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5153" w:rsidR="006D19F0" w:rsidP="005F2159" w:rsidRDefault="006D19F0" w14:paraId="09ACABEF" w14:textId="77777777">
      <w:pPr>
        <w:spacing w:after="0" w:line="240" w:lineRule="auto"/>
        <w:jc w:val="center"/>
        <w:rPr>
          <w:rFonts w:ascii="Times New Roman" w:hAnsi="Times New Roman" w:cs="Times New Roman"/>
          <w:b/>
          <w:sz w:val="24"/>
          <w:szCs w:val="24"/>
        </w:rPr>
      </w:pPr>
      <w:r w:rsidRPr="00225153">
        <w:rPr>
          <w:rFonts w:ascii="Times New Roman" w:hAnsi="Times New Roman" w:cs="Times New Roman"/>
          <w:b/>
          <w:sz w:val="24"/>
          <w:szCs w:val="24"/>
        </w:rPr>
        <w:t>Informatīvais ziņojums</w:t>
      </w:r>
    </w:p>
    <w:p w:rsidRPr="00225153" w:rsidR="006D19F0" w:rsidP="005F2159" w:rsidRDefault="00225153" w14:paraId="404CB8F4" w14:textId="0BBE3D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225153" w:rsidR="006D19F0">
        <w:rPr>
          <w:rFonts w:ascii="Times New Roman" w:hAnsi="Times New Roman" w:cs="Times New Roman"/>
          <w:b/>
          <w:sz w:val="24"/>
          <w:szCs w:val="24"/>
        </w:rPr>
        <w:t xml:space="preserve">Par atļauju Tieslietu ministrijai </w:t>
      </w:r>
      <w:r w:rsidRPr="00225153" w:rsidR="00F5164C">
        <w:rPr>
          <w:rFonts w:ascii="Times New Roman" w:hAnsi="Times New Roman" w:cs="Times New Roman"/>
          <w:b/>
          <w:sz w:val="24"/>
          <w:szCs w:val="24"/>
        </w:rPr>
        <w:t>(</w:t>
      </w:r>
      <w:r w:rsidRPr="00225153" w:rsidR="00E97F23">
        <w:rPr>
          <w:rFonts w:ascii="Times New Roman" w:hAnsi="Times New Roman" w:cs="Times New Roman"/>
          <w:b/>
          <w:sz w:val="24"/>
          <w:szCs w:val="24"/>
        </w:rPr>
        <w:t>Tiesu administrācijai</w:t>
      </w:r>
      <w:r w:rsidRPr="00225153" w:rsidR="009764E0">
        <w:rPr>
          <w:rFonts w:ascii="Times New Roman" w:hAnsi="Times New Roman" w:cs="Times New Roman"/>
          <w:b/>
          <w:sz w:val="24"/>
          <w:szCs w:val="24"/>
        </w:rPr>
        <w:t xml:space="preserve"> un Uzņēmumu reģistram</w:t>
      </w:r>
      <w:r w:rsidRPr="00225153" w:rsidR="003A4F31">
        <w:rPr>
          <w:rFonts w:ascii="Times New Roman" w:hAnsi="Times New Roman" w:cs="Times New Roman"/>
          <w:b/>
          <w:sz w:val="24"/>
          <w:szCs w:val="24"/>
        </w:rPr>
        <w:t>)</w:t>
      </w:r>
      <w:r w:rsidRPr="00225153" w:rsidR="006D19F0">
        <w:rPr>
          <w:rFonts w:ascii="Times New Roman" w:hAnsi="Times New Roman" w:cs="Times New Roman"/>
          <w:b/>
          <w:sz w:val="24"/>
          <w:szCs w:val="24"/>
        </w:rPr>
        <w:t xml:space="preserve"> uzņemties papildu saistības un īstenot projektu</w:t>
      </w:r>
      <w:r w:rsidRPr="00225153" w:rsidR="003A4F31">
        <w:rPr>
          <w:rFonts w:ascii="Times New Roman" w:hAnsi="Times New Roman" w:cs="Times New Roman"/>
          <w:b/>
          <w:sz w:val="24"/>
          <w:szCs w:val="24"/>
        </w:rPr>
        <w:t>s</w:t>
      </w:r>
      <w:r w:rsidRPr="00225153" w:rsidR="006D19F0">
        <w:rPr>
          <w:rFonts w:ascii="Times New Roman" w:hAnsi="Times New Roman" w:cs="Times New Roman"/>
          <w:b/>
          <w:sz w:val="24"/>
          <w:szCs w:val="24"/>
        </w:rPr>
        <w:t>, piesaistot finansējumu no ārvalstu finanšu instrument</w:t>
      </w:r>
      <w:r w:rsidRPr="00225153" w:rsidR="006762F9">
        <w:rPr>
          <w:rFonts w:ascii="Times New Roman" w:hAnsi="Times New Roman" w:cs="Times New Roman"/>
          <w:b/>
          <w:sz w:val="24"/>
          <w:szCs w:val="24"/>
        </w:rPr>
        <w:t>iem</w:t>
      </w:r>
      <w:r>
        <w:rPr>
          <w:rFonts w:ascii="Times New Roman" w:hAnsi="Times New Roman" w:cs="Times New Roman"/>
          <w:b/>
          <w:sz w:val="24"/>
          <w:szCs w:val="24"/>
        </w:rPr>
        <w:t>"</w:t>
      </w:r>
    </w:p>
    <w:p w:rsidRPr="00D16B66" w:rsidR="00FA2163" w:rsidP="005F2159" w:rsidRDefault="00FA2163" w14:paraId="50AF01E5" w14:textId="77777777">
      <w:pPr>
        <w:spacing w:after="0" w:line="240" w:lineRule="auto"/>
        <w:jc w:val="both"/>
        <w:rPr>
          <w:rFonts w:ascii="Times New Roman" w:hAnsi="Times New Roman" w:cs="Times New Roman"/>
          <w:sz w:val="28"/>
          <w:szCs w:val="28"/>
        </w:rPr>
      </w:pPr>
    </w:p>
    <w:p w:rsidRPr="00225153" w:rsidR="006D19F0" w:rsidRDefault="006D19F0" w14:paraId="3B8127BC" w14:textId="77777777">
      <w:pPr>
        <w:spacing w:after="0" w:line="240" w:lineRule="auto"/>
        <w:contextualSpacing/>
        <w:jc w:val="center"/>
        <w:rPr>
          <w:rFonts w:ascii="Times New Roman" w:hAnsi="Times New Roman" w:cs="Times New Roman"/>
          <w:b/>
          <w:sz w:val="24"/>
          <w:szCs w:val="28"/>
        </w:rPr>
      </w:pPr>
      <w:r w:rsidRPr="00225153">
        <w:rPr>
          <w:rFonts w:ascii="Times New Roman" w:hAnsi="Times New Roman" w:cs="Times New Roman"/>
          <w:b/>
          <w:sz w:val="24"/>
          <w:szCs w:val="28"/>
        </w:rPr>
        <w:t>1. Pamatojums informatīvā ziņojuma virzībai</w:t>
      </w:r>
    </w:p>
    <w:p w:rsidRPr="00D16B66" w:rsidR="006D19F0" w:rsidRDefault="006D19F0" w14:paraId="64DE1EB4" w14:textId="77777777">
      <w:pPr>
        <w:spacing w:after="0" w:line="240" w:lineRule="auto"/>
        <w:jc w:val="both"/>
        <w:rPr>
          <w:rFonts w:ascii="Times New Roman" w:hAnsi="Times New Roman" w:cs="Times New Roman"/>
          <w:sz w:val="28"/>
          <w:szCs w:val="28"/>
        </w:rPr>
      </w:pPr>
    </w:p>
    <w:p w:rsidRPr="00225153" w:rsidR="006D19F0" w:rsidRDefault="006D19F0" w14:paraId="384CBD34" w14:textId="0C933E0B">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p>
    <w:p w:rsidRPr="00225153" w:rsidR="006917A8" w:rsidRDefault="006917A8" w14:paraId="3560F47F" w14:textId="01FF2D28">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Jauniem ES politiku instrumentu un pārējās ārvalstu finanšu palīdzības līdzfinansētiem projektiem, kuru īstenošanas kārtību nenosaka neviens normatīvais akts, finanšu līdzekļus piešķir atbilstoši Ministru kabineta 2012. gada 31. jūlija noteikumu Nr. 523 </w:t>
      </w:r>
      <w:r w:rsidR="00225153">
        <w:rPr>
          <w:rFonts w:ascii="Times New Roman" w:hAnsi="Times New Roman" w:cs="Times New Roman"/>
          <w:sz w:val="24"/>
          <w:szCs w:val="24"/>
        </w:rPr>
        <w:t>"</w:t>
      </w:r>
      <w:r w:rsidRPr="00225153">
        <w:rPr>
          <w:rFonts w:ascii="Times New Roman" w:hAnsi="Times New Roman" w:cs="Times New Roman"/>
          <w:sz w:val="24"/>
          <w:szCs w:val="24"/>
        </w:rPr>
        <w:t>Noteikumi par budžeta pieprasījumu izstrādāšanas un iesniegšanas pamatprincipiem</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34.</w:t>
      </w:r>
      <w:r w:rsidRPr="00225153" w:rsidR="00E6244E">
        <w:rPr>
          <w:rFonts w:ascii="Times New Roman" w:hAnsi="Times New Roman" w:cs="Times New Roman"/>
          <w:sz w:val="24"/>
          <w:szCs w:val="24"/>
        </w:rPr>
        <w:t>5</w:t>
      </w:r>
      <w:r w:rsidRPr="00225153">
        <w:rPr>
          <w:rFonts w:ascii="Times New Roman" w:hAnsi="Times New Roman" w:cs="Times New Roman"/>
          <w:sz w:val="24"/>
          <w:szCs w:val="24"/>
        </w:rPr>
        <w:t>. apakšpunktam, pamatojoties uz Ministru kabineta lēmumu par tiesībām uzņemties jaunas valsts budžeta ilgtermiņa saistības.</w:t>
      </w:r>
    </w:p>
    <w:p w:rsidRPr="00225153" w:rsidR="005F0114" w:rsidRDefault="005F0114" w14:paraId="7A0E62A8" w14:textId="047DAE11">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Tieslietu ministrija</w:t>
      </w:r>
      <w:r w:rsidRPr="00225153" w:rsidR="00534E67">
        <w:rPr>
          <w:rFonts w:ascii="Times New Roman" w:hAnsi="Times New Roman" w:cs="Times New Roman"/>
          <w:sz w:val="24"/>
          <w:szCs w:val="24"/>
        </w:rPr>
        <w:t>s</w:t>
      </w:r>
      <w:r w:rsidRPr="00225153">
        <w:rPr>
          <w:rFonts w:ascii="Times New Roman" w:hAnsi="Times New Roman" w:cs="Times New Roman"/>
          <w:sz w:val="24"/>
          <w:szCs w:val="24"/>
        </w:rPr>
        <w:t xml:space="preserve"> (turpmāk</w:t>
      </w:r>
      <w:r w:rsidRPr="00225153" w:rsidR="00F47D28">
        <w:rPr>
          <w:rFonts w:ascii="Times New Roman" w:hAnsi="Times New Roman" w:cs="Times New Roman"/>
          <w:sz w:val="24"/>
          <w:szCs w:val="24"/>
        </w:rPr>
        <w:t> </w:t>
      </w:r>
      <w:r w:rsidRPr="00225153">
        <w:rPr>
          <w:rFonts w:ascii="Times New Roman" w:hAnsi="Times New Roman" w:cs="Times New Roman"/>
          <w:sz w:val="24"/>
          <w:szCs w:val="24"/>
        </w:rPr>
        <w:t>–</w:t>
      </w:r>
      <w:r w:rsidRPr="00225153" w:rsidR="00F47D28">
        <w:rPr>
          <w:rFonts w:ascii="Times New Roman" w:hAnsi="Times New Roman" w:cs="Times New Roman"/>
          <w:sz w:val="24"/>
          <w:szCs w:val="24"/>
        </w:rPr>
        <w:t> </w:t>
      </w:r>
      <w:r w:rsidRPr="00225153">
        <w:rPr>
          <w:rFonts w:ascii="Times New Roman" w:hAnsi="Times New Roman" w:cs="Times New Roman"/>
          <w:sz w:val="24"/>
          <w:szCs w:val="24"/>
        </w:rPr>
        <w:t>TM) padotības iestāde Tiesu administrācija (turpmāk</w:t>
      </w:r>
      <w:r w:rsidRPr="00225153" w:rsidR="008C26E7">
        <w:rPr>
          <w:rFonts w:ascii="Times New Roman" w:hAnsi="Times New Roman" w:cs="Times New Roman"/>
          <w:sz w:val="24"/>
          <w:szCs w:val="24"/>
        </w:rPr>
        <w:t> </w:t>
      </w:r>
      <w:r w:rsidRPr="00225153">
        <w:rPr>
          <w:rFonts w:ascii="Times New Roman" w:hAnsi="Times New Roman" w:cs="Times New Roman"/>
          <w:sz w:val="24"/>
          <w:szCs w:val="24"/>
        </w:rPr>
        <w:t>–</w:t>
      </w:r>
      <w:r w:rsidRPr="00225153" w:rsidR="008C26E7">
        <w:rPr>
          <w:rFonts w:ascii="Times New Roman" w:hAnsi="Times New Roman" w:cs="Times New Roman"/>
          <w:sz w:val="24"/>
          <w:szCs w:val="24"/>
        </w:rPr>
        <w:t> </w:t>
      </w:r>
      <w:r w:rsidRPr="00225153">
        <w:rPr>
          <w:rFonts w:ascii="Times New Roman" w:hAnsi="Times New Roman" w:cs="Times New Roman"/>
          <w:sz w:val="24"/>
          <w:szCs w:val="24"/>
        </w:rPr>
        <w:t>TA) ir izrādīj</w:t>
      </w:r>
      <w:r w:rsidRPr="00225153" w:rsidR="00BB20A9">
        <w:rPr>
          <w:rFonts w:ascii="Times New Roman" w:hAnsi="Times New Roman" w:cs="Times New Roman"/>
          <w:sz w:val="24"/>
          <w:szCs w:val="24"/>
        </w:rPr>
        <w:t>usi</w:t>
      </w:r>
      <w:r w:rsidRPr="00225153">
        <w:rPr>
          <w:rFonts w:ascii="Times New Roman" w:hAnsi="Times New Roman" w:cs="Times New Roman"/>
          <w:sz w:val="24"/>
          <w:szCs w:val="24"/>
        </w:rPr>
        <w:t xml:space="preserve"> iniciatīvu piedalīties ārvalstu finanšu instrumentu finansētos projektu konkursos</w:t>
      </w:r>
      <w:r w:rsidRPr="00225153" w:rsidR="006F0261">
        <w:rPr>
          <w:rFonts w:ascii="Times New Roman" w:hAnsi="Times New Roman" w:cs="Times New Roman"/>
          <w:sz w:val="24"/>
          <w:szCs w:val="24"/>
        </w:rPr>
        <w:t>, iesniedzot projektu iesniegumus un</w:t>
      </w:r>
      <w:r w:rsidRPr="00225153" w:rsidR="00F47D28">
        <w:rPr>
          <w:rFonts w:ascii="Times New Roman" w:hAnsi="Times New Roman" w:cs="Times New Roman"/>
          <w:sz w:val="24"/>
          <w:szCs w:val="24"/>
        </w:rPr>
        <w:t xml:space="preserve"> iegūstot tiesības īstenot </w:t>
      </w:r>
      <w:r w:rsidRPr="00225153" w:rsidR="00E27F3B">
        <w:rPr>
          <w:rFonts w:ascii="Times New Roman" w:hAnsi="Times New Roman" w:cs="Times New Roman"/>
          <w:sz w:val="24"/>
          <w:szCs w:val="24"/>
        </w:rPr>
        <w:t xml:space="preserve">trīs </w:t>
      </w:r>
      <w:r w:rsidRPr="00225153" w:rsidR="00F47D28">
        <w:rPr>
          <w:rFonts w:ascii="Times New Roman" w:hAnsi="Times New Roman" w:cs="Times New Roman"/>
          <w:sz w:val="24"/>
          <w:szCs w:val="24"/>
        </w:rPr>
        <w:t>projektus, piesaistot finansējumu no ārvalstu finanšu instrumentiem.</w:t>
      </w:r>
    </w:p>
    <w:p w:rsidRPr="00225153" w:rsidR="0014737F" w:rsidRDefault="00136E42" w14:paraId="4123450C" w14:textId="1D55A5DB">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TA</w:t>
      </w:r>
      <w:r w:rsidRPr="00225153" w:rsidR="009334E1">
        <w:rPr>
          <w:rFonts w:ascii="Times New Roman" w:hAnsi="Times New Roman" w:cs="Times New Roman"/>
          <w:sz w:val="24"/>
          <w:szCs w:val="24"/>
        </w:rPr>
        <w:t xml:space="preserve"> </w:t>
      </w:r>
      <w:r w:rsidRPr="00225153" w:rsidR="006D19F0">
        <w:rPr>
          <w:rFonts w:ascii="Times New Roman" w:hAnsi="Times New Roman" w:cs="Times New Roman"/>
          <w:sz w:val="24"/>
          <w:szCs w:val="24"/>
        </w:rPr>
        <w:t>ir</w:t>
      </w:r>
      <w:r w:rsidRPr="00225153">
        <w:rPr>
          <w:rFonts w:ascii="Times New Roman" w:hAnsi="Times New Roman" w:cs="Times New Roman"/>
          <w:sz w:val="24"/>
          <w:szCs w:val="24"/>
        </w:rPr>
        <w:t xml:space="preserve"> ieguv</w:t>
      </w:r>
      <w:r w:rsidRPr="00225153" w:rsidR="006D5BAF">
        <w:rPr>
          <w:rFonts w:ascii="Times New Roman" w:hAnsi="Times New Roman" w:cs="Times New Roman"/>
          <w:sz w:val="24"/>
          <w:szCs w:val="24"/>
        </w:rPr>
        <w:t>usi</w:t>
      </w:r>
      <w:r w:rsidRPr="00225153">
        <w:rPr>
          <w:rFonts w:ascii="Times New Roman" w:hAnsi="Times New Roman" w:cs="Times New Roman"/>
          <w:sz w:val="24"/>
          <w:szCs w:val="24"/>
        </w:rPr>
        <w:t xml:space="preserve"> </w:t>
      </w:r>
      <w:r w:rsidRPr="00225153" w:rsidR="0014737F">
        <w:rPr>
          <w:rFonts w:ascii="Times New Roman" w:hAnsi="Times New Roman" w:cs="Times New Roman"/>
          <w:sz w:val="24"/>
          <w:szCs w:val="24"/>
        </w:rPr>
        <w:t xml:space="preserve">tiesības īstenot </w:t>
      </w:r>
      <w:r w:rsidRPr="00225153" w:rsidR="005D27B4">
        <w:rPr>
          <w:rFonts w:ascii="Times New Roman" w:hAnsi="Times New Roman" w:cs="Times New Roman"/>
          <w:sz w:val="24"/>
          <w:szCs w:val="24"/>
        </w:rPr>
        <w:t xml:space="preserve">projektu </w:t>
      </w:r>
      <w:bookmarkStart w:name="_Hlk32222080" w:id="0"/>
      <w:r w:rsidR="00225153">
        <w:rPr>
          <w:rFonts w:ascii="Times New Roman" w:hAnsi="Times New Roman" w:cs="Times New Roman"/>
          <w:sz w:val="24"/>
          <w:szCs w:val="24"/>
        </w:rPr>
        <w:t>"</w:t>
      </w:r>
      <w:r w:rsidRPr="00225153" w:rsidR="00A1545D">
        <w:rPr>
          <w:rFonts w:ascii="Times New Roman" w:hAnsi="Times New Roman" w:eastAsia="Times New Roman" w:cs="Times New Roman"/>
          <w:sz w:val="24"/>
          <w:szCs w:val="24"/>
        </w:rPr>
        <w:t>LEILA - ceļā uz daudzvalodu Eiropas tiesu iestāžu izsoļu platformu</w:t>
      </w:r>
      <w:r w:rsidR="00225153">
        <w:rPr>
          <w:rFonts w:ascii="Times New Roman" w:hAnsi="Times New Roman" w:eastAsia="Times New Roman" w:cs="Times New Roman"/>
          <w:sz w:val="24"/>
          <w:szCs w:val="24"/>
        </w:rPr>
        <w:t>"</w:t>
      </w:r>
      <w:r w:rsidRPr="00225153" w:rsidR="00A1545D">
        <w:rPr>
          <w:rFonts w:ascii="Times New Roman" w:hAnsi="Times New Roman" w:eastAsia="Times New Roman" w:cs="Times New Roman"/>
          <w:sz w:val="24"/>
          <w:szCs w:val="24"/>
        </w:rPr>
        <w:t xml:space="preserve"> </w:t>
      </w:r>
      <w:bookmarkEnd w:id="0"/>
      <w:r w:rsidRPr="00225153" w:rsidR="00EA00AA">
        <w:rPr>
          <w:rFonts w:ascii="Times New Roman" w:hAnsi="Times New Roman" w:cs="Times New Roman"/>
          <w:sz w:val="24"/>
          <w:szCs w:val="24"/>
        </w:rPr>
        <w:t xml:space="preserve">(angļu valodā </w:t>
      </w:r>
      <w:r w:rsidRPr="00225153" w:rsidR="00F47D28">
        <w:rPr>
          <w:rFonts w:ascii="Times New Roman" w:hAnsi="Times New Roman" w:cs="Times New Roman"/>
          <w:sz w:val="24"/>
          <w:szCs w:val="24"/>
        </w:rPr>
        <w:t>–</w:t>
      </w:r>
      <w:r w:rsidRPr="00225153" w:rsidR="00AD3673">
        <w:rPr>
          <w:rFonts w:ascii="Times New Roman" w:hAnsi="Times New Roman" w:cs="Times New Roman"/>
          <w:sz w:val="24"/>
          <w:szCs w:val="24"/>
        </w:rPr>
        <w:t xml:space="preserve"> </w:t>
      </w:r>
      <w:r w:rsidRPr="00225153" w:rsidR="00AD3673">
        <w:rPr>
          <w:rFonts w:ascii="Times New Roman" w:hAnsi="Times New Roman" w:cs="Times New Roman"/>
          <w:i/>
          <w:iCs/>
          <w:sz w:val="24"/>
          <w:szCs w:val="24"/>
        </w:rPr>
        <w:t xml:space="preserve">LEILA – </w:t>
      </w:r>
      <w:proofErr w:type="spellStart"/>
      <w:r w:rsidRPr="00225153" w:rsidR="00AD3673">
        <w:rPr>
          <w:rFonts w:ascii="Times New Roman" w:hAnsi="Times New Roman" w:cs="Times New Roman"/>
          <w:i/>
          <w:iCs/>
          <w:sz w:val="24"/>
          <w:szCs w:val="24"/>
        </w:rPr>
        <w:t>towards</w:t>
      </w:r>
      <w:proofErr w:type="spellEnd"/>
      <w:r w:rsidRPr="00225153" w:rsidR="00AD3673">
        <w:rPr>
          <w:rFonts w:ascii="Times New Roman" w:hAnsi="Times New Roman" w:cs="Times New Roman"/>
          <w:i/>
          <w:iCs/>
          <w:sz w:val="24"/>
          <w:szCs w:val="24"/>
        </w:rPr>
        <w:t xml:space="preserve"> a </w:t>
      </w:r>
      <w:proofErr w:type="spellStart"/>
      <w:r w:rsidRPr="00225153" w:rsidR="00AD3673">
        <w:rPr>
          <w:rFonts w:ascii="Times New Roman" w:hAnsi="Times New Roman" w:cs="Times New Roman"/>
          <w:i/>
          <w:iCs/>
          <w:sz w:val="24"/>
          <w:szCs w:val="24"/>
        </w:rPr>
        <w:t>mu</w:t>
      </w:r>
      <w:r w:rsidRPr="00225153" w:rsidR="00AD3673">
        <w:rPr>
          <w:rFonts w:ascii="Times New Roman" w:hAnsi="Times New Roman" w:cs="Times New Roman"/>
          <w:b/>
          <w:bCs/>
          <w:i/>
          <w:iCs/>
          <w:sz w:val="24"/>
          <w:szCs w:val="24"/>
        </w:rPr>
        <w:t>L</w:t>
      </w:r>
      <w:r w:rsidRPr="00225153" w:rsidR="00AD3673">
        <w:rPr>
          <w:rFonts w:ascii="Times New Roman" w:hAnsi="Times New Roman" w:cs="Times New Roman"/>
          <w:i/>
          <w:iCs/>
          <w:sz w:val="24"/>
          <w:szCs w:val="24"/>
        </w:rPr>
        <w:t>tilingual</w:t>
      </w:r>
      <w:proofErr w:type="spellEnd"/>
      <w:r w:rsidRPr="00225153" w:rsidR="00AD3673">
        <w:rPr>
          <w:rFonts w:ascii="Times New Roman" w:hAnsi="Times New Roman" w:cs="Times New Roman"/>
          <w:i/>
          <w:iCs/>
          <w:sz w:val="24"/>
          <w:szCs w:val="24"/>
        </w:rPr>
        <w:t xml:space="preserve"> </w:t>
      </w:r>
      <w:proofErr w:type="spellStart"/>
      <w:r w:rsidRPr="00225153" w:rsidR="00AD3673">
        <w:rPr>
          <w:rFonts w:ascii="Times New Roman" w:hAnsi="Times New Roman" w:cs="Times New Roman"/>
          <w:b/>
          <w:bCs/>
          <w:i/>
          <w:iCs/>
          <w:sz w:val="24"/>
          <w:szCs w:val="24"/>
        </w:rPr>
        <w:t>E</w:t>
      </w:r>
      <w:r w:rsidRPr="00225153" w:rsidR="00AD3673">
        <w:rPr>
          <w:rFonts w:ascii="Times New Roman" w:hAnsi="Times New Roman" w:cs="Times New Roman"/>
          <w:i/>
          <w:iCs/>
          <w:sz w:val="24"/>
          <w:szCs w:val="24"/>
        </w:rPr>
        <w:t>uropean</w:t>
      </w:r>
      <w:proofErr w:type="spellEnd"/>
      <w:r w:rsidRPr="00225153" w:rsidR="00AD3673">
        <w:rPr>
          <w:rFonts w:ascii="Times New Roman" w:hAnsi="Times New Roman" w:cs="Times New Roman"/>
          <w:i/>
          <w:iCs/>
          <w:sz w:val="24"/>
          <w:szCs w:val="24"/>
        </w:rPr>
        <w:t xml:space="preserve"> </w:t>
      </w:r>
      <w:proofErr w:type="spellStart"/>
      <w:r w:rsidRPr="00225153" w:rsidR="00AD3673">
        <w:rPr>
          <w:rFonts w:ascii="Times New Roman" w:hAnsi="Times New Roman" w:cs="Times New Roman"/>
          <w:i/>
          <w:iCs/>
          <w:sz w:val="24"/>
          <w:szCs w:val="24"/>
        </w:rPr>
        <w:t>platform</w:t>
      </w:r>
      <w:proofErr w:type="spellEnd"/>
      <w:r w:rsidRPr="00225153" w:rsidR="00AD3673">
        <w:rPr>
          <w:rFonts w:ascii="Times New Roman" w:hAnsi="Times New Roman" w:cs="Times New Roman"/>
          <w:i/>
          <w:iCs/>
          <w:sz w:val="24"/>
          <w:szCs w:val="24"/>
        </w:rPr>
        <w:t xml:space="preserve"> </w:t>
      </w:r>
      <w:proofErr w:type="spellStart"/>
      <w:r w:rsidRPr="00225153" w:rsidR="00AD3673">
        <w:rPr>
          <w:rFonts w:ascii="Times New Roman" w:hAnsi="Times New Roman" w:cs="Times New Roman"/>
          <w:i/>
          <w:iCs/>
          <w:sz w:val="24"/>
          <w:szCs w:val="24"/>
        </w:rPr>
        <w:t>for</w:t>
      </w:r>
      <w:proofErr w:type="spellEnd"/>
      <w:r w:rsidRPr="00225153" w:rsidR="00AD3673">
        <w:rPr>
          <w:rFonts w:ascii="Times New Roman" w:hAnsi="Times New Roman" w:cs="Times New Roman"/>
          <w:i/>
          <w:iCs/>
          <w:sz w:val="24"/>
          <w:szCs w:val="24"/>
        </w:rPr>
        <w:t xml:space="preserve"> </w:t>
      </w:r>
      <w:proofErr w:type="spellStart"/>
      <w:r w:rsidRPr="00225153" w:rsidR="00AD3673">
        <w:rPr>
          <w:rFonts w:ascii="Times New Roman" w:hAnsi="Times New Roman" w:cs="Times New Roman"/>
          <w:i/>
          <w:iCs/>
          <w:sz w:val="24"/>
          <w:szCs w:val="24"/>
        </w:rPr>
        <w:t>jud</w:t>
      </w:r>
      <w:r w:rsidRPr="00225153" w:rsidR="00AD3673">
        <w:rPr>
          <w:rFonts w:ascii="Times New Roman" w:hAnsi="Times New Roman" w:cs="Times New Roman"/>
          <w:b/>
          <w:bCs/>
          <w:i/>
          <w:iCs/>
          <w:sz w:val="24"/>
          <w:szCs w:val="24"/>
        </w:rPr>
        <w:t>I</w:t>
      </w:r>
      <w:r w:rsidRPr="00225153" w:rsidR="00AD3673">
        <w:rPr>
          <w:rFonts w:ascii="Times New Roman" w:hAnsi="Times New Roman" w:cs="Times New Roman"/>
          <w:i/>
          <w:iCs/>
          <w:sz w:val="24"/>
          <w:szCs w:val="24"/>
        </w:rPr>
        <w:t>cia</w:t>
      </w:r>
      <w:r w:rsidRPr="00225153" w:rsidR="00AD3673">
        <w:rPr>
          <w:rFonts w:ascii="Times New Roman" w:hAnsi="Times New Roman" w:cs="Times New Roman"/>
          <w:b/>
          <w:bCs/>
          <w:i/>
          <w:iCs/>
          <w:sz w:val="24"/>
          <w:szCs w:val="24"/>
        </w:rPr>
        <w:t>L</w:t>
      </w:r>
      <w:proofErr w:type="spellEnd"/>
      <w:r w:rsidRPr="00225153" w:rsidR="00AD3673">
        <w:rPr>
          <w:rFonts w:ascii="Times New Roman" w:hAnsi="Times New Roman" w:cs="Times New Roman"/>
          <w:b/>
          <w:bCs/>
          <w:i/>
          <w:iCs/>
          <w:sz w:val="24"/>
          <w:szCs w:val="24"/>
        </w:rPr>
        <w:t xml:space="preserve"> </w:t>
      </w:r>
      <w:proofErr w:type="spellStart"/>
      <w:r w:rsidRPr="00225153" w:rsidR="00AD3673">
        <w:rPr>
          <w:rFonts w:ascii="Times New Roman" w:hAnsi="Times New Roman" w:cs="Times New Roman"/>
          <w:b/>
          <w:bCs/>
          <w:i/>
          <w:iCs/>
          <w:sz w:val="24"/>
          <w:szCs w:val="24"/>
        </w:rPr>
        <w:t>A</w:t>
      </w:r>
      <w:r w:rsidRPr="00225153" w:rsidR="00AD3673">
        <w:rPr>
          <w:rFonts w:ascii="Times New Roman" w:hAnsi="Times New Roman" w:cs="Times New Roman"/>
          <w:i/>
          <w:iCs/>
          <w:sz w:val="24"/>
          <w:szCs w:val="24"/>
        </w:rPr>
        <w:t>uctions</w:t>
      </w:r>
      <w:proofErr w:type="spellEnd"/>
      <w:r w:rsidRPr="00225153" w:rsidR="00EA00AA">
        <w:rPr>
          <w:rFonts w:ascii="Times New Roman" w:hAnsi="Times New Roman" w:cs="Times New Roman"/>
          <w:sz w:val="24"/>
          <w:szCs w:val="24"/>
        </w:rPr>
        <w:t>)</w:t>
      </w:r>
      <w:r w:rsidRPr="00225153" w:rsidR="00D454BD">
        <w:rPr>
          <w:rFonts w:ascii="Times New Roman" w:hAnsi="Times New Roman" w:cs="Times New Roman"/>
          <w:sz w:val="24"/>
          <w:szCs w:val="24"/>
        </w:rPr>
        <w:t xml:space="preserve"> </w:t>
      </w:r>
      <w:r w:rsidRPr="00225153" w:rsidR="00A942E8">
        <w:rPr>
          <w:rFonts w:ascii="Times New Roman" w:hAnsi="Times New Roman" w:cs="Times New Roman"/>
          <w:sz w:val="24"/>
          <w:szCs w:val="24"/>
        </w:rPr>
        <w:t>(turpmāk</w:t>
      </w:r>
      <w:r w:rsidRPr="00225153" w:rsidR="00BB3183">
        <w:rPr>
          <w:rFonts w:ascii="Times New Roman" w:hAnsi="Times New Roman" w:cs="Times New Roman"/>
          <w:sz w:val="24"/>
          <w:szCs w:val="24"/>
        </w:rPr>
        <w:t> </w:t>
      </w:r>
      <w:r w:rsidRPr="00225153" w:rsidR="00A942E8">
        <w:rPr>
          <w:rFonts w:ascii="Times New Roman" w:hAnsi="Times New Roman" w:cs="Times New Roman"/>
          <w:sz w:val="24"/>
          <w:szCs w:val="24"/>
        </w:rPr>
        <w:t>–</w:t>
      </w:r>
      <w:r w:rsidRPr="00225153" w:rsidR="00F5164C">
        <w:rPr>
          <w:rFonts w:ascii="Times New Roman" w:hAnsi="Times New Roman" w:cs="Times New Roman"/>
          <w:sz w:val="24"/>
          <w:szCs w:val="24"/>
        </w:rPr>
        <w:t> </w:t>
      </w:r>
      <w:r w:rsidRPr="00225153" w:rsidR="00AD3673">
        <w:rPr>
          <w:rFonts w:ascii="Times New Roman" w:hAnsi="Times New Roman" w:cs="Times New Roman"/>
          <w:sz w:val="24"/>
          <w:szCs w:val="24"/>
        </w:rPr>
        <w:t>LEILA</w:t>
      </w:r>
      <w:r w:rsidRPr="00225153" w:rsidR="00A942E8">
        <w:rPr>
          <w:rFonts w:ascii="Times New Roman" w:hAnsi="Times New Roman" w:cs="Times New Roman"/>
          <w:sz w:val="24"/>
          <w:szCs w:val="24"/>
        </w:rPr>
        <w:t xml:space="preserve"> projekts)</w:t>
      </w:r>
      <w:r w:rsidRPr="00225153" w:rsidR="00EA00AA">
        <w:rPr>
          <w:rFonts w:ascii="Times New Roman" w:hAnsi="Times New Roman" w:cs="Times New Roman"/>
          <w:sz w:val="24"/>
          <w:szCs w:val="24"/>
        </w:rPr>
        <w:t xml:space="preserve"> partnerinstitūcijas statusā</w:t>
      </w:r>
      <w:r w:rsidRPr="00225153" w:rsidR="000B0841">
        <w:rPr>
          <w:rFonts w:ascii="Times New Roman" w:hAnsi="Times New Roman" w:cs="Times New Roman"/>
          <w:sz w:val="24"/>
          <w:szCs w:val="24"/>
        </w:rPr>
        <w:t xml:space="preserve">. Projekts tika iesniegts </w:t>
      </w:r>
      <w:r w:rsidRPr="00225153" w:rsidR="005D27B4">
        <w:rPr>
          <w:rFonts w:ascii="Times New Roman" w:hAnsi="Times New Roman" w:cs="Times New Roman"/>
          <w:sz w:val="24"/>
          <w:szCs w:val="24"/>
        </w:rPr>
        <w:t xml:space="preserve">Eiropas Komisijas </w:t>
      </w:r>
      <w:r w:rsidRPr="00225153" w:rsidR="00D80E65">
        <w:rPr>
          <w:rFonts w:ascii="Times New Roman" w:hAnsi="Times New Roman" w:cs="Times New Roman"/>
          <w:sz w:val="24"/>
          <w:szCs w:val="24"/>
        </w:rPr>
        <w:t xml:space="preserve">(turpmāk – EK) </w:t>
      </w:r>
      <w:r w:rsidRPr="00225153" w:rsidR="005D27B4">
        <w:rPr>
          <w:rFonts w:ascii="Times New Roman" w:hAnsi="Times New Roman" w:cs="Times New Roman"/>
          <w:sz w:val="24"/>
          <w:szCs w:val="24"/>
        </w:rPr>
        <w:t xml:space="preserve">Tieslietu direktorāta </w:t>
      </w:r>
      <w:r w:rsidRPr="00225153" w:rsidR="00D80E65">
        <w:rPr>
          <w:rFonts w:ascii="Times New Roman" w:hAnsi="Times New Roman" w:cs="Times New Roman"/>
          <w:sz w:val="24"/>
          <w:szCs w:val="24"/>
        </w:rPr>
        <w:t xml:space="preserve">finanšu </w:t>
      </w:r>
      <w:r w:rsidRPr="00225153" w:rsidR="005D27B4">
        <w:rPr>
          <w:rFonts w:ascii="Times New Roman" w:hAnsi="Times New Roman" w:cs="Times New Roman"/>
          <w:sz w:val="24"/>
          <w:szCs w:val="24"/>
        </w:rPr>
        <w:t xml:space="preserve">programmas </w:t>
      </w:r>
      <w:r w:rsidR="00225153">
        <w:rPr>
          <w:rFonts w:ascii="Times New Roman" w:hAnsi="Times New Roman" w:cs="Times New Roman"/>
          <w:sz w:val="24"/>
          <w:szCs w:val="24"/>
        </w:rPr>
        <w:t>"</w:t>
      </w:r>
      <w:r w:rsidRPr="00225153" w:rsidR="005D27B4">
        <w:rPr>
          <w:rFonts w:ascii="Times New Roman" w:hAnsi="Times New Roman" w:cs="Times New Roman"/>
          <w:sz w:val="24"/>
          <w:szCs w:val="24"/>
        </w:rPr>
        <w:t>Tiesiskums 2014–2020</w:t>
      </w:r>
      <w:r w:rsidR="00225153">
        <w:rPr>
          <w:rFonts w:ascii="Times New Roman" w:hAnsi="Times New Roman" w:cs="Times New Roman"/>
          <w:sz w:val="24"/>
          <w:szCs w:val="24"/>
        </w:rPr>
        <w:t>"</w:t>
      </w:r>
      <w:r w:rsidRPr="00225153" w:rsidR="00D80E65">
        <w:rPr>
          <w:rStyle w:val="Vresatsauce"/>
          <w:rFonts w:ascii="Times New Roman" w:hAnsi="Times New Roman" w:cs="Times New Roman"/>
          <w:sz w:val="24"/>
          <w:szCs w:val="24"/>
        </w:rPr>
        <w:footnoteReference w:id="1"/>
      </w:r>
      <w:r w:rsidRPr="00225153" w:rsidR="005D27B4">
        <w:rPr>
          <w:rFonts w:ascii="Times New Roman" w:hAnsi="Times New Roman" w:cs="Times New Roman"/>
          <w:sz w:val="24"/>
          <w:szCs w:val="24"/>
        </w:rPr>
        <w:t xml:space="preserve"> (turpmāk – </w:t>
      </w:r>
      <w:bookmarkStart w:name="_Hlk30163270" w:id="1"/>
      <w:r w:rsidRPr="00225153" w:rsidR="005D27B4">
        <w:rPr>
          <w:rFonts w:ascii="Times New Roman" w:hAnsi="Times New Roman" w:cs="Times New Roman"/>
          <w:sz w:val="24"/>
          <w:szCs w:val="24"/>
        </w:rPr>
        <w:t xml:space="preserve">Programma </w:t>
      </w:r>
      <w:r w:rsidR="00225153">
        <w:rPr>
          <w:rFonts w:ascii="Times New Roman" w:hAnsi="Times New Roman" w:cs="Times New Roman"/>
          <w:sz w:val="24"/>
          <w:szCs w:val="24"/>
        </w:rPr>
        <w:t>"</w:t>
      </w:r>
      <w:r w:rsidRPr="00225153" w:rsidR="005D27B4">
        <w:rPr>
          <w:rFonts w:ascii="Times New Roman" w:hAnsi="Times New Roman" w:cs="Times New Roman"/>
          <w:sz w:val="24"/>
          <w:szCs w:val="24"/>
        </w:rPr>
        <w:t>Tiesiskums</w:t>
      </w:r>
      <w:r w:rsidR="00225153">
        <w:rPr>
          <w:rFonts w:ascii="Times New Roman" w:hAnsi="Times New Roman" w:cs="Times New Roman"/>
          <w:sz w:val="24"/>
          <w:szCs w:val="24"/>
        </w:rPr>
        <w:t>"</w:t>
      </w:r>
      <w:bookmarkEnd w:id="1"/>
      <w:r w:rsidRPr="00225153" w:rsidR="005D27B4">
        <w:rPr>
          <w:rFonts w:ascii="Times New Roman" w:hAnsi="Times New Roman" w:cs="Times New Roman"/>
          <w:sz w:val="24"/>
          <w:szCs w:val="24"/>
        </w:rPr>
        <w:t xml:space="preserve">) </w:t>
      </w:r>
      <w:r w:rsidRPr="00225153" w:rsidR="0014737F">
        <w:rPr>
          <w:rFonts w:ascii="Times New Roman" w:hAnsi="Times New Roman" w:cs="Times New Roman"/>
          <w:sz w:val="24"/>
          <w:szCs w:val="24"/>
        </w:rPr>
        <w:t>atklāt</w:t>
      </w:r>
      <w:r w:rsidRPr="00225153" w:rsidR="005D27B4">
        <w:rPr>
          <w:rFonts w:ascii="Times New Roman" w:hAnsi="Times New Roman" w:cs="Times New Roman"/>
          <w:sz w:val="24"/>
          <w:szCs w:val="24"/>
        </w:rPr>
        <w:t>ā</w:t>
      </w:r>
      <w:r w:rsidRPr="00225153" w:rsidR="0014737F">
        <w:rPr>
          <w:rFonts w:ascii="Times New Roman" w:hAnsi="Times New Roman" w:cs="Times New Roman"/>
          <w:sz w:val="24"/>
          <w:szCs w:val="24"/>
        </w:rPr>
        <w:t xml:space="preserve"> konkurs</w:t>
      </w:r>
      <w:r w:rsidRPr="00225153" w:rsidR="00D80E65">
        <w:rPr>
          <w:rFonts w:ascii="Times New Roman" w:hAnsi="Times New Roman" w:cs="Times New Roman"/>
          <w:sz w:val="24"/>
          <w:szCs w:val="24"/>
        </w:rPr>
        <w:t>ā</w:t>
      </w:r>
      <w:r w:rsidRPr="00225153" w:rsidR="0014737F">
        <w:rPr>
          <w:rFonts w:ascii="Times New Roman" w:hAnsi="Times New Roman" w:cs="Times New Roman"/>
          <w:sz w:val="24"/>
          <w:szCs w:val="24"/>
        </w:rPr>
        <w:t xml:space="preserve"> </w:t>
      </w:r>
      <w:r w:rsidRPr="00225153" w:rsidR="005D27B4">
        <w:rPr>
          <w:rFonts w:ascii="Times New Roman" w:hAnsi="Times New Roman" w:cs="Times New Roman"/>
          <w:sz w:val="24"/>
          <w:szCs w:val="24"/>
        </w:rPr>
        <w:t>Nr.</w:t>
      </w:r>
      <w:r w:rsidRPr="00225153" w:rsidR="003861C7">
        <w:rPr>
          <w:rFonts w:ascii="Times New Roman" w:hAnsi="Times New Roman" w:cs="Times New Roman"/>
          <w:sz w:val="24"/>
          <w:szCs w:val="24"/>
        </w:rPr>
        <w:t> </w:t>
      </w:r>
      <w:r w:rsidRPr="00225153" w:rsidR="00DB2289">
        <w:rPr>
          <w:rFonts w:ascii="Times New Roman" w:hAnsi="Times New Roman" w:cs="Times New Roman"/>
          <w:color w:val="333333"/>
          <w:sz w:val="24"/>
          <w:szCs w:val="24"/>
        </w:rPr>
        <w:t>JUST-AG-2020</w:t>
      </w:r>
      <w:r w:rsidRPr="00225153" w:rsidR="005D27B4">
        <w:rPr>
          <w:rStyle w:val="Vresatsauce"/>
          <w:rFonts w:ascii="Times New Roman" w:hAnsi="Times New Roman" w:cs="Times New Roman"/>
          <w:sz w:val="24"/>
          <w:szCs w:val="24"/>
        </w:rPr>
        <w:footnoteReference w:id="2"/>
      </w:r>
      <w:r w:rsidRPr="00225153" w:rsidR="00EC65DF">
        <w:rPr>
          <w:rFonts w:ascii="Times New Roman" w:hAnsi="Times New Roman" w:cs="Times New Roman"/>
          <w:sz w:val="24"/>
          <w:szCs w:val="24"/>
        </w:rPr>
        <w:t xml:space="preserve"> </w:t>
      </w:r>
      <w:r w:rsidRPr="00225153" w:rsidR="0014737F">
        <w:rPr>
          <w:rFonts w:ascii="Times New Roman" w:hAnsi="Times New Roman" w:cs="Times New Roman"/>
          <w:sz w:val="24"/>
          <w:szCs w:val="24"/>
        </w:rPr>
        <w:t>starptautisku</w:t>
      </w:r>
      <w:r w:rsidRPr="00225153" w:rsidR="0079063A">
        <w:rPr>
          <w:rFonts w:ascii="Times New Roman" w:hAnsi="Times New Roman" w:cs="Times New Roman"/>
          <w:sz w:val="24"/>
          <w:szCs w:val="24"/>
        </w:rPr>
        <w:t xml:space="preserve"> un nacionālu</w:t>
      </w:r>
      <w:r w:rsidRPr="00225153" w:rsidR="0014737F">
        <w:rPr>
          <w:rFonts w:ascii="Times New Roman" w:hAnsi="Times New Roman" w:cs="Times New Roman"/>
          <w:sz w:val="24"/>
          <w:szCs w:val="24"/>
        </w:rPr>
        <w:t xml:space="preserve"> </w:t>
      </w:r>
      <w:r w:rsidRPr="00225153" w:rsidR="008705BE">
        <w:rPr>
          <w:rFonts w:ascii="Times New Roman" w:hAnsi="Times New Roman" w:cs="Times New Roman"/>
          <w:sz w:val="24"/>
          <w:szCs w:val="24"/>
        </w:rPr>
        <w:t xml:space="preserve">e-Tiesiskuma </w:t>
      </w:r>
      <w:r w:rsidRPr="00225153" w:rsidR="0014737F">
        <w:rPr>
          <w:rFonts w:ascii="Times New Roman" w:hAnsi="Times New Roman" w:cs="Times New Roman"/>
          <w:sz w:val="24"/>
          <w:szCs w:val="24"/>
        </w:rPr>
        <w:t>projektu atbalstam</w:t>
      </w:r>
      <w:r w:rsidRPr="00225153" w:rsidR="005D27B4">
        <w:rPr>
          <w:rFonts w:ascii="Times New Roman" w:hAnsi="Times New Roman" w:cs="Times New Roman"/>
          <w:sz w:val="24"/>
          <w:szCs w:val="24"/>
        </w:rPr>
        <w:t>.</w:t>
      </w:r>
      <w:r w:rsidRPr="00225153" w:rsidR="005F0114">
        <w:rPr>
          <w:rFonts w:ascii="Times New Roman" w:hAnsi="Times New Roman" w:cs="Times New Roman"/>
          <w:sz w:val="24"/>
          <w:szCs w:val="24"/>
        </w:rPr>
        <w:t xml:space="preserve"> </w:t>
      </w:r>
      <w:r w:rsidRPr="00225153" w:rsidR="0014737F">
        <w:rPr>
          <w:rFonts w:ascii="Times New Roman" w:hAnsi="Times New Roman" w:cs="Times New Roman"/>
          <w:sz w:val="24"/>
          <w:szCs w:val="24"/>
        </w:rPr>
        <w:t xml:space="preserve">Informatīvā ziņojuma sagatavošanas brīdī ir zināms, ka </w:t>
      </w:r>
      <w:r w:rsidRPr="00225153" w:rsidR="004F51DF">
        <w:rPr>
          <w:rFonts w:ascii="Times New Roman" w:hAnsi="Times New Roman" w:cs="Times New Roman"/>
          <w:sz w:val="24"/>
          <w:szCs w:val="24"/>
        </w:rPr>
        <w:t>LEILA</w:t>
      </w:r>
      <w:r w:rsidRPr="00225153" w:rsidR="00EA00AA">
        <w:rPr>
          <w:rFonts w:ascii="Times New Roman" w:hAnsi="Times New Roman" w:cs="Times New Roman"/>
          <w:sz w:val="24"/>
          <w:szCs w:val="24"/>
        </w:rPr>
        <w:t xml:space="preserve"> </w:t>
      </w:r>
      <w:r w:rsidRPr="00225153" w:rsidR="006F0261">
        <w:rPr>
          <w:rFonts w:ascii="Times New Roman" w:hAnsi="Times New Roman" w:cs="Times New Roman"/>
          <w:sz w:val="24"/>
          <w:szCs w:val="24"/>
        </w:rPr>
        <w:t>p</w:t>
      </w:r>
      <w:r w:rsidRPr="00225153" w:rsidR="0014737F">
        <w:rPr>
          <w:rFonts w:ascii="Times New Roman" w:hAnsi="Times New Roman" w:cs="Times New Roman"/>
          <w:sz w:val="24"/>
          <w:szCs w:val="24"/>
        </w:rPr>
        <w:t>rojekts ir apstiprināts.</w:t>
      </w:r>
      <w:r w:rsidRPr="00225153" w:rsidR="000B0841">
        <w:rPr>
          <w:rFonts w:ascii="Times New Roman" w:hAnsi="Times New Roman" w:cs="Times New Roman"/>
          <w:sz w:val="24"/>
          <w:szCs w:val="24"/>
        </w:rPr>
        <w:t xml:space="preserve"> </w:t>
      </w:r>
    </w:p>
    <w:p w:rsidRPr="00225153" w:rsidR="000B0841" w:rsidRDefault="000B0841" w14:paraId="75751D21" w14:textId="7065004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Papildus tam, TA ir ieguvusi tiesības </w:t>
      </w:r>
      <w:r w:rsidRPr="00225153" w:rsidR="00E00F16">
        <w:rPr>
          <w:rFonts w:ascii="Times New Roman" w:hAnsi="Times New Roman" w:cs="Times New Roman"/>
          <w:sz w:val="24"/>
          <w:szCs w:val="24"/>
        </w:rPr>
        <w:t>īstenot</w:t>
      </w:r>
      <w:r w:rsidRPr="00225153" w:rsidR="00F261E9">
        <w:rPr>
          <w:rFonts w:ascii="Times New Roman" w:hAnsi="Times New Roman" w:cs="Times New Roman"/>
          <w:sz w:val="24"/>
          <w:szCs w:val="24"/>
        </w:rPr>
        <w:t xml:space="preserve"> projekt</w:t>
      </w:r>
      <w:r w:rsidRPr="00225153" w:rsidR="00E00F16">
        <w:rPr>
          <w:rFonts w:ascii="Times New Roman" w:hAnsi="Times New Roman" w:cs="Times New Roman"/>
          <w:sz w:val="24"/>
          <w:szCs w:val="24"/>
        </w:rPr>
        <w:t>u</w:t>
      </w:r>
      <w:r w:rsidRPr="00225153">
        <w:rPr>
          <w:rFonts w:ascii="Times New Roman" w:hAnsi="Times New Roman" w:cs="Times New Roman"/>
          <w:sz w:val="24"/>
          <w:szCs w:val="24"/>
        </w:rPr>
        <w:t xml:space="preserve"> </w:t>
      </w:r>
      <w:r w:rsidR="00225153">
        <w:rPr>
          <w:rFonts w:ascii="Times New Roman" w:hAnsi="Times New Roman" w:cs="Times New Roman"/>
          <w:sz w:val="24"/>
          <w:szCs w:val="24"/>
        </w:rPr>
        <w:t>"</w:t>
      </w:r>
      <w:r w:rsidRPr="00225153" w:rsidR="00F261E9">
        <w:rPr>
          <w:rFonts w:ascii="Times New Roman" w:hAnsi="Times New Roman" w:eastAsia="Times New Roman" w:cs="Times New Roman"/>
          <w:sz w:val="24"/>
          <w:szCs w:val="24"/>
        </w:rPr>
        <w:t>Krimināltiesību datu bāzes izveide</w:t>
      </w:r>
      <w:r w:rsidR="00225153">
        <w:rPr>
          <w:rFonts w:ascii="Times New Roman" w:hAnsi="Times New Roman" w:eastAsia="Times New Roman" w:cs="Times New Roman"/>
          <w:sz w:val="24"/>
          <w:szCs w:val="24"/>
        </w:rPr>
        <w:t>"</w:t>
      </w:r>
      <w:r w:rsidRPr="00225153">
        <w:rPr>
          <w:rFonts w:ascii="Times New Roman" w:hAnsi="Times New Roman" w:eastAsia="Times New Roman" w:cs="Times New Roman"/>
          <w:sz w:val="24"/>
          <w:szCs w:val="24"/>
        </w:rPr>
        <w:t xml:space="preserve"> </w:t>
      </w:r>
      <w:r w:rsidRPr="00225153">
        <w:rPr>
          <w:rFonts w:ascii="Times New Roman" w:hAnsi="Times New Roman" w:cs="Times New Roman"/>
          <w:sz w:val="24"/>
          <w:szCs w:val="24"/>
        </w:rPr>
        <w:t xml:space="preserve">(angļu valodā – </w:t>
      </w:r>
      <w:proofErr w:type="spellStart"/>
      <w:r w:rsidRPr="00225153" w:rsidR="00596F67">
        <w:rPr>
          <w:rFonts w:ascii="Times New Roman" w:hAnsi="Times New Roman" w:cs="Times New Roman"/>
          <w:i/>
          <w:iCs/>
          <w:sz w:val="24"/>
          <w:szCs w:val="24"/>
        </w:rPr>
        <w:t>Criminal</w:t>
      </w:r>
      <w:proofErr w:type="spellEnd"/>
      <w:r w:rsidRPr="00225153" w:rsidR="00596F67">
        <w:rPr>
          <w:rFonts w:ascii="Times New Roman" w:hAnsi="Times New Roman" w:cs="Times New Roman"/>
          <w:i/>
          <w:iCs/>
          <w:sz w:val="24"/>
          <w:szCs w:val="24"/>
        </w:rPr>
        <w:t xml:space="preserve"> </w:t>
      </w:r>
      <w:proofErr w:type="spellStart"/>
      <w:r w:rsidRPr="00225153" w:rsidR="00596F67">
        <w:rPr>
          <w:rFonts w:ascii="Times New Roman" w:hAnsi="Times New Roman" w:cs="Times New Roman"/>
          <w:i/>
          <w:iCs/>
          <w:sz w:val="24"/>
          <w:szCs w:val="24"/>
        </w:rPr>
        <w:t>Court</w:t>
      </w:r>
      <w:proofErr w:type="spellEnd"/>
      <w:r w:rsidRPr="00225153" w:rsidR="00596F67">
        <w:rPr>
          <w:rFonts w:ascii="Times New Roman" w:hAnsi="Times New Roman" w:cs="Times New Roman"/>
          <w:i/>
          <w:iCs/>
          <w:sz w:val="24"/>
          <w:szCs w:val="24"/>
        </w:rPr>
        <w:t xml:space="preserve"> </w:t>
      </w:r>
      <w:proofErr w:type="spellStart"/>
      <w:r w:rsidRPr="00225153" w:rsidR="00596F67">
        <w:rPr>
          <w:rFonts w:ascii="Times New Roman" w:hAnsi="Times New Roman" w:cs="Times New Roman"/>
          <w:i/>
          <w:iCs/>
          <w:sz w:val="24"/>
          <w:szCs w:val="24"/>
        </w:rPr>
        <w:t>Database</w:t>
      </w:r>
      <w:proofErr w:type="spellEnd"/>
      <w:r w:rsidRPr="00225153">
        <w:rPr>
          <w:rFonts w:ascii="Times New Roman" w:hAnsi="Times New Roman" w:cs="Times New Roman"/>
          <w:sz w:val="24"/>
          <w:szCs w:val="24"/>
        </w:rPr>
        <w:t>) (turpmāk – </w:t>
      </w:r>
      <w:r w:rsidRPr="00225153" w:rsidR="00B707B8">
        <w:rPr>
          <w:rFonts w:ascii="Times New Roman" w:hAnsi="Times New Roman" w:cs="Times New Roman"/>
          <w:sz w:val="24"/>
          <w:szCs w:val="24"/>
        </w:rPr>
        <w:t>KDBI</w:t>
      </w:r>
      <w:r w:rsidRPr="00225153">
        <w:rPr>
          <w:rFonts w:ascii="Times New Roman" w:hAnsi="Times New Roman" w:cs="Times New Roman"/>
          <w:sz w:val="24"/>
          <w:szCs w:val="24"/>
        </w:rPr>
        <w:t xml:space="preserve"> projekts) partnerinstitūcijas statusā </w:t>
      </w:r>
      <w:r w:rsidR="00A73275">
        <w:rPr>
          <w:rFonts w:ascii="Times New Roman" w:hAnsi="Times New Roman" w:cs="Times New Roman"/>
          <w:sz w:val="24"/>
          <w:szCs w:val="24"/>
        </w:rPr>
        <w:t>P</w:t>
      </w:r>
      <w:r w:rsidRPr="00225153">
        <w:rPr>
          <w:rFonts w:ascii="Times New Roman" w:hAnsi="Times New Roman" w:cs="Times New Roman"/>
          <w:sz w:val="24"/>
          <w:szCs w:val="24"/>
        </w:rPr>
        <w:t xml:space="preserve">rogrammas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sidR="000E0CA5">
        <w:rPr>
          <w:rFonts w:ascii="Times New Roman" w:hAnsi="Times New Roman" w:cs="Times New Roman"/>
          <w:sz w:val="24"/>
          <w:szCs w:val="24"/>
        </w:rPr>
        <w:t xml:space="preserve"> </w:t>
      </w:r>
      <w:r w:rsidRPr="00225153">
        <w:rPr>
          <w:rFonts w:ascii="Times New Roman" w:hAnsi="Times New Roman" w:cs="Times New Roman"/>
          <w:sz w:val="24"/>
          <w:szCs w:val="24"/>
        </w:rPr>
        <w:t>atklātā konkursā Nr. </w:t>
      </w:r>
      <w:r w:rsidRPr="00225153" w:rsidR="001478B2">
        <w:rPr>
          <w:rFonts w:ascii="Times New Roman" w:hAnsi="Times New Roman" w:cs="Times New Roman"/>
          <w:sz w:val="24"/>
          <w:szCs w:val="24"/>
        </w:rPr>
        <w:t>JUST-JACC-EJU-AG-2020</w:t>
      </w:r>
      <w:r w:rsidRPr="00225153">
        <w:rPr>
          <w:rStyle w:val="Vresatsauce"/>
          <w:rFonts w:ascii="Times New Roman" w:hAnsi="Times New Roman" w:cs="Times New Roman"/>
          <w:sz w:val="24"/>
          <w:szCs w:val="24"/>
        </w:rPr>
        <w:footnoteReference w:id="3"/>
      </w:r>
      <w:r w:rsidRPr="00225153">
        <w:rPr>
          <w:rFonts w:ascii="Times New Roman" w:hAnsi="Times New Roman" w:cs="Times New Roman"/>
          <w:sz w:val="24"/>
          <w:szCs w:val="24"/>
        </w:rPr>
        <w:t xml:space="preserve"> starptautisku un nacionālu e-Tiesiskuma projektu atbalstam. Informatīvā ziņojuma sagatavošanas brīdī ir zināms, ka </w:t>
      </w:r>
      <w:r w:rsidRPr="00225153" w:rsidR="00FB7509">
        <w:rPr>
          <w:rFonts w:ascii="Times New Roman" w:hAnsi="Times New Roman" w:cs="Times New Roman"/>
          <w:sz w:val="24"/>
          <w:szCs w:val="24"/>
        </w:rPr>
        <w:t>KDBI</w:t>
      </w:r>
      <w:r w:rsidRPr="00225153">
        <w:rPr>
          <w:rFonts w:ascii="Times New Roman" w:hAnsi="Times New Roman" w:cs="Times New Roman"/>
          <w:sz w:val="24"/>
          <w:szCs w:val="24"/>
        </w:rPr>
        <w:t xml:space="preserve"> projekts ir apstiprināts.</w:t>
      </w:r>
      <w:r w:rsidRPr="00225153" w:rsidR="007336DA">
        <w:rPr>
          <w:rFonts w:ascii="Times New Roman" w:hAnsi="Times New Roman" w:cs="Times New Roman"/>
          <w:sz w:val="24"/>
          <w:szCs w:val="24"/>
        </w:rPr>
        <w:t xml:space="preserve"> </w:t>
      </w:r>
    </w:p>
    <w:p w:rsidRPr="00225153" w:rsidR="00EF3486" w:rsidP="00A73275" w:rsidRDefault="00B93C16" w14:paraId="48AADD55" w14:textId="54AC2E1F">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Kā arī </w:t>
      </w:r>
      <w:r w:rsidRPr="00225153" w:rsidR="00C4794A">
        <w:rPr>
          <w:rFonts w:ascii="Times New Roman" w:hAnsi="Times New Roman" w:cs="Times New Roman"/>
          <w:sz w:val="24"/>
          <w:szCs w:val="24"/>
        </w:rPr>
        <w:t xml:space="preserve">TA ir ieguvusi tiesības īstenot projektu </w:t>
      </w:r>
      <w:r w:rsidR="00225153">
        <w:rPr>
          <w:rFonts w:ascii="Times New Roman" w:hAnsi="Times New Roman" w:cs="Times New Roman"/>
          <w:sz w:val="24"/>
          <w:szCs w:val="24"/>
        </w:rPr>
        <w:t>"</w:t>
      </w:r>
      <w:r w:rsidRPr="00225153" w:rsidR="00FF04CC">
        <w:rPr>
          <w:rFonts w:ascii="Times New Roman" w:hAnsi="Times New Roman" w:cs="Times New Roman"/>
          <w:sz w:val="24"/>
          <w:szCs w:val="24"/>
        </w:rPr>
        <w:t>Pilnveidot (profesionālās spējas) cīņā pret naida noziegumiem un neiecietību Latvijā</w:t>
      </w:r>
      <w:r w:rsidR="00225153">
        <w:rPr>
          <w:rFonts w:ascii="Times New Roman" w:hAnsi="Times New Roman" w:cs="Times New Roman"/>
          <w:sz w:val="24"/>
          <w:szCs w:val="24"/>
        </w:rPr>
        <w:t>"</w:t>
      </w:r>
      <w:r w:rsidRPr="00225153" w:rsidR="00FF04CC">
        <w:rPr>
          <w:rFonts w:ascii="Times New Roman" w:hAnsi="Times New Roman" w:cs="Times New Roman"/>
          <w:sz w:val="24"/>
          <w:szCs w:val="24"/>
        </w:rPr>
        <w:t xml:space="preserve"> (</w:t>
      </w:r>
      <w:r w:rsidRPr="00225153" w:rsidR="00533979">
        <w:rPr>
          <w:rFonts w:ascii="Times New Roman" w:hAnsi="Times New Roman" w:cs="Times New Roman"/>
          <w:sz w:val="24"/>
          <w:szCs w:val="24"/>
        </w:rPr>
        <w:t xml:space="preserve">angļu valodā - </w:t>
      </w:r>
      <w:proofErr w:type="spellStart"/>
      <w:r w:rsidRPr="00225153" w:rsidR="00FF04CC">
        <w:rPr>
          <w:rFonts w:ascii="Times New Roman" w:hAnsi="Times New Roman" w:cs="Times New Roman"/>
          <w:i/>
          <w:iCs/>
          <w:sz w:val="24"/>
          <w:szCs w:val="24"/>
        </w:rPr>
        <w:t>Improving</w:t>
      </w:r>
      <w:proofErr w:type="spellEnd"/>
      <w:r w:rsidRPr="00225153" w:rsidR="00FF04CC">
        <w:rPr>
          <w:rFonts w:ascii="Times New Roman" w:hAnsi="Times New Roman" w:cs="Times New Roman"/>
          <w:i/>
          <w:iCs/>
          <w:sz w:val="24"/>
          <w:szCs w:val="24"/>
        </w:rPr>
        <w:t xml:space="preserve"> (</w:t>
      </w:r>
      <w:proofErr w:type="spellStart"/>
      <w:r w:rsidRPr="00225153" w:rsidR="00FF04CC">
        <w:rPr>
          <w:rFonts w:ascii="Times New Roman" w:hAnsi="Times New Roman" w:cs="Times New Roman"/>
          <w:i/>
          <w:iCs/>
          <w:sz w:val="24"/>
          <w:szCs w:val="24"/>
        </w:rPr>
        <w:t>professional</w:t>
      </w:r>
      <w:proofErr w:type="spellEnd"/>
      <w:r w:rsidRPr="00225153" w:rsidR="00FF04CC">
        <w:rPr>
          <w:rFonts w:ascii="Times New Roman" w:hAnsi="Times New Roman" w:cs="Times New Roman"/>
          <w:i/>
          <w:iCs/>
          <w:sz w:val="24"/>
          <w:szCs w:val="24"/>
        </w:rPr>
        <w:t xml:space="preserve"> </w:t>
      </w:r>
      <w:proofErr w:type="spellStart"/>
      <w:r w:rsidRPr="00225153" w:rsidR="00FF04CC">
        <w:rPr>
          <w:rFonts w:ascii="Times New Roman" w:hAnsi="Times New Roman" w:cs="Times New Roman"/>
          <w:i/>
          <w:iCs/>
          <w:sz w:val="24"/>
          <w:szCs w:val="24"/>
        </w:rPr>
        <w:t>capacity</w:t>
      </w:r>
      <w:proofErr w:type="spellEnd"/>
      <w:r w:rsidRPr="00225153" w:rsidR="00FF04CC">
        <w:rPr>
          <w:rFonts w:ascii="Times New Roman" w:hAnsi="Times New Roman" w:cs="Times New Roman"/>
          <w:i/>
          <w:iCs/>
          <w:sz w:val="24"/>
          <w:szCs w:val="24"/>
        </w:rPr>
        <w:t xml:space="preserve">) </w:t>
      </w:r>
      <w:proofErr w:type="spellStart"/>
      <w:r w:rsidRPr="00225153" w:rsidR="00FF04CC">
        <w:rPr>
          <w:rFonts w:ascii="Times New Roman" w:hAnsi="Times New Roman" w:cs="Times New Roman"/>
          <w:i/>
          <w:iCs/>
          <w:sz w:val="24"/>
          <w:szCs w:val="24"/>
        </w:rPr>
        <w:t>for</w:t>
      </w:r>
      <w:proofErr w:type="spellEnd"/>
      <w:r w:rsidRPr="00225153" w:rsidR="00FF04CC">
        <w:rPr>
          <w:rFonts w:ascii="Times New Roman" w:hAnsi="Times New Roman" w:cs="Times New Roman"/>
          <w:i/>
          <w:iCs/>
          <w:sz w:val="24"/>
          <w:szCs w:val="24"/>
        </w:rPr>
        <w:t xml:space="preserve"> </w:t>
      </w:r>
      <w:proofErr w:type="spellStart"/>
      <w:r w:rsidRPr="00225153" w:rsidR="00FF04CC">
        <w:rPr>
          <w:rFonts w:ascii="Times New Roman" w:hAnsi="Times New Roman" w:cs="Times New Roman"/>
          <w:i/>
          <w:iCs/>
          <w:sz w:val="24"/>
          <w:szCs w:val="24"/>
        </w:rPr>
        <w:t>fight</w:t>
      </w:r>
      <w:proofErr w:type="spellEnd"/>
      <w:r w:rsidRPr="00225153" w:rsidR="00FF04CC">
        <w:rPr>
          <w:rFonts w:ascii="Times New Roman" w:hAnsi="Times New Roman" w:cs="Times New Roman"/>
          <w:i/>
          <w:iCs/>
          <w:sz w:val="24"/>
          <w:szCs w:val="24"/>
        </w:rPr>
        <w:t xml:space="preserve"> </w:t>
      </w:r>
      <w:proofErr w:type="spellStart"/>
      <w:r w:rsidRPr="00225153" w:rsidR="00FF04CC">
        <w:rPr>
          <w:rFonts w:ascii="Times New Roman" w:hAnsi="Times New Roman" w:cs="Times New Roman"/>
          <w:i/>
          <w:iCs/>
          <w:sz w:val="24"/>
          <w:szCs w:val="24"/>
        </w:rPr>
        <w:t>against</w:t>
      </w:r>
      <w:proofErr w:type="spellEnd"/>
      <w:r w:rsidRPr="00225153" w:rsidR="00FF04CC">
        <w:rPr>
          <w:rFonts w:ascii="Times New Roman" w:hAnsi="Times New Roman" w:cs="Times New Roman"/>
          <w:i/>
          <w:iCs/>
          <w:sz w:val="24"/>
          <w:szCs w:val="24"/>
        </w:rPr>
        <w:t xml:space="preserve"> </w:t>
      </w:r>
      <w:proofErr w:type="spellStart"/>
      <w:r w:rsidRPr="00225153" w:rsidR="00FF04CC">
        <w:rPr>
          <w:rFonts w:ascii="Times New Roman" w:hAnsi="Times New Roman" w:cs="Times New Roman"/>
          <w:i/>
          <w:iCs/>
          <w:sz w:val="24"/>
          <w:szCs w:val="24"/>
        </w:rPr>
        <w:t>hate</w:t>
      </w:r>
      <w:proofErr w:type="spellEnd"/>
      <w:r w:rsidRPr="00225153" w:rsidR="00FF04CC">
        <w:rPr>
          <w:rFonts w:ascii="Times New Roman" w:hAnsi="Times New Roman" w:cs="Times New Roman"/>
          <w:i/>
          <w:iCs/>
          <w:sz w:val="24"/>
          <w:szCs w:val="24"/>
        </w:rPr>
        <w:t xml:space="preserve"> </w:t>
      </w:r>
      <w:proofErr w:type="spellStart"/>
      <w:r w:rsidRPr="00225153" w:rsidR="00FF04CC">
        <w:rPr>
          <w:rFonts w:ascii="Times New Roman" w:hAnsi="Times New Roman" w:cs="Times New Roman"/>
          <w:i/>
          <w:iCs/>
          <w:sz w:val="24"/>
          <w:szCs w:val="24"/>
        </w:rPr>
        <w:t>crimes</w:t>
      </w:r>
      <w:proofErr w:type="spellEnd"/>
      <w:r w:rsidRPr="00225153" w:rsidR="00FF04CC">
        <w:rPr>
          <w:rFonts w:ascii="Times New Roman" w:hAnsi="Times New Roman" w:cs="Times New Roman"/>
          <w:i/>
          <w:iCs/>
          <w:sz w:val="24"/>
          <w:szCs w:val="24"/>
        </w:rPr>
        <w:t xml:space="preserve"> </w:t>
      </w:r>
      <w:proofErr w:type="spellStart"/>
      <w:r w:rsidRPr="00225153" w:rsidR="00FF04CC">
        <w:rPr>
          <w:rFonts w:ascii="Times New Roman" w:hAnsi="Times New Roman" w:cs="Times New Roman"/>
          <w:i/>
          <w:iCs/>
          <w:sz w:val="24"/>
          <w:szCs w:val="24"/>
        </w:rPr>
        <w:t>and</w:t>
      </w:r>
      <w:proofErr w:type="spellEnd"/>
      <w:r w:rsidRPr="00225153" w:rsidR="00FF04CC">
        <w:rPr>
          <w:rFonts w:ascii="Times New Roman" w:hAnsi="Times New Roman" w:cs="Times New Roman"/>
          <w:i/>
          <w:iCs/>
          <w:sz w:val="24"/>
          <w:szCs w:val="24"/>
        </w:rPr>
        <w:t xml:space="preserve"> intolerance </w:t>
      </w:r>
      <w:proofErr w:type="spellStart"/>
      <w:r w:rsidRPr="00225153" w:rsidR="00FF04CC">
        <w:rPr>
          <w:rFonts w:ascii="Times New Roman" w:hAnsi="Times New Roman" w:cs="Times New Roman"/>
          <w:i/>
          <w:iCs/>
          <w:sz w:val="24"/>
          <w:szCs w:val="24"/>
        </w:rPr>
        <w:t>in</w:t>
      </w:r>
      <w:proofErr w:type="spellEnd"/>
      <w:r w:rsidRPr="00225153" w:rsidR="00FF04CC">
        <w:rPr>
          <w:rFonts w:ascii="Times New Roman" w:hAnsi="Times New Roman" w:cs="Times New Roman"/>
          <w:i/>
          <w:iCs/>
          <w:sz w:val="24"/>
          <w:szCs w:val="24"/>
        </w:rPr>
        <w:t xml:space="preserve"> Latvia</w:t>
      </w:r>
      <w:r w:rsidRPr="00225153" w:rsidR="00FF04CC">
        <w:rPr>
          <w:rFonts w:ascii="Times New Roman" w:hAnsi="Times New Roman" w:cs="Times New Roman"/>
          <w:sz w:val="24"/>
          <w:szCs w:val="24"/>
        </w:rPr>
        <w:t>)</w:t>
      </w:r>
      <w:r w:rsidRPr="00225153" w:rsidR="003C2BEE">
        <w:rPr>
          <w:rFonts w:ascii="Times New Roman" w:hAnsi="Times New Roman" w:cs="Times New Roman"/>
          <w:sz w:val="24"/>
          <w:szCs w:val="24"/>
        </w:rPr>
        <w:t xml:space="preserve"> (turpmāk – projekts </w:t>
      </w:r>
      <w:r w:rsidR="00225153">
        <w:rPr>
          <w:rFonts w:ascii="Times New Roman" w:hAnsi="Times New Roman" w:cs="Times New Roman"/>
          <w:sz w:val="24"/>
          <w:szCs w:val="24"/>
        </w:rPr>
        <w:t>"</w:t>
      </w:r>
      <w:r w:rsidRPr="00225153" w:rsidR="003C2BEE">
        <w:rPr>
          <w:rFonts w:ascii="Times New Roman" w:hAnsi="Times New Roman" w:cs="Times New Roman"/>
          <w:sz w:val="24"/>
          <w:szCs w:val="24"/>
        </w:rPr>
        <w:t>Naida runa</w:t>
      </w:r>
      <w:r w:rsidR="00225153">
        <w:rPr>
          <w:rFonts w:ascii="Times New Roman" w:hAnsi="Times New Roman" w:cs="Times New Roman"/>
          <w:sz w:val="24"/>
          <w:szCs w:val="24"/>
        </w:rPr>
        <w:t>"</w:t>
      </w:r>
      <w:r w:rsidRPr="00225153" w:rsidR="00826F32">
        <w:rPr>
          <w:rFonts w:ascii="Times New Roman" w:hAnsi="Times New Roman" w:cs="Times New Roman"/>
          <w:sz w:val="24"/>
          <w:szCs w:val="24"/>
        </w:rPr>
        <w:t>)</w:t>
      </w:r>
      <w:r w:rsidRPr="00225153" w:rsidR="00F111F4">
        <w:rPr>
          <w:rFonts w:ascii="Times New Roman" w:hAnsi="Times New Roman" w:cs="Times New Roman"/>
          <w:sz w:val="24"/>
          <w:szCs w:val="24"/>
        </w:rPr>
        <w:t xml:space="preserve"> </w:t>
      </w:r>
      <w:r w:rsidRPr="00225153" w:rsidR="00870943">
        <w:rPr>
          <w:rFonts w:ascii="Times New Roman" w:hAnsi="Times New Roman" w:eastAsia="Times New Roman" w:cs="Times New Roman"/>
          <w:kern w:val="2"/>
          <w:sz w:val="24"/>
          <w:szCs w:val="24"/>
          <w:lang w:eastAsia="ar-SA"/>
        </w:rPr>
        <w:t xml:space="preserve">EK Tieslietu ģenerāldirektorāta finanšu programmas </w:t>
      </w:r>
      <w:r w:rsidR="00225153">
        <w:rPr>
          <w:rFonts w:ascii="Times New Roman" w:hAnsi="Times New Roman" w:eastAsia="Times New Roman" w:cs="Times New Roman"/>
          <w:kern w:val="2"/>
          <w:sz w:val="24"/>
          <w:szCs w:val="24"/>
          <w:lang w:eastAsia="ar-SA"/>
        </w:rPr>
        <w:t>"</w:t>
      </w:r>
      <w:r w:rsidRPr="00225153" w:rsidR="00870943">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eastAsia="Times New Roman" w:cs="Times New Roman"/>
          <w:kern w:val="2"/>
          <w:sz w:val="24"/>
          <w:szCs w:val="24"/>
          <w:lang w:eastAsia="ar-SA"/>
        </w:rPr>
        <w:t>"</w:t>
      </w:r>
      <w:r w:rsidRPr="00225153" w:rsidR="00870943">
        <w:rPr>
          <w:rFonts w:ascii="Times New Roman" w:hAnsi="Times New Roman" w:eastAsia="Times New Roman" w:cs="Times New Roman"/>
          <w:kern w:val="2"/>
          <w:sz w:val="24"/>
          <w:szCs w:val="24"/>
          <w:lang w:eastAsia="ar-SA"/>
        </w:rPr>
        <w:t xml:space="preserve"> 2014.–2020. gadam (turpmāk – </w:t>
      </w:r>
      <w:r w:rsidRPr="00225153" w:rsidR="00A15CA1">
        <w:rPr>
          <w:rFonts w:ascii="Times New Roman" w:hAnsi="Times New Roman" w:eastAsia="Times New Roman" w:cs="Times New Roman"/>
          <w:kern w:val="2"/>
          <w:sz w:val="24"/>
          <w:szCs w:val="24"/>
          <w:lang w:eastAsia="ar-SA"/>
        </w:rPr>
        <w:t>P</w:t>
      </w:r>
      <w:r w:rsidRPr="00225153" w:rsidR="00870943">
        <w:rPr>
          <w:rFonts w:ascii="Times New Roman" w:hAnsi="Times New Roman" w:eastAsia="Times New Roman" w:cs="Times New Roman"/>
          <w:kern w:val="2"/>
          <w:sz w:val="24"/>
          <w:szCs w:val="24"/>
          <w:lang w:eastAsia="ar-SA"/>
        </w:rPr>
        <w:t xml:space="preserve">rogramma </w:t>
      </w:r>
      <w:r w:rsidR="00225153">
        <w:rPr>
          <w:rFonts w:ascii="Times New Roman" w:hAnsi="Times New Roman" w:eastAsia="Times New Roman" w:cs="Times New Roman"/>
          <w:kern w:val="2"/>
          <w:sz w:val="24"/>
          <w:szCs w:val="24"/>
          <w:lang w:eastAsia="ar-SA"/>
        </w:rPr>
        <w:t>"</w:t>
      </w:r>
      <w:r w:rsidRPr="00225153" w:rsidR="00870943">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eastAsia="Times New Roman" w:cs="Times New Roman"/>
          <w:kern w:val="2"/>
          <w:sz w:val="24"/>
          <w:szCs w:val="24"/>
          <w:lang w:eastAsia="ar-SA"/>
        </w:rPr>
        <w:t>"</w:t>
      </w:r>
      <w:r w:rsidRPr="00225153" w:rsidR="00870943">
        <w:rPr>
          <w:rFonts w:ascii="Times New Roman" w:hAnsi="Times New Roman" w:eastAsia="Times New Roman" w:cs="Times New Roman"/>
          <w:kern w:val="2"/>
          <w:sz w:val="24"/>
          <w:szCs w:val="24"/>
          <w:lang w:eastAsia="ar-SA"/>
        </w:rPr>
        <w:t xml:space="preserve">) </w:t>
      </w:r>
      <w:r w:rsidRPr="00225153" w:rsidR="00D356F2">
        <w:rPr>
          <w:rFonts w:ascii="Times New Roman" w:hAnsi="Times New Roman" w:cs="Times New Roman"/>
          <w:sz w:val="24"/>
          <w:szCs w:val="24"/>
        </w:rPr>
        <w:t xml:space="preserve">atklātā konkursā </w:t>
      </w:r>
      <w:r w:rsidRPr="00225153" w:rsidR="00EF3486">
        <w:rPr>
          <w:rFonts w:ascii="Times New Roman" w:hAnsi="Times New Roman" w:cs="Times New Roman"/>
          <w:sz w:val="24"/>
          <w:szCs w:val="24"/>
        </w:rPr>
        <w:t>N</w:t>
      </w:r>
      <w:r w:rsidRPr="00225153" w:rsidR="00D356F2">
        <w:rPr>
          <w:rFonts w:ascii="Times New Roman" w:hAnsi="Times New Roman" w:cs="Times New Roman"/>
          <w:sz w:val="24"/>
          <w:szCs w:val="24"/>
        </w:rPr>
        <w:t>r.</w:t>
      </w:r>
      <w:r w:rsidRPr="00225153" w:rsidR="00EF3486">
        <w:rPr>
          <w:rFonts w:ascii="Times New Roman" w:hAnsi="Times New Roman" w:cs="Times New Roman"/>
          <w:sz w:val="24"/>
          <w:szCs w:val="24"/>
        </w:rPr>
        <w:t xml:space="preserve"> </w:t>
      </w:r>
      <w:bookmarkStart w:name="_Hlk55996433" w:id="2"/>
      <w:r w:rsidRPr="00225153" w:rsidR="00EF3486">
        <w:rPr>
          <w:rFonts w:ascii="Times New Roman" w:hAnsi="Times New Roman" w:cs="Times New Roman"/>
          <w:sz w:val="24"/>
          <w:szCs w:val="24"/>
        </w:rPr>
        <w:t>REC-RRAC-RACI-AG-2020</w:t>
      </w:r>
      <w:bookmarkEnd w:id="2"/>
      <w:r w:rsidRPr="00225153" w:rsidR="00EF3486">
        <w:rPr>
          <w:rStyle w:val="Vresatsauce"/>
          <w:rFonts w:ascii="Times New Roman" w:hAnsi="Times New Roman" w:cs="Times New Roman"/>
          <w:sz w:val="24"/>
          <w:szCs w:val="24"/>
        </w:rPr>
        <w:footnoteReference w:id="4"/>
      </w:r>
      <w:r w:rsidRPr="00225153" w:rsidR="00EF3486">
        <w:rPr>
          <w:rFonts w:ascii="Times New Roman" w:hAnsi="Times New Roman" w:cs="Times New Roman"/>
          <w:sz w:val="24"/>
          <w:szCs w:val="24"/>
        </w:rPr>
        <w:t xml:space="preserve"> </w:t>
      </w:r>
    </w:p>
    <w:p w:rsidRPr="00225153" w:rsidR="009F3F07" w:rsidP="005F2159" w:rsidRDefault="00760CB5" w14:paraId="0A024C83" w14:textId="3FD4C555">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Savukārt TM padotības iestāde Uzņēmumu reģistrs (turpmāk – </w:t>
      </w:r>
      <w:r w:rsidRPr="00225153" w:rsidR="00727331">
        <w:rPr>
          <w:rFonts w:ascii="Times New Roman" w:hAnsi="Times New Roman" w:cs="Times New Roman"/>
          <w:sz w:val="24"/>
          <w:szCs w:val="24"/>
        </w:rPr>
        <w:t>UR</w:t>
      </w:r>
      <w:r w:rsidRPr="00225153">
        <w:rPr>
          <w:rFonts w:ascii="Times New Roman" w:hAnsi="Times New Roman" w:cs="Times New Roman"/>
          <w:sz w:val="24"/>
          <w:szCs w:val="24"/>
        </w:rPr>
        <w:t>)</w:t>
      </w:r>
      <w:r w:rsidRPr="00225153" w:rsidR="00727331">
        <w:rPr>
          <w:rFonts w:ascii="Times New Roman" w:hAnsi="Times New Roman" w:cs="Times New Roman"/>
          <w:sz w:val="24"/>
          <w:szCs w:val="24"/>
        </w:rPr>
        <w:t xml:space="preserve"> ir</w:t>
      </w:r>
      <w:r w:rsidRPr="00225153">
        <w:rPr>
          <w:rFonts w:ascii="Times New Roman" w:hAnsi="Times New Roman" w:cs="Times New Roman"/>
          <w:sz w:val="24"/>
          <w:szCs w:val="24"/>
        </w:rPr>
        <w:t xml:space="preserve"> </w:t>
      </w:r>
      <w:r w:rsidRPr="00225153" w:rsidR="00F023F2">
        <w:rPr>
          <w:rFonts w:ascii="Times New Roman" w:hAnsi="Times New Roman" w:cs="Times New Roman"/>
          <w:sz w:val="24"/>
          <w:szCs w:val="24"/>
        </w:rPr>
        <w:t xml:space="preserve">iesniegusi </w:t>
      </w:r>
      <w:r w:rsidRPr="00225153" w:rsidR="008471B1">
        <w:rPr>
          <w:rFonts w:ascii="Times New Roman" w:hAnsi="Times New Roman" w:cs="Times New Roman"/>
          <w:sz w:val="24"/>
          <w:szCs w:val="24"/>
        </w:rPr>
        <w:t xml:space="preserve">projekta </w:t>
      </w:r>
      <w:r w:rsidR="00225153">
        <w:rPr>
          <w:rFonts w:ascii="Times New Roman" w:hAnsi="Times New Roman" w:cs="Times New Roman"/>
          <w:sz w:val="24"/>
          <w:szCs w:val="24"/>
        </w:rPr>
        <w:t>"</w:t>
      </w:r>
      <w:r w:rsidRPr="00225153" w:rsidR="008471B1">
        <w:rPr>
          <w:rFonts w:ascii="Times New Roman" w:hAnsi="Times New Roman" w:cs="Times New Roman"/>
          <w:sz w:val="24"/>
          <w:szCs w:val="24"/>
        </w:rPr>
        <w:t>BRIS un Uzņēmumu reģistra informācijas sistēmas savstarpējās savienojamības atjaunināšana</w:t>
      </w:r>
      <w:r w:rsidR="00225153">
        <w:rPr>
          <w:rFonts w:ascii="Times New Roman" w:hAnsi="Times New Roman" w:cs="Times New Roman"/>
          <w:sz w:val="24"/>
          <w:szCs w:val="24"/>
        </w:rPr>
        <w:t>"</w:t>
      </w:r>
      <w:r w:rsidRPr="00225153" w:rsidR="008471B1">
        <w:rPr>
          <w:rFonts w:ascii="Times New Roman" w:hAnsi="Times New Roman" w:cs="Times New Roman"/>
          <w:sz w:val="24"/>
          <w:szCs w:val="24"/>
        </w:rPr>
        <w:t xml:space="preserve"> (</w:t>
      </w:r>
      <w:proofErr w:type="spellStart"/>
      <w:r w:rsidRPr="00225153" w:rsidR="008471B1">
        <w:rPr>
          <w:rFonts w:ascii="Times New Roman" w:hAnsi="Times New Roman" w:cs="Times New Roman"/>
          <w:i/>
          <w:iCs/>
          <w:sz w:val="24"/>
          <w:szCs w:val="24"/>
        </w:rPr>
        <w:t>Upgrade</w:t>
      </w:r>
      <w:proofErr w:type="spellEnd"/>
      <w:r w:rsidRPr="00225153" w:rsidR="008471B1">
        <w:rPr>
          <w:rFonts w:ascii="Times New Roman" w:hAnsi="Times New Roman" w:cs="Times New Roman"/>
          <w:i/>
          <w:iCs/>
          <w:sz w:val="24"/>
          <w:szCs w:val="24"/>
        </w:rPr>
        <w:t xml:space="preserve"> </w:t>
      </w:r>
      <w:proofErr w:type="spellStart"/>
      <w:r w:rsidRPr="00225153" w:rsidR="008471B1">
        <w:rPr>
          <w:rFonts w:ascii="Times New Roman" w:hAnsi="Times New Roman" w:cs="Times New Roman"/>
          <w:i/>
          <w:iCs/>
          <w:sz w:val="24"/>
          <w:szCs w:val="24"/>
        </w:rPr>
        <w:t>of</w:t>
      </w:r>
      <w:proofErr w:type="spellEnd"/>
      <w:r w:rsidRPr="00225153" w:rsidR="008471B1">
        <w:rPr>
          <w:rFonts w:ascii="Times New Roman" w:hAnsi="Times New Roman" w:cs="Times New Roman"/>
          <w:i/>
          <w:iCs/>
          <w:sz w:val="24"/>
          <w:szCs w:val="24"/>
        </w:rPr>
        <w:t xml:space="preserve"> </w:t>
      </w:r>
      <w:proofErr w:type="spellStart"/>
      <w:r w:rsidRPr="00225153" w:rsidR="008471B1">
        <w:rPr>
          <w:rFonts w:ascii="Times New Roman" w:hAnsi="Times New Roman" w:cs="Times New Roman"/>
          <w:i/>
          <w:iCs/>
          <w:sz w:val="24"/>
          <w:szCs w:val="24"/>
        </w:rPr>
        <w:t>interconnection</w:t>
      </w:r>
      <w:proofErr w:type="spellEnd"/>
      <w:r w:rsidRPr="00225153" w:rsidR="008471B1">
        <w:rPr>
          <w:rFonts w:ascii="Times New Roman" w:hAnsi="Times New Roman" w:cs="Times New Roman"/>
          <w:i/>
          <w:iCs/>
          <w:sz w:val="24"/>
          <w:szCs w:val="24"/>
        </w:rPr>
        <w:t xml:space="preserve"> </w:t>
      </w:r>
      <w:proofErr w:type="spellStart"/>
      <w:r w:rsidRPr="00225153" w:rsidR="008471B1">
        <w:rPr>
          <w:rFonts w:ascii="Times New Roman" w:hAnsi="Times New Roman" w:cs="Times New Roman"/>
          <w:i/>
          <w:iCs/>
          <w:sz w:val="24"/>
          <w:szCs w:val="24"/>
        </w:rPr>
        <w:t>of</w:t>
      </w:r>
      <w:proofErr w:type="spellEnd"/>
      <w:r w:rsidRPr="00225153" w:rsidR="008471B1">
        <w:rPr>
          <w:rFonts w:ascii="Times New Roman" w:hAnsi="Times New Roman" w:cs="Times New Roman"/>
          <w:i/>
          <w:iCs/>
          <w:sz w:val="24"/>
          <w:szCs w:val="24"/>
        </w:rPr>
        <w:t xml:space="preserve"> </w:t>
      </w:r>
      <w:proofErr w:type="spellStart"/>
      <w:r w:rsidRPr="00225153" w:rsidR="008471B1">
        <w:rPr>
          <w:rFonts w:ascii="Times New Roman" w:hAnsi="Times New Roman" w:cs="Times New Roman"/>
          <w:i/>
          <w:iCs/>
          <w:sz w:val="24"/>
          <w:szCs w:val="24"/>
        </w:rPr>
        <w:t>the</w:t>
      </w:r>
      <w:proofErr w:type="spellEnd"/>
      <w:r w:rsidRPr="00225153" w:rsidR="008471B1">
        <w:rPr>
          <w:rFonts w:ascii="Times New Roman" w:hAnsi="Times New Roman" w:cs="Times New Roman"/>
          <w:i/>
          <w:iCs/>
          <w:sz w:val="24"/>
          <w:szCs w:val="24"/>
        </w:rPr>
        <w:t xml:space="preserve"> BRIS </w:t>
      </w:r>
      <w:proofErr w:type="spellStart"/>
      <w:r w:rsidRPr="00225153" w:rsidR="008471B1">
        <w:rPr>
          <w:rFonts w:ascii="Times New Roman" w:hAnsi="Times New Roman" w:cs="Times New Roman"/>
          <w:i/>
          <w:iCs/>
          <w:sz w:val="24"/>
          <w:szCs w:val="24"/>
        </w:rPr>
        <w:t>and</w:t>
      </w:r>
      <w:proofErr w:type="spellEnd"/>
      <w:r w:rsidRPr="00225153" w:rsidR="008471B1">
        <w:rPr>
          <w:rFonts w:ascii="Times New Roman" w:hAnsi="Times New Roman" w:cs="Times New Roman"/>
          <w:i/>
          <w:iCs/>
          <w:sz w:val="24"/>
          <w:szCs w:val="24"/>
        </w:rPr>
        <w:t xml:space="preserve"> </w:t>
      </w:r>
      <w:proofErr w:type="spellStart"/>
      <w:r w:rsidRPr="00225153" w:rsidR="008471B1">
        <w:rPr>
          <w:rFonts w:ascii="Times New Roman" w:hAnsi="Times New Roman" w:cs="Times New Roman"/>
          <w:i/>
          <w:iCs/>
          <w:sz w:val="24"/>
          <w:szCs w:val="24"/>
        </w:rPr>
        <w:t>the</w:t>
      </w:r>
      <w:proofErr w:type="spellEnd"/>
      <w:r w:rsidRPr="00225153" w:rsidR="008471B1">
        <w:rPr>
          <w:rFonts w:ascii="Times New Roman" w:hAnsi="Times New Roman" w:cs="Times New Roman"/>
          <w:i/>
          <w:iCs/>
          <w:sz w:val="24"/>
          <w:szCs w:val="24"/>
        </w:rPr>
        <w:t xml:space="preserve"> </w:t>
      </w:r>
      <w:proofErr w:type="spellStart"/>
      <w:r w:rsidRPr="00225153" w:rsidR="008471B1">
        <w:rPr>
          <w:rFonts w:ascii="Times New Roman" w:hAnsi="Times New Roman" w:cs="Times New Roman"/>
          <w:i/>
          <w:iCs/>
          <w:sz w:val="24"/>
          <w:szCs w:val="24"/>
        </w:rPr>
        <w:t>Register</w:t>
      </w:r>
      <w:proofErr w:type="spellEnd"/>
      <w:r w:rsidRPr="00225153" w:rsidR="008471B1">
        <w:rPr>
          <w:rFonts w:ascii="Times New Roman" w:hAnsi="Times New Roman" w:cs="Times New Roman"/>
          <w:i/>
          <w:iCs/>
          <w:sz w:val="24"/>
          <w:szCs w:val="24"/>
        </w:rPr>
        <w:t xml:space="preserve"> </w:t>
      </w:r>
      <w:proofErr w:type="spellStart"/>
      <w:r w:rsidRPr="00225153" w:rsidR="008471B1">
        <w:rPr>
          <w:rFonts w:ascii="Times New Roman" w:hAnsi="Times New Roman" w:cs="Times New Roman"/>
          <w:i/>
          <w:iCs/>
          <w:sz w:val="24"/>
          <w:szCs w:val="24"/>
        </w:rPr>
        <w:t>of</w:t>
      </w:r>
      <w:proofErr w:type="spellEnd"/>
      <w:r w:rsidRPr="00225153" w:rsidR="008471B1">
        <w:rPr>
          <w:rFonts w:ascii="Times New Roman" w:hAnsi="Times New Roman" w:cs="Times New Roman"/>
          <w:i/>
          <w:iCs/>
          <w:sz w:val="24"/>
          <w:szCs w:val="24"/>
        </w:rPr>
        <w:t xml:space="preserve"> Enterprises </w:t>
      </w:r>
      <w:proofErr w:type="spellStart"/>
      <w:r w:rsidRPr="00225153" w:rsidR="008471B1">
        <w:rPr>
          <w:rFonts w:ascii="Times New Roman" w:hAnsi="Times New Roman" w:cs="Times New Roman"/>
          <w:i/>
          <w:iCs/>
          <w:sz w:val="24"/>
          <w:szCs w:val="24"/>
        </w:rPr>
        <w:lastRenderedPageBreak/>
        <w:t>information</w:t>
      </w:r>
      <w:proofErr w:type="spellEnd"/>
      <w:r w:rsidRPr="00225153" w:rsidR="008471B1">
        <w:rPr>
          <w:rFonts w:ascii="Times New Roman" w:hAnsi="Times New Roman" w:cs="Times New Roman"/>
          <w:i/>
          <w:iCs/>
          <w:sz w:val="24"/>
          <w:szCs w:val="24"/>
        </w:rPr>
        <w:t xml:space="preserve"> </w:t>
      </w:r>
      <w:proofErr w:type="spellStart"/>
      <w:r w:rsidRPr="00225153" w:rsidR="008471B1">
        <w:rPr>
          <w:rFonts w:ascii="Times New Roman" w:hAnsi="Times New Roman" w:cs="Times New Roman"/>
          <w:i/>
          <w:iCs/>
          <w:sz w:val="24"/>
          <w:szCs w:val="24"/>
        </w:rPr>
        <w:t>system</w:t>
      </w:r>
      <w:proofErr w:type="spellEnd"/>
      <w:r w:rsidRPr="00225153" w:rsidR="008471B1">
        <w:rPr>
          <w:rFonts w:ascii="Times New Roman" w:hAnsi="Times New Roman" w:cs="Times New Roman"/>
          <w:i/>
          <w:iCs/>
          <w:sz w:val="24"/>
          <w:szCs w:val="24"/>
        </w:rPr>
        <w:t xml:space="preserve"> (REIS)</w:t>
      </w:r>
      <w:r w:rsidRPr="00225153" w:rsidR="008471B1">
        <w:rPr>
          <w:rFonts w:ascii="Times New Roman" w:hAnsi="Times New Roman" w:cs="Times New Roman"/>
          <w:sz w:val="24"/>
          <w:szCs w:val="24"/>
        </w:rPr>
        <w:t xml:space="preserve">) </w:t>
      </w:r>
      <w:r w:rsidRPr="00225153" w:rsidR="0060576B">
        <w:rPr>
          <w:rFonts w:ascii="Times New Roman" w:hAnsi="Times New Roman" w:cs="Times New Roman"/>
          <w:sz w:val="24"/>
          <w:szCs w:val="24"/>
        </w:rPr>
        <w:t xml:space="preserve">(turpmāk </w:t>
      </w:r>
      <w:r w:rsidRPr="00225153" w:rsidR="0060576B">
        <w:rPr>
          <w:rFonts w:ascii="Times New Roman" w:hAnsi="Times New Roman" w:cs="Times New Roman"/>
          <w:sz w:val="24"/>
          <w:szCs w:val="24"/>
        </w:rPr>
        <w:softHyphen/>
        <w:t xml:space="preserve">– </w:t>
      </w:r>
      <w:r w:rsidRPr="00225153" w:rsidR="00865DF2">
        <w:rPr>
          <w:rFonts w:ascii="Times New Roman" w:hAnsi="Times New Roman" w:cs="Times New Roman"/>
          <w:sz w:val="24"/>
          <w:szCs w:val="24"/>
        </w:rPr>
        <w:t xml:space="preserve">BRIS </w:t>
      </w:r>
      <w:r w:rsidRPr="00225153" w:rsidR="00436440">
        <w:rPr>
          <w:rFonts w:ascii="Times New Roman" w:hAnsi="Times New Roman" w:cs="Times New Roman"/>
          <w:sz w:val="24"/>
          <w:szCs w:val="24"/>
        </w:rPr>
        <w:t>projekt</w:t>
      </w:r>
      <w:r w:rsidRPr="00225153" w:rsidR="008471B1">
        <w:rPr>
          <w:rFonts w:ascii="Times New Roman" w:hAnsi="Times New Roman" w:cs="Times New Roman"/>
          <w:sz w:val="24"/>
          <w:szCs w:val="24"/>
        </w:rPr>
        <w:t>s)</w:t>
      </w:r>
      <w:r w:rsidRPr="00225153" w:rsidR="00436440">
        <w:rPr>
          <w:rFonts w:ascii="Times New Roman" w:hAnsi="Times New Roman" w:cs="Times New Roman"/>
          <w:sz w:val="24"/>
          <w:szCs w:val="24"/>
        </w:rPr>
        <w:t xml:space="preserve"> pieteikumu </w:t>
      </w:r>
      <w:r w:rsidRPr="00225153" w:rsidR="00F8470C">
        <w:rPr>
          <w:rFonts w:ascii="Times New Roman" w:hAnsi="Times New Roman" w:cs="Times New Roman"/>
          <w:sz w:val="24"/>
          <w:szCs w:val="24"/>
        </w:rPr>
        <w:t>Eiropas infrastruktūras savienošanas instrumenta (</w:t>
      </w:r>
      <w:proofErr w:type="spellStart"/>
      <w:r w:rsidRPr="00225153" w:rsidR="00F8470C">
        <w:rPr>
          <w:rFonts w:ascii="Times New Roman" w:hAnsi="Times New Roman" w:cs="Times New Roman"/>
          <w:i/>
          <w:sz w:val="24"/>
          <w:szCs w:val="24"/>
        </w:rPr>
        <w:t>Connecting</w:t>
      </w:r>
      <w:proofErr w:type="spellEnd"/>
      <w:r w:rsidRPr="00225153" w:rsidR="00F8470C">
        <w:rPr>
          <w:rFonts w:ascii="Times New Roman" w:hAnsi="Times New Roman" w:cs="Times New Roman"/>
          <w:i/>
          <w:sz w:val="24"/>
          <w:szCs w:val="24"/>
        </w:rPr>
        <w:t xml:space="preserve"> Europe </w:t>
      </w:r>
      <w:proofErr w:type="spellStart"/>
      <w:r w:rsidRPr="00225153" w:rsidR="00F8470C">
        <w:rPr>
          <w:rFonts w:ascii="Times New Roman" w:hAnsi="Times New Roman" w:cs="Times New Roman"/>
          <w:i/>
          <w:sz w:val="24"/>
          <w:szCs w:val="24"/>
        </w:rPr>
        <w:t>Facility</w:t>
      </w:r>
      <w:proofErr w:type="spellEnd"/>
      <w:r w:rsidRPr="00225153" w:rsidR="00F8470C">
        <w:rPr>
          <w:rFonts w:ascii="Times New Roman" w:hAnsi="Times New Roman" w:cs="Times New Roman"/>
          <w:i/>
          <w:sz w:val="24"/>
          <w:szCs w:val="24"/>
        </w:rPr>
        <w:t xml:space="preserve">, </w:t>
      </w:r>
      <w:r w:rsidRPr="00225153" w:rsidR="00F8470C">
        <w:rPr>
          <w:rFonts w:ascii="Times New Roman" w:hAnsi="Times New Roman" w:cs="Times New Roman"/>
          <w:sz w:val="24"/>
          <w:szCs w:val="24"/>
        </w:rPr>
        <w:t xml:space="preserve">turpmāk – EISI) </w:t>
      </w:r>
      <w:r w:rsidRPr="00225153" w:rsidR="00674A5D">
        <w:rPr>
          <w:rFonts w:ascii="Times New Roman" w:hAnsi="Times New Roman" w:cs="Times New Roman"/>
          <w:sz w:val="24"/>
          <w:szCs w:val="24"/>
        </w:rPr>
        <w:t>2019.-2020.</w:t>
      </w:r>
      <w:r w:rsidRPr="00225153" w:rsidR="00AD4A69">
        <w:rPr>
          <w:rFonts w:ascii="Times New Roman" w:hAnsi="Times New Roman" w:cs="Times New Roman"/>
          <w:sz w:val="24"/>
          <w:szCs w:val="24"/>
        </w:rPr>
        <w:t> </w:t>
      </w:r>
      <w:r w:rsidRPr="00225153" w:rsidR="00674A5D">
        <w:rPr>
          <w:rFonts w:ascii="Times New Roman" w:hAnsi="Times New Roman" w:cs="Times New Roman"/>
          <w:sz w:val="24"/>
          <w:szCs w:val="24"/>
        </w:rPr>
        <w:t xml:space="preserve">gada darba programmas </w:t>
      </w:r>
      <w:r w:rsidRPr="00225153" w:rsidR="00C545CC">
        <w:rPr>
          <w:rFonts w:ascii="Times New Roman" w:hAnsi="Times New Roman" w:cs="Times New Roman"/>
          <w:sz w:val="24"/>
          <w:szCs w:val="24"/>
        </w:rPr>
        <w:t xml:space="preserve">projektu konkursā </w:t>
      </w:r>
      <w:r w:rsidRPr="00225153" w:rsidR="00C545CC">
        <w:rPr>
          <w:rFonts w:ascii="Times New Roman" w:hAnsi="Times New Roman" w:cs="Times New Roman"/>
          <w:i/>
          <w:iCs/>
          <w:sz w:val="24"/>
          <w:szCs w:val="24"/>
        </w:rPr>
        <w:t xml:space="preserve">2020 CEF Telecom </w:t>
      </w:r>
      <w:proofErr w:type="spellStart"/>
      <w:r w:rsidRPr="00225153" w:rsidR="00C545CC">
        <w:rPr>
          <w:rFonts w:ascii="Times New Roman" w:hAnsi="Times New Roman" w:cs="Times New Roman"/>
          <w:i/>
          <w:iCs/>
          <w:sz w:val="24"/>
          <w:szCs w:val="24"/>
        </w:rPr>
        <w:t>call</w:t>
      </w:r>
      <w:proofErr w:type="spellEnd"/>
      <w:r w:rsidRPr="00225153" w:rsidR="00C545CC">
        <w:rPr>
          <w:rFonts w:ascii="Times New Roman" w:hAnsi="Times New Roman" w:cs="Times New Roman"/>
          <w:i/>
          <w:iCs/>
          <w:sz w:val="24"/>
          <w:szCs w:val="24"/>
        </w:rPr>
        <w:t xml:space="preserve"> - </w:t>
      </w:r>
      <w:proofErr w:type="spellStart"/>
      <w:r w:rsidRPr="00225153" w:rsidR="00C545CC">
        <w:rPr>
          <w:rFonts w:ascii="Times New Roman" w:hAnsi="Times New Roman" w:cs="Times New Roman"/>
          <w:i/>
          <w:iCs/>
          <w:sz w:val="24"/>
          <w:szCs w:val="24"/>
        </w:rPr>
        <w:t>Business</w:t>
      </w:r>
      <w:proofErr w:type="spellEnd"/>
      <w:r w:rsidRPr="00225153" w:rsidR="00C545CC">
        <w:rPr>
          <w:rFonts w:ascii="Times New Roman" w:hAnsi="Times New Roman" w:cs="Times New Roman"/>
          <w:i/>
          <w:iCs/>
          <w:sz w:val="24"/>
          <w:szCs w:val="24"/>
        </w:rPr>
        <w:t xml:space="preserve"> </w:t>
      </w:r>
      <w:proofErr w:type="spellStart"/>
      <w:r w:rsidRPr="00225153" w:rsidR="00C545CC">
        <w:rPr>
          <w:rFonts w:ascii="Times New Roman" w:hAnsi="Times New Roman" w:cs="Times New Roman"/>
          <w:i/>
          <w:iCs/>
          <w:sz w:val="24"/>
          <w:szCs w:val="24"/>
        </w:rPr>
        <w:t>Register</w:t>
      </w:r>
      <w:proofErr w:type="spellEnd"/>
      <w:r w:rsidRPr="00225153" w:rsidR="00C545CC">
        <w:rPr>
          <w:rFonts w:ascii="Times New Roman" w:hAnsi="Times New Roman" w:cs="Times New Roman"/>
          <w:i/>
          <w:iCs/>
          <w:sz w:val="24"/>
          <w:szCs w:val="24"/>
        </w:rPr>
        <w:t xml:space="preserve"> </w:t>
      </w:r>
      <w:proofErr w:type="spellStart"/>
      <w:r w:rsidRPr="00225153" w:rsidR="00C545CC">
        <w:rPr>
          <w:rFonts w:ascii="Times New Roman" w:hAnsi="Times New Roman" w:cs="Times New Roman"/>
          <w:i/>
          <w:iCs/>
          <w:sz w:val="24"/>
          <w:szCs w:val="24"/>
        </w:rPr>
        <w:t>Interconnection</w:t>
      </w:r>
      <w:proofErr w:type="spellEnd"/>
      <w:r w:rsidRPr="00225153" w:rsidR="00C545CC">
        <w:rPr>
          <w:rFonts w:ascii="Times New Roman" w:hAnsi="Times New Roman" w:cs="Times New Roman"/>
          <w:i/>
          <w:iCs/>
          <w:sz w:val="24"/>
          <w:szCs w:val="24"/>
        </w:rPr>
        <w:t xml:space="preserve"> </w:t>
      </w:r>
      <w:proofErr w:type="spellStart"/>
      <w:r w:rsidRPr="00225153" w:rsidR="00C545CC">
        <w:rPr>
          <w:rFonts w:ascii="Times New Roman" w:hAnsi="Times New Roman" w:cs="Times New Roman"/>
          <w:i/>
          <w:iCs/>
          <w:sz w:val="24"/>
          <w:szCs w:val="24"/>
        </w:rPr>
        <w:t>System</w:t>
      </w:r>
      <w:proofErr w:type="spellEnd"/>
      <w:r w:rsidRPr="00225153" w:rsidR="00C545CC">
        <w:rPr>
          <w:rFonts w:ascii="Times New Roman" w:hAnsi="Times New Roman" w:cs="Times New Roman"/>
          <w:i/>
          <w:iCs/>
          <w:sz w:val="24"/>
          <w:szCs w:val="24"/>
        </w:rPr>
        <w:t xml:space="preserve"> (BRIS)</w:t>
      </w:r>
      <w:r w:rsidRPr="00225153" w:rsidR="00C545CC">
        <w:rPr>
          <w:rFonts w:ascii="Times New Roman" w:hAnsi="Times New Roman" w:cs="Times New Roman"/>
          <w:sz w:val="24"/>
          <w:szCs w:val="24"/>
        </w:rPr>
        <w:t xml:space="preserve"> (CEF-TC-2020-2)</w:t>
      </w:r>
      <w:r w:rsidRPr="00225153" w:rsidR="00470403">
        <w:rPr>
          <w:rFonts w:ascii="Times New Roman" w:hAnsi="Times New Roman" w:cs="Times New Roman"/>
          <w:sz w:val="24"/>
          <w:szCs w:val="24"/>
        </w:rPr>
        <w:t>.</w:t>
      </w:r>
      <w:r w:rsidRPr="00225153" w:rsidR="00297312">
        <w:rPr>
          <w:rStyle w:val="Vresatsauce"/>
          <w:rFonts w:ascii="Times New Roman" w:hAnsi="Times New Roman" w:cs="Times New Roman"/>
          <w:sz w:val="24"/>
          <w:szCs w:val="24"/>
        </w:rPr>
        <w:footnoteReference w:id="5"/>
      </w:r>
      <w:r w:rsidRPr="00225153" w:rsidR="00297312">
        <w:rPr>
          <w:rFonts w:ascii="Times New Roman" w:hAnsi="Times New Roman" w:cs="Times New Roman"/>
          <w:sz w:val="24"/>
          <w:szCs w:val="24"/>
        </w:rPr>
        <w:t xml:space="preserve"> </w:t>
      </w:r>
      <w:r w:rsidRPr="00225153" w:rsidR="000E6660">
        <w:rPr>
          <w:rFonts w:ascii="Times New Roman" w:hAnsi="Times New Roman" w:cs="Times New Roman"/>
          <w:sz w:val="24"/>
          <w:szCs w:val="24"/>
        </w:rPr>
        <w:t xml:space="preserve">Informatīvā ziņojuma sagatavošanas brīdī projekts vēl nav apstiprināts. </w:t>
      </w:r>
    </w:p>
    <w:p w:rsidRPr="00225153" w:rsidR="006D19F0" w:rsidRDefault="00C91604" w14:paraId="5D6B7767" w14:textId="4C50C6AA">
      <w:pPr>
        <w:spacing w:after="0" w:line="240" w:lineRule="auto"/>
        <w:ind w:firstLine="720"/>
        <w:jc w:val="both"/>
        <w:rPr>
          <w:rFonts w:ascii="Times New Roman" w:hAnsi="Times New Roman" w:cs="Times New Roman"/>
          <w:sz w:val="24"/>
          <w:szCs w:val="24"/>
        </w:rPr>
      </w:pPr>
      <w:r w:rsidRPr="007628C8">
        <w:rPr>
          <w:rFonts w:ascii="Times New Roman" w:hAnsi="Times New Roman" w:cs="Times New Roman"/>
          <w:sz w:val="24"/>
          <w:szCs w:val="24"/>
        </w:rPr>
        <w:t>Finanšu instrumentos</w:t>
      </w:r>
      <w:r w:rsidRPr="00225153">
        <w:rPr>
          <w:rFonts w:ascii="Times New Roman" w:hAnsi="Times New Roman" w:cs="Times New Roman"/>
          <w:sz w:val="24"/>
          <w:szCs w:val="24"/>
        </w:rPr>
        <w:t xml:space="preserve"> ir noteikts maksimālais finansējuma apjoms, ko iespējams saņemt kā avansa maksājumu no</w:t>
      </w:r>
      <w:r w:rsidRPr="00225153" w:rsidR="001F4BEA">
        <w:rPr>
          <w:rFonts w:ascii="Times New Roman" w:hAnsi="Times New Roman" w:cs="Times New Roman"/>
          <w:sz w:val="24"/>
          <w:szCs w:val="24"/>
        </w:rPr>
        <w:t xml:space="preserve"> E</w:t>
      </w:r>
      <w:r w:rsidRPr="00225153" w:rsidR="006D19F0">
        <w:rPr>
          <w:rFonts w:ascii="Times New Roman" w:hAnsi="Times New Roman" w:cs="Times New Roman"/>
          <w:sz w:val="24"/>
          <w:szCs w:val="24"/>
        </w:rPr>
        <w:t>K. Līdz ar to</w:t>
      </w:r>
      <w:r w:rsidRPr="00225153" w:rsidR="00B947EE">
        <w:rPr>
          <w:rFonts w:ascii="Times New Roman" w:hAnsi="Times New Roman" w:cs="Times New Roman"/>
          <w:sz w:val="24"/>
          <w:szCs w:val="24"/>
        </w:rPr>
        <w:t xml:space="preserve"> </w:t>
      </w:r>
      <w:r w:rsidRPr="00225153" w:rsidR="006F0261">
        <w:rPr>
          <w:rFonts w:ascii="Times New Roman" w:hAnsi="Times New Roman" w:cs="Times New Roman"/>
          <w:sz w:val="24"/>
          <w:szCs w:val="24"/>
        </w:rPr>
        <w:t>p</w:t>
      </w:r>
      <w:r w:rsidRPr="00225153" w:rsidR="006D19F0">
        <w:rPr>
          <w:rFonts w:ascii="Times New Roman" w:hAnsi="Times New Roman" w:cs="Times New Roman"/>
          <w:sz w:val="24"/>
          <w:szCs w:val="24"/>
        </w:rPr>
        <w:t xml:space="preserve">rojekta </w:t>
      </w:r>
      <w:r w:rsidRPr="00225153" w:rsidR="0055210C">
        <w:rPr>
          <w:rFonts w:ascii="Times New Roman" w:hAnsi="Times New Roman" w:cs="Times New Roman"/>
          <w:sz w:val="24"/>
          <w:szCs w:val="24"/>
        </w:rPr>
        <w:t>īstenotājiem</w:t>
      </w:r>
      <w:r w:rsidRPr="00225153" w:rsidR="005B155F">
        <w:rPr>
          <w:rFonts w:ascii="Times New Roman" w:hAnsi="Times New Roman" w:cs="Times New Roman"/>
          <w:sz w:val="24"/>
          <w:szCs w:val="24"/>
        </w:rPr>
        <w:t xml:space="preserve">, t.sk. projekta partneriem, </w:t>
      </w:r>
      <w:r w:rsidRPr="00225153" w:rsidR="006D19F0">
        <w:rPr>
          <w:rFonts w:ascii="Times New Roman" w:hAnsi="Times New Roman" w:cs="Times New Roman"/>
          <w:sz w:val="24"/>
          <w:szCs w:val="24"/>
        </w:rPr>
        <w:t xml:space="preserve">jāspēj </w:t>
      </w:r>
      <w:r w:rsidRPr="00225153" w:rsidR="00D80E65">
        <w:rPr>
          <w:rFonts w:ascii="Times New Roman" w:hAnsi="Times New Roman" w:cs="Times New Roman"/>
          <w:sz w:val="24"/>
          <w:szCs w:val="24"/>
        </w:rPr>
        <w:t>līdz</w:t>
      </w:r>
      <w:r w:rsidRPr="00225153" w:rsidR="00EB1FD9">
        <w:rPr>
          <w:rFonts w:ascii="Times New Roman" w:hAnsi="Times New Roman" w:cs="Times New Roman"/>
          <w:sz w:val="24"/>
          <w:szCs w:val="24"/>
        </w:rPr>
        <w:t>finansēt</w:t>
      </w:r>
      <w:r w:rsidRPr="00225153" w:rsidR="006D19F0">
        <w:rPr>
          <w:rFonts w:ascii="Times New Roman" w:hAnsi="Times New Roman" w:cs="Times New Roman"/>
          <w:sz w:val="24"/>
          <w:szCs w:val="24"/>
        </w:rPr>
        <w:t xml:space="preserve"> </w:t>
      </w:r>
      <w:r w:rsidRPr="00225153" w:rsidR="00EB1FD9">
        <w:rPr>
          <w:rFonts w:ascii="Times New Roman" w:hAnsi="Times New Roman" w:cs="Times New Roman"/>
          <w:sz w:val="24"/>
          <w:szCs w:val="24"/>
        </w:rPr>
        <w:t xml:space="preserve">ne tikai </w:t>
      </w:r>
      <w:r w:rsidRPr="00225153" w:rsidR="006F0261">
        <w:rPr>
          <w:rFonts w:ascii="Times New Roman" w:hAnsi="Times New Roman" w:cs="Times New Roman"/>
          <w:sz w:val="24"/>
          <w:szCs w:val="24"/>
        </w:rPr>
        <w:t>p</w:t>
      </w:r>
      <w:r w:rsidRPr="00225153" w:rsidR="006D19F0">
        <w:rPr>
          <w:rFonts w:ascii="Times New Roman" w:hAnsi="Times New Roman" w:cs="Times New Roman"/>
          <w:sz w:val="24"/>
          <w:szCs w:val="24"/>
        </w:rPr>
        <w:t>rojekta izdevumus</w:t>
      </w:r>
      <w:r w:rsidRPr="00225153" w:rsidR="00EB1FD9">
        <w:rPr>
          <w:rFonts w:ascii="Times New Roman" w:hAnsi="Times New Roman" w:cs="Times New Roman"/>
          <w:sz w:val="24"/>
          <w:szCs w:val="24"/>
        </w:rPr>
        <w:t xml:space="preserve">, bet arī </w:t>
      </w:r>
      <w:proofErr w:type="spellStart"/>
      <w:r w:rsidRPr="00225153" w:rsidR="00EB1FD9">
        <w:rPr>
          <w:rFonts w:ascii="Times New Roman" w:hAnsi="Times New Roman" w:cs="Times New Roman"/>
          <w:sz w:val="24"/>
          <w:szCs w:val="24"/>
        </w:rPr>
        <w:t>priekšfinansēt</w:t>
      </w:r>
      <w:proofErr w:type="spellEnd"/>
      <w:r w:rsidRPr="00225153" w:rsidR="00EB1FD9">
        <w:rPr>
          <w:rFonts w:ascii="Times New Roman" w:hAnsi="Times New Roman" w:cs="Times New Roman"/>
          <w:sz w:val="24"/>
          <w:szCs w:val="24"/>
        </w:rPr>
        <w:t xml:space="preserve"> daļu no EK finansējuma, kas</w:t>
      </w:r>
      <w:r w:rsidRPr="00225153" w:rsidR="00303823">
        <w:rPr>
          <w:rFonts w:ascii="Times New Roman" w:hAnsi="Times New Roman" w:cs="Times New Roman"/>
          <w:sz w:val="24"/>
          <w:szCs w:val="24"/>
        </w:rPr>
        <w:t xml:space="preserve"> </w:t>
      </w:r>
      <w:r w:rsidRPr="00225153" w:rsidR="00EB1FD9">
        <w:rPr>
          <w:rFonts w:ascii="Times New Roman" w:hAnsi="Times New Roman" w:cs="Times New Roman"/>
          <w:sz w:val="24"/>
          <w:szCs w:val="24"/>
        </w:rPr>
        <w:t xml:space="preserve">tiks saņemts no EK kā noslēguma maksājums pēc </w:t>
      </w:r>
      <w:r w:rsidRPr="00225153" w:rsidR="006F0261">
        <w:rPr>
          <w:rFonts w:ascii="Times New Roman" w:hAnsi="Times New Roman" w:cs="Times New Roman"/>
          <w:sz w:val="24"/>
          <w:szCs w:val="24"/>
        </w:rPr>
        <w:t>p</w:t>
      </w:r>
      <w:r w:rsidRPr="00225153" w:rsidR="00EB1FD9">
        <w:rPr>
          <w:rFonts w:ascii="Times New Roman" w:hAnsi="Times New Roman" w:cs="Times New Roman"/>
          <w:sz w:val="24"/>
          <w:szCs w:val="24"/>
        </w:rPr>
        <w:t>rojekta noslēguma atskaites apstiprināšanas, kā arī nodrošināt finansējumu neattiecināmo izmaksu (pievienotās vērtības nodoklis (turpmāk – PVN)) segšanai.</w:t>
      </w:r>
      <w:r w:rsidRPr="00225153" w:rsidR="00F70D22">
        <w:rPr>
          <w:rFonts w:ascii="Times New Roman" w:hAnsi="Times New Roman" w:cs="Times New Roman"/>
          <w:sz w:val="24"/>
          <w:szCs w:val="24"/>
        </w:rPr>
        <w:t xml:space="preserve"> Nosacījums nodrošināt līdzfinansējumu un priekšfinansējumu neattiecas uz projektā piesaistītajiem asociētajiem partneriem.</w:t>
      </w:r>
    </w:p>
    <w:p w:rsidRPr="00225153" w:rsidR="00503608" w:rsidRDefault="006D19F0" w14:paraId="29A5DCC1" w14:textId="11830D29">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Saskaņā ar </w:t>
      </w:r>
      <w:r w:rsidRPr="00225153" w:rsidR="0053017E">
        <w:rPr>
          <w:rFonts w:ascii="Times New Roman" w:hAnsi="Times New Roman" w:cs="Times New Roman"/>
          <w:sz w:val="24"/>
          <w:szCs w:val="24"/>
        </w:rPr>
        <w:t>P</w:t>
      </w:r>
      <w:r w:rsidRPr="00225153" w:rsidR="00F21674">
        <w:rPr>
          <w:rFonts w:ascii="Times New Roman" w:hAnsi="Times New Roman" w:cs="Times New Roman"/>
          <w:sz w:val="24"/>
          <w:szCs w:val="24"/>
        </w:rPr>
        <w:t xml:space="preserve">rogrammas </w:t>
      </w:r>
      <w:r w:rsidR="00225153">
        <w:rPr>
          <w:rFonts w:ascii="Times New Roman" w:hAnsi="Times New Roman" w:cs="Times New Roman"/>
          <w:sz w:val="24"/>
          <w:szCs w:val="24"/>
        </w:rPr>
        <w:t>"</w:t>
      </w:r>
      <w:r w:rsidRPr="00225153" w:rsidR="0053017E">
        <w:rPr>
          <w:rFonts w:ascii="Times New Roman" w:hAnsi="Times New Roman" w:cs="Times New Roman"/>
          <w:sz w:val="24"/>
          <w:szCs w:val="24"/>
        </w:rPr>
        <w:t>Tiesiskums</w:t>
      </w:r>
      <w:r w:rsidR="00225153">
        <w:rPr>
          <w:rFonts w:ascii="Times New Roman" w:hAnsi="Times New Roman" w:cs="Times New Roman"/>
          <w:sz w:val="24"/>
          <w:szCs w:val="24"/>
        </w:rPr>
        <w:t>"</w:t>
      </w:r>
      <w:r w:rsidRPr="00225153" w:rsidR="00782C56">
        <w:rPr>
          <w:rFonts w:ascii="Times New Roman" w:hAnsi="Times New Roman" w:cs="Times New Roman"/>
          <w:sz w:val="24"/>
          <w:szCs w:val="24"/>
        </w:rPr>
        <w:t xml:space="preserve"> </w:t>
      </w:r>
      <w:r w:rsidRPr="00225153" w:rsidR="00D24AE2">
        <w:rPr>
          <w:rFonts w:ascii="Times New Roman" w:hAnsi="Times New Roman" w:cs="Times New Roman"/>
          <w:sz w:val="24"/>
          <w:szCs w:val="24"/>
        </w:rPr>
        <w:t>konkurs</w:t>
      </w:r>
      <w:r w:rsidRPr="00225153" w:rsidR="00983A93">
        <w:rPr>
          <w:rFonts w:ascii="Times New Roman" w:hAnsi="Times New Roman" w:cs="Times New Roman"/>
          <w:sz w:val="24"/>
          <w:szCs w:val="24"/>
        </w:rPr>
        <w:t>u</w:t>
      </w:r>
      <w:r w:rsidRPr="00225153" w:rsidR="001A6945">
        <w:rPr>
          <w:rFonts w:ascii="Times New Roman" w:hAnsi="Times New Roman" w:cs="Times New Roman"/>
          <w:sz w:val="24"/>
          <w:szCs w:val="24"/>
        </w:rPr>
        <w:t xml:space="preserve"> Nr.</w:t>
      </w:r>
      <w:r w:rsidR="00FF772B">
        <w:rPr>
          <w:rFonts w:ascii="Times New Roman" w:hAnsi="Times New Roman" w:cs="Times New Roman"/>
          <w:sz w:val="24"/>
          <w:szCs w:val="24"/>
        </w:rPr>
        <w:t> </w:t>
      </w:r>
      <w:r w:rsidRPr="00225153" w:rsidR="001A6945">
        <w:rPr>
          <w:rFonts w:ascii="Times New Roman" w:hAnsi="Times New Roman" w:cs="Times New Roman"/>
          <w:sz w:val="24"/>
          <w:szCs w:val="24"/>
        </w:rPr>
        <w:t>JUST-AG-202</w:t>
      </w:r>
      <w:r w:rsidRPr="00225153" w:rsidR="00983A93">
        <w:rPr>
          <w:rFonts w:ascii="Times New Roman" w:hAnsi="Times New Roman" w:cs="Times New Roman"/>
          <w:sz w:val="24"/>
          <w:szCs w:val="24"/>
        </w:rPr>
        <w:t xml:space="preserve"> un Nr. JUST-JACC-EJU-AG-2020</w:t>
      </w:r>
      <w:r w:rsidRPr="00225153" w:rsidR="00D24AE2">
        <w:rPr>
          <w:rFonts w:ascii="Times New Roman" w:hAnsi="Times New Roman" w:cs="Times New Roman"/>
          <w:sz w:val="24"/>
          <w:szCs w:val="24"/>
        </w:rPr>
        <w:t xml:space="preserve"> </w:t>
      </w:r>
      <w:r w:rsidRPr="00225153" w:rsidR="0053017E">
        <w:rPr>
          <w:rFonts w:ascii="Times New Roman" w:hAnsi="Times New Roman" w:cs="Times New Roman"/>
          <w:sz w:val="24"/>
          <w:szCs w:val="24"/>
        </w:rPr>
        <w:t xml:space="preserve">nosacījumiem </w:t>
      </w:r>
      <w:r w:rsidRPr="00225153">
        <w:rPr>
          <w:rFonts w:ascii="Times New Roman" w:hAnsi="Times New Roman" w:cs="Times New Roman"/>
          <w:sz w:val="24"/>
          <w:szCs w:val="24"/>
        </w:rPr>
        <w:t xml:space="preserve">piešķirtais EK granta finansējums nepārsniedz </w:t>
      </w:r>
      <w:r w:rsidRPr="00225153" w:rsidR="00FA53C3">
        <w:rPr>
          <w:rFonts w:ascii="Times New Roman" w:hAnsi="Times New Roman" w:cs="Times New Roman"/>
          <w:sz w:val="24"/>
          <w:szCs w:val="24"/>
        </w:rPr>
        <w:t>9</w:t>
      </w:r>
      <w:r w:rsidRPr="00225153">
        <w:rPr>
          <w:rFonts w:ascii="Times New Roman" w:hAnsi="Times New Roman" w:cs="Times New Roman"/>
          <w:sz w:val="24"/>
          <w:szCs w:val="24"/>
        </w:rPr>
        <w:t>0</w:t>
      </w:r>
      <w:r w:rsidRPr="00225153" w:rsidR="00FA53C3">
        <w:rPr>
          <w:rFonts w:ascii="Times New Roman" w:hAnsi="Times New Roman" w:cs="Times New Roman"/>
          <w:sz w:val="24"/>
          <w:szCs w:val="24"/>
        </w:rPr>
        <w:t> </w:t>
      </w:r>
      <w:r w:rsidRPr="00225153">
        <w:rPr>
          <w:rFonts w:ascii="Times New Roman" w:hAnsi="Times New Roman" w:cs="Times New Roman"/>
          <w:sz w:val="24"/>
          <w:szCs w:val="24"/>
        </w:rPr>
        <w:t xml:space="preserve">% no kopējām projekta attiecināmajām izmaksām, līdz ar to vismaz </w:t>
      </w:r>
      <w:r w:rsidRPr="00225153" w:rsidR="00FA53C3">
        <w:rPr>
          <w:rFonts w:ascii="Times New Roman" w:hAnsi="Times New Roman" w:cs="Times New Roman"/>
          <w:sz w:val="24"/>
          <w:szCs w:val="24"/>
        </w:rPr>
        <w:t>1</w:t>
      </w:r>
      <w:r w:rsidRPr="00225153">
        <w:rPr>
          <w:rFonts w:ascii="Times New Roman" w:hAnsi="Times New Roman" w:cs="Times New Roman"/>
          <w:sz w:val="24"/>
          <w:szCs w:val="24"/>
        </w:rPr>
        <w:t>0</w:t>
      </w:r>
      <w:r w:rsidRPr="00225153" w:rsidR="00FA53C3">
        <w:rPr>
          <w:rFonts w:ascii="Times New Roman" w:hAnsi="Times New Roman" w:cs="Times New Roman"/>
          <w:sz w:val="24"/>
          <w:szCs w:val="24"/>
        </w:rPr>
        <w:t> </w:t>
      </w:r>
      <w:r w:rsidRPr="00225153">
        <w:rPr>
          <w:rFonts w:ascii="Times New Roman" w:hAnsi="Times New Roman" w:cs="Times New Roman"/>
          <w:sz w:val="24"/>
          <w:szCs w:val="24"/>
        </w:rPr>
        <w:t xml:space="preserve">% no tām </w:t>
      </w:r>
      <w:r w:rsidRPr="00225153" w:rsidR="0079063A">
        <w:rPr>
          <w:rFonts w:ascii="Times New Roman" w:hAnsi="Times New Roman" w:cs="Times New Roman"/>
          <w:sz w:val="24"/>
          <w:szCs w:val="24"/>
        </w:rPr>
        <w:t xml:space="preserve">nepieciešams </w:t>
      </w:r>
      <w:r w:rsidRPr="00225153" w:rsidR="00D80E65">
        <w:rPr>
          <w:rFonts w:ascii="Times New Roman" w:hAnsi="Times New Roman" w:cs="Times New Roman"/>
          <w:sz w:val="24"/>
          <w:szCs w:val="24"/>
        </w:rPr>
        <w:t>līdz</w:t>
      </w:r>
      <w:r w:rsidRPr="00225153" w:rsidR="0079063A">
        <w:rPr>
          <w:rFonts w:ascii="Times New Roman" w:hAnsi="Times New Roman" w:cs="Times New Roman"/>
          <w:sz w:val="24"/>
          <w:szCs w:val="24"/>
        </w:rPr>
        <w:t>finansēt</w:t>
      </w:r>
      <w:r w:rsidRPr="00225153">
        <w:rPr>
          <w:rFonts w:ascii="Times New Roman" w:hAnsi="Times New Roman" w:cs="Times New Roman"/>
          <w:sz w:val="24"/>
          <w:szCs w:val="24"/>
        </w:rPr>
        <w:t xml:space="preserve"> </w:t>
      </w:r>
      <w:r w:rsidRPr="00225153" w:rsidR="00FA53C3">
        <w:rPr>
          <w:rFonts w:ascii="Times New Roman" w:hAnsi="Times New Roman" w:cs="Times New Roman"/>
          <w:sz w:val="24"/>
          <w:szCs w:val="24"/>
        </w:rPr>
        <w:t>p</w:t>
      </w:r>
      <w:r w:rsidRPr="00225153">
        <w:rPr>
          <w:rFonts w:ascii="Times New Roman" w:hAnsi="Times New Roman" w:cs="Times New Roman"/>
          <w:sz w:val="24"/>
          <w:szCs w:val="24"/>
        </w:rPr>
        <w:t>rojekt</w:t>
      </w:r>
      <w:r w:rsidRPr="00225153" w:rsidR="00EB1FD9">
        <w:rPr>
          <w:rFonts w:ascii="Times New Roman" w:hAnsi="Times New Roman" w:cs="Times New Roman"/>
          <w:sz w:val="24"/>
          <w:szCs w:val="24"/>
        </w:rPr>
        <w:t>a</w:t>
      </w:r>
      <w:r w:rsidRPr="00225153">
        <w:rPr>
          <w:rFonts w:ascii="Times New Roman" w:hAnsi="Times New Roman" w:cs="Times New Roman"/>
          <w:sz w:val="24"/>
          <w:szCs w:val="24"/>
        </w:rPr>
        <w:t xml:space="preserve"> pieteikum</w:t>
      </w:r>
      <w:r w:rsidRPr="00225153" w:rsidR="00EB1FD9">
        <w:rPr>
          <w:rFonts w:ascii="Times New Roman" w:hAnsi="Times New Roman" w:cs="Times New Roman"/>
          <w:sz w:val="24"/>
          <w:szCs w:val="24"/>
        </w:rPr>
        <w:t>a</w:t>
      </w:r>
      <w:r w:rsidRPr="00225153">
        <w:rPr>
          <w:rFonts w:ascii="Times New Roman" w:hAnsi="Times New Roman" w:cs="Times New Roman"/>
          <w:sz w:val="24"/>
          <w:szCs w:val="24"/>
        </w:rPr>
        <w:t xml:space="preserve"> iesniedzējam</w:t>
      </w:r>
      <w:r w:rsidRPr="00225153" w:rsidR="00F92254">
        <w:rPr>
          <w:rFonts w:ascii="Times New Roman" w:hAnsi="Times New Roman" w:cs="Times New Roman"/>
          <w:sz w:val="24"/>
          <w:szCs w:val="24"/>
        </w:rPr>
        <w:t>,</w:t>
      </w:r>
      <w:r w:rsidRPr="00225153">
        <w:rPr>
          <w:rFonts w:ascii="Times New Roman" w:hAnsi="Times New Roman" w:cs="Times New Roman"/>
          <w:sz w:val="24"/>
          <w:szCs w:val="24"/>
        </w:rPr>
        <w:t xml:space="preserve"> un tas darāms no līdzekļiem, kas vienlaikus nav ES budžeta līdzekļi.</w:t>
      </w:r>
      <w:r w:rsidRPr="00225153" w:rsidR="00983A93">
        <w:rPr>
          <w:rFonts w:ascii="Times New Roman" w:hAnsi="Times New Roman" w:cs="Times New Roman"/>
          <w:sz w:val="24"/>
          <w:szCs w:val="24"/>
        </w:rPr>
        <w:t xml:space="preserve"> Savukārt </w:t>
      </w:r>
      <w:r w:rsidR="007628C8">
        <w:rPr>
          <w:rFonts w:ascii="Times New Roman" w:hAnsi="Times New Roman" w:cs="Times New Roman"/>
          <w:sz w:val="24"/>
          <w:szCs w:val="24"/>
        </w:rPr>
        <w:t>P</w:t>
      </w:r>
      <w:r w:rsidRPr="00225153" w:rsidR="00983A93">
        <w:rPr>
          <w:rFonts w:ascii="Times New Roman" w:hAnsi="Times New Roman" w:cs="Times New Roman"/>
          <w:sz w:val="24"/>
          <w:szCs w:val="24"/>
        </w:rPr>
        <w:t xml:space="preserve">rogrammas </w:t>
      </w:r>
      <w:r w:rsidR="00225153">
        <w:rPr>
          <w:rFonts w:ascii="Times New Roman" w:hAnsi="Times New Roman" w:cs="Times New Roman"/>
          <w:sz w:val="24"/>
          <w:szCs w:val="24"/>
        </w:rPr>
        <w:t>"</w:t>
      </w:r>
      <w:r w:rsidRPr="00225153" w:rsidR="00983A93">
        <w:rPr>
          <w:rFonts w:ascii="Times New Roman" w:hAnsi="Times New Roman" w:cs="Times New Roman"/>
          <w:sz w:val="24"/>
          <w:szCs w:val="24"/>
        </w:rPr>
        <w:t>Tiesības, vienlīdzība un pilsonība</w:t>
      </w:r>
      <w:r w:rsidR="00225153">
        <w:rPr>
          <w:rFonts w:ascii="Times New Roman" w:hAnsi="Times New Roman" w:cs="Times New Roman"/>
          <w:sz w:val="24"/>
          <w:szCs w:val="24"/>
        </w:rPr>
        <w:t>"</w:t>
      </w:r>
      <w:r w:rsidRPr="00225153" w:rsidR="00983A93">
        <w:rPr>
          <w:rFonts w:ascii="Times New Roman" w:hAnsi="Times New Roman" w:cs="Times New Roman"/>
          <w:sz w:val="24"/>
          <w:szCs w:val="24"/>
        </w:rPr>
        <w:t xml:space="preserve"> konkursā REC-RRAC-RACI-AG-2020 noteiktā EK granta finansējuma likme nepārsniedz 80 % no kopējām projekta attiecināmajām izmaksām, līdz ar to vismaz 20 % no tām nepieciešams līdzfinansēt projekta pieteikuma iesniedzējam.</w:t>
      </w:r>
    </w:p>
    <w:p w:rsidRPr="00225153" w:rsidR="00AD4A69" w:rsidRDefault="00AD4A69" w14:paraId="75155C65" w14:textId="562D42E5">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Saskaņā ar EISI konkursa CEF-TC-2020-2 nosacījumiem EK granta finansējums nepārsniedz </w:t>
      </w:r>
      <w:r w:rsidRPr="00225153" w:rsidR="00C91604">
        <w:rPr>
          <w:rFonts w:ascii="Times New Roman" w:hAnsi="Times New Roman" w:cs="Times New Roman"/>
          <w:sz w:val="24"/>
          <w:szCs w:val="24"/>
        </w:rPr>
        <w:t>75</w:t>
      </w:r>
      <w:r w:rsidRPr="00225153">
        <w:rPr>
          <w:rFonts w:ascii="Times New Roman" w:hAnsi="Times New Roman" w:cs="Times New Roman"/>
          <w:sz w:val="24"/>
          <w:szCs w:val="24"/>
        </w:rPr>
        <w:t xml:space="preserve"> % no kopējām projekta attiecināmajām izmaksām, līdz ar to vismaz </w:t>
      </w:r>
      <w:r w:rsidRPr="00225153" w:rsidR="00C91604">
        <w:rPr>
          <w:rFonts w:ascii="Times New Roman" w:hAnsi="Times New Roman" w:cs="Times New Roman"/>
          <w:sz w:val="24"/>
          <w:szCs w:val="24"/>
        </w:rPr>
        <w:t>25</w:t>
      </w:r>
      <w:r w:rsidRPr="00225153">
        <w:rPr>
          <w:rFonts w:ascii="Times New Roman" w:hAnsi="Times New Roman" w:cs="Times New Roman"/>
          <w:sz w:val="24"/>
          <w:szCs w:val="24"/>
        </w:rPr>
        <w:t> % no tām nepieciešams līdzfinansēt projekta pieteikuma iesniedzējam</w:t>
      </w:r>
      <w:r w:rsidRPr="00225153" w:rsidR="00E6244E">
        <w:rPr>
          <w:rFonts w:ascii="Times New Roman" w:hAnsi="Times New Roman" w:cs="Times New Roman"/>
          <w:sz w:val="24"/>
          <w:szCs w:val="24"/>
        </w:rPr>
        <w:t>.</w:t>
      </w:r>
    </w:p>
    <w:p w:rsidRPr="00225153" w:rsidR="00AD4A69" w:rsidRDefault="00AD4A69" w14:paraId="76250FF5" w14:textId="77777777">
      <w:pPr>
        <w:spacing w:after="0" w:line="240" w:lineRule="auto"/>
        <w:ind w:firstLine="720"/>
        <w:jc w:val="both"/>
        <w:rPr>
          <w:rFonts w:ascii="Times New Roman" w:hAnsi="Times New Roman" w:cs="Times New Roman"/>
          <w:sz w:val="24"/>
          <w:szCs w:val="24"/>
        </w:rPr>
      </w:pPr>
    </w:p>
    <w:p w:rsidRPr="00225153" w:rsidR="006D19F0" w:rsidRDefault="006D19F0" w14:paraId="21B09B2B" w14:textId="56968197">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Ņemot vērā, ka </w:t>
      </w:r>
      <w:r w:rsidRPr="00225153" w:rsidR="00782C56">
        <w:rPr>
          <w:rFonts w:ascii="Times New Roman" w:hAnsi="Times New Roman" w:cs="Times New Roman"/>
          <w:sz w:val="24"/>
          <w:szCs w:val="24"/>
        </w:rPr>
        <w:t>projektu</w:t>
      </w:r>
      <w:r w:rsidRPr="00225153">
        <w:rPr>
          <w:rFonts w:ascii="Times New Roman" w:hAnsi="Times New Roman" w:cs="Times New Roman"/>
          <w:sz w:val="24"/>
          <w:szCs w:val="24"/>
        </w:rPr>
        <w:t xml:space="preserve"> ieviešana un t</w:t>
      </w:r>
      <w:r w:rsidRPr="00225153" w:rsidR="0087609F">
        <w:rPr>
          <w:rFonts w:ascii="Times New Roman" w:hAnsi="Times New Roman" w:cs="Times New Roman"/>
          <w:sz w:val="24"/>
          <w:szCs w:val="24"/>
        </w:rPr>
        <w:t>o</w:t>
      </w:r>
      <w:r w:rsidRPr="00225153">
        <w:rPr>
          <w:rFonts w:ascii="Times New Roman" w:hAnsi="Times New Roman" w:cs="Times New Roman"/>
          <w:sz w:val="24"/>
          <w:szCs w:val="24"/>
        </w:rPr>
        <w:t xml:space="preserve"> īstenošanas rezultāti veicina tieslietu sistēmas attīstību, piesaista papildu finanšu līdzekļus valsts budžetam no ES budžeta</w:t>
      </w:r>
      <w:r w:rsidRPr="00225153" w:rsidR="006917A8">
        <w:rPr>
          <w:rFonts w:ascii="Times New Roman" w:hAnsi="Times New Roman" w:cs="Times New Roman"/>
          <w:sz w:val="24"/>
          <w:szCs w:val="24"/>
        </w:rPr>
        <w:t>, un, lai atbilstoši Ministru kabineta 201</w:t>
      </w:r>
      <w:r w:rsidRPr="00225153" w:rsidR="007B1841">
        <w:rPr>
          <w:rFonts w:ascii="Times New Roman" w:hAnsi="Times New Roman" w:cs="Times New Roman"/>
          <w:sz w:val="24"/>
          <w:szCs w:val="24"/>
        </w:rPr>
        <w:t>8</w:t>
      </w:r>
      <w:r w:rsidRPr="00225153" w:rsidR="006917A8">
        <w:rPr>
          <w:rFonts w:ascii="Times New Roman" w:hAnsi="Times New Roman" w:cs="Times New Roman"/>
          <w:sz w:val="24"/>
          <w:szCs w:val="24"/>
        </w:rPr>
        <w:t>. gada 1</w:t>
      </w:r>
      <w:r w:rsidRPr="00225153" w:rsidR="007B1841">
        <w:rPr>
          <w:rFonts w:ascii="Times New Roman" w:hAnsi="Times New Roman" w:cs="Times New Roman"/>
          <w:sz w:val="24"/>
          <w:szCs w:val="24"/>
        </w:rPr>
        <w:t>7</w:t>
      </w:r>
      <w:r w:rsidRPr="00225153" w:rsidR="006917A8">
        <w:rPr>
          <w:rFonts w:ascii="Times New Roman" w:hAnsi="Times New Roman" w:cs="Times New Roman"/>
          <w:sz w:val="24"/>
          <w:szCs w:val="24"/>
        </w:rPr>
        <w:t>. </w:t>
      </w:r>
      <w:r w:rsidRPr="00225153" w:rsidR="007B1841">
        <w:rPr>
          <w:rFonts w:ascii="Times New Roman" w:hAnsi="Times New Roman" w:cs="Times New Roman"/>
          <w:sz w:val="24"/>
          <w:szCs w:val="24"/>
        </w:rPr>
        <w:t xml:space="preserve">jūlija </w:t>
      </w:r>
      <w:r w:rsidRPr="00225153" w:rsidR="006917A8">
        <w:rPr>
          <w:rFonts w:ascii="Times New Roman" w:hAnsi="Times New Roman" w:cs="Times New Roman"/>
          <w:sz w:val="24"/>
          <w:szCs w:val="24"/>
        </w:rPr>
        <w:t>noteikumos Nr. 4</w:t>
      </w:r>
      <w:r w:rsidRPr="00225153" w:rsidR="007B1841">
        <w:rPr>
          <w:rFonts w:ascii="Times New Roman" w:hAnsi="Times New Roman" w:cs="Times New Roman"/>
          <w:sz w:val="24"/>
          <w:szCs w:val="24"/>
        </w:rPr>
        <w:t>21</w:t>
      </w:r>
      <w:r w:rsidRPr="00225153" w:rsidR="006917A8">
        <w:rPr>
          <w:rFonts w:ascii="Times New Roman" w:hAnsi="Times New Roman" w:cs="Times New Roman"/>
          <w:sz w:val="24"/>
          <w:szCs w:val="24"/>
        </w:rPr>
        <w:t xml:space="preserve"> </w:t>
      </w:r>
      <w:r w:rsidR="00225153">
        <w:rPr>
          <w:rFonts w:ascii="Times New Roman" w:hAnsi="Times New Roman" w:cs="Times New Roman"/>
          <w:sz w:val="24"/>
          <w:szCs w:val="24"/>
        </w:rPr>
        <w:t>"</w:t>
      </w:r>
      <w:r w:rsidRPr="00225153" w:rsidR="007B1841">
        <w:rPr>
          <w:rFonts w:ascii="Times New Roman" w:hAnsi="Times New Roman" w:cs="Times New Roman"/>
          <w:sz w:val="24"/>
          <w:szCs w:val="24"/>
        </w:rPr>
        <w:t>Kārtība, kādā veic gadskārtējā valsts budžeta likumā noteiktās apropriācijas izmaiņas</w:t>
      </w:r>
      <w:r w:rsidR="00225153">
        <w:rPr>
          <w:rFonts w:ascii="Times New Roman" w:hAnsi="Times New Roman" w:cs="Times New Roman"/>
          <w:sz w:val="24"/>
          <w:szCs w:val="24"/>
        </w:rPr>
        <w:t>"</w:t>
      </w:r>
      <w:r w:rsidRPr="00225153" w:rsidR="005A1BDF">
        <w:rPr>
          <w:rFonts w:ascii="Times New Roman" w:hAnsi="Times New Roman" w:cs="Times New Roman"/>
          <w:sz w:val="24"/>
          <w:szCs w:val="24"/>
        </w:rPr>
        <w:t xml:space="preserve"> </w:t>
      </w:r>
      <w:r w:rsidRPr="00225153" w:rsidR="006917A8">
        <w:rPr>
          <w:rFonts w:ascii="Times New Roman" w:hAnsi="Times New Roman" w:cs="Times New Roman"/>
          <w:sz w:val="24"/>
          <w:szCs w:val="24"/>
        </w:rPr>
        <w:t xml:space="preserve">noteiktajai kārtībai varētu iesniegt pieprasījumu </w:t>
      </w:r>
      <w:r w:rsidRPr="00225153" w:rsidR="004F7D5B">
        <w:rPr>
          <w:rFonts w:ascii="Times New Roman" w:hAnsi="Times New Roman" w:cs="Times New Roman"/>
          <w:sz w:val="24"/>
          <w:szCs w:val="24"/>
        </w:rPr>
        <w:t xml:space="preserve">līdzfinansējuma, </w:t>
      </w:r>
      <w:r w:rsidRPr="00225153" w:rsidR="006917A8">
        <w:rPr>
          <w:rFonts w:ascii="Times New Roman" w:hAnsi="Times New Roman" w:cs="Times New Roman"/>
          <w:sz w:val="24"/>
          <w:szCs w:val="24"/>
        </w:rPr>
        <w:t xml:space="preserve">priekšfinansējuma </w:t>
      </w:r>
      <w:r w:rsidRPr="00225153" w:rsidR="004F7D5B">
        <w:rPr>
          <w:rFonts w:ascii="Times New Roman" w:hAnsi="Times New Roman" w:cs="Times New Roman"/>
          <w:sz w:val="24"/>
          <w:szCs w:val="24"/>
        </w:rPr>
        <w:t xml:space="preserve">un neattiecināmo izmaksu (PVN) </w:t>
      </w:r>
      <w:r w:rsidRPr="00225153" w:rsidR="007D10EA">
        <w:rPr>
          <w:rFonts w:ascii="Times New Roman" w:hAnsi="Times New Roman" w:cs="Times New Roman"/>
          <w:sz w:val="24"/>
          <w:szCs w:val="24"/>
        </w:rPr>
        <w:t xml:space="preserve">segšanai nepieciešamā finansējuma </w:t>
      </w:r>
      <w:r w:rsidRPr="00225153" w:rsidR="006917A8">
        <w:rPr>
          <w:rFonts w:ascii="Times New Roman" w:hAnsi="Times New Roman" w:cs="Times New Roman"/>
          <w:sz w:val="24"/>
          <w:szCs w:val="24"/>
        </w:rPr>
        <w:t>nodrošināšanai no valsts budžeta līdzekļiem,</w:t>
      </w:r>
      <w:r w:rsidRPr="00225153">
        <w:rPr>
          <w:rFonts w:ascii="Times New Roman" w:hAnsi="Times New Roman" w:cs="Times New Roman"/>
          <w:sz w:val="24"/>
          <w:szCs w:val="24"/>
        </w:rPr>
        <w:t xml:space="preserve"> TM ir sagatavojusi informatīvo ziņojumu</w:t>
      </w:r>
      <w:r w:rsidRPr="00225153" w:rsidR="006917A8">
        <w:rPr>
          <w:rFonts w:ascii="Times New Roman" w:hAnsi="Times New Roman" w:cs="Times New Roman"/>
          <w:sz w:val="24"/>
          <w:szCs w:val="24"/>
        </w:rPr>
        <w:t xml:space="preserve">. </w:t>
      </w:r>
      <w:r w:rsidRPr="00225153" w:rsidR="00F47D28">
        <w:rPr>
          <w:rFonts w:ascii="Times New Roman" w:hAnsi="Times New Roman" w:cs="Times New Roman"/>
          <w:sz w:val="24"/>
          <w:szCs w:val="24"/>
        </w:rPr>
        <w:t>Pamatojoties u</w:t>
      </w:r>
      <w:r w:rsidRPr="00225153" w:rsidR="006917A8">
        <w:rPr>
          <w:rFonts w:ascii="Times New Roman" w:hAnsi="Times New Roman" w:cs="Times New Roman"/>
          <w:sz w:val="24"/>
          <w:szCs w:val="24"/>
        </w:rPr>
        <w:t>z š</w:t>
      </w:r>
      <w:r w:rsidRPr="00225153" w:rsidR="00F47D28">
        <w:rPr>
          <w:rFonts w:ascii="Times New Roman" w:hAnsi="Times New Roman" w:cs="Times New Roman"/>
          <w:sz w:val="24"/>
          <w:szCs w:val="24"/>
        </w:rPr>
        <w:t>o</w:t>
      </w:r>
      <w:r w:rsidRPr="00225153" w:rsidR="006917A8">
        <w:rPr>
          <w:rFonts w:ascii="Times New Roman" w:hAnsi="Times New Roman" w:cs="Times New Roman"/>
          <w:sz w:val="24"/>
          <w:szCs w:val="24"/>
        </w:rPr>
        <w:t xml:space="preserve"> informatīv</w:t>
      </w:r>
      <w:r w:rsidRPr="00225153" w:rsidR="00F47D28">
        <w:rPr>
          <w:rFonts w:ascii="Times New Roman" w:hAnsi="Times New Roman" w:cs="Times New Roman"/>
          <w:sz w:val="24"/>
          <w:szCs w:val="24"/>
        </w:rPr>
        <w:t>o</w:t>
      </w:r>
      <w:r w:rsidRPr="00225153" w:rsidR="006917A8">
        <w:rPr>
          <w:rFonts w:ascii="Times New Roman" w:hAnsi="Times New Roman" w:cs="Times New Roman"/>
          <w:sz w:val="24"/>
          <w:szCs w:val="24"/>
        </w:rPr>
        <w:t xml:space="preserve"> ziņojuma</w:t>
      </w:r>
      <w:r w:rsidRPr="00225153">
        <w:rPr>
          <w:rFonts w:ascii="Times New Roman" w:hAnsi="Times New Roman" w:cs="Times New Roman"/>
          <w:sz w:val="24"/>
          <w:szCs w:val="24"/>
        </w:rPr>
        <w:t xml:space="preserve"> Ministru kabinets pieņemtu lēmumu atļaut</w:t>
      </w:r>
      <w:r w:rsidRPr="00225153" w:rsidR="00F16513">
        <w:rPr>
          <w:rFonts w:ascii="Times New Roman" w:hAnsi="Times New Roman" w:cs="Times New Roman"/>
          <w:sz w:val="24"/>
          <w:szCs w:val="24"/>
        </w:rPr>
        <w:t xml:space="preserve"> </w:t>
      </w:r>
      <w:r w:rsidRPr="00225153" w:rsidR="008826EA">
        <w:rPr>
          <w:rFonts w:ascii="Times New Roman" w:hAnsi="Times New Roman" w:cs="Times New Roman"/>
          <w:sz w:val="24"/>
          <w:szCs w:val="24"/>
        </w:rPr>
        <w:t>TA</w:t>
      </w:r>
      <w:r w:rsidRPr="00225153" w:rsidR="00983A93">
        <w:rPr>
          <w:rFonts w:ascii="Times New Roman" w:hAnsi="Times New Roman" w:cs="Times New Roman"/>
          <w:sz w:val="24"/>
          <w:szCs w:val="24"/>
        </w:rPr>
        <w:t xml:space="preserve"> un UR</w:t>
      </w:r>
      <w:r w:rsidRPr="00225153">
        <w:rPr>
          <w:rFonts w:ascii="Times New Roman" w:hAnsi="Times New Roman" w:cs="Times New Roman"/>
          <w:sz w:val="24"/>
          <w:szCs w:val="24"/>
        </w:rPr>
        <w:t xml:space="preserve"> uzņemties valsts budžeta ilgtermiņa saistības un īstenot </w:t>
      </w:r>
      <w:r w:rsidRPr="00225153" w:rsidR="00492A70">
        <w:rPr>
          <w:rFonts w:ascii="Times New Roman" w:hAnsi="Times New Roman" w:cs="Times New Roman"/>
          <w:sz w:val="24"/>
          <w:szCs w:val="24"/>
        </w:rPr>
        <w:t>projektus</w:t>
      </w:r>
      <w:r w:rsidRPr="00225153">
        <w:rPr>
          <w:rFonts w:ascii="Times New Roman" w:hAnsi="Times New Roman" w:cs="Times New Roman"/>
          <w:sz w:val="24"/>
          <w:szCs w:val="24"/>
        </w:rPr>
        <w:t xml:space="preserve">, kas tiek </w:t>
      </w:r>
      <w:r w:rsidRPr="00225153" w:rsidR="00B974D7">
        <w:rPr>
          <w:rFonts w:ascii="Times New Roman" w:hAnsi="Times New Roman" w:cs="Times New Roman"/>
          <w:sz w:val="24"/>
          <w:szCs w:val="24"/>
        </w:rPr>
        <w:t>līdz</w:t>
      </w:r>
      <w:r w:rsidRPr="00225153">
        <w:rPr>
          <w:rFonts w:ascii="Times New Roman" w:hAnsi="Times New Roman" w:cs="Times New Roman"/>
          <w:sz w:val="24"/>
          <w:szCs w:val="24"/>
        </w:rPr>
        <w:t>finansēt</w:t>
      </w:r>
      <w:r w:rsidRPr="00225153" w:rsidR="00492A70">
        <w:rPr>
          <w:rFonts w:ascii="Times New Roman" w:hAnsi="Times New Roman" w:cs="Times New Roman"/>
          <w:sz w:val="24"/>
          <w:szCs w:val="24"/>
        </w:rPr>
        <w:t>i</w:t>
      </w:r>
      <w:r w:rsidRPr="00225153">
        <w:rPr>
          <w:rFonts w:ascii="Times New Roman" w:hAnsi="Times New Roman" w:cs="Times New Roman"/>
          <w:sz w:val="24"/>
          <w:szCs w:val="24"/>
        </w:rPr>
        <w:t xml:space="preserve"> no ārvalstu finanšu instrument</w:t>
      </w:r>
      <w:r w:rsidRPr="00225153" w:rsidR="00492A70">
        <w:rPr>
          <w:rFonts w:ascii="Times New Roman" w:hAnsi="Times New Roman" w:cs="Times New Roman"/>
          <w:sz w:val="24"/>
          <w:szCs w:val="24"/>
        </w:rPr>
        <w:t>iem</w:t>
      </w:r>
      <w:r w:rsidRPr="00225153">
        <w:rPr>
          <w:rFonts w:ascii="Times New Roman" w:hAnsi="Times New Roman" w:cs="Times New Roman"/>
          <w:sz w:val="24"/>
          <w:szCs w:val="24"/>
        </w:rPr>
        <w:t xml:space="preserve">. TM </w:t>
      </w:r>
      <w:r w:rsidRPr="00225153" w:rsidR="00492A70">
        <w:rPr>
          <w:rFonts w:ascii="Times New Roman" w:hAnsi="Times New Roman" w:cs="Times New Roman"/>
          <w:sz w:val="24"/>
          <w:szCs w:val="24"/>
        </w:rPr>
        <w:t xml:space="preserve">apņemas </w:t>
      </w:r>
      <w:r w:rsidRPr="00225153">
        <w:rPr>
          <w:rFonts w:ascii="Times New Roman" w:hAnsi="Times New Roman" w:cs="Times New Roman"/>
          <w:sz w:val="24"/>
          <w:szCs w:val="24"/>
        </w:rPr>
        <w:t>nodrošinā</w:t>
      </w:r>
      <w:r w:rsidRPr="00225153" w:rsidR="00492A70">
        <w:rPr>
          <w:rFonts w:ascii="Times New Roman" w:hAnsi="Times New Roman" w:cs="Times New Roman"/>
          <w:sz w:val="24"/>
          <w:szCs w:val="24"/>
        </w:rPr>
        <w:t>t</w:t>
      </w:r>
      <w:r w:rsidRPr="00225153">
        <w:rPr>
          <w:rFonts w:ascii="Times New Roman" w:hAnsi="Times New Roman" w:cs="Times New Roman"/>
          <w:sz w:val="24"/>
          <w:szCs w:val="24"/>
        </w:rPr>
        <w:t xml:space="preserve">, ka </w:t>
      </w:r>
      <w:r w:rsidRPr="00225153" w:rsidR="00492A70">
        <w:rPr>
          <w:rFonts w:ascii="Times New Roman" w:hAnsi="Times New Roman" w:cs="Times New Roman"/>
          <w:sz w:val="24"/>
          <w:szCs w:val="24"/>
        </w:rPr>
        <w:t>projektu</w:t>
      </w:r>
      <w:r w:rsidRPr="00225153">
        <w:rPr>
          <w:rFonts w:ascii="Times New Roman" w:hAnsi="Times New Roman" w:cs="Times New Roman"/>
          <w:sz w:val="24"/>
          <w:szCs w:val="24"/>
        </w:rPr>
        <w:t>, kur</w:t>
      </w:r>
      <w:r w:rsidRPr="00225153" w:rsidR="00492A70">
        <w:rPr>
          <w:rFonts w:ascii="Times New Roman" w:hAnsi="Times New Roman" w:cs="Times New Roman"/>
          <w:sz w:val="24"/>
          <w:szCs w:val="24"/>
        </w:rPr>
        <w:t>u</w:t>
      </w:r>
      <w:r w:rsidRPr="00225153">
        <w:rPr>
          <w:rFonts w:ascii="Times New Roman" w:hAnsi="Times New Roman" w:cs="Times New Roman"/>
          <w:sz w:val="24"/>
          <w:szCs w:val="24"/>
        </w:rPr>
        <w:t xml:space="preserve"> finansējums tiks piesaistīts no ārvalstu finanšu instrument</w:t>
      </w:r>
      <w:r w:rsidRPr="00225153" w:rsidR="00492A70">
        <w:rPr>
          <w:rFonts w:ascii="Times New Roman" w:hAnsi="Times New Roman" w:cs="Times New Roman"/>
          <w:sz w:val="24"/>
          <w:szCs w:val="24"/>
        </w:rPr>
        <w:t>iem</w:t>
      </w:r>
      <w:r w:rsidRPr="00225153">
        <w:rPr>
          <w:rFonts w:ascii="Times New Roman" w:hAnsi="Times New Roman" w:cs="Times New Roman"/>
          <w:sz w:val="24"/>
          <w:szCs w:val="24"/>
        </w:rPr>
        <w:t>, saturs nedublēsies ar projektiem, kas t</w:t>
      </w:r>
      <w:r w:rsidRPr="00225153" w:rsidR="008F054D">
        <w:rPr>
          <w:rFonts w:ascii="Times New Roman" w:hAnsi="Times New Roman" w:cs="Times New Roman"/>
          <w:sz w:val="24"/>
          <w:szCs w:val="24"/>
        </w:rPr>
        <w:t>iek</w:t>
      </w:r>
      <w:r w:rsidRPr="00225153">
        <w:rPr>
          <w:rFonts w:ascii="Times New Roman" w:hAnsi="Times New Roman" w:cs="Times New Roman"/>
          <w:sz w:val="24"/>
          <w:szCs w:val="24"/>
        </w:rPr>
        <w:t xml:space="preserve"> īstenoti TM pārziņā esošo ES struktūrfondu un Kohēzijas fonda 2014.–2020. gada plānošanas perioda darbības programmas </w:t>
      </w:r>
      <w:r w:rsidR="00225153">
        <w:rPr>
          <w:rFonts w:ascii="Times New Roman" w:hAnsi="Times New Roman" w:cs="Times New Roman"/>
          <w:sz w:val="24"/>
          <w:szCs w:val="24"/>
        </w:rPr>
        <w:t>"</w:t>
      </w:r>
      <w:r w:rsidRPr="00225153">
        <w:rPr>
          <w:rFonts w:ascii="Times New Roman" w:hAnsi="Times New Roman" w:cs="Times New Roman"/>
          <w:sz w:val="24"/>
          <w:szCs w:val="24"/>
        </w:rPr>
        <w:t>Izaugsme un nodarbinātība</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specifisko atbalsta mērķu un Norvēģijas finanšu instrumenta ietvaros.</w:t>
      </w:r>
    </w:p>
    <w:p w:rsidRPr="00D16B66" w:rsidR="00F92F8B" w:rsidP="0032682A" w:rsidRDefault="00F92F8B" w14:paraId="56F285B1" w14:textId="2025C286">
      <w:pPr>
        <w:spacing w:after="0" w:line="240" w:lineRule="auto"/>
        <w:jc w:val="both"/>
        <w:rPr>
          <w:rFonts w:ascii="Times New Roman" w:hAnsi="Times New Roman" w:cs="Times New Roman"/>
          <w:sz w:val="28"/>
          <w:szCs w:val="28"/>
        </w:rPr>
      </w:pPr>
    </w:p>
    <w:p w:rsidRPr="00225153" w:rsidR="007613C3" w:rsidRDefault="007613C3" w14:paraId="275289B7" w14:textId="68F399B3">
      <w:pPr>
        <w:pStyle w:val="Sarakstarindkopa"/>
        <w:spacing w:after="0" w:line="240" w:lineRule="auto"/>
        <w:ind w:left="0"/>
        <w:jc w:val="center"/>
        <w:rPr>
          <w:rFonts w:ascii="Times New Roman" w:hAnsi="Times New Roman" w:cs="Times New Roman"/>
          <w:b/>
          <w:sz w:val="24"/>
          <w:szCs w:val="24"/>
        </w:rPr>
      </w:pPr>
      <w:r w:rsidRPr="00225153">
        <w:rPr>
          <w:rFonts w:ascii="Times New Roman" w:hAnsi="Times New Roman" w:cs="Times New Roman"/>
          <w:b/>
          <w:sz w:val="24"/>
          <w:szCs w:val="24"/>
        </w:rPr>
        <w:t>2. Informācija par finanšu instrumentiem</w:t>
      </w:r>
    </w:p>
    <w:p w:rsidRPr="00D16B66" w:rsidR="007F104F" w:rsidRDefault="007F104F" w14:paraId="3AAA9AE4" w14:textId="6A57B854">
      <w:pPr>
        <w:spacing w:after="0" w:line="240" w:lineRule="auto"/>
        <w:jc w:val="both"/>
        <w:rPr>
          <w:rFonts w:ascii="Times New Roman" w:hAnsi="Times New Roman" w:cs="Times New Roman"/>
          <w:sz w:val="28"/>
          <w:szCs w:val="28"/>
        </w:rPr>
      </w:pPr>
    </w:p>
    <w:p w:rsidRPr="00225153" w:rsidR="009B2F5A" w:rsidRDefault="002B10E6" w14:paraId="14795708" w14:textId="0C9DDA70">
      <w:pPr>
        <w:spacing w:after="0" w:line="240" w:lineRule="auto"/>
        <w:ind w:firstLine="720"/>
        <w:jc w:val="both"/>
        <w:rPr>
          <w:rFonts w:ascii="Times New Roman" w:hAnsi="Times New Roman" w:cs="Times New Roman"/>
          <w:b/>
          <w:sz w:val="24"/>
          <w:szCs w:val="24"/>
        </w:rPr>
      </w:pPr>
      <w:r w:rsidRPr="00225153">
        <w:rPr>
          <w:rFonts w:ascii="Times New Roman" w:hAnsi="Times New Roman" w:cs="Times New Roman"/>
          <w:b/>
          <w:sz w:val="24"/>
          <w:szCs w:val="24"/>
        </w:rPr>
        <w:t>2</w:t>
      </w:r>
      <w:r w:rsidRPr="00225153" w:rsidR="007613C3">
        <w:rPr>
          <w:rFonts w:ascii="Times New Roman" w:hAnsi="Times New Roman" w:cs="Times New Roman"/>
          <w:b/>
          <w:sz w:val="24"/>
          <w:szCs w:val="24"/>
        </w:rPr>
        <w:t>.1</w:t>
      </w:r>
      <w:r w:rsidRPr="00225153" w:rsidR="009B2F5A">
        <w:rPr>
          <w:rFonts w:ascii="Times New Roman" w:hAnsi="Times New Roman" w:cs="Times New Roman"/>
          <w:b/>
          <w:sz w:val="24"/>
          <w:szCs w:val="24"/>
        </w:rPr>
        <w:t xml:space="preserve">. Informācija par </w:t>
      </w:r>
      <w:r w:rsidRPr="00225153" w:rsidR="00096843">
        <w:rPr>
          <w:rFonts w:ascii="Times New Roman" w:hAnsi="Times New Roman" w:cs="Times New Roman"/>
          <w:b/>
          <w:sz w:val="24"/>
          <w:szCs w:val="24"/>
        </w:rPr>
        <w:t xml:space="preserve">programmu </w:t>
      </w:r>
      <w:r w:rsidR="00225153">
        <w:rPr>
          <w:rFonts w:ascii="Times New Roman" w:hAnsi="Times New Roman" w:cs="Times New Roman"/>
          <w:b/>
          <w:sz w:val="24"/>
          <w:szCs w:val="24"/>
        </w:rPr>
        <w:t>"</w:t>
      </w:r>
      <w:r w:rsidRPr="00225153" w:rsidR="009B2F5A">
        <w:rPr>
          <w:rFonts w:ascii="Times New Roman" w:hAnsi="Times New Roman" w:cs="Times New Roman"/>
          <w:b/>
          <w:sz w:val="24"/>
          <w:szCs w:val="24"/>
        </w:rPr>
        <w:t>Tiesiskums</w:t>
      </w:r>
      <w:r w:rsidR="00225153">
        <w:rPr>
          <w:rFonts w:ascii="Times New Roman" w:hAnsi="Times New Roman" w:cs="Times New Roman"/>
          <w:b/>
          <w:sz w:val="24"/>
          <w:szCs w:val="24"/>
        </w:rPr>
        <w:t>"</w:t>
      </w:r>
    </w:p>
    <w:p w:rsidRPr="00D16B66" w:rsidR="009B2F5A" w:rsidRDefault="009B2F5A" w14:paraId="0E0C7D6A" w14:textId="77777777">
      <w:pPr>
        <w:spacing w:after="0" w:line="240" w:lineRule="auto"/>
        <w:jc w:val="both"/>
        <w:rPr>
          <w:rFonts w:ascii="Times New Roman" w:hAnsi="Times New Roman" w:cs="Times New Roman"/>
          <w:sz w:val="28"/>
          <w:szCs w:val="28"/>
        </w:rPr>
      </w:pPr>
    </w:p>
    <w:p w:rsidR="00C33F90" w:rsidRDefault="009B2F5A" w14:paraId="1FE16DA3" w14:textId="1ED1B3DC">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Programma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izveidota 2013. gada 17. decembrī ar Eiropas Parlamenta un Padomes 2013. gada 17. decembra regulu (ES) Nr. 1382/2013, ar ko izveido programmu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laikposmam no 2014. gada līdz 2020. gadam. Programma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ir turpinājums EK 2007.–2013. gada plānošanas perioda programmām: </w:t>
      </w:r>
      <w:r w:rsidR="00225153">
        <w:rPr>
          <w:rFonts w:ascii="Times New Roman" w:hAnsi="Times New Roman" w:cs="Times New Roman"/>
          <w:sz w:val="24"/>
          <w:szCs w:val="24"/>
        </w:rPr>
        <w:t>"</w:t>
      </w:r>
      <w:r w:rsidRPr="00225153">
        <w:rPr>
          <w:rFonts w:ascii="Times New Roman" w:hAnsi="Times New Roman" w:cs="Times New Roman"/>
          <w:sz w:val="24"/>
          <w:szCs w:val="24"/>
        </w:rPr>
        <w:t>Civiltiesības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w:t>
      </w:r>
      <w:r w:rsidR="00225153">
        <w:rPr>
          <w:rFonts w:ascii="Times New Roman" w:hAnsi="Times New Roman" w:cs="Times New Roman"/>
          <w:sz w:val="24"/>
          <w:szCs w:val="24"/>
        </w:rPr>
        <w:t>"</w:t>
      </w:r>
      <w:r w:rsidRPr="00225153">
        <w:rPr>
          <w:rFonts w:ascii="Times New Roman" w:hAnsi="Times New Roman" w:cs="Times New Roman"/>
          <w:sz w:val="24"/>
          <w:szCs w:val="24"/>
        </w:rPr>
        <w:t>Krimināltiesības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un </w:t>
      </w:r>
      <w:r w:rsidR="00225153">
        <w:rPr>
          <w:rFonts w:ascii="Times New Roman" w:hAnsi="Times New Roman" w:cs="Times New Roman"/>
          <w:sz w:val="24"/>
          <w:szCs w:val="24"/>
        </w:rPr>
        <w:t>"</w:t>
      </w:r>
      <w:r w:rsidRPr="00225153">
        <w:rPr>
          <w:rFonts w:ascii="Times New Roman" w:hAnsi="Times New Roman" w:cs="Times New Roman"/>
          <w:sz w:val="24"/>
          <w:szCs w:val="24"/>
        </w:rPr>
        <w:t>Narkomānijas novēršana un informēšana par narkomāniju</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w:t>
      </w:r>
    </w:p>
    <w:p w:rsidRPr="00225153" w:rsidR="009B2F5A" w:rsidRDefault="009B2F5A" w14:paraId="10340522" w14:textId="56308EC1">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lastRenderedPageBreak/>
        <w:t xml:space="preserve">Programmas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mērķis ir radīt vienotu tiesiskuma telpu (nacionālo, ES un starptautisko tiesību normu harmonizēšana) ES, lai veicinātu tiesībaizsardzības iestāžu pieejamību un pārrobežu lietu risināšanu tiesās.</w:t>
      </w:r>
    </w:p>
    <w:p w:rsidRPr="00225153" w:rsidR="009B2F5A" w:rsidRDefault="009B2F5A" w14:paraId="36B5909D" w14:textId="2C58D466">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Programmas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ietvaros tiek atbalstīta projektu izstrāde šādās jomās:</w:t>
      </w:r>
    </w:p>
    <w:p w:rsidRPr="00225153" w:rsidR="009B2F5A" w:rsidRDefault="009B2F5A" w14:paraId="6E79B7C4" w14:textId="4D2314A6">
      <w:pPr>
        <w:pStyle w:val="Sarakstarindkopa"/>
        <w:numPr>
          <w:ilvl w:val="0"/>
          <w:numId w:val="12"/>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tiesiskā sadarbība civillietās un krimināllietās;</w:t>
      </w:r>
    </w:p>
    <w:p w:rsidRPr="00225153" w:rsidR="009B2F5A" w:rsidRDefault="009B2F5A" w14:paraId="4E8BC726" w14:textId="77777777">
      <w:pPr>
        <w:pStyle w:val="Sarakstarindkopa"/>
        <w:numPr>
          <w:ilvl w:val="0"/>
          <w:numId w:val="12"/>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tiesnešu un tiesu darbinieku apmācības, tai skaitā valodas un juridiskā terminoloģija, lai ES ietvaros veidotu vienotu tiesu darbības kultūru;</w:t>
      </w:r>
    </w:p>
    <w:p w:rsidRPr="00225153" w:rsidR="009B2F5A" w:rsidRDefault="009B2F5A" w14:paraId="6363DAD6" w14:textId="55DC13A6">
      <w:pPr>
        <w:pStyle w:val="Sarakstarindkopa"/>
        <w:numPr>
          <w:ilvl w:val="0"/>
          <w:numId w:val="12"/>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tiesu pieejamības veicināšana un noziegumos cietušo un noziegumu izdarīšanā apsūdzēto personu tiesību aizstāvēšana tiesas procesa gaitā;</w:t>
      </w:r>
    </w:p>
    <w:p w:rsidRPr="00225153" w:rsidR="009B2F5A" w:rsidRDefault="009B2F5A" w14:paraId="12320F4E" w14:textId="5FFC46A6">
      <w:pPr>
        <w:pStyle w:val="Sarakstarindkopa"/>
        <w:numPr>
          <w:ilvl w:val="0"/>
          <w:numId w:val="12"/>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narkotiku izplatīšanas apkarošana (pārrobežu tiesiskā sadarbība un noziegumu </w:t>
      </w:r>
      <w:proofErr w:type="spellStart"/>
      <w:r w:rsidRPr="00225153">
        <w:rPr>
          <w:rFonts w:ascii="Times New Roman" w:hAnsi="Times New Roman" w:cs="Times New Roman"/>
          <w:sz w:val="24"/>
          <w:szCs w:val="24"/>
        </w:rPr>
        <w:t>prevencija</w:t>
      </w:r>
      <w:proofErr w:type="spellEnd"/>
      <w:r w:rsidRPr="00225153">
        <w:rPr>
          <w:rFonts w:ascii="Times New Roman" w:hAnsi="Times New Roman" w:cs="Times New Roman"/>
          <w:sz w:val="24"/>
          <w:szCs w:val="24"/>
        </w:rPr>
        <w:t>).</w:t>
      </w:r>
    </w:p>
    <w:p w:rsidRPr="00225153" w:rsidR="009B2F5A" w:rsidRDefault="009B2F5A" w14:paraId="2581E02E" w14:textId="641AA05B">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Programmas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ietvaros izstrādātajiem projektiem jādod ieguldījums attiecīgās problēmas risināšanai ne tikai reģionālajā vai vietējā līmenī, bet visas Eiropas līmenī (</w:t>
      </w:r>
      <w:proofErr w:type="spellStart"/>
      <w:r w:rsidRPr="00225153">
        <w:rPr>
          <w:rFonts w:ascii="Times New Roman" w:hAnsi="Times New Roman" w:cs="Times New Roman"/>
          <w:i/>
          <w:sz w:val="24"/>
          <w:szCs w:val="24"/>
        </w:rPr>
        <w:t>European</w:t>
      </w:r>
      <w:proofErr w:type="spellEnd"/>
      <w:r w:rsidRPr="00225153">
        <w:rPr>
          <w:rFonts w:ascii="Times New Roman" w:hAnsi="Times New Roman" w:cs="Times New Roman"/>
          <w:i/>
          <w:sz w:val="24"/>
          <w:szCs w:val="24"/>
        </w:rPr>
        <w:t xml:space="preserve"> </w:t>
      </w:r>
      <w:proofErr w:type="spellStart"/>
      <w:r w:rsidRPr="00225153">
        <w:rPr>
          <w:rFonts w:ascii="Times New Roman" w:hAnsi="Times New Roman" w:cs="Times New Roman"/>
          <w:i/>
          <w:sz w:val="24"/>
          <w:szCs w:val="24"/>
        </w:rPr>
        <w:t>added</w:t>
      </w:r>
      <w:proofErr w:type="spellEnd"/>
      <w:r w:rsidRPr="00225153">
        <w:rPr>
          <w:rFonts w:ascii="Times New Roman" w:hAnsi="Times New Roman" w:cs="Times New Roman"/>
          <w:i/>
          <w:sz w:val="24"/>
          <w:szCs w:val="24"/>
        </w:rPr>
        <w:t xml:space="preserve"> </w:t>
      </w:r>
      <w:proofErr w:type="spellStart"/>
      <w:r w:rsidRPr="00225153">
        <w:rPr>
          <w:rFonts w:ascii="Times New Roman" w:hAnsi="Times New Roman" w:cs="Times New Roman"/>
          <w:i/>
          <w:sz w:val="24"/>
          <w:szCs w:val="24"/>
        </w:rPr>
        <w:t>value</w:t>
      </w:r>
      <w:proofErr w:type="spellEnd"/>
      <w:r w:rsidRPr="00225153">
        <w:rPr>
          <w:rFonts w:ascii="Times New Roman" w:hAnsi="Times New Roman" w:cs="Times New Roman"/>
          <w:sz w:val="24"/>
          <w:szCs w:val="24"/>
        </w:rPr>
        <w:t>).</w:t>
      </w:r>
    </w:p>
    <w:p w:rsidRPr="00225153" w:rsidR="009B2F5A" w:rsidRDefault="009B2F5A" w14:paraId="02820B13" w14:textId="342A9A61">
      <w:pPr>
        <w:suppressAutoHyphens/>
        <w:spacing w:after="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 xml:space="preserve">EK Programmas </w:t>
      </w:r>
      <w:r w:rsidR="00225153">
        <w:rPr>
          <w:rFonts w:ascii="Times New Roman" w:hAnsi="Times New Roman" w:eastAsia="Times New Roman" w:cs="Times New Roman"/>
          <w:kern w:val="2"/>
          <w:sz w:val="24"/>
          <w:szCs w:val="24"/>
          <w:lang w:eastAsia="ar-SA"/>
        </w:rPr>
        <w:t>"</w:t>
      </w:r>
      <w:r w:rsidRPr="00225153">
        <w:rPr>
          <w:rFonts w:ascii="Times New Roman" w:hAnsi="Times New Roman" w:cs="Times New Roman"/>
          <w:sz w:val="24"/>
          <w:szCs w:val="24"/>
        </w:rPr>
        <w:t>Tiesiskums</w:t>
      </w:r>
      <w:r w:rsidR="00225153">
        <w:rPr>
          <w:rFonts w:ascii="Times New Roman" w:hAnsi="Times New Roman" w:eastAsia="Times New Roman" w:cs="Times New Roman"/>
          <w:kern w:val="2"/>
          <w:sz w:val="24"/>
          <w:szCs w:val="24"/>
          <w:lang w:eastAsia="ar-SA"/>
        </w:rPr>
        <w:t>"</w:t>
      </w:r>
      <w:r w:rsidRPr="00225153">
        <w:rPr>
          <w:rFonts w:ascii="Times New Roman" w:hAnsi="Times New Roman" w:eastAsia="Times New Roman" w:cs="Times New Roman"/>
          <w:kern w:val="2"/>
          <w:sz w:val="24"/>
          <w:szCs w:val="24"/>
          <w:lang w:eastAsia="ar-SA"/>
        </w:rPr>
        <w:t xml:space="preserve"> ietvaros plāno piešķirt finansējumu 378 miljonu EUR apmērā, savukārt 20</w:t>
      </w:r>
      <w:r w:rsidRPr="00225153" w:rsidR="00503608">
        <w:rPr>
          <w:rFonts w:ascii="Times New Roman" w:hAnsi="Times New Roman" w:eastAsia="Times New Roman" w:cs="Times New Roman"/>
          <w:kern w:val="2"/>
          <w:sz w:val="24"/>
          <w:szCs w:val="24"/>
          <w:lang w:eastAsia="ar-SA"/>
        </w:rPr>
        <w:t>20</w:t>
      </w:r>
      <w:r w:rsidRPr="00225153">
        <w:rPr>
          <w:rFonts w:ascii="Times New Roman" w:hAnsi="Times New Roman" w:eastAsia="Times New Roman" w:cs="Times New Roman"/>
          <w:kern w:val="2"/>
          <w:sz w:val="24"/>
          <w:szCs w:val="24"/>
          <w:lang w:eastAsia="ar-SA"/>
        </w:rPr>
        <w:t>.</w:t>
      </w:r>
      <w:r w:rsidRPr="00225153" w:rsidR="00303823">
        <w:rPr>
          <w:rFonts w:ascii="Times New Roman" w:hAnsi="Times New Roman" w:eastAsia="Times New Roman" w:cs="Times New Roman"/>
          <w:kern w:val="2"/>
          <w:sz w:val="24"/>
          <w:szCs w:val="24"/>
          <w:lang w:eastAsia="ar-SA"/>
        </w:rPr>
        <w:t> </w:t>
      </w:r>
      <w:r w:rsidRPr="00225153">
        <w:rPr>
          <w:rFonts w:ascii="Times New Roman" w:hAnsi="Times New Roman" w:eastAsia="Times New Roman" w:cs="Times New Roman"/>
          <w:kern w:val="2"/>
          <w:sz w:val="24"/>
          <w:szCs w:val="24"/>
          <w:lang w:eastAsia="ar-SA"/>
        </w:rPr>
        <w:t>gada darba programmā</w:t>
      </w:r>
      <w:r w:rsidRPr="00225153">
        <w:rPr>
          <w:rStyle w:val="Vresatsauce"/>
          <w:rFonts w:ascii="Times New Roman" w:hAnsi="Times New Roman" w:eastAsia="Times New Roman" w:cs="Times New Roman"/>
          <w:kern w:val="2"/>
          <w:sz w:val="24"/>
          <w:szCs w:val="24"/>
          <w:lang w:eastAsia="ar-SA"/>
        </w:rPr>
        <w:footnoteReference w:id="6"/>
      </w:r>
      <w:r w:rsidRPr="00225153">
        <w:rPr>
          <w:rFonts w:ascii="Times New Roman" w:hAnsi="Times New Roman" w:eastAsia="Times New Roman" w:cs="Times New Roman"/>
          <w:kern w:val="2"/>
          <w:sz w:val="24"/>
          <w:szCs w:val="24"/>
          <w:lang w:eastAsia="ar-SA"/>
        </w:rPr>
        <w:t xml:space="preserve"> paredzēts kopējais finansējums 4</w:t>
      </w:r>
      <w:r w:rsidRPr="00225153" w:rsidR="00397513">
        <w:rPr>
          <w:rFonts w:ascii="Times New Roman" w:hAnsi="Times New Roman" w:eastAsia="Times New Roman" w:cs="Times New Roman"/>
          <w:kern w:val="2"/>
          <w:sz w:val="24"/>
          <w:szCs w:val="24"/>
          <w:lang w:eastAsia="ar-SA"/>
        </w:rPr>
        <w:t>6</w:t>
      </w:r>
      <w:r w:rsidR="00FF772B">
        <w:rPr>
          <w:rFonts w:ascii="Times New Roman" w:hAnsi="Times New Roman" w:eastAsia="Times New Roman" w:cs="Times New Roman"/>
          <w:kern w:val="2"/>
          <w:sz w:val="24"/>
          <w:szCs w:val="24"/>
          <w:lang w:eastAsia="ar-SA"/>
        </w:rPr>
        <w:t> </w:t>
      </w:r>
      <w:r w:rsidRPr="00225153">
        <w:rPr>
          <w:rFonts w:ascii="Times New Roman" w:hAnsi="Times New Roman" w:eastAsia="Times New Roman" w:cs="Times New Roman"/>
          <w:kern w:val="2"/>
          <w:sz w:val="24"/>
          <w:szCs w:val="24"/>
          <w:lang w:eastAsia="ar-SA"/>
        </w:rPr>
        <w:t>miljonu</w:t>
      </w:r>
      <w:r w:rsidR="00FF772B">
        <w:rPr>
          <w:rFonts w:ascii="Times New Roman" w:hAnsi="Times New Roman" w:eastAsia="Times New Roman" w:cs="Times New Roman"/>
          <w:kern w:val="2"/>
          <w:sz w:val="24"/>
          <w:szCs w:val="24"/>
          <w:lang w:eastAsia="ar-SA"/>
        </w:rPr>
        <w:t> </w:t>
      </w:r>
      <w:r w:rsidRPr="00225153">
        <w:rPr>
          <w:rFonts w:ascii="Times New Roman" w:hAnsi="Times New Roman" w:eastAsia="Times New Roman" w:cs="Times New Roman"/>
          <w:kern w:val="2"/>
          <w:sz w:val="24"/>
          <w:szCs w:val="24"/>
          <w:lang w:eastAsia="ar-SA"/>
        </w:rPr>
        <w:t>EUR</w:t>
      </w:r>
      <w:r w:rsidRPr="00225153">
        <w:rPr>
          <w:rFonts w:ascii="Times New Roman" w:hAnsi="Times New Roman" w:cs="Times New Roman"/>
        </w:rPr>
        <w:t xml:space="preserve"> </w:t>
      </w:r>
      <w:r w:rsidRPr="00225153">
        <w:rPr>
          <w:rFonts w:ascii="Times New Roman" w:hAnsi="Times New Roman" w:cs="Times New Roman"/>
          <w:sz w:val="24"/>
        </w:rPr>
        <w:t>apmērā</w:t>
      </w:r>
      <w:r w:rsidRPr="00225153">
        <w:rPr>
          <w:rFonts w:ascii="Times New Roman" w:hAnsi="Times New Roman" w:eastAsia="Times New Roman" w:cs="Times New Roman"/>
          <w:kern w:val="2"/>
          <w:sz w:val="24"/>
          <w:szCs w:val="24"/>
          <w:lang w:eastAsia="ar-SA"/>
        </w:rPr>
        <w:t xml:space="preserve">. </w:t>
      </w:r>
    </w:p>
    <w:p w:rsidRPr="00225153" w:rsidR="009B2F5A" w:rsidRDefault="009B2F5A" w14:paraId="51EF7A85" w14:textId="38908C70">
      <w:pPr>
        <w:spacing w:after="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 xml:space="preserve">Programmas </w:t>
      </w:r>
      <w:r w:rsidR="00225153">
        <w:rPr>
          <w:rFonts w:ascii="Times New Roman" w:hAnsi="Times New Roman" w:eastAsia="Times New Roman" w:cs="Times New Roman"/>
          <w:kern w:val="2"/>
          <w:sz w:val="24"/>
          <w:szCs w:val="24"/>
          <w:lang w:eastAsia="ar-SA"/>
        </w:rPr>
        <w:t>"</w:t>
      </w:r>
      <w:r w:rsidRPr="00225153">
        <w:rPr>
          <w:rFonts w:ascii="Times New Roman" w:hAnsi="Times New Roman" w:cs="Times New Roman"/>
          <w:sz w:val="24"/>
          <w:szCs w:val="24"/>
        </w:rPr>
        <w:t>Tiesiskums</w:t>
      </w:r>
      <w:r w:rsidR="00225153">
        <w:rPr>
          <w:rFonts w:ascii="Times New Roman" w:hAnsi="Times New Roman" w:eastAsia="Times New Roman" w:cs="Times New Roman"/>
          <w:kern w:val="2"/>
          <w:sz w:val="24"/>
          <w:szCs w:val="24"/>
          <w:lang w:eastAsia="ar-SA"/>
        </w:rPr>
        <w:t>"</w:t>
      </w:r>
      <w:r w:rsidRPr="00225153">
        <w:rPr>
          <w:rFonts w:ascii="Times New Roman" w:hAnsi="Times New Roman" w:eastAsia="Times New Roman" w:cs="Times New Roman"/>
          <w:kern w:val="2"/>
          <w:sz w:val="24"/>
          <w:szCs w:val="24"/>
          <w:lang w:eastAsia="ar-SA"/>
        </w:rPr>
        <w:t xml:space="preserve"> </w:t>
      </w:r>
      <w:r w:rsidRPr="00225153" w:rsidR="00E83494">
        <w:rPr>
          <w:rFonts w:ascii="Times New Roman" w:hAnsi="Times New Roman" w:eastAsia="Times New Roman" w:cs="Times New Roman"/>
          <w:kern w:val="2"/>
          <w:sz w:val="24"/>
          <w:szCs w:val="24"/>
          <w:lang w:eastAsia="ar-SA"/>
        </w:rPr>
        <w:t>2020</w:t>
      </w:r>
      <w:r w:rsidRPr="00225153">
        <w:rPr>
          <w:rFonts w:ascii="Times New Roman" w:hAnsi="Times New Roman" w:eastAsia="Times New Roman" w:cs="Times New Roman"/>
          <w:kern w:val="2"/>
          <w:sz w:val="24"/>
          <w:szCs w:val="24"/>
          <w:lang w:eastAsia="ar-SA"/>
        </w:rPr>
        <w:t>. gada darba programma atbalsta projektus, kas veido un atbalsta tiesisko sadarbību civillietās un krimināllietās, projektus</w:t>
      </w:r>
      <w:r w:rsidRPr="00225153" w:rsidR="00253556">
        <w:rPr>
          <w:rFonts w:ascii="Times New Roman" w:hAnsi="Times New Roman" w:eastAsia="Times New Roman" w:cs="Times New Roman"/>
          <w:kern w:val="2"/>
          <w:sz w:val="24"/>
          <w:szCs w:val="24"/>
          <w:lang w:eastAsia="ar-SA"/>
        </w:rPr>
        <w:t xml:space="preserve"> </w:t>
      </w:r>
      <w:r w:rsidRPr="00225153">
        <w:rPr>
          <w:rFonts w:ascii="Times New Roman" w:hAnsi="Times New Roman" w:eastAsia="Times New Roman" w:cs="Times New Roman"/>
          <w:kern w:val="2"/>
          <w:sz w:val="24"/>
          <w:szCs w:val="24"/>
          <w:lang w:eastAsia="ar-SA"/>
        </w:rPr>
        <w:t>tiesisk</w:t>
      </w:r>
      <w:r w:rsidRPr="00225153" w:rsidR="00253556">
        <w:rPr>
          <w:rFonts w:ascii="Times New Roman" w:hAnsi="Times New Roman" w:eastAsia="Times New Roman" w:cs="Times New Roman"/>
          <w:kern w:val="2"/>
          <w:sz w:val="24"/>
          <w:szCs w:val="24"/>
          <w:lang w:eastAsia="ar-SA"/>
        </w:rPr>
        <w:t>o</w:t>
      </w:r>
      <w:r w:rsidRPr="00225153">
        <w:rPr>
          <w:rFonts w:ascii="Times New Roman" w:hAnsi="Times New Roman" w:eastAsia="Times New Roman" w:cs="Times New Roman"/>
          <w:kern w:val="2"/>
          <w:sz w:val="24"/>
          <w:szCs w:val="24"/>
          <w:lang w:eastAsia="ar-SA"/>
        </w:rPr>
        <w:t xml:space="preserve"> apmācīb</w:t>
      </w:r>
      <w:r w:rsidRPr="00225153" w:rsidR="00253556">
        <w:rPr>
          <w:rFonts w:ascii="Times New Roman" w:hAnsi="Times New Roman" w:eastAsia="Times New Roman" w:cs="Times New Roman"/>
          <w:kern w:val="2"/>
          <w:sz w:val="24"/>
          <w:szCs w:val="24"/>
          <w:lang w:eastAsia="ar-SA"/>
        </w:rPr>
        <w:t>u jomā</w:t>
      </w:r>
      <w:r w:rsidRPr="00225153">
        <w:rPr>
          <w:rFonts w:ascii="Times New Roman" w:hAnsi="Times New Roman" w:eastAsia="Times New Roman" w:cs="Times New Roman"/>
          <w:kern w:val="2"/>
          <w:sz w:val="24"/>
          <w:szCs w:val="24"/>
          <w:lang w:eastAsia="ar-SA"/>
        </w:rPr>
        <w:t>, tostarp par juridisko terminoloģiju, projektus, kas veicinās efektīvu piekļuvi ties</w:t>
      </w:r>
      <w:r w:rsidRPr="00225153" w:rsidR="00990D2D">
        <w:rPr>
          <w:rFonts w:ascii="Times New Roman" w:hAnsi="Times New Roman" w:eastAsia="Times New Roman" w:cs="Times New Roman"/>
          <w:kern w:val="2"/>
          <w:sz w:val="24"/>
          <w:szCs w:val="24"/>
          <w:lang w:eastAsia="ar-SA"/>
        </w:rPr>
        <w:t>iskumam</w:t>
      </w:r>
      <w:r w:rsidRPr="00225153">
        <w:rPr>
          <w:rFonts w:ascii="Times New Roman" w:hAnsi="Times New Roman" w:eastAsia="Times New Roman" w:cs="Times New Roman"/>
          <w:kern w:val="2"/>
          <w:sz w:val="24"/>
          <w:szCs w:val="24"/>
          <w:lang w:eastAsia="ar-SA"/>
        </w:rPr>
        <w:t xml:space="preserve"> un veicinās noziegumos cietušo tiesības, vienlaikus ievērojot tiesības uz aizstāvību</w:t>
      </w:r>
      <w:r w:rsidRPr="00225153" w:rsidR="002A0396">
        <w:rPr>
          <w:rFonts w:ascii="Times New Roman" w:hAnsi="Times New Roman" w:eastAsia="Times New Roman" w:cs="Times New Roman"/>
          <w:kern w:val="2"/>
          <w:sz w:val="24"/>
          <w:szCs w:val="24"/>
          <w:lang w:eastAsia="ar-SA"/>
        </w:rPr>
        <w:t xml:space="preserve">, un </w:t>
      </w:r>
      <w:r w:rsidRPr="00225153">
        <w:rPr>
          <w:rFonts w:ascii="Times New Roman" w:hAnsi="Times New Roman" w:eastAsia="Times New Roman" w:cs="Times New Roman"/>
          <w:kern w:val="2"/>
          <w:sz w:val="24"/>
          <w:szCs w:val="24"/>
          <w:lang w:eastAsia="ar-SA"/>
        </w:rPr>
        <w:t>projektus, kas atbalsta iniciatīvas narkotiku apkarošanas politikas jomā attiecībā uz tiesu iestāžu sadarbību un noziedzības novēršanas aspektiem</w:t>
      </w:r>
      <w:r w:rsidRPr="00225153" w:rsidR="00D25C83">
        <w:rPr>
          <w:rFonts w:ascii="Times New Roman" w:hAnsi="Times New Roman" w:eastAsia="Times New Roman" w:cs="Times New Roman"/>
          <w:kern w:val="2"/>
          <w:sz w:val="24"/>
          <w:szCs w:val="24"/>
          <w:lang w:eastAsia="ar-SA"/>
        </w:rPr>
        <w:t xml:space="preserve"> </w:t>
      </w:r>
      <w:r w:rsidRPr="00225153" w:rsidR="006636E1">
        <w:rPr>
          <w:rFonts w:ascii="Times New Roman" w:hAnsi="Times New Roman" w:eastAsia="Times New Roman" w:cs="Times New Roman"/>
          <w:kern w:val="2"/>
          <w:sz w:val="24"/>
          <w:szCs w:val="24"/>
          <w:lang w:eastAsia="ar-SA"/>
        </w:rPr>
        <w:t xml:space="preserve">atbilstoši </w:t>
      </w:r>
      <w:r w:rsidRPr="00225153">
        <w:rPr>
          <w:rFonts w:ascii="Times New Roman" w:hAnsi="Times New Roman" w:eastAsia="Times New Roman" w:cs="Times New Roman"/>
          <w:kern w:val="2"/>
          <w:sz w:val="24"/>
          <w:szCs w:val="24"/>
          <w:lang w:eastAsia="ar-SA"/>
        </w:rPr>
        <w:t>programmas vispārēj</w:t>
      </w:r>
      <w:r w:rsidRPr="00225153" w:rsidR="006636E1">
        <w:rPr>
          <w:rFonts w:ascii="Times New Roman" w:hAnsi="Times New Roman" w:eastAsia="Times New Roman" w:cs="Times New Roman"/>
          <w:kern w:val="2"/>
          <w:sz w:val="24"/>
          <w:szCs w:val="24"/>
          <w:lang w:eastAsia="ar-SA"/>
        </w:rPr>
        <w:t>ām</w:t>
      </w:r>
      <w:r w:rsidRPr="00225153">
        <w:rPr>
          <w:rFonts w:ascii="Times New Roman" w:hAnsi="Times New Roman" w:eastAsia="Times New Roman" w:cs="Times New Roman"/>
          <w:kern w:val="2"/>
          <w:sz w:val="24"/>
          <w:szCs w:val="24"/>
          <w:lang w:eastAsia="ar-SA"/>
        </w:rPr>
        <w:t xml:space="preserve"> mērķi</w:t>
      </w:r>
      <w:r w:rsidRPr="00225153" w:rsidR="006636E1">
        <w:rPr>
          <w:rFonts w:ascii="Times New Roman" w:hAnsi="Times New Roman" w:eastAsia="Times New Roman" w:cs="Times New Roman"/>
          <w:kern w:val="2"/>
          <w:sz w:val="24"/>
          <w:szCs w:val="24"/>
          <w:lang w:eastAsia="ar-SA"/>
        </w:rPr>
        <w:t xml:space="preserve">m. </w:t>
      </w:r>
    </w:p>
    <w:p w:rsidRPr="00D16B66" w:rsidR="00847C19" w:rsidP="00A73275" w:rsidRDefault="00847C19" w14:paraId="11850645" w14:textId="77777777">
      <w:pPr>
        <w:spacing w:after="0" w:line="240" w:lineRule="auto"/>
        <w:jc w:val="both"/>
        <w:rPr>
          <w:rFonts w:ascii="Times New Roman" w:hAnsi="Times New Roman" w:cs="Times New Roman"/>
          <w:bCs/>
          <w:sz w:val="28"/>
          <w:szCs w:val="28"/>
        </w:rPr>
      </w:pPr>
    </w:p>
    <w:p w:rsidRPr="00225153" w:rsidR="007613C3" w:rsidRDefault="007613C3" w14:paraId="56563381" w14:textId="689934E6">
      <w:pPr>
        <w:spacing w:after="0" w:line="240" w:lineRule="auto"/>
        <w:ind w:firstLine="720"/>
        <w:jc w:val="both"/>
        <w:rPr>
          <w:rFonts w:ascii="Times New Roman" w:hAnsi="Times New Roman" w:eastAsia="Times New Roman" w:cs="Times New Roman"/>
          <w:b/>
          <w:i/>
          <w:kern w:val="2"/>
          <w:sz w:val="24"/>
          <w:szCs w:val="24"/>
          <w:lang w:eastAsia="ar-SA"/>
        </w:rPr>
      </w:pPr>
      <w:r w:rsidRPr="00225153">
        <w:rPr>
          <w:rFonts w:ascii="Times New Roman" w:hAnsi="Times New Roman" w:cs="Times New Roman"/>
          <w:b/>
          <w:sz w:val="24"/>
          <w:szCs w:val="24"/>
        </w:rPr>
        <w:t xml:space="preserve">2.2. Informācija par </w:t>
      </w:r>
      <w:r w:rsidR="00A73275">
        <w:rPr>
          <w:rFonts w:ascii="Times New Roman" w:hAnsi="Times New Roman" w:cs="Times New Roman"/>
          <w:b/>
          <w:sz w:val="24"/>
          <w:szCs w:val="24"/>
        </w:rPr>
        <w:t>P</w:t>
      </w:r>
      <w:r w:rsidRPr="00225153">
        <w:rPr>
          <w:rFonts w:ascii="Times New Roman" w:hAnsi="Times New Roman" w:cs="Times New Roman"/>
          <w:b/>
          <w:sz w:val="24"/>
          <w:szCs w:val="24"/>
        </w:rPr>
        <w:t xml:space="preserve">rogrammu </w:t>
      </w:r>
      <w:r w:rsidR="00225153">
        <w:rPr>
          <w:rFonts w:ascii="Times New Roman" w:hAnsi="Times New Roman" w:cs="Times New Roman"/>
          <w:b/>
          <w:sz w:val="24"/>
          <w:szCs w:val="24"/>
        </w:rPr>
        <w:t>"</w:t>
      </w:r>
      <w:r w:rsidRPr="00225153">
        <w:rPr>
          <w:rFonts w:ascii="Times New Roman" w:hAnsi="Times New Roman" w:cs="Times New Roman"/>
          <w:b/>
          <w:sz w:val="24"/>
          <w:szCs w:val="24"/>
        </w:rPr>
        <w:t>Tiesības, vienlīdzība un pilsonība</w:t>
      </w:r>
      <w:r w:rsidR="00225153">
        <w:rPr>
          <w:rFonts w:ascii="Times New Roman" w:hAnsi="Times New Roman" w:cs="Times New Roman"/>
          <w:b/>
          <w:sz w:val="24"/>
          <w:szCs w:val="24"/>
        </w:rPr>
        <w:t>"</w:t>
      </w:r>
      <w:r w:rsidRPr="00225153">
        <w:rPr>
          <w:rFonts w:ascii="Times New Roman" w:hAnsi="Times New Roman" w:eastAsia="Times New Roman" w:cs="Times New Roman"/>
          <w:kern w:val="2"/>
          <w:sz w:val="24"/>
          <w:szCs w:val="24"/>
          <w:vertAlign w:val="superscript"/>
          <w:lang w:eastAsia="ar-SA"/>
        </w:rPr>
        <w:footnoteReference w:id="7"/>
      </w:r>
    </w:p>
    <w:p w:rsidRPr="00D16B66" w:rsidR="007613C3" w:rsidRDefault="007613C3" w14:paraId="4402C6F0" w14:textId="77777777">
      <w:pPr>
        <w:suppressAutoHyphens/>
        <w:spacing w:after="0" w:line="240" w:lineRule="auto"/>
        <w:jc w:val="both"/>
        <w:rPr>
          <w:rFonts w:ascii="Times New Roman" w:hAnsi="Times New Roman" w:eastAsia="Times New Roman" w:cs="Times New Roman"/>
          <w:kern w:val="2"/>
          <w:sz w:val="28"/>
          <w:szCs w:val="28"/>
          <w:lang w:eastAsia="ar-SA"/>
        </w:rPr>
      </w:pPr>
    </w:p>
    <w:p w:rsidRPr="00225153" w:rsidR="007613C3" w:rsidP="00A73275" w:rsidRDefault="00870943" w14:paraId="3996AE51" w14:textId="588F50AB">
      <w:pPr>
        <w:suppressAutoHyphens/>
        <w:spacing w:after="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P</w:t>
      </w:r>
      <w:r w:rsidRPr="00225153" w:rsidR="007613C3">
        <w:rPr>
          <w:rFonts w:ascii="Times New Roman" w:hAnsi="Times New Roman" w:eastAsia="Times New Roman" w:cs="Times New Roman"/>
          <w:kern w:val="2"/>
          <w:sz w:val="24"/>
          <w:szCs w:val="24"/>
          <w:lang w:eastAsia="ar-SA"/>
        </w:rPr>
        <w:t xml:space="preserve">rogramma </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 xml:space="preserve"> izveidota 2013. gada 17. decembrī ar </w:t>
      </w:r>
      <w:r w:rsidRPr="00225153" w:rsidR="007613C3">
        <w:rPr>
          <w:rFonts w:ascii="Times New Roman" w:hAnsi="Times New Roman" w:eastAsia="Times New Roman" w:cs="Times New Roman"/>
          <w:bCs/>
          <w:kern w:val="2"/>
          <w:sz w:val="24"/>
          <w:szCs w:val="24"/>
          <w:lang w:eastAsia="ar-SA"/>
        </w:rPr>
        <w:t xml:space="preserve">Eiropas Parlamenta un Padomes 2013. gada 17. decembra </w:t>
      </w:r>
      <w:r w:rsidR="00C33F90">
        <w:rPr>
          <w:rFonts w:ascii="Times New Roman" w:hAnsi="Times New Roman" w:eastAsia="Times New Roman" w:cs="Times New Roman"/>
          <w:bCs/>
          <w:kern w:val="2"/>
          <w:sz w:val="24"/>
          <w:szCs w:val="24"/>
          <w:lang w:eastAsia="ar-SA"/>
        </w:rPr>
        <w:t>r</w:t>
      </w:r>
      <w:r w:rsidRPr="00225153" w:rsidR="007613C3">
        <w:rPr>
          <w:rFonts w:ascii="Times New Roman" w:hAnsi="Times New Roman" w:eastAsia="Times New Roman" w:cs="Times New Roman"/>
          <w:bCs/>
          <w:kern w:val="2"/>
          <w:sz w:val="24"/>
          <w:szCs w:val="24"/>
          <w:lang w:eastAsia="ar-SA"/>
        </w:rPr>
        <w:t xml:space="preserve">egulu (ES) Nr. 1381/2013, ar ko izveido programmu </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bCs/>
          <w:kern w:val="2"/>
          <w:sz w:val="24"/>
          <w:szCs w:val="24"/>
          <w:lang w:eastAsia="ar-SA"/>
        </w:rPr>
        <w:t>Tiesības, vienlīdzība un pilsonība</w:t>
      </w:r>
      <w:r w:rsidR="00225153">
        <w:rPr>
          <w:rFonts w:ascii="Times New Roman" w:hAnsi="Times New Roman" w:eastAsia="Times New Roman" w:cs="Times New Roman"/>
          <w:bCs/>
          <w:kern w:val="2"/>
          <w:sz w:val="24"/>
          <w:szCs w:val="24"/>
          <w:lang w:eastAsia="ar-SA"/>
        </w:rPr>
        <w:t>"</w:t>
      </w:r>
      <w:r w:rsidRPr="00225153" w:rsidR="007613C3">
        <w:rPr>
          <w:rFonts w:ascii="Times New Roman" w:hAnsi="Times New Roman" w:eastAsia="Times New Roman" w:cs="Times New Roman"/>
          <w:bCs/>
          <w:kern w:val="2"/>
          <w:sz w:val="24"/>
          <w:szCs w:val="24"/>
          <w:lang w:eastAsia="ar-SA"/>
        </w:rPr>
        <w:t xml:space="preserve"> laikposmam no 2014. gada līdz 2020. gadam (turpmāk – </w:t>
      </w:r>
      <w:r w:rsidRPr="00225153" w:rsidR="007613C3">
        <w:rPr>
          <w:rFonts w:ascii="Times New Roman" w:hAnsi="Times New Roman" w:eastAsia="Times New Roman" w:cs="Times New Roman"/>
          <w:kern w:val="2"/>
          <w:sz w:val="24"/>
          <w:szCs w:val="24"/>
          <w:lang w:eastAsia="ar-SA"/>
        </w:rPr>
        <w:t>Regula Nr.</w:t>
      </w:r>
      <w:r w:rsidRPr="00225153" w:rsidR="007613C3">
        <w:rPr>
          <w:rFonts w:ascii="Times New Roman" w:hAnsi="Times New Roman" w:eastAsia="Calibri" w:cs="Times New Roman"/>
          <w:sz w:val="24"/>
          <w:szCs w:val="24"/>
        </w:rPr>
        <w:t> </w:t>
      </w:r>
      <w:r w:rsidRPr="00225153" w:rsidR="007613C3">
        <w:rPr>
          <w:rFonts w:ascii="Times New Roman" w:hAnsi="Times New Roman" w:eastAsia="Times New Roman" w:cs="Times New Roman"/>
          <w:kern w:val="2"/>
          <w:sz w:val="24"/>
          <w:szCs w:val="24"/>
          <w:lang w:eastAsia="ar-SA"/>
        </w:rPr>
        <w:t xml:space="preserve">1381/2013). Programma </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 xml:space="preserve"> ir turpinājums EK 2007.–2013. gada plānošanas perioda programmām </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Pamattiesības un pilsonība</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 xml:space="preserve">, </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Dafne III</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 xml:space="preserve"> un </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Progress</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 xml:space="preserve"> (diskriminācijas novēršana un dzimumu līdztiesība). Programmas </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eastAsia="Times New Roman" w:cs="Times New Roman"/>
          <w:kern w:val="2"/>
          <w:sz w:val="24"/>
          <w:szCs w:val="24"/>
          <w:lang w:eastAsia="ar-SA"/>
        </w:rPr>
        <w:t>"</w:t>
      </w:r>
      <w:r w:rsidRPr="00225153" w:rsidR="007613C3">
        <w:rPr>
          <w:rFonts w:ascii="Times New Roman" w:hAnsi="Times New Roman" w:eastAsia="Times New Roman" w:cs="Times New Roman"/>
          <w:kern w:val="2"/>
          <w:sz w:val="24"/>
          <w:szCs w:val="24"/>
          <w:lang w:eastAsia="ar-SA"/>
        </w:rPr>
        <w:t xml:space="preserve"> mērķis ir nodrošināt tādas vienotas ES telpas turpmāku attīstību, kurā tiek veicināta, aizsargāta un efektīvi īstenota personu vienlīdzība un tiesības, kas paredzētas ES pamatlīgumos un starptautiskajās konvencijās, kurām ES ir pievienojusies.</w:t>
      </w:r>
    </w:p>
    <w:p w:rsidRPr="00225153" w:rsidR="007613C3" w:rsidP="00A73275" w:rsidRDefault="007613C3" w14:paraId="64AA3E0D" w14:textId="49B2180F">
      <w:pPr>
        <w:suppressAutoHyphens/>
        <w:spacing w:after="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 xml:space="preserve">Programmas </w:t>
      </w:r>
      <w:r w:rsidR="00225153">
        <w:rPr>
          <w:rFonts w:ascii="Times New Roman" w:hAnsi="Times New Roman" w:eastAsia="Times New Roman" w:cs="Times New Roman"/>
          <w:kern w:val="2"/>
          <w:sz w:val="24"/>
          <w:szCs w:val="24"/>
          <w:lang w:eastAsia="ar-SA"/>
        </w:rPr>
        <w:t>"</w:t>
      </w:r>
      <w:r w:rsidRPr="00225153">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eastAsia="Times New Roman" w:cs="Times New Roman"/>
          <w:kern w:val="2"/>
          <w:sz w:val="24"/>
          <w:szCs w:val="24"/>
          <w:lang w:eastAsia="ar-SA"/>
        </w:rPr>
        <w:t>"</w:t>
      </w:r>
      <w:r w:rsidRPr="00225153">
        <w:rPr>
          <w:rFonts w:ascii="Times New Roman" w:hAnsi="Times New Roman" w:eastAsia="Times New Roman" w:cs="Times New Roman"/>
          <w:kern w:val="2"/>
          <w:sz w:val="24"/>
          <w:szCs w:val="24"/>
          <w:lang w:eastAsia="ar-SA"/>
        </w:rPr>
        <w:t xml:space="preserve"> mērķi: </w:t>
      </w:r>
    </w:p>
    <w:p w:rsidRPr="00225153" w:rsidR="007613C3" w:rsidP="00A73275" w:rsidRDefault="007613C3" w14:paraId="721B76C0" w14:textId="77777777">
      <w:pPr>
        <w:suppressAutoHyphens/>
        <w:spacing w:after="4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a) palīdzēt efektīvi īstenot principu par nediskriminēšanu dzimuma, rases vai etniskās izcelsmes, reliģijas vai pārliecības, invaliditātes, vecuma vai dzimumorientācijas dēļ un ievērot principu par nediskriminēšanu tādu aspektu dēļ, kas minēti ES Pamattiesību hartas 21. pantā;</w:t>
      </w:r>
    </w:p>
    <w:p w:rsidRPr="00225153" w:rsidR="007613C3" w:rsidP="00A73275" w:rsidRDefault="007613C3" w14:paraId="22A79186" w14:textId="77777777">
      <w:pPr>
        <w:suppressAutoHyphens/>
        <w:spacing w:after="4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b) novērst un apkarot rasismu, ksenofobiju, homofobiju un citus neiecietības veidus;</w:t>
      </w:r>
    </w:p>
    <w:p w:rsidRPr="00225153" w:rsidR="007613C3" w:rsidP="00A73275" w:rsidRDefault="007613C3" w14:paraId="11867934" w14:textId="77777777">
      <w:pPr>
        <w:suppressAutoHyphens/>
        <w:spacing w:after="4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c) veicināt un aizsargāt personu ar invaliditāti tiesības;</w:t>
      </w:r>
    </w:p>
    <w:p w:rsidRPr="00225153" w:rsidR="007613C3" w:rsidP="00A73275" w:rsidRDefault="007613C3" w14:paraId="6EE48A38" w14:textId="77777777">
      <w:pPr>
        <w:suppressAutoHyphens/>
        <w:spacing w:after="4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d) veicināt dzimumu līdztiesību un dzimumu līdztiesības integrēto pieeju;</w:t>
      </w:r>
    </w:p>
    <w:p w:rsidRPr="00225153" w:rsidR="007613C3" w:rsidP="00A73275" w:rsidRDefault="007613C3" w14:paraId="50976760" w14:textId="77777777">
      <w:pPr>
        <w:suppressAutoHyphens/>
        <w:spacing w:after="4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 xml:space="preserve">e) novērst un apkarot visa veida vardarbību pret bērniem, jauniešiem un sievietēm, kā arī vardarbību pret citām riska grupām, it īpaši tuvinieku vardarbības riska grupām, un aizsargāt no šādas vardarbības cietušos; </w:t>
      </w:r>
    </w:p>
    <w:p w:rsidRPr="00225153" w:rsidR="007613C3" w:rsidP="00A73275" w:rsidRDefault="007613C3" w14:paraId="5B65B068" w14:textId="77777777">
      <w:pPr>
        <w:suppressAutoHyphens/>
        <w:spacing w:after="4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 xml:space="preserve">f) veicināt un aizsargāt bērnu tiesības; </w:t>
      </w:r>
    </w:p>
    <w:p w:rsidRPr="00225153" w:rsidR="007613C3" w:rsidP="00A73275" w:rsidRDefault="007613C3" w14:paraId="672D5A26" w14:textId="77777777">
      <w:pPr>
        <w:suppressAutoHyphens/>
        <w:spacing w:after="4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lastRenderedPageBreak/>
        <w:t xml:space="preserve">g) palīdzēt nodrošināt privātuma un personas datu aizsardzību visaugstākajā līmenī; </w:t>
      </w:r>
    </w:p>
    <w:p w:rsidRPr="00225153" w:rsidR="007613C3" w:rsidP="00A73275" w:rsidRDefault="007613C3" w14:paraId="51E851E0" w14:textId="77777777">
      <w:pPr>
        <w:suppressAutoHyphens/>
        <w:spacing w:after="4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 xml:space="preserve">h) veicināt un stiprināt to tiesību izmantošanu, kas izriet no ES pilsonības; </w:t>
      </w:r>
    </w:p>
    <w:p w:rsidRPr="00225153" w:rsidR="007613C3" w:rsidP="0032682A" w:rsidRDefault="007613C3" w14:paraId="5899D1B2" w14:textId="77777777">
      <w:pPr>
        <w:suppressAutoHyphens/>
        <w:spacing w:after="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 xml:space="preserve">i) dot iespēju personām kā patērētājiem un uzņēmējiem iekšējā tirgū izmantot savas tiesības, kas izriet no Savienības tiesību aktiem, ņemot vērā projektus, kas finansēti saskaņā ar patērētāju tiesību aizsardzības programmu. </w:t>
      </w:r>
    </w:p>
    <w:p w:rsidRPr="00225153" w:rsidR="007613C3" w:rsidP="0032682A" w:rsidRDefault="007613C3" w14:paraId="200E72E8" w14:textId="76F1A553">
      <w:pPr>
        <w:suppressAutoHyphens/>
        <w:spacing w:after="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bCs/>
          <w:kern w:val="2"/>
          <w:sz w:val="24"/>
          <w:szCs w:val="24"/>
          <w:lang w:eastAsia="ar-SA"/>
        </w:rPr>
        <w:t xml:space="preserve">Programmas </w:t>
      </w:r>
      <w:r w:rsidR="00225153">
        <w:rPr>
          <w:rFonts w:ascii="Times New Roman" w:hAnsi="Times New Roman" w:eastAsia="Times New Roman" w:cs="Times New Roman"/>
          <w:kern w:val="2"/>
          <w:sz w:val="24"/>
          <w:szCs w:val="24"/>
          <w:lang w:eastAsia="ar-SA"/>
        </w:rPr>
        <w:t>"</w:t>
      </w:r>
      <w:r w:rsidRPr="00225153">
        <w:rPr>
          <w:rFonts w:ascii="Times New Roman" w:hAnsi="Times New Roman" w:eastAsia="Times New Roman" w:cs="Times New Roman"/>
          <w:bCs/>
          <w:kern w:val="2"/>
          <w:sz w:val="24"/>
          <w:szCs w:val="24"/>
          <w:lang w:eastAsia="ar-SA"/>
        </w:rPr>
        <w:t>Tiesības, vienlīdzība un pilsonība</w:t>
      </w:r>
      <w:r w:rsidR="00225153">
        <w:rPr>
          <w:rFonts w:ascii="Times New Roman" w:hAnsi="Times New Roman" w:eastAsia="Times New Roman" w:cs="Times New Roman"/>
          <w:bCs/>
          <w:kern w:val="2"/>
          <w:sz w:val="24"/>
          <w:szCs w:val="24"/>
          <w:lang w:eastAsia="ar-SA"/>
        </w:rPr>
        <w:t>"</w:t>
      </w:r>
      <w:r w:rsidRPr="00225153">
        <w:rPr>
          <w:rFonts w:ascii="Times New Roman" w:hAnsi="Times New Roman" w:eastAsia="Times New Roman" w:cs="Times New Roman"/>
          <w:bCs/>
          <w:kern w:val="2"/>
          <w:sz w:val="24"/>
          <w:szCs w:val="24"/>
          <w:lang w:eastAsia="ar-SA"/>
        </w:rPr>
        <w:t xml:space="preserve"> ietvaros izstrādātajiem projektiem jādod ieguldījums attiecīgās problēmas risināšanai ne tikai reģionālajā vai vietējā līmenī, bet visas Eiropas līmenī (</w:t>
      </w:r>
      <w:proofErr w:type="spellStart"/>
      <w:r w:rsidRPr="00225153">
        <w:rPr>
          <w:rFonts w:ascii="Times New Roman" w:hAnsi="Times New Roman" w:eastAsia="Times New Roman" w:cs="Times New Roman"/>
          <w:bCs/>
          <w:i/>
          <w:kern w:val="2"/>
          <w:sz w:val="24"/>
          <w:szCs w:val="24"/>
          <w:lang w:eastAsia="ar-SA"/>
        </w:rPr>
        <w:t>European</w:t>
      </w:r>
      <w:proofErr w:type="spellEnd"/>
      <w:r w:rsidRPr="00225153">
        <w:rPr>
          <w:rFonts w:ascii="Times New Roman" w:hAnsi="Times New Roman" w:eastAsia="Times New Roman" w:cs="Times New Roman"/>
          <w:bCs/>
          <w:i/>
          <w:kern w:val="2"/>
          <w:sz w:val="24"/>
          <w:szCs w:val="24"/>
          <w:lang w:eastAsia="ar-SA"/>
        </w:rPr>
        <w:t xml:space="preserve"> </w:t>
      </w:r>
      <w:proofErr w:type="spellStart"/>
      <w:r w:rsidRPr="00225153">
        <w:rPr>
          <w:rFonts w:ascii="Times New Roman" w:hAnsi="Times New Roman" w:eastAsia="Times New Roman" w:cs="Times New Roman"/>
          <w:bCs/>
          <w:i/>
          <w:kern w:val="2"/>
          <w:sz w:val="24"/>
          <w:szCs w:val="24"/>
          <w:lang w:eastAsia="ar-SA"/>
        </w:rPr>
        <w:t>added</w:t>
      </w:r>
      <w:proofErr w:type="spellEnd"/>
      <w:r w:rsidRPr="00225153">
        <w:rPr>
          <w:rFonts w:ascii="Times New Roman" w:hAnsi="Times New Roman" w:eastAsia="Times New Roman" w:cs="Times New Roman"/>
          <w:bCs/>
          <w:i/>
          <w:kern w:val="2"/>
          <w:sz w:val="24"/>
          <w:szCs w:val="24"/>
          <w:lang w:eastAsia="ar-SA"/>
        </w:rPr>
        <w:t xml:space="preserve"> </w:t>
      </w:r>
      <w:proofErr w:type="spellStart"/>
      <w:r w:rsidRPr="00225153">
        <w:rPr>
          <w:rFonts w:ascii="Times New Roman" w:hAnsi="Times New Roman" w:eastAsia="Times New Roman" w:cs="Times New Roman"/>
          <w:bCs/>
          <w:i/>
          <w:kern w:val="2"/>
          <w:sz w:val="24"/>
          <w:szCs w:val="24"/>
          <w:lang w:eastAsia="ar-SA"/>
        </w:rPr>
        <w:t>value</w:t>
      </w:r>
      <w:proofErr w:type="spellEnd"/>
      <w:r w:rsidRPr="00225153">
        <w:rPr>
          <w:rFonts w:ascii="Times New Roman" w:hAnsi="Times New Roman" w:eastAsia="Times New Roman" w:cs="Times New Roman"/>
          <w:bCs/>
          <w:kern w:val="2"/>
          <w:sz w:val="24"/>
          <w:szCs w:val="24"/>
          <w:lang w:eastAsia="ar-SA"/>
        </w:rPr>
        <w:t xml:space="preserve">). </w:t>
      </w:r>
    </w:p>
    <w:p w:rsidRPr="00225153" w:rsidR="007613C3" w:rsidP="0032682A" w:rsidRDefault="007613C3" w14:paraId="655AEE91" w14:textId="79A120CE">
      <w:pPr>
        <w:suppressAutoHyphens/>
        <w:spacing w:after="0" w:line="240" w:lineRule="auto"/>
        <w:ind w:firstLine="720"/>
        <w:jc w:val="both"/>
        <w:rPr>
          <w:rFonts w:ascii="Times New Roman" w:hAnsi="Times New Roman" w:eastAsia="Times New Roman" w:cs="Times New Roman"/>
          <w:kern w:val="2"/>
          <w:sz w:val="24"/>
          <w:szCs w:val="24"/>
          <w:lang w:eastAsia="ar-SA"/>
        </w:rPr>
      </w:pPr>
      <w:r w:rsidRPr="00225153">
        <w:rPr>
          <w:rFonts w:ascii="Times New Roman" w:hAnsi="Times New Roman" w:eastAsia="Times New Roman" w:cs="Times New Roman"/>
          <w:kern w:val="2"/>
          <w:sz w:val="24"/>
          <w:szCs w:val="24"/>
          <w:lang w:eastAsia="ar-SA"/>
        </w:rPr>
        <w:t xml:space="preserve">EK programmas </w:t>
      </w:r>
      <w:r w:rsidR="00225153">
        <w:rPr>
          <w:rFonts w:ascii="Times New Roman" w:hAnsi="Times New Roman" w:eastAsia="Times New Roman" w:cs="Times New Roman"/>
          <w:kern w:val="2"/>
          <w:sz w:val="24"/>
          <w:szCs w:val="24"/>
          <w:lang w:eastAsia="ar-SA"/>
        </w:rPr>
        <w:t>"</w:t>
      </w:r>
      <w:r w:rsidRPr="00225153">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eastAsia="Times New Roman" w:cs="Times New Roman"/>
          <w:kern w:val="2"/>
          <w:sz w:val="24"/>
          <w:szCs w:val="24"/>
          <w:lang w:eastAsia="ar-SA"/>
        </w:rPr>
        <w:t>"</w:t>
      </w:r>
      <w:r w:rsidRPr="00225153">
        <w:rPr>
          <w:rFonts w:ascii="Times New Roman" w:hAnsi="Times New Roman" w:eastAsia="Times New Roman" w:cs="Times New Roman"/>
          <w:kern w:val="2"/>
          <w:sz w:val="24"/>
          <w:szCs w:val="24"/>
          <w:lang w:eastAsia="ar-SA"/>
        </w:rPr>
        <w:t xml:space="preserve"> ietvaros</w:t>
      </w:r>
      <w:r w:rsidRPr="00225153" w:rsidR="00090128">
        <w:rPr>
          <w:rFonts w:ascii="Times New Roman" w:hAnsi="Times New Roman" w:eastAsia="Times New Roman" w:cs="Times New Roman"/>
          <w:kern w:val="2"/>
          <w:sz w:val="24"/>
          <w:szCs w:val="24"/>
          <w:lang w:eastAsia="ar-SA"/>
        </w:rPr>
        <w:t xml:space="preserve"> kopumā</w:t>
      </w:r>
      <w:r w:rsidRPr="00225153">
        <w:rPr>
          <w:rFonts w:ascii="Times New Roman" w:hAnsi="Times New Roman" w:eastAsia="Times New Roman" w:cs="Times New Roman"/>
          <w:kern w:val="2"/>
          <w:sz w:val="24"/>
          <w:szCs w:val="24"/>
          <w:lang w:eastAsia="ar-SA"/>
        </w:rPr>
        <w:t xml:space="preserve"> plāno piešķirt finansējumu 439 miljonu EUR apmērā, un tajā piedalās visas ES dalībvalstis. Saskaņā ar Regulas Nr.</w:t>
      </w:r>
      <w:r w:rsidRPr="00225153">
        <w:rPr>
          <w:rFonts w:ascii="Times New Roman" w:hAnsi="Times New Roman" w:eastAsia="Calibri" w:cs="Times New Roman"/>
          <w:sz w:val="24"/>
          <w:szCs w:val="24"/>
        </w:rPr>
        <w:t> </w:t>
      </w:r>
      <w:r w:rsidRPr="00225153">
        <w:rPr>
          <w:rFonts w:ascii="Times New Roman" w:hAnsi="Times New Roman" w:eastAsia="Times New Roman" w:cs="Times New Roman"/>
          <w:kern w:val="2"/>
          <w:sz w:val="24"/>
          <w:szCs w:val="24"/>
          <w:lang w:eastAsia="ar-SA"/>
        </w:rPr>
        <w:t xml:space="preserve">1381/2013 7. panta 3. punktu ikgadējās apropriācijas Eiropas Parlaments un Padome apstiprina ar Padomes 2013. gada 2. decembra </w:t>
      </w:r>
      <w:r w:rsidR="005534AE">
        <w:rPr>
          <w:rFonts w:ascii="Times New Roman" w:hAnsi="Times New Roman" w:eastAsia="Times New Roman" w:cs="Times New Roman"/>
          <w:kern w:val="2"/>
          <w:sz w:val="24"/>
          <w:szCs w:val="24"/>
          <w:lang w:eastAsia="ar-SA"/>
        </w:rPr>
        <w:t>r</w:t>
      </w:r>
      <w:r w:rsidRPr="00225153">
        <w:rPr>
          <w:rFonts w:ascii="Times New Roman" w:hAnsi="Times New Roman" w:eastAsia="Times New Roman" w:cs="Times New Roman"/>
          <w:kern w:val="2"/>
          <w:sz w:val="24"/>
          <w:szCs w:val="24"/>
          <w:lang w:eastAsia="ar-SA"/>
        </w:rPr>
        <w:t xml:space="preserve">egulu (ES, </w:t>
      </w:r>
      <w:r w:rsidRPr="00225153">
        <w:rPr>
          <w:rFonts w:ascii="Times New Roman" w:hAnsi="Times New Roman" w:eastAsia="Times New Roman" w:cs="Times New Roman"/>
          <w:i/>
          <w:kern w:val="2"/>
          <w:sz w:val="24"/>
          <w:szCs w:val="24"/>
          <w:lang w:eastAsia="ar-SA"/>
        </w:rPr>
        <w:t>Euratom</w:t>
      </w:r>
      <w:r w:rsidRPr="00225153">
        <w:rPr>
          <w:rFonts w:ascii="Times New Roman" w:hAnsi="Times New Roman" w:eastAsia="Times New Roman" w:cs="Times New Roman"/>
          <w:kern w:val="2"/>
          <w:sz w:val="24"/>
          <w:szCs w:val="24"/>
          <w:lang w:eastAsia="ar-SA"/>
        </w:rPr>
        <w:t xml:space="preserve">) Nr. 1311/2013, ar ko nosaka daudzgadu finanšu shēmu 2014.–2020. gadam, izveidotās daudzgadu finanšu shēmas limitos. Programmas </w:t>
      </w:r>
      <w:r w:rsidR="00225153">
        <w:rPr>
          <w:rFonts w:ascii="Times New Roman" w:hAnsi="Times New Roman" w:eastAsia="Times New Roman" w:cs="Times New Roman"/>
          <w:kern w:val="2"/>
          <w:sz w:val="24"/>
          <w:szCs w:val="24"/>
          <w:lang w:eastAsia="ar-SA"/>
        </w:rPr>
        <w:t>"</w:t>
      </w:r>
      <w:r w:rsidRPr="00225153">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eastAsia="Times New Roman" w:cs="Times New Roman"/>
          <w:kern w:val="2"/>
          <w:sz w:val="24"/>
          <w:szCs w:val="24"/>
          <w:lang w:eastAsia="ar-SA"/>
        </w:rPr>
        <w:t>"</w:t>
      </w:r>
      <w:r w:rsidRPr="00225153">
        <w:rPr>
          <w:rFonts w:ascii="Times New Roman" w:hAnsi="Times New Roman" w:eastAsia="Times New Roman" w:cs="Times New Roman"/>
          <w:kern w:val="2"/>
          <w:sz w:val="24"/>
          <w:szCs w:val="24"/>
          <w:lang w:eastAsia="ar-SA"/>
        </w:rPr>
        <w:t xml:space="preserve"> 20</w:t>
      </w:r>
      <w:r w:rsidRPr="00225153" w:rsidR="00287341">
        <w:rPr>
          <w:rFonts w:ascii="Times New Roman" w:hAnsi="Times New Roman" w:eastAsia="Times New Roman" w:cs="Times New Roman"/>
          <w:kern w:val="2"/>
          <w:sz w:val="24"/>
          <w:szCs w:val="24"/>
          <w:lang w:eastAsia="ar-SA"/>
        </w:rPr>
        <w:t>20</w:t>
      </w:r>
      <w:r w:rsidRPr="00225153">
        <w:rPr>
          <w:rFonts w:ascii="Times New Roman" w:hAnsi="Times New Roman" w:eastAsia="Times New Roman" w:cs="Times New Roman"/>
          <w:kern w:val="2"/>
          <w:sz w:val="24"/>
          <w:szCs w:val="24"/>
          <w:lang w:eastAsia="ar-SA"/>
        </w:rPr>
        <w:t>. gada darba programmā</w:t>
      </w:r>
      <w:r w:rsidRPr="00225153">
        <w:rPr>
          <w:rFonts w:ascii="Times New Roman" w:hAnsi="Times New Roman" w:eastAsia="Times New Roman" w:cs="Times New Roman"/>
          <w:kern w:val="2"/>
          <w:sz w:val="24"/>
          <w:szCs w:val="24"/>
          <w:vertAlign w:val="superscript"/>
          <w:lang w:eastAsia="ar-SA"/>
        </w:rPr>
        <w:footnoteReference w:id="8"/>
      </w:r>
      <w:r w:rsidRPr="00225153">
        <w:rPr>
          <w:rFonts w:ascii="Times New Roman" w:hAnsi="Times New Roman" w:eastAsia="Times New Roman" w:cs="Times New Roman"/>
          <w:kern w:val="2"/>
          <w:sz w:val="24"/>
          <w:szCs w:val="24"/>
          <w:lang w:eastAsia="ar-SA"/>
        </w:rPr>
        <w:t xml:space="preserve"> noteikt</w:t>
      </w:r>
      <w:r w:rsidRPr="00225153" w:rsidR="00704DA2">
        <w:rPr>
          <w:rFonts w:ascii="Times New Roman" w:hAnsi="Times New Roman" w:eastAsia="Times New Roman" w:cs="Times New Roman"/>
          <w:kern w:val="2"/>
          <w:sz w:val="24"/>
          <w:szCs w:val="24"/>
          <w:lang w:eastAsia="ar-SA"/>
        </w:rPr>
        <w:t>s kopējais finansējums 67</w:t>
      </w:r>
      <w:r w:rsidR="00FF772B">
        <w:rPr>
          <w:rFonts w:ascii="Times New Roman" w:hAnsi="Times New Roman" w:eastAsia="Times New Roman" w:cs="Times New Roman"/>
          <w:kern w:val="2"/>
          <w:sz w:val="24"/>
          <w:szCs w:val="24"/>
          <w:lang w:eastAsia="ar-SA"/>
        </w:rPr>
        <w:t> </w:t>
      </w:r>
      <w:r w:rsidRPr="00225153" w:rsidR="00704DA2">
        <w:rPr>
          <w:rFonts w:ascii="Times New Roman" w:hAnsi="Times New Roman" w:eastAsia="Times New Roman" w:cs="Times New Roman"/>
          <w:kern w:val="2"/>
          <w:sz w:val="24"/>
          <w:szCs w:val="24"/>
          <w:lang w:eastAsia="ar-SA"/>
        </w:rPr>
        <w:t>miljoni</w:t>
      </w:r>
      <w:r w:rsidR="00FF772B">
        <w:rPr>
          <w:rFonts w:ascii="Times New Roman" w:hAnsi="Times New Roman" w:eastAsia="Times New Roman" w:cs="Times New Roman"/>
          <w:kern w:val="2"/>
          <w:sz w:val="24"/>
          <w:szCs w:val="24"/>
          <w:lang w:eastAsia="ar-SA"/>
        </w:rPr>
        <w:t> </w:t>
      </w:r>
      <w:r w:rsidRPr="00225153" w:rsidR="009D3F03">
        <w:rPr>
          <w:rFonts w:ascii="Times New Roman" w:hAnsi="Times New Roman" w:eastAsia="Times New Roman" w:cs="Times New Roman"/>
          <w:kern w:val="2"/>
          <w:sz w:val="24"/>
          <w:szCs w:val="24"/>
          <w:lang w:eastAsia="ar-SA"/>
        </w:rPr>
        <w:t>EUR</w:t>
      </w:r>
      <w:r w:rsidRPr="00225153" w:rsidR="004F3BFC">
        <w:rPr>
          <w:rFonts w:ascii="Times New Roman" w:hAnsi="Times New Roman" w:eastAsia="Times New Roman" w:cs="Times New Roman"/>
          <w:kern w:val="2"/>
          <w:sz w:val="24"/>
          <w:szCs w:val="24"/>
          <w:lang w:eastAsia="ar-SA"/>
        </w:rPr>
        <w:t>.</w:t>
      </w:r>
      <w:r w:rsidRPr="00225153" w:rsidR="001126FB">
        <w:rPr>
          <w:rFonts w:ascii="Times New Roman" w:hAnsi="Times New Roman" w:eastAsia="Times New Roman" w:cs="Times New Roman"/>
          <w:kern w:val="2"/>
          <w:sz w:val="24"/>
          <w:szCs w:val="24"/>
          <w:lang w:eastAsia="ar-SA"/>
        </w:rPr>
        <w:t xml:space="preserve"> Tiek atbalstītas tādas darbības kā apmācības, semināri, konferences, savstarpēja mācīšanās un sadarbība, plašsaziņas līdzekļu kampaņas, informētības palielināšanas un izplatīšanas pasākumi. Programma </w:t>
      </w:r>
      <w:r w:rsidR="00225153">
        <w:rPr>
          <w:rFonts w:ascii="Times New Roman" w:hAnsi="Times New Roman" w:eastAsia="Times New Roman" w:cs="Times New Roman"/>
          <w:kern w:val="2"/>
          <w:sz w:val="24"/>
          <w:szCs w:val="24"/>
          <w:lang w:eastAsia="ar-SA"/>
        </w:rPr>
        <w:t>"</w:t>
      </w:r>
      <w:r w:rsidRPr="00225153" w:rsidR="001126FB">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eastAsia="Times New Roman" w:cs="Times New Roman"/>
          <w:kern w:val="2"/>
          <w:sz w:val="24"/>
          <w:szCs w:val="24"/>
          <w:lang w:eastAsia="ar-SA"/>
        </w:rPr>
        <w:t>"</w:t>
      </w:r>
      <w:r w:rsidRPr="00225153" w:rsidR="001126FB">
        <w:rPr>
          <w:rFonts w:ascii="Times New Roman" w:hAnsi="Times New Roman" w:eastAsia="Times New Roman" w:cs="Times New Roman"/>
          <w:kern w:val="2"/>
          <w:sz w:val="24"/>
          <w:szCs w:val="24"/>
          <w:lang w:eastAsia="ar-SA"/>
        </w:rPr>
        <w:t xml:space="preserve"> sniedz atbalstu dalībniekiem, kuru darbība veicina programmas mērķu īstenošanu - valsts, reģionālajām un vietējām iestādēm, kā arī nevalstiskajām organizācijām un Eiropas līmeņa tīkliem. </w:t>
      </w:r>
      <w:r w:rsidRPr="00225153">
        <w:rPr>
          <w:rFonts w:ascii="Times New Roman" w:hAnsi="Times New Roman" w:eastAsia="Times New Roman" w:cs="Times New Roman"/>
          <w:kern w:val="2"/>
          <w:sz w:val="24"/>
          <w:szCs w:val="24"/>
          <w:lang w:eastAsia="ar-SA"/>
        </w:rPr>
        <w:t xml:space="preserve">EK </w:t>
      </w:r>
      <w:r w:rsidRPr="00225153" w:rsidR="00870943">
        <w:rPr>
          <w:rFonts w:ascii="Times New Roman" w:hAnsi="Times New Roman" w:eastAsia="Times New Roman" w:cs="Times New Roman"/>
          <w:kern w:val="2"/>
          <w:sz w:val="24"/>
          <w:szCs w:val="24"/>
          <w:lang w:eastAsia="ar-SA"/>
        </w:rPr>
        <w:t>līdz</w:t>
      </w:r>
      <w:r w:rsidRPr="00225153">
        <w:rPr>
          <w:rFonts w:ascii="Times New Roman" w:hAnsi="Times New Roman" w:eastAsia="Times New Roman" w:cs="Times New Roman"/>
          <w:kern w:val="2"/>
          <w:sz w:val="24"/>
          <w:szCs w:val="24"/>
          <w:lang w:eastAsia="ar-SA"/>
        </w:rPr>
        <w:t>finansējuma likmes ir 80 % un 9</w:t>
      </w:r>
      <w:r w:rsidRPr="00225153" w:rsidR="00164C5A">
        <w:rPr>
          <w:rFonts w:ascii="Times New Roman" w:hAnsi="Times New Roman" w:eastAsia="Times New Roman" w:cs="Times New Roman"/>
          <w:kern w:val="2"/>
          <w:sz w:val="24"/>
          <w:szCs w:val="24"/>
          <w:lang w:eastAsia="ar-SA"/>
        </w:rPr>
        <w:t>0</w:t>
      </w:r>
      <w:r w:rsidRPr="00225153">
        <w:rPr>
          <w:rFonts w:ascii="Times New Roman" w:hAnsi="Times New Roman" w:eastAsia="Times New Roman" w:cs="Times New Roman"/>
          <w:kern w:val="2"/>
          <w:sz w:val="24"/>
          <w:szCs w:val="24"/>
          <w:lang w:eastAsia="ar-SA"/>
        </w:rPr>
        <w:t xml:space="preserve"> %. </w:t>
      </w:r>
    </w:p>
    <w:p w:rsidRPr="00D16B66" w:rsidR="00847C19" w:rsidP="00D965BA" w:rsidRDefault="00847C19" w14:paraId="66D9D73A" w14:textId="4E22A981">
      <w:pPr>
        <w:suppressAutoHyphens/>
        <w:spacing w:after="0" w:line="240" w:lineRule="auto"/>
        <w:jc w:val="both"/>
        <w:rPr>
          <w:rFonts w:ascii="Times New Roman" w:hAnsi="Times New Roman" w:eastAsia="Times New Roman" w:cs="Times New Roman"/>
          <w:kern w:val="2"/>
          <w:sz w:val="28"/>
          <w:szCs w:val="28"/>
          <w:lang w:eastAsia="ar-SA"/>
        </w:rPr>
      </w:pPr>
    </w:p>
    <w:p w:rsidR="003B5D75" w:rsidP="0032682A" w:rsidRDefault="00847C19" w14:paraId="1DB9A387" w14:textId="430D948D">
      <w:pPr>
        <w:suppressAutoHyphens/>
        <w:spacing w:after="0" w:line="240" w:lineRule="auto"/>
        <w:ind w:firstLine="720"/>
        <w:jc w:val="both"/>
        <w:rPr>
          <w:rFonts w:ascii="Times New Roman" w:hAnsi="Times New Roman" w:cs="Times New Roman"/>
          <w:b/>
          <w:sz w:val="24"/>
          <w:szCs w:val="24"/>
        </w:rPr>
      </w:pPr>
      <w:r w:rsidRPr="00225153">
        <w:rPr>
          <w:rFonts w:ascii="Times New Roman" w:hAnsi="Times New Roman" w:cs="Times New Roman"/>
          <w:b/>
          <w:sz w:val="24"/>
          <w:szCs w:val="24"/>
        </w:rPr>
        <w:t>2.3. </w:t>
      </w:r>
      <w:r w:rsidRPr="00225153" w:rsidR="003B5D75">
        <w:rPr>
          <w:rFonts w:ascii="Times New Roman" w:hAnsi="Times New Roman" w:cs="Times New Roman"/>
          <w:b/>
          <w:sz w:val="24"/>
          <w:szCs w:val="24"/>
        </w:rPr>
        <w:t xml:space="preserve">Informācija par </w:t>
      </w:r>
      <w:r w:rsidR="0032682A">
        <w:rPr>
          <w:rFonts w:ascii="Times New Roman" w:hAnsi="Times New Roman" w:cs="Times New Roman"/>
          <w:b/>
          <w:sz w:val="24"/>
          <w:szCs w:val="24"/>
        </w:rPr>
        <w:t>EISI</w:t>
      </w:r>
    </w:p>
    <w:p w:rsidRPr="00D16B66" w:rsidR="005F2159" w:rsidP="0032682A" w:rsidRDefault="005F2159" w14:paraId="317FF622" w14:textId="77777777">
      <w:pPr>
        <w:suppressAutoHyphens/>
        <w:spacing w:after="0" w:line="240" w:lineRule="auto"/>
        <w:jc w:val="both"/>
        <w:rPr>
          <w:rFonts w:ascii="Times New Roman" w:hAnsi="Times New Roman" w:eastAsia="Times New Roman" w:cs="Times New Roman"/>
          <w:kern w:val="2"/>
          <w:sz w:val="28"/>
          <w:szCs w:val="28"/>
          <w:lang w:eastAsia="ar-SA"/>
        </w:rPr>
      </w:pPr>
    </w:p>
    <w:p w:rsidRPr="00225153" w:rsidR="003B5D75" w:rsidP="0032682A" w:rsidRDefault="003F2501" w14:paraId="75C33088" w14:textId="7B08C5BA">
      <w:pPr>
        <w:pStyle w:val="Sarakstarindkopa"/>
        <w:spacing w:after="0" w:line="240" w:lineRule="auto"/>
        <w:ind w:left="0" w:firstLine="720"/>
        <w:jc w:val="both"/>
        <w:rPr>
          <w:rFonts w:ascii="Times New Roman" w:hAnsi="Times New Roman" w:cs="Times New Roman"/>
          <w:sz w:val="24"/>
          <w:szCs w:val="24"/>
        </w:rPr>
      </w:pPr>
      <w:r w:rsidRPr="00225153">
        <w:rPr>
          <w:rFonts w:ascii="Times New Roman" w:hAnsi="Times New Roman" w:cs="Times New Roman"/>
          <w:sz w:val="24"/>
          <w:szCs w:val="24"/>
        </w:rPr>
        <w:t>EISI</w:t>
      </w:r>
      <w:r w:rsidRPr="00225153" w:rsidR="003B5D75">
        <w:rPr>
          <w:rFonts w:ascii="Times New Roman" w:hAnsi="Times New Roman" w:cs="Times New Roman"/>
          <w:sz w:val="24"/>
          <w:szCs w:val="24"/>
        </w:rPr>
        <w:t xml:space="preserve"> izveidots 2013. </w:t>
      </w:r>
      <w:r w:rsidRPr="00225153" w:rsidR="003B5D75">
        <w:rPr>
          <w:rFonts w:ascii="Times New Roman" w:hAnsi="Times New Roman" w:eastAsia="Times New Roman" w:cs="Times New Roman"/>
          <w:kern w:val="2"/>
          <w:sz w:val="24"/>
          <w:szCs w:val="24"/>
          <w:lang w:eastAsia="ar-SA"/>
        </w:rPr>
        <w:t xml:space="preserve">gada 11. decembrī ar </w:t>
      </w:r>
      <w:r w:rsidRPr="00225153" w:rsidR="003B5D75">
        <w:rPr>
          <w:rFonts w:ascii="Times New Roman" w:hAnsi="Times New Roman" w:eastAsia="Times New Roman" w:cs="Times New Roman"/>
          <w:bCs/>
          <w:kern w:val="2"/>
          <w:sz w:val="24"/>
          <w:szCs w:val="24"/>
          <w:lang w:eastAsia="ar-SA"/>
        </w:rPr>
        <w:t xml:space="preserve">Eiropas Parlamenta un Padomes 2013. gada 11. decembra </w:t>
      </w:r>
      <w:r w:rsidR="00401D66">
        <w:rPr>
          <w:rFonts w:ascii="Times New Roman" w:hAnsi="Times New Roman" w:eastAsia="Times New Roman" w:cs="Times New Roman"/>
          <w:bCs/>
          <w:kern w:val="2"/>
          <w:sz w:val="24"/>
          <w:szCs w:val="24"/>
          <w:lang w:eastAsia="ar-SA"/>
        </w:rPr>
        <w:t>r</w:t>
      </w:r>
      <w:r w:rsidRPr="00225153" w:rsidR="003B5D75">
        <w:rPr>
          <w:rFonts w:ascii="Times New Roman" w:hAnsi="Times New Roman" w:eastAsia="Times New Roman" w:cs="Times New Roman"/>
          <w:bCs/>
          <w:kern w:val="2"/>
          <w:sz w:val="24"/>
          <w:szCs w:val="24"/>
          <w:lang w:eastAsia="ar-SA"/>
        </w:rPr>
        <w:t>egulu (ES) Nr. 1316/2013, ar ko izveido Eiropas infrastruktūras savienošanas instrumentu, groza Regulu (ES) Nr. 913/2010 un atceļ Regulu (EK) Nr. 680/2007 un Regulu (EK) Nr. 67/2010</w:t>
      </w:r>
      <w:r w:rsidRPr="00225153" w:rsidR="003B5D75">
        <w:rPr>
          <w:rFonts w:ascii="Times New Roman" w:hAnsi="Times New Roman" w:eastAsia="Times New Roman" w:cs="Times New Roman"/>
          <w:kern w:val="2"/>
          <w:sz w:val="24"/>
          <w:szCs w:val="24"/>
          <w:vertAlign w:val="superscript"/>
          <w:lang w:eastAsia="ar-SA"/>
        </w:rPr>
        <w:footnoteReference w:id="9"/>
      </w:r>
      <w:r w:rsidRPr="00225153" w:rsidR="003B5D75">
        <w:rPr>
          <w:rFonts w:ascii="Times New Roman" w:hAnsi="Times New Roman" w:eastAsia="Times New Roman" w:cs="Times New Roman"/>
          <w:kern w:val="2"/>
          <w:sz w:val="24"/>
          <w:szCs w:val="24"/>
          <w:lang w:eastAsia="ar-SA"/>
        </w:rPr>
        <w:t>. Šī regula nosaka metodes, procedūras un nosacījumus ES finansiālā atbalsta saņemšanai transporta, telekomunikāciju un enerģētikas jomās. 2020. gada atbalstāmās prioritātes telekomunikāciju jomā ir noteiktas 20</w:t>
      </w:r>
      <w:r w:rsidRPr="00225153" w:rsidR="00C7229C">
        <w:rPr>
          <w:rFonts w:ascii="Times New Roman" w:hAnsi="Times New Roman" w:eastAsia="Times New Roman" w:cs="Times New Roman"/>
          <w:kern w:val="2"/>
          <w:sz w:val="24"/>
          <w:szCs w:val="24"/>
          <w:lang w:eastAsia="ar-SA"/>
        </w:rPr>
        <w:t>19</w:t>
      </w:r>
      <w:r w:rsidRPr="00225153" w:rsidR="003B5D75">
        <w:rPr>
          <w:rFonts w:ascii="Times New Roman" w:hAnsi="Times New Roman" w:eastAsia="Times New Roman" w:cs="Times New Roman"/>
          <w:kern w:val="2"/>
          <w:sz w:val="24"/>
          <w:szCs w:val="24"/>
          <w:lang w:eastAsia="ar-SA"/>
        </w:rPr>
        <w:t>.</w:t>
      </w:r>
      <w:r w:rsidRPr="00225153" w:rsidR="00C7229C">
        <w:rPr>
          <w:rFonts w:ascii="Times New Roman" w:hAnsi="Times New Roman" w:eastAsia="Times New Roman" w:cs="Times New Roman"/>
          <w:kern w:val="2"/>
          <w:sz w:val="24"/>
          <w:szCs w:val="24"/>
          <w:lang w:eastAsia="ar-SA"/>
        </w:rPr>
        <w:t>-2020. </w:t>
      </w:r>
      <w:r w:rsidRPr="00225153" w:rsidR="003B5D75">
        <w:rPr>
          <w:rFonts w:ascii="Times New Roman" w:hAnsi="Times New Roman" w:eastAsia="Times New Roman" w:cs="Times New Roman"/>
          <w:kern w:val="2"/>
          <w:sz w:val="24"/>
          <w:szCs w:val="24"/>
          <w:lang w:eastAsia="ar-SA"/>
        </w:rPr>
        <w:t>gada darba programmā.</w:t>
      </w:r>
      <w:r w:rsidRPr="00225153" w:rsidR="003B5D75">
        <w:rPr>
          <w:rFonts w:ascii="Times New Roman" w:hAnsi="Times New Roman" w:eastAsia="Times New Roman" w:cs="Times New Roman"/>
          <w:kern w:val="2"/>
          <w:sz w:val="24"/>
          <w:szCs w:val="24"/>
          <w:vertAlign w:val="superscript"/>
          <w:lang w:eastAsia="ar-SA"/>
        </w:rPr>
        <w:footnoteReference w:id="10"/>
      </w:r>
      <w:r w:rsidRPr="00225153" w:rsidR="003B5D75">
        <w:rPr>
          <w:rFonts w:ascii="Times New Roman" w:hAnsi="Times New Roman" w:eastAsia="Times New Roman" w:cs="Times New Roman"/>
          <w:kern w:val="2"/>
          <w:sz w:val="24"/>
          <w:szCs w:val="24"/>
          <w:vertAlign w:val="superscript"/>
          <w:lang w:eastAsia="ar-SA"/>
        </w:rPr>
        <w:t xml:space="preserve"> </w:t>
      </w:r>
      <w:r w:rsidRPr="00225153" w:rsidR="003B5D75">
        <w:rPr>
          <w:rFonts w:ascii="Times New Roman" w:hAnsi="Times New Roman" w:eastAsia="Times New Roman" w:cs="Times New Roman"/>
          <w:kern w:val="2"/>
          <w:sz w:val="24"/>
          <w:szCs w:val="24"/>
          <w:lang w:eastAsia="ar-SA"/>
        </w:rPr>
        <w:t xml:space="preserve">Savukārt Eiropas Inovācijas un tīklu </w:t>
      </w:r>
      <w:proofErr w:type="spellStart"/>
      <w:r w:rsidRPr="00225153" w:rsidR="003B5D75">
        <w:rPr>
          <w:rFonts w:ascii="Times New Roman" w:hAnsi="Times New Roman" w:eastAsia="Times New Roman" w:cs="Times New Roman"/>
          <w:kern w:val="2"/>
          <w:sz w:val="24"/>
          <w:szCs w:val="24"/>
          <w:lang w:eastAsia="ar-SA"/>
        </w:rPr>
        <w:t>izpildaģentūra</w:t>
      </w:r>
      <w:proofErr w:type="spellEnd"/>
      <w:r w:rsidRPr="00225153" w:rsidR="003B5D75">
        <w:rPr>
          <w:rFonts w:ascii="Times New Roman" w:hAnsi="Times New Roman" w:eastAsia="Times New Roman" w:cs="Times New Roman"/>
          <w:kern w:val="2"/>
          <w:sz w:val="24"/>
          <w:szCs w:val="24"/>
          <w:lang w:eastAsia="ar-SA"/>
        </w:rPr>
        <w:t xml:space="preserve"> (INEA - </w:t>
      </w:r>
      <w:proofErr w:type="spellStart"/>
      <w:r w:rsidRPr="00225153" w:rsidR="003B5D75">
        <w:rPr>
          <w:rFonts w:ascii="Times New Roman" w:hAnsi="Times New Roman" w:eastAsia="Times New Roman" w:cs="Times New Roman"/>
          <w:i/>
          <w:kern w:val="2"/>
          <w:sz w:val="24"/>
          <w:szCs w:val="24"/>
          <w:lang w:eastAsia="ar-SA"/>
        </w:rPr>
        <w:t>Innovation</w:t>
      </w:r>
      <w:proofErr w:type="spellEnd"/>
      <w:r w:rsidRPr="00225153" w:rsidR="003B5D75">
        <w:rPr>
          <w:rFonts w:ascii="Times New Roman" w:hAnsi="Times New Roman" w:eastAsia="Times New Roman" w:cs="Times New Roman"/>
          <w:i/>
          <w:kern w:val="2"/>
          <w:sz w:val="24"/>
          <w:szCs w:val="24"/>
          <w:lang w:eastAsia="ar-SA"/>
        </w:rPr>
        <w:t xml:space="preserve"> </w:t>
      </w:r>
      <w:proofErr w:type="spellStart"/>
      <w:r w:rsidRPr="00225153" w:rsidR="003B5D75">
        <w:rPr>
          <w:rFonts w:ascii="Times New Roman" w:hAnsi="Times New Roman" w:eastAsia="Times New Roman" w:cs="Times New Roman"/>
          <w:i/>
          <w:kern w:val="2"/>
          <w:sz w:val="24"/>
          <w:szCs w:val="24"/>
          <w:lang w:eastAsia="ar-SA"/>
        </w:rPr>
        <w:t>and</w:t>
      </w:r>
      <w:proofErr w:type="spellEnd"/>
      <w:r w:rsidRPr="00225153" w:rsidR="003B5D75">
        <w:rPr>
          <w:rFonts w:ascii="Times New Roman" w:hAnsi="Times New Roman" w:eastAsia="Times New Roman" w:cs="Times New Roman"/>
          <w:i/>
          <w:kern w:val="2"/>
          <w:sz w:val="24"/>
          <w:szCs w:val="24"/>
          <w:lang w:eastAsia="ar-SA"/>
        </w:rPr>
        <w:t xml:space="preserve"> </w:t>
      </w:r>
      <w:proofErr w:type="spellStart"/>
      <w:r w:rsidRPr="00225153" w:rsidR="003B5D75">
        <w:rPr>
          <w:rFonts w:ascii="Times New Roman" w:hAnsi="Times New Roman" w:eastAsia="Times New Roman" w:cs="Times New Roman"/>
          <w:i/>
          <w:kern w:val="2"/>
          <w:sz w:val="24"/>
          <w:szCs w:val="24"/>
          <w:lang w:eastAsia="ar-SA"/>
        </w:rPr>
        <w:t>Networks</w:t>
      </w:r>
      <w:proofErr w:type="spellEnd"/>
      <w:r w:rsidRPr="00225153" w:rsidR="003B5D75">
        <w:rPr>
          <w:rFonts w:ascii="Times New Roman" w:hAnsi="Times New Roman" w:eastAsia="Times New Roman" w:cs="Times New Roman"/>
          <w:i/>
          <w:kern w:val="2"/>
          <w:sz w:val="24"/>
          <w:szCs w:val="24"/>
          <w:lang w:eastAsia="ar-SA"/>
        </w:rPr>
        <w:t xml:space="preserve"> </w:t>
      </w:r>
      <w:proofErr w:type="spellStart"/>
      <w:r w:rsidRPr="00225153" w:rsidR="003B5D75">
        <w:rPr>
          <w:rFonts w:ascii="Times New Roman" w:hAnsi="Times New Roman" w:eastAsia="Times New Roman" w:cs="Times New Roman"/>
          <w:i/>
          <w:kern w:val="2"/>
          <w:sz w:val="24"/>
          <w:szCs w:val="24"/>
          <w:lang w:eastAsia="ar-SA"/>
        </w:rPr>
        <w:t>Executive</w:t>
      </w:r>
      <w:proofErr w:type="spellEnd"/>
      <w:r w:rsidRPr="00225153" w:rsidR="003B5D75">
        <w:rPr>
          <w:rFonts w:ascii="Times New Roman" w:hAnsi="Times New Roman" w:eastAsia="Times New Roman" w:cs="Times New Roman"/>
          <w:i/>
          <w:kern w:val="2"/>
          <w:sz w:val="24"/>
          <w:szCs w:val="24"/>
          <w:lang w:eastAsia="ar-SA"/>
        </w:rPr>
        <w:t xml:space="preserve"> </w:t>
      </w:r>
      <w:proofErr w:type="spellStart"/>
      <w:r w:rsidRPr="00225153" w:rsidR="003B5D75">
        <w:rPr>
          <w:rFonts w:ascii="Times New Roman" w:hAnsi="Times New Roman" w:eastAsia="Times New Roman" w:cs="Times New Roman"/>
          <w:i/>
          <w:kern w:val="2"/>
          <w:sz w:val="24"/>
          <w:szCs w:val="24"/>
          <w:lang w:eastAsia="ar-SA"/>
        </w:rPr>
        <w:t>Agency</w:t>
      </w:r>
      <w:proofErr w:type="spellEnd"/>
      <w:r w:rsidRPr="00225153" w:rsidR="003B5D75">
        <w:rPr>
          <w:rFonts w:ascii="Times New Roman" w:hAnsi="Times New Roman" w:eastAsia="Times New Roman" w:cs="Times New Roman"/>
          <w:kern w:val="2"/>
          <w:sz w:val="24"/>
          <w:szCs w:val="24"/>
          <w:lang w:eastAsia="ar-SA"/>
        </w:rPr>
        <w:t>) īsteno vairākas praktiskas darbības saistībā ar šī instrumenta īstenošanu, piemēram, pārrauga</w:t>
      </w:r>
      <w:r w:rsidRPr="00225153" w:rsidR="003B5D75">
        <w:rPr>
          <w:rFonts w:ascii="Times New Roman" w:hAnsi="Times New Roman" w:cs="Times New Roman"/>
          <w:sz w:val="24"/>
          <w:szCs w:val="24"/>
        </w:rPr>
        <w:t xml:space="preserve"> atsevišķus projektu īstenošanas posmus un pieņem budžeta izpildes instrumentus.</w:t>
      </w:r>
    </w:p>
    <w:p w:rsidRPr="00225153" w:rsidR="003B5D75" w:rsidP="0032682A" w:rsidRDefault="00DA5990" w14:paraId="5C29BDFA" w14:textId="1A966EFA">
      <w:pPr>
        <w:pStyle w:val="Sarakstarindkopa"/>
        <w:spacing w:after="0" w:line="240" w:lineRule="auto"/>
        <w:ind w:left="0" w:firstLine="720"/>
        <w:jc w:val="both"/>
        <w:rPr>
          <w:rFonts w:ascii="Times New Roman" w:hAnsi="Times New Roman" w:cs="Times New Roman"/>
          <w:sz w:val="24"/>
          <w:szCs w:val="24"/>
        </w:rPr>
      </w:pPr>
      <w:r w:rsidRPr="00225153">
        <w:rPr>
          <w:rFonts w:ascii="Times New Roman" w:hAnsi="Times New Roman" w:cs="Times New Roman"/>
          <w:sz w:val="24"/>
          <w:szCs w:val="24"/>
        </w:rPr>
        <w:t>EISI</w:t>
      </w:r>
      <w:r w:rsidRPr="00225153" w:rsidR="003B5D75">
        <w:rPr>
          <w:rFonts w:ascii="Times New Roman" w:hAnsi="Times New Roman" w:cs="Times New Roman"/>
          <w:sz w:val="24"/>
          <w:szCs w:val="24"/>
        </w:rPr>
        <w:t xml:space="preserve"> sniedz iespēju sagatavot un īstenot kopīgu interešu projektus saskaņā ar Eiropas komunikāciju tīklu politiku transporta, telekomunikāciju un enerģētikas nozarē. EISI jo īpaši atbalsta tādu kopīgu interešu projektu īstenošanu, kuru mērķis ir jaunu infrastruktūru un pakalpojumu attīstīšana un būve vai esošo infrastruktūru un pakalpojumu modernizēšana transporta, telekomunikāciju un enerģētikas nozarēs. Prioritāte tiek piešķirta trūkstošajiem posmiem transporta nozarē. EISI sniedz arī ieguldījumu, lai atbalstītu projektus, kuri nodrošina Eiropas pievienoto vērtību un sniedz lielas priekšrocības sabiedrībai, bet kuri nesaņem adekvātu finansējumu tirgū.  </w:t>
      </w:r>
    </w:p>
    <w:p w:rsidRPr="00225153" w:rsidR="003B5D75" w:rsidP="0032682A" w:rsidRDefault="003B5D75" w14:paraId="486A014D" w14:textId="182C30C8">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b/>
          <w:sz w:val="24"/>
          <w:szCs w:val="24"/>
        </w:rPr>
        <w:t>EISI telekomunikāciju jomā</w:t>
      </w:r>
      <w:r w:rsidRPr="00225153">
        <w:rPr>
          <w:rFonts w:ascii="Times New Roman" w:hAnsi="Times New Roman" w:cs="Times New Roman"/>
          <w:sz w:val="24"/>
          <w:szCs w:val="24"/>
        </w:rPr>
        <w:t xml:space="preserve"> ir galvenais ES instruments, lai veicinātu pārrobežu sadarbību starp valsts pārvaldes iestādēm, uzņēmumiem un iedzīvotājiem, izvietojot elektronisko (ciparu) pakalpojumu infrastruktūras (</w:t>
      </w:r>
      <w:proofErr w:type="spellStart"/>
      <w:r w:rsidRPr="00225153">
        <w:rPr>
          <w:rFonts w:ascii="Times New Roman" w:hAnsi="Times New Roman" w:cs="Times New Roman"/>
          <w:sz w:val="24"/>
          <w:szCs w:val="24"/>
        </w:rPr>
        <w:t>DSIs</w:t>
      </w:r>
      <w:proofErr w:type="spellEnd"/>
      <w:r w:rsidRPr="00225153">
        <w:rPr>
          <w:rFonts w:ascii="Times New Roman" w:hAnsi="Times New Roman" w:cs="Times New Roman"/>
          <w:sz w:val="24"/>
          <w:szCs w:val="24"/>
        </w:rPr>
        <w:t xml:space="preserve">) un platjoslas tīklus. Atbalstītie projekti sekmēs Eiropas ekosistēmas izveidi ar savietojamiem un savstarpēji saistītiem elektroniskajiem (vai ciparu) pakalpojumiem, kas stiprinās vienotu elektronisko pakalpojumu tirgu. </w:t>
      </w:r>
    </w:p>
    <w:p w:rsidRPr="00225153" w:rsidR="003B5D75" w:rsidP="0032682A" w:rsidRDefault="003B5D75" w14:paraId="25C0CCE1" w14:textId="725838D4">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lastRenderedPageBreak/>
        <w:t xml:space="preserve">Laikaposmā no 2014. līdz 2020. gadam telekomunikāciju nozarei paredzēti 1,04 miljardi EUR. </w:t>
      </w:r>
    </w:p>
    <w:p w:rsidRPr="00225153" w:rsidR="003B5D75" w:rsidP="0032682A" w:rsidRDefault="003B5D75" w14:paraId="70808869" w14:textId="77777777">
      <w:pPr>
        <w:pStyle w:val="Default"/>
        <w:ind w:firstLine="720"/>
        <w:jc w:val="both"/>
        <w:rPr>
          <w:rFonts w:ascii="Times New Roman" w:hAnsi="Times New Roman" w:cs="Times New Roman"/>
          <w:color w:val="auto"/>
        </w:rPr>
      </w:pPr>
      <w:r w:rsidRPr="00225153">
        <w:rPr>
          <w:rFonts w:ascii="Times New Roman" w:hAnsi="Times New Roman" w:cs="Times New Roman"/>
          <w:color w:val="auto"/>
        </w:rPr>
        <w:t>Telekomunikāciju nozarē ES finansiālā palīdzība nepārsniedz:</w:t>
      </w:r>
    </w:p>
    <w:p w:rsidRPr="00225153" w:rsidR="003B5D75" w:rsidRDefault="003B5D75" w14:paraId="0DFE1896" w14:textId="11E3B888">
      <w:pPr>
        <w:pStyle w:val="Default"/>
        <w:numPr>
          <w:ilvl w:val="1"/>
          <w:numId w:val="20"/>
        </w:numPr>
        <w:ind w:left="1066" w:hanging="357"/>
        <w:jc w:val="both"/>
        <w:rPr>
          <w:rFonts w:ascii="Times New Roman" w:hAnsi="Times New Roman" w:cs="Times New Roman"/>
          <w:color w:val="auto"/>
        </w:rPr>
      </w:pPr>
      <w:r w:rsidRPr="00225153">
        <w:rPr>
          <w:rFonts w:ascii="Times New Roman" w:hAnsi="Times New Roman" w:cs="Times New Roman"/>
          <w:color w:val="auto"/>
        </w:rPr>
        <w:t>attiecībā uz darbībām vispārējo pakalpojumu jomā – 75</w:t>
      </w:r>
      <w:r w:rsidR="00FF772B">
        <w:rPr>
          <w:rFonts w:ascii="Times New Roman" w:hAnsi="Times New Roman" w:cs="Times New Roman"/>
          <w:color w:val="auto"/>
        </w:rPr>
        <w:t> </w:t>
      </w:r>
      <w:r w:rsidRPr="00225153">
        <w:rPr>
          <w:rFonts w:ascii="Times New Roman" w:hAnsi="Times New Roman" w:cs="Times New Roman"/>
          <w:color w:val="auto"/>
        </w:rPr>
        <w:t>% no atbilstīgajām izmaksām;</w:t>
      </w:r>
    </w:p>
    <w:p w:rsidRPr="00225153" w:rsidR="003B5D75" w:rsidRDefault="003B5D75" w14:paraId="6801F075" w14:textId="682AF246">
      <w:pPr>
        <w:pStyle w:val="Default"/>
        <w:numPr>
          <w:ilvl w:val="1"/>
          <w:numId w:val="20"/>
        </w:numPr>
        <w:ind w:left="1066" w:hanging="357"/>
        <w:jc w:val="both"/>
        <w:rPr>
          <w:rFonts w:ascii="Times New Roman" w:hAnsi="Times New Roman" w:cs="Times New Roman"/>
          <w:color w:val="auto"/>
        </w:rPr>
      </w:pPr>
      <w:r w:rsidRPr="00225153">
        <w:rPr>
          <w:rFonts w:ascii="Times New Roman" w:hAnsi="Times New Roman" w:cs="Times New Roman"/>
          <w:color w:val="auto"/>
        </w:rPr>
        <w:t>attiecībā uz horizontālām darbībām, tostarp infrastruktūras kartēšanai, mērķsadarbībai un tehniskajai palīdzībai – 75</w:t>
      </w:r>
      <w:r w:rsidR="00FF772B">
        <w:rPr>
          <w:rFonts w:ascii="Times New Roman" w:hAnsi="Times New Roman" w:cs="Times New Roman"/>
          <w:color w:val="auto"/>
        </w:rPr>
        <w:t> </w:t>
      </w:r>
      <w:r w:rsidRPr="00225153">
        <w:rPr>
          <w:rFonts w:ascii="Times New Roman" w:hAnsi="Times New Roman" w:cs="Times New Roman"/>
          <w:color w:val="auto"/>
        </w:rPr>
        <w:t>% no atbilstīgajām izmaksām;</w:t>
      </w:r>
    </w:p>
    <w:p w:rsidRPr="00225153" w:rsidR="003B5D75" w:rsidP="0032682A" w:rsidRDefault="003B5D75" w14:paraId="2D729AA9" w14:textId="529D6276">
      <w:pPr>
        <w:pStyle w:val="Default"/>
        <w:ind w:firstLine="720"/>
        <w:jc w:val="both"/>
        <w:rPr>
          <w:rFonts w:ascii="Times New Roman" w:hAnsi="Times New Roman" w:cs="Times New Roman"/>
          <w:color w:val="auto"/>
        </w:rPr>
      </w:pPr>
      <w:r w:rsidRPr="00225153">
        <w:rPr>
          <w:rFonts w:ascii="Times New Roman" w:hAnsi="Times New Roman" w:cs="Times New Roman"/>
          <w:color w:val="auto"/>
        </w:rPr>
        <w:t>Pamatpakalpojumu platformas parasti finansē, izmantojot iepirkumu. Izņēmuma gadījumos tās var finansēt ar dotāciju, kas sedz līdz 100</w:t>
      </w:r>
      <w:r w:rsidR="00FF772B">
        <w:rPr>
          <w:rFonts w:ascii="Times New Roman" w:hAnsi="Times New Roman" w:cs="Times New Roman"/>
          <w:color w:val="auto"/>
        </w:rPr>
        <w:t> </w:t>
      </w:r>
      <w:r w:rsidRPr="00225153">
        <w:rPr>
          <w:rFonts w:ascii="Times New Roman" w:hAnsi="Times New Roman" w:cs="Times New Roman"/>
          <w:color w:val="auto"/>
        </w:rPr>
        <w:t>% no atbilstīgajām izmaksām, neskarot līdzfinansējuma principu.</w:t>
      </w:r>
    </w:p>
    <w:p w:rsidRPr="00D16B66" w:rsidR="00CD66A4" w:rsidP="0032682A" w:rsidRDefault="00CD66A4" w14:paraId="369488E5" w14:textId="77777777">
      <w:pPr>
        <w:suppressAutoHyphens/>
        <w:spacing w:after="0" w:line="240" w:lineRule="auto"/>
        <w:jc w:val="both"/>
        <w:rPr>
          <w:rFonts w:ascii="Times New Roman" w:hAnsi="Times New Roman" w:eastAsia="Times New Roman" w:cs="Times New Roman"/>
          <w:kern w:val="2"/>
          <w:sz w:val="28"/>
          <w:szCs w:val="28"/>
          <w:lang w:eastAsia="ar-SA"/>
        </w:rPr>
      </w:pPr>
    </w:p>
    <w:p w:rsidRPr="00225153" w:rsidR="00B442C2" w:rsidP="0032682A" w:rsidRDefault="00A76B65" w14:paraId="7FAF07C7" w14:textId="3D89047E">
      <w:pPr>
        <w:pStyle w:val="Sarakstarindkopa"/>
        <w:suppressAutoHyphens/>
        <w:spacing w:after="0" w:line="240" w:lineRule="auto"/>
        <w:ind w:left="0"/>
        <w:jc w:val="center"/>
        <w:rPr>
          <w:rFonts w:ascii="Times New Roman" w:hAnsi="Times New Roman" w:cs="Times New Roman"/>
          <w:b/>
          <w:sz w:val="24"/>
          <w:szCs w:val="24"/>
        </w:rPr>
      </w:pPr>
      <w:r w:rsidRPr="0032682A">
        <w:rPr>
          <w:rFonts w:ascii="Times New Roman" w:hAnsi="Times New Roman" w:eastAsia="Times New Roman" w:cs="Times New Roman"/>
          <w:b/>
          <w:bCs/>
          <w:kern w:val="2"/>
          <w:sz w:val="24"/>
          <w:szCs w:val="24"/>
          <w:lang w:eastAsia="ar-SA"/>
        </w:rPr>
        <w:t>3.</w:t>
      </w:r>
      <w:r>
        <w:rPr>
          <w:rFonts w:ascii="Times New Roman" w:hAnsi="Times New Roman" w:eastAsia="Times New Roman" w:cs="Times New Roman"/>
          <w:b/>
          <w:bCs/>
          <w:kern w:val="2"/>
          <w:sz w:val="24"/>
          <w:szCs w:val="24"/>
          <w:lang w:eastAsia="ar-SA"/>
        </w:rPr>
        <w:t> </w:t>
      </w:r>
      <w:r w:rsidRPr="00225153" w:rsidR="000C60C9">
        <w:rPr>
          <w:rFonts w:ascii="Times New Roman" w:hAnsi="Times New Roman" w:cs="Times New Roman"/>
          <w:b/>
          <w:sz w:val="24"/>
          <w:szCs w:val="24"/>
        </w:rPr>
        <w:t xml:space="preserve">Informācija par finanšu instrumentu projektiem </w:t>
      </w:r>
    </w:p>
    <w:p w:rsidRPr="00D16B66" w:rsidR="00A82508" w:rsidRDefault="00A82508" w14:paraId="032B413E" w14:textId="77777777">
      <w:pPr>
        <w:spacing w:after="0" w:line="240" w:lineRule="auto"/>
        <w:rPr>
          <w:rFonts w:ascii="Times New Roman" w:hAnsi="Times New Roman" w:cs="Times New Roman"/>
          <w:sz w:val="28"/>
          <w:szCs w:val="28"/>
        </w:rPr>
      </w:pPr>
    </w:p>
    <w:p w:rsidRPr="00225153" w:rsidR="005D3CEF" w:rsidP="0032682A" w:rsidRDefault="00A82508" w14:paraId="43115C88" w14:textId="4C7E29C5">
      <w:pPr>
        <w:spacing w:after="0" w:line="240" w:lineRule="auto"/>
        <w:ind w:firstLine="720"/>
        <w:rPr>
          <w:rFonts w:ascii="Times New Roman" w:hAnsi="Times New Roman" w:cs="Times New Roman"/>
          <w:b/>
          <w:bCs/>
          <w:sz w:val="24"/>
          <w:szCs w:val="24"/>
        </w:rPr>
      </w:pPr>
      <w:r w:rsidRPr="00225153">
        <w:rPr>
          <w:rFonts w:ascii="Times New Roman" w:hAnsi="Times New Roman" w:cs="Times New Roman"/>
          <w:b/>
          <w:bCs/>
          <w:sz w:val="24"/>
          <w:szCs w:val="24"/>
        </w:rPr>
        <w:t>3.1.</w:t>
      </w:r>
      <w:r w:rsidR="00FF772B">
        <w:rPr>
          <w:rFonts w:ascii="Times New Roman" w:hAnsi="Times New Roman" w:cs="Times New Roman"/>
          <w:b/>
          <w:bCs/>
          <w:sz w:val="24"/>
          <w:szCs w:val="24"/>
        </w:rPr>
        <w:t> </w:t>
      </w:r>
      <w:r w:rsidRPr="00225153" w:rsidR="005D3CEF">
        <w:rPr>
          <w:rFonts w:ascii="Times New Roman" w:hAnsi="Times New Roman" w:cs="Times New Roman"/>
          <w:b/>
          <w:bCs/>
          <w:sz w:val="24"/>
          <w:szCs w:val="24"/>
        </w:rPr>
        <w:t xml:space="preserve">Informācija par </w:t>
      </w:r>
      <w:r w:rsidRPr="00225153" w:rsidR="008D0990">
        <w:rPr>
          <w:rFonts w:ascii="Times New Roman" w:hAnsi="Times New Roman" w:cs="Times New Roman"/>
          <w:b/>
          <w:bCs/>
          <w:sz w:val="24"/>
          <w:szCs w:val="24"/>
        </w:rPr>
        <w:t>LEILA</w:t>
      </w:r>
      <w:r w:rsidRPr="00225153" w:rsidR="005D3CEF">
        <w:rPr>
          <w:rFonts w:ascii="Times New Roman" w:hAnsi="Times New Roman" w:cs="Times New Roman"/>
          <w:b/>
          <w:bCs/>
          <w:sz w:val="24"/>
          <w:szCs w:val="24"/>
        </w:rPr>
        <w:t xml:space="preserve"> projektu</w:t>
      </w:r>
    </w:p>
    <w:p w:rsidRPr="00D16B66" w:rsidR="00B9752C" w:rsidRDefault="00B9752C" w14:paraId="252F94D2" w14:textId="32BB28FC">
      <w:pPr>
        <w:spacing w:after="0" w:line="240" w:lineRule="auto"/>
        <w:rPr>
          <w:rFonts w:ascii="Times New Roman" w:hAnsi="Times New Roman" w:cs="Times New Roman"/>
          <w:sz w:val="28"/>
          <w:szCs w:val="28"/>
        </w:rPr>
      </w:pPr>
    </w:p>
    <w:p w:rsidR="0008559F" w:rsidRDefault="005A5AAB" w14:paraId="77653E89"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LEILA projekts</w:t>
      </w:r>
      <w:r w:rsidRPr="00225153" w:rsidR="0099035A">
        <w:rPr>
          <w:rFonts w:ascii="Times New Roman" w:hAnsi="Times New Roman" w:eastAsia="Calibri" w:cs="Times New Roman"/>
          <w:sz w:val="24"/>
          <w:szCs w:val="24"/>
        </w:rPr>
        <w:t xml:space="preserve"> tika iesniegts 2020. gada 6.</w:t>
      </w:r>
      <w:r w:rsidRPr="00225153" w:rsidR="00C53AE2">
        <w:rPr>
          <w:rFonts w:ascii="Times New Roman" w:hAnsi="Times New Roman" w:eastAsia="Calibri" w:cs="Times New Roman"/>
          <w:sz w:val="24"/>
          <w:szCs w:val="24"/>
        </w:rPr>
        <w:t> </w:t>
      </w:r>
      <w:r w:rsidRPr="00225153" w:rsidR="0099035A">
        <w:rPr>
          <w:rFonts w:ascii="Times New Roman" w:hAnsi="Times New Roman" w:eastAsia="Calibri" w:cs="Times New Roman"/>
          <w:sz w:val="24"/>
          <w:szCs w:val="24"/>
        </w:rPr>
        <w:t xml:space="preserve">maijā </w:t>
      </w:r>
      <w:r w:rsidRPr="00225153" w:rsidR="00F800C9">
        <w:rPr>
          <w:rFonts w:ascii="Times New Roman" w:hAnsi="Times New Roman" w:eastAsia="Calibri" w:cs="Times New Roman"/>
          <w:sz w:val="24"/>
          <w:szCs w:val="24"/>
        </w:rPr>
        <w:t>EK</w:t>
      </w:r>
      <w:r w:rsidRPr="00225153" w:rsidR="0099035A">
        <w:rPr>
          <w:rFonts w:ascii="Times New Roman" w:hAnsi="Times New Roman" w:eastAsia="Calibri" w:cs="Times New Roman"/>
          <w:sz w:val="24"/>
          <w:szCs w:val="24"/>
        </w:rPr>
        <w:t xml:space="preserve"> grantu konkursā darbības dotācijām nacionālo vai starpvalstu e-tiesiskuma projektu atbalstam un ir saņēmis EK atbalstu. </w:t>
      </w:r>
    </w:p>
    <w:p w:rsidRPr="00225153" w:rsidR="0099035A" w:rsidRDefault="0099035A" w14:paraId="3604134F" w14:textId="11F8B1E3">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b/>
          <w:bCs/>
          <w:sz w:val="24"/>
          <w:szCs w:val="24"/>
        </w:rPr>
        <w:t>Projekta vadošais partneris</w:t>
      </w:r>
      <w:r w:rsidRPr="00225153">
        <w:rPr>
          <w:rFonts w:ascii="Times New Roman" w:hAnsi="Times New Roman" w:eastAsia="Calibri" w:cs="Times New Roman"/>
          <w:sz w:val="24"/>
          <w:szCs w:val="24"/>
        </w:rPr>
        <w:t xml:space="preserve"> </w:t>
      </w:r>
      <w:r w:rsidRPr="00225153">
        <w:rPr>
          <w:rFonts w:ascii="Times New Roman" w:hAnsi="Times New Roman" w:eastAsia="Calibri" w:cs="Times New Roman"/>
          <w:b/>
          <w:bCs/>
          <w:sz w:val="24"/>
          <w:szCs w:val="24"/>
        </w:rPr>
        <w:t>ir</w:t>
      </w:r>
      <w:r w:rsidRPr="00225153">
        <w:rPr>
          <w:rFonts w:ascii="Times New Roman" w:hAnsi="Times New Roman" w:eastAsia="Calibri" w:cs="Times New Roman"/>
          <w:sz w:val="24"/>
          <w:szCs w:val="24"/>
        </w:rPr>
        <w:t xml:space="preserve"> Itālijas Tieslietu ministrija, savukārt </w:t>
      </w:r>
      <w:r w:rsidRPr="00225153">
        <w:rPr>
          <w:rFonts w:ascii="Times New Roman" w:hAnsi="Times New Roman" w:eastAsia="Calibri" w:cs="Times New Roman"/>
          <w:b/>
          <w:bCs/>
          <w:sz w:val="24"/>
          <w:szCs w:val="24"/>
        </w:rPr>
        <w:t>projekta partneri ir</w:t>
      </w:r>
      <w:r w:rsidRPr="00225153">
        <w:rPr>
          <w:rFonts w:ascii="Times New Roman" w:hAnsi="Times New Roman" w:eastAsia="Calibri" w:cs="Times New Roman"/>
          <w:sz w:val="24"/>
          <w:szCs w:val="24"/>
        </w:rPr>
        <w:t xml:space="preserve"> Austrijas Federālā Tieslietu ministrija, </w:t>
      </w:r>
      <w:r w:rsidRPr="00225153" w:rsidR="007168CB">
        <w:rPr>
          <w:rFonts w:ascii="Times New Roman" w:hAnsi="Times New Roman" w:eastAsia="Calibri" w:cs="Times New Roman"/>
          <w:sz w:val="24"/>
          <w:szCs w:val="24"/>
        </w:rPr>
        <w:t>TA</w:t>
      </w:r>
      <w:r w:rsidRPr="00225153">
        <w:rPr>
          <w:rFonts w:ascii="Times New Roman" w:hAnsi="Times New Roman" w:eastAsia="Calibri" w:cs="Times New Roman"/>
          <w:sz w:val="24"/>
          <w:szCs w:val="24"/>
        </w:rPr>
        <w:t xml:space="preserve"> (Latvija), Horvātijas Tieslietu ministrija, Horvātijas Finanšu aģentūra, Čehijas Republikas tiesu izpildītāju palāta, Portugāles advokātu palāta, Francijas nacionālā tieslietu komisāru palāta, Lietuvas Valsts uzņēmuma reģistru centrs, Eiropas tiesu palātas nodibinājums (Beļģija), Aristoteļa Universitāte (Grieķija), Bulgārijas </w:t>
      </w:r>
      <w:proofErr w:type="spellStart"/>
      <w:r w:rsidRPr="00225153">
        <w:rPr>
          <w:rFonts w:ascii="Times New Roman" w:hAnsi="Times New Roman" w:eastAsia="Calibri" w:cs="Times New Roman"/>
          <w:sz w:val="24"/>
          <w:szCs w:val="24"/>
        </w:rPr>
        <w:t>LIBRe</w:t>
      </w:r>
      <w:proofErr w:type="spellEnd"/>
      <w:r w:rsidRPr="00225153">
        <w:rPr>
          <w:rFonts w:ascii="Times New Roman" w:hAnsi="Times New Roman" w:eastAsia="Calibri" w:cs="Times New Roman"/>
          <w:sz w:val="24"/>
          <w:szCs w:val="24"/>
        </w:rPr>
        <w:t xml:space="preserve"> fonds un Valsts pētniecības padome (Itālija). Projekta īstenošana plānota 24 mēnešus, uzsākot tā īstenošanu 2021.</w:t>
      </w:r>
      <w:r w:rsidR="00FF772B">
        <w:rPr>
          <w:rFonts w:ascii="Times New Roman" w:hAnsi="Times New Roman" w:eastAsia="Calibri" w:cs="Times New Roman"/>
          <w:sz w:val="24"/>
          <w:szCs w:val="24"/>
        </w:rPr>
        <w:t> </w:t>
      </w:r>
      <w:r w:rsidRPr="00225153">
        <w:rPr>
          <w:rFonts w:ascii="Times New Roman" w:hAnsi="Times New Roman" w:eastAsia="Calibri" w:cs="Times New Roman"/>
          <w:sz w:val="24"/>
          <w:szCs w:val="24"/>
        </w:rPr>
        <w:t xml:space="preserve">gada februārī. </w:t>
      </w:r>
      <w:r w:rsidRPr="00225153">
        <w:rPr>
          <w:rFonts w:ascii="Times New Roman" w:hAnsi="Times New Roman" w:cs="Times New Roman"/>
          <w:sz w:val="24"/>
          <w:szCs w:val="24"/>
        </w:rPr>
        <w:t>Līgumu par projekta īstenošanu plānots parakstīt līdz 2021. gada 6.</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februārim. </w:t>
      </w:r>
    </w:p>
    <w:p w:rsidRPr="00225153" w:rsidR="0099035A" w:rsidRDefault="0099035A" w14:paraId="55658BA0" w14:textId="1E492C30">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b/>
          <w:bCs/>
          <w:sz w:val="24"/>
          <w:szCs w:val="24"/>
        </w:rPr>
        <w:t>Projekta mērķis</w:t>
      </w:r>
      <w:r w:rsidRPr="00225153">
        <w:rPr>
          <w:rFonts w:ascii="Times New Roman" w:hAnsi="Times New Roman" w:eastAsia="Calibri" w:cs="Times New Roman"/>
          <w:sz w:val="24"/>
          <w:szCs w:val="24"/>
        </w:rPr>
        <w:t xml:space="preserve"> ir sniegt sabiedrībai un uzņēmējiem iespēju bez starpniekiem viegli iegūt informāciju par tiesas nolēmumu izpildes izsolēm vienā vai vairākās dalībvalstīs, izmantojot unikālu daudzvalodu izmēģinājuma tīmekļa portālu. Šī portāla mērķis ir izveidot </w:t>
      </w:r>
      <w:r w:rsidR="00225153">
        <w:rPr>
          <w:rFonts w:ascii="Times New Roman" w:hAnsi="Times New Roman" w:eastAsia="Calibri" w:cs="Times New Roman"/>
          <w:sz w:val="24"/>
          <w:szCs w:val="24"/>
        </w:rPr>
        <w:t>"</w:t>
      </w:r>
      <w:r w:rsidRPr="00225153">
        <w:rPr>
          <w:rFonts w:ascii="Times New Roman" w:hAnsi="Times New Roman" w:eastAsia="Calibri" w:cs="Times New Roman"/>
          <w:sz w:val="24"/>
          <w:szCs w:val="24"/>
        </w:rPr>
        <w:t>vienas pieturas aģentūru</w:t>
      </w:r>
      <w:r w:rsidR="00225153">
        <w:rPr>
          <w:rFonts w:ascii="Times New Roman" w:hAnsi="Times New Roman" w:eastAsia="Calibri" w:cs="Times New Roman"/>
          <w:sz w:val="24"/>
          <w:szCs w:val="24"/>
        </w:rPr>
        <w:t>"</w:t>
      </w:r>
      <w:r w:rsidRPr="00225153">
        <w:rPr>
          <w:rFonts w:ascii="Times New Roman" w:hAnsi="Times New Roman" w:eastAsia="Calibri" w:cs="Times New Roman"/>
          <w:sz w:val="24"/>
          <w:szCs w:val="24"/>
        </w:rPr>
        <w:t xml:space="preserve"> Eiropas tirgum, kas veidot</w:t>
      </w:r>
      <w:r w:rsidR="00097D3F">
        <w:rPr>
          <w:rFonts w:ascii="Times New Roman" w:hAnsi="Times New Roman" w:eastAsia="Calibri" w:cs="Times New Roman"/>
          <w:sz w:val="24"/>
          <w:szCs w:val="24"/>
        </w:rPr>
        <w:t>s</w:t>
      </w:r>
      <w:r w:rsidRPr="00225153">
        <w:rPr>
          <w:rFonts w:ascii="Times New Roman" w:hAnsi="Times New Roman" w:eastAsia="Calibri" w:cs="Times New Roman"/>
          <w:sz w:val="24"/>
          <w:szCs w:val="24"/>
        </w:rPr>
        <w:t xml:space="preserve"> ar vienkāršu lietotāja saskarni jeb interfeisu, paplašinot valstu robežas un ļaujot lietotājiem salīdzināt meklēšanas rezultātus dažādās valodās.</w:t>
      </w:r>
    </w:p>
    <w:p w:rsidRPr="00225153" w:rsidR="0099035A" w:rsidRDefault="0099035A" w14:paraId="33AA4F5E"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xml:space="preserve">Projekta īstenošanai </w:t>
      </w:r>
      <w:r w:rsidRPr="00225153">
        <w:rPr>
          <w:rFonts w:ascii="Times New Roman" w:hAnsi="Times New Roman" w:eastAsia="Calibri" w:cs="Times New Roman"/>
          <w:b/>
          <w:bCs/>
          <w:sz w:val="24"/>
          <w:szCs w:val="24"/>
        </w:rPr>
        <w:t>plānots izmantot e-CODEX platformu</w:t>
      </w:r>
      <w:r w:rsidRPr="00225153">
        <w:rPr>
          <w:rFonts w:ascii="Times New Roman" w:hAnsi="Times New Roman" w:eastAsia="Calibri" w:cs="Times New Roman"/>
          <w:sz w:val="24"/>
          <w:szCs w:val="24"/>
        </w:rPr>
        <w:t>. Daudzvalodu tīmekļa portāls tiks integrēts ar partnervalstu nacionālajām informācijas sistēmām, lai pilnībā automatizētā veidā iegūtu datus par tiesu nolēmumu izpildes izsolēm. Plānots izveidot arī iespēju manuāli augšupielādēt un atjaunināt informāciju, ja šāda informācijas sistēmas valsts līmenī vēl nepastāv.</w:t>
      </w:r>
    </w:p>
    <w:p w:rsidRPr="00225153" w:rsidR="0099035A" w:rsidRDefault="0099035A" w14:paraId="27B3A59D"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b/>
          <w:bCs/>
          <w:sz w:val="24"/>
          <w:szCs w:val="24"/>
        </w:rPr>
        <w:t>Projekts palielinās tiesas izsoļu konkurētspēju un efektivitāti</w:t>
      </w:r>
      <w:r w:rsidRPr="00225153">
        <w:rPr>
          <w:rFonts w:ascii="Times New Roman" w:hAnsi="Times New Roman" w:eastAsia="Calibri" w:cs="Times New Roman"/>
          <w:sz w:val="24"/>
          <w:szCs w:val="24"/>
        </w:rPr>
        <w:t>, palielinot pārdošanas apjomus un vērtību, vienlaikus paplašinot lietotāju bāzi un potenciālo dalībnieku skaitu, un panākot ātrāku pārdošanas procesa noslēgumu. Nākotnes perspektīvā projekts varētu dot iespēju turpināt attīstīt korelāciju no citām dalībvalstīm, lai palielinātu kopējo procesa efektivitāti. Tas būs arī pamats visas Eiropas daudzvalodu platformai tiešsaistes izsolēm, kas, iespējams, tiks atvērts visu veidu izsolēm.</w:t>
      </w:r>
    </w:p>
    <w:p w:rsidRPr="00225153" w:rsidR="0099035A" w:rsidRDefault="0099035A" w14:paraId="31E5310F" w14:textId="77777777">
      <w:pPr>
        <w:spacing w:after="0" w:line="240" w:lineRule="auto"/>
        <w:ind w:firstLine="720"/>
        <w:jc w:val="both"/>
        <w:rPr>
          <w:rFonts w:ascii="Times New Roman" w:hAnsi="Times New Roman" w:eastAsia="Calibri" w:cs="Times New Roman"/>
          <w:sz w:val="24"/>
          <w:szCs w:val="24"/>
        </w:rPr>
      </w:pPr>
    </w:p>
    <w:p w:rsidRPr="00225153" w:rsidR="0099035A" w:rsidRDefault="0099035A" w14:paraId="4097C8B1" w14:textId="77777777">
      <w:pPr>
        <w:spacing w:after="0" w:line="240" w:lineRule="auto"/>
        <w:ind w:firstLine="720"/>
        <w:jc w:val="both"/>
        <w:rPr>
          <w:rFonts w:ascii="Times New Roman" w:hAnsi="Times New Roman" w:eastAsia="Calibri" w:cs="Times New Roman"/>
          <w:b/>
          <w:bCs/>
          <w:sz w:val="24"/>
          <w:szCs w:val="24"/>
        </w:rPr>
      </w:pPr>
      <w:r w:rsidRPr="00225153">
        <w:rPr>
          <w:rFonts w:ascii="Times New Roman" w:hAnsi="Times New Roman" w:eastAsia="Calibri" w:cs="Times New Roman"/>
          <w:b/>
          <w:bCs/>
          <w:sz w:val="24"/>
          <w:szCs w:val="24"/>
        </w:rPr>
        <w:t>Projekta pamatojums.</w:t>
      </w:r>
    </w:p>
    <w:p w:rsidRPr="00225153" w:rsidR="0099035A" w:rsidRDefault="0099035A" w14:paraId="19FB09A4"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Noteikumi, kas reglamentē tiesu nolēmumu izpildes izsoļu organizēšanu dalībvalstīs, ir ļoti atšķirīgi un bieži vien tādā mērā sarežģīti, ka to var pārvaldīt tikai profesionāļi, kas tieši saistīti ar konkrēto lietu. Tas ir trūkums, kas kaitē ne tikai pilsoņu un uzņēmēju brīvai kustībai, ciktāl tas ierobežo iespēju pilnībā izmantot vienotā tirgus potenciālu, bet, galvenais, var kavēt viņus no pienācīgas piekļuves tiesiskumam Eiropas līmenī.</w:t>
      </w:r>
    </w:p>
    <w:p w:rsidRPr="00225153" w:rsidR="0099035A" w:rsidRDefault="0099035A" w14:paraId="4EAD9C2A"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xml:space="preserve">Kā atklājās īpašā aptaujā starp ES dalībvalstīm 2015. gadā, tiesu izsoļu nozare ir sadrumstalota valstu līmenī, negatīvi ietekmējot: </w:t>
      </w:r>
    </w:p>
    <w:p w:rsidRPr="00225153" w:rsidR="0099035A" w:rsidRDefault="0099035A" w14:paraId="754CCAF3" w14:textId="0CCD0D09">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lastRenderedPageBreak/>
        <w:t>a)</w:t>
      </w:r>
      <w:r w:rsidR="00FF772B">
        <w:rPr>
          <w:rFonts w:ascii="Times New Roman" w:hAnsi="Times New Roman" w:eastAsia="Calibri" w:cs="Times New Roman"/>
          <w:sz w:val="24"/>
          <w:szCs w:val="24"/>
        </w:rPr>
        <w:t> </w:t>
      </w:r>
      <w:r w:rsidRPr="00225153">
        <w:rPr>
          <w:rFonts w:ascii="Times New Roman" w:hAnsi="Times New Roman" w:eastAsia="Calibri" w:cs="Times New Roman"/>
          <w:sz w:val="24"/>
          <w:szCs w:val="24"/>
        </w:rPr>
        <w:t xml:space="preserve">konkurenci potenciālo pircēju starpā ES līmenī, </w:t>
      </w:r>
    </w:p>
    <w:p w:rsidRPr="00225153" w:rsidR="0099035A" w:rsidRDefault="0099035A" w14:paraId="1E12C85C" w14:textId="3179D542">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b)</w:t>
      </w:r>
      <w:r w:rsidR="00FF772B">
        <w:rPr>
          <w:rFonts w:ascii="Times New Roman" w:hAnsi="Times New Roman" w:eastAsia="Calibri" w:cs="Times New Roman"/>
          <w:sz w:val="24"/>
          <w:szCs w:val="24"/>
        </w:rPr>
        <w:t> </w:t>
      </w:r>
      <w:r w:rsidRPr="00225153">
        <w:rPr>
          <w:rFonts w:ascii="Times New Roman" w:hAnsi="Times New Roman" w:eastAsia="Calibri" w:cs="Times New Roman"/>
          <w:sz w:val="24"/>
          <w:szCs w:val="24"/>
        </w:rPr>
        <w:t xml:space="preserve">pārdošanas vērtību un </w:t>
      </w:r>
    </w:p>
    <w:p w:rsidRPr="00225153" w:rsidR="0099035A" w:rsidRDefault="0099035A" w14:paraId="519D4378" w14:textId="29F7074A">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c)</w:t>
      </w:r>
      <w:r w:rsidR="00FF772B">
        <w:rPr>
          <w:rFonts w:ascii="Times New Roman" w:hAnsi="Times New Roman" w:eastAsia="Calibri" w:cs="Times New Roman"/>
          <w:sz w:val="24"/>
          <w:szCs w:val="24"/>
        </w:rPr>
        <w:t> </w:t>
      </w:r>
      <w:r w:rsidRPr="00225153">
        <w:rPr>
          <w:rFonts w:ascii="Times New Roman" w:hAnsi="Times New Roman" w:eastAsia="Calibri" w:cs="Times New Roman"/>
          <w:sz w:val="24"/>
          <w:szCs w:val="24"/>
        </w:rPr>
        <w:t xml:space="preserve">nepieciešamo laiku darījuma noslēgšanai. </w:t>
      </w:r>
    </w:p>
    <w:p w:rsidRPr="00225153" w:rsidR="0099035A" w:rsidRDefault="0099035A" w14:paraId="19322877" w14:textId="77777777">
      <w:pPr>
        <w:spacing w:after="0" w:line="240" w:lineRule="auto"/>
        <w:ind w:firstLine="720"/>
        <w:jc w:val="both"/>
        <w:rPr>
          <w:rFonts w:ascii="Times New Roman" w:hAnsi="Times New Roman" w:eastAsia="Calibri" w:cs="Times New Roman"/>
          <w:sz w:val="24"/>
          <w:szCs w:val="24"/>
        </w:rPr>
      </w:pPr>
      <w:r w:rsidRPr="007505E6">
        <w:rPr>
          <w:rFonts w:ascii="Times New Roman" w:hAnsi="Times New Roman" w:eastAsia="Calibri" w:cs="Times New Roman"/>
          <w:sz w:val="24"/>
          <w:szCs w:val="24"/>
        </w:rPr>
        <w:t>Pārdodamie</w:t>
      </w:r>
      <w:r w:rsidRPr="00225153">
        <w:rPr>
          <w:rFonts w:ascii="Times New Roman" w:hAnsi="Times New Roman" w:eastAsia="Calibri" w:cs="Times New Roman"/>
          <w:sz w:val="24"/>
          <w:szCs w:val="24"/>
        </w:rPr>
        <w:t xml:space="preserve"> aktīvi tiek reklamēti nacionālajās tīmekļa vietnēs, un vairums šo vietņu ir pieejamas tikai vietējā valodā. Vietējos portālus meklētājprogrammas indeksē ar ierobežotiem panākumiem, savukārt trešo pušu privātie un neoficiālie portāli, kas var izrādīties novecojuši, nepareizi un nav pārbaudīti ar valdības informāciju, parasti tiek labāk reklamēti. Ir pierādījies, ka tradicionālo komerciālo meklētājprogrammu (piemēram: </w:t>
      </w:r>
      <w:r w:rsidRPr="00225153">
        <w:rPr>
          <w:rFonts w:ascii="Times New Roman" w:hAnsi="Times New Roman" w:eastAsia="Calibri" w:cs="Times New Roman"/>
          <w:i/>
          <w:iCs/>
          <w:sz w:val="24"/>
          <w:szCs w:val="24"/>
        </w:rPr>
        <w:t xml:space="preserve">Google, </w:t>
      </w:r>
      <w:proofErr w:type="spellStart"/>
      <w:r w:rsidRPr="00225153">
        <w:rPr>
          <w:rFonts w:ascii="Times New Roman" w:hAnsi="Times New Roman" w:eastAsia="Calibri" w:cs="Times New Roman"/>
          <w:i/>
          <w:iCs/>
          <w:sz w:val="24"/>
          <w:szCs w:val="24"/>
        </w:rPr>
        <w:t>Yahoo</w:t>
      </w:r>
      <w:proofErr w:type="spellEnd"/>
      <w:r w:rsidRPr="00225153">
        <w:rPr>
          <w:rFonts w:ascii="Times New Roman" w:hAnsi="Times New Roman" w:eastAsia="Calibri" w:cs="Times New Roman"/>
          <w:sz w:val="24"/>
          <w:szCs w:val="24"/>
        </w:rPr>
        <w:t xml:space="preserve"> u.c.) izmantošanai ir ierobežojumi. Piemēram, meklēšanas rezultātu konsekvence un pilnīgums ir atkarīgs gan no meklēšanas virknē izmantotās valodas, gan no paredzētās semantikas. Šādas meklēšanas rezultātus var sniegt svešvalodā, tāpēc daži lietotāji tos nespēj saprast, tie tiek veidoti vispārīgai lietošanai, tāpēc nav efektīvi, veicot īpašus izsolēs meklējamo preču meklējumus (piemēram, pēc cenas, kategorijas, pārdošanas veida utt.).</w:t>
      </w:r>
    </w:p>
    <w:p w:rsidRPr="00225153" w:rsidR="0099035A" w:rsidRDefault="0099035A" w14:paraId="344716DA" w14:textId="66ABDFE9">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i/>
          <w:iCs/>
          <w:sz w:val="24"/>
          <w:szCs w:val="24"/>
        </w:rPr>
        <w:t>E-tiesiskuma rīcības plāna 2019. – 2023. gadam</w:t>
      </w:r>
      <w:r w:rsidRPr="00225153">
        <w:rPr>
          <w:rStyle w:val="Vresatsauce"/>
          <w:rFonts w:ascii="Times New Roman" w:hAnsi="Times New Roman" w:eastAsia="Calibri" w:cs="Times New Roman"/>
          <w:sz w:val="24"/>
          <w:szCs w:val="24"/>
        </w:rPr>
        <w:footnoteReference w:id="11"/>
      </w:r>
      <w:r w:rsidRPr="00225153">
        <w:rPr>
          <w:rFonts w:ascii="Times New Roman" w:hAnsi="Times New Roman" w:eastAsia="Calibri" w:cs="Times New Roman"/>
          <w:sz w:val="24"/>
          <w:szCs w:val="24"/>
        </w:rPr>
        <w:t xml:space="preserve"> mērķis ir atvieglot tiesu varas administrēšanu un piekļuvi tiesu iestādēm, jo īpaši no pārrobežu sadarbības viedokļa. Lai to īstenotu, dalībvalstu integrācijas procesa pamatā ir komunikāciju un procedūru vienkāršošana un digitalizācijas ieviešana sadarbībā starp dalībvalstīm. Tomēr, neraugoties uz nemainīgo darbību skaitu, ko veic EK un dalībvalstis, lai uzlabotu dalībvalstu integrāciju vienotā e-tiesiskuma telpā, trūkst konkrētu darbību pārrobežu sadarbības veicināšanai tiesu nolēmumu izpildes izsoļu jomā, it īpaši aktīvā pārdošanas procesā.</w:t>
      </w:r>
    </w:p>
    <w:p w:rsidRPr="00225153" w:rsidR="0099035A" w:rsidRDefault="0099035A" w14:paraId="264476D3" w14:textId="6AB9DD96">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xml:space="preserve">Pēc </w:t>
      </w:r>
      <w:r w:rsidRPr="00225153" w:rsidR="006972A2">
        <w:rPr>
          <w:rFonts w:ascii="Times New Roman" w:hAnsi="Times New Roman" w:eastAsia="Calibri" w:cs="Times New Roman"/>
          <w:sz w:val="24"/>
          <w:szCs w:val="24"/>
        </w:rPr>
        <w:t>ES</w:t>
      </w:r>
      <w:r w:rsidRPr="00225153">
        <w:rPr>
          <w:rFonts w:ascii="Times New Roman" w:hAnsi="Times New Roman" w:eastAsia="Calibri" w:cs="Times New Roman"/>
          <w:sz w:val="24"/>
          <w:szCs w:val="24"/>
        </w:rPr>
        <w:t xml:space="preserve"> valstu Tieslietu ministriju 2015. gada aptaujas, kurā tika novērtēts, kā katra valsts organizē tiesu nolēmumu izpildes izsoles, tika konstatēts, ka ne visām dalībvalstīm ir pārvaldības sistēma ar publisku saskarni. 13 dalībvalstīs (Austrija, Horvātija, Dānija, Igaunija, Somija, Grieķija, Ungārija, Itālija, Latvija, Malta, Portugāle, Slovēnija un Spānija) pārdodamie aktīvi tiek reklamēti valdības pārvaldītā tīmekļa vietnē. </w:t>
      </w:r>
    </w:p>
    <w:p w:rsidRPr="00225153" w:rsidR="0099035A" w:rsidRDefault="0099035A" w14:paraId="2B8F3706"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Empīriskā analīze parādīja, ka:</w:t>
      </w:r>
    </w:p>
    <w:p w:rsidRPr="00225153" w:rsidR="0099035A" w:rsidRDefault="0099035A" w14:paraId="303EA7C3"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lielākā daļa portālu ir tikai valsts valodā;</w:t>
      </w:r>
    </w:p>
    <w:p w:rsidRPr="00225153" w:rsidR="0099035A" w:rsidRDefault="0099035A" w14:paraId="6EB6C1B9" w14:textId="7BC7A439">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valstu portālus meklētājprogrammas indeksē atšķirīgi, t</w:t>
      </w:r>
      <w:r w:rsidR="007505E6">
        <w:rPr>
          <w:rFonts w:ascii="Times New Roman" w:hAnsi="Times New Roman" w:eastAsia="Calibri" w:cs="Times New Roman"/>
          <w:sz w:val="24"/>
          <w:szCs w:val="24"/>
        </w:rPr>
        <w:t>o</w:t>
      </w:r>
      <w:r w:rsidRPr="00225153">
        <w:rPr>
          <w:rFonts w:ascii="Times New Roman" w:hAnsi="Times New Roman" w:eastAsia="Calibri" w:cs="Times New Roman"/>
          <w:sz w:val="24"/>
          <w:szCs w:val="24"/>
        </w:rPr>
        <w:t xml:space="preserve">s parasti neparādot pirmajās meklēšanas rezultātu lapās </w:t>
      </w:r>
      <w:r w:rsidRPr="00225153">
        <w:rPr>
          <w:rFonts w:ascii="Times New Roman" w:hAnsi="Times New Roman" w:eastAsia="Calibri" w:cs="Times New Roman"/>
          <w:i/>
          <w:iCs/>
          <w:sz w:val="24"/>
          <w:szCs w:val="24"/>
        </w:rPr>
        <w:t>Google</w:t>
      </w:r>
      <w:r w:rsidRPr="00225153">
        <w:rPr>
          <w:rFonts w:ascii="Times New Roman" w:hAnsi="Times New Roman" w:eastAsia="Calibri" w:cs="Times New Roman"/>
          <w:sz w:val="24"/>
          <w:szCs w:val="24"/>
        </w:rPr>
        <w:t xml:space="preserve"> vai citās meklētājprogrammās;</w:t>
      </w:r>
    </w:p>
    <w:p w:rsidRPr="00225153" w:rsidR="0099035A" w:rsidRDefault="0099035A" w14:paraId="7432C6E5"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trešo personu privāti (un neoficiāli) portāli parasti tiek labāk reklamēti meklētājprogrammās lielākajā daļā ES dalībvalstu. Lietotāji nevar būt pārliecināti, ka meklēšanas rezultāti precīzi novirza uz oficiālo pārdošanas portālu, kuru pārvalda attiecīgā dalībvalsts;</w:t>
      </w:r>
    </w:p>
    <w:p w:rsidRPr="00225153" w:rsidR="0099035A" w:rsidRDefault="0099035A" w14:paraId="5B054696"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trešo personu privātajos portālos var būt informācija, kas ne vienmēr tiek atjaunināta, vai arī tai nav oficiālas īpašnieku verifikācijas vai sertifikāta informācijas;</w:t>
      </w:r>
    </w:p>
    <w:p w:rsidRPr="00225153" w:rsidR="0099035A" w:rsidRDefault="0099035A" w14:paraId="7471CB05"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xml:space="preserve">• ir pierādījies, ka tradicionālo meklētājprogrammu (piemēram, </w:t>
      </w:r>
      <w:r w:rsidRPr="00225153">
        <w:rPr>
          <w:rFonts w:ascii="Times New Roman" w:hAnsi="Times New Roman" w:eastAsia="Calibri" w:cs="Times New Roman"/>
          <w:i/>
          <w:iCs/>
          <w:sz w:val="24"/>
          <w:szCs w:val="24"/>
        </w:rPr>
        <w:t xml:space="preserve">Google, </w:t>
      </w:r>
      <w:proofErr w:type="spellStart"/>
      <w:r w:rsidRPr="00225153">
        <w:rPr>
          <w:rFonts w:ascii="Times New Roman" w:hAnsi="Times New Roman" w:eastAsia="Calibri" w:cs="Times New Roman"/>
          <w:i/>
          <w:iCs/>
          <w:sz w:val="24"/>
          <w:szCs w:val="24"/>
        </w:rPr>
        <w:t>Yahoo</w:t>
      </w:r>
      <w:proofErr w:type="spellEnd"/>
      <w:r w:rsidRPr="00225153">
        <w:rPr>
          <w:rFonts w:ascii="Times New Roman" w:hAnsi="Times New Roman" w:eastAsia="Calibri" w:cs="Times New Roman"/>
          <w:sz w:val="24"/>
          <w:szCs w:val="24"/>
        </w:rPr>
        <w:t xml:space="preserve"> u.c.) lietošanai ir ierobežojumi. Piemēram, meklēšanas rezultātu konsekvence un pilnīgums ir atkarīgs gan no meklēšanas virknē izmantotās valodas, gan no paredzētās semantikas, rezultāti var tikt sniegti svešvalodā, tāpēc daži lietotāji, iespējams, nespēs tos saprast – tie nav efektīvi;</w:t>
      </w:r>
    </w:p>
    <w:p w:rsidRPr="00225153" w:rsidR="0099035A" w:rsidRDefault="0099035A" w14:paraId="4C86798C"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nacionālie portāli nenodrošina vienotu vizuālo identitāti, kā arī vienotus meklēšanas kritērijus;</w:t>
      </w:r>
    </w:p>
    <w:p w:rsidRPr="00225153" w:rsidR="0099035A" w:rsidRDefault="0099035A" w14:paraId="5DF1DE14"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visām nacionālajām sistēmām ir nacionāls mērogs. Lietotājam nav iespējas meklēt starpvalstu pārdošanas apjomus, kas būtu noderīgi gan vietējiem uzņēmējiem, kas vēlas paplašināties, gan investoriem, kas meklē pārdošanā esošo uzņēmumu filiāles.</w:t>
      </w:r>
    </w:p>
    <w:p w:rsidRPr="00225153" w:rsidR="0099035A" w:rsidRDefault="0099035A" w14:paraId="22E18686" w14:textId="77777777">
      <w:pPr>
        <w:spacing w:after="0" w:line="240" w:lineRule="auto"/>
        <w:ind w:firstLine="720"/>
        <w:jc w:val="both"/>
        <w:rPr>
          <w:rFonts w:ascii="Times New Roman" w:hAnsi="Times New Roman" w:eastAsia="Calibri" w:cs="Times New Roman"/>
          <w:sz w:val="24"/>
          <w:szCs w:val="24"/>
        </w:rPr>
      </w:pPr>
    </w:p>
    <w:p w:rsidRPr="00225153" w:rsidR="0099035A" w:rsidRDefault="00F86F10" w14:paraId="40F293AD" w14:textId="76F0240E">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LEILA </w:t>
      </w:r>
      <w:bookmarkStart w:name="_Hlk57298884" w:id="3"/>
      <w:r w:rsidRPr="00225153">
        <w:rPr>
          <w:rFonts w:ascii="Times New Roman" w:hAnsi="Times New Roman" w:cs="Times New Roman"/>
          <w:sz w:val="24"/>
          <w:szCs w:val="24"/>
        </w:rPr>
        <w:t>projektā plānoto TA aktivitāšu budžets (attiecināmās izmaksas)</w:t>
      </w:r>
      <w:bookmarkEnd w:id="3"/>
      <w:r w:rsidRPr="00225153">
        <w:rPr>
          <w:rFonts w:ascii="Times New Roman" w:hAnsi="Times New Roman" w:cs="Times New Roman"/>
          <w:sz w:val="24"/>
          <w:szCs w:val="24"/>
        </w:rPr>
        <w:t xml:space="preserve"> </w:t>
      </w:r>
      <w:r w:rsidRPr="00225153" w:rsidR="0099035A">
        <w:rPr>
          <w:rFonts w:ascii="Times New Roman" w:hAnsi="Times New Roman" w:cs="Times New Roman"/>
          <w:sz w:val="24"/>
          <w:szCs w:val="24"/>
        </w:rPr>
        <w:t>ir 75 264</w:t>
      </w:r>
      <w:r w:rsidRPr="00225153" w:rsidR="0099035A">
        <w:rPr>
          <w:rFonts w:ascii="Times New Roman" w:hAnsi="Times New Roman" w:cs="Times New Roman"/>
          <w:bCs/>
          <w:sz w:val="24"/>
          <w:szCs w:val="24"/>
        </w:rPr>
        <w:t> </w:t>
      </w:r>
      <w:r w:rsidRPr="00225153" w:rsidR="0099035A">
        <w:rPr>
          <w:rFonts w:ascii="Times New Roman" w:hAnsi="Times New Roman" w:cs="Times New Roman"/>
          <w:sz w:val="24"/>
          <w:szCs w:val="24"/>
        </w:rPr>
        <w:t>EUR, no tā ES finansējums veido 90 % jeb 67</w:t>
      </w:r>
      <w:r w:rsidR="00FF772B">
        <w:rPr>
          <w:rFonts w:ascii="Times New Roman" w:hAnsi="Times New Roman" w:cs="Times New Roman"/>
          <w:sz w:val="24"/>
          <w:szCs w:val="24"/>
        </w:rPr>
        <w:t> </w:t>
      </w:r>
      <w:r w:rsidRPr="00225153" w:rsidR="0099035A">
        <w:rPr>
          <w:rFonts w:ascii="Times New Roman" w:hAnsi="Times New Roman" w:cs="Times New Roman"/>
          <w:sz w:val="24"/>
          <w:szCs w:val="24"/>
        </w:rPr>
        <w:t xml:space="preserve">738 EUR, bet nepieciešamais nacionālais līdzfinansējums ir 10 % jeb 7526 EUR. </w:t>
      </w:r>
    </w:p>
    <w:p w:rsidRPr="00225153" w:rsidR="0099035A" w:rsidRDefault="0099035A" w14:paraId="35183B40" w14:textId="339E81E8">
      <w:pPr>
        <w:spacing w:after="0" w:line="240" w:lineRule="auto"/>
        <w:ind w:firstLine="720"/>
        <w:jc w:val="both"/>
        <w:rPr>
          <w:rFonts w:ascii="Times New Roman" w:hAnsi="Times New Roman" w:eastAsia="Times New Roman" w:cs="Times New Roman"/>
          <w:sz w:val="24"/>
          <w:szCs w:val="24"/>
          <w:lang w:eastAsia="lv-LV"/>
        </w:rPr>
      </w:pPr>
      <w:r w:rsidRPr="00225153">
        <w:rPr>
          <w:rFonts w:ascii="Times New Roman" w:hAnsi="Times New Roman" w:eastAsia="Times New Roman" w:cs="Times New Roman"/>
          <w:sz w:val="24"/>
          <w:szCs w:val="24"/>
          <w:lang w:eastAsia="lv-LV"/>
        </w:rPr>
        <w:lastRenderedPageBreak/>
        <w:t>Saskaņā ar LEILA projekta nosacījumiem EK mēneša laikā pēc projekta līguma parakstīšanas pārskaitīs vadošajam partnerim avansa maksājumu, savukārt vadošais partneris pārskaitīs TA priekšfinansējumu 65 % apmērā jeb 44</w:t>
      </w:r>
      <w:r w:rsidR="00FF772B">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030 EUR no ES finansējuma, savukārt 35 % jeb 23 708</w:t>
      </w:r>
      <w:r w:rsidR="00FF772B">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EUR tiks pārskaitīti pēc projekta noslēguma atskaites apstiprināšanas.</w:t>
      </w:r>
    </w:p>
    <w:p w:rsidRPr="00225153" w:rsidR="0099035A" w:rsidRDefault="0099035A" w14:paraId="7DA5D333" w14:textId="62EA7F04">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Saskaņā ar EK finansēto projektu īstenošanas nosacījumiem, PVN ir neattiecināmās izmaksas. Līdz ar to LEILA projekta īstenošanas laikā pasākumiem, kuriem saskaņā ar Latvijas normatīvo regulējumu ir jāpiemēro PVN likme, papildus ir nepieciešams finansējums neattiecināmo izmaksu (PVN) segšanai 7334 EUR apmērā. </w:t>
      </w:r>
    </w:p>
    <w:p w:rsidRPr="00225153" w:rsidR="0099035A" w:rsidRDefault="0099035A" w14:paraId="5DA43A45" w14:textId="59179F35">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Līdz ar to kopējais plānotais TA budžets, t.sk. neattiecināmo izmaksu segšanai, LEILA projekta ietvaros ir 82</w:t>
      </w:r>
      <w:r w:rsidR="00FF772B">
        <w:rPr>
          <w:rFonts w:ascii="Times New Roman" w:hAnsi="Times New Roman" w:cs="Times New Roman"/>
          <w:sz w:val="24"/>
          <w:szCs w:val="24"/>
        </w:rPr>
        <w:t> </w:t>
      </w:r>
      <w:r w:rsidRPr="00225153">
        <w:rPr>
          <w:rFonts w:ascii="Times New Roman" w:hAnsi="Times New Roman" w:cs="Times New Roman"/>
          <w:sz w:val="24"/>
          <w:szCs w:val="24"/>
        </w:rPr>
        <w:t>598 EUR.</w:t>
      </w:r>
    </w:p>
    <w:p w:rsidRPr="00225153" w:rsidR="0099035A" w:rsidRDefault="0099035A" w14:paraId="005C54E4" w14:textId="7830FC7C">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TA izdevumus veido 24 000</w:t>
      </w:r>
      <w:r w:rsidR="00FF772B">
        <w:rPr>
          <w:rFonts w:ascii="Times New Roman" w:hAnsi="Times New Roman" w:cs="Times New Roman"/>
          <w:sz w:val="24"/>
          <w:szCs w:val="24"/>
        </w:rPr>
        <w:t> </w:t>
      </w:r>
      <w:r w:rsidRPr="00225153">
        <w:rPr>
          <w:rFonts w:ascii="Times New Roman" w:hAnsi="Times New Roman" w:cs="Times New Roman"/>
          <w:sz w:val="24"/>
          <w:szCs w:val="24"/>
        </w:rPr>
        <w:t>EUR personāla izmaksas, 16</w:t>
      </w:r>
      <w:r w:rsidR="00FF772B">
        <w:rPr>
          <w:rFonts w:ascii="Times New Roman" w:hAnsi="Times New Roman" w:cs="Times New Roman"/>
          <w:sz w:val="24"/>
          <w:szCs w:val="24"/>
        </w:rPr>
        <w:t> </w:t>
      </w:r>
      <w:r w:rsidRPr="00225153">
        <w:rPr>
          <w:rFonts w:ascii="Times New Roman" w:hAnsi="Times New Roman" w:cs="Times New Roman"/>
          <w:sz w:val="24"/>
          <w:szCs w:val="24"/>
        </w:rPr>
        <w:t>340 EUR komandējumu izdevumi (ceļš, viesnīca, dienas nauda), 30 000 EUR pakalpojuma līgumu izmaksas (20 000</w:t>
      </w:r>
      <w:r w:rsidR="00FF772B">
        <w:rPr>
          <w:rFonts w:ascii="Times New Roman" w:hAnsi="Times New Roman" w:cs="Times New Roman"/>
          <w:sz w:val="24"/>
          <w:szCs w:val="24"/>
        </w:rPr>
        <w:t> </w:t>
      </w:r>
      <w:r w:rsidRPr="00225153">
        <w:rPr>
          <w:rFonts w:ascii="Times New Roman" w:hAnsi="Times New Roman" w:cs="Times New Roman"/>
          <w:sz w:val="24"/>
          <w:szCs w:val="24"/>
        </w:rPr>
        <w:t>EUR Izpildu lietu reģistra sistēmas pilnveide un 10 000</w:t>
      </w:r>
      <w:r w:rsidR="00FF772B">
        <w:rPr>
          <w:rFonts w:ascii="Times New Roman" w:hAnsi="Times New Roman" w:cs="Times New Roman"/>
          <w:sz w:val="24"/>
          <w:szCs w:val="24"/>
        </w:rPr>
        <w:t> </w:t>
      </w:r>
      <w:r w:rsidRPr="00225153">
        <w:rPr>
          <w:rFonts w:ascii="Times New Roman" w:hAnsi="Times New Roman" w:cs="Times New Roman"/>
          <w:sz w:val="24"/>
          <w:szCs w:val="24"/>
        </w:rPr>
        <w:t>EUR pielāgošana e-</w:t>
      </w:r>
      <w:r w:rsidR="00097D3F">
        <w:rPr>
          <w:rFonts w:ascii="Times New Roman" w:hAnsi="Times New Roman" w:cs="Times New Roman"/>
          <w:sz w:val="24"/>
          <w:szCs w:val="24"/>
        </w:rPr>
        <w:t>CODEX platformai</w:t>
      </w:r>
      <w:r w:rsidRPr="00225153">
        <w:rPr>
          <w:rFonts w:ascii="Times New Roman" w:hAnsi="Times New Roman" w:cs="Times New Roman"/>
          <w:sz w:val="24"/>
          <w:szCs w:val="24"/>
        </w:rPr>
        <w:t>), neparedzētie izdevumi 4924 EUR un izmaksas 7334</w:t>
      </w:r>
      <w:r w:rsidR="00FF772B">
        <w:rPr>
          <w:rFonts w:ascii="Times New Roman" w:hAnsi="Times New Roman" w:cs="Times New Roman"/>
          <w:sz w:val="24"/>
          <w:szCs w:val="24"/>
        </w:rPr>
        <w:t> </w:t>
      </w:r>
      <w:r w:rsidRPr="00225153">
        <w:rPr>
          <w:rFonts w:ascii="Times New Roman" w:hAnsi="Times New Roman" w:cs="Times New Roman"/>
          <w:sz w:val="24"/>
          <w:szCs w:val="24"/>
        </w:rPr>
        <w:t>EUR apmērā neattiecināmo izmaksu (PVN) segšanai par preču un pakalpojumu iegādi LEILA projekta rezultātu ieviešanai.</w:t>
      </w:r>
    </w:p>
    <w:p w:rsidRPr="00225153" w:rsidR="0099035A" w:rsidRDefault="0099035A" w14:paraId="713170EA" w14:textId="77777777">
      <w:pPr>
        <w:spacing w:after="0" w:line="240" w:lineRule="auto"/>
        <w:ind w:firstLine="720"/>
        <w:jc w:val="both"/>
        <w:rPr>
          <w:rFonts w:ascii="Times New Roman" w:hAnsi="Times New Roman" w:eastAsia="Times New Roman" w:cs="Times New Roman"/>
          <w:sz w:val="24"/>
          <w:szCs w:val="24"/>
          <w:lang w:eastAsia="lv-LV"/>
        </w:rPr>
      </w:pPr>
    </w:p>
    <w:p w:rsidRPr="00225153" w:rsidR="0099035A" w:rsidP="006C1D10" w:rsidRDefault="0099035A" w14:paraId="10C5A2CB" w14:textId="77777777">
      <w:pPr>
        <w:spacing w:after="120" w:line="240" w:lineRule="auto"/>
        <w:ind w:firstLine="720"/>
        <w:jc w:val="both"/>
        <w:rPr>
          <w:rFonts w:ascii="Times New Roman" w:hAnsi="Times New Roman" w:cs="Times New Roman"/>
          <w:bCs/>
          <w:sz w:val="24"/>
          <w:szCs w:val="24"/>
        </w:rPr>
      </w:pPr>
      <w:r w:rsidRPr="00225153">
        <w:rPr>
          <w:rFonts w:ascii="Times New Roman" w:hAnsi="Times New Roman" w:eastAsia="Times New Roman" w:cs="Times New Roman"/>
          <w:b/>
          <w:bCs/>
          <w:sz w:val="24"/>
          <w:szCs w:val="24"/>
        </w:rPr>
        <w:t>Informācija par projekta finansējumu:</w:t>
      </w:r>
    </w:p>
    <w:tbl>
      <w:tblPr>
        <w:tblW w:w="9072" w:type="dxa"/>
        <w:tblInd w:w="108" w:type="dxa"/>
        <w:tblCellMar>
          <w:left w:w="0" w:type="dxa"/>
          <w:right w:w="0" w:type="dxa"/>
        </w:tblCellMar>
        <w:tblLook w:val="04A0" w:firstRow="1" w:lastRow="0" w:firstColumn="1" w:lastColumn="0" w:noHBand="0" w:noVBand="1"/>
      </w:tblPr>
      <w:tblGrid>
        <w:gridCol w:w="5954"/>
        <w:gridCol w:w="3118"/>
      </w:tblGrid>
      <w:tr w:rsidRPr="00225153" w:rsidR="0099035A" w:rsidTr="00E6244E" w14:paraId="588CD43A" w14:textId="77777777">
        <w:tc>
          <w:tcPr>
            <w:tcW w:w="5954"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99035A" w:rsidP="006C1D10" w:rsidRDefault="0099035A" w14:paraId="09030943" w14:textId="77777777">
            <w:pPr>
              <w:spacing w:line="240" w:lineRule="auto"/>
              <w:rPr>
                <w:rFonts w:ascii="Times New Roman" w:hAnsi="Times New Roman" w:eastAsia="Times New Roman" w:cs="Times New Roman"/>
                <w:sz w:val="24"/>
                <w:szCs w:val="24"/>
              </w:rPr>
            </w:pPr>
          </w:p>
        </w:tc>
        <w:tc>
          <w:tcPr>
            <w:tcW w:w="31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153" w:rsidR="0099035A" w:rsidP="006C1D10" w:rsidRDefault="0099035A" w14:paraId="5486F5B4" w14:textId="77777777">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Kopējais nepieciešamais finansējums</w:t>
            </w:r>
          </w:p>
        </w:tc>
      </w:tr>
      <w:tr w:rsidRPr="00225153" w:rsidR="0099035A" w:rsidTr="00E6244E" w14:paraId="475C78C1"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99035A" w:rsidP="006C1D10" w:rsidRDefault="0099035A" w14:paraId="2DB6AD1B"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EK līdzfinansējums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225153" w:rsidR="0099035A" w:rsidP="006C1D10" w:rsidRDefault="0099035A" w14:paraId="541BBE32" w14:textId="77777777">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rPr>
              <w:t>67 738 </w:t>
            </w:r>
          </w:p>
        </w:tc>
      </w:tr>
      <w:tr w:rsidRPr="00225153" w:rsidR="0099035A" w:rsidTr="00E6244E" w14:paraId="04AAB203"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99035A" w:rsidP="006C1D10" w:rsidRDefault="0099035A" w14:paraId="41914FDE"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Nacionālais līdzfinansējums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225153" w:rsidR="0099035A" w:rsidP="006C1D10" w:rsidRDefault="0099035A" w14:paraId="7EB1C39F" w14:textId="0B8A03F1">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7526</w:t>
            </w:r>
          </w:p>
        </w:tc>
      </w:tr>
      <w:tr w:rsidRPr="00225153" w:rsidR="0099035A" w:rsidTr="00E6244E" w14:paraId="64F46760"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99035A" w:rsidP="006C1D10" w:rsidRDefault="0099035A" w14:paraId="237BCB53"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Priekšfinansējums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225153" w:rsidR="0099035A" w:rsidP="006C1D10" w:rsidRDefault="0099035A" w14:paraId="5F33E566" w14:textId="77777777">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23 708</w:t>
            </w:r>
          </w:p>
        </w:tc>
      </w:tr>
      <w:tr w:rsidRPr="00225153" w:rsidR="0099035A" w:rsidTr="00E6244E" w14:paraId="6BBE3BCA"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99035A" w:rsidP="006C1D10" w:rsidRDefault="0099035A" w14:paraId="0F2EA83E"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Finansējums neattiecināmo izmaksu segšanai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225153" w:rsidR="0099035A" w:rsidP="006C1D10" w:rsidRDefault="0099035A" w14:paraId="0BF90840" w14:textId="48C5FA9C">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7334</w:t>
            </w:r>
          </w:p>
        </w:tc>
      </w:tr>
      <w:tr w:rsidRPr="00225153" w:rsidR="0099035A" w:rsidTr="00E6244E" w14:paraId="1EE851B7" w14:textId="77777777">
        <w:tc>
          <w:tcPr>
            <w:tcW w:w="5954"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225153" w:rsidR="0099035A" w:rsidP="006C1D10" w:rsidRDefault="0099035A" w14:paraId="7C08AB97"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color w:val="000000"/>
                <w:sz w:val="24"/>
                <w:szCs w:val="24"/>
                <w:lang w:eastAsia="lv-LV"/>
              </w:rPr>
              <w:t>KOPĀ</w:t>
            </w:r>
          </w:p>
        </w:tc>
        <w:tc>
          <w:tcPr>
            <w:tcW w:w="311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225153" w:rsidR="0099035A" w:rsidP="006C1D10" w:rsidRDefault="0099035A" w14:paraId="73ABBFC1" w14:textId="77777777">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106 306</w:t>
            </w:r>
          </w:p>
        </w:tc>
      </w:tr>
    </w:tbl>
    <w:p w:rsidRPr="00225153" w:rsidR="0099035A" w:rsidP="005F2159" w:rsidRDefault="0099035A" w14:paraId="5193A409" w14:textId="77777777">
      <w:pPr>
        <w:spacing w:after="0" w:line="240" w:lineRule="auto"/>
        <w:ind w:firstLine="720"/>
        <w:jc w:val="both"/>
        <w:rPr>
          <w:rFonts w:ascii="Times New Roman" w:hAnsi="Times New Roman" w:eastAsia="Times New Roman" w:cs="Times New Roman"/>
          <w:sz w:val="24"/>
          <w:szCs w:val="24"/>
          <w:lang w:eastAsia="lv-LV"/>
        </w:rPr>
      </w:pPr>
    </w:p>
    <w:p w:rsidRPr="00225153" w:rsidR="0099035A" w:rsidP="006C1D10" w:rsidRDefault="0099035A" w14:paraId="2808BCD8" w14:textId="77777777">
      <w:pPr>
        <w:spacing w:after="0" w:line="240" w:lineRule="auto"/>
        <w:ind w:firstLine="720"/>
        <w:jc w:val="both"/>
        <w:rPr>
          <w:rFonts w:ascii="Times New Roman" w:hAnsi="Times New Roman" w:eastAsia="Times New Roman" w:cs="Times New Roman"/>
          <w:sz w:val="24"/>
          <w:szCs w:val="24"/>
          <w:lang w:eastAsia="lv-LV"/>
        </w:rPr>
      </w:pPr>
      <w:r w:rsidRPr="00225153">
        <w:rPr>
          <w:rFonts w:ascii="Times New Roman" w:hAnsi="Times New Roman" w:eastAsia="Times New Roman" w:cs="Times New Roman"/>
          <w:sz w:val="24"/>
          <w:szCs w:val="24"/>
          <w:lang w:eastAsia="lv-LV"/>
        </w:rPr>
        <w:t>TA nepieciešamais finansējums (EUR) pa finansējuma veidiem un sadalījumā pa gadiem:</w:t>
      </w:r>
    </w:p>
    <w:p w:rsidRPr="00225153" w:rsidR="0099035A" w:rsidRDefault="0099035A" w14:paraId="7241808F" w14:textId="77777777">
      <w:pPr>
        <w:spacing w:after="0" w:line="240" w:lineRule="auto"/>
        <w:ind w:firstLine="720"/>
        <w:jc w:val="both"/>
        <w:rPr>
          <w:rFonts w:ascii="Times New Roman" w:hAnsi="Times New Roman" w:eastAsia="Times New Roman" w:cs="Times New Roman"/>
          <w:sz w:val="24"/>
          <w:szCs w:val="24"/>
          <w:lang w:eastAsia="lv-LV"/>
        </w:rPr>
      </w:pPr>
    </w:p>
    <w:tbl>
      <w:tblPr>
        <w:tblW w:w="8964" w:type="dxa"/>
        <w:tblInd w:w="108" w:type="dxa"/>
        <w:tblLayout w:type="fixed"/>
        <w:tblCellMar>
          <w:left w:w="0" w:type="dxa"/>
          <w:right w:w="57" w:type="dxa"/>
        </w:tblCellMar>
        <w:tblLook w:val="04A0" w:firstRow="1" w:lastRow="0" w:firstColumn="1" w:lastColumn="0" w:noHBand="0" w:noVBand="1"/>
      </w:tblPr>
      <w:tblGrid>
        <w:gridCol w:w="5137"/>
        <w:gridCol w:w="992"/>
        <w:gridCol w:w="851"/>
        <w:gridCol w:w="850"/>
        <w:gridCol w:w="1134"/>
      </w:tblGrid>
      <w:tr w:rsidRPr="00225153" w:rsidR="0099035A" w:rsidTr="00E6244E" w14:paraId="1694A2BC" w14:textId="77777777">
        <w:trPr>
          <w:trHeight w:val="333"/>
        </w:trPr>
        <w:tc>
          <w:tcPr>
            <w:tcW w:w="5137" w:type="dxa"/>
            <w:tcBorders>
              <w:top w:val="nil"/>
              <w:left w:val="nil"/>
              <w:bottom w:val="single" w:color="auto" w:sz="4" w:space="0"/>
              <w:right w:val="single" w:color="auto" w:sz="8" w:space="0"/>
            </w:tcBorders>
            <w:tcMar>
              <w:top w:w="0" w:type="dxa"/>
              <w:left w:w="108" w:type="dxa"/>
              <w:bottom w:w="0" w:type="dxa"/>
              <w:right w:w="108" w:type="dxa"/>
            </w:tcMar>
            <w:hideMark/>
          </w:tcPr>
          <w:p w:rsidRPr="00225153" w:rsidR="0099035A" w:rsidRDefault="0099035A" w14:paraId="2224135F" w14:textId="77777777">
            <w:pPr>
              <w:spacing w:before="100" w:beforeAutospacing="1" w:after="0" w:line="240" w:lineRule="auto"/>
              <w:jc w:val="both"/>
              <w:rPr>
                <w:rFonts w:ascii="Times New Roman" w:hAnsi="Times New Roman" w:cs="Times New Roman"/>
                <w:b/>
                <w:sz w:val="24"/>
                <w:szCs w:val="24"/>
              </w:rPr>
            </w:pPr>
            <w:r w:rsidRPr="00225153">
              <w:rPr>
                <w:rFonts w:ascii="Times New Roman" w:hAnsi="Times New Roman" w:cs="Times New Roman"/>
                <w:b/>
                <w:sz w:val="24"/>
                <w:szCs w:val="24"/>
              </w:rPr>
              <w:t> </w:t>
            </w:r>
          </w:p>
        </w:tc>
        <w:tc>
          <w:tcPr>
            <w:tcW w:w="992" w:type="dxa"/>
            <w:tcBorders>
              <w:top w:val="single" w:color="auto" w:sz="8" w:space="0"/>
              <w:left w:val="nil"/>
              <w:bottom w:val="single" w:color="auto" w:sz="4" w:space="0"/>
              <w:right w:val="single" w:color="auto" w:sz="4" w:space="0"/>
            </w:tcBorders>
            <w:tcMar>
              <w:top w:w="0" w:type="dxa"/>
              <w:left w:w="108" w:type="dxa"/>
              <w:bottom w:w="0" w:type="dxa"/>
              <w:right w:w="108" w:type="dxa"/>
            </w:tcMar>
            <w:hideMark/>
          </w:tcPr>
          <w:p w:rsidRPr="00225153" w:rsidR="0099035A" w:rsidRDefault="0099035A" w14:paraId="5D07DF01" w14:textId="77777777">
            <w:pPr>
              <w:spacing w:before="100" w:beforeAutospacing="1"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2021</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225153" w:rsidR="0099035A" w:rsidRDefault="0099035A" w14:paraId="12030BBF" w14:textId="77777777">
            <w:pPr>
              <w:spacing w:before="100" w:beforeAutospacing="1"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2022</w:t>
            </w:r>
          </w:p>
        </w:tc>
        <w:tc>
          <w:tcPr>
            <w:tcW w:w="850" w:type="dxa"/>
            <w:tcBorders>
              <w:top w:val="single" w:color="auto" w:sz="8" w:space="0"/>
              <w:left w:val="single" w:color="auto" w:sz="4" w:space="0"/>
              <w:bottom w:val="single" w:color="auto" w:sz="4" w:space="0"/>
              <w:right w:val="single" w:color="auto" w:sz="4" w:space="0"/>
            </w:tcBorders>
          </w:tcPr>
          <w:p w:rsidRPr="00225153" w:rsidR="0099035A" w:rsidRDefault="0099035A" w14:paraId="19E664D2" w14:textId="77777777">
            <w:pPr>
              <w:spacing w:before="100" w:beforeAutospacing="1"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2023</w:t>
            </w:r>
          </w:p>
        </w:tc>
        <w:tc>
          <w:tcPr>
            <w:tcW w:w="1134"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hideMark/>
          </w:tcPr>
          <w:p w:rsidRPr="00225153" w:rsidR="0099035A" w:rsidRDefault="0099035A" w14:paraId="36B69C3D" w14:textId="77777777">
            <w:pPr>
              <w:spacing w:before="100" w:beforeAutospacing="1"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KOPĀ</w:t>
            </w:r>
          </w:p>
        </w:tc>
      </w:tr>
      <w:tr w:rsidRPr="00225153" w:rsidR="0099035A" w:rsidTr="00E6244E" w14:paraId="599AD343" w14:textId="77777777">
        <w:trPr>
          <w:trHeight w:val="333"/>
        </w:trPr>
        <w:tc>
          <w:tcPr>
            <w:tcW w:w="5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225153" w:rsidR="0099035A" w:rsidP="005F2159" w:rsidRDefault="0099035A" w14:paraId="5F33C037"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Avansa/noslēguma maksājums</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25153" w:rsidR="0099035A" w:rsidRDefault="0099035A" w14:paraId="5F61E77A" w14:textId="6E2C0624">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44</w:t>
            </w:r>
            <w:r w:rsidR="00FF772B">
              <w:rPr>
                <w:rFonts w:ascii="Times New Roman" w:hAnsi="Times New Roman" w:cs="Times New Roman"/>
                <w:sz w:val="24"/>
                <w:szCs w:val="24"/>
              </w:rPr>
              <w:t> </w:t>
            </w:r>
            <w:r w:rsidRPr="00225153">
              <w:rPr>
                <w:rFonts w:ascii="Times New Roman" w:hAnsi="Times New Roman" w:cs="Times New Roman"/>
                <w:sz w:val="24"/>
                <w:szCs w:val="24"/>
              </w:rPr>
              <w:t>030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99035A" w:rsidRDefault="0099035A" w14:paraId="49FA29EE" w14:textId="77777777">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0</w:t>
            </w:r>
          </w:p>
        </w:tc>
        <w:tc>
          <w:tcPr>
            <w:tcW w:w="850" w:type="dxa"/>
            <w:tcBorders>
              <w:top w:val="single" w:color="auto" w:sz="4" w:space="0"/>
              <w:left w:val="single" w:color="auto" w:sz="4" w:space="0"/>
              <w:bottom w:val="single" w:color="auto" w:sz="4" w:space="0"/>
              <w:right w:val="single" w:color="auto" w:sz="4" w:space="0"/>
            </w:tcBorders>
            <w:vAlign w:val="center"/>
          </w:tcPr>
          <w:p w:rsidRPr="00225153" w:rsidR="0099035A" w:rsidRDefault="0099035A" w14:paraId="1D277DE8" w14:textId="29F47A42">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23</w:t>
            </w:r>
            <w:r w:rsidR="00FF772B">
              <w:rPr>
                <w:rFonts w:ascii="Times New Roman" w:hAnsi="Times New Roman" w:cs="Times New Roman"/>
                <w:bCs/>
                <w:sz w:val="24"/>
                <w:szCs w:val="24"/>
              </w:rPr>
              <w:t> </w:t>
            </w:r>
            <w:r w:rsidRPr="00225153">
              <w:rPr>
                <w:rFonts w:ascii="Times New Roman" w:hAnsi="Times New Roman" w:cs="Times New Roman"/>
                <w:bCs/>
                <w:sz w:val="24"/>
                <w:szCs w:val="24"/>
              </w:rPr>
              <w:t>708</w:t>
            </w:r>
          </w:p>
        </w:tc>
        <w:tc>
          <w:tcPr>
            <w:tcW w:w="1134"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225153" w:rsidR="0099035A" w:rsidRDefault="0099035A" w14:paraId="0F15FD15" w14:textId="2302EE1A">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67</w:t>
            </w:r>
            <w:r w:rsidR="00FF772B">
              <w:rPr>
                <w:rFonts w:ascii="Times New Roman" w:hAnsi="Times New Roman" w:cs="Times New Roman"/>
                <w:b/>
                <w:bCs/>
                <w:sz w:val="24"/>
                <w:szCs w:val="24"/>
              </w:rPr>
              <w:t> </w:t>
            </w:r>
            <w:r w:rsidRPr="00225153">
              <w:rPr>
                <w:rFonts w:ascii="Times New Roman" w:hAnsi="Times New Roman" w:cs="Times New Roman"/>
                <w:b/>
                <w:bCs/>
                <w:sz w:val="24"/>
                <w:szCs w:val="24"/>
              </w:rPr>
              <w:t>738</w:t>
            </w:r>
          </w:p>
        </w:tc>
      </w:tr>
      <w:tr w:rsidRPr="00225153" w:rsidR="0099035A" w:rsidTr="00E6244E" w14:paraId="1C5C4FB6" w14:textId="77777777">
        <w:trPr>
          <w:trHeight w:val="232"/>
        </w:trPr>
        <w:tc>
          <w:tcPr>
            <w:tcW w:w="5137"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225153" w:rsidR="0099035A" w:rsidP="005F2159" w:rsidRDefault="0099035A" w14:paraId="23A799DE"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(EK līdzfinansējums) TA budžeta daļai</w:t>
            </w:r>
          </w:p>
        </w:tc>
        <w:tc>
          <w:tcPr>
            <w:tcW w:w="992" w:type="dxa"/>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rsidRPr="00225153" w:rsidR="0099035A" w:rsidRDefault="0099035A" w14:paraId="6FC69C08" w14:textId="427510C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23</w:t>
            </w:r>
            <w:r w:rsidR="00FF772B">
              <w:rPr>
                <w:rFonts w:ascii="Times New Roman" w:hAnsi="Times New Roman" w:cs="Times New Roman"/>
                <w:sz w:val="24"/>
                <w:szCs w:val="24"/>
              </w:rPr>
              <w:t> </w:t>
            </w:r>
            <w:r w:rsidRPr="00225153">
              <w:rPr>
                <w:rFonts w:ascii="Times New Roman" w:hAnsi="Times New Roman" w:cs="Times New Roman"/>
                <w:sz w:val="24"/>
                <w:szCs w:val="24"/>
              </w:rPr>
              <w:t>388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99035A" w:rsidRDefault="0099035A" w14:paraId="52864B51" w14:textId="77777777">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20 642</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rsidRPr="00225153" w:rsidR="0099035A" w:rsidRDefault="0099035A" w14:paraId="0D833A26" w14:textId="77777777">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0</w:t>
            </w:r>
          </w:p>
        </w:tc>
        <w:tc>
          <w:tcPr>
            <w:tcW w:w="1134" w:type="dxa"/>
            <w:tcBorders>
              <w:top w:val="single" w:color="auto" w:sz="4"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225153" w:rsidR="0099035A" w:rsidRDefault="0099035A" w14:paraId="6E430679" w14:textId="77777777">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44 030</w:t>
            </w:r>
          </w:p>
        </w:tc>
      </w:tr>
      <w:tr w:rsidRPr="00225153" w:rsidR="0099035A" w:rsidTr="00E6244E" w14:paraId="292EEE3B" w14:textId="77777777">
        <w:trPr>
          <w:trHeight w:val="445"/>
        </w:trPr>
        <w:tc>
          <w:tcPr>
            <w:tcW w:w="51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99035A" w:rsidP="005F2159" w:rsidRDefault="0099035A" w14:paraId="1C6AC76B"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(nacionālais līdzfinansējums)</w:t>
            </w:r>
          </w:p>
        </w:tc>
        <w:tc>
          <w:tcPr>
            <w:tcW w:w="992" w:type="dxa"/>
            <w:tcBorders>
              <w:top w:val="nil"/>
              <w:left w:val="nil"/>
              <w:bottom w:val="single" w:color="auto" w:sz="8" w:space="0"/>
              <w:right w:val="single" w:color="auto" w:sz="4" w:space="0"/>
            </w:tcBorders>
            <w:tcMar>
              <w:top w:w="0" w:type="dxa"/>
              <w:left w:w="108" w:type="dxa"/>
              <w:bottom w:w="0" w:type="dxa"/>
              <w:right w:w="108" w:type="dxa"/>
            </w:tcMar>
            <w:vAlign w:val="center"/>
          </w:tcPr>
          <w:p w:rsidRPr="00225153" w:rsidR="0099035A" w:rsidRDefault="0099035A" w14:paraId="47712698" w14:textId="2012222D">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2599</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99035A" w:rsidRDefault="0099035A" w14:paraId="5AE25D13" w14:textId="72B5D76F">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3828</w:t>
            </w:r>
          </w:p>
        </w:tc>
        <w:tc>
          <w:tcPr>
            <w:tcW w:w="850" w:type="dxa"/>
            <w:tcBorders>
              <w:top w:val="nil"/>
              <w:left w:val="single" w:color="auto" w:sz="4" w:space="0"/>
              <w:bottom w:val="single" w:color="auto" w:sz="8" w:space="0"/>
              <w:right w:val="single" w:color="auto" w:sz="4" w:space="0"/>
            </w:tcBorders>
            <w:vAlign w:val="center"/>
          </w:tcPr>
          <w:p w:rsidRPr="00225153" w:rsidR="0099035A" w:rsidRDefault="0099035A" w14:paraId="39198329" w14:textId="4516BB47">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1099</w:t>
            </w:r>
          </w:p>
        </w:tc>
        <w:tc>
          <w:tcPr>
            <w:tcW w:w="1134"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225153" w:rsidR="0099035A" w:rsidRDefault="0099035A" w14:paraId="22C98CE5" w14:textId="141B79AC">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7526</w:t>
            </w:r>
          </w:p>
        </w:tc>
      </w:tr>
      <w:tr w:rsidRPr="00225153" w:rsidR="0099035A" w:rsidTr="00E6244E" w14:paraId="4A74C4E7" w14:textId="77777777">
        <w:trPr>
          <w:trHeight w:val="644"/>
        </w:trPr>
        <w:tc>
          <w:tcPr>
            <w:tcW w:w="51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99035A" w:rsidP="005F2159" w:rsidRDefault="0099035A" w14:paraId="08761A63"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 priekšfinansējums (nacionālais finansējums)</w:t>
            </w:r>
          </w:p>
        </w:tc>
        <w:tc>
          <w:tcPr>
            <w:tcW w:w="992" w:type="dxa"/>
            <w:tcBorders>
              <w:top w:val="nil"/>
              <w:left w:val="nil"/>
              <w:bottom w:val="single" w:color="auto" w:sz="8" w:space="0"/>
              <w:right w:val="single" w:color="auto" w:sz="4" w:space="0"/>
            </w:tcBorders>
            <w:tcMar>
              <w:top w:w="0" w:type="dxa"/>
              <w:left w:w="108" w:type="dxa"/>
              <w:bottom w:w="0" w:type="dxa"/>
              <w:right w:w="108" w:type="dxa"/>
            </w:tcMar>
            <w:vAlign w:val="center"/>
          </w:tcPr>
          <w:p w:rsidRPr="00225153" w:rsidR="0099035A" w:rsidRDefault="0099035A" w14:paraId="35DF1059" w14:textId="77777777">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99035A" w:rsidRDefault="0099035A" w14:paraId="4982EBA4" w14:textId="7D177E04">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13</w:t>
            </w:r>
            <w:r w:rsidR="00FF772B">
              <w:rPr>
                <w:rFonts w:ascii="Times New Roman" w:hAnsi="Times New Roman" w:cs="Times New Roman"/>
                <w:sz w:val="24"/>
                <w:szCs w:val="24"/>
              </w:rPr>
              <w:t> </w:t>
            </w:r>
            <w:r w:rsidRPr="00225153">
              <w:rPr>
                <w:rFonts w:ascii="Times New Roman" w:hAnsi="Times New Roman" w:cs="Times New Roman"/>
                <w:sz w:val="24"/>
                <w:szCs w:val="24"/>
              </w:rPr>
              <w:t>820</w:t>
            </w:r>
          </w:p>
        </w:tc>
        <w:tc>
          <w:tcPr>
            <w:tcW w:w="850" w:type="dxa"/>
            <w:tcBorders>
              <w:top w:val="nil"/>
              <w:left w:val="single" w:color="auto" w:sz="4" w:space="0"/>
              <w:bottom w:val="single" w:color="auto" w:sz="8" w:space="0"/>
              <w:right w:val="single" w:color="auto" w:sz="4" w:space="0"/>
            </w:tcBorders>
            <w:vAlign w:val="center"/>
          </w:tcPr>
          <w:p w:rsidRPr="00225153" w:rsidR="0099035A" w:rsidRDefault="0099035A" w14:paraId="3E96CD18" w14:textId="094A6B0C">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9888</w:t>
            </w:r>
          </w:p>
        </w:tc>
        <w:tc>
          <w:tcPr>
            <w:tcW w:w="1134"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225153" w:rsidR="0099035A" w:rsidRDefault="0099035A" w14:paraId="3A46D561" w14:textId="06F96E20">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23</w:t>
            </w:r>
            <w:r w:rsidR="00FF772B">
              <w:rPr>
                <w:rFonts w:ascii="Times New Roman" w:hAnsi="Times New Roman" w:cs="Times New Roman"/>
                <w:b/>
                <w:sz w:val="24"/>
                <w:szCs w:val="24"/>
              </w:rPr>
              <w:t> </w:t>
            </w:r>
            <w:r w:rsidRPr="00225153">
              <w:rPr>
                <w:rFonts w:ascii="Times New Roman" w:hAnsi="Times New Roman" w:cs="Times New Roman"/>
                <w:b/>
                <w:sz w:val="24"/>
                <w:szCs w:val="24"/>
              </w:rPr>
              <w:t>708</w:t>
            </w:r>
          </w:p>
        </w:tc>
      </w:tr>
      <w:tr w:rsidRPr="00225153" w:rsidR="0099035A" w:rsidTr="00E6244E" w14:paraId="571919CA" w14:textId="77777777">
        <w:trPr>
          <w:trHeight w:val="433"/>
        </w:trPr>
        <w:tc>
          <w:tcPr>
            <w:tcW w:w="51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25153" w:rsidR="0099035A" w:rsidP="005F2159" w:rsidRDefault="0099035A" w14:paraId="7CB2A383"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Neattiecināmie izdevumi (nacionālais finansējums)</w:t>
            </w:r>
          </w:p>
        </w:tc>
        <w:tc>
          <w:tcPr>
            <w:tcW w:w="99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rsidRPr="00225153" w:rsidR="0099035A" w:rsidRDefault="0099035A" w14:paraId="6C37D15F" w14:textId="2A026F09">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1014</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99035A" w:rsidRDefault="0099035A" w14:paraId="34682239" w14:textId="3A6A6298">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4640</w:t>
            </w:r>
          </w:p>
        </w:tc>
        <w:tc>
          <w:tcPr>
            <w:tcW w:w="850" w:type="dxa"/>
            <w:tcBorders>
              <w:top w:val="single" w:color="auto" w:sz="8" w:space="0"/>
              <w:left w:val="single" w:color="auto" w:sz="4" w:space="0"/>
              <w:bottom w:val="single" w:color="auto" w:sz="8" w:space="0"/>
              <w:right w:val="single" w:color="auto" w:sz="4" w:space="0"/>
            </w:tcBorders>
            <w:vAlign w:val="center"/>
          </w:tcPr>
          <w:p w:rsidRPr="00225153" w:rsidR="0099035A" w:rsidRDefault="0099035A" w14:paraId="19F5B02A" w14:textId="1E552F26">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1680</w:t>
            </w:r>
          </w:p>
        </w:tc>
        <w:tc>
          <w:tcPr>
            <w:tcW w:w="1134" w:type="dxa"/>
            <w:tcBorders>
              <w:top w:val="single" w:color="auto" w:sz="8"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225153" w:rsidR="0099035A" w:rsidRDefault="0099035A" w14:paraId="0173EB5E" w14:textId="44FE74AF">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7334</w:t>
            </w:r>
          </w:p>
        </w:tc>
      </w:tr>
      <w:tr w:rsidRPr="00225153" w:rsidR="0099035A" w:rsidTr="00E6244E" w14:paraId="6BC482A2" w14:textId="77777777">
        <w:trPr>
          <w:trHeight w:val="433"/>
        </w:trPr>
        <w:tc>
          <w:tcPr>
            <w:tcW w:w="5137"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rsidRPr="00225153" w:rsidR="0099035A" w:rsidP="005F2159" w:rsidRDefault="0099035A" w14:paraId="78FF2D67" w14:textId="77777777">
            <w:pPr>
              <w:spacing w:before="100" w:beforeAutospacing="1"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Priekšfinansējuma (</w:t>
            </w:r>
            <w:r w:rsidRPr="006C1D10">
              <w:rPr>
                <w:rFonts w:ascii="Times New Roman" w:hAnsi="Times New Roman" w:cs="Times New Roman"/>
                <w:b/>
                <w:bCs/>
                <w:sz w:val="24"/>
                <w:szCs w:val="24"/>
              </w:rPr>
              <w:t>nacionālais finansējums</w:t>
            </w:r>
            <w:r w:rsidRPr="00225153">
              <w:rPr>
                <w:rFonts w:ascii="Times New Roman" w:hAnsi="Times New Roman" w:cs="Times New Roman"/>
                <w:b/>
                <w:bCs/>
                <w:sz w:val="24"/>
                <w:szCs w:val="24"/>
              </w:rPr>
              <w:t>) atmaksa valsts budžetā</w:t>
            </w:r>
          </w:p>
        </w:tc>
        <w:tc>
          <w:tcPr>
            <w:tcW w:w="992"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rsidRPr="00225153" w:rsidR="0099035A" w:rsidRDefault="0099035A" w14:paraId="707DB79C" w14:textId="77777777">
            <w:pPr>
              <w:spacing w:after="0" w:line="240" w:lineRule="auto"/>
              <w:jc w:val="right"/>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99035A" w:rsidRDefault="0099035A" w14:paraId="21F9CACB" w14:textId="77777777">
            <w:pPr>
              <w:spacing w:after="0" w:line="240" w:lineRule="auto"/>
              <w:jc w:val="right"/>
              <w:rPr>
                <w:rFonts w:ascii="Times New Roman" w:hAnsi="Times New Roman" w:cs="Times New Roman"/>
                <w:sz w:val="24"/>
                <w:szCs w:val="24"/>
              </w:rPr>
            </w:pPr>
          </w:p>
        </w:tc>
        <w:tc>
          <w:tcPr>
            <w:tcW w:w="850" w:type="dxa"/>
            <w:tcBorders>
              <w:top w:val="single" w:color="auto" w:sz="8" w:space="0"/>
              <w:left w:val="single" w:color="auto" w:sz="4" w:space="0"/>
              <w:bottom w:val="single" w:color="auto" w:sz="4" w:space="0"/>
              <w:right w:val="single" w:color="auto" w:sz="4" w:space="0"/>
            </w:tcBorders>
            <w:vAlign w:val="center"/>
          </w:tcPr>
          <w:p w:rsidRPr="00225153" w:rsidR="0099035A" w:rsidRDefault="0099035A" w14:paraId="06E58F9D" w14:textId="70CF3A08">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23</w:t>
            </w:r>
            <w:r w:rsidR="00FF772B">
              <w:rPr>
                <w:rFonts w:ascii="Times New Roman" w:hAnsi="Times New Roman" w:cs="Times New Roman"/>
                <w:sz w:val="24"/>
                <w:szCs w:val="24"/>
              </w:rPr>
              <w:t> </w:t>
            </w:r>
            <w:r w:rsidRPr="00225153">
              <w:rPr>
                <w:rFonts w:ascii="Times New Roman" w:hAnsi="Times New Roman" w:cs="Times New Roman"/>
                <w:sz w:val="24"/>
                <w:szCs w:val="24"/>
              </w:rPr>
              <w:t>708</w:t>
            </w:r>
          </w:p>
        </w:tc>
        <w:tc>
          <w:tcPr>
            <w:tcW w:w="1134"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vAlign w:val="center"/>
          </w:tcPr>
          <w:p w:rsidRPr="00225153" w:rsidR="0099035A" w:rsidRDefault="0099035A" w14:paraId="2FC3208D" w14:textId="58F24AA7">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23</w:t>
            </w:r>
            <w:r w:rsidR="00FF772B">
              <w:rPr>
                <w:rFonts w:ascii="Times New Roman" w:hAnsi="Times New Roman" w:cs="Times New Roman"/>
                <w:b/>
                <w:sz w:val="24"/>
                <w:szCs w:val="24"/>
              </w:rPr>
              <w:t> </w:t>
            </w:r>
            <w:r w:rsidRPr="00225153">
              <w:rPr>
                <w:rFonts w:ascii="Times New Roman" w:hAnsi="Times New Roman" w:cs="Times New Roman"/>
                <w:b/>
                <w:sz w:val="24"/>
                <w:szCs w:val="24"/>
              </w:rPr>
              <w:t>708</w:t>
            </w:r>
          </w:p>
        </w:tc>
      </w:tr>
    </w:tbl>
    <w:p w:rsidR="00A76B65" w:rsidP="00A76B65" w:rsidRDefault="00A76B65" w14:paraId="313003BD" w14:textId="77777777">
      <w:pPr>
        <w:spacing w:after="0" w:line="240" w:lineRule="auto"/>
        <w:ind w:firstLine="720"/>
        <w:jc w:val="both"/>
        <w:rPr>
          <w:rFonts w:ascii="Times New Roman" w:hAnsi="Times New Roman" w:cs="Times New Roman"/>
          <w:sz w:val="24"/>
          <w:szCs w:val="24"/>
        </w:rPr>
      </w:pPr>
    </w:p>
    <w:p w:rsidRPr="00225153" w:rsidR="0099035A" w:rsidP="006C1D10" w:rsidRDefault="0099035A" w14:paraId="6CD470A4" w14:textId="37A78898">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LEILA projekta tabulā norādītās summas sadalījumā pa gadiem ir indikatīvas un var mainīties pēc</w:t>
      </w:r>
      <w:r w:rsidRPr="00225153" w:rsidR="005062BB">
        <w:rPr>
          <w:rFonts w:ascii="Times New Roman" w:hAnsi="Times New Roman" w:cs="Times New Roman"/>
          <w:sz w:val="24"/>
          <w:szCs w:val="24"/>
        </w:rPr>
        <w:t xml:space="preserve"> granta</w:t>
      </w:r>
      <w:r w:rsidRPr="00225153">
        <w:rPr>
          <w:rFonts w:ascii="Times New Roman" w:hAnsi="Times New Roman" w:cs="Times New Roman"/>
          <w:sz w:val="24"/>
          <w:szCs w:val="24"/>
        </w:rPr>
        <w:t xml:space="preserve"> līguma noslēgšanas.</w:t>
      </w:r>
    </w:p>
    <w:p w:rsidRPr="00225153" w:rsidR="0099035A" w:rsidP="005F2159" w:rsidRDefault="0099035A" w14:paraId="51200996" w14:textId="152215EC">
      <w:pPr>
        <w:pStyle w:val="Sarakstarindkopa"/>
        <w:suppressAutoHyphens/>
        <w:spacing w:after="0" w:line="240" w:lineRule="auto"/>
        <w:ind w:left="0" w:firstLine="720"/>
        <w:contextualSpacing w:val="0"/>
        <w:jc w:val="both"/>
        <w:rPr>
          <w:rFonts w:ascii="Times New Roman" w:hAnsi="Times New Roman" w:cs="Times New Roman"/>
          <w:b/>
          <w:bCs/>
          <w:sz w:val="24"/>
          <w:szCs w:val="24"/>
        </w:rPr>
      </w:pPr>
      <w:r w:rsidRPr="00225153">
        <w:rPr>
          <w:rFonts w:ascii="Times New Roman" w:hAnsi="Times New Roman" w:cs="Times New Roman"/>
          <w:sz w:val="24"/>
          <w:szCs w:val="24"/>
        </w:rPr>
        <w:t xml:space="preserve">LEILA projekta īstenošanai nepieciešamais valsts budžeta līdzfinansējums, priekšfinansējums un </w:t>
      </w:r>
      <w:r w:rsidRPr="00225153" w:rsidR="00F800C9">
        <w:rPr>
          <w:rFonts w:ascii="Times New Roman" w:hAnsi="Times New Roman" w:cs="Times New Roman"/>
          <w:sz w:val="24"/>
          <w:szCs w:val="24"/>
        </w:rPr>
        <w:t xml:space="preserve">finansējums neattiecināmo izmaksu </w:t>
      </w:r>
      <w:r w:rsidRPr="00225153">
        <w:rPr>
          <w:rFonts w:ascii="Times New Roman" w:hAnsi="Times New Roman" w:cs="Times New Roman"/>
          <w:sz w:val="24"/>
          <w:szCs w:val="24"/>
        </w:rPr>
        <w:t>(PVN)</w:t>
      </w:r>
      <w:r w:rsidRPr="00225153" w:rsidR="00F800C9">
        <w:rPr>
          <w:rFonts w:ascii="Times New Roman" w:hAnsi="Times New Roman" w:cs="Times New Roman"/>
          <w:sz w:val="24"/>
          <w:szCs w:val="24"/>
        </w:rPr>
        <w:t xml:space="preserve"> segšanai</w:t>
      </w:r>
      <w:r w:rsidRPr="00225153">
        <w:rPr>
          <w:rFonts w:ascii="Times New Roman" w:hAnsi="Times New Roman" w:cs="Times New Roman"/>
          <w:sz w:val="24"/>
          <w:szCs w:val="24"/>
        </w:rPr>
        <w:t xml:space="preserve"> tiks pārdalīti no 74. resora </w:t>
      </w:r>
      <w:r w:rsidR="00225153">
        <w:rPr>
          <w:rFonts w:ascii="Times New Roman" w:hAnsi="Times New Roman" w:cs="Times New Roman"/>
          <w:sz w:val="24"/>
          <w:szCs w:val="24"/>
        </w:rPr>
        <w:t>"</w:t>
      </w:r>
      <w:r w:rsidRPr="00225153">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programmas </w:t>
      </w:r>
      <w:r w:rsidRPr="00225153">
        <w:rPr>
          <w:rFonts w:ascii="Times New Roman" w:hAnsi="Times New Roman" w:cs="Times New Roman"/>
          <w:sz w:val="24"/>
          <w:szCs w:val="24"/>
        </w:rPr>
        <w:lastRenderedPageBreak/>
        <w:t xml:space="preserve">80.00.00 </w:t>
      </w:r>
      <w:r w:rsidR="00225153">
        <w:rPr>
          <w:rFonts w:ascii="Times New Roman" w:hAnsi="Times New Roman" w:cs="Times New Roman"/>
          <w:sz w:val="24"/>
          <w:szCs w:val="24"/>
        </w:rPr>
        <w:t>"</w:t>
      </w:r>
      <w:r w:rsidRPr="00225153">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Pr="00225153">
        <w:rPr>
          <w:rFonts w:ascii="Times New Roman" w:hAnsi="Times New Roman" w:cs="Times New Roman"/>
          <w:sz w:val="24"/>
          <w:szCs w:val="24"/>
        </w:rPr>
        <w:t>. Pēc projekta īstenošanas un attiecināmo izmaksu apstiprināšanas EK veiks noslēguma maksājumu projekta vadošajam partnerim, kas, savukārt, pārskaitīs TA atlikušā maksājuma daļu 23</w:t>
      </w:r>
      <w:r w:rsidR="00FF772B">
        <w:rPr>
          <w:rFonts w:ascii="Times New Roman" w:hAnsi="Times New Roman" w:cs="Times New Roman"/>
          <w:sz w:val="24"/>
          <w:szCs w:val="24"/>
        </w:rPr>
        <w:t> </w:t>
      </w:r>
      <w:r w:rsidRPr="00225153">
        <w:rPr>
          <w:rFonts w:ascii="Times New Roman" w:hAnsi="Times New Roman" w:cs="Times New Roman"/>
          <w:sz w:val="24"/>
          <w:szCs w:val="24"/>
        </w:rPr>
        <w:t>708 EUR apmērā</w:t>
      </w:r>
      <w:r w:rsidRPr="00225153" w:rsidR="000F65B2">
        <w:rPr>
          <w:rFonts w:ascii="Times New Roman" w:hAnsi="Times New Roman" w:cs="Times New Roman"/>
          <w:sz w:val="24"/>
          <w:szCs w:val="24"/>
        </w:rPr>
        <w:t xml:space="preserve"> (summa ir indikatīva un var būt mazāka, ja TA</w:t>
      </w:r>
      <w:r w:rsidR="00427957">
        <w:rPr>
          <w:rFonts w:ascii="Times New Roman" w:hAnsi="Times New Roman" w:cs="Times New Roman"/>
          <w:sz w:val="24"/>
          <w:szCs w:val="24"/>
        </w:rPr>
        <w:t xml:space="preserve"> projekta</w:t>
      </w:r>
      <w:r w:rsidRPr="00225153" w:rsidR="000F65B2">
        <w:rPr>
          <w:rFonts w:ascii="Times New Roman" w:hAnsi="Times New Roman" w:cs="Times New Roman"/>
          <w:sz w:val="24"/>
          <w:szCs w:val="24"/>
        </w:rPr>
        <w:t xml:space="preserve"> faktisk</w:t>
      </w:r>
      <w:r w:rsidR="00427957">
        <w:rPr>
          <w:rFonts w:ascii="Times New Roman" w:hAnsi="Times New Roman" w:cs="Times New Roman"/>
          <w:sz w:val="24"/>
          <w:szCs w:val="24"/>
        </w:rPr>
        <w:t>ās izmaksas</w:t>
      </w:r>
      <w:r w:rsidRPr="00225153" w:rsidR="000F65B2">
        <w:rPr>
          <w:rFonts w:ascii="Times New Roman" w:hAnsi="Times New Roman" w:cs="Times New Roman"/>
          <w:sz w:val="24"/>
          <w:szCs w:val="24"/>
        </w:rPr>
        <w:t xml:space="preserve"> būs mazāk</w:t>
      </w:r>
      <w:r w:rsidR="00427957">
        <w:rPr>
          <w:rFonts w:ascii="Times New Roman" w:hAnsi="Times New Roman" w:cs="Times New Roman"/>
          <w:sz w:val="24"/>
          <w:szCs w:val="24"/>
        </w:rPr>
        <w:t>as</w:t>
      </w:r>
      <w:r w:rsidRPr="00225153" w:rsidR="000F65B2">
        <w:rPr>
          <w:rFonts w:ascii="Times New Roman" w:hAnsi="Times New Roman" w:cs="Times New Roman"/>
          <w:sz w:val="24"/>
          <w:szCs w:val="24"/>
        </w:rPr>
        <w:t xml:space="preserve"> par plānotaj</w:t>
      </w:r>
      <w:r w:rsidR="00427957">
        <w:rPr>
          <w:rFonts w:ascii="Times New Roman" w:hAnsi="Times New Roman" w:cs="Times New Roman"/>
          <w:sz w:val="24"/>
          <w:szCs w:val="24"/>
        </w:rPr>
        <w:t>ām</w:t>
      </w:r>
      <w:r w:rsidRPr="00225153" w:rsidR="000F65B2">
        <w:rPr>
          <w:rFonts w:ascii="Times New Roman" w:hAnsi="Times New Roman" w:cs="Times New Roman"/>
          <w:sz w:val="24"/>
          <w:szCs w:val="24"/>
        </w:rPr>
        <w:t>)</w:t>
      </w:r>
      <w:r w:rsidRPr="00225153">
        <w:rPr>
          <w:rFonts w:ascii="Times New Roman" w:hAnsi="Times New Roman" w:cs="Times New Roman"/>
          <w:sz w:val="24"/>
          <w:szCs w:val="24"/>
        </w:rPr>
        <w:t>, kas tiks atmaksāta valsts budžetā, tādējādi nodrošinot līdzekļu ieskaitīšanu valsts pamatbudžeta ieņēmumos.</w:t>
      </w:r>
    </w:p>
    <w:p w:rsidRPr="00D16B66" w:rsidR="00C37CD6" w:rsidP="005F2159" w:rsidRDefault="00C37CD6" w14:paraId="50DF1D5B" w14:textId="1A761C87">
      <w:pPr>
        <w:spacing w:after="0" w:line="240" w:lineRule="auto"/>
        <w:rPr>
          <w:rFonts w:ascii="Times New Roman" w:hAnsi="Times New Roman" w:cs="Times New Roman"/>
          <w:sz w:val="28"/>
          <w:szCs w:val="28"/>
        </w:rPr>
      </w:pPr>
    </w:p>
    <w:p w:rsidRPr="00225153" w:rsidR="008D0990" w:rsidP="006C1D10" w:rsidRDefault="008D0990" w14:paraId="774C8AF6" w14:textId="0553F7A4">
      <w:pPr>
        <w:spacing w:after="0" w:line="240" w:lineRule="auto"/>
        <w:ind w:firstLine="720"/>
        <w:rPr>
          <w:rFonts w:ascii="Times New Roman" w:hAnsi="Times New Roman" w:cs="Times New Roman"/>
          <w:b/>
          <w:bCs/>
          <w:sz w:val="24"/>
          <w:szCs w:val="24"/>
        </w:rPr>
      </w:pPr>
      <w:r w:rsidRPr="00225153">
        <w:rPr>
          <w:rFonts w:ascii="Times New Roman" w:hAnsi="Times New Roman" w:cs="Times New Roman"/>
          <w:b/>
          <w:bCs/>
          <w:sz w:val="24"/>
          <w:szCs w:val="24"/>
        </w:rPr>
        <w:t>3.2.</w:t>
      </w:r>
      <w:r w:rsidR="00FF3CD4">
        <w:rPr>
          <w:rFonts w:ascii="Times New Roman" w:hAnsi="Times New Roman" w:cs="Times New Roman"/>
          <w:b/>
          <w:bCs/>
          <w:sz w:val="24"/>
          <w:szCs w:val="24"/>
        </w:rPr>
        <w:t> </w:t>
      </w:r>
      <w:r w:rsidRPr="00225153">
        <w:rPr>
          <w:rFonts w:ascii="Times New Roman" w:hAnsi="Times New Roman" w:cs="Times New Roman"/>
          <w:b/>
          <w:bCs/>
          <w:sz w:val="24"/>
          <w:szCs w:val="24"/>
        </w:rPr>
        <w:t>Informācija par KDBI projektu</w:t>
      </w:r>
    </w:p>
    <w:p w:rsidRPr="00D16B66" w:rsidR="00B66921" w:rsidP="006C1D10" w:rsidRDefault="00B66921" w14:paraId="31681F40" w14:textId="77777777">
      <w:pPr>
        <w:spacing w:after="0" w:line="240" w:lineRule="auto"/>
        <w:ind w:firstLine="720"/>
        <w:rPr>
          <w:rFonts w:ascii="Times New Roman" w:hAnsi="Times New Roman" w:cs="Times New Roman"/>
          <w:sz w:val="28"/>
          <w:szCs w:val="28"/>
        </w:rPr>
      </w:pPr>
    </w:p>
    <w:p w:rsidRPr="00225153" w:rsidR="00B66921" w:rsidP="00C458B1" w:rsidRDefault="00B66921" w14:paraId="297A666C" w14:textId="01500E0C">
      <w:pPr>
        <w:spacing w:after="0" w:line="240" w:lineRule="auto"/>
        <w:ind w:firstLine="720"/>
        <w:jc w:val="both"/>
        <w:rPr>
          <w:rFonts w:ascii="Times New Roman" w:hAnsi="Times New Roman" w:cs="Times New Roman"/>
          <w:sz w:val="24"/>
          <w:szCs w:val="24"/>
        </w:rPr>
      </w:pPr>
      <w:r w:rsidRPr="00225153">
        <w:rPr>
          <w:rFonts w:ascii="Times New Roman" w:hAnsi="Times New Roman" w:eastAsia="Calibri" w:cs="Times New Roman"/>
          <w:sz w:val="24"/>
          <w:szCs w:val="24"/>
        </w:rPr>
        <w:t xml:space="preserve">KDBI projekts tika iesniegts 2020. gada maijā </w:t>
      </w:r>
      <w:r w:rsidRPr="00225153" w:rsidR="00F800C9">
        <w:rPr>
          <w:rFonts w:ascii="Times New Roman" w:hAnsi="Times New Roman" w:eastAsia="Calibri" w:cs="Times New Roman"/>
          <w:sz w:val="24"/>
          <w:szCs w:val="24"/>
        </w:rPr>
        <w:t>EK</w:t>
      </w:r>
      <w:r w:rsidRPr="00225153">
        <w:rPr>
          <w:rFonts w:ascii="Times New Roman" w:hAnsi="Times New Roman" w:eastAsia="Calibri" w:cs="Times New Roman"/>
          <w:sz w:val="24"/>
          <w:szCs w:val="24"/>
        </w:rPr>
        <w:t xml:space="preserve"> grantu konkursā darbības dotācijām nacionālo vai starpvalstu e-tiesiskuma projektu atbalstam. </w:t>
      </w:r>
      <w:r w:rsidRPr="00225153">
        <w:rPr>
          <w:rFonts w:ascii="Times New Roman" w:hAnsi="Times New Roman" w:eastAsia="Calibri" w:cs="Times New Roman"/>
          <w:b/>
          <w:bCs/>
          <w:sz w:val="24"/>
          <w:szCs w:val="24"/>
        </w:rPr>
        <w:t>Projekta vadošais partneris</w:t>
      </w:r>
      <w:r w:rsidRPr="00225153">
        <w:rPr>
          <w:rFonts w:ascii="Times New Roman" w:hAnsi="Times New Roman" w:eastAsia="Calibri" w:cs="Times New Roman"/>
          <w:sz w:val="24"/>
          <w:szCs w:val="24"/>
        </w:rPr>
        <w:t xml:space="preserve"> </w:t>
      </w:r>
      <w:r w:rsidRPr="00225153">
        <w:rPr>
          <w:rFonts w:ascii="Times New Roman" w:hAnsi="Times New Roman" w:eastAsia="Calibri" w:cs="Times New Roman"/>
          <w:b/>
          <w:bCs/>
          <w:sz w:val="24"/>
          <w:szCs w:val="24"/>
        </w:rPr>
        <w:t>ir</w:t>
      </w:r>
      <w:r w:rsidRPr="00225153">
        <w:rPr>
          <w:rFonts w:ascii="Times New Roman" w:hAnsi="Times New Roman" w:eastAsia="Calibri" w:cs="Times New Roman"/>
          <w:sz w:val="24"/>
          <w:szCs w:val="24"/>
        </w:rPr>
        <w:t xml:space="preserve"> Austrijas Federālā Tieslietu ministrija, savukārt </w:t>
      </w:r>
      <w:r w:rsidRPr="00225153">
        <w:rPr>
          <w:rFonts w:ascii="Times New Roman" w:hAnsi="Times New Roman" w:eastAsia="Calibri" w:cs="Times New Roman"/>
          <w:b/>
          <w:bCs/>
          <w:sz w:val="24"/>
          <w:szCs w:val="24"/>
        </w:rPr>
        <w:t>projekta partneri ir</w:t>
      </w:r>
      <w:r w:rsidRPr="00225153">
        <w:rPr>
          <w:rFonts w:ascii="Times New Roman" w:hAnsi="Times New Roman" w:eastAsia="Calibri" w:cs="Times New Roman"/>
          <w:sz w:val="24"/>
          <w:szCs w:val="24"/>
        </w:rPr>
        <w:t xml:space="preserve"> Ziemeļreinas-</w:t>
      </w:r>
      <w:r w:rsidRPr="00225153" w:rsidR="00914CDC">
        <w:rPr>
          <w:rFonts w:ascii="Times New Roman" w:hAnsi="Times New Roman" w:eastAsia="Calibri" w:cs="Times New Roman"/>
          <w:sz w:val="24"/>
          <w:szCs w:val="24"/>
        </w:rPr>
        <w:t xml:space="preserve">Vestfālenes </w:t>
      </w:r>
      <w:r w:rsidRPr="00225153">
        <w:rPr>
          <w:rFonts w:ascii="Times New Roman" w:hAnsi="Times New Roman" w:eastAsia="Calibri" w:cs="Times New Roman"/>
          <w:sz w:val="24"/>
          <w:szCs w:val="24"/>
        </w:rPr>
        <w:t xml:space="preserve">Tieslietu ministrija (Vācija), </w:t>
      </w:r>
      <w:r w:rsidRPr="00225153" w:rsidR="007168CB">
        <w:rPr>
          <w:rFonts w:ascii="Times New Roman" w:hAnsi="Times New Roman" w:eastAsia="Calibri" w:cs="Times New Roman"/>
          <w:sz w:val="24"/>
          <w:szCs w:val="24"/>
        </w:rPr>
        <w:t>TA</w:t>
      </w:r>
      <w:r w:rsidRPr="00225153">
        <w:rPr>
          <w:rFonts w:ascii="Times New Roman" w:hAnsi="Times New Roman" w:eastAsia="Calibri" w:cs="Times New Roman"/>
          <w:sz w:val="24"/>
          <w:szCs w:val="24"/>
        </w:rPr>
        <w:t xml:space="preserve"> (Latvija), Slovēnijas Republikas Valsts prokurora birojs, Horvātijas Tieslietu ministrija, Spānijas Tieslietu ministrija, Grieķijas Tieslietu, atklātības un cilvēktiesību ministrija, Luksemburgas Tieslietu ministrija, Valsts pētniecības padome (Itālija) un Somijas Tieslietu ministrija. Projekta īstenošana plānota 18 mēnešus, uzsākot tā īstenošanu 2021.</w:t>
      </w:r>
      <w:r w:rsidR="00FF772B">
        <w:rPr>
          <w:rFonts w:ascii="Times New Roman" w:hAnsi="Times New Roman" w:eastAsia="Calibri" w:cs="Times New Roman"/>
          <w:sz w:val="24"/>
          <w:szCs w:val="24"/>
        </w:rPr>
        <w:t> </w:t>
      </w:r>
      <w:r w:rsidRPr="00225153">
        <w:rPr>
          <w:rFonts w:ascii="Times New Roman" w:hAnsi="Times New Roman" w:eastAsia="Calibri" w:cs="Times New Roman"/>
          <w:sz w:val="24"/>
          <w:szCs w:val="24"/>
        </w:rPr>
        <w:t xml:space="preserve">gada februārī. </w:t>
      </w:r>
      <w:r w:rsidRPr="00225153">
        <w:rPr>
          <w:rFonts w:ascii="Times New Roman" w:hAnsi="Times New Roman" w:cs="Times New Roman"/>
          <w:sz w:val="24"/>
          <w:szCs w:val="24"/>
        </w:rPr>
        <w:t>Līgumu par projekta īstenošanu plānots parakstīt līdz 2021. gada 6.</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februārim. </w:t>
      </w:r>
    </w:p>
    <w:p w:rsidRPr="00225153" w:rsidR="00B66921" w:rsidP="00C14F4F" w:rsidRDefault="00B66921" w14:paraId="57B7FE32" w14:textId="77777777">
      <w:pPr>
        <w:spacing w:after="0" w:line="240" w:lineRule="auto"/>
        <w:ind w:firstLine="720"/>
        <w:jc w:val="both"/>
        <w:rPr>
          <w:rFonts w:ascii="Times New Roman" w:hAnsi="Times New Roman" w:eastAsia="Calibri" w:cs="Times New Roman"/>
          <w:sz w:val="24"/>
          <w:szCs w:val="24"/>
        </w:rPr>
      </w:pPr>
    </w:p>
    <w:p w:rsidRPr="00225153" w:rsidR="00B66921" w:rsidP="006C1D10" w:rsidRDefault="00B66921" w14:paraId="489FB083" w14:textId="77777777">
      <w:pPr>
        <w:pStyle w:val="mt-translation"/>
        <w:spacing w:after="0" w:afterAutospacing="0"/>
        <w:ind w:firstLine="720"/>
        <w:jc w:val="both"/>
        <w:rPr>
          <w:rFonts w:eastAsia="Calibri"/>
        </w:rPr>
      </w:pPr>
      <w:r w:rsidRPr="00225153">
        <w:rPr>
          <w:rFonts w:eastAsia="Calibri"/>
        </w:rPr>
        <w:t xml:space="preserve">Projektā iesaistītās institūcijas analizēs nepieciešamos datus krimināltiesu datu bāzes izveidošanai un veiks nepilnību analīzi par to, kuri dati jau ir pieejami nacionālajā līmenī un kuri dati trūkst nacionālajās datu bāzēs, lai izveidotu vienotu krimināltiesu datu bāzei nepieciešamo datu struktūru. Nākamajā posmā nepieciešamie dati tiks ieviesti nacionālā līmenī un tiks izveidots pārsūtīšanas mehānisms uz EK krimināltiesu datu bāzi. Projekta beigās e-pierādījumu platformas lietotāji (tostarp prokurori, tiesneši un citi tiesu darbinieki) gūs labumu no tā, ka būs pieejami atjaunināti to ES dalībvalstu dati, kuras projekta laikā būs ieviesušas automatizēto datu apmaiņu. </w:t>
      </w:r>
    </w:p>
    <w:p w:rsidR="00C458B1" w:rsidP="00C458B1" w:rsidRDefault="00C458B1" w14:paraId="1BD09E3E" w14:textId="77777777">
      <w:pPr>
        <w:spacing w:after="0" w:line="240" w:lineRule="auto"/>
        <w:ind w:firstLine="720"/>
        <w:jc w:val="both"/>
        <w:rPr>
          <w:rFonts w:ascii="Times New Roman" w:hAnsi="Times New Roman" w:eastAsia="Calibri" w:cs="Times New Roman"/>
          <w:b/>
          <w:bCs/>
          <w:sz w:val="24"/>
          <w:szCs w:val="24"/>
        </w:rPr>
      </w:pPr>
    </w:p>
    <w:p w:rsidRPr="00225153" w:rsidR="00B66921" w:rsidP="00C14F4F" w:rsidRDefault="00B66921" w14:paraId="31435E18" w14:textId="01830E84">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b/>
          <w:bCs/>
          <w:sz w:val="24"/>
          <w:szCs w:val="24"/>
        </w:rPr>
        <w:t>Projekta mērķis</w:t>
      </w:r>
      <w:r w:rsidRPr="00225153">
        <w:rPr>
          <w:rFonts w:ascii="Times New Roman" w:hAnsi="Times New Roman" w:eastAsia="Calibri" w:cs="Times New Roman"/>
          <w:sz w:val="24"/>
          <w:szCs w:val="24"/>
        </w:rPr>
        <w:t xml:space="preserve"> ir izveidot mehānismu, kas informāciju aktualizētu bez tās manuālas ievadīšanas. Visas ieviestās darbības tiks papildinātas ar testēšanas aktivitātēm, kā arī tiks nodrošināta atbilstība EK datu struktūrai.</w:t>
      </w:r>
    </w:p>
    <w:p w:rsidRPr="00225153" w:rsidR="00B66921" w:rsidRDefault="00B66921" w14:paraId="007D83A8" w14:textId="51887583">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Projekta pieteikums attiecas uz grantu konkursa 2.1.1.</w:t>
      </w:r>
      <w:r w:rsidR="00FF772B">
        <w:rPr>
          <w:rFonts w:ascii="Times New Roman" w:hAnsi="Times New Roman" w:eastAsia="Calibri" w:cs="Times New Roman"/>
          <w:sz w:val="24"/>
          <w:szCs w:val="24"/>
        </w:rPr>
        <w:t> </w:t>
      </w:r>
      <w:r w:rsidRPr="00225153">
        <w:rPr>
          <w:rFonts w:ascii="Times New Roman" w:hAnsi="Times New Roman" w:eastAsia="Calibri" w:cs="Times New Roman"/>
          <w:sz w:val="24"/>
          <w:szCs w:val="24"/>
        </w:rPr>
        <w:t xml:space="preserve">nodaļu: </w:t>
      </w:r>
      <w:r w:rsidR="00225153">
        <w:rPr>
          <w:rFonts w:ascii="Times New Roman" w:hAnsi="Times New Roman" w:eastAsia="Calibri" w:cs="Times New Roman"/>
          <w:sz w:val="24"/>
          <w:szCs w:val="24"/>
        </w:rPr>
        <w:t>"</w:t>
      </w:r>
      <w:r w:rsidRPr="00225153">
        <w:rPr>
          <w:rFonts w:ascii="Times New Roman" w:hAnsi="Times New Roman" w:eastAsia="Calibri" w:cs="Times New Roman"/>
          <w:sz w:val="24"/>
          <w:szCs w:val="24"/>
        </w:rPr>
        <w:t>Izveidot savienojumu ar e-pierādījumu platformu</w:t>
      </w:r>
      <w:r w:rsidR="00225153">
        <w:rPr>
          <w:rFonts w:ascii="Times New Roman" w:hAnsi="Times New Roman" w:eastAsia="Calibri" w:cs="Times New Roman"/>
          <w:sz w:val="24"/>
          <w:szCs w:val="24"/>
        </w:rPr>
        <w:t>"</w:t>
      </w:r>
      <w:r w:rsidRPr="00225153">
        <w:rPr>
          <w:rFonts w:ascii="Times New Roman" w:hAnsi="Times New Roman" w:eastAsia="Calibri" w:cs="Times New Roman"/>
          <w:sz w:val="24"/>
          <w:szCs w:val="24"/>
        </w:rPr>
        <w:t xml:space="preserve">. </w:t>
      </w:r>
    </w:p>
    <w:p w:rsidRPr="00225153" w:rsidR="00B66921" w:rsidRDefault="00B66921" w14:paraId="6A307BB3" w14:textId="77777777">
      <w:pPr>
        <w:spacing w:after="0" w:line="240" w:lineRule="auto"/>
        <w:jc w:val="both"/>
        <w:rPr>
          <w:rFonts w:ascii="Times New Roman" w:hAnsi="Times New Roman" w:eastAsia="Calibri" w:cs="Times New Roman"/>
          <w:i/>
          <w:iCs/>
          <w:sz w:val="24"/>
          <w:szCs w:val="24"/>
        </w:rPr>
      </w:pPr>
    </w:p>
    <w:p w:rsidRPr="00225153" w:rsidR="00B66921" w:rsidP="006C1D10" w:rsidRDefault="00B66921" w14:paraId="610680A8" w14:textId="77777777">
      <w:pPr>
        <w:spacing w:after="0" w:line="240" w:lineRule="auto"/>
        <w:ind w:firstLine="720"/>
        <w:jc w:val="both"/>
        <w:rPr>
          <w:rFonts w:ascii="Times New Roman" w:hAnsi="Times New Roman" w:cs="Times New Roman"/>
          <w:b/>
          <w:bCs/>
          <w:sz w:val="24"/>
          <w:szCs w:val="24"/>
        </w:rPr>
      </w:pPr>
      <w:r w:rsidRPr="00225153">
        <w:rPr>
          <w:rFonts w:ascii="Times New Roman" w:hAnsi="Times New Roman" w:cs="Times New Roman"/>
          <w:b/>
          <w:bCs/>
          <w:sz w:val="24"/>
          <w:szCs w:val="24"/>
        </w:rPr>
        <w:t>Projekta aktivitātes:</w:t>
      </w:r>
    </w:p>
    <w:p w:rsidRPr="00225153" w:rsidR="00B66921" w:rsidP="005F2159" w:rsidRDefault="00B66921" w14:paraId="51829149" w14:textId="77379010">
      <w:pPr>
        <w:pStyle w:val="Sarakstarindkopa"/>
        <w:numPr>
          <w:ilvl w:val="0"/>
          <w:numId w:val="21"/>
        </w:numPr>
        <w:spacing w:after="0" w:line="240" w:lineRule="auto"/>
        <w:rPr>
          <w:rFonts w:ascii="Times New Roman" w:hAnsi="Times New Roman" w:cs="Times New Roman"/>
          <w:sz w:val="24"/>
          <w:szCs w:val="24"/>
        </w:rPr>
      </w:pPr>
      <w:r w:rsidRPr="00225153">
        <w:rPr>
          <w:rFonts w:ascii="Times New Roman" w:hAnsi="Times New Roman" w:cs="Times New Roman"/>
          <w:sz w:val="24"/>
          <w:szCs w:val="24"/>
        </w:rPr>
        <w:t>1.</w:t>
      </w:r>
      <w:r w:rsidR="00FF772B">
        <w:rPr>
          <w:rFonts w:ascii="Times New Roman" w:hAnsi="Times New Roman" w:cs="Times New Roman"/>
          <w:sz w:val="24"/>
          <w:szCs w:val="24"/>
        </w:rPr>
        <w:t> </w:t>
      </w:r>
      <w:r w:rsidRPr="00225153">
        <w:rPr>
          <w:rFonts w:ascii="Times New Roman" w:hAnsi="Times New Roman" w:cs="Times New Roman"/>
          <w:sz w:val="24"/>
          <w:szCs w:val="24"/>
        </w:rPr>
        <w:t>aktivitāte – projekta vadība, koordinācija un komunikācija;</w:t>
      </w:r>
    </w:p>
    <w:p w:rsidRPr="00225153" w:rsidR="00B66921" w:rsidRDefault="00B66921" w14:paraId="190C78B6" w14:textId="299EAE60">
      <w:pPr>
        <w:pStyle w:val="Sarakstarindkopa"/>
        <w:numPr>
          <w:ilvl w:val="0"/>
          <w:numId w:val="21"/>
        </w:numPr>
        <w:spacing w:after="0" w:line="240" w:lineRule="auto"/>
        <w:rPr>
          <w:rFonts w:ascii="Times New Roman" w:hAnsi="Times New Roman" w:cs="Times New Roman"/>
          <w:sz w:val="24"/>
          <w:szCs w:val="24"/>
        </w:rPr>
      </w:pPr>
      <w:r w:rsidRPr="00225153">
        <w:rPr>
          <w:rFonts w:ascii="Times New Roman" w:hAnsi="Times New Roman" w:cs="Times New Roman"/>
          <w:sz w:val="24"/>
          <w:szCs w:val="24"/>
        </w:rPr>
        <w:t>2.</w:t>
      </w:r>
      <w:r w:rsidR="00FF772B">
        <w:rPr>
          <w:rFonts w:ascii="Times New Roman" w:hAnsi="Times New Roman" w:cs="Times New Roman"/>
          <w:sz w:val="24"/>
          <w:szCs w:val="24"/>
        </w:rPr>
        <w:t> </w:t>
      </w:r>
      <w:r w:rsidRPr="00225153">
        <w:rPr>
          <w:rFonts w:ascii="Times New Roman" w:hAnsi="Times New Roman" w:cs="Times New Roman"/>
          <w:sz w:val="24"/>
          <w:szCs w:val="24"/>
        </w:rPr>
        <w:t>aktivitāte – analīzes un projektēšanas fāze;</w:t>
      </w:r>
    </w:p>
    <w:p w:rsidRPr="00225153" w:rsidR="00B66921" w:rsidRDefault="00B66921" w14:paraId="0E7F93C5" w14:textId="479461EE">
      <w:pPr>
        <w:pStyle w:val="Sarakstarindkopa"/>
        <w:numPr>
          <w:ilvl w:val="0"/>
          <w:numId w:val="21"/>
        </w:numPr>
        <w:spacing w:after="0" w:line="240" w:lineRule="auto"/>
        <w:rPr>
          <w:rFonts w:ascii="Times New Roman" w:hAnsi="Times New Roman" w:cs="Times New Roman"/>
          <w:sz w:val="24"/>
          <w:szCs w:val="24"/>
        </w:rPr>
      </w:pPr>
      <w:r w:rsidRPr="00225153">
        <w:rPr>
          <w:rFonts w:ascii="Times New Roman" w:hAnsi="Times New Roman" w:cs="Times New Roman"/>
          <w:sz w:val="24"/>
          <w:szCs w:val="24"/>
        </w:rPr>
        <w:t>3.</w:t>
      </w:r>
      <w:r w:rsidR="00FF772B">
        <w:rPr>
          <w:rFonts w:ascii="Times New Roman" w:hAnsi="Times New Roman" w:cs="Times New Roman"/>
          <w:sz w:val="24"/>
          <w:szCs w:val="24"/>
        </w:rPr>
        <w:t> </w:t>
      </w:r>
      <w:r w:rsidRPr="00225153">
        <w:rPr>
          <w:rFonts w:ascii="Times New Roman" w:hAnsi="Times New Roman" w:cs="Times New Roman"/>
          <w:sz w:val="24"/>
          <w:szCs w:val="24"/>
        </w:rPr>
        <w:t>aktivitāte – ieviešanas un testēšanas fāze;</w:t>
      </w:r>
    </w:p>
    <w:p w:rsidRPr="00225153" w:rsidR="00B66921" w:rsidRDefault="00B66921" w14:paraId="4F54A224" w14:textId="227DC520">
      <w:pPr>
        <w:numPr>
          <w:ilvl w:val="0"/>
          <w:numId w:val="21"/>
        </w:numPr>
        <w:spacing w:after="0" w:line="240" w:lineRule="auto"/>
        <w:jc w:val="both"/>
        <w:rPr>
          <w:rFonts w:ascii="Times New Roman" w:hAnsi="Times New Roman" w:cs="Times New Roman"/>
          <w:sz w:val="24"/>
          <w:szCs w:val="24"/>
        </w:rPr>
      </w:pPr>
      <w:r w:rsidRPr="00225153">
        <w:rPr>
          <w:rFonts w:ascii="Times New Roman" w:hAnsi="Times New Roman" w:cs="Times New Roman"/>
          <w:sz w:val="24"/>
          <w:szCs w:val="24"/>
        </w:rPr>
        <w:t>4.</w:t>
      </w:r>
      <w:r w:rsidR="00FF772B">
        <w:rPr>
          <w:rFonts w:ascii="Times New Roman" w:hAnsi="Times New Roman" w:cs="Times New Roman"/>
          <w:sz w:val="24"/>
          <w:szCs w:val="24"/>
        </w:rPr>
        <w:t> </w:t>
      </w:r>
      <w:r w:rsidRPr="00225153">
        <w:rPr>
          <w:rFonts w:ascii="Times New Roman" w:hAnsi="Times New Roman" w:cs="Times New Roman"/>
          <w:sz w:val="24"/>
          <w:szCs w:val="24"/>
        </w:rPr>
        <w:t>aktivitāte – integrācija, atbilstība un ieviešanas fāze.</w:t>
      </w:r>
    </w:p>
    <w:p w:rsidRPr="00225153" w:rsidR="00B66921" w:rsidRDefault="00B66921" w14:paraId="7CDD140B" w14:textId="77777777">
      <w:pPr>
        <w:spacing w:after="0" w:line="240" w:lineRule="auto"/>
        <w:ind w:firstLine="720"/>
        <w:jc w:val="both"/>
        <w:rPr>
          <w:rFonts w:ascii="Times New Roman" w:hAnsi="Times New Roman" w:eastAsia="Calibri" w:cs="Times New Roman"/>
          <w:sz w:val="24"/>
          <w:szCs w:val="24"/>
        </w:rPr>
      </w:pPr>
    </w:p>
    <w:p w:rsidRPr="00225153" w:rsidR="00B66921" w:rsidRDefault="00B66921" w14:paraId="4856E973" w14:textId="554D2D76">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xml:space="preserve">Projekta sasniedzamais rezultāts ir ieviest </w:t>
      </w:r>
      <w:r w:rsidRPr="00225153" w:rsidR="00F800C9">
        <w:rPr>
          <w:rFonts w:ascii="Times New Roman" w:hAnsi="Times New Roman" w:eastAsia="Calibri" w:cs="Times New Roman"/>
          <w:sz w:val="24"/>
          <w:szCs w:val="24"/>
        </w:rPr>
        <w:t>EK</w:t>
      </w:r>
      <w:r w:rsidRPr="00225153">
        <w:rPr>
          <w:rFonts w:ascii="Times New Roman" w:hAnsi="Times New Roman" w:eastAsia="Calibri" w:cs="Times New Roman"/>
          <w:sz w:val="24"/>
          <w:szCs w:val="24"/>
        </w:rPr>
        <w:t xml:space="preserve"> pārvaldīto krimināltiesību datu bāzi projekta deviņās dalībvalstīs, lai automātiski augšupielādētu nepieciešamos datus no dalībvalstu </w:t>
      </w:r>
      <w:r w:rsidR="00097D3F">
        <w:rPr>
          <w:rFonts w:ascii="Times New Roman" w:hAnsi="Times New Roman" w:eastAsia="Calibri" w:cs="Times New Roman"/>
          <w:sz w:val="24"/>
          <w:szCs w:val="24"/>
        </w:rPr>
        <w:t>informāciju</w:t>
      </w:r>
      <w:r w:rsidRPr="00225153">
        <w:rPr>
          <w:rFonts w:ascii="Times New Roman" w:hAnsi="Times New Roman" w:eastAsia="Calibri" w:cs="Times New Roman"/>
          <w:sz w:val="24"/>
          <w:szCs w:val="24"/>
        </w:rPr>
        <w:t xml:space="preserve"> sistēmu risinājumiem. Tāpat projekta laikā ir plānots pielāgot vai paplašināt projekta partneru esošās elektroniskās tiesu datu bāzes, ja tiks konstatēts, ka trūkst krimināltiesību datu bāzei vajadzīgie nododamie dati.</w:t>
      </w:r>
    </w:p>
    <w:p w:rsidRPr="00225153" w:rsidR="00B66921" w:rsidRDefault="00B66921" w14:paraId="4946B991"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xml:space="preserve">Datu iesniegšana krimināltiesu datu bāzē būtiski sekmēs e-pierādījumu platformas panākumus, jo tā lietotājiem ļaus viegli un uz atjauninātiem datiem atrast un uzrunāt kompetento iestādi. Kompetentās iestādes vienkārša atrašana lietotājiem ietaupīs daudz laika un tādējādi palielinās e-pierādījumu platformas atzīšanu. </w:t>
      </w:r>
    </w:p>
    <w:p w:rsidRPr="00225153" w:rsidR="00B66921" w:rsidP="006C1D10" w:rsidRDefault="00B66921" w14:paraId="3949D2E2" w14:textId="77777777">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lastRenderedPageBreak/>
        <w:t xml:space="preserve">Automatizētā datu nodrošināšana turpinās sniegt iespēju drošā veidā uzrunāt un vērsties dalībvalstu iestādēs, kuras ir kompetentas kriminālprocesa īstenošanā. Piemēram, e-pierādījumu platformas lietotāji (tiesneši, prokurori, administratīvās iestādes un tiesu darbinieki) varēs droši izvēlēties un uzrunāt citas dalībvalsts iestādes, kas ir kompetentas saņemt Eiropas izmeklēšanas rīkojuma veidlapas. Viegli atrodot kompetentās iestādes, profesionāļi ievērojami ietaupīs laika resursus. Tas arī atvieglos Eiropas izmeklēšanas rīkojuma saīsināto termiņu ievērošanu, piedāvājot atjauninātus un precīzus datus par kompetentām iestādēm. Nebūs vairs nepieciešams datus uzturēt manuāli. </w:t>
      </w:r>
    </w:p>
    <w:p w:rsidRPr="00225153" w:rsidR="00B66921" w:rsidRDefault="00B66921" w14:paraId="602BEE75" w14:textId="4E00120C">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xml:space="preserve">Projekts atbilst arī mērķim, kas noteikts </w:t>
      </w:r>
      <w:r w:rsidRPr="00225153">
        <w:rPr>
          <w:rFonts w:ascii="Times New Roman" w:hAnsi="Times New Roman" w:eastAsia="Calibri" w:cs="Times New Roman"/>
          <w:i/>
          <w:iCs/>
          <w:sz w:val="24"/>
          <w:szCs w:val="24"/>
        </w:rPr>
        <w:t>Eiropas e-tiesiskuma rīcības plānā 2019. – 2023.</w:t>
      </w:r>
      <w:r w:rsidR="00FF772B">
        <w:rPr>
          <w:rFonts w:ascii="Times New Roman" w:hAnsi="Times New Roman" w:eastAsia="Calibri" w:cs="Times New Roman"/>
          <w:i/>
          <w:iCs/>
          <w:sz w:val="24"/>
          <w:szCs w:val="24"/>
        </w:rPr>
        <w:t> </w:t>
      </w:r>
      <w:r w:rsidRPr="00225153">
        <w:rPr>
          <w:rFonts w:ascii="Times New Roman" w:hAnsi="Times New Roman" w:eastAsia="Calibri" w:cs="Times New Roman"/>
          <w:i/>
          <w:iCs/>
          <w:sz w:val="24"/>
          <w:szCs w:val="24"/>
        </w:rPr>
        <w:t>gadam</w:t>
      </w:r>
      <w:r w:rsidRPr="00225153">
        <w:rPr>
          <w:rStyle w:val="Vresatsauce"/>
          <w:rFonts w:ascii="Times New Roman" w:hAnsi="Times New Roman" w:eastAsia="Calibri" w:cs="Times New Roman"/>
          <w:sz w:val="24"/>
          <w:szCs w:val="24"/>
        </w:rPr>
        <w:footnoteReference w:id="12"/>
      </w:r>
      <w:r w:rsidRPr="00225153">
        <w:rPr>
          <w:rFonts w:ascii="Times New Roman" w:hAnsi="Times New Roman" w:eastAsia="Calibri" w:cs="Times New Roman"/>
          <w:sz w:val="24"/>
          <w:szCs w:val="24"/>
        </w:rPr>
        <w:t xml:space="preserve"> </w:t>
      </w:r>
      <w:r w:rsidR="00225153">
        <w:rPr>
          <w:rFonts w:ascii="Times New Roman" w:hAnsi="Times New Roman" w:eastAsia="Calibri" w:cs="Times New Roman"/>
          <w:sz w:val="24"/>
          <w:szCs w:val="24"/>
        </w:rPr>
        <w:t>"</w:t>
      </w:r>
      <w:r w:rsidRPr="00225153">
        <w:rPr>
          <w:rFonts w:ascii="Times New Roman" w:hAnsi="Times New Roman" w:eastAsia="Calibri" w:cs="Times New Roman"/>
          <w:sz w:val="24"/>
          <w:szCs w:val="24"/>
        </w:rPr>
        <w:t>Piekļuve datu kopām</w:t>
      </w:r>
      <w:r w:rsidR="00225153">
        <w:rPr>
          <w:rFonts w:ascii="Times New Roman" w:hAnsi="Times New Roman" w:eastAsia="Calibri" w:cs="Times New Roman"/>
          <w:sz w:val="24"/>
          <w:szCs w:val="24"/>
        </w:rPr>
        <w:t>"</w:t>
      </w:r>
      <w:r w:rsidRPr="00225153">
        <w:rPr>
          <w:rFonts w:ascii="Times New Roman" w:hAnsi="Times New Roman" w:eastAsia="Calibri" w:cs="Times New Roman"/>
          <w:sz w:val="24"/>
          <w:szCs w:val="24"/>
        </w:rPr>
        <w:t>. Plāna 4.</w:t>
      </w:r>
      <w:r w:rsidR="00FF772B">
        <w:rPr>
          <w:rFonts w:ascii="Times New Roman" w:hAnsi="Times New Roman" w:eastAsia="Calibri" w:cs="Times New Roman"/>
          <w:sz w:val="24"/>
          <w:szCs w:val="24"/>
        </w:rPr>
        <w:t> </w:t>
      </w:r>
      <w:r w:rsidRPr="00225153">
        <w:rPr>
          <w:rFonts w:ascii="Times New Roman" w:hAnsi="Times New Roman" w:eastAsia="Calibri" w:cs="Times New Roman"/>
          <w:sz w:val="24"/>
          <w:szCs w:val="24"/>
        </w:rPr>
        <w:t>paragrāfā aprakstīta nepieciešamība izveidot krimināltiesu datu bāzi un nodrošināt nacionālās datu bāzes uzturēšanu.</w:t>
      </w:r>
    </w:p>
    <w:p w:rsidRPr="00225153" w:rsidR="00B66921" w:rsidRDefault="00B66921" w14:paraId="1067EDDA" w14:textId="77777777">
      <w:pPr>
        <w:spacing w:after="0" w:line="240" w:lineRule="auto"/>
        <w:ind w:firstLine="720"/>
        <w:jc w:val="both"/>
        <w:rPr>
          <w:rFonts w:ascii="Times New Roman" w:hAnsi="Times New Roman" w:eastAsia="Calibri" w:cs="Times New Roman"/>
          <w:sz w:val="24"/>
          <w:szCs w:val="24"/>
        </w:rPr>
      </w:pPr>
    </w:p>
    <w:p w:rsidRPr="00225153" w:rsidR="00B66921" w:rsidRDefault="00F86F10" w14:paraId="7E1C7485" w14:textId="1A2B893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KDBI projektā plānoto TA aktivitāšu budžets (attiecināmās izmaksas)</w:t>
      </w:r>
      <w:r w:rsidRPr="00225153" w:rsidR="004760F5">
        <w:rPr>
          <w:rFonts w:ascii="Times New Roman" w:hAnsi="Times New Roman" w:cs="Times New Roman"/>
          <w:sz w:val="24"/>
          <w:szCs w:val="24"/>
        </w:rPr>
        <w:t xml:space="preserve"> i</w:t>
      </w:r>
      <w:r w:rsidRPr="00225153" w:rsidR="00B66921">
        <w:rPr>
          <w:rFonts w:ascii="Times New Roman" w:hAnsi="Times New Roman" w:cs="Times New Roman"/>
          <w:sz w:val="24"/>
          <w:szCs w:val="24"/>
        </w:rPr>
        <w:t>r 186 403</w:t>
      </w:r>
      <w:r w:rsidRPr="00225153" w:rsidR="00B66921">
        <w:rPr>
          <w:rFonts w:ascii="Times New Roman" w:hAnsi="Times New Roman" w:cs="Times New Roman"/>
          <w:bCs/>
          <w:sz w:val="24"/>
          <w:szCs w:val="24"/>
        </w:rPr>
        <w:t> </w:t>
      </w:r>
      <w:r w:rsidRPr="00225153" w:rsidR="00B66921">
        <w:rPr>
          <w:rFonts w:ascii="Times New Roman" w:hAnsi="Times New Roman" w:cs="Times New Roman"/>
          <w:sz w:val="24"/>
          <w:szCs w:val="24"/>
        </w:rPr>
        <w:t xml:space="preserve">EUR, no tā ES finansējums veido 90 % jeb 167 763 EUR, bet nepieciešamais nacionālais līdzfinansējums ir 10 % jeb 18 640 EUR. </w:t>
      </w:r>
    </w:p>
    <w:p w:rsidRPr="00225153" w:rsidR="00B66921" w:rsidRDefault="00B66921" w14:paraId="24AF1897" w14:textId="58512472">
      <w:pPr>
        <w:spacing w:after="0" w:line="240" w:lineRule="auto"/>
        <w:ind w:firstLine="720"/>
        <w:jc w:val="both"/>
        <w:rPr>
          <w:rFonts w:ascii="Times New Roman" w:hAnsi="Times New Roman" w:eastAsia="Times New Roman" w:cs="Times New Roman"/>
          <w:sz w:val="24"/>
          <w:szCs w:val="24"/>
          <w:lang w:eastAsia="lv-LV"/>
        </w:rPr>
      </w:pPr>
      <w:r w:rsidRPr="00225153">
        <w:rPr>
          <w:rFonts w:ascii="Times New Roman" w:hAnsi="Times New Roman" w:eastAsia="Times New Roman" w:cs="Times New Roman"/>
          <w:sz w:val="24"/>
          <w:szCs w:val="24"/>
          <w:lang w:eastAsia="lv-LV"/>
        </w:rPr>
        <w:t xml:space="preserve">Saskaņā ar </w:t>
      </w:r>
      <w:r w:rsidRPr="00225153" w:rsidR="00CA20B6">
        <w:rPr>
          <w:rFonts w:ascii="Times New Roman" w:hAnsi="Times New Roman" w:eastAsia="Calibri" w:cs="Times New Roman"/>
          <w:sz w:val="24"/>
          <w:szCs w:val="24"/>
        </w:rPr>
        <w:t xml:space="preserve">KDBI projekta </w:t>
      </w:r>
      <w:r w:rsidRPr="00225153">
        <w:rPr>
          <w:rFonts w:ascii="Times New Roman" w:hAnsi="Times New Roman" w:eastAsia="Times New Roman" w:cs="Times New Roman"/>
          <w:sz w:val="24"/>
          <w:szCs w:val="24"/>
          <w:lang w:eastAsia="lv-LV"/>
        </w:rPr>
        <w:t>nosacījumiem EK mēneša laikā pēc projekta līguma parakstīšanas pārskaitīs vadošajam partnerim avansa maksājumu, savukārt vadošais partneris pārskaitīs TA priekšfinansējumu 65 % apmērā jeb 109 </w:t>
      </w:r>
      <w:r w:rsidRPr="00225153" w:rsidR="005B2C02">
        <w:rPr>
          <w:rFonts w:ascii="Times New Roman" w:hAnsi="Times New Roman" w:eastAsia="Times New Roman" w:cs="Times New Roman"/>
          <w:sz w:val="24"/>
          <w:szCs w:val="24"/>
          <w:lang w:eastAsia="lv-LV"/>
        </w:rPr>
        <w:t>046</w:t>
      </w:r>
      <w:r w:rsidR="00FF772B">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EUR no ES finansējuma, savukārt 35 % jeb 58 </w:t>
      </w:r>
      <w:r w:rsidRPr="00225153" w:rsidR="005B2C02">
        <w:rPr>
          <w:rFonts w:ascii="Times New Roman" w:hAnsi="Times New Roman" w:eastAsia="Times New Roman" w:cs="Times New Roman"/>
          <w:sz w:val="24"/>
          <w:szCs w:val="24"/>
          <w:lang w:eastAsia="lv-LV"/>
        </w:rPr>
        <w:t>717</w:t>
      </w:r>
      <w:r w:rsidR="00FF772B">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EUR tiks pārskaitīti pēc projekta gala atskaites apstiprināšanas.</w:t>
      </w:r>
    </w:p>
    <w:p w:rsidRPr="00225153" w:rsidR="00B66921" w:rsidRDefault="00B66921" w14:paraId="6C4F1F83" w14:textId="3BF00175">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Saskaņā ar EK finansēto projektu īstenošanas nosacījumiem, PVN ir neattiecināmās izmaksas. Līdz ar to </w:t>
      </w:r>
      <w:r w:rsidRPr="00225153" w:rsidR="00A571FA">
        <w:rPr>
          <w:rFonts w:ascii="Times New Roman" w:hAnsi="Times New Roman" w:eastAsia="Calibri" w:cs="Times New Roman"/>
          <w:sz w:val="24"/>
          <w:szCs w:val="24"/>
        </w:rPr>
        <w:t xml:space="preserve">KDBI projekta </w:t>
      </w:r>
      <w:r w:rsidRPr="00225153">
        <w:rPr>
          <w:rFonts w:ascii="Times New Roman" w:hAnsi="Times New Roman" w:cs="Times New Roman"/>
          <w:sz w:val="24"/>
          <w:szCs w:val="24"/>
        </w:rPr>
        <w:t>īstenošanas laikā pasākumiem, kuriem saskaņā ar Latvijas normatīvo regulējumu ir jāpiemēro PVN likme, papildus ir nepieciešams finansējums neattiecināmo izmaksu (PVN) segšanai 26 501</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EUR apmērā. </w:t>
      </w:r>
    </w:p>
    <w:p w:rsidRPr="00225153" w:rsidR="00B66921" w:rsidRDefault="00B66921" w14:paraId="3278C972" w14:textId="0174A965">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Līdz ar to kopējais plānotais TA budžets, t.sk. neattiecināmo izmaksu segšanai, </w:t>
      </w:r>
      <w:r w:rsidRPr="00225153" w:rsidR="00CA20B6">
        <w:rPr>
          <w:rFonts w:ascii="Times New Roman" w:hAnsi="Times New Roman" w:eastAsia="Calibri" w:cs="Times New Roman"/>
          <w:sz w:val="24"/>
          <w:szCs w:val="24"/>
        </w:rPr>
        <w:t xml:space="preserve">KDBI projekta </w:t>
      </w:r>
      <w:r w:rsidRPr="00225153">
        <w:rPr>
          <w:rFonts w:ascii="Times New Roman" w:hAnsi="Times New Roman" w:cs="Times New Roman"/>
          <w:sz w:val="24"/>
          <w:szCs w:val="24"/>
        </w:rPr>
        <w:t>ietvaros ir 212</w:t>
      </w:r>
      <w:r w:rsidR="00FF772B">
        <w:rPr>
          <w:rFonts w:ascii="Times New Roman" w:hAnsi="Times New Roman" w:cs="Times New Roman"/>
          <w:sz w:val="24"/>
          <w:szCs w:val="24"/>
        </w:rPr>
        <w:t> </w:t>
      </w:r>
      <w:r w:rsidRPr="00225153">
        <w:rPr>
          <w:rFonts w:ascii="Times New Roman" w:hAnsi="Times New Roman" w:cs="Times New Roman"/>
          <w:sz w:val="24"/>
          <w:szCs w:val="24"/>
        </w:rPr>
        <w:t>904 EUR.</w:t>
      </w:r>
    </w:p>
    <w:p w:rsidRPr="00225153" w:rsidR="00B66921" w:rsidRDefault="00B66921" w14:paraId="5ED4E0C5" w14:textId="3FD7F3B3">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TA izdevumus veido 46</w:t>
      </w:r>
      <w:r w:rsidR="00FF772B">
        <w:rPr>
          <w:rFonts w:ascii="Times New Roman" w:hAnsi="Times New Roman" w:cs="Times New Roman"/>
          <w:sz w:val="24"/>
          <w:szCs w:val="24"/>
        </w:rPr>
        <w:t> </w:t>
      </w:r>
      <w:r w:rsidRPr="00225153">
        <w:rPr>
          <w:rFonts w:ascii="Times New Roman" w:hAnsi="Times New Roman" w:cs="Times New Roman"/>
          <w:sz w:val="24"/>
          <w:szCs w:val="24"/>
        </w:rPr>
        <w:t>480</w:t>
      </w:r>
      <w:r w:rsidR="00FF772B">
        <w:rPr>
          <w:rFonts w:ascii="Times New Roman" w:hAnsi="Times New Roman" w:cs="Times New Roman"/>
          <w:sz w:val="24"/>
          <w:szCs w:val="24"/>
        </w:rPr>
        <w:t> </w:t>
      </w:r>
      <w:r w:rsidRPr="00225153">
        <w:rPr>
          <w:rFonts w:ascii="Times New Roman" w:hAnsi="Times New Roman" w:cs="Times New Roman"/>
          <w:sz w:val="24"/>
          <w:szCs w:val="24"/>
        </w:rPr>
        <w:t>EUR personāla izmaksas, 13 728 EUR komandējumu izdevumi (ceļš, viesnīca, dienas nauda), 110 000 EUR pakalpojuma līgumu izmaksas (Krimināltiesību datu bāzes izveide un sistēmas prasību analīze), neparedzētie izdevumi 12 195 EUR, citas tiešās projekta īstenošanas izmaksas 4000</w:t>
      </w:r>
      <w:r w:rsidR="00FF772B">
        <w:rPr>
          <w:rFonts w:ascii="Times New Roman" w:hAnsi="Times New Roman" w:cs="Times New Roman"/>
          <w:sz w:val="24"/>
          <w:szCs w:val="24"/>
        </w:rPr>
        <w:t> </w:t>
      </w:r>
      <w:r w:rsidRPr="00225153">
        <w:rPr>
          <w:rFonts w:ascii="Times New Roman" w:hAnsi="Times New Roman" w:cs="Times New Roman"/>
          <w:sz w:val="24"/>
          <w:szCs w:val="24"/>
        </w:rPr>
        <w:t>EUR (publicitātes, tulkošanas, darba grupas organizēšanas izmaksas Latvijā), un izmaksas 26 501</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EUR apmērā neattiecināmo izmaksu (PVN) segšanai par preču un pakalpojumu iegādi </w:t>
      </w:r>
      <w:r w:rsidRPr="00225153" w:rsidR="005B2C02">
        <w:rPr>
          <w:rFonts w:ascii="Times New Roman" w:hAnsi="Times New Roman" w:cs="Times New Roman"/>
          <w:sz w:val="24"/>
          <w:szCs w:val="24"/>
        </w:rPr>
        <w:t xml:space="preserve">KDBI </w:t>
      </w:r>
      <w:r w:rsidRPr="00225153">
        <w:rPr>
          <w:rFonts w:ascii="Times New Roman" w:hAnsi="Times New Roman" w:cs="Times New Roman"/>
          <w:sz w:val="24"/>
          <w:szCs w:val="24"/>
        </w:rPr>
        <w:t>projekta rezultātu ieviešanai.</w:t>
      </w:r>
    </w:p>
    <w:p w:rsidRPr="00225153" w:rsidR="00B66921" w:rsidRDefault="00B66921" w14:paraId="27BFD4E9" w14:textId="77777777">
      <w:pPr>
        <w:spacing w:after="0" w:line="240" w:lineRule="auto"/>
        <w:ind w:firstLine="720"/>
        <w:jc w:val="both"/>
        <w:rPr>
          <w:rFonts w:ascii="Times New Roman" w:hAnsi="Times New Roman" w:cs="Times New Roman"/>
          <w:sz w:val="24"/>
          <w:szCs w:val="24"/>
        </w:rPr>
      </w:pPr>
    </w:p>
    <w:p w:rsidRPr="00225153" w:rsidR="00B66921" w:rsidP="006C1D10" w:rsidRDefault="00B66921" w14:paraId="0557C557" w14:textId="77777777">
      <w:pPr>
        <w:spacing w:after="120" w:line="240" w:lineRule="auto"/>
        <w:ind w:firstLine="720"/>
        <w:jc w:val="both"/>
        <w:rPr>
          <w:rFonts w:ascii="Times New Roman" w:hAnsi="Times New Roman" w:cs="Times New Roman"/>
          <w:bCs/>
          <w:sz w:val="24"/>
          <w:szCs w:val="24"/>
        </w:rPr>
      </w:pPr>
      <w:r w:rsidRPr="00225153">
        <w:rPr>
          <w:rFonts w:ascii="Times New Roman" w:hAnsi="Times New Roman" w:eastAsia="Times New Roman" w:cs="Times New Roman"/>
          <w:b/>
          <w:bCs/>
          <w:sz w:val="24"/>
          <w:szCs w:val="24"/>
        </w:rPr>
        <w:t>Informācija par projekta finansējumu:</w:t>
      </w:r>
    </w:p>
    <w:tbl>
      <w:tblPr>
        <w:tblW w:w="8964" w:type="dxa"/>
        <w:tblInd w:w="108" w:type="dxa"/>
        <w:tblCellMar>
          <w:left w:w="0" w:type="dxa"/>
          <w:right w:w="0" w:type="dxa"/>
        </w:tblCellMar>
        <w:tblLook w:val="04A0" w:firstRow="1" w:lastRow="0" w:firstColumn="1" w:lastColumn="0" w:noHBand="0" w:noVBand="1"/>
      </w:tblPr>
      <w:tblGrid>
        <w:gridCol w:w="5954"/>
        <w:gridCol w:w="3010"/>
      </w:tblGrid>
      <w:tr w:rsidRPr="00225153" w:rsidR="00B66921" w:rsidTr="00E6244E" w14:paraId="0933DD82" w14:textId="77777777">
        <w:tc>
          <w:tcPr>
            <w:tcW w:w="5954"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B66921" w:rsidP="006C1D10" w:rsidRDefault="00B66921" w14:paraId="133A5427" w14:textId="77777777">
            <w:pPr>
              <w:spacing w:line="240" w:lineRule="auto"/>
              <w:rPr>
                <w:rFonts w:ascii="Times New Roman" w:hAnsi="Times New Roman" w:eastAsia="Times New Roman" w:cs="Times New Roman"/>
                <w:sz w:val="24"/>
                <w:szCs w:val="24"/>
              </w:rPr>
            </w:pPr>
          </w:p>
        </w:tc>
        <w:tc>
          <w:tcPr>
            <w:tcW w:w="30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153" w:rsidR="00B66921" w:rsidP="006C1D10" w:rsidRDefault="00B66921" w14:paraId="3FBB22D3" w14:textId="77777777">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Kopējais nepieciešamais finansējums</w:t>
            </w:r>
          </w:p>
        </w:tc>
      </w:tr>
      <w:tr w:rsidRPr="00225153" w:rsidR="00B66921" w:rsidTr="00E6244E" w14:paraId="4B4ED5DE"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B66921" w:rsidP="006C1D10" w:rsidRDefault="00B66921" w14:paraId="25C58A70"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EK līdzfinansējums</w:t>
            </w:r>
          </w:p>
        </w:tc>
        <w:tc>
          <w:tcPr>
            <w:tcW w:w="3010" w:type="dxa"/>
            <w:tcBorders>
              <w:top w:val="nil"/>
              <w:left w:val="nil"/>
              <w:bottom w:val="single" w:color="auto" w:sz="8" w:space="0"/>
              <w:right w:val="single" w:color="auto" w:sz="8" w:space="0"/>
            </w:tcBorders>
            <w:tcMar>
              <w:top w:w="0" w:type="dxa"/>
              <w:left w:w="108" w:type="dxa"/>
              <w:bottom w:w="0" w:type="dxa"/>
              <w:right w:w="108" w:type="dxa"/>
            </w:tcMar>
          </w:tcPr>
          <w:p w:rsidRPr="00225153" w:rsidR="00B66921" w:rsidP="006C1D10" w:rsidRDefault="00B66921" w14:paraId="265CA5BC" w14:textId="5AACFC2F">
            <w:pPr>
              <w:spacing w:before="100" w:beforeAutospacing="1" w:after="100" w:afterAutospacing="1" w:line="240" w:lineRule="auto"/>
              <w:ind w:left="426"/>
              <w:jc w:val="both"/>
              <w:rPr>
                <w:rFonts w:ascii="Times New Roman" w:hAnsi="Times New Roman" w:cs="Times New Roman"/>
                <w:bCs/>
                <w:sz w:val="24"/>
                <w:szCs w:val="24"/>
                <w:lang w:eastAsia="lv-LV"/>
              </w:rPr>
            </w:pPr>
            <w:r w:rsidRPr="00225153">
              <w:rPr>
                <w:rFonts w:ascii="Times New Roman" w:hAnsi="Times New Roman" w:cs="Times New Roman"/>
                <w:bCs/>
                <w:sz w:val="24"/>
                <w:szCs w:val="24"/>
              </w:rPr>
              <w:t>167</w:t>
            </w:r>
            <w:r w:rsidR="00FF772B">
              <w:rPr>
                <w:rFonts w:ascii="Times New Roman" w:hAnsi="Times New Roman" w:cs="Times New Roman"/>
                <w:bCs/>
                <w:sz w:val="24"/>
                <w:szCs w:val="24"/>
              </w:rPr>
              <w:t> </w:t>
            </w:r>
            <w:r w:rsidRPr="00225153">
              <w:rPr>
                <w:rFonts w:ascii="Times New Roman" w:hAnsi="Times New Roman" w:cs="Times New Roman"/>
                <w:bCs/>
                <w:sz w:val="24"/>
                <w:szCs w:val="24"/>
              </w:rPr>
              <w:t>763</w:t>
            </w:r>
          </w:p>
        </w:tc>
      </w:tr>
      <w:tr w:rsidRPr="00225153" w:rsidR="00B66921" w:rsidTr="00E6244E" w14:paraId="1D494D42"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B66921" w:rsidP="006C1D10" w:rsidRDefault="00B66921" w14:paraId="2A6F84CF"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Nacionālais līdzfinansējums (nacionālais finansējums)</w:t>
            </w:r>
          </w:p>
        </w:tc>
        <w:tc>
          <w:tcPr>
            <w:tcW w:w="3010" w:type="dxa"/>
            <w:tcBorders>
              <w:top w:val="nil"/>
              <w:left w:val="nil"/>
              <w:bottom w:val="single" w:color="auto" w:sz="8" w:space="0"/>
              <w:right w:val="single" w:color="auto" w:sz="8" w:space="0"/>
            </w:tcBorders>
            <w:tcMar>
              <w:top w:w="0" w:type="dxa"/>
              <w:left w:w="108" w:type="dxa"/>
              <w:bottom w:w="0" w:type="dxa"/>
              <w:right w:w="108" w:type="dxa"/>
            </w:tcMar>
          </w:tcPr>
          <w:p w:rsidRPr="00225153" w:rsidR="00B66921" w:rsidP="006C1D10" w:rsidRDefault="00B66921" w14:paraId="1346C6E7" w14:textId="39536EF7">
            <w:pPr>
              <w:spacing w:before="100" w:beforeAutospacing="1" w:after="100" w:afterAutospacing="1" w:line="240" w:lineRule="auto"/>
              <w:ind w:left="426"/>
              <w:jc w:val="both"/>
              <w:rPr>
                <w:rFonts w:ascii="Times New Roman" w:hAnsi="Times New Roman" w:cs="Times New Roman"/>
                <w:bCs/>
                <w:sz w:val="24"/>
                <w:szCs w:val="24"/>
                <w:lang w:eastAsia="lv-LV"/>
              </w:rPr>
            </w:pPr>
            <w:r w:rsidRPr="00225153">
              <w:rPr>
                <w:rFonts w:ascii="Times New Roman" w:hAnsi="Times New Roman" w:cs="Times New Roman"/>
                <w:bCs/>
                <w:sz w:val="24"/>
                <w:szCs w:val="24"/>
              </w:rPr>
              <w:t>18</w:t>
            </w:r>
            <w:r w:rsidR="00FF772B">
              <w:rPr>
                <w:rFonts w:ascii="Times New Roman" w:hAnsi="Times New Roman" w:cs="Times New Roman"/>
                <w:bCs/>
                <w:sz w:val="24"/>
                <w:szCs w:val="24"/>
              </w:rPr>
              <w:t> </w:t>
            </w:r>
            <w:r w:rsidRPr="00225153">
              <w:rPr>
                <w:rFonts w:ascii="Times New Roman" w:hAnsi="Times New Roman" w:cs="Times New Roman"/>
                <w:bCs/>
                <w:sz w:val="24"/>
                <w:szCs w:val="24"/>
              </w:rPr>
              <w:t>640</w:t>
            </w:r>
          </w:p>
        </w:tc>
      </w:tr>
      <w:tr w:rsidRPr="00225153" w:rsidR="00B66921" w:rsidTr="00E6244E" w14:paraId="00875617"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B66921" w:rsidP="006C1D10" w:rsidRDefault="00B66921" w14:paraId="20259F71"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Priekšfinansējums (nacionālais finansējums)</w:t>
            </w:r>
          </w:p>
        </w:tc>
        <w:tc>
          <w:tcPr>
            <w:tcW w:w="3010" w:type="dxa"/>
            <w:tcBorders>
              <w:top w:val="nil"/>
              <w:left w:val="nil"/>
              <w:bottom w:val="single" w:color="auto" w:sz="8" w:space="0"/>
              <w:right w:val="single" w:color="auto" w:sz="8" w:space="0"/>
            </w:tcBorders>
            <w:tcMar>
              <w:top w:w="0" w:type="dxa"/>
              <w:left w:w="108" w:type="dxa"/>
              <w:bottom w:w="0" w:type="dxa"/>
              <w:right w:w="108" w:type="dxa"/>
            </w:tcMar>
          </w:tcPr>
          <w:p w:rsidRPr="00225153" w:rsidR="00B66921" w:rsidP="006C1D10" w:rsidRDefault="00B66921" w14:paraId="5E6269F2" w14:textId="50D4D60B">
            <w:pPr>
              <w:spacing w:before="100" w:beforeAutospacing="1" w:after="100" w:afterAutospacing="1" w:line="240" w:lineRule="auto"/>
              <w:ind w:left="426"/>
              <w:jc w:val="both"/>
              <w:rPr>
                <w:rFonts w:ascii="Times New Roman" w:hAnsi="Times New Roman" w:cs="Times New Roman"/>
                <w:bCs/>
                <w:sz w:val="24"/>
                <w:szCs w:val="24"/>
                <w:lang w:eastAsia="lv-LV"/>
              </w:rPr>
            </w:pPr>
            <w:r w:rsidRPr="00225153">
              <w:rPr>
                <w:rFonts w:ascii="Times New Roman" w:hAnsi="Times New Roman" w:cs="Times New Roman"/>
                <w:bCs/>
                <w:sz w:val="24"/>
                <w:szCs w:val="24"/>
              </w:rPr>
              <w:t>58</w:t>
            </w:r>
            <w:r w:rsidR="00FF772B">
              <w:rPr>
                <w:rFonts w:ascii="Times New Roman" w:hAnsi="Times New Roman" w:cs="Times New Roman"/>
                <w:bCs/>
                <w:sz w:val="24"/>
                <w:szCs w:val="24"/>
              </w:rPr>
              <w:t> </w:t>
            </w:r>
            <w:r w:rsidRPr="00225153" w:rsidR="005B2C02">
              <w:rPr>
                <w:rFonts w:ascii="Times New Roman" w:hAnsi="Times New Roman" w:cs="Times New Roman"/>
                <w:bCs/>
                <w:sz w:val="24"/>
                <w:szCs w:val="24"/>
              </w:rPr>
              <w:t>717</w:t>
            </w:r>
          </w:p>
        </w:tc>
      </w:tr>
      <w:tr w:rsidRPr="00225153" w:rsidR="00B66921" w:rsidTr="00E6244E" w14:paraId="68F43125"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B66921" w:rsidP="006C1D10" w:rsidRDefault="00B66921" w14:paraId="62FE566B"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Finansējums neattiecināmo izmaksu segšanai (nacionālais finansējums)</w:t>
            </w:r>
          </w:p>
        </w:tc>
        <w:tc>
          <w:tcPr>
            <w:tcW w:w="3010" w:type="dxa"/>
            <w:tcBorders>
              <w:top w:val="nil"/>
              <w:left w:val="nil"/>
              <w:bottom w:val="single" w:color="auto" w:sz="8" w:space="0"/>
              <w:right w:val="single" w:color="auto" w:sz="8" w:space="0"/>
            </w:tcBorders>
            <w:tcMar>
              <w:top w:w="0" w:type="dxa"/>
              <w:left w:w="108" w:type="dxa"/>
              <w:bottom w:w="0" w:type="dxa"/>
              <w:right w:w="108" w:type="dxa"/>
            </w:tcMar>
          </w:tcPr>
          <w:p w:rsidRPr="00225153" w:rsidR="00B66921" w:rsidP="006C1D10" w:rsidRDefault="00B66921" w14:paraId="52462B33" w14:textId="77777777">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26 501</w:t>
            </w:r>
          </w:p>
        </w:tc>
      </w:tr>
      <w:tr w:rsidRPr="00225153" w:rsidR="00B66921" w:rsidTr="00E6244E" w14:paraId="1D0FF40B" w14:textId="77777777">
        <w:tc>
          <w:tcPr>
            <w:tcW w:w="5954"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225153" w:rsidR="00B66921" w:rsidP="006C1D10" w:rsidRDefault="00B66921" w14:paraId="7B0E4EAD"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color w:val="000000"/>
                <w:sz w:val="24"/>
                <w:szCs w:val="24"/>
                <w:lang w:eastAsia="lv-LV"/>
              </w:rPr>
              <w:t>KOPĀ</w:t>
            </w:r>
          </w:p>
        </w:tc>
        <w:tc>
          <w:tcPr>
            <w:tcW w:w="3010"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225153" w:rsidR="00B66921" w:rsidP="006C1D10" w:rsidRDefault="00B66921" w14:paraId="6EED34D0" w14:textId="74E732D1">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271 </w:t>
            </w:r>
            <w:r w:rsidRPr="00225153" w:rsidR="005B2C02">
              <w:rPr>
                <w:rFonts w:ascii="Times New Roman" w:hAnsi="Times New Roman" w:cs="Times New Roman"/>
                <w:sz w:val="24"/>
                <w:szCs w:val="24"/>
                <w:lang w:eastAsia="lv-LV"/>
              </w:rPr>
              <w:t>621</w:t>
            </w:r>
          </w:p>
        </w:tc>
      </w:tr>
    </w:tbl>
    <w:p w:rsidRPr="00225153" w:rsidR="00B66921" w:rsidP="005F2159" w:rsidRDefault="00B66921" w14:paraId="081213CE" w14:textId="77777777">
      <w:pPr>
        <w:spacing w:after="0" w:line="240" w:lineRule="auto"/>
        <w:ind w:firstLine="720"/>
        <w:jc w:val="both"/>
        <w:rPr>
          <w:rFonts w:ascii="Times New Roman" w:hAnsi="Times New Roman" w:cs="Times New Roman"/>
          <w:sz w:val="24"/>
          <w:szCs w:val="24"/>
        </w:rPr>
      </w:pPr>
    </w:p>
    <w:p w:rsidR="00AE33E6" w:rsidP="005F2159" w:rsidRDefault="00AE33E6" w14:paraId="3C2ED480" w14:textId="77777777">
      <w:pPr>
        <w:spacing w:after="0" w:line="240" w:lineRule="auto"/>
        <w:ind w:firstLine="720"/>
        <w:jc w:val="both"/>
        <w:rPr>
          <w:rFonts w:ascii="Times New Roman" w:hAnsi="Times New Roman" w:eastAsia="Times New Roman" w:cs="Times New Roman"/>
          <w:sz w:val="24"/>
          <w:szCs w:val="24"/>
          <w:lang w:eastAsia="lv-LV"/>
        </w:rPr>
      </w:pPr>
    </w:p>
    <w:p w:rsidR="00AE33E6" w:rsidP="005F2159" w:rsidRDefault="00AE33E6" w14:paraId="338BF5EE" w14:textId="77777777">
      <w:pPr>
        <w:spacing w:after="0" w:line="240" w:lineRule="auto"/>
        <w:ind w:firstLine="720"/>
        <w:jc w:val="both"/>
        <w:rPr>
          <w:rFonts w:ascii="Times New Roman" w:hAnsi="Times New Roman" w:eastAsia="Times New Roman" w:cs="Times New Roman"/>
          <w:sz w:val="24"/>
          <w:szCs w:val="24"/>
          <w:lang w:eastAsia="lv-LV"/>
        </w:rPr>
      </w:pPr>
    </w:p>
    <w:p w:rsidR="00AE33E6" w:rsidP="005F2159" w:rsidRDefault="00AE33E6" w14:paraId="43EA111D" w14:textId="77777777">
      <w:pPr>
        <w:spacing w:after="0" w:line="240" w:lineRule="auto"/>
        <w:ind w:firstLine="720"/>
        <w:jc w:val="both"/>
        <w:rPr>
          <w:rFonts w:ascii="Times New Roman" w:hAnsi="Times New Roman" w:eastAsia="Times New Roman" w:cs="Times New Roman"/>
          <w:sz w:val="24"/>
          <w:szCs w:val="24"/>
          <w:lang w:eastAsia="lv-LV"/>
        </w:rPr>
      </w:pPr>
    </w:p>
    <w:p w:rsidR="00AE33E6" w:rsidP="005F2159" w:rsidRDefault="00AE33E6" w14:paraId="4FB8A4EC" w14:textId="77777777">
      <w:pPr>
        <w:spacing w:after="0" w:line="240" w:lineRule="auto"/>
        <w:ind w:firstLine="720"/>
        <w:jc w:val="both"/>
        <w:rPr>
          <w:rFonts w:ascii="Times New Roman" w:hAnsi="Times New Roman" w:eastAsia="Times New Roman" w:cs="Times New Roman"/>
          <w:sz w:val="24"/>
          <w:szCs w:val="24"/>
          <w:lang w:eastAsia="lv-LV"/>
        </w:rPr>
      </w:pPr>
    </w:p>
    <w:p w:rsidR="00B66921" w:rsidP="005F2159" w:rsidRDefault="00B66921" w14:paraId="7A1E1362" w14:textId="059F6A2B">
      <w:pPr>
        <w:spacing w:after="0" w:line="240" w:lineRule="auto"/>
        <w:ind w:firstLine="720"/>
        <w:jc w:val="both"/>
        <w:rPr>
          <w:rFonts w:ascii="Times New Roman" w:hAnsi="Times New Roman" w:eastAsia="Times New Roman" w:cs="Times New Roman"/>
          <w:sz w:val="24"/>
          <w:szCs w:val="24"/>
          <w:lang w:eastAsia="lv-LV"/>
        </w:rPr>
      </w:pPr>
      <w:r w:rsidRPr="00225153">
        <w:rPr>
          <w:rFonts w:ascii="Times New Roman" w:hAnsi="Times New Roman" w:eastAsia="Times New Roman" w:cs="Times New Roman"/>
          <w:sz w:val="24"/>
          <w:szCs w:val="24"/>
          <w:lang w:eastAsia="lv-LV"/>
        </w:rPr>
        <w:lastRenderedPageBreak/>
        <w:t>TA nepieciešamais finansējums (EUR) pa finansējuma veidiem un sadalījumā pa gadiem:</w:t>
      </w:r>
    </w:p>
    <w:p w:rsidRPr="00225153" w:rsidR="00FF3CD4" w:rsidP="005F2159" w:rsidRDefault="00FF3CD4" w14:paraId="13B877DA" w14:textId="77777777">
      <w:pPr>
        <w:spacing w:after="0" w:line="240" w:lineRule="auto"/>
        <w:ind w:firstLine="720"/>
        <w:jc w:val="both"/>
        <w:rPr>
          <w:rFonts w:ascii="Times New Roman" w:hAnsi="Times New Roman" w:eastAsia="Times New Roman" w:cs="Times New Roman"/>
          <w:sz w:val="24"/>
          <w:szCs w:val="24"/>
          <w:lang w:eastAsia="lv-LV"/>
        </w:rPr>
      </w:pPr>
    </w:p>
    <w:tbl>
      <w:tblPr>
        <w:tblW w:w="89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57" w:type="dxa"/>
        </w:tblCellMar>
        <w:tblLook w:val="04A0" w:firstRow="1" w:lastRow="0" w:firstColumn="1" w:lastColumn="0" w:noHBand="0" w:noVBand="1"/>
      </w:tblPr>
      <w:tblGrid>
        <w:gridCol w:w="5137"/>
        <w:gridCol w:w="1276"/>
        <w:gridCol w:w="1276"/>
        <w:gridCol w:w="1270"/>
      </w:tblGrid>
      <w:tr w:rsidRPr="00225153" w:rsidR="00B66921" w:rsidTr="00E6244E" w14:paraId="43007F5E" w14:textId="77777777">
        <w:trPr>
          <w:trHeight w:val="333"/>
        </w:trPr>
        <w:tc>
          <w:tcPr>
            <w:tcW w:w="5137" w:type="dxa"/>
            <w:tcMar>
              <w:top w:w="0" w:type="dxa"/>
              <w:left w:w="108" w:type="dxa"/>
              <w:bottom w:w="0" w:type="dxa"/>
              <w:right w:w="108" w:type="dxa"/>
            </w:tcMar>
            <w:hideMark/>
          </w:tcPr>
          <w:p w:rsidRPr="00225153" w:rsidR="00B66921" w:rsidRDefault="00B66921" w14:paraId="6EDAA171" w14:textId="77777777">
            <w:pPr>
              <w:spacing w:before="100" w:beforeAutospacing="1" w:after="0" w:line="240" w:lineRule="auto"/>
              <w:jc w:val="both"/>
              <w:rPr>
                <w:rFonts w:ascii="Times New Roman" w:hAnsi="Times New Roman" w:cs="Times New Roman"/>
                <w:b/>
                <w:sz w:val="24"/>
                <w:szCs w:val="24"/>
              </w:rPr>
            </w:pPr>
            <w:r w:rsidRPr="00225153">
              <w:rPr>
                <w:rFonts w:ascii="Times New Roman" w:hAnsi="Times New Roman" w:cs="Times New Roman"/>
                <w:b/>
                <w:sz w:val="24"/>
                <w:szCs w:val="24"/>
              </w:rPr>
              <w:t> </w:t>
            </w:r>
          </w:p>
        </w:tc>
        <w:tc>
          <w:tcPr>
            <w:tcW w:w="1276" w:type="dxa"/>
            <w:tcMar>
              <w:top w:w="0" w:type="dxa"/>
              <w:left w:w="108" w:type="dxa"/>
              <w:bottom w:w="0" w:type="dxa"/>
              <w:right w:w="108" w:type="dxa"/>
            </w:tcMar>
            <w:hideMark/>
          </w:tcPr>
          <w:p w:rsidRPr="00225153" w:rsidR="00B66921" w:rsidRDefault="00B66921" w14:paraId="54705C38" w14:textId="77777777">
            <w:pPr>
              <w:spacing w:before="100" w:beforeAutospacing="1"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2021</w:t>
            </w:r>
          </w:p>
        </w:tc>
        <w:tc>
          <w:tcPr>
            <w:tcW w:w="1276" w:type="dxa"/>
            <w:shd w:val="clear" w:color="auto" w:fill="auto"/>
          </w:tcPr>
          <w:p w:rsidRPr="00225153" w:rsidR="00B66921" w:rsidRDefault="00B66921" w14:paraId="758EA708" w14:textId="77777777">
            <w:pPr>
              <w:spacing w:before="100" w:beforeAutospacing="1"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2022</w:t>
            </w:r>
          </w:p>
        </w:tc>
        <w:tc>
          <w:tcPr>
            <w:tcW w:w="1270" w:type="dxa"/>
            <w:shd w:val="clear" w:color="auto" w:fill="F2F2F2"/>
            <w:tcMar>
              <w:top w:w="0" w:type="dxa"/>
              <w:left w:w="108" w:type="dxa"/>
              <w:bottom w:w="0" w:type="dxa"/>
              <w:right w:w="108" w:type="dxa"/>
            </w:tcMar>
            <w:hideMark/>
          </w:tcPr>
          <w:p w:rsidRPr="00225153" w:rsidR="00B66921" w:rsidRDefault="00B66921" w14:paraId="7CAAE42D" w14:textId="77777777">
            <w:pPr>
              <w:spacing w:before="100" w:beforeAutospacing="1"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KOPĀ</w:t>
            </w:r>
          </w:p>
        </w:tc>
      </w:tr>
      <w:tr w:rsidRPr="00225153" w:rsidR="00B66921" w:rsidTr="00E6244E" w14:paraId="59B71CDC" w14:textId="77777777">
        <w:trPr>
          <w:trHeight w:val="333"/>
        </w:trPr>
        <w:tc>
          <w:tcPr>
            <w:tcW w:w="5137" w:type="dxa"/>
            <w:tcMar>
              <w:top w:w="0" w:type="dxa"/>
              <w:left w:w="108" w:type="dxa"/>
              <w:bottom w:w="0" w:type="dxa"/>
              <w:right w:w="108" w:type="dxa"/>
            </w:tcMar>
          </w:tcPr>
          <w:p w:rsidRPr="00225153" w:rsidR="00B66921" w:rsidP="005F2159" w:rsidRDefault="00B66921" w14:paraId="05231E15"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Avansa/noslēguma maksājums</w:t>
            </w:r>
          </w:p>
        </w:tc>
        <w:tc>
          <w:tcPr>
            <w:tcW w:w="1276" w:type="dxa"/>
            <w:tcMar>
              <w:top w:w="0" w:type="dxa"/>
              <w:left w:w="108" w:type="dxa"/>
              <w:bottom w:w="0" w:type="dxa"/>
              <w:right w:w="108" w:type="dxa"/>
            </w:tcMar>
            <w:vAlign w:val="center"/>
          </w:tcPr>
          <w:p w:rsidRPr="00225153" w:rsidR="00B66921" w:rsidRDefault="00B66921" w14:paraId="2F45B271" w14:textId="10243572">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109</w:t>
            </w:r>
            <w:r w:rsidR="00FF772B">
              <w:rPr>
                <w:rFonts w:ascii="Times New Roman" w:hAnsi="Times New Roman" w:cs="Times New Roman"/>
                <w:sz w:val="24"/>
                <w:szCs w:val="24"/>
              </w:rPr>
              <w:t> </w:t>
            </w:r>
            <w:r w:rsidRPr="00225153" w:rsidR="005B2C02">
              <w:rPr>
                <w:rFonts w:ascii="Times New Roman" w:hAnsi="Times New Roman" w:cs="Times New Roman"/>
                <w:sz w:val="24"/>
                <w:szCs w:val="24"/>
              </w:rPr>
              <w:t>046</w:t>
            </w:r>
          </w:p>
        </w:tc>
        <w:tc>
          <w:tcPr>
            <w:tcW w:w="1276" w:type="dxa"/>
            <w:shd w:val="clear" w:color="auto" w:fill="auto"/>
            <w:vAlign w:val="center"/>
          </w:tcPr>
          <w:p w:rsidRPr="00225153" w:rsidR="00B66921" w:rsidRDefault="00B66921" w14:paraId="1FDB7657" w14:textId="58231AE6">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58</w:t>
            </w:r>
            <w:r w:rsidR="00FF772B">
              <w:rPr>
                <w:rFonts w:ascii="Times New Roman" w:hAnsi="Times New Roman" w:cs="Times New Roman"/>
                <w:bCs/>
                <w:sz w:val="24"/>
                <w:szCs w:val="24"/>
              </w:rPr>
              <w:t> </w:t>
            </w:r>
            <w:r w:rsidRPr="00225153" w:rsidR="005B2C02">
              <w:rPr>
                <w:rFonts w:ascii="Times New Roman" w:hAnsi="Times New Roman" w:cs="Times New Roman"/>
                <w:bCs/>
                <w:sz w:val="24"/>
                <w:szCs w:val="24"/>
              </w:rPr>
              <w:t>717</w:t>
            </w:r>
          </w:p>
        </w:tc>
        <w:tc>
          <w:tcPr>
            <w:tcW w:w="1270" w:type="dxa"/>
            <w:shd w:val="clear" w:color="auto" w:fill="F2F2F2"/>
            <w:tcMar>
              <w:top w:w="0" w:type="dxa"/>
              <w:left w:w="108" w:type="dxa"/>
              <w:bottom w:w="0" w:type="dxa"/>
              <w:right w:w="108" w:type="dxa"/>
            </w:tcMar>
            <w:vAlign w:val="center"/>
          </w:tcPr>
          <w:p w:rsidRPr="00225153" w:rsidR="00B66921" w:rsidRDefault="00B66921" w14:paraId="4157A08D" w14:textId="55CBC424">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167</w:t>
            </w:r>
            <w:r w:rsidR="00FF772B">
              <w:rPr>
                <w:rFonts w:ascii="Times New Roman" w:hAnsi="Times New Roman" w:cs="Times New Roman"/>
                <w:b/>
                <w:bCs/>
                <w:sz w:val="24"/>
                <w:szCs w:val="24"/>
              </w:rPr>
              <w:t> </w:t>
            </w:r>
            <w:r w:rsidRPr="00225153">
              <w:rPr>
                <w:rFonts w:ascii="Times New Roman" w:hAnsi="Times New Roman" w:cs="Times New Roman"/>
                <w:b/>
                <w:bCs/>
                <w:sz w:val="24"/>
                <w:szCs w:val="24"/>
              </w:rPr>
              <w:t>763</w:t>
            </w:r>
          </w:p>
        </w:tc>
      </w:tr>
      <w:tr w:rsidRPr="00225153" w:rsidR="00B66921" w:rsidTr="00E6244E" w14:paraId="0DF3BC05" w14:textId="77777777">
        <w:trPr>
          <w:trHeight w:val="232"/>
        </w:trPr>
        <w:tc>
          <w:tcPr>
            <w:tcW w:w="5137" w:type="dxa"/>
            <w:tcMar>
              <w:top w:w="0" w:type="dxa"/>
              <w:left w:w="108" w:type="dxa"/>
              <w:bottom w:w="0" w:type="dxa"/>
              <w:right w:w="108" w:type="dxa"/>
            </w:tcMar>
            <w:hideMark/>
          </w:tcPr>
          <w:p w:rsidRPr="00225153" w:rsidR="00B66921" w:rsidP="005F2159" w:rsidRDefault="00B66921" w14:paraId="60DB0361"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(EK līdzfinansējums) TA budžeta daļai</w:t>
            </w:r>
          </w:p>
        </w:tc>
        <w:tc>
          <w:tcPr>
            <w:tcW w:w="1276" w:type="dxa"/>
            <w:tcMar>
              <w:top w:w="0" w:type="dxa"/>
              <w:left w:w="108" w:type="dxa"/>
              <w:bottom w:w="0" w:type="dxa"/>
              <w:right w:w="108" w:type="dxa"/>
            </w:tcMar>
            <w:vAlign w:val="center"/>
          </w:tcPr>
          <w:p w:rsidRPr="00225153" w:rsidR="00B66921" w:rsidRDefault="00B66921" w14:paraId="4D1D89D0" w14:textId="05308A13">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75</w:t>
            </w:r>
            <w:r w:rsidR="00FF772B">
              <w:rPr>
                <w:rFonts w:ascii="Times New Roman" w:hAnsi="Times New Roman" w:cs="Times New Roman"/>
                <w:sz w:val="24"/>
                <w:szCs w:val="24"/>
              </w:rPr>
              <w:t> </w:t>
            </w:r>
            <w:r w:rsidRPr="00225153">
              <w:rPr>
                <w:rFonts w:ascii="Times New Roman" w:hAnsi="Times New Roman" w:cs="Times New Roman"/>
                <w:sz w:val="24"/>
                <w:szCs w:val="24"/>
              </w:rPr>
              <w:t>301</w:t>
            </w:r>
          </w:p>
        </w:tc>
        <w:tc>
          <w:tcPr>
            <w:tcW w:w="1276" w:type="dxa"/>
            <w:shd w:val="clear" w:color="auto" w:fill="auto"/>
            <w:vAlign w:val="center"/>
          </w:tcPr>
          <w:p w:rsidRPr="00225153" w:rsidR="00B66921" w:rsidRDefault="00B66921" w14:paraId="13C9079F" w14:textId="28D442BC">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33 </w:t>
            </w:r>
            <w:r w:rsidRPr="00225153" w:rsidR="005B2C02">
              <w:rPr>
                <w:rFonts w:ascii="Times New Roman" w:hAnsi="Times New Roman" w:cs="Times New Roman"/>
                <w:bCs/>
                <w:sz w:val="24"/>
                <w:szCs w:val="24"/>
              </w:rPr>
              <w:t>745</w:t>
            </w:r>
          </w:p>
        </w:tc>
        <w:tc>
          <w:tcPr>
            <w:tcW w:w="1270" w:type="dxa"/>
            <w:shd w:val="clear" w:color="auto" w:fill="F2F2F2"/>
            <w:tcMar>
              <w:top w:w="0" w:type="dxa"/>
              <w:left w:w="108" w:type="dxa"/>
              <w:bottom w:w="0" w:type="dxa"/>
              <w:right w:w="108" w:type="dxa"/>
            </w:tcMar>
            <w:vAlign w:val="center"/>
          </w:tcPr>
          <w:p w:rsidRPr="00225153" w:rsidR="00B66921" w:rsidRDefault="00B66921" w14:paraId="22360893" w14:textId="7210E0D0">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109 </w:t>
            </w:r>
            <w:r w:rsidRPr="00225153" w:rsidR="00BC7E92">
              <w:rPr>
                <w:rFonts w:ascii="Times New Roman" w:hAnsi="Times New Roman" w:cs="Times New Roman"/>
                <w:b/>
                <w:sz w:val="24"/>
                <w:szCs w:val="24"/>
              </w:rPr>
              <w:t>046</w:t>
            </w:r>
          </w:p>
        </w:tc>
      </w:tr>
      <w:tr w:rsidRPr="00225153" w:rsidR="00B66921" w:rsidTr="00E6244E" w14:paraId="229CDF5D" w14:textId="77777777">
        <w:trPr>
          <w:trHeight w:val="445"/>
        </w:trPr>
        <w:tc>
          <w:tcPr>
            <w:tcW w:w="5137" w:type="dxa"/>
            <w:tcMar>
              <w:top w:w="0" w:type="dxa"/>
              <w:left w:w="108" w:type="dxa"/>
              <w:bottom w:w="0" w:type="dxa"/>
              <w:right w:w="108" w:type="dxa"/>
            </w:tcMar>
            <w:hideMark/>
          </w:tcPr>
          <w:p w:rsidRPr="00225153" w:rsidR="00B66921" w:rsidP="005F2159" w:rsidRDefault="00B66921" w14:paraId="5A80C805"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(nacionālais līdzfinansējums)</w:t>
            </w:r>
          </w:p>
        </w:tc>
        <w:tc>
          <w:tcPr>
            <w:tcW w:w="1276" w:type="dxa"/>
            <w:tcMar>
              <w:top w:w="0" w:type="dxa"/>
              <w:left w:w="108" w:type="dxa"/>
              <w:bottom w:w="0" w:type="dxa"/>
              <w:right w:w="108" w:type="dxa"/>
            </w:tcMar>
            <w:vAlign w:val="center"/>
          </w:tcPr>
          <w:p w:rsidRPr="00225153" w:rsidR="00B66921" w:rsidRDefault="00B66921" w14:paraId="198652DB" w14:textId="322DAB15">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8367</w:t>
            </w:r>
          </w:p>
        </w:tc>
        <w:tc>
          <w:tcPr>
            <w:tcW w:w="1276" w:type="dxa"/>
            <w:shd w:val="clear" w:color="auto" w:fill="auto"/>
            <w:vAlign w:val="center"/>
          </w:tcPr>
          <w:p w:rsidRPr="00225153" w:rsidR="00B66921" w:rsidRDefault="00B66921" w14:paraId="51254E0F" w14:textId="1D09169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w:t>
            </w:r>
            <w:r w:rsidR="00FF772B">
              <w:rPr>
                <w:rFonts w:ascii="Times New Roman" w:hAnsi="Times New Roman" w:cs="Times New Roman"/>
                <w:sz w:val="24"/>
                <w:szCs w:val="24"/>
              </w:rPr>
              <w:t> </w:t>
            </w:r>
            <w:r w:rsidRPr="00225153">
              <w:rPr>
                <w:rFonts w:ascii="Times New Roman" w:hAnsi="Times New Roman" w:cs="Times New Roman"/>
                <w:sz w:val="24"/>
                <w:szCs w:val="24"/>
              </w:rPr>
              <w:t>273</w:t>
            </w:r>
          </w:p>
        </w:tc>
        <w:tc>
          <w:tcPr>
            <w:tcW w:w="1270" w:type="dxa"/>
            <w:shd w:val="clear" w:color="auto" w:fill="F2F2F2"/>
            <w:tcMar>
              <w:top w:w="0" w:type="dxa"/>
              <w:left w:w="108" w:type="dxa"/>
              <w:bottom w:w="0" w:type="dxa"/>
              <w:right w:w="108" w:type="dxa"/>
            </w:tcMar>
            <w:vAlign w:val="center"/>
          </w:tcPr>
          <w:p w:rsidRPr="00225153" w:rsidR="00B66921" w:rsidRDefault="00B66921" w14:paraId="1F307FA0" w14:textId="00B4E0D9">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18</w:t>
            </w:r>
            <w:r w:rsidR="00FF772B">
              <w:rPr>
                <w:rFonts w:ascii="Times New Roman" w:hAnsi="Times New Roman" w:cs="Times New Roman"/>
                <w:b/>
                <w:sz w:val="24"/>
                <w:szCs w:val="24"/>
              </w:rPr>
              <w:t> </w:t>
            </w:r>
            <w:r w:rsidRPr="00225153">
              <w:rPr>
                <w:rFonts w:ascii="Times New Roman" w:hAnsi="Times New Roman" w:cs="Times New Roman"/>
                <w:b/>
                <w:sz w:val="24"/>
                <w:szCs w:val="24"/>
              </w:rPr>
              <w:t>640</w:t>
            </w:r>
          </w:p>
        </w:tc>
      </w:tr>
      <w:tr w:rsidRPr="00225153" w:rsidR="00B66921" w:rsidTr="00E6244E" w14:paraId="07A47BEE" w14:textId="77777777">
        <w:trPr>
          <w:trHeight w:val="644"/>
        </w:trPr>
        <w:tc>
          <w:tcPr>
            <w:tcW w:w="5137" w:type="dxa"/>
            <w:tcMar>
              <w:top w:w="0" w:type="dxa"/>
              <w:left w:w="108" w:type="dxa"/>
              <w:bottom w:w="0" w:type="dxa"/>
              <w:right w:w="108" w:type="dxa"/>
            </w:tcMar>
            <w:hideMark/>
          </w:tcPr>
          <w:p w:rsidRPr="00225153" w:rsidR="00B66921" w:rsidP="005F2159" w:rsidRDefault="00B66921" w14:paraId="7731BC23"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 priekšfinansējums (nacionālais finansējums)</w:t>
            </w:r>
          </w:p>
        </w:tc>
        <w:tc>
          <w:tcPr>
            <w:tcW w:w="1276" w:type="dxa"/>
            <w:tcMar>
              <w:top w:w="0" w:type="dxa"/>
              <w:left w:w="108" w:type="dxa"/>
              <w:bottom w:w="0" w:type="dxa"/>
              <w:right w:w="108" w:type="dxa"/>
            </w:tcMar>
            <w:vAlign w:val="center"/>
          </w:tcPr>
          <w:p w:rsidRPr="00225153" w:rsidR="00B66921" w:rsidRDefault="00B66921" w14:paraId="4A0B8440" w14:textId="77777777">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0</w:t>
            </w:r>
          </w:p>
        </w:tc>
        <w:tc>
          <w:tcPr>
            <w:tcW w:w="1276" w:type="dxa"/>
            <w:shd w:val="clear" w:color="auto" w:fill="auto"/>
            <w:vAlign w:val="center"/>
          </w:tcPr>
          <w:p w:rsidRPr="00225153" w:rsidR="00B66921" w:rsidRDefault="00B66921" w14:paraId="36DD56B4" w14:textId="3622A293">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58</w:t>
            </w:r>
            <w:r w:rsidR="00FF772B">
              <w:rPr>
                <w:rFonts w:ascii="Times New Roman" w:hAnsi="Times New Roman" w:cs="Times New Roman"/>
                <w:sz w:val="24"/>
                <w:szCs w:val="24"/>
              </w:rPr>
              <w:t> </w:t>
            </w:r>
            <w:r w:rsidRPr="00225153" w:rsidR="005B2C02">
              <w:rPr>
                <w:rFonts w:ascii="Times New Roman" w:hAnsi="Times New Roman" w:cs="Times New Roman"/>
                <w:sz w:val="24"/>
                <w:szCs w:val="24"/>
              </w:rPr>
              <w:t>717</w:t>
            </w:r>
          </w:p>
        </w:tc>
        <w:tc>
          <w:tcPr>
            <w:tcW w:w="1270" w:type="dxa"/>
            <w:shd w:val="clear" w:color="auto" w:fill="F2F2F2"/>
            <w:tcMar>
              <w:top w:w="0" w:type="dxa"/>
              <w:left w:w="108" w:type="dxa"/>
              <w:bottom w:w="0" w:type="dxa"/>
              <w:right w:w="108" w:type="dxa"/>
            </w:tcMar>
            <w:vAlign w:val="center"/>
          </w:tcPr>
          <w:p w:rsidRPr="00225153" w:rsidR="00B66921" w:rsidRDefault="00B66921" w14:paraId="64540DDB" w14:textId="69C3AEA7">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58</w:t>
            </w:r>
            <w:r w:rsidR="00FF772B">
              <w:rPr>
                <w:rFonts w:ascii="Times New Roman" w:hAnsi="Times New Roman" w:cs="Times New Roman"/>
                <w:b/>
                <w:sz w:val="24"/>
                <w:szCs w:val="24"/>
              </w:rPr>
              <w:t> </w:t>
            </w:r>
            <w:r w:rsidRPr="00225153" w:rsidR="005B2C02">
              <w:rPr>
                <w:rFonts w:ascii="Times New Roman" w:hAnsi="Times New Roman" w:cs="Times New Roman"/>
                <w:b/>
                <w:sz w:val="24"/>
                <w:szCs w:val="24"/>
              </w:rPr>
              <w:t>717</w:t>
            </w:r>
          </w:p>
        </w:tc>
      </w:tr>
      <w:tr w:rsidRPr="00225153" w:rsidR="00B66921" w:rsidTr="00E6244E" w14:paraId="1B09E022" w14:textId="77777777">
        <w:trPr>
          <w:trHeight w:val="433"/>
        </w:trPr>
        <w:tc>
          <w:tcPr>
            <w:tcW w:w="5137" w:type="dxa"/>
            <w:tcMar>
              <w:top w:w="0" w:type="dxa"/>
              <w:left w:w="108" w:type="dxa"/>
              <w:bottom w:w="0" w:type="dxa"/>
              <w:right w:w="108" w:type="dxa"/>
            </w:tcMar>
            <w:hideMark/>
          </w:tcPr>
          <w:p w:rsidRPr="00225153" w:rsidR="00B66921" w:rsidP="005F2159" w:rsidRDefault="00B66921" w14:paraId="4C33061E" w14:textId="77777777">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Neattiecināmie izdevumi (nacionālais finansējums)</w:t>
            </w:r>
          </w:p>
        </w:tc>
        <w:tc>
          <w:tcPr>
            <w:tcW w:w="1276" w:type="dxa"/>
            <w:tcMar>
              <w:top w:w="0" w:type="dxa"/>
              <w:left w:w="108" w:type="dxa"/>
              <w:bottom w:w="0" w:type="dxa"/>
              <w:right w:w="108" w:type="dxa"/>
            </w:tcMar>
            <w:vAlign w:val="center"/>
          </w:tcPr>
          <w:p w:rsidRPr="00225153" w:rsidR="00B66921" w:rsidRDefault="00B66921" w14:paraId="5C7E90A0" w14:textId="13102C64">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8105</w:t>
            </w:r>
          </w:p>
        </w:tc>
        <w:tc>
          <w:tcPr>
            <w:tcW w:w="1276" w:type="dxa"/>
            <w:shd w:val="clear" w:color="auto" w:fill="auto"/>
            <w:vAlign w:val="center"/>
          </w:tcPr>
          <w:p w:rsidRPr="00225153" w:rsidR="00B66921" w:rsidRDefault="00B66921" w14:paraId="7E7F4142" w14:textId="6E83A522">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18</w:t>
            </w:r>
            <w:r w:rsidR="00FF772B">
              <w:rPr>
                <w:rFonts w:ascii="Times New Roman" w:hAnsi="Times New Roman" w:cs="Times New Roman"/>
                <w:sz w:val="24"/>
                <w:szCs w:val="24"/>
              </w:rPr>
              <w:t> </w:t>
            </w:r>
            <w:r w:rsidRPr="00225153">
              <w:rPr>
                <w:rFonts w:ascii="Times New Roman" w:hAnsi="Times New Roman" w:cs="Times New Roman"/>
                <w:sz w:val="24"/>
                <w:szCs w:val="24"/>
              </w:rPr>
              <w:t>396</w:t>
            </w:r>
          </w:p>
        </w:tc>
        <w:tc>
          <w:tcPr>
            <w:tcW w:w="1270" w:type="dxa"/>
            <w:shd w:val="clear" w:color="auto" w:fill="F2F2F2"/>
            <w:tcMar>
              <w:top w:w="0" w:type="dxa"/>
              <w:left w:w="108" w:type="dxa"/>
              <w:bottom w:w="0" w:type="dxa"/>
              <w:right w:w="108" w:type="dxa"/>
            </w:tcMar>
            <w:vAlign w:val="center"/>
          </w:tcPr>
          <w:p w:rsidRPr="00225153" w:rsidR="00B66921" w:rsidRDefault="00B66921" w14:paraId="72F779D5" w14:textId="4B62FB04">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26</w:t>
            </w:r>
            <w:r w:rsidR="00FF772B">
              <w:rPr>
                <w:rFonts w:ascii="Times New Roman" w:hAnsi="Times New Roman" w:cs="Times New Roman"/>
                <w:b/>
                <w:sz w:val="24"/>
                <w:szCs w:val="24"/>
              </w:rPr>
              <w:t> </w:t>
            </w:r>
            <w:r w:rsidRPr="00225153">
              <w:rPr>
                <w:rFonts w:ascii="Times New Roman" w:hAnsi="Times New Roman" w:cs="Times New Roman"/>
                <w:b/>
                <w:sz w:val="24"/>
                <w:szCs w:val="24"/>
              </w:rPr>
              <w:t>501</w:t>
            </w:r>
          </w:p>
        </w:tc>
      </w:tr>
      <w:tr w:rsidRPr="00225153" w:rsidR="00B66921" w:rsidTr="00E6244E" w14:paraId="74EF90E0" w14:textId="77777777">
        <w:trPr>
          <w:trHeight w:val="433"/>
        </w:trPr>
        <w:tc>
          <w:tcPr>
            <w:tcW w:w="5137" w:type="dxa"/>
            <w:tcMar>
              <w:top w:w="0" w:type="dxa"/>
              <w:left w:w="108" w:type="dxa"/>
              <w:bottom w:w="0" w:type="dxa"/>
              <w:right w:w="108" w:type="dxa"/>
            </w:tcMar>
          </w:tcPr>
          <w:p w:rsidRPr="00225153" w:rsidR="00B66921" w:rsidP="005F2159" w:rsidRDefault="00B66921" w14:paraId="64E846A6" w14:textId="77777777">
            <w:pPr>
              <w:spacing w:before="100" w:beforeAutospacing="1"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Priekšfinansējuma (</w:t>
            </w:r>
            <w:r w:rsidRPr="00225153">
              <w:rPr>
                <w:rFonts w:ascii="Times New Roman" w:hAnsi="Times New Roman" w:eastAsia="Times New Roman" w:cs="Times New Roman"/>
                <w:b/>
                <w:bCs/>
                <w:sz w:val="24"/>
                <w:szCs w:val="24"/>
                <w:lang w:eastAsia="lv-LV"/>
              </w:rPr>
              <w:t>nacionālais finansējums</w:t>
            </w:r>
            <w:r w:rsidRPr="00225153">
              <w:rPr>
                <w:rFonts w:ascii="Times New Roman" w:hAnsi="Times New Roman" w:cs="Times New Roman"/>
                <w:b/>
                <w:bCs/>
                <w:sz w:val="24"/>
                <w:szCs w:val="24"/>
              </w:rPr>
              <w:t>) atmaksa valsts budžetā</w:t>
            </w:r>
          </w:p>
        </w:tc>
        <w:tc>
          <w:tcPr>
            <w:tcW w:w="1276" w:type="dxa"/>
            <w:tcMar>
              <w:top w:w="0" w:type="dxa"/>
              <w:left w:w="108" w:type="dxa"/>
              <w:bottom w:w="0" w:type="dxa"/>
              <w:right w:w="108" w:type="dxa"/>
            </w:tcMar>
            <w:vAlign w:val="center"/>
          </w:tcPr>
          <w:p w:rsidRPr="00225153" w:rsidR="00B66921" w:rsidRDefault="00B66921" w14:paraId="3DEB4764" w14:textId="77777777">
            <w:pPr>
              <w:spacing w:after="0" w:line="240" w:lineRule="auto"/>
              <w:jc w:val="right"/>
              <w:rPr>
                <w:rFonts w:ascii="Times New Roman" w:hAnsi="Times New Roman" w:cs="Times New Roman"/>
                <w:sz w:val="24"/>
                <w:szCs w:val="24"/>
              </w:rPr>
            </w:pPr>
          </w:p>
        </w:tc>
        <w:tc>
          <w:tcPr>
            <w:tcW w:w="1276" w:type="dxa"/>
            <w:shd w:val="clear" w:color="auto" w:fill="auto"/>
            <w:vAlign w:val="center"/>
          </w:tcPr>
          <w:p w:rsidRPr="00225153" w:rsidR="00B66921" w:rsidRDefault="00B66921" w14:paraId="061E8F30" w14:textId="2F44B76C">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58</w:t>
            </w:r>
            <w:r w:rsidR="00FF772B">
              <w:rPr>
                <w:rFonts w:ascii="Times New Roman" w:hAnsi="Times New Roman" w:cs="Times New Roman"/>
                <w:sz w:val="24"/>
                <w:szCs w:val="24"/>
              </w:rPr>
              <w:t> </w:t>
            </w:r>
            <w:r w:rsidRPr="00225153" w:rsidR="00BC7E92">
              <w:rPr>
                <w:rFonts w:ascii="Times New Roman" w:hAnsi="Times New Roman" w:cs="Times New Roman"/>
                <w:sz w:val="24"/>
                <w:szCs w:val="24"/>
              </w:rPr>
              <w:t>717</w:t>
            </w:r>
          </w:p>
        </w:tc>
        <w:tc>
          <w:tcPr>
            <w:tcW w:w="1270" w:type="dxa"/>
            <w:shd w:val="clear" w:color="auto" w:fill="F2F2F2"/>
            <w:tcMar>
              <w:top w:w="0" w:type="dxa"/>
              <w:left w:w="108" w:type="dxa"/>
              <w:bottom w:w="0" w:type="dxa"/>
              <w:right w:w="108" w:type="dxa"/>
            </w:tcMar>
            <w:vAlign w:val="center"/>
          </w:tcPr>
          <w:p w:rsidRPr="00225153" w:rsidR="00B66921" w:rsidRDefault="00B66921" w14:paraId="5D67DF54" w14:textId="7A3D8472">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58</w:t>
            </w:r>
            <w:r w:rsidR="00FF772B">
              <w:rPr>
                <w:rFonts w:ascii="Times New Roman" w:hAnsi="Times New Roman" w:cs="Times New Roman"/>
                <w:b/>
                <w:bCs/>
                <w:sz w:val="24"/>
                <w:szCs w:val="24"/>
              </w:rPr>
              <w:t> </w:t>
            </w:r>
            <w:r w:rsidRPr="00225153" w:rsidR="00BC7E92">
              <w:rPr>
                <w:rFonts w:ascii="Times New Roman" w:hAnsi="Times New Roman" w:cs="Times New Roman"/>
                <w:b/>
                <w:bCs/>
                <w:sz w:val="24"/>
                <w:szCs w:val="24"/>
              </w:rPr>
              <w:t>717</w:t>
            </w:r>
          </w:p>
        </w:tc>
      </w:tr>
    </w:tbl>
    <w:p w:rsidRPr="00225153" w:rsidR="00B66921" w:rsidP="005F2159" w:rsidRDefault="00A571FA" w14:paraId="2595C8C7" w14:textId="3EFA4AA2">
      <w:pPr>
        <w:spacing w:before="100" w:beforeAutospacing="1" w:after="0" w:line="240" w:lineRule="auto"/>
        <w:ind w:firstLine="720"/>
        <w:jc w:val="both"/>
        <w:rPr>
          <w:rFonts w:ascii="Times New Roman" w:hAnsi="Times New Roman" w:cs="Times New Roman"/>
          <w:sz w:val="24"/>
          <w:szCs w:val="24"/>
        </w:rPr>
      </w:pPr>
      <w:r w:rsidRPr="00225153">
        <w:rPr>
          <w:rFonts w:ascii="Times New Roman" w:hAnsi="Times New Roman" w:eastAsia="Calibri" w:cs="Times New Roman"/>
          <w:sz w:val="24"/>
          <w:szCs w:val="24"/>
        </w:rPr>
        <w:t xml:space="preserve">KDBI projekta </w:t>
      </w:r>
      <w:r w:rsidRPr="00225153" w:rsidR="00B66921">
        <w:rPr>
          <w:rFonts w:ascii="Times New Roman" w:hAnsi="Times New Roman" w:cs="Times New Roman"/>
          <w:sz w:val="24"/>
          <w:szCs w:val="24"/>
        </w:rPr>
        <w:t>tabulā norādītās summas sadalījumā pa gadiem ir indikatīvas un var mainīties pēc</w:t>
      </w:r>
      <w:r w:rsidRPr="00225153">
        <w:rPr>
          <w:rFonts w:ascii="Times New Roman" w:hAnsi="Times New Roman" w:cs="Times New Roman"/>
          <w:sz w:val="24"/>
          <w:szCs w:val="24"/>
        </w:rPr>
        <w:t xml:space="preserve"> granta</w:t>
      </w:r>
      <w:r w:rsidRPr="00225153" w:rsidR="00B66921">
        <w:rPr>
          <w:rFonts w:ascii="Times New Roman" w:hAnsi="Times New Roman" w:cs="Times New Roman"/>
          <w:sz w:val="24"/>
          <w:szCs w:val="24"/>
        </w:rPr>
        <w:t xml:space="preserve"> līguma noslēgšanas.</w:t>
      </w:r>
    </w:p>
    <w:p w:rsidRPr="00225153" w:rsidR="00B66921" w:rsidRDefault="00B55B07" w14:paraId="7E44473E" w14:textId="4A9DE453">
      <w:pPr>
        <w:pStyle w:val="Sarakstarindkopa"/>
        <w:suppressAutoHyphens/>
        <w:spacing w:after="0" w:line="240" w:lineRule="auto"/>
        <w:ind w:left="0" w:firstLine="720"/>
        <w:contextualSpacing w:val="0"/>
        <w:jc w:val="both"/>
        <w:rPr>
          <w:rFonts w:ascii="Times New Roman" w:hAnsi="Times New Roman" w:cs="Times New Roman"/>
          <w:sz w:val="24"/>
          <w:szCs w:val="24"/>
        </w:rPr>
      </w:pPr>
      <w:r w:rsidRPr="00225153">
        <w:rPr>
          <w:rFonts w:ascii="Times New Roman" w:hAnsi="Times New Roman" w:eastAsia="Calibri" w:cs="Times New Roman"/>
          <w:sz w:val="24"/>
          <w:szCs w:val="24"/>
        </w:rPr>
        <w:t xml:space="preserve">KDBI projekta </w:t>
      </w:r>
      <w:r w:rsidRPr="00225153" w:rsidR="00B66921">
        <w:rPr>
          <w:rFonts w:ascii="Times New Roman" w:hAnsi="Times New Roman" w:cs="Times New Roman"/>
          <w:sz w:val="24"/>
          <w:szCs w:val="24"/>
        </w:rPr>
        <w:t xml:space="preserve">īstenošanai nepieciešamais valsts budžeta līdzfinansējums, priekšfinansējums un </w:t>
      </w:r>
      <w:r w:rsidRPr="00225153" w:rsidR="00BC7E92">
        <w:rPr>
          <w:rFonts w:ascii="Times New Roman" w:hAnsi="Times New Roman" w:cs="Times New Roman"/>
          <w:sz w:val="24"/>
          <w:szCs w:val="24"/>
        </w:rPr>
        <w:t xml:space="preserve">finansējums neattiecināmo izmaksu </w:t>
      </w:r>
      <w:r w:rsidRPr="00225153" w:rsidR="00B66921">
        <w:rPr>
          <w:rFonts w:ascii="Times New Roman" w:hAnsi="Times New Roman" w:cs="Times New Roman"/>
          <w:sz w:val="24"/>
          <w:szCs w:val="24"/>
        </w:rPr>
        <w:t xml:space="preserve">(PVN) </w:t>
      </w:r>
      <w:r w:rsidRPr="00225153" w:rsidR="00BC7E92">
        <w:rPr>
          <w:rFonts w:ascii="Times New Roman" w:hAnsi="Times New Roman" w:cs="Times New Roman"/>
          <w:sz w:val="24"/>
          <w:szCs w:val="24"/>
        </w:rPr>
        <w:t xml:space="preserve">segšanai </w:t>
      </w:r>
      <w:r w:rsidRPr="00225153" w:rsidR="00B66921">
        <w:rPr>
          <w:rFonts w:ascii="Times New Roman" w:hAnsi="Times New Roman" w:cs="Times New Roman"/>
          <w:sz w:val="24"/>
          <w:szCs w:val="24"/>
        </w:rPr>
        <w:t xml:space="preserve">tiks pārdalīti no 74. resora </w:t>
      </w:r>
      <w:r w:rsidR="00225153">
        <w:rPr>
          <w:rFonts w:ascii="Times New Roman" w:hAnsi="Times New Roman" w:cs="Times New Roman"/>
          <w:sz w:val="24"/>
          <w:szCs w:val="24"/>
        </w:rPr>
        <w:t>"</w:t>
      </w:r>
      <w:r w:rsidRPr="00225153" w:rsidR="00B66921">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Pr="00225153" w:rsidR="00B66921">
        <w:rPr>
          <w:rFonts w:ascii="Times New Roman" w:hAnsi="Times New Roman" w:cs="Times New Roman"/>
          <w:sz w:val="24"/>
          <w:szCs w:val="24"/>
        </w:rPr>
        <w:t xml:space="preserve"> programmas 80.00.00 </w:t>
      </w:r>
      <w:r w:rsidR="00225153">
        <w:rPr>
          <w:rFonts w:ascii="Times New Roman" w:hAnsi="Times New Roman" w:cs="Times New Roman"/>
          <w:sz w:val="24"/>
          <w:szCs w:val="24"/>
        </w:rPr>
        <w:t>"</w:t>
      </w:r>
      <w:r w:rsidRPr="00225153" w:rsidR="00B66921">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Pr="00225153" w:rsidR="00B66921">
        <w:rPr>
          <w:rFonts w:ascii="Times New Roman" w:hAnsi="Times New Roman" w:cs="Times New Roman"/>
          <w:sz w:val="24"/>
          <w:szCs w:val="24"/>
        </w:rPr>
        <w:t>. Pēc projekta īstenošanas un attiecināmo izmaksu apstiprināšanas EK veiks noslēguma maksājumu projekta vadošajam partnerim, kas, savukārt, pārskaitīs TA atlikušā maksājuma daļu 58 </w:t>
      </w:r>
      <w:r w:rsidRPr="00225153" w:rsidR="00BC7E92">
        <w:rPr>
          <w:rFonts w:ascii="Times New Roman" w:hAnsi="Times New Roman" w:cs="Times New Roman"/>
          <w:sz w:val="24"/>
          <w:szCs w:val="24"/>
        </w:rPr>
        <w:t>717</w:t>
      </w:r>
      <w:r w:rsidR="00FF772B">
        <w:rPr>
          <w:rFonts w:ascii="Times New Roman" w:hAnsi="Times New Roman" w:cs="Times New Roman"/>
          <w:sz w:val="24"/>
          <w:szCs w:val="24"/>
        </w:rPr>
        <w:t> </w:t>
      </w:r>
      <w:r w:rsidRPr="00225153" w:rsidR="00B66921">
        <w:rPr>
          <w:rFonts w:ascii="Times New Roman" w:hAnsi="Times New Roman" w:cs="Times New Roman"/>
          <w:sz w:val="24"/>
          <w:szCs w:val="24"/>
        </w:rPr>
        <w:t>EUR apmērā</w:t>
      </w:r>
      <w:r w:rsidRPr="00225153" w:rsidR="008D3FC3">
        <w:rPr>
          <w:rFonts w:ascii="Times New Roman" w:hAnsi="Times New Roman" w:cs="Times New Roman"/>
          <w:sz w:val="24"/>
          <w:szCs w:val="24"/>
        </w:rPr>
        <w:t xml:space="preserve"> (summa ir indikatīva un var būt mazāka, ja TA</w:t>
      </w:r>
      <w:r w:rsidR="004D2FA4">
        <w:rPr>
          <w:rFonts w:ascii="Times New Roman" w:hAnsi="Times New Roman" w:cs="Times New Roman"/>
          <w:sz w:val="24"/>
          <w:szCs w:val="24"/>
        </w:rPr>
        <w:t xml:space="preserve"> projekta</w:t>
      </w:r>
      <w:r w:rsidRPr="00225153" w:rsidR="008D3FC3">
        <w:rPr>
          <w:rFonts w:ascii="Times New Roman" w:hAnsi="Times New Roman" w:cs="Times New Roman"/>
          <w:sz w:val="24"/>
          <w:szCs w:val="24"/>
        </w:rPr>
        <w:t xml:space="preserve"> faktisk</w:t>
      </w:r>
      <w:r w:rsidR="00E44CDD">
        <w:rPr>
          <w:rFonts w:ascii="Times New Roman" w:hAnsi="Times New Roman" w:cs="Times New Roman"/>
          <w:sz w:val="24"/>
          <w:szCs w:val="24"/>
        </w:rPr>
        <w:t>ās izmaksas</w:t>
      </w:r>
      <w:r w:rsidRPr="00225153" w:rsidR="008D3FC3">
        <w:rPr>
          <w:rFonts w:ascii="Times New Roman" w:hAnsi="Times New Roman" w:cs="Times New Roman"/>
          <w:sz w:val="24"/>
          <w:szCs w:val="24"/>
        </w:rPr>
        <w:t xml:space="preserve"> būs mazāk</w:t>
      </w:r>
      <w:r w:rsidR="00E44CDD">
        <w:rPr>
          <w:rFonts w:ascii="Times New Roman" w:hAnsi="Times New Roman" w:cs="Times New Roman"/>
          <w:sz w:val="24"/>
          <w:szCs w:val="24"/>
        </w:rPr>
        <w:t>as</w:t>
      </w:r>
      <w:r w:rsidRPr="00225153" w:rsidR="008D3FC3">
        <w:rPr>
          <w:rFonts w:ascii="Times New Roman" w:hAnsi="Times New Roman" w:cs="Times New Roman"/>
          <w:sz w:val="24"/>
          <w:szCs w:val="24"/>
        </w:rPr>
        <w:t xml:space="preserve"> par plānotaj</w:t>
      </w:r>
      <w:r w:rsidR="00E44CDD">
        <w:rPr>
          <w:rFonts w:ascii="Times New Roman" w:hAnsi="Times New Roman" w:cs="Times New Roman"/>
          <w:sz w:val="24"/>
          <w:szCs w:val="24"/>
        </w:rPr>
        <w:t>ām</w:t>
      </w:r>
      <w:r w:rsidRPr="00225153" w:rsidR="008D3FC3">
        <w:rPr>
          <w:rFonts w:ascii="Times New Roman" w:hAnsi="Times New Roman" w:cs="Times New Roman"/>
          <w:sz w:val="24"/>
          <w:szCs w:val="24"/>
        </w:rPr>
        <w:t>),</w:t>
      </w:r>
      <w:r w:rsidRPr="00225153" w:rsidR="00B66921">
        <w:rPr>
          <w:rFonts w:ascii="Times New Roman" w:hAnsi="Times New Roman" w:cs="Times New Roman"/>
          <w:sz w:val="24"/>
          <w:szCs w:val="24"/>
        </w:rPr>
        <w:t xml:space="preserve"> kas tiks atmaksāta valsts budžetā, tādējādi nodrošinot līdzekļu ieskaitīšanu valsts pamatbudžeta ieņēmumos.</w:t>
      </w:r>
    </w:p>
    <w:p w:rsidRPr="00D16B66" w:rsidR="006E47FE" w:rsidP="006C1D10" w:rsidRDefault="006E47FE" w14:paraId="3A8C3481" w14:textId="77777777">
      <w:pPr>
        <w:pStyle w:val="Sarakstarindkopa"/>
        <w:suppressAutoHyphens/>
        <w:spacing w:after="0" w:line="240" w:lineRule="auto"/>
        <w:ind w:left="0"/>
        <w:contextualSpacing w:val="0"/>
        <w:jc w:val="both"/>
        <w:rPr>
          <w:rFonts w:ascii="Times New Roman" w:hAnsi="Times New Roman" w:cs="Times New Roman"/>
          <w:sz w:val="28"/>
          <w:szCs w:val="28"/>
        </w:rPr>
      </w:pPr>
    </w:p>
    <w:p w:rsidRPr="00225153" w:rsidR="005062BB" w:rsidP="006C1D10" w:rsidRDefault="008D0990" w14:paraId="6C3594F9" w14:textId="4B305852">
      <w:pPr>
        <w:spacing w:after="0" w:line="240" w:lineRule="auto"/>
        <w:ind w:firstLine="720"/>
        <w:rPr>
          <w:rFonts w:ascii="Times New Roman" w:hAnsi="Times New Roman" w:cs="Times New Roman"/>
          <w:b/>
          <w:bCs/>
          <w:sz w:val="24"/>
          <w:szCs w:val="24"/>
        </w:rPr>
      </w:pPr>
      <w:r w:rsidRPr="00225153">
        <w:rPr>
          <w:rFonts w:ascii="Times New Roman" w:hAnsi="Times New Roman" w:cs="Times New Roman"/>
          <w:b/>
          <w:bCs/>
          <w:sz w:val="24"/>
          <w:szCs w:val="24"/>
        </w:rPr>
        <w:t>3.3.</w:t>
      </w:r>
      <w:r w:rsidR="00FF772B">
        <w:rPr>
          <w:rFonts w:ascii="Times New Roman" w:hAnsi="Times New Roman" w:cs="Times New Roman"/>
          <w:b/>
          <w:bCs/>
          <w:sz w:val="24"/>
          <w:szCs w:val="24"/>
        </w:rPr>
        <w:t> </w:t>
      </w:r>
      <w:r w:rsidRPr="00225153">
        <w:rPr>
          <w:rFonts w:ascii="Times New Roman" w:hAnsi="Times New Roman" w:cs="Times New Roman"/>
          <w:b/>
          <w:bCs/>
          <w:sz w:val="24"/>
          <w:szCs w:val="24"/>
        </w:rPr>
        <w:t>Informācija par projektu</w:t>
      </w:r>
      <w:r w:rsidRPr="00225153" w:rsidR="00F95458">
        <w:rPr>
          <w:rFonts w:ascii="Times New Roman" w:hAnsi="Times New Roman" w:cs="Times New Roman"/>
          <w:b/>
          <w:bCs/>
          <w:sz w:val="24"/>
          <w:szCs w:val="24"/>
        </w:rPr>
        <w:t xml:space="preserve"> </w:t>
      </w:r>
      <w:r w:rsidR="00225153">
        <w:rPr>
          <w:rFonts w:ascii="Times New Roman" w:hAnsi="Times New Roman" w:cs="Times New Roman"/>
          <w:b/>
          <w:bCs/>
          <w:sz w:val="24"/>
          <w:szCs w:val="24"/>
        </w:rPr>
        <w:t>"</w:t>
      </w:r>
      <w:r w:rsidRPr="00225153" w:rsidR="00F95458">
        <w:rPr>
          <w:rFonts w:ascii="Times New Roman" w:hAnsi="Times New Roman" w:cs="Times New Roman"/>
          <w:b/>
          <w:bCs/>
          <w:sz w:val="24"/>
          <w:szCs w:val="24"/>
        </w:rPr>
        <w:t>Naida runa</w:t>
      </w:r>
      <w:r w:rsidR="00225153">
        <w:rPr>
          <w:rFonts w:ascii="Times New Roman" w:hAnsi="Times New Roman" w:cs="Times New Roman"/>
          <w:b/>
          <w:bCs/>
          <w:sz w:val="24"/>
          <w:szCs w:val="24"/>
        </w:rPr>
        <w:t>"</w:t>
      </w:r>
    </w:p>
    <w:p w:rsidRPr="00D16B66" w:rsidR="006E47FE" w:rsidP="006C1D10" w:rsidRDefault="006E47FE" w14:paraId="4293C039" w14:textId="77777777">
      <w:pPr>
        <w:spacing w:after="0" w:line="240" w:lineRule="auto"/>
        <w:ind w:firstLine="720"/>
        <w:rPr>
          <w:rFonts w:ascii="Times New Roman" w:hAnsi="Times New Roman" w:cs="Times New Roman"/>
          <w:sz w:val="28"/>
          <w:szCs w:val="28"/>
        </w:rPr>
      </w:pPr>
    </w:p>
    <w:p w:rsidRPr="00225153" w:rsidR="005062BB" w:rsidP="001A0905" w:rsidRDefault="005062BB" w14:paraId="10976C82" w14:textId="090D1DBF">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Projekta </w:t>
      </w:r>
      <w:r w:rsidR="00225153">
        <w:rPr>
          <w:rFonts w:ascii="Times New Roman" w:hAnsi="Times New Roman" w:cs="Times New Roman"/>
          <w:sz w:val="24"/>
          <w:szCs w:val="24"/>
        </w:rPr>
        <w:t>"</w:t>
      </w:r>
      <w:r w:rsidRPr="00225153">
        <w:rPr>
          <w:rFonts w:ascii="Times New Roman" w:hAnsi="Times New Roman" w:cs="Times New Roman"/>
          <w:sz w:val="24"/>
          <w:szCs w:val="24"/>
        </w:rPr>
        <w:t>Naida runa</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ir mērķis ir galveno tiesībaizsardzības iestāžu un projekta dalībnieku (policistu, prokuroru, tiesnešu un Sabiedrības </w:t>
      </w:r>
      <w:r w:rsidRPr="00225153" w:rsidR="00BC7E92">
        <w:rPr>
          <w:rFonts w:ascii="Times New Roman" w:hAnsi="Times New Roman" w:cs="Times New Roman"/>
          <w:sz w:val="24"/>
          <w:szCs w:val="24"/>
        </w:rPr>
        <w:t xml:space="preserve">integrācijas </w:t>
      </w:r>
      <w:r w:rsidRPr="00225153">
        <w:rPr>
          <w:rFonts w:ascii="Times New Roman" w:hAnsi="Times New Roman" w:cs="Times New Roman"/>
          <w:sz w:val="24"/>
          <w:szCs w:val="24"/>
        </w:rPr>
        <w:t>fonda darbinieku) kapacitātes celšana, lai pilnveidotu pasākumus un darbības, kas vērstas uz rasisma, ksenofobijas un citu neiecietības formu un to izpausmju novēršanu un apkarošanu. Projekta apakšmērķi ir efektīvas sadarbības nodrošināšana starp valsts un tiesību aizsardzības institūcijām nolūkā efektīvi risināt ar rasismu, ksenofobiju, homofobiju un citām neiecietības formām saistītos naida noziegumus un naida runu, kā arī efektīvāka naida noziegumu un naida runas tiesiskā regulējuma piemērošana nolūkā nodrošināt labāku naida noziegumu upuru aizsardzību.</w:t>
      </w:r>
    </w:p>
    <w:p w:rsidRPr="00225153" w:rsidR="005062BB" w:rsidP="00C14F4F" w:rsidRDefault="005062BB" w14:paraId="1C2A7079" w14:textId="470BF63E">
      <w:pPr>
        <w:spacing w:after="0" w:line="240" w:lineRule="auto"/>
        <w:ind w:firstLine="720"/>
        <w:jc w:val="both"/>
        <w:rPr>
          <w:rFonts w:ascii="Times New Roman" w:hAnsi="Times New Roman" w:eastAsia="Calibri" w:cs="Times New Roman"/>
          <w:sz w:val="24"/>
          <w:szCs w:val="24"/>
        </w:rPr>
      </w:pPr>
      <w:r w:rsidRPr="00225153">
        <w:rPr>
          <w:rFonts w:ascii="Times New Roman" w:hAnsi="Times New Roman" w:eastAsia="Calibri" w:cs="Times New Roman"/>
          <w:sz w:val="24"/>
          <w:szCs w:val="24"/>
        </w:rPr>
        <w:t xml:space="preserve">Projekta īstenošana plānota 24 mēnešus, uzsākot tā īstenošanu 2021. gada janvārī. </w:t>
      </w:r>
      <w:r w:rsidRPr="00225153">
        <w:rPr>
          <w:rFonts w:ascii="Times New Roman" w:hAnsi="Times New Roman" w:cs="Times New Roman"/>
          <w:sz w:val="24"/>
          <w:szCs w:val="24"/>
        </w:rPr>
        <w:t>Līgumu par projekta īstenošanu arī plānots parakstīt 2021. gada janvārī.</w:t>
      </w:r>
    </w:p>
    <w:p w:rsidRPr="00225153" w:rsidR="005062BB" w:rsidRDefault="005062BB" w14:paraId="2329A31B" w14:textId="77777777">
      <w:pPr>
        <w:spacing w:after="0" w:line="240" w:lineRule="auto"/>
        <w:ind w:firstLine="720"/>
        <w:jc w:val="both"/>
        <w:rPr>
          <w:rFonts w:ascii="Times New Roman" w:hAnsi="Times New Roman" w:cs="Times New Roman"/>
          <w:sz w:val="24"/>
          <w:szCs w:val="24"/>
        </w:rPr>
      </w:pPr>
    </w:p>
    <w:p w:rsidRPr="00225153" w:rsidR="005062BB" w:rsidRDefault="005062BB" w14:paraId="66AE10BA" w14:textId="73758DD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Vadošais partneris – Latvijas Universitāte.</w:t>
      </w:r>
      <w:r w:rsidRPr="00225153" w:rsidR="006C3265">
        <w:rPr>
          <w:rFonts w:ascii="Times New Roman" w:hAnsi="Times New Roman" w:cs="Times New Roman"/>
          <w:sz w:val="24"/>
          <w:szCs w:val="24"/>
        </w:rPr>
        <w:t xml:space="preserve"> </w:t>
      </w:r>
      <w:r w:rsidRPr="00225153">
        <w:rPr>
          <w:rFonts w:ascii="Times New Roman" w:hAnsi="Times New Roman" w:cs="Times New Roman"/>
          <w:sz w:val="24"/>
          <w:szCs w:val="24"/>
        </w:rPr>
        <w:t>Partneri – Sabiedrības integrācijas fonds, Valsts policija</w:t>
      </w:r>
      <w:r w:rsidR="006C1D10">
        <w:rPr>
          <w:rFonts w:ascii="Times New Roman" w:hAnsi="Times New Roman" w:cs="Times New Roman"/>
          <w:sz w:val="24"/>
          <w:szCs w:val="24"/>
        </w:rPr>
        <w:t xml:space="preserve"> (Latvija)</w:t>
      </w:r>
      <w:r w:rsidRPr="00225153">
        <w:rPr>
          <w:rFonts w:ascii="Times New Roman" w:hAnsi="Times New Roman" w:cs="Times New Roman"/>
          <w:sz w:val="24"/>
          <w:szCs w:val="24"/>
        </w:rPr>
        <w:t>, Prokuratūra</w:t>
      </w:r>
      <w:r w:rsidR="003334BA">
        <w:rPr>
          <w:rFonts w:ascii="Times New Roman" w:hAnsi="Times New Roman" w:cs="Times New Roman"/>
          <w:sz w:val="24"/>
          <w:szCs w:val="24"/>
        </w:rPr>
        <w:t xml:space="preserve"> (Latvija)</w:t>
      </w:r>
      <w:r w:rsidRPr="00225153">
        <w:rPr>
          <w:rFonts w:ascii="Times New Roman" w:hAnsi="Times New Roman" w:cs="Times New Roman"/>
          <w:sz w:val="24"/>
          <w:szCs w:val="24"/>
        </w:rPr>
        <w:t xml:space="preserve">, </w:t>
      </w:r>
      <w:r w:rsidRPr="00225153" w:rsidR="00495F8C">
        <w:rPr>
          <w:rFonts w:ascii="Times New Roman" w:hAnsi="Times New Roman" w:cs="Times New Roman"/>
          <w:sz w:val="24"/>
          <w:szCs w:val="24"/>
        </w:rPr>
        <w:t>TA</w:t>
      </w:r>
      <w:r w:rsidRPr="00225153">
        <w:rPr>
          <w:rFonts w:ascii="Times New Roman" w:hAnsi="Times New Roman" w:cs="Times New Roman"/>
          <w:sz w:val="24"/>
          <w:szCs w:val="24"/>
        </w:rPr>
        <w:t xml:space="preserve">. </w:t>
      </w:r>
      <w:r w:rsidRPr="00225153" w:rsidR="00495F8C">
        <w:rPr>
          <w:rFonts w:ascii="Times New Roman" w:hAnsi="Times New Roman" w:cs="Times New Roman"/>
          <w:sz w:val="24"/>
          <w:szCs w:val="24"/>
        </w:rPr>
        <w:t>TA</w:t>
      </w:r>
      <w:r w:rsidRPr="00225153">
        <w:rPr>
          <w:rFonts w:ascii="Times New Roman" w:hAnsi="Times New Roman" w:cs="Times New Roman"/>
          <w:sz w:val="24"/>
          <w:szCs w:val="24"/>
        </w:rPr>
        <w:t xml:space="preserve"> kā sadarbības partneris būs iesaistīts visās projekta aktivitātēs, iesaistot tiesnešus attiecīgajās projekta aktivitātēs. </w:t>
      </w:r>
    </w:p>
    <w:p w:rsidRPr="00225153" w:rsidR="005062BB" w:rsidRDefault="005062BB" w14:paraId="3EC49F10" w14:textId="77777777">
      <w:pPr>
        <w:pStyle w:val="Pamattekstsaratkpi"/>
        <w:ind w:left="0" w:firstLine="720"/>
        <w:rPr>
          <w:rFonts w:eastAsiaTheme="minorHAnsi"/>
          <w:noProof w:val="0"/>
          <w:sz w:val="24"/>
          <w:lang w:val="lv-LV"/>
        </w:rPr>
      </w:pPr>
      <w:r w:rsidRPr="00225153">
        <w:rPr>
          <w:rFonts w:eastAsiaTheme="minorHAnsi"/>
          <w:noProof w:val="0"/>
          <w:sz w:val="24"/>
          <w:lang w:val="lv-LV"/>
        </w:rPr>
        <w:t>Projektā paredzētie pasākumi:</w:t>
      </w:r>
    </w:p>
    <w:p w:rsidRPr="00225153" w:rsidR="005062BB" w:rsidRDefault="005062BB" w14:paraId="18170D72" w14:textId="77777777">
      <w:pPr>
        <w:pStyle w:val="Pamattekstsaratkpi"/>
        <w:numPr>
          <w:ilvl w:val="0"/>
          <w:numId w:val="22"/>
        </w:numPr>
        <w:ind w:left="1134" w:hanging="425"/>
        <w:rPr>
          <w:rFonts w:eastAsiaTheme="minorHAnsi"/>
          <w:noProof w:val="0"/>
          <w:sz w:val="24"/>
          <w:lang w:val="lv-LV"/>
        </w:rPr>
      </w:pPr>
      <w:r w:rsidRPr="00225153">
        <w:rPr>
          <w:rFonts w:eastAsiaTheme="minorHAnsi"/>
          <w:noProof w:val="0"/>
          <w:sz w:val="24"/>
          <w:lang w:val="lv-LV"/>
        </w:rPr>
        <w:t>pētījums par starptautiskajām saistībām un standartu naida noziegumu jomā; Latvijas tiesisko regulējumu un tā atbilstību starptautiskajām prasībām; Latvijas tiesu prakses naida noziegumu jomā analīze;</w:t>
      </w:r>
    </w:p>
    <w:p w:rsidRPr="00225153" w:rsidR="005062BB" w:rsidRDefault="00C14F4F" w14:paraId="476B7FB7" w14:textId="30F2837D">
      <w:pPr>
        <w:pStyle w:val="Pamattekstsaratkpi"/>
        <w:numPr>
          <w:ilvl w:val="0"/>
          <w:numId w:val="22"/>
        </w:numPr>
        <w:ind w:left="1134" w:hanging="425"/>
        <w:rPr>
          <w:rFonts w:eastAsiaTheme="minorHAnsi"/>
          <w:noProof w:val="0"/>
          <w:sz w:val="24"/>
          <w:lang w:val="lv-LV"/>
        </w:rPr>
      </w:pPr>
      <w:r>
        <w:rPr>
          <w:rFonts w:eastAsiaTheme="minorHAnsi"/>
          <w:noProof w:val="0"/>
          <w:sz w:val="24"/>
          <w:lang w:val="lv-LV"/>
        </w:rPr>
        <w:lastRenderedPageBreak/>
        <w:t>p</w:t>
      </w:r>
      <w:r w:rsidRPr="00225153" w:rsidR="005062BB">
        <w:rPr>
          <w:rFonts w:eastAsiaTheme="minorHAnsi"/>
          <w:noProof w:val="0"/>
          <w:sz w:val="24"/>
          <w:lang w:val="lv-LV"/>
        </w:rPr>
        <w:t>rojekta sadarbības partneru institūciju pārstāvju ekspertīzes/kapacitātes celšana, lai pilnveidotu valsts iestāžu reakciju uz rasismu, ksenofobiju un citiem neiecietības veidiem valsts, reģionālā un vietējā līmenī;</w:t>
      </w:r>
    </w:p>
    <w:p w:rsidRPr="00225153" w:rsidR="005062BB" w:rsidRDefault="005062BB" w14:paraId="020F7D41" w14:textId="77777777">
      <w:pPr>
        <w:pStyle w:val="Pamattekstsaratkpi"/>
        <w:numPr>
          <w:ilvl w:val="0"/>
          <w:numId w:val="22"/>
        </w:numPr>
        <w:ind w:left="1134" w:hanging="425"/>
        <w:rPr>
          <w:rFonts w:eastAsiaTheme="minorHAnsi"/>
          <w:noProof w:val="0"/>
          <w:sz w:val="24"/>
          <w:lang w:val="lv-LV"/>
        </w:rPr>
      </w:pPr>
      <w:r w:rsidRPr="00225153">
        <w:rPr>
          <w:rFonts w:eastAsiaTheme="minorHAnsi"/>
          <w:noProof w:val="0"/>
          <w:sz w:val="24"/>
          <w:lang w:val="lv-LV"/>
        </w:rPr>
        <w:t xml:space="preserve">neformālās izglītības mācības par diskriminācijas, naida runas, rasisma, ksenofobijas un citu </w:t>
      </w:r>
      <w:proofErr w:type="spellStart"/>
      <w:r w:rsidRPr="00225153">
        <w:rPr>
          <w:rFonts w:eastAsiaTheme="minorHAnsi"/>
          <w:noProof w:val="0"/>
          <w:sz w:val="24"/>
          <w:lang w:val="lv-LV"/>
        </w:rPr>
        <w:t>netolerances</w:t>
      </w:r>
      <w:proofErr w:type="spellEnd"/>
      <w:r w:rsidRPr="00225153">
        <w:rPr>
          <w:rFonts w:eastAsiaTheme="minorHAnsi"/>
          <w:noProof w:val="0"/>
          <w:sz w:val="24"/>
          <w:lang w:val="lv-LV"/>
        </w:rPr>
        <w:t xml:space="preserve"> formu identificēšanu, novēršanu un apkarošanu juridisko profesiju pārstāvjiem (tiesneši, advokāti, prokurori) un tiesībsargājošo iestāžu darbiniekiem (valsts un pašvaldības policijas darbinieki); </w:t>
      </w:r>
    </w:p>
    <w:p w:rsidRPr="00225153" w:rsidR="005062BB" w:rsidRDefault="005062BB" w14:paraId="2744DE10" w14:textId="77777777">
      <w:pPr>
        <w:pStyle w:val="Pamattekstsaratkpi"/>
        <w:numPr>
          <w:ilvl w:val="0"/>
          <w:numId w:val="22"/>
        </w:numPr>
        <w:ind w:left="1134" w:hanging="425"/>
        <w:rPr>
          <w:rFonts w:eastAsiaTheme="minorHAnsi"/>
          <w:noProof w:val="0"/>
          <w:sz w:val="24"/>
          <w:lang w:val="lv-LV"/>
        </w:rPr>
      </w:pPr>
      <w:r w:rsidRPr="00225153">
        <w:rPr>
          <w:rFonts w:eastAsiaTheme="minorHAnsi"/>
          <w:noProof w:val="0"/>
          <w:sz w:val="24"/>
          <w:lang w:val="lv-LV"/>
        </w:rPr>
        <w:t>starptautiska konference par diskriminācijas identificēšanu, novēršanu un apkarošanu, t.sk. tiesu praksi.</w:t>
      </w:r>
    </w:p>
    <w:p w:rsidRPr="00225153" w:rsidR="005062BB" w:rsidRDefault="005062BB" w14:paraId="1807CF2E" w14:textId="77777777">
      <w:pPr>
        <w:pStyle w:val="Pamattekstsaratkpi"/>
        <w:rPr>
          <w:rFonts w:eastAsiaTheme="minorHAnsi"/>
          <w:noProof w:val="0"/>
          <w:sz w:val="24"/>
          <w:lang w:val="lv-LV"/>
        </w:rPr>
      </w:pPr>
    </w:p>
    <w:p w:rsidRPr="00225153" w:rsidR="005062BB" w:rsidRDefault="005062BB" w14:paraId="7EA3C723" w14:textId="77777777">
      <w:pPr>
        <w:pStyle w:val="Pamattekstsaratkpi"/>
        <w:ind w:left="0" w:firstLine="720"/>
        <w:rPr>
          <w:rFonts w:eastAsiaTheme="minorHAnsi"/>
          <w:noProof w:val="0"/>
          <w:sz w:val="24"/>
          <w:lang w:val="lv-LV"/>
        </w:rPr>
      </w:pPr>
      <w:r w:rsidRPr="00225153">
        <w:rPr>
          <w:rFonts w:eastAsiaTheme="minorHAnsi"/>
          <w:noProof w:val="0"/>
          <w:sz w:val="24"/>
          <w:lang w:val="lv-LV"/>
        </w:rPr>
        <w:t>Plānotie projekta rezultāti ietver šādus procesus:</w:t>
      </w:r>
    </w:p>
    <w:p w:rsidRPr="00225153" w:rsidR="005062BB" w:rsidRDefault="005062BB" w14:paraId="6C1B8917" w14:textId="77777777">
      <w:pPr>
        <w:pStyle w:val="Pamattekstsaratkpi"/>
        <w:numPr>
          <w:ilvl w:val="0"/>
          <w:numId w:val="23"/>
        </w:numPr>
        <w:rPr>
          <w:rFonts w:eastAsiaTheme="minorHAnsi"/>
          <w:noProof w:val="0"/>
          <w:sz w:val="24"/>
          <w:lang w:val="lv-LV"/>
        </w:rPr>
      </w:pPr>
      <w:r w:rsidRPr="00225153">
        <w:rPr>
          <w:rFonts w:eastAsiaTheme="minorHAnsi"/>
          <w:noProof w:val="0"/>
          <w:sz w:val="24"/>
          <w:lang w:val="lv-LV"/>
        </w:rPr>
        <w:t>paveikts pētījums un likumdošanas analīze naida noziegumu jomā ar ieteikumiem likumdošanas grozījumu iniciācijai. Pētījums būs pieejams publiski;</w:t>
      </w:r>
    </w:p>
    <w:p w:rsidRPr="00225153" w:rsidR="005062BB" w:rsidRDefault="00E818B1" w14:paraId="77672F76" w14:textId="1BB77407">
      <w:pPr>
        <w:pStyle w:val="Pamattekstsaratkpi"/>
        <w:numPr>
          <w:ilvl w:val="0"/>
          <w:numId w:val="23"/>
        </w:numPr>
        <w:rPr>
          <w:rFonts w:eastAsiaTheme="minorHAnsi"/>
          <w:noProof w:val="0"/>
          <w:sz w:val="24"/>
          <w:lang w:val="lv-LV"/>
        </w:rPr>
      </w:pPr>
      <w:r>
        <w:rPr>
          <w:rFonts w:eastAsiaTheme="minorHAnsi"/>
          <w:noProof w:val="0"/>
          <w:sz w:val="24"/>
          <w:lang w:val="lv-LV"/>
        </w:rPr>
        <w:t xml:space="preserve">izstrādāta </w:t>
      </w:r>
      <w:r w:rsidRPr="00225153" w:rsidR="005062BB">
        <w:rPr>
          <w:rFonts w:eastAsiaTheme="minorHAnsi"/>
          <w:noProof w:val="0"/>
          <w:sz w:val="24"/>
          <w:lang w:val="lv-LV"/>
        </w:rPr>
        <w:t>mācību programma</w:t>
      </w:r>
      <w:r>
        <w:rPr>
          <w:rFonts w:eastAsiaTheme="minorHAnsi"/>
          <w:noProof w:val="0"/>
          <w:sz w:val="24"/>
          <w:lang w:val="lv-LV"/>
        </w:rPr>
        <w:t xml:space="preserve"> </w:t>
      </w:r>
      <w:r w:rsidRPr="00225153" w:rsidR="005062BB">
        <w:rPr>
          <w:rFonts w:eastAsiaTheme="minorHAnsi"/>
          <w:noProof w:val="0"/>
          <w:sz w:val="24"/>
          <w:lang w:val="lv-LV"/>
        </w:rPr>
        <w:t xml:space="preserve">mērķa grupas profesionāļu apmācībai, </w:t>
      </w:r>
      <w:r>
        <w:rPr>
          <w:rFonts w:eastAsiaTheme="minorHAnsi"/>
          <w:noProof w:val="0"/>
          <w:sz w:val="24"/>
          <w:lang w:val="lv-LV"/>
        </w:rPr>
        <w:t xml:space="preserve">īstenotas </w:t>
      </w:r>
      <w:r w:rsidRPr="00225153" w:rsidR="005062BB">
        <w:rPr>
          <w:rFonts w:eastAsiaTheme="minorHAnsi"/>
          <w:noProof w:val="0"/>
          <w:sz w:val="24"/>
          <w:lang w:val="lv-LV"/>
        </w:rPr>
        <w:t>pilot-mācīb</w:t>
      </w:r>
      <w:r>
        <w:rPr>
          <w:rFonts w:eastAsiaTheme="minorHAnsi"/>
          <w:noProof w:val="0"/>
          <w:sz w:val="24"/>
          <w:lang w:val="lv-LV"/>
        </w:rPr>
        <w:t xml:space="preserve">as </w:t>
      </w:r>
      <w:r w:rsidRPr="00225153" w:rsidR="005062BB">
        <w:rPr>
          <w:rFonts w:eastAsiaTheme="minorHAnsi"/>
          <w:noProof w:val="0"/>
          <w:sz w:val="24"/>
          <w:lang w:val="lv-LV"/>
        </w:rPr>
        <w:t xml:space="preserve">un </w:t>
      </w:r>
      <w:r>
        <w:rPr>
          <w:rFonts w:eastAsiaTheme="minorHAnsi"/>
          <w:noProof w:val="0"/>
          <w:sz w:val="24"/>
          <w:lang w:val="lv-LV"/>
        </w:rPr>
        <w:t xml:space="preserve">sagatavoti </w:t>
      </w:r>
      <w:r w:rsidRPr="00225153" w:rsidR="005062BB">
        <w:rPr>
          <w:rFonts w:eastAsiaTheme="minorHAnsi"/>
          <w:noProof w:val="0"/>
          <w:sz w:val="24"/>
          <w:lang w:val="lv-LV"/>
        </w:rPr>
        <w:t>pasniedzēj</w:t>
      </w:r>
      <w:r>
        <w:rPr>
          <w:rFonts w:eastAsiaTheme="minorHAnsi"/>
          <w:noProof w:val="0"/>
          <w:sz w:val="24"/>
          <w:lang w:val="lv-LV"/>
        </w:rPr>
        <w:t>i</w:t>
      </w:r>
      <w:r w:rsidRPr="00225153" w:rsidR="005062BB">
        <w:rPr>
          <w:rFonts w:eastAsiaTheme="minorHAnsi"/>
          <w:noProof w:val="0"/>
          <w:sz w:val="24"/>
          <w:lang w:val="lv-LV"/>
        </w:rPr>
        <w:t>;</w:t>
      </w:r>
    </w:p>
    <w:p w:rsidRPr="00225153" w:rsidR="005062BB" w:rsidRDefault="005062BB" w14:paraId="4C94C8AA" w14:textId="77777777">
      <w:pPr>
        <w:pStyle w:val="Pamattekstsaratkpi"/>
        <w:numPr>
          <w:ilvl w:val="0"/>
          <w:numId w:val="23"/>
        </w:numPr>
        <w:rPr>
          <w:rFonts w:eastAsiaTheme="minorHAnsi"/>
          <w:noProof w:val="0"/>
          <w:sz w:val="24"/>
          <w:lang w:val="lv-LV"/>
        </w:rPr>
      </w:pPr>
      <w:r w:rsidRPr="00225153">
        <w:rPr>
          <w:rFonts w:eastAsiaTheme="minorHAnsi"/>
          <w:noProof w:val="0"/>
          <w:sz w:val="24"/>
          <w:lang w:val="lv-LV"/>
        </w:rPr>
        <w:t xml:space="preserve">organizētas mācības profesionāļiem 4 (četros) mācību kursos (16 policisti, 16 prokurori, 16 tiesneši un 16 Sabiedrības integrācijas fonda darbinieki), kopā ceļot kapacitāti 64 profesionāļiem; </w:t>
      </w:r>
    </w:p>
    <w:p w:rsidRPr="00225153" w:rsidR="005062BB" w:rsidRDefault="005062BB" w14:paraId="02E2F2E9" w14:textId="77777777">
      <w:pPr>
        <w:pStyle w:val="Pamattekstsaratkpi"/>
        <w:numPr>
          <w:ilvl w:val="0"/>
          <w:numId w:val="23"/>
        </w:numPr>
        <w:rPr>
          <w:rFonts w:eastAsiaTheme="minorHAnsi"/>
          <w:noProof w:val="0"/>
          <w:sz w:val="24"/>
          <w:lang w:val="lv-LV"/>
        </w:rPr>
      </w:pPr>
      <w:r w:rsidRPr="00225153">
        <w:rPr>
          <w:rFonts w:eastAsiaTheme="minorHAnsi"/>
          <w:noProof w:val="0"/>
          <w:sz w:val="24"/>
          <w:lang w:val="lv-LV"/>
        </w:rPr>
        <w:t>noorganizēta starptautiska konference projekta rezultātu prezentēšanai. Plānotais dalībnieku skaits – 70 personas.</w:t>
      </w:r>
    </w:p>
    <w:p w:rsidRPr="00225153" w:rsidR="005062BB" w:rsidRDefault="005062BB" w14:paraId="578D7D41" w14:textId="77777777">
      <w:pPr>
        <w:spacing w:after="0" w:line="240" w:lineRule="auto"/>
        <w:ind w:firstLine="720"/>
        <w:jc w:val="both"/>
        <w:rPr>
          <w:rFonts w:ascii="Times New Roman" w:hAnsi="Times New Roman" w:cs="Times New Roman"/>
          <w:sz w:val="24"/>
          <w:szCs w:val="24"/>
        </w:rPr>
      </w:pPr>
    </w:p>
    <w:p w:rsidRPr="00225153" w:rsidR="005062BB" w:rsidRDefault="004439DD" w14:paraId="6A0B11B0" w14:textId="405B80A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Projektā </w:t>
      </w:r>
      <w:r w:rsidR="00225153">
        <w:rPr>
          <w:rFonts w:ascii="Times New Roman" w:hAnsi="Times New Roman" w:cs="Times New Roman"/>
          <w:sz w:val="24"/>
          <w:szCs w:val="24"/>
        </w:rPr>
        <w:t>"</w:t>
      </w:r>
      <w:r w:rsidRPr="00225153">
        <w:rPr>
          <w:rFonts w:ascii="Times New Roman" w:hAnsi="Times New Roman" w:cs="Times New Roman"/>
          <w:sz w:val="24"/>
          <w:szCs w:val="24"/>
        </w:rPr>
        <w:t>Naida runa</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plānoto TA aktivitāšu budžets (attiecināmās izmaksas) </w:t>
      </w:r>
      <w:r w:rsidRPr="00225153" w:rsidR="005062BB">
        <w:rPr>
          <w:rFonts w:ascii="Times New Roman" w:hAnsi="Times New Roman" w:cs="Times New Roman"/>
          <w:sz w:val="24"/>
          <w:szCs w:val="24"/>
        </w:rPr>
        <w:t>ir 18</w:t>
      </w:r>
      <w:r w:rsidR="006004D1">
        <w:rPr>
          <w:rFonts w:ascii="Times New Roman" w:hAnsi="Times New Roman" w:cs="Times New Roman"/>
          <w:sz w:val="24"/>
          <w:szCs w:val="24"/>
        </w:rPr>
        <w:t> </w:t>
      </w:r>
      <w:r w:rsidRPr="00225153" w:rsidR="005062BB">
        <w:rPr>
          <w:rFonts w:ascii="Times New Roman" w:hAnsi="Times New Roman" w:cs="Times New Roman"/>
          <w:sz w:val="24"/>
          <w:szCs w:val="24"/>
        </w:rPr>
        <w:t>901</w:t>
      </w:r>
      <w:r w:rsidRPr="00225153" w:rsidR="005062BB">
        <w:rPr>
          <w:rFonts w:ascii="Times New Roman" w:hAnsi="Times New Roman" w:cs="Times New Roman"/>
          <w:bCs/>
          <w:sz w:val="24"/>
          <w:szCs w:val="24"/>
        </w:rPr>
        <w:t> </w:t>
      </w:r>
      <w:r w:rsidRPr="00225153" w:rsidR="005062BB">
        <w:rPr>
          <w:rFonts w:ascii="Times New Roman" w:hAnsi="Times New Roman" w:cs="Times New Roman"/>
          <w:sz w:val="24"/>
          <w:szCs w:val="24"/>
        </w:rPr>
        <w:t>EUR, no tā ES finansējums veido 80 % jeb 15</w:t>
      </w:r>
      <w:r w:rsidR="006004D1">
        <w:rPr>
          <w:rFonts w:ascii="Times New Roman" w:hAnsi="Times New Roman" w:cs="Times New Roman"/>
          <w:sz w:val="24"/>
          <w:szCs w:val="24"/>
        </w:rPr>
        <w:t> </w:t>
      </w:r>
      <w:r w:rsidRPr="00225153" w:rsidR="005062BB">
        <w:rPr>
          <w:rFonts w:ascii="Times New Roman" w:hAnsi="Times New Roman" w:cs="Times New Roman"/>
          <w:sz w:val="24"/>
          <w:szCs w:val="24"/>
        </w:rPr>
        <w:t xml:space="preserve">121 EUR, bet nepieciešamais nacionālais līdzfinansējums ir 20 % jeb 3780 EUR. </w:t>
      </w:r>
    </w:p>
    <w:p w:rsidRPr="00225153" w:rsidR="005062BB" w:rsidRDefault="005062BB" w14:paraId="45B26D12" w14:textId="142A9880">
      <w:pPr>
        <w:spacing w:after="0" w:line="240" w:lineRule="auto"/>
        <w:ind w:firstLine="720"/>
        <w:jc w:val="both"/>
        <w:rPr>
          <w:rFonts w:ascii="Times New Roman" w:hAnsi="Times New Roman" w:eastAsia="Times New Roman" w:cs="Times New Roman"/>
          <w:sz w:val="24"/>
          <w:szCs w:val="24"/>
          <w:lang w:eastAsia="lv-LV"/>
        </w:rPr>
      </w:pPr>
      <w:r w:rsidRPr="00225153">
        <w:rPr>
          <w:rFonts w:ascii="Times New Roman" w:hAnsi="Times New Roman" w:eastAsia="Times New Roman" w:cs="Times New Roman"/>
          <w:sz w:val="24"/>
          <w:szCs w:val="24"/>
          <w:lang w:eastAsia="lv-LV"/>
        </w:rPr>
        <w:t>Saskaņā ar projekta nosacījumiem EK mēneša laikā pēc projekta līguma parakstīšanas pārskaitīs vadošajam partnerim avansa maksājumu, savukārt vadošais partneris pārskaitīs TA priekšfinansējumu, kas nepārsniegs 70</w:t>
      </w:r>
      <w:r w:rsidR="006004D1">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 jeb 10</w:t>
      </w:r>
      <w:r w:rsidR="006004D1">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585 EUR no ES finansējuma, savukārt 30 % jeb 4536</w:t>
      </w:r>
      <w:r w:rsidR="006004D1">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EUR tiks pārskaitīti pēc projekta gala atskaites apstiprināšanas.</w:t>
      </w:r>
    </w:p>
    <w:p w:rsidRPr="00225153" w:rsidR="005062BB" w:rsidRDefault="005062BB" w14:paraId="690F2719" w14:textId="77777777">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Saskaņā ar EK finansēto projektu īstenošanas nosacījumiem, PVN ir neattiecināmās izmaksas. Līdz ar to projekta īstenošanas laikā pasākumiem, kuriem saskaņā ar Latvijas normatīvo regulējumu ir jāpiemēro PVN likme, papildus ir nepieciešams finansējums neattiecināmo izmaksu (PVN) segšanai 260 EUR apmērā. </w:t>
      </w:r>
    </w:p>
    <w:p w:rsidRPr="00225153" w:rsidR="005062BB" w:rsidRDefault="005062BB" w14:paraId="055BE8F1" w14:textId="5F552ED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Līdz ar to kopējais plānotais TA budžets, t.sk. neattiecināmo izmaksu segšanai, projekta </w:t>
      </w:r>
      <w:r w:rsidR="00225153">
        <w:rPr>
          <w:rFonts w:ascii="Times New Roman" w:hAnsi="Times New Roman" w:cs="Times New Roman"/>
          <w:sz w:val="24"/>
          <w:szCs w:val="24"/>
        </w:rPr>
        <w:t>"</w:t>
      </w:r>
      <w:r w:rsidRPr="00225153" w:rsidR="00BC7E92">
        <w:rPr>
          <w:rFonts w:ascii="Times New Roman" w:hAnsi="Times New Roman" w:cs="Times New Roman"/>
          <w:sz w:val="24"/>
          <w:szCs w:val="24"/>
        </w:rPr>
        <w:t>Naida runa</w:t>
      </w:r>
      <w:r w:rsidR="00225153">
        <w:rPr>
          <w:rFonts w:ascii="Times New Roman" w:hAnsi="Times New Roman" w:cs="Times New Roman"/>
          <w:sz w:val="24"/>
          <w:szCs w:val="24"/>
        </w:rPr>
        <w:t>"</w:t>
      </w:r>
      <w:r w:rsidRPr="00225153" w:rsidR="00BC7E92">
        <w:rPr>
          <w:rFonts w:ascii="Times New Roman" w:hAnsi="Times New Roman" w:cs="Times New Roman"/>
          <w:sz w:val="24"/>
          <w:szCs w:val="24"/>
        </w:rPr>
        <w:t xml:space="preserve"> </w:t>
      </w:r>
      <w:r w:rsidRPr="00225153">
        <w:rPr>
          <w:rFonts w:ascii="Times New Roman" w:hAnsi="Times New Roman" w:cs="Times New Roman"/>
          <w:sz w:val="24"/>
          <w:szCs w:val="24"/>
        </w:rPr>
        <w:t>ietvaros ir 19</w:t>
      </w:r>
      <w:r w:rsidR="006004D1">
        <w:rPr>
          <w:rFonts w:ascii="Times New Roman" w:hAnsi="Times New Roman" w:cs="Times New Roman"/>
          <w:sz w:val="24"/>
          <w:szCs w:val="24"/>
        </w:rPr>
        <w:t> </w:t>
      </w:r>
      <w:r w:rsidRPr="00225153">
        <w:rPr>
          <w:rFonts w:ascii="Times New Roman" w:hAnsi="Times New Roman" w:cs="Times New Roman"/>
          <w:sz w:val="24"/>
          <w:szCs w:val="24"/>
        </w:rPr>
        <w:t>161 EUR.</w:t>
      </w:r>
    </w:p>
    <w:p w:rsidRPr="00225153" w:rsidR="005062BB" w:rsidRDefault="005062BB" w14:paraId="32040685" w14:textId="1BE193FD">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TA izdevumus veido 17 664</w:t>
      </w:r>
      <w:r w:rsidR="006004D1">
        <w:rPr>
          <w:rFonts w:ascii="Times New Roman" w:hAnsi="Times New Roman" w:cs="Times New Roman"/>
          <w:sz w:val="24"/>
          <w:szCs w:val="24"/>
        </w:rPr>
        <w:t> </w:t>
      </w:r>
      <w:r w:rsidRPr="00225153">
        <w:rPr>
          <w:rFonts w:ascii="Times New Roman" w:hAnsi="Times New Roman" w:cs="Times New Roman"/>
          <w:sz w:val="24"/>
          <w:szCs w:val="24"/>
        </w:rPr>
        <w:t>EUR personāla izmaksas, neparedzētie izdevumi 1237 EUR un izmaksas 260</w:t>
      </w:r>
      <w:r w:rsidR="006004D1">
        <w:rPr>
          <w:rFonts w:ascii="Times New Roman" w:hAnsi="Times New Roman" w:cs="Times New Roman"/>
          <w:sz w:val="24"/>
          <w:szCs w:val="24"/>
        </w:rPr>
        <w:t> </w:t>
      </w:r>
      <w:r w:rsidRPr="00225153">
        <w:rPr>
          <w:rFonts w:ascii="Times New Roman" w:hAnsi="Times New Roman" w:cs="Times New Roman"/>
          <w:sz w:val="24"/>
          <w:szCs w:val="24"/>
        </w:rPr>
        <w:t>EUR apmērā neattiecināmo izmaksu (PVN) segšanai par preču un pakalpojumu iegādi projekta rezultātu ieviešanai.</w:t>
      </w:r>
    </w:p>
    <w:p w:rsidRPr="00225153" w:rsidR="005062BB" w:rsidRDefault="005062BB" w14:paraId="5F7AF328" w14:textId="77777777">
      <w:pPr>
        <w:spacing w:after="0" w:line="240" w:lineRule="auto"/>
        <w:ind w:firstLine="720"/>
        <w:jc w:val="both"/>
        <w:rPr>
          <w:rFonts w:ascii="Times New Roman" w:hAnsi="Times New Roman" w:cs="Times New Roman"/>
          <w:sz w:val="24"/>
          <w:szCs w:val="24"/>
        </w:rPr>
      </w:pPr>
    </w:p>
    <w:p w:rsidRPr="00225153" w:rsidR="005062BB" w:rsidP="00E818B1" w:rsidRDefault="005062BB" w14:paraId="0ACF3361" w14:textId="77777777">
      <w:pPr>
        <w:spacing w:after="120" w:line="240" w:lineRule="auto"/>
        <w:ind w:firstLine="720"/>
        <w:jc w:val="both"/>
        <w:rPr>
          <w:rFonts w:ascii="Times New Roman" w:hAnsi="Times New Roman" w:cs="Times New Roman"/>
          <w:bCs/>
          <w:sz w:val="24"/>
          <w:szCs w:val="24"/>
        </w:rPr>
      </w:pPr>
      <w:r w:rsidRPr="00225153">
        <w:rPr>
          <w:rFonts w:ascii="Times New Roman" w:hAnsi="Times New Roman" w:eastAsia="Times New Roman" w:cs="Times New Roman"/>
          <w:b/>
          <w:bCs/>
          <w:sz w:val="24"/>
          <w:szCs w:val="24"/>
        </w:rPr>
        <w:t>Informācija par projekta finansējumu:</w:t>
      </w:r>
    </w:p>
    <w:tbl>
      <w:tblPr>
        <w:tblW w:w="9072" w:type="dxa"/>
        <w:tblInd w:w="108" w:type="dxa"/>
        <w:tblCellMar>
          <w:left w:w="0" w:type="dxa"/>
          <w:right w:w="0" w:type="dxa"/>
        </w:tblCellMar>
        <w:tblLook w:val="04A0" w:firstRow="1" w:lastRow="0" w:firstColumn="1" w:lastColumn="0" w:noHBand="0" w:noVBand="1"/>
      </w:tblPr>
      <w:tblGrid>
        <w:gridCol w:w="5954"/>
        <w:gridCol w:w="3118"/>
      </w:tblGrid>
      <w:tr w:rsidRPr="00225153" w:rsidR="005062BB" w:rsidTr="00E6244E" w14:paraId="1C9FB699" w14:textId="77777777">
        <w:tc>
          <w:tcPr>
            <w:tcW w:w="5954"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5062BB" w:rsidP="00E818B1" w:rsidRDefault="005062BB" w14:paraId="49F2CEA7" w14:textId="77777777">
            <w:pPr>
              <w:spacing w:line="240" w:lineRule="auto"/>
              <w:rPr>
                <w:rFonts w:ascii="Times New Roman" w:hAnsi="Times New Roman" w:eastAsia="Times New Roman" w:cs="Times New Roman"/>
                <w:sz w:val="24"/>
                <w:szCs w:val="24"/>
              </w:rPr>
            </w:pPr>
          </w:p>
        </w:tc>
        <w:tc>
          <w:tcPr>
            <w:tcW w:w="31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153" w:rsidR="005062BB" w:rsidP="00E818B1" w:rsidRDefault="005062BB" w14:paraId="02EEC246" w14:textId="77777777">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Kopējais nepieciešamais finansējums</w:t>
            </w:r>
          </w:p>
        </w:tc>
      </w:tr>
      <w:tr w:rsidRPr="00225153" w:rsidR="005062BB" w:rsidTr="00E6244E" w14:paraId="65FC2A0F"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62BB" w:rsidP="00E818B1" w:rsidRDefault="005062BB" w14:paraId="362CC3C8"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EK līdzfinansējums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225153" w:rsidR="005062BB" w:rsidP="00E818B1" w:rsidRDefault="005062BB" w14:paraId="6E5FA2F9" w14:textId="77777777">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rPr>
              <w:t>15 121 </w:t>
            </w:r>
          </w:p>
        </w:tc>
      </w:tr>
      <w:tr w:rsidRPr="00225153" w:rsidR="005062BB" w:rsidTr="00E6244E" w14:paraId="3E9D012B"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62BB" w:rsidP="00E818B1" w:rsidRDefault="005062BB" w14:paraId="15E6682E"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Nacionālais līdzfinansējums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225153" w:rsidR="005062BB" w:rsidP="00E818B1" w:rsidRDefault="005062BB" w14:paraId="43376150" w14:textId="37F71CF7">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3780</w:t>
            </w:r>
          </w:p>
        </w:tc>
      </w:tr>
      <w:tr w:rsidRPr="00225153" w:rsidR="005062BB" w:rsidTr="00E6244E" w14:paraId="49A9C46C"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62BB" w:rsidP="00E818B1" w:rsidRDefault="005062BB" w14:paraId="2842B6EC"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Priekšfinansējums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225153" w:rsidR="005062BB" w:rsidP="00E818B1" w:rsidRDefault="005062BB" w14:paraId="22704F95" w14:textId="1E1EF138">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4536</w:t>
            </w:r>
          </w:p>
        </w:tc>
      </w:tr>
      <w:tr w:rsidRPr="00225153" w:rsidR="005062BB" w:rsidTr="00E6244E" w14:paraId="22150331"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62BB" w:rsidP="00E818B1" w:rsidRDefault="005062BB" w14:paraId="10E12D0B"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Finansējums neattiecināmo izmaksu segšanai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225153" w:rsidR="005062BB" w:rsidP="00E818B1" w:rsidRDefault="005062BB" w14:paraId="2989AF40" w14:textId="77777777">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260</w:t>
            </w:r>
          </w:p>
        </w:tc>
      </w:tr>
      <w:tr w:rsidRPr="00225153" w:rsidR="005062BB" w:rsidTr="00E6244E" w14:paraId="3729859E" w14:textId="77777777">
        <w:tc>
          <w:tcPr>
            <w:tcW w:w="5954"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225153" w:rsidR="005062BB" w:rsidP="00E818B1" w:rsidRDefault="005062BB" w14:paraId="1B283995"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color w:val="000000"/>
                <w:sz w:val="24"/>
                <w:szCs w:val="24"/>
                <w:lang w:eastAsia="lv-LV"/>
              </w:rPr>
              <w:t>KOPĀ</w:t>
            </w:r>
          </w:p>
        </w:tc>
        <w:tc>
          <w:tcPr>
            <w:tcW w:w="311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225153" w:rsidR="005062BB" w:rsidP="00E818B1" w:rsidRDefault="005062BB" w14:paraId="7135C73E" w14:textId="2418C1BE">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23</w:t>
            </w:r>
            <w:r w:rsidR="006004D1">
              <w:rPr>
                <w:rFonts w:ascii="Times New Roman" w:hAnsi="Times New Roman" w:cs="Times New Roman"/>
                <w:sz w:val="24"/>
                <w:szCs w:val="24"/>
                <w:lang w:eastAsia="lv-LV"/>
              </w:rPr>
              <w:t> </w:t>
            </w:r>
            <w:r w:rsidRPr="00225153">
              <w:rPr>
                <w:rFonts w:ascii="Times New Roman" w:hAnsi="Times New Roman" w:cs="Times New Roman"/>
                <w:sz w:val="24"/>
                <w:szCs w:val="24"/>
                <w:lang w:eastAsia="lv-LV"/>
              </w:rPr>
              <w:t>697</w:t>
            </w:r>
          </w:p>
        </w:tc>
      </w:tr>
    </w:tbl>
    <w:p w:rsidRPr="00225153" w:rsidR="005062BB" w:rsidP="005F2159" w:rsidRDefault="005062BB" w14:paraId="4EF7CE0C" w14:textId="77777777">
      <w:pPr>
        <w:spacing w:after="0" w:line="240" w:lineRule="auto"/>
        <w:ind w:firstLine="720"/>
        <w:jc w:val="both"/>
        <w:rPr>
          <w:rFonts w:ascii="Times New Roman" w:hAnsi="Times New Roman" w:cs="Times New Roman"/>
          <w:sz w:val="24"/>
          <w:szCs w:val="24"/>
        </w:rPr>
      </w:pPr>
    </w:p>
    <w:p w:rsidR="005062BB" w:rsidP="005F2159" w:rsidRDefault="005062BB" w14:paraId="13A87F6C" w14:textId="26DAB46C">
      <w:pPr>
        <w:spacing w:after="0" w:line="240" w:lineRule="auto"/>
        <w:ind w:firstLine="720"/>
        <w:jc w:val="both"/>
        <w:rPr>
          <w:rFonts w:ascii="Times New Roman" w:hAnsi="Times New Roman" w:eastAsia="Times New Roman" w:cs="Times New Roman"/>
          <w:sz w:val="24"/>
          <w:szCs w:val="24"/>
          <w:lang w:eastAsia="lv-LV"/>
        </w:rPr>
      </w:pPr>
      <w:r w:rsidRPr="00225153">
        <w:rPr>
          <w:rFonts w:ascii="Times New Roman" w:hAnsi="Times New Roman" w:eastAsia="Times New Roman" w:cs="Times New Roman"/>
          <w:sz w:val="24"/>
          <w:szCs w:val="24"/>
          <w:lang w:eastAsia="lv-LV"/>
        </w:rPr>
        <w:lastRenderedPageBreak/>
        <w:t>TA nepieciešamais finansējums (EUR) pa finansējuma veidiem un sadalījumā pa gadiem:</w:t>
      </w:r>
    </w:p>
    <w:p w:rsidRPr="00225153" w:rsidR="00FF3CD4" w:rsidP="005F2159" w:rsidRDefault="00FF3CD4" w14:paraId="2F485EFD" w14:textId="77777777">
      <w:pPr>
        <w:spacing w:after="0" w:line="240" w:lineRule="auto"/>
        <w:ind w:firstLine="720"/>
        <w:jc w:val="both"/>
        <w:rPr>
          <w:rFonts w:ascii="Times New Roman" w:hAnsi="Times New Roman" w:eastAsia="Times New Roman" w:cs="Times New Roman"/>
          <w:sz w:val="24"/>
          <w:szCs w:val="24"/>
          <w:lang w:eastAsia="lv-LV"/>
        </w:rPr>
      </w:pPr>
    </w:p>
    <w:tbl>
      <w:tblPr>
        <w:tblW w:w="8964" w:type="dxa"/>
        <w:tblInd w:w="108" w:type="dxa"/>
        <w:tblLayout w:type="fixed"/>
        <w:tblCellMar>
          <w:left w:w="0" w:type="dxa"/>
          <w:right w:w="57" w:type="dxa"/>
        </w:tblCellMar>
        <w:tblLook w:val="04A0" w:firstRow="1" w:lastRow="0" w:firstColumn="1" w:lastColumn="0" w:noHBand="0" w:noVBand="1"/>
      </w:tblPr>
      <w:tblGrid>
        <w:gridCol w:w="5137"/>
        <w:gridCol w:w="992"/>
        <w:gridCol w:w="851"/>
        <w:gridCol w:w="850"/>
        <w:gridCol w:w="1134"/>
      </w:tblGrid>
      <w:tr w:rsidRPr="00225153" w:rsidR="005062BB" w:rsidTr="00225153" w14:paraId="532BDFF1" w14:textId="77777777">
        <w:trPr>
          <w:trHeight w:val="333"/>
        </w:trPr>
        <w:tc>
          <w:tcPr>
            <w:tcW w:w="5137" w:type="dxa"/>
            <w:tcBorders>
              <w:top w:val="nil"/>
              <w:left w:val="nil"/>
              <w:bottom w:val="single" w:color="auto" w:sz="4" w:space="0"/>
              <w:right w:val="single" w:color="auto" w:sz="4" w:space="0"/>
            </w:tcBorders>
            <w:tcMar>
              <w:top w:w="0" w:type="dxa"/>
              <w:left w:w="108" w:type="dxa"/>
              <w:bottom w:w="0" w:type="dxa"/>
              <w:right w:w="108" w:type="dxa"/>
            </w:tcMar>
            <w:hideMark/>
          </w:tcPr>
          <w:p w:rsidRPr="00225153" w:rsidR="005062BB" w:rsidRDefault="005062BB" w14:paraId="422D1CA3" w14:textId="77777777">
            <w:pPr>
              <w:spacing w:after="0" w:line="240" w:lineRule="auto"/>
              <w:jc w:val="both"/>
              <w:rPr>
                <w:rFonts w:ascii="Times New Roman" w:hAnsi="Times New Roman" w:cs="Times New Roman"/>
                <w:b/>
                <w:sz w:val="24"/>
                <w:szCs w:val="24"/>
              </w:rPr>
            </w:pPr>
            <w:r w:rsidRPr="00225153">
              <w:rPr>
                <w:rFonts w:ascii="Times New Roman" w:hAnsi="Times New Roman" w:cs="Times New Roman"/>
                <w:b/>
                <w:sz w:val="24"/>
                <w:szCs w:val="24"/>
              </w:rPr>
              <w:t> </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225153" w:rsidR="005062BB" w:rsidRDefault="005062BB" w14:paraId="57B08137" w14:textId="77777777">
            <w:pPr>
              <w:spacing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2021</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225153" w:rsidR="005062BB" w:rsidRDefault="005062BB" w14:paraId="2959F951" w14:textId="77777777">
            <w:pPr>
              <w:spacing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2022</w:t>
            </w:r>
          </w:p>
        </w:tc>
        <w:tc>
          <w:tcPr>
            <w:tcW w:w="850" w:type="dxa"/>
            <w:tcBorders>
              <w:top w:val="single" w:color="auto" w:sz="4" w:space="0"/>
              <w:left w:val="single" w:color="auto" w:sz="4" w:space="0"/>
              <w:bottom w:val="single" w:color="auto" w:sz="4" w:space="0"/>
              <w:right w:val="single" w:color="auto" w:sz="4" w:space="0"/>
            </w:tcBorders>
          </w:tcPr>
          <w:p w:rsidRPr="00225153" w:rsidR="005062BB" w:rsidRDefault="005062BB" w14:paraId="7BBE6633" w14:textId="77777777">
            <w:pPr>
              <w:spacing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2023</w:t>
            </w:r>
          </w:p>
        </w:tc>
        <w:tc>
          <w:tcPr>
            <w:tcW w:w="1134"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hideMark/>
          </w:tcPr>
          <w:p w:rsidRPr="00225153" w:rsidR="005062BB" w:rsidRDefault="005062BB" w14:paraId="5263A132" w14:textId="77777777">
            <w:pPr>
              <w:spacing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KOPĀ</w:t>
            </w:r>
          </w:p>
        </w:tc>
      </w:tr>
      <w:tr w:rsidRPr="00225153" w:rsidR="005062BB" w:rsidTr="00E6244E" w14:paraId="0F863BE6" w14:textId="77777777">
        <w:trPr>
          <w:trHeight w:val="333"/>
        </w:trPr>
        <w:tc>
          <w:tcPr>
            <w:tcW w:w="5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225153" w:rsidR="005062BB" w:rsidP="005F2159" w:rsidRDefault="005062BB" w14:paraId="553B0627" w14:textId="77777777">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Avansa/noslēguma maksājums</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25153" w:rsidR="005062BB" w:rsidRDefault="005062BB" w14:paraId="5467EBB2" w14:textId="64CD6C0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w:t>
            </w:r>
            <w:r w:rsidR="006004D1">
              <w:rPr>
                <w:rFonts w:ascii="Times New Roman" w:hAnsi="Times New Roman" w:cs="Times New Roman"/>
                <w:sz w:val="24"/>
                <w:szCs w:val="24"/>
              </w:rPr>
              <w:t> </w:t>
            </w:r>
            <w:r w:rsidRPr="00225153">
              <w:rPr>
                <w:rFonts w:ascii="Times New Roman" w:hAnsi="Times New Roman" w:cs="Times New Roman"/>
                <w:sz w:val="24"/>
                <w:szCs w:val="24"/>
              </w:rPr>
              <w:t>585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5062BB" w:rsidRDefault="005062BB" w14:paraId="31C9EA3A" w14:textId="77777777">
            <w:pPr>
              <w:spacing w:after="0" w:line="240" w:lineRule="auto"/>
              <w:jc w:val="right"/>
              <w:rPr>
                <w:rFonts w:ascii="Times New Roman" w:hAnsi="Times New Roman" w:cs="Times New Roman"/>
                <w:bCs/>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225153" w:rsidR="005062BB" w:rsidRDefault="005062BB" w14:paraId="2A2B6F64" w14:textId="37B6A98E">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4536</w:t>
            </w:r>
          </w:p>
        </w:tc>
        <w:tc>
          <w:tcPr>
            <w:tcW w:w="1134"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225153" w:rsidR="005062BB" w:rsidRDefault="005062BB" w14:paraId="5F5D0B45" w14:textId="759371F7">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15</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121</w:t>
            </w:r>
          </w:p>
        </w:tc>
      </w:tr>
      <w:tr w:rsidRPr="00225153" w:rsidR="005062BB" w:rsidTr="00225153" w14:paraId="6BB3AEE9" w14:textId="77777777">
        <w:trPr>
          <w:trHeight w:val="232"/>
        </w:trPr>
        <w:tc>
          <w:tcPr>
            <w:tcW w:w="5137"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hideMark/>
          </w:tcPr>
          <w:p w:rsidRPr="00225153" w:rsidR="005062BB" w:rsidP="005F2159" w:rsidRDefault="005062BB" w14:paraId="2BB49443" w14:textId="77777777">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(EK līdzfinansējums) TA budžeta daļai</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25153" w:rsidR="005062BB" w:rsidRDefault="005062BB" w14:paraId="49A8A089" w14:textId="77777777">
            <w:pPr>
              <w:spacing w:after="0" w:line="240" w:lineRule="auto"/>
              <w:jc w:val="right"/>
              <w:rPr>
                <w:rFonts w:ascii="Times New Roman" w:hAnsi="Times New Roman" w:cs="Times New Roman"/>
                <w:sz w:val="24"/>
                <w:szCs w:val="24"/>
              </w:rPr>
            </w:pPr>
          </w:p>
          <w:p w:rsidRPr="00225153" w:rsidR="005062BB" w:rsidRDefault="005062BB" w14:paraId="65238B92" w14:textId="77777777">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10 585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5062BB" w:rsidRDefault="005062BB" w14:paraId="1FAE5E25" w14:textId="77777777">
            <w:pPr>
              <w:spacing w:after="0" w:line="240" w:lineRule="auto"/>
              <w:jc w:val="right"/>
              <w:rPr>
                <w:rFonts w:ascii="Times New Roman" w:hAnsi="Times New Roman" w:cs="Times New Roman"/>
                <w:bCs/>
                <w:sz w:val="24"/>
                <w:szCs w:val="24"/>
              </w:rPr>
            </w:pPr>
          </w:p>
          <w:p w:rsidRPr="00225153" w:rsidR="005062BB" w:rsidRDefault="005062BB" w14:paraId="7F5E7FD0" w14:textId="77777777">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5062BB" w:rsidRDefault="005062BB" w14:paraId="675A4E9D" w14:textId="77777777">
            <w:pPr>
              <w:spacing w:after="0" w:line="240" w:lineRule="auto"/>
              <w:jc w:val="right"/>
              <w:rPr>
                <w:rFonts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225153" w:rsidR="005062BB" w:rsidRDefault="005062BB" w14:paraId="0E86C736" w14:textId="77777777">
            <w:pPr>
              <w:spacing w:after="0" w:line="240" w:lineRule="auto"/>
              <w:jc w:val="right"/>
              <w:rPr>
                <w:rFonts w:ascii="Times New Roman" w:hAnsi="Times New Roman" w:cs="Times New Roman"/>
                <w:b/>
                <w:sz w:val="24"/>
                <w:szCs w:val="24"/>
              </w:rPr>
            </w:pPr>
          </w:p>
          <w:p w:rsidRPr="00225153" w:rsidR="005062BB" w:rsidRDefault="005062BB" w14:paraId="639524DA" w14:textId="34881894">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10</w:t>
            </w:r>
            <w:r w:rsidR="006004D1">
              <w:rPr>
                <w:rFonts w:ascii="Times New Roman" w:hAnsi="Times New Roman" w:cs="Times New Roman"/>
                <w:b/>
                <w:sz w:val="24"/>
                <w:szCs w:val="24"/>
              </w:rPr>
              <w:t> </w:t>
            </w:r>
            <w:r w:rsidRPr="00225153">
              <w:rPr>
                <w:rFonts w:ascii="Times New Roman" w:hAnsi="Times New Roman" w:cs="Times New Roman"/>
                <w:b/>
                <w:sz w:val="24"/>
                <w:szCs w:val="24"/>
              </w:rPr>
              <w:t>585</w:t>
            </w:r>
          </w:p>
        </w:tc>
      </w:tr>
      <w:tr w:rsidRPr="00225153" w:rsidR="005062BB" w:rsidTr="00225153" w14:paraId="3B4E25F7" w14:textId="77777777">
        <w:trPr>
          <w:trHeight w:val="445"/>
        </w:trPr>
        <w:tc>
          <w:tcPr>
            <w:tcW w:w="5137"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hideMark/>
          </w:tcPr>
          <w:p w:rsidRPr="00225153" w:rsidR="005062BB" w:rsidP="005F2159" w:rsidRDefault="005062BB" w14:paraId="674A1A2D" w14:textId="77777777">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(nacionālais līdzfinansējums)</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25153" w:rsidR="005062BB" w:rsidRDefault="005062BB" w14:paraId="20DB222A" w14:textId="6423A56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2777</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5062BB" w:rsidRDefault="005062BB" w14:paraId="11BA7BBA" w14:textId="468C5C3F">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1003</w:t>
            </w:r>
          </w:p>
        </w:tc>
        <w:tc>
          <w:tcPr>
            <w:tcW w:w="850" w:type="dxa"/>
            <w:tcBorders>
              <w:top w:val="single" w:color="auto" w:sz="4" w:space="0"/>
              <w:left w:val="single" w:color="auto" w:sz="4" w:space="0"/>
              <w:bottom w:val="single" w:color="auto" w:sz="4" w:space="0"/>
              <w:right w:val="single" w:color="auto" w:sz="4" w:space="0"/>
            </w:tcBorders>
            <w:vAlign w:val="center"/>
          </w:tcPr>
          <w:p w:rsidRPr="00225153" w:rsidR="005062BB" w:rsidRDefault="005062BB" w14:paraId="3A295993" w14:textId="77777777">
            <w:pPr>
              <w:spacing w:after="0" w:line="240" w:lineRule="auto"/>
              <w:jc w:val="right"/>
              <w:rPr>
                <w:rFonts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225153" w:rsidR="005062BB" w:rsidRDefault="005062BB" w14:paraId="5F5E2F6C" w14:textId="11BBA6D8">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3780</w:t>
            </w:r>
          </w:p>
        </w:tc>
      </w:tr>
      <w:tr w:rsidRPr="00225153" w:rsidR="005062BB" w:rsidTr="00225153" w14:paraId="1DD54A7E" w14:textId="77777777">
        <w:trPr>
          <w:trHeight w:val="644"/>
        </w:trPr>
        <w:tc>
          <w:tcPr>
            <w:tcW w:w="5137" w:type="dxa"/>
            <w:tcBorders>
              <w:top w:val="nil"/>
              <w:left w:val="single" w:color="auto" w:sz="8" w:space="0"/>
              <w:bottom w:val="single" w:color="auto" w:sz="8" w:space="0"/>
              <w:right w:val="single" w:color="auto" w:sz="4" w:space="0"/>
            </w:tcBorders>
            <w:tcMar>
              <w:top w:w="0" w:type="dxa"/>
              <w:left w:w="108" w:type="dxa"/>
              <w:bottom w:w="0" w:type="dxa"/>
              <w:right w:w="108" w:type="dxa"/>
            </w:tcMar>
            <w:hideMark/>
          </w:tcPr>
          <w:p w:rsidRPr="00225153" w:rsidR="005062BB" w:rsidP="005F2159" w:rsidRDefault="005062BB" w14:paraId="40134581" w14:textId="77777777">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 priekšfinansējums (nacionālais finansējums)</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25153" w:rsidR="005062BB" w:rsidRDefault="005062BB" w14:paraId="3E5E385C" w14:textId="77777777">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521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5062BB" w:rsidRDefault="005062BB" w14:paraId="3FA4FABD" w14:textId="2804C6DC">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4015</w:t>
            </w:r>
          </w:p>
        </w:tc>
        <w:tc>
          <w:tcPr>
            <w:tcW w:w="850" w:type="dxa"/>
            <w:tcBorders>
              <w:top w:val="single" w:color="auto" w:sz="4" w:space="0"/>
              <w:left w:val="single" w:color="auto" w:sz="4" w:space="0"/>
              <w:bottom w:val="single" w:color="auto" w:sz="4" w:space="0"/>
              <w:right w:val="single" w:color="auto" w:sz="4" w:space="0"/>
            </w:tcBorders>
            <w:vAlign w:val="center"/>
          </w:tcPr>
          <w:p w:rsidRPr="00225153" w:rsidR="005062BB" w:rsidRDefault="005062BB" w14:paraId="3733EBEB" w14:textId="77777777">
            <w:pPr>
              <w:spacing w:after="0" w:line="240" w:lineRule="auto"/>
              <w:jc w:val="right"/>
              <w:rPr>
                <w:rFonts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225153" w:rsidR="005062BB" w:rsidRDefault="005062BB" w14:paraId="5DEE663E" w14:textId="5A4DA276">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4536</w:t>
            </w:r>
          </w:p>
        </w:tc>
      </w:tr>
      <w:tr w:rsidRPr="00225153" w:rsidR="005062BB" w:rsidTr="00225153" w14:paraId="64FE14EE" w14:textId="77777777">
        <w:trPr>
          <w:trHeight w:val="433"/>
        </w:trPr>
        <w:tc>
          <w:tcPr>
            <w:tcW w:w="5137"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hideMark/>
          </w:tcPr>
          <w:p w:rsidRPr="00225153" w:rsidR="005062BB" w:rsidP="005F2159" w:rsidRDefault="005062BB" w14:paraId="1A9781D1" w14:textId="77777777">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Neattiecināmie izdevumi (nacionālais finansējums)</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25153" w:rsidR="005062BB" w:rsidRDefault="005062BB" w14:paraId="415BF1B0" w14:textId="77777777">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5062BB" w:rsidRDefault="005062BB" w14:paraId="7F53C0B4" w14:textId="77777777">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260</w:t>
            </w:r>
          </w:p>
        </w:tc>
        <w:tc>
          <w:tcPr>
            <w:tcW w:w="850" w:type="dxa"/>
            <w:tcBorders>
              <w:top w:val="single" w:color="auto" w:sz="4" w:space="0"/>
              <w:left w:val="single" w:color="auto" w:sz="4" w:space="0"/>
              <w:bottom w:val="single" w:color="auto" w:sz="4" w:space="0"/>
              <w:right w:val="single" w:color="auto" w:sz="4" w:space="0"/>
            </w:tcBorders>
            <w:vAlign w:val="center"/>
          </w:tcPr>
          <w:p w:rsidRPr="00225153" w:rsidR="005062BB" w:rsidRDefault="005062BB" w14:paraId="4B14BC71" w14:textId="77777777">
            <w:pPr>
              <w:spacing w:after="0" w:line="240" w:lineRule="auto"/>
              <w:jc w:val="right"/>
              <w:rPr>
                <w:rFonts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225153" w:rsidR="005062BB" w:rsidRDefault="005062BB" w14:paraId="758E090C" w14:textId="77777777">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260</w:t>
            </w:r>
          </w:p>
        </w:tc>
      </w:tr>
      <w:tr w:rsidRPr="00225153" w:rsidR="005062BB" w:rsidTr="00225153" w14:paraId="2F305610" w14:textId="77777777">
        <w:trPr>
          <w:trHeight w:val="433"/>
        </w:trPr>
        <w:tc>
          <w:tcPr>
            <w:tcW w:w="5137"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tcPr>
          <w:p w:rsidRPr="00225153" w:rsidR="005062BB" w:rsidP="005F2159" w:rsidRDefault="005062BB" w14:paraId="0275ED2B" w14:textId="77777777">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Priekšfinansējuma (</w:t>
            </w:r>
            <w:r w:rsidRPr="00E818B1">
              <w:rPr>
                <w:rFonts w:ascii="Times New Roman" w:hAnsi="Times New Roman" w:cs="Times New Roman"/>
                <w:b/>
                <w:bCs/>
                <w:sz w:val="24"/>
                <w:szCs w:val="24"/>
              </w:rPr>
              <w:t>nacionālais finansējums</w:t>
            </w:r>
            <w:r w:rsidRPr="00225153">
              <w:rPr>
                <w:rFonts w:ascii="Times New Roman" w:hAnsi="Times New Roman" w:cs="Times New Roman"/>
                <w:b/>
                <w:bCs/>
                <w:sz w:val="24"/>
                <w:szCs w:val="24"/>
              </w:rPr>
              <w:t>) atmaksa valsts budžetā</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225153" w:rsidR="005062BB" w:rsidRDefault="005062BB" w14:paraId="01184405" w14:textId="77777777">
            <w:pPr>
              <w:spacing w:after="0" w:line="240" w:lineRule="auto"/>
              <w:jc w:val="right"/>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225153" w:rsidR="005062BB" w:rsidRDefault="005062BB" w14:paraId="1AF62C8B" w14:textId="77777777">
            <w:pPr>
              <w:spacing w:after="0" w:line="240" w:lineRule="auto"/>
              <w:jc w:val="right"/>
              <w:rPr>
                <w:rFonts w:ascii="Times New Roman" w:hAnsi="Times New Roman" w:cs="Times New Roman"/>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225153" w:rsidR="005062BB" w:rsidRDefault="005062BB" w14:paraId="711787DC" w14:textId="6F5E8013">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4536</w:t>
            </w:r>
          </w:p>
        </w:tc>
        <w:tc>
          <w:tcPr>
            <w:tcW w:w="1134"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225153" w:rsidR="005062BB" w:rsidRDefault="005062BB" w14:paraId="2EC3F8E6" w14:textId="176458BC">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4536</w:t>
            </w:r>
          </w:p>
        </w:tc>
      </w:tr>
    </w:tbl>
    <w:p w:rsidRPr="00225153" w:rsidR="005062BB" w:rsidP="005F2159" w:rsidRDefault="005062BB" w14:paraId="6C627ABA" w14:textId="77777777">
      <w:pPr>
        <w:spacing w:after="0" w:line="240" w:lineRule="auto"/>
        <w:ind w:firstLine="720"/>
        <w:jc w:val="both"/>
        <w:rPr>
          <w:rFonts w:ascii="Times New Roman" w:hAnsi="Times New Roman" w:cs="Times New Roman"/>
          <w:sz w:val="24"/>
          <w:szCs w:val="24"/>
        </w:rPr>
      </w:pPr>
    </w:p>
    <w:p w:rsidRPr="00225153" w:rsidR="005062BB" w:rsidRDefault="005062BB" w14:paraId="190B2663" w14:textId="77777777">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Projekta tabulā norādītās summas sadalījumā pa gadiem ir indikatīvas un var mainīties pēc granta līguma noslēgšanas.</w:t>
      </w:r>
    </w:p>
    <w:p w:rsidRPr="00225153" w:rsidR="005062BB" w:rsidRDefault="005062BB" w14:paraId="5BCC5E55" w14:textId="6F4DF3F6">
      <w:pPr>
        <w:pStyle w:val="Sarakstarindkopa"/>
        <w:suppressAutoHyphens/>
        <w:spacing w:after="0" w:line="240" w:lineRule="auto"/>
        <w:ind w:left="0" w:firstLine="720"/>
        <w:contextualSpacing w:val="0"/>
        <w:jc w:val="both"/>
        <w:rPr>
          <w:rFonts w:ascii="Times New Roman" w:hAnsi="Times New Roman" w:cs="Times New Roman"/>
        </w:rPr>
      </w:pPr>
      <w:r w:rsidRPr="00225153">
        <w:rPr>
          <w:rFonts w:ascii="Times New Roman" w:hAnsi="Times New Roman" w:cs="Times New Roman"/>
          <w:sz w:val="24"/>
          <w:szCs w:val="24"/>
        </w:rPr>
        <w:t xml:space="preserve">Projekta īstenošanai nepieciešamais valsts budžeta līdzfinansējums, priekšfinansējums un </w:t>
      </w:r>
      <w:r w:rsidRPr="00225153" w:rsidR="00D86484">
        <w:rPr>
          <w:rFonts w:ascii="Times New Roman" w:hAnsi="Times New Roman" w:cs="Times New Roman"/>
          <w:sz w:val="24"/>
          <w:szCs w:val="24"/>
        </w:rPr>
        <w:t xml:space="preserve">finansējums neattiecināmo izmaksu </w:t>
      </w:r>
      <w:r w:rsidRPr="00225153">
        <w:rPr>
          <w:rFonts w:ascii="Times New Roman" w:hAnsi="Times New Roman" w:cs="Times New Roman"/>
          <w:sz w:val="24"/>
          <w:szCs w:val="24"/>
        </w:rPr>
        <w:t xml:space="preserve">(PVN) </w:t>
      </w:r>
      <w:r w:rsidRPr="00225153" w:rsidR="00D86484">
        <w:rPr>
          <w:rFonts w:ascii="Times New Roman" w:hAnsi="Times New Roman" w:cs="Times New Roman"/>
          <w:sz w:val="24"/>
          <w:szCs w:val="24"/>
        </w:rPr>
        <w:t xml:space="preserve">segšanai </w:t>
      </w:r>
      <w:r w:rsidRPr="00225153">
        <w:rPr>
          <w:rFonts w:ascii="Times New Roman" w:hAnsi="Times New Roman" w:cs="Times New Roman"/>
          <w:sz w:val="24"/>
          <w:szCs w:val="24"/>
        </w:rPr>
        <w:t xml:space="preserve">tiks pārdalīti no 74. resora </w:t>
      </w:r>
      <w:r w:rsidR="00225153">
        <w:rPr>
          <w:rFonts w:ascii="Times New Roman" w:hAnsi="Times New Roman" w:cs="Times New Roman"/>
          <w:sz w:val="24"/>
          <w:szCs w:val="24"/>
        </w:rPr>
        <w:t>"</w:t>
      </w:r>
      <w:r w:rsidRPr="00225153">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programmas 80.00.00 </w:t>
      </w:r>
      <w:r w:rsidR="00225153">
        <w:rPr>
          <w:rFonts w:ascii="Times New Roman" w:hAnsi="Times New Roman" w:cs="Times New Roman"/>
          <w:sz w:val="24"/>
          <w:szCs w:val="24"/>
        </w:rPr>
        <w:t>"</w:t>
      </w:r>
      <w:r w:rsidRPr="00225153">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Pr="00225153">
        <w:rPr>
          <w:rFonts w:ascii="Times New Roman" w:hAnsi="Times New Roman" w:cs="Times New Roman"/>
          <w:sz w:val="24"/>
          <w:szCs w:val="24"/>
        </w:rPr>
        <w:t>. Pēc projekta īstenošanas un attiecināmo izmaksu apstiprināšanas EK veiks noslēguma maksājumu projekta vadošajam partnerim, kas, savukārt, pārskaitīs TA atlikušā maksājuma daļu 4536 EUR apmērā (summa ir indikatīva un var būt mazāka, ja TA</w:t>
      </w:r>
      <w:r w:rsidR="00814723">
        <w:rPr>
          <w:rFonts w:ascii="Times New Roman" w:hAnsi="Times New Roman" w:cs="Times New Roman"/>
          <w:sz w:val="24"/>
          <w:szCs w:val="24"/>
        </w:rPr>
        <w:t xml:space="preserve"> projekta</w:t>
      </w:r>
      <w:r w:rsidRPr="00225153">
        <w:rPr>
          <w:rFonts w:ascii="Times New Roman" w:hAnsi="Times New Roman" w:cs="Times New Roman"/>
          <w:sz w:val="24"/>
          <w:szCs w:val="24"/>
        </w:rPr>
        <w:t xml:space="preserve"> faktisk</w:t>
      </w:r>
      <w:r w:rsidR="00814723">
        <w:rPr>
          <w:rFonts w:ascii="Times New Roman" w:hAnsi="Times New Roman" w:cs="Times New Roman"/>
          <w:sz w:val="24"/>
          <w:szCs w:val="24"/>
        </w:rPr>
        <w:t>ās</w:t>
      </w:r>
      <w:r w:rsidR="00730CE5">
        <w:rPr>
          <w:rFonts w:ascii="Times New Roman" w:hAnsi="Times New Roman" w:cs="Times New Roman"/>
          <w:sz w:val="24"/>
          <w:szCs w:val="24"/>
        </w:rPr>
        <w:t xml:space="preserve"> </w:t>
      </w:r>
      <w:r w:rsidR="00814723">
        <w:rPr>
          <w:rFonts w:ascii="Times New Roman" w:hAnsi="Times New Roman" w:cs="Times New Roman"/>
          <w:sz w:val="24"/>
          <w:szCs w:val="24"/>
        </w:rPr>
        <w:t>izmaksas</w:t>
      </w:r>
      <w:r w:rsidRPr="00225153">
        <w:rPr>
          <w:rFonts w:ascii="Times New Roman" w:hAnsi="Times New Roman" w:cs="Times New Roman"/>
          <w:sz w:val="24"/>
          <w:szCs w:val="24"/>
        </w:rPr>
        <w:t xml:space="preserve"> būs mazāk</w:t>
      </w:r>
      <w:r w:rsidR="00814723">
        <w:rPr>
          <w:rFonts w:ascii="Times New Roman" w:hAnsi="Times New Roman" w:cs="Times New Roman"/>
          <w:sz w:val="24"/>
          <w:szCs w:val="24"/>
        </w:rPr>
        <w:t>as</w:t>
      </w:r>
      <w:r w:rsidRPr="00225153">
        <w:rPr>
          <w:rFonts w:ascii="Times New Roman" w:hAnsi="Times New Roman" w:cs="Times New Roman"/>
          <w:sz w:val="24"/>
          <w:szCs w:val="24"/>
        </w:rPr>
        <w:t xml:space="preserve"> par plānota</w:t>
      </w:r>
      <w:r w:rsidR="00814723">
        <w:rPr>
          <w:rFonts w:ascii="Times New Roman" w:hAnsi="Times New Roman" w:cs="Times New Roman"/>
          <w:sz w:val="24"/>
          <w:szCs w:val="24"/>
        </w:rPr>
        <w:t>jām</w:t>
      </w:r>
      <w:r w:rsidRPr="00225153">
        <w:rPr>
          <w:rFonts w:ascii="Times New Roman" w:hAnsi="Times New Roman" w:cs="Times New Roman"/>
          <w:sz w:val="24"/>
          <w:szCs w:val="24"/>
        </w:rPr>
        <w:t>), kas tiks atmaksāta valsts budžetā, tādējādi nodrošinot līdzekļu ieskaitīšanu valsts pamatbudžeta ieņēmumos.</w:t>
      </w:r>
    </w:p>
    <w:p w:rsidRPr="00D16B66" w:rsidR="005062BB" w:rsidRDefault="005062BB" w14:paraId="4A4BCFD3" w14:textId="2384C761">
      <w:pPr>
        <w:spacing w:after="0" w:line="240" w:lineRule="auto"/>
        <w:jc w:val="both"/>
        <w:rPr>
          <w:rFonts w:ascii="Times New Roman" w:hAnsi="Times New Roman" w:cs="Times New Roman"/>
          <w:sz w:val="28"/>
          <w:szCs w:val="28"/>
        </w:rPr>
      </w:pPr>
    </w:p>
    <w:p w:rsidRPr="00225153" w:rsidR="005058E2" w:rsidP="00E818B1" w:rsidRDefault="005058E2" w14:paraId="33641345" w14:textId="3CECB46A">
      <w:pPr>
        <w:spacing w:after="0" w:line="240" w:lineRule="auto"/>
        <w:ind w:firstLine="720"/>
        <w:rPr>
          <w:rFonts w:ascii="Times New Roman" w:hAnsi="Times New Roman" w:cs="Times New Roman"/>
          <w:sz w:val="24"/>
          <w:szCs w:val="24"/>
        </w:rPr>
      </w:pPr>
      <w:r w:rsidRPr="00225153">
        <w:rPr>
          <w:rFonts w:ascii="Times New Roman" w:hAnsi="Times New Roman" w:cs="Times New Roman"/>
          <w:b/>
          <w:bCs/>
          <w:sz w:val="24"/>
          <w:szCs w:val="24"/>
        </w:rPr>
        <w:t>3.4.</w:t>
      </w:r>
      <w:r w:rsidRPr="00225153">
        <w:rPr>
          <w:rFonts w:ascii="Times New Roman" w:hAnsi="Times New Roman" w:eastAsia="Times New Roman" w:cs="Times New Roman"/>
          <w:b/>
          <w:bCs/>
          <w:sz w:val="24"/>
          <w:szCs w:val="24"/>
          <w:lang w:eastAsia="lv-LV"/>
        </w:rPr>
        <w:t> Informācija par BRIS projektu</w:t>
      </w:r>
    </w:p>
    <w:p w:rsidRPr="00D16B66" w:rsidR="005058E2" w:rsidRDefault="005058E2" w14:paraId="21440061" w14:textId="77777777">
      <w:pPr>
        <w:spacing w:after="0" w:line="240" w:lineRule="auto"/>
        <w:jc w:val="both"/>
        <w:rPr>
          <w:rFonts w:ascii="Times New Roman" w:hAnsi="Times New Roman" w:cs="Times New Roman"/>
          <w:sz w:val="28"/>
          <w:szCs w:val="28"/>
        </w:rPr>
      </w:pPr>
    </w:p>
    <w:p w:rsidRPr="00225153" w:rsidR="005058E2" w:rsidP="00E818B1" w:rsidRDefault="005058E2" w14:paraId="48CF5990" w14:textId="77777777">
      <w:pPr>
        <w:spacing w:after="0" w:line="240" w:lineRule="auto"/>
        <w:ind w:firstLine="720"/>
        <w:jc w:val="both"/>
        <w:rPr>
          <w:rFonts w:ascii="Times New Roman" w:hAnsi="Times New Roman" w:cs="Times New Roman"/>
          <w:bCs/>
          <w:sz w:val="24"/>
          <w:szCs w:val="24"/>
        </w:rPr>
      </w:pPr>
      <w:r w:rsidRPr="00225153">
        <w:rPr>
          <w:rFonts w:ascii="Times New Roman" w:hAnsi="Times New Roman" w:cs="Times New Roman"/>
          <w:bCs/>
          <w:sz w:val="24"/>
          <w:szCs w:val="24"/>
        </w:rPr>
        <w:t xml:space="preserve">Projekts iesniegts EISI 2020. gada darba programmas </w:t>
      </w:r>
      <w:r w:rsidRPr="00225153">
        <w:rPr>
          <w:rFonts w:ascii="Times New Roman" w:hAnsi="Times New Roman" w:eastAsia="Times New Roman" w:cs="Times New Roman"/>
          <w:sz w:val="24"/>
          <w:szCs w:val="24"/>
          <w:lang w:eastAsia="lv-LV"/>
        </w:rPr>
        <w:t>Eiropas telesakaru tīklu jomā izsludinātā atklātā konkursa</w:t>
      </w:r>
      <w:r w:rsidRPr="00225153">
        <w:rPr>
          <w:rFonts w:ascii="Times New Roman" w:hAnsi="Times New Roman" w:cs="Times New Roman"/>
          <w:bCs/>
          <w:sz w:val="24"/>
          <w:szCs w:val="24"/>
        </w:rPr>
        <w:t xml:space="preserve"> </w:t>
      </w:r>
      <w:r w:rsidRPr="00225153">
        <w:rPr>
          <w:rFonts w:ascii="Times New Roman" w:hAnsi="Times New Roman" w:cs="Times New Roman"/>
          <w:bCs/>
          <w:i/>
          <w:iCs/>
          <w:sz w:val="24"/>
          <w:szCs w:val="24"/>
        </w:rPr>
        <w:t xml:space="preserve">CEF Telecom </w:t>
      </w:r>
      <w:proofErr w:type="spellStart"/>
      <w:r w:rsidRPr="00225153">
        <w:rPr>
          <w:rFonts w:ascii="Times New Roman" w:hAnsi="Times New Roman" w:cs="Times New Roman"/>
          <w:bCs/>
          <w:i/>
          <w:iCs/>
          <w:sz w:val="24"/>
          <w:szCs w:val="24"/>
        </w:rPr>
        <w:t>call</w:t>
      </w:r>
      <w:proofErr w:type="spellEnd"/>
      <w:r w:rsidRPr="00225153">
        <w:rPr>
          <w:rFonts w:ascii="Times New Roman" w:hAnsi="Times New Roman" w:cs="Times New Roman"/>
          <w:bCs/>
          <w:i/>
          <w:iCs/>
          <w:sz w:val="24"/>
          <w:szCs w:val="24"/>
        </w:rPr>
        <w:t xml:space="preserve"> - </w:t>
      </w:r>
      <w:proofErr w:type="spellStart"/>
      <w:r w:rsidRPr="00225153">
        <w:rPr>
          <w:rFonts w:ascii="Times New Roman" w:hAnsi="Times New Roman" w:cs="Times New Roman"/>
          <w:bCs/>
          <w:i/>
          <w:iCs/>
          <w:sz w:val="24"/>
          <w:szCs w:val="24"/>
        </w:rPr>
        <w:t>Business</w:t>
      </w:r>
      <w:proofErr w:type="spellEnd"/>
      <w:r w:rsidRPr="00225153">
        <w:rPr>
          <w:rFonts w:ascii="Times New Roman" w:hAnsi="Times New Roman" w:cs="Times New Roman"/>
          <w:bCs/>
          <w:i/>
          <w:iCs/>
          <w:sz w:val="24"/>
          <w:szCs w:val="24"/>
        </w:rPr>
        <w:t xml:space="preserve"> </w:t>
      </w:r>
      <w:proofErr w:type="spellStart"/>
      <w:r w:rsidRPr="00225153">
        <w:rPr>
          <w:rFonts w:ascii="Times New Roman" w:hAnsi="Times New Roman" w:cs="Times New Roman"/>
          <w:bCs/>
          <w:i/>
          <w:iCs/>
          <w:sz w:val="24"/>
          <w:szCs w:val="24"/>
        </w:rPr>
        <w:t>Register</w:t>
      </w:r>
      <w:proofErr w:type="spellEnd"/>
      <w:r w:rsidRPr="00225153">
        <w:rPr>
          <w:rFonts w:ascii="Times New Roman" w:hAnsi="Times New Roman" w:cs="Times New Roman"/>
          <w:bCs/>
          <w:i/>
          <w:iCs/>
          <w:sz w:val="24"/>
          <w:szCs w:val="24"/>
        </w:rPr>
        <w:t xml:space="preserve"> </w:t>
      </w:r>
      <w:proofErr w:type="spellStart"/>
      <w:r w:rsidRPr="00225153">
        <w:rPr>
          <w:rFonts w:ascii="Times New Roman" w:hAnsi="Times New Roman" w:cs="Times New Roman"/>
          <w:bCs/>
          <w:i/>
          <w:iCs/>
          <w:sz w:val="24"/>
          <w:szCs w:val="24"/>
        </w:rPr>
        <w:t>Interconnection</w:t>
      </w:r>
      <w:proofErr w:type="spellEnd"/>
      <w:r w:rsidRPr="00225153">
        <w:rPr>
          <w:rFonts w:ascii="Times New Roman" w:hAnsi="Times New Roman" w:cs="Times New Roman"/>
          <w:bCs/>
          <w:i/>
          <w:iCs/>
          <w:sz w:val="24"/>
          <w:szCs w:val="24"/>
        </w:rPr>
        <w:t xml:space="preserve"> </w:t>
      </w:r>
      <w:proofErr w:type="spellStart"/>
      <w:r w:rsidRPr="00225153">
        <w:rPr>
          <w:rFonts w:ascii="Times New Roman" w:hAnsi="Times New Roman" w:cs="Times New Roman"/>
          <w:bCs/>
          <w:i/>
          <w:iCs/>
          <w:sz w:val="24"/>
          <w:szCs w:val="24"/>
        </w:rPr>
        <w:t>System</w:t>
      </w:r>
      <w:proofErr w:type="spellEnd"/>
      <w:r w:rsidRPr="00225153">
        <w:rPr>
          <w:rFonts w:ascii="Times New Roman" w:hAnsi="Times New Roman" w:cs="Times New Roman"/>
          <w:bCs/>
          <w:i/>
          <w:iCs/>
          <w:sz w:val="24"/>
          <w:szCs w:val="24"/>
        </w:rPr>
        <w:t xml:space="preserve"> (BRIS) </w:t>
      </w:r>
      <w:r w:rsidRPr="00225153">
        <w:rPr>
          <w:rFonts w:ascii="Times New Roman" w:hAnsi="Times New Roman" w:cs="Times New Roman"/>
          <w:bCs/>
          <w:sz w:val="24"/>
          <w:szCs w:val="24"/>
        </w:rPr>
        <w:t>(CEF-TC-2020-2) ietvaros.</w:t>
      </w:r>
    </w:p>
    <w:p w:rsidRPr="00225153" w:rsidR="005058E2" w:rsidP="00E818B1" w:rsidRDefault="005058E2" w14:paraId="55ABB85C" w14:textId="77777777">
      <w:pPr>
        <w:spacing w:after="0" w:line="240" w:lineRule="auto"/>
        <w:ind w:firstLine="720"/>
        <w:jc w:val="both"/>
        <w:rPr>
          <w:rFonts w:ascii="Times New Roman" w:hAnsi="Times New Roman" w:cs="Times New Roman"/>
          <w:bCs/>
          <w:sz w:val="24"/>
          <w:szCs w:val="24"/>
        </w:rPr>
      </w:pPr>
      <w:r w:rsidRPr="00225153">
        <w:rPr>
          <w:rFonts w:ascii="Times New Roman" w:hAnsi="Times New Roman" w:cs="Times New Roman"/>
          <w:bCs/>
          <w:sz w:val="24"/>
          <w:szCs w:val="24"/>
        </w:rPr>
        <w:t xml:space="preserve">Projektu plānots īstenot periodā no 2021. gada 1. februāra līdz 30. septembrim. Saskaņā ar konkursa mājaslapā pieejamo informāciju konkursa rezultāti būs zināmi 2021. gada aprīlī, bet līgumu slēgšana paredzēta 2021. gada maijā – augustā.  </w:t>
      </w:r>
    </w:p>
    <w:p w:rsidRPr="00225153" w:rsidR="005058E2" w:rsidP="005F2159" w:rsidRDefault="005058E2" w14:paraId="37CC9377" w14:textId="77777777">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Projekta mērķis ir nodrošināt (atjaunināt) datu apmaiņu starp UR informācijas sistēmu un Biznesa reģistru savstarpējās savienošanas sistēmu (turpmāk – BRIS) atbilstoši grozījumiem Eiropas Savienības direktīvās un jaunākajai BRIS tehniskajai dokumentācijai:</w:t>
      </w:r>
    </w:p>
    <w:p w:rsidRPr="00225153" w:rsidR="005058E2" w:rsidP="00866F00" w:rsidRDefault="005058E2" w14:paraId="3E42013D" w14:textId="7CDC74FF">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1.</w:t>
      </w:r>
      <w:r w:rsidR="006004D1">
        <w:rPr>
          <w:rFonts w:ascii="Times New Roman" w:hAnsi="Times New Roman" w:cs="Times New Roman"/>
          <w:sz w:val="24"/>
          <w:szCs w:val="24"/>
        </w:rPr>
        <w:t> </w:t>
      </w:r>
      <w:r w:rsidRPr="00225153">
        <w:rPr>
          <w:rFonts w:ascii="Times New Roman" w:hAnsi="Times New Roman" w:cs="Times New Roman"/>
          <w:sz w:val="24"/>
          <w:szCs w:val="24"/>
        </w:rPr>
        <w:t xml:space="preserve">Eiropas Parlamenta un Padomes 2019. gada 20. jūnija direktīva </w:t>
      </w:r>
      <w:r w:rsidR="00BC7807">
        <w:rPr>
          <w:rFonts w:ascii="Times New Roman" w:hAnsi="Times New Roman" w:cs="Times New Roman"/>
          <w:sz w:val="24"/>
          <w:szCs w:val="24"/>
        </w:rPr>
        <w:t>(ES)</w:t>
      </w:r>
      <w:r w:rsidR="006004D1">
        <w:rPr>
          <w:rFonts w:ascii="Times New Roman" w:hAnsi="Times New Roman" w:cs="Times New Roman"/>
          <w:sz w:val="24"/>
          <w:szCs w:val="24"/>
        </w:rPr>
        <w:t> </w:t>
      </w:r>
      <w:r w:rsidRPr="00225153">
        <w:rPr>
          <w:rFonts w:ascii="Times New Roman" w:hAnsi="Times New Roman" w:cs="Times New Roman"/>
          <w:sz w:val="24"/>
          <w:szCs w:val="24"/>
        </w:rPr>
        <w:t>2019/1151, ar ko groza Direktīvu (ES) 2017/1132 attiecībā uz digitālo rīku un procesu izmantošanu sabiedrību tiesībās, nosaka dalībvalstīm pienākumu:</w:t>
      </w:r>
    </w:p>
    <w:p w:rsidRPr="00225153" w:rsidR="005058E2" w:rsidRDefault="005058E2" w14:paraId="0536662B" w14:textId="30814A2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1.1.</w:t>
      </w:r>
      <w:r w:rsidR="006004D1">
        <w:rPr>
          <w:rFonts w:ascii="Times New Roman" w:hAnsi="Times New Roman" w:cs="Times New Roman"/>
          <w:sz w:val="24"/>
          <w:szCs w:val="24"/>
        </w:rPr>
        <w:t> </w:t>
      </w:r>
      <w:r w:rsidRPr="00225153">
        <w:rPr>
          <w:rFonts w:ascii="Times New Roman" w:hAnsi="Times New Roman" w:cs="Times New Roman"/>
          <w:sz w:val="24"/>
          <w:szCs w:val="24"/>
        </w:rPr>
        <w:t>Nodrošināt jaunas datu apmaiņas par ārvalsts komersantu filiālēm;</w:t>
      </w:r>
    </w:p>
    <w:p w:rsidRPr="00225153" w:rsidR="005058E2" w:rsidRDefault="005058E2" w14:paraId="12FA2D68" w14:textId="6B05B89D">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1.2.</w:t>
      </w:r>
      <w:r w:rsidR="006004D1">
        <w:rPr>
          <w:rFonts w:ascii="Times New Roman" w:hAnsi="Times New Roman" w:cs="Times New Roman"/>
          <w:sz w:val="24"/>
          <w:szCs w:val="24"/>
        </w:rPr>
        <w:t> </w:t>
      </w:r>
      <w:r w:rsidRPr="00225153">
        <w:rPr>
          <w:rFonts w:ascii="Times New Roman" w:hAnsi="Times New Roman" w:cs="Times New Roman"/>
          <w:sz w:val="24"/>
          <w:szCs w:val="24"/>
        </w:rPr>
        <w:t>Nodrošināt jaunas datu apmaiņas par Latvijas komersantu filiālēm ārvalstīs;</w:t>
      </w:r>
    </w:p>
    <w:p w:rsidRPr="00225153" w:rsidR="005058E2" w:rsidRDefault="005058E2" w14:paraId="22ACA196" w14:textId="55885D1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1.3.</w:t>
      </w:r>
      <w:r w:rsidR="006004D1">
        <w:rPr>
          <w:rFonts w:ascii="Times New Roman" w:hAnsi="Times New Roman" w:cs="Times New Roman"/>
          <w:sz w:val="24"/>
          <w:szCs w:val="24"/>
        </w:rPr>
        <w:t> </w:t>
      </w:r>
      <w:r w:rsidRPr="00225153">
        <w:rPr>
          <w:rFonts w:ascii="Times New Roman" w:hAnsi="Times New Roman" w:cs="Times New Roman"/>
          <w:sz w:val="24"/>
          <w:szCs w:val="24"/>
        </w:rPr>
        <w:t>Paplašināt datu apmaiņas par komercsabiedrībām, tostarp dokumentu apmaiņu.</w:t>
      </w:r>
    </w:p>
    <w:p w:rsidRPr="00225153" w:rsidR="005058E2" w:rsidRDefault="005058E2" w14:paraId="53BFB0D0" w14:textId="77777777">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Uzlabotu pārrobežu datu apmaiņu rezultātā tiks samazinātas izmaksas un administratīvais slogs sabiedrībai, iegūstot informāciju par citā Eiropas Savienības dalībvalstī reģistrētu komercsabiedrību. Turklāt komercsabiedrībai tiks rasta iespēja iesniegt informāciju par izmaiņām tikai vienā reģistra iestādē, bez vajadzības to pašu informāciju nesniedzot arī citam reģistram, kurā, piemēram, ir reģistrēta filiāle. Pēc projekta ieviešanas vairs nevajadzēs </w:t>
      </w:r>
      <w:r w:rsidRPr="00225153">
        <w:rPr>
          <w:rFonts w:ascii="Times New Roman" w:hAnsi="Times New Roman" w:cs="Times New Roman"/>
          <w:sz w:val="24"/>
          <w:szCs w:val="24"/>
        </w:rPr>
        <w:lastRenderedPageBreak/>
        <w:t xml:space="preserve">paziņot par izmaiņām mātes sabiedrībā filiāles reģistra valstī. Tiks paplašināts BRIS nododamo datu apjoms, nodrošinot datu apmaiņas, piemēram, par uzņēmuma nosaukuma maiņu, adreses maiņu un citām izmaiņām, padarot pieejamu konsekventu un atjauninātu informāciju par komercsabiedrībām. </w:t>
      </w:r>
    </w:p>
    <w:p w:rsidRPr="00225153" w:rsidR="005058E2" w:rsidP="00866F00" w:rsidRDefault="005058E2" w14:paraId="7BEEF3AD" w14:textId="5CF4B8E3">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2.</w:t>
      </w:r>
      <w:r w:rsidR="006004D1">
        <w:rPr>
          <w:rFonts w:ascii="Times New Roman" w:hAnsi="Times New Roman" w:cs="Times New Roman"/>
          <w:sz w:val="24"/>
          <w:szCs w:val="24"/>
        </w:rPr>
        <w:t> </w:t>
      </w:r>
      <w:r w:rsidRPr="00225153">
        <w:rPr>
          <w:rFonts w:ascii="Times New Roman" w:hAnsi="Times New Roman" w:cs="Times New Roman"/>
          <w:sz w:val="24"/>
          <w:szCs w:val="24"/>
        </w:rPr>
        <w:t>Eiropas Parlamenta un Padomes 2015. gada 20. maija direktīva (ES)</w:t>
      </w:r>
      <w:r w:rsidR="006004D1">
        <w:rPr>
          <w:rFonts w:ascii="Times New Roman" w:hAnsi="Times New Roman" w:cs="Times New Roman"/>
          <w:sz w:val="24"/>
          <w:szCs w:val="24"/>
        </w:rPr>
        <w:t> </w:t>
      </w:r>
      <w:r w:rsidRPr="00225153">
        <w:rPr>
          <w:rFonts w:ascii="Times New Roman" w:hAnsi="Times New Roman" w:cs="Times New Roman"/>
          <w:sz w:val="24"/>
          <w:szCs w:val="24"/>
        </w:rPr>
        <w:t xml:space="preserve">2015/849 </w:t>
      </w:r>
      <w:r w:rsidR="00BC7807">
        <w:rPr>
          <w:rFonts w:ascii="Times New Roman" w:hAnsi="Times New Roman" w:cs="Times New Roman"/>
          <w:sz w:val="24"/>
          <w:szCs w:val="24"/>
        </w:rPr>
        <w:t>p</w:t>
      </w:r>
      <w:r w:rsidRPr="00225153">
        <w:rPr>
          <w:rFonts w:ascii="Times New Roman" w:hAnsi="Times New Roman" w:cs="Times New Roman"/>
          <w:sz w:val="24"/>
          <w:szCs w:val="24"/>
        </w:rPr>
        <w:t>ar to, lai nepieļautu finanšu sistēmas izmantošanu nelikumīgi iegūtu līdzekļu legalizēšanai vai teroristu finansēšanai, un ar ko groza Eiropas Parlamenta un Padomes Regulu (ES) Nr.</w:t>
      </w:r>
      <w:r w:rsidR="006004D1">
        <w:rPr>
          <w:rFonts w:ascii="Times New Roman" w:hAnsi="Times New Roman" w:cs="Times New Roman"/>
          <w:sz w:val="24"/>
          <w:szCs w:val="24"/>
        </w:rPr>
        <w:t> </w:t>
      </w:r>
      <w:r w:rsidRPr="00225153">
        <w:rPr>
          <w:rFonts w:ascii="Times New Roman" w:hAnsi="Times New Roman" w:cs="Times New Roman"/>
          <w:sz w:val="24"/>
          <w:szCs w:val="24"/>
        </w:rPr>
        <w:t>684/2012 un atceļ Eiropas Parlamenta un Padomes Direktīvu 2005/60/EK un Komisijas Direktīvu 2006/70/EK</w:t>
      </w:r>
      <w:r w:rsidR="00BC7807">
        <w:rPr>
          <w:rFonts w:ascii="Times New Roman" w:hAnsi="Times New Roman" w:cs="Times New Roman"/>
          <w:sz w:val="24"/>
          <w:szCs w:val="24"/>
        </w:rPr>
        <w:t>,</w:t>
      </w:r>
      <w:r w:rsidRPr="00225153">
        <w:rPr>
          <w:rFonts w:ascii="Times New Roman" w:hAnsi="Times New Roman" w:cs="Times New Roman"/>
          <w:sz w:val="24"/>
          <w:szCs w:val="24"/>
        </w:rPr>
        <w:t xml:space="preserve"> paredz dalībvalstīm pienākumu nodrošināt pārrobežu datu apmaiņu par patiesajiem labuma guvējiem. Nodrošinot pēc iespējas plašāku informāciju par patiesajiem labuma guvējiem, tiks atvieglota nodokļu noziegumu atklāšana, novērsta iespēja slēpt identitāti pārrobežu mērogā, kā arī sabiedrība un atbildīgās kontrolējošās iestādes varēs iegūt atbilstīgu, precīzu un aktuālu informāciju par uzņēmumu faktiskajiem īpašniekiem</w:t>
      </w:r>
    </w:p>
    <w:p w:rsidRPr="00225153" w:rsidR="005058E2" w:rsidP="00866F00" w:rsidRDefault="005058E2" w14:paraId="19072511" w14:textId="734BDFA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3.</w:t>
      </w:r>
      <w:r w:rsidR="006004D1">
        <w:rPr>
          <w:rFonts w:ascii="Times New Roman" w:hAnsi="Times New Roman" w:cs="Times New Roman"/>
          <w:sz w:val="24"/>
          <w:szCs w:val="24"/>
        </w:rPr>
        <w:t> </w:t>
      </w:r>
      <w:r w:rsidRPr="00225153">
        <w:rPr>
          <w:rFonts w:ascii="Times New Roman" w:hAnsi="Times New Roman" w:cs="Times New Roman"/>
          <w:sz w:val="24"/>
          <w:szCs w:val="24"/>
        </w:rPr>
        <w:t xml:space="preserve">Esošā datu apmaiņa starp UR informācijas sistēmu un </w:t>
      </w:r>
      <w:r w:rsidR="00BC7807">
        <w:rPr>
          <w:rFonts w:ascii="Times New Roman" w:hAnsi="Times New Roman" w:cs="Times New Roman"/>
          <w:sz w:val="24"/>
          <w:szCs w:val="24"/>
        </w:rPr>
        <w:t>ES</w:t>
      </w:r>
      <w:r w:rsidRPr="00225153">
        <w:rPr>
          <w:rFonts w:ascii="Times New Roman" w:hAnsi="Times New Roman" w:cs="Times New Roman"/>
          <w:sz w:val="24"/>
          <w:szCs w:val="24"/>
        </w:rPr>
        <w:t xml:space="preserve"> centrālo platformu balstīta uz novecojušu vārtejas versiju un novecojušu BRIS versiju (ietver </w:t>
      </w:r>
      <w:proofErr w:type="spellStart"/>
      <w:r w:rsidRPr="00225153">
        <w:rPr>
          <w:rFonts w:ascii="Times New Roman" w:hAnsi="Times New Roman" w:cs="Times New Roman"/>
          <w:sz w:val="24"/>
          <w:szCs w:val="24"/>
        </w:rPr>
        <w:t>daudzskaitlīgas</w:t>
      </w:r>
      <w:proofErr w:type="spellEnd"/>
      <w:r w:rsidRPr="00225153">
        <w:rPr>
          <w:rFonts w:ascii="Times New Roman" w:hAnsi="Times New Roman" w:cs="Times New Roman"/>
          <w:sz w:val="24"/>
          <w:szCs w:val="24"/>
        </w:rPr>
        <w:t xml:space="preserve"> datu apmaiņas komponentes). Nepieciešams atjaunināt risinājumus uz jaunākām versijām, lai nodrošinātu esošo datu apmaiņu korektu darbību un augstākminētās jaunās datu apmaiņas. Ņemot vērā plānotās izmaiņas, projekts paredz arī attiecīgu pielāgojumu veikšanu UR informācijas sistēmā, tostarp UR datu izplatīšanas risinājumos.</w:t>
      </w:r>
    </w:p>
    <w:p w:rsidRPr="00225153" w:rsidR="005058E2" w:rsidP="00866F00" w:rsidRDefault="005058E2" w14:paraId="4225C256" w14:textId="77777777">
      <w:pPr>
        <w:spacing w:after="0" w:line="240" w:lineRule="auto"/>
        <w:jc w:val="both"/>
        <w:rPr>
          <w:rFonts w:ascii="Times New Roman" w:hAnsi="Times New Roman" w:cs="Times New Roman"/>
          <w:bCs/>
          <w:sz w:val="24"/>
          <w:szCs w:val="24"/>
        </w:rPr>
      </w:pPr>
    </w:p>
    <w:p w:rsidRPr="00225153" w:rsidR="005058E2" w:rsidP="00866F00" w:rsidRDefault="005058E2" w14:paraId="3D9D29D2" w14:textId="77777777">
      <w:pPr>
        <w:spacing w:after="0" w:line="240" w:lineRule="auto"/>
        <w:ind w:firstLine="720"/>
        <w:jc w:val="both"/>
        <w:rPr>
          <w:rFonts w:ascii="Times New Roman" w:hAnsi="Times New Roman" w:cs="Times New Roman"/>
          <w:bCs/>
          <w:sz w:val="24"/>
          <w:szCs w:val="24"/>
        </w:rPr>
      </w:pPr>
      <w:r w:rsidRPr="00225153">
        <w:rPr>
          <w:rFonts w:ascii="Times New Roman" w:hAnsi="Times New Roman" w:cs="Times New Roman"/>
          <w:bCs/>
          <w:sz w:val="24"/>
          <w:szCs w:val="24"/>
        </w:rPr>
        <w:t>Projektā sasniedzamais rezultāts – ieviesta, atjaunināta UR informācijas sistēmas, BRIS, BORIS (patiesā labuma guvēju reģistru) savstarpējā savienojamība, risinājums ieviests produkcijā.</w:t>
      </w:r>
    </w:p>
    <w:p w:rsidRPr="00225153" w:rsidR="005058E2" w:rsidRDefault="005058E2" w14:paraId="515A2931" w14:textId="609FA843">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BRIS projektā plānoto UR aktivitāšu budžets (attiecināmās izmaksas) </w:t>
      </w:r>
      <w:r w:rsidRPr="00225153" w:rsidR="00D43D57">
        <w:rPr>
          <w:rFonts w:ascii="Times New Roman" w:hAnsi="Times New Roman" w:cs="Times New Roman"/>
          <w:sz w:val="24"/>
          <w:szCs w:val="24"/>
        </w:rPr>
        <w:t>ir</w:t>
      </w:r>
      <w:r w:rsidRPr="00225153">
        <w:rPr>
          <w:rFonts w:ascii="Times New Roman" w:hAnsi="Times New Roman" w:cs="Times New Roman"/>
          <w:sz w:val="24"/>
          <w:szCs w:val="24"/>
        </w:rPr>
        <w:t xml:space="preserve"> 125</w:t>
      </w:r>
      <w:r w:rsidR="006004D1">
        <w:rPr>
          <w:rFonts w:ascii="Times New Roman" w:hAnsi="Times New Roman" w:cs="Times New Roman"/>
          <w:sz w:val="24"/>
          <w:szCs w:val="24"/>
        </w:rPr>
        <w:t> </w:t>
      </w:r>
      <w:r w:rsidRPr="00225153">
        <w:rPr>
          <w:rFonts w:ascii="Times New Roman" w:hAnsi="Times New Roman" w:cs="Times New Roman"/>
          <w:sz w:val="24"/>
          <w:szCs w:val="24"/>
        </w:rPr>
        <w:t>691</w:t>
      </w:r>
      <w:r w:rsidRPr="00225153">
        <w:rPr>
          <w:rFonts w:ascii="Times New Roman" w:hAnsi="Times New Roman" w:cs="Times New Roman"/>
          <w:bCs/>
          <w:sz w:val="24"/>
          <w:szCs w:val="24"/>
        </w:rPr>
        <w:t> </w:t>
      </w:r>
      <w:r w:rsidRPr="00225153">
        <w:rPr>
          <w:rFonts w:ascii="Times New Roman" w:hAnsi="Times New Roman" w:cs="Times New Roman"/>
          <w:sz w:val="24"/>
          <w:szCs w:val="24"/>
        </w:rPr>
        <w:t>EUR, no tā ES finansējums veido 75</w:t>
      </w:r>
      <w:r w:rsidR="006004D1">
        <w:rPr>
          <w:rFonts w:ascii="Times New Roman" w:hAnsi="Times New Roman" w:cs="Times New Roman"/>
          <w:sz w:val="24"/>
          <w:szCs w:val="24"/>
        </w:rPr>
        <w:t> </w:t>
      </w:r>
      <w:r w:rsidRPr="00225153">
        <w:rPr>
          <w:rFonts w:ascii="Times New Roman" w:hAnsi="Times New Roman" w:cs="Times New Roman"/>
          <w:sz w:val="24"/>
          <w:szCs w:val="24"/>
        </w:rPr>
        <w:t>% jeb 94 268 EUR, bet nepieciešamais nacionālais līdzfinansējums ir 25 % jeb 31</w:t>
      </w:r>
      <w:r w:rsidR="006004D1">
        <w:rPr>
          <w:rFonts w:ascii="Times New Roman" w:hAnsi="Times New Roman" w:cs="Times New Roman"/>
          <w:sz w:val="24"/>
          <w:szCs w:val="24"/>
        </w:rPr>
        <w:t> </w:t>
      </w:r>
      <w:r w:rsidRPr="00225153">
        <w:rPr>
          <w:rFonts w:ascii="Times New Roman" w:hAnsi="Times New Roman" w:cs="Times New Roman"/>
          <w:sz w:val="24"/>
          <w:szCs w:val="24"/>
        </w:rPr>
        <w:t xml:space="preserve">423 EUR. </w:t>
      </w:r>
    </w:p>
    <w:p w:rsidRPr="00225153" w:rsidR="005058E2" w:rsidRDefault="005058E2" w14:paraId="0AEB16B8" w14:textId="6FEF6C3B">
      <w:pPr>
        <w:spacing w:after="0" w:line="240" w:lineRule="auto"/>
        <w:ind w:firstLine="720"/>
        <w:jc w:val="both"/>
        <w:rPr>
          <w:rFonts w:ascii="Times New Roman" w:hAnsi="Times New Roman" w:eastAsia="Times New Roman" w:cs="Times New Roman"/>
          <w:sz w:val="24"/>
          <w:szCs w:val="24"/>
          <w:lang w:eastAsia="lv-LV"/>
        </w:rPr>
      </w:pPr>
      <w:r w:rsidRPr="00225153">
        <w:rPr>
          <w:rFonts w:ascii="Times New Roman" w:hAnsi="Times New Roman" w:eastAsia="Times New Roman" w:cs="Times New Roman"/>
          <w:sz w:val="24"/>
          <w:szCs w:val="24"/>
          <w:lang w:eastAsia="lv-LV"/>
        </w:rPr>
        <w:t>Saskaņā ar konkursa nosacījumiem avansa maksājums būs 60</w:t>
      </w:r>
      <w:r w:rsidR="006004D1">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 apmērā no ES finansējuma jeb 56 561</w:t>
      </w:r>
      <w:r w:rsidR="006004D1">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EUR, savukārt 40 % jeb 37</w:t>
      </w:r>
      <w:r w:rsidRPr="00225153" w:rsidR="009A6D8C">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707</w:t>
      </w:r>
      <w:r w:rsidR="006004D1">
        <w:rPr>
          <w:rFonts w:ascii="Times New Roman" w:hAnsi="Times New Roman" w:eastAsia="Times New Roman" w:cs="Times New Roman"/>
          <w:sz w:val="24"/>
          <w:szCs w:val="24"/>
          <w:lang w:eastAsia="lv-LV"/>
        </w:rPr>
        <w:t> </w:t>
      </w:r>
      <w:r w:rsidRPr="00225153">
        <w:rPr>
          <w:rFonts w:ascii="Times New Roman" w:hAnsi="Times New Roman" w:eastAsia="Times New Roman" w:cs="Times New Roman"/>
          <w:sz w:val="24"/>
          <w:szCs w:val="24"/>
          <w:lang w:eastAsia="lv-LV"/>
        </w:rPr>
        <w:t>EUR tiks pārskaitīti pēc projekta noslēguma atskaites apstiprināšanas.</w:t>
      </w:r>
    </w:p>
    <w:p w:rsidRPr="00225153" w:rsidR="005058E2" w:rsidRDefault="005058E2" w14:paraId="77D3431E" w14:textId="6719D01B">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Saskaņā ar EK finansēto projektu īstenošanas nosacījumiem, PVN ir neattiecināmās izmaksas. Līdz ar to projekta īstenošanai ir papildus nepieciešams nacionālais finansējums, lai segtu PVN izdevumus pasākumiem, kuriem saskaņā ar Latvijas normatīvo regulējumu ir jāpiemēro PVN likme. UR izdevumus veido ārpakalpojuma līguma (programmnodrošinājuma izstrāde un ieviešana) izmaksas – 125 691</w:t>
      </w:r>
      <w:r w:rsidR="006004D1">
        <w:rPr>
          <w:rFonts w:ascii="Times New Roman" w:hAnsi="Times New Roman" w:cs="Times New Roman"/>
          <w:sz w:val="24"/>
          <w:szCs w:val="24"/>
        </w:rPr>
        <w:t> </w:t>
      </w:r>
      <w:r w:rsidRPr="00225153">
        <w:rPr>
          <w:rFonts w:ascii="Times New Roman" w:hAnsi="Times New Roman" w:cs="Times New Roman"/>
          <w:sz w:val="24"/>
          <w:szCs w:val="24"/>
        </w:rPr>
        <w:t>EUR un izmaksas 26 396</w:t>
      </w:r>
      <w:r w:rsidR="006004D1">
        <w:rPr>
          <w:rFonts w:ascii="Times New Roman" w:hAnsi="Times New Roman" w:cs="Times New Roman"/>
          <w:sz w:val="24"/>
          <w:szCs w:val="24"/>
        </w:rPr>
        <w:t> </w:t>
      </w:r>
      <w:r w:rsidRPr="00225153">
        <w:rPr>
          <w:rFonts w:ascii="Times New Roman" w:hAnsi="Times New Roman" w:cs="Times New Roman"/>
          <w:sz w:val="24"/>
          <w:szCs w:val="24"/>
        </w:rPr>
        <w:t>EUR apmērā neattiecināmo izmaksu (PVN) segšanai par preču un pakalpojumu iegādi. Līdz ar to kopējais plānotais projekta budžets, t.sk. neattiecināmo izmaksu segšanai, ir 152 087</w:t>
      </w:r>
      <w:r w:rsidR="006004D1">
        <w:rPr>
          <w:rFonts w:ascii="Times New Roman" w:hAnsi="Times New Roman" w:cs="Times New Roman"/>
          <w:sz w:val="24"/>
          <w:szCs w:val="24"/>
        </w:rPr>
        <w:t> </w:t>
      </w:r>
      <w:r w:rsidRPr="00225153">
        <w:rPr>
          <w:rFonts w:ascii="Times New Roman" w:hAnsi="Times New Roman" w:cs="Times New Roman"/>
          <w:sz w:val="24"/>
          <w:szCs w:val="24"/>
        </w:rPr>
        <w:t>EUR.</w:t>
      </w:r>
    </w:p>
    <w:p w:rsidRPr="00225153" w:rsidR="005058E2" w:rsidP="00866F00" w:rsidRDefault="005058E2" w14:paraId="7EC2D187" w14:textId="77777777">
      <w:pPr>
        <w:spacing w:after="0" w:line="240" w:lineRule="auto"/>
        <w:jc w:val="both"/>
        <w:rPr>
          <w:rFonts w:ascii="Times New Roman" w:hAnsi="Times New Roman" w:cs="Times New Roman"/>
          <w:bCs/>
          <w:sz w:val="24"/>
          <w:szCs w:val="24"/>
        </w:rPr>
      </w:pPr>
    </w:p>
    <w:p w:rsidRPr="00225153" w:rsidR="005058E2" w:rsidP="00866F00" w:rsidRDefault="005058E2" w14:paraId="12ED1D29" w14:textId="77777777">
      <w:pPr>
        <w:spacing w:after="120" w:line="240" w:lineRule="auto"/>
        <w:ind w:firstLine="720"/>
        <w:jc w:val="both"/>
        <w:rPr>
          <w:rFonts w:ascii="Times New Roman" w:hAnsi="Times New Roman" w:cs="Times New Roman"/>
          <w:bCs/>
          <w:sz w:val="24"/>
          <w:szCs w:val="24"/>
        </w:rPr>
      </w:pPr>
      <w:r w:rsidRPr="00225153">
        <w:rPr>
          <w:rFonts w:ascii="Times New Roman" w:hAnsi="Times New Roman" w:eastAsia="Times New Roman" w:cs="Times New Roman"/>
          <w:b/>
          <w:bCs/>
          <w:sz w:val="24"/>
          <w:szCs w:val="24"/>
        </w:rPr>
        <w:t>Informācija par projekta finansējumu:</w:t>
      </w:r>
    </w:p>
    <w:tbl>
      <w:tblPr>
        <w:tblW w:w="8964" w:type="dxa"/>
        <w:tblInd w:w="108" w:type="dxa"/>
        <w:tblCellMar>
          <w:left w:w="0" w:type="dxa"/>
          <w:right w:w="0" w:type="dxa"/>
        </w:tblCellMar>
        <w:tblLook w:val="04A0" w:firstRow="1" w:lastRow="0" w:firstColumn="1" w:lastColumn="0" w:noHBand="0" w:noVBand="1"/>
      </w:tblPr>
      <w:tblGrid>
        <w:gridCol w:w="5952"/>
        <w:gridCol w:w="3012"/>
      </w:tblGrid>
      <w:tr w:rsidRPr="00225153" w:rsidR="005058E2" w:rsidTr="009A6D8C" w14:paraId="225548B7" w14:textId="77777777">
        <w:tc>
          <w:tcPr>
            <w:tcW w:w="5952"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2D845DC6" w14:textId="77777777">
            <w:pPr>
              <w:spacing w:line="240" w:lineRule="auto"/>
              <w:rPr>
                <w:rFonts w:ascii="Times New Roman" w:hAnsi="Times New Roman" w:eastAsia="Times New Roman" w:cs="Times New Roman"/>
                <w:sz w:val="24"/>
                <w:szCs w:val="24"/>
              </w:rPr>
            </w:pPr>
          </w:p>
        </w:tc>
        <w:tc>
          <w:tcPr>
            <w:tcW w:w="301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4A0E5164" w14:textId="77777777">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Kopējais finansējums, EUR</w:t>
            </w:r>
          </w:p>
        </w:tc>
      </w:tr>
      <w:tr w:rsidRPr="00225153" w:rsidR="005058E2" w:rsidTr="009A6D8C" w14:paraId="72D15271" w14:textId="77777777">
        <w:tc>
          <w:tcPr>
            <w:tcW w:w="59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3CD350B9"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EK līdzfinansējums</w:t>
            </w:r>
          </w:p>
        </w:tc>
        <w:tc>
          <w:tcPr>
            <w:tcW w:w="3012"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11CCA48C" w14:textId="77777777">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rPr>
              <w:t>94 268</w:t>
            </w:r>
          </w:p>
        </w:tc>
      </w:tr>
      <w:tr w:rsidRPr="00225153" w:rsidR="005058E2" w:rsidTr="009A6D8C" w14:paraId="0A12F2C0" w14:textId="77777777">
        <w:tc>
          <w:tcPr>
            <w:tcW w:w="59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6354B31B"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Nacionālais līdzfinansējums (nacionālais finansējums)</w:t>
            </w:r>
          </w:p>
        </w:tc>
        <w:tc>
          <w:tcPr>
            <w:tcW w:w="3012" w:type="dxa"/>
            <w:tcBorders>
              <w:top w:val="nil"/>
              <w:left w:val="nil"/>
              <w:bottom w:val="single" w:color="auto" w:sz="8" w:space="0"/>
              <w:right w:val="single" w:color="auto" w:sz="8" w:space="0"/>
            </w:tcBorders>
            <w:tcMar>
              <w:top w:w="0" w:type="dxa"/>
              <w:left w:w="108" w:type="dxa"/>
              <w:bottom w:w="0" w:type="dxa"/>
              <w:right w:w="108" w:type="dxa"/>
            </w:tcMar>
          </w:tcPr>
          <w:p w:rsidRPr="00225153" w:rsidR="005058E2" w:rsidP="00866F00" w:rsidRDefault="005058E2" w14:paraId="43680EF7" w14:textId="77777777">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rPr>
              <w:t>31 423</w:t>
            </w:r>
          </w:p>
        </w:tc>
      </w:tr>
      <w:tr w:rsidRPr="00225153" w:rsidR="005058E2" w:rsidTr="009A6D8C" w14:paraId="4BE49B39" w14:textId="77777777">
        <w:tc>
          <w:tcPr>
            <w:tcW w:w="59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13F75B23"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Priekšfinansējums (nacionālais finansējums)</w:t>
            </w:r>
          </w:p>
        </w:tc>
        <w:tc>
          <w:tcPr>
            <w:tcW w:w="3012" w:type="dxa"/>
            <w:tcBorders>
              <w:top w:val="nil"/>
              <w:left w:val="nil"/>
              <w:bottom w:val="single" w:color="auto" w:sz="8" w:space="0"/>
              <w:right w:val="single" w:color="auto" w:sz="8" w:space="0"/>
            </w:tcBorders>
            <w:tcMar>
              <w:top w:w="0" w:type="dxa"/>
              <w:left w:w="108" w:type="dxa"/>
              <w:bottom w:w="0" w:type="dxa"/>
              <w:right w:w="108" w:type="dxa"/>
            </w:tcMar>
          </w:tcPr>
          <w:p w:rsidRPr="00225153" w:rsidR="005058E2" w:rsidP="00866F00" w:rsidRDefault="005058E2" w14:paraId="137007B6" w14:textId="64517CFD">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rPr>
              <w:t>37</w:t>
            </w:r>
            <w:r w:rsidR="006004D1">
              <w:rPr>
                <w:rFonts w:ascii="Times New Roman" w:hAnsi="Times New Roman" w:cs="Times New Roman"/>
                <w:sz w:val="24"/>
                <w:szCs w:val="24"/>
              </w:rPr>
              <w:t> </w:t>
            </w:r>
            <w:r w:rsidRPr="00225153">
              <w:rPr>
                <w:rFonts w:ascii="Times New Roman" w:hAnsi="Times New Roman" w:cs="Times New Roman"/>
                <w:sz w:val="24"/>
                <w:szCs w:val="24"/>
              </w:rPr>
              <w:t>707</w:t>
            </w:r>
          </w:p>
        </w:tc>
      </w:tr>
      <w:tr w:rsidRPr="00225153" w:rsidR="005058E2" w:rsidTr="009A6D8C" w14:paraId="26892FCE" w14:textId="77777777">
        <w:tc>
          <w:tcPr>
            <w:tcW w:w="59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1C23A5D6"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Finansējums neattiecināmo izmaksu segšanai (nacionālais finansējums)</w:t>
            </w:r>
          </w:p>
        </w:tc>
        <w:tc>
          <w:tcPr>
            <w:tcW w:w="3012" w:type="dxa"/>
            <w:tcBorders>
              <w:top w:val="nil"/>
              <w:left w:val="nil"/>
              <w:bottom w:val="single" w:color="auto" w:sz="8" w:space="0"/>
              <w:right w:val="single" w:color="auto" w:sz="8" w:space="0"/>
            </w:tcBorders>
            <w:tcMar>
              <w:top w:w="0" w:type="dxa"/>
              <w:left w:w="108" w:type="dxa"/>
              <w:bottom w:w="0" w:type="dxa"/>
              <w:right w:w="108" w:type="dxa"/>
            </w:tcMar>
          </w:tcPr>
          <w:p w:rsidRPr="00225153" w:rsidR="005058E2" w:rsidP="00866F00" w:rsidRDefault="005058E2" w14:paraId="1E9DCB33" w14:textId="2534E64E">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rPr>
              <w:t>26</w:t>
            </w:r>
            <w:r w:rsidR="006004D1">
              <w:rPr>
                <w:rFonts w:ascii="Times New Roman" w:hAnsi="Times New Roman" w:cs="Times New Roman"/>
                <w:sz w:val="24"/>
                <w:szCs w:val="24"/>
              </w:rPr>
              <w:t> </w:t>
            </w:r>
            <w:r w:rsidRPr="00225153">
              <w:rPr>
                <w:rFonts w:ascii="Times New Roman" w:hAnsi="Times New Roman" w:cs="Times New Roman"/>
                <w:sz w:val="24"/>
                <w:szCs w:val="24"/>
              </w:rPr>
              <w:t>396</w:t>
            </w:r>
          </w:p>
        </w:tc>
      </w:tr>
      <w:tr w:rsidRPr="00225153" w:rsidR="005058E2" w:rsidTr="009A6D8C" w14:paraId="765229BB" w14:textId="77777777">
        <w:tc>
          <w:tcPr>
            <w:tcW w:w="5952"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225153" w:rsidR="005058E2" w:rsidP="00866F00" w:rsidRDefault="005058E2" w14:paraId="77FBC83A"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color w:val="000000"/>
                <w:sz w:val="24"/>
                <w:szCs w:val="24"/>
                <w:lang w:eastAsia="lv-LV"/>
              </w:rPr>
              <w:t>KOPĀ</w:t>
            </w:r>
          </w:p>
        </w:tc>
        <w:tc>
          <w:tcPr>
            <w:tcW w:w="3012"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225153" w:rsidR="005058E2" w:rsidP="00866F00" w:rsidRDefault="005058E2" w14:paraId="113D4379" w14:textId="7974037E">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189</w:t>
            </w:r>
            <w:r w:rsidR="006004D1">
              <w:rPr>
                <w:rFonts w:ascii="Times New Roman" w:hAnsi="Times New Roman" w:cs="Times New Roman"/>
                <w:sz w:val="24"/>
                <w:szCs w:val="24"/>
                <w:lang w:eastAsia="lv-LV"/>
              </w:rPr>
              <w:t> </w:t>
            </w:r>
            <w:r w:rsidRPr="00225153">
              <w:rPr>
                <w:rFonts w:ascii="Times New Roman" w:hAnsi="Times New Roman" w:cs="Times New Roman"/>
                <w:sz w:val="24"/>
                <w:szCs w:val="24"/>
                <w:lang w:eastAsia="lv-LV"/>
              </w:rPr>
              <w:t>794</w:t>
            </w:r>
          </w:p>
        </w:tc>
      </w:tr>
    </w:tbl>
    <w:p w:rsidR="005F2159" w:rsidP="005F2159" w:rsidRDefault="005F2159" w14:paraId="5BDA7AED" w14:textId="77777777">
      <w:pPr>
        <w:spacing w:after="0" w:line="240" w:lineRule="auto"/>
        <w:jc w:val="both"/>
        <w:rPr>
          <w:rFonts w:ascii="Times New Roman" w:hAnsi="Times New Roman" w:cs="Times New Roman"/>
          <w:sz w:val="24"/>
          <w:szCs w:val="24"/>
          <w:lang w:eastAsia="lv-LV"/>
        </w:rPr>
      </w:pPr>
    </w:p>
    <w:p w:rsidR="00AE33E6" w:rsidP="00866F00" w:rsidRDefault="00AE33E6" w14:paraId="6BDA35AC" w14:textId="77777777">
      <w:pPr>
        <w:spacing w:after="0" w:line="240" w:lineRule="auto"/>
        <w:ind w:firstLine="720"/>
        <w:jc w:val="both"/>
        <w:rPr>
          <w:rFonts w:ascii="Times New Roman" w:hAnsi="Times New Roman" w:cs="Times New Roman"/>
          <w:sz w:val="24"/>
          <w:szCs w:val="24"/>
          <w:lang w:eastAsia="lv-LV"/>
        </w:rPr>
      </w:pPr>
    </w:p>
    <w:p w:rsidR="005058E2" w:rsidP="00866F00" w:rsidRDefault="005058E2" w14:paraId="4917F4A7" w14:textId="799BDF80">
      <w:pPr>
        <w:spacing w:after="0" w:line="240" w:lineRule="auto"/>
        <w:ind w:firstLine="720"/>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lastRenderedPageBreak/>
        <w:t>Projektam nepieciešamais finansējums pa finansējuma veidiem un sadalījumā pa gadiem:</w:t>
      </w:r>
    </w:p>
    <w:p w:rsidRPr="00225153" w:rsidR="005F2159" w:rsidP="00866F00" w:rsidRDefault="005F2159" w14:paraId="1E56CBE2" w14:textId="77777777">
      <w:pPr>
        <w:spacing w:after="0" w:line="240" w:lineRule="auto"/>
        <w:jc w:val="both"/>
        <w:rPr>
          <w:rFonts w:ascii="Times New Roman" w:hAnsi="Times New Roman" w:cs="Times New Roman"/>
          <w:sz w:val="24"/>
          <w:szCs w:val="24"/>
          <w:lang w:eastAsia="lv-LV"/>
        </w:rPr>
      </w:pPr>
    </w:p>
    <w:tbl>
      <w:tblPr>
        <w:tblW w:w="8984" w:type="dxa"/>
        <w:tblInd w:w="108" w:type="dxa"/>
        <w:tblCellMar>
          <w:left w:w="0" w:type="dxa"/>
          <w:right w:w="0" w:type="dxa"/>
        </w:tblCellMar>
        <w:tblLook w:val="04A0" w:firstRow="1" w:lastRow="0" w:firstColumn="1" w:lastColumn="0" w:noHBand="0" w:noVBand="1"/>
      </w:tblPr>
      <w:tblGrid>
        <w:gridCol w:w="3083"/>
        <w:gridCol w:w="1770"/>
        <w:gridCol w:w="1558"/>
        <w:gridCol w:w="2553"/>
        <w:gridCol w:w="20"/>
      </w:tblGrid>
      <w:tr w:rsidRPr="00225153" w:rsidR="005058E2" w:rsidTr="00EE7973" w14:paraId="6B7C482A" w14:textId="77777777">
        <w:tc>
          <w:tcPr>
            <w:tcW w:w="3083"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37117F1D" w14:textId="77777777">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 </w:t>
            </w:r>
          </w:p>
        </w:tc>
        <w:tc>
          <w:tcPr>
            <w:tcW w:w="17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35464A36" w14:textId="77777777">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2021</w:t>
            </w:r>
          </w:p>
        </w:tc>
        <w:tc>
          <w:tcPr>
            <w:tcW w:w="1558"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225153" w:rsidR="005058E2" w:rsidP="00866F00" w:rsidRDefault="005058E2" w14:paraId="6499C8D1" w14:textId="77777777">
            <w:pPr>
              <w:spacing w:before="100" w:beforeAutospacing="1" w:after="100" w:afterAutospacing="1" w:line="240" w:lineRule="auto"/>
              <w:ind w:left="426"/>
              <w:jc w:val="center"/>
              <w:rPr>
                <w:rFonts w:ascii="Times New Roman" w:hAnsi="Times New Roman" w:cs="Times New Roman"/>
                <w:b/>
                <w:bCs/>
                <w:sz w:val="24"/>
                <w:szCs w:val="24"/>
                <w:lang w:eastAsia="lv-LV"/>
              </w:rPr>
            </w:pPr>
            <w:r w:rsidRPr="00225153">
              <w:rPr>
                <w:rFonts w:ascii="Times New Roman" w:hAnsi="Times New Roman" w:cs="Times New Roman"/>
                <w:b/>
                <w:bCs/>
                <w:sz w:val="24"/>
                <w:szCs w:val="24"/>
                <w:lang w:eastAsia="lv-LV"/>
              </w:rPr>
              <w:t>2022</w:t>
            </w:r>
          </w:p>
        </w:tc>
        <w:tc>
          <w:tcPr>
            <w:tcW w:w="2553" w:type="dxa"/>
            <w:tcBorders>
              <w:top w:val="single" w:color="auto" w:sz="8" w:space="0"/>
              <w:left w:val="nil"/>
              <w:bottom w:val="single" w:color="auto" w:sz="8" w:space="0"/>
              <w:right w:val="nil"/>
            </w:tcBorders>
            <w:shd w:val="clear" w:color="auto" w:fill="F2F2F2"/>
          </w:tcPr>
          <w:p w:rsidRPr="00225153" w:rsidR="005058E2" w:rsidP="00866F00" w:rsidRDefault="005058E2" w14:paraId="7AB9D389" w14:textId="77777777">
            <w:pPr>
              <w:spacing w:before="100" w:beforeAutospacing="1" w:after="100" w:afterAutospacing="1" w:line="240" w:lineRule="auto"/>
              <w:ind w:left="426"/>
              <w:jc w:val="center"/>
              <w:rPr>
                <w:rFonts w:ascii="Times New Roman" w:hAnsi="Times New Roman" w:cs="Times New Roman"/>
                <w:b/>
                <w:bCs/>
                <w:color w:val="000000"/>
                <w:sz w:val="24"/>
                <w:szCs w:val="24"/>
                <w:lang w:eastAsia="lv-LV"/>
              </w:rPr>
            </w:pPr>
            <w:r w:rsidRPr="00225153">
              <w:rPr>
                <w:rFonts w:ascii="Times New Roman" w:hAnsi="Times New Roman" w:cs="Times New Roman"/>
                <w:b/>
                <w:bCs/>
                <w:color w:val="000000"/>
                <w:sz w:val="24"/>
                <w:szCs w:val="24"/>
                <w:lang w:eastAsia="lv-LV"/>
              </w:rPr>
              <w:t>KOPĀ</w:t>
            </w:r>
          </w:p>
        </w:tc>
        <w:tc>
          <w:tcPr>
            <w:tcW w:w="20" w:type="dxa"/>
            <w:tcBorders>
              <w:top w:val="single" w:color="auto" w:sz="8" w:space="0"/>
              <w:left w:val="nil"/>
              <w:bottom w:val="single" w:color="auto" w:sz="8" w:space="0"/>
              <w:right w:val="single" w:color="auto" w:sz="8" w:space="0"/>
            </w:tcBorders>
            <w:shd w:val="clear" w:color="auto" w:fill="F2F2F2"/>
          </w:tcPr>
          <w:p w:rsidRPr="00225153" w:rsidR="005058E2" w:rsidP="00866F00" w:rsidRDefault="005058E2" w14:paraId="45F53843" w14:textId="77777777">
            <w:pPr>
              <w:spacing w:before="100" w:beforeAutospacing="1" w:after="100" w:afterAutospacing="1" w:line="240" w:lineRule="auto"/>
              <w:ind w:left="426"/>
              <w:jc w:val="center"/>
              <w:rPr>
                <w:rFonts w:ascii="Times New Roman" w:hAnsi="Times New Roman" w:cs="Times New Roman"/>
                <w:b/>
                <w:bCs/>
                <w:color w:val="000000"/>
                <w:sz w:val="24"/>
                <w:szCs w:val="24"/>
                <w:lang w:eastAsia="lv-LV"/>
              </w:rPr>
            </w:pPr>
          </w:p>
        </w:tc>
      </w:tr>
      <w:tr w:rsidRPr="00225153" w:rsidR="005058E2" w:rsidTr="00EE7973" w14:paraId="01FA1031" w14:textId="77777777">
        <w:tc>
          <w:tcPr>
            <w:tcW w:w="308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19E96DB1"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Avansa/noslēguma maksājums</w:t>
            </w:r>
          </w:p>
        </w:tc>
        <w:tc>
          <w:tcPr>
            <w:tcW w:w="1770"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2B21F1A6" w14:textId="72B6EBB6">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56</w:t>
            </w:r>
            <w:r w:rsidR="006004D1">
              <w:rPr>
                <w:rFonts w:ascii="Times New Roman" w:hAnsi="Times New Roman" w:cs="Times New Roman"/>
                <w:sz w:val="24"/>
                <w:szCs w:val="24"/>
              </w:rPr>
              <w:t> </w:t>
            </w:r>
            <w:r w:rsidRPr="00225153">
              <w:rPr>
                <w:rFonts w:ascii="Times New Roman" w:hAnsi="Times New Roman" w:cs="Times New Roman"/>
                <w:sz w:val="24"/>
                <w:szCs w:val="24"/>
              </w:rPr>
              <w:t>561</w:t>
            </w:r>
          </w:p>
        </w:tc>
        <w:tc>
          <w:tcPr>
            <w:tcW w:w="1558"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225153" w:rsidR="005058E2" w:rsidP="00866F00" w:rsidRDefault="005058E2" w14:paraId="504038AF" w14:textId="6E7D9788">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37</w:t>
            </w:r>
            <w:r w:rsidR="006004D1">
              <w:rPr>
                <w:rFonts w:ascii="Times New Roman" w:hAnsi="Times New Roman" w:cs="Times New Roman"/>
                <w:sz w:val="24"/>
                <w:szCs w:val="24"/>
                <w:lang w:eastAsia="lv-LV"/>
              </w:rPr>
              <w:t> </w:t>
            </w:r>
            <w:r w:rsidRPr="00225153">
              <w:rPr>
                <w:rFonts w:ascii="Times New Roman" w:hAnsi="Times New Roman" w:cs="Times New Roman"/>
                <w:sz w:val="24"/>
                <w:szCs w:val="24"/>
                <w:lang w:eastAsia="lv-LV"/>
              </w:rPr>
              <w:t>707</w:t>
            </w:r>
          </w:p>
        </w:tc>
        <w:tc>
          <w:tcPr>
            <w:tcW w:w="2553" w:type="dxa"/>
            <w:tcBorders>
              <w:top w:val="nil"/>
              <w:left w:val="nil"/>
              <w:bottom w:val="single" w:color="auto" w:sz="8" w:space="0"/>
              <w:right w:val="nil"/>
            </w:tcBorders>
            <w:shd w:val="clear" w:color="auto" w:fill="F2F2F2"/>
          </w:tcPr>
          <w:p w:rsidRPr="00225153" w:rsidR="005058E2" w:rsidP="00866F00" w:rsidRDefault="005058E2" w14:paraId="4ACB6113" w14:textId="77777777">
            <w:pPr>
              <w:spacing w:before="100" w:beforeAutospacing="1" w:after="100" w:afterAutospacing="1" w:line="240" w:lineRule="auto"/>
              <w:ind w:left="426"/>
              <w:jc w:val="center"/>
              <w:rPr>
                <w:rFonts w:ascii="Times New Roman" w:hAnsi="Times New Roman" w:cs="Times New Roman"/>
                <w:b/>
                <w:bCs/>
                <w:sz w:val="24"/>
                <w:szCs w:val="24"/>
                <w:lang w:eastAsia="lv-LV"/>
              </w:rPr>
            </w:pPr>
            <w:r w:rsidRPr="00225153">
              <w:rPr>
                <w:rFonts w:ascii="Times New Roman" w:hAnsi="Times New Roman" w:cs="Times New Roman"/>
                <w:b/>
                <w:bCs/>
                <w:sz w:val="24"/>
                <w:szCs w:val="24"/>
              </w:rPr>
              <w:t>94 268</w:t>
            </w:r>
          </w:p>
        </w:tc>
        <w:tc>
          <w:tcPr>
            <w:tcW w:w="20" w:type="dxa"/>
            <w:tcBorders>
              <w:top w:val="nil"/>
              <w:left w:val="nil"/>
              <w:bottom w:val="single" w:color="auto" w:sz="8" w:space="0"/>
              <w:right w:val="single" w:color="auto" w:sz="8" w:space="0"/>
            </w:tcBorders>
            <w:shd w:val="clear" w:color="auto" w:fill="F2F2F2"/>
          </w:tcPr>
          <w:p w:rsidRPr="00225153" w:rsidR="005058E2" w:rsidP="00866F00" w:rsidRDefault="005058E2" w14:paraId="7757E506" w14:textId="77777777">
            <w:pPr>
              <w:spacing w:before="100" w:beforeAutospacing="1" w:after="100" w:afterAutospacing="1" w:line="240" w:lineRule="auto"/>
              <w:ind w:left="426"/>
              <w:jc w:val="both"/>
              <w:rPr>
                <w:rFonts w:ascii="Times New Roman" w:hAnsi="Times New Roman" w:cs="Times New Roman"/>
                <w:sz w:val="24"/>
                <w:szCs w:val="24"/>
                <w:lang w:eastAsia="lv-LV"/>
              </w:rPr>
            </w:pPr>
          </w:p>
        </w:tc>
      </w:tr>
      <w:tr w:rsidRPr="00225153" w:rsidR="005058E2" w:rsidTr="00EE7973" w14:paraId="6697A358" w14:textId="77777777">
        <w:tc>
          <w:tcPr>
            <w:tcW w:w="308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714BE8C3"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Attiecināmie izdevumi (EK līdzfinansējums)</w:t>
            </w:r>
          </w:p>
        </w:tc>
        <w:tc>
          <w:tcPr>
            <w:tcW w:w="1770"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082D6D31" w14:textId="632B2454">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56</w:t>
            </w:r>
            <w:r w:rsidR="006004D1">
              <w:rPr>
                <w:rFonts w:ascii="Times New Roman" w:hAnsi="Times New Roman" w:cs="Times New Roman"/>
                <w:sz w:val="24"/>
                <w:szCs w:val="24"/>
              </w:rPr>
              <w:t> </w:t>
            </w:r>
            <w:r w:rsidRPr="00225153">
              <w:rPr>
                <w:rFonts w:ascii="Times New Roman" w:hAnsi="Times New Roman" w:cs="Times New Roman"/>
                <w:sz w:val="24"/>
                <w:szCs w:val="24"/>
              </w:rPr>
              <w:t>561</w:t>
            </w:r>
          </w:p>
        </w:tc>
        <w:tc>
          <w:tcPr>
            <w:tcW w:w="1558"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225153" w:rsidR="005058E2" w:rsidP="00866F00" w:rsidRDefault="005058E2" w14:paraId="51C2AE04" w14:textId="77777777">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0</w:t>
            </w:r>
          </w:p>
        </w:tc>
        <w:tc>
          <w:tcPr>
            <w:tcW w:w="2553" w:type="dxa"/>
            <w:tcBorders>
              <w:top w:val="nil"/>
              <w:left w:val="nil"/>
              <w:bottom w:val="single" w:color="auto" w:sz="8" w:space="0"/>
              <w:right w:val="nil"/>
            </w:tcBorders>
            <w:shd w:val="clear" w:color="auto" w:fill="F2F2F2"/>
          </w:tcPr>
          <w:p w:rsidRPr="00225153" w:rsidR="005058E2" w:rsidP="00866F00" w:rsidRDefault="005058E2" w14:paraId="349AB8A7" w14:textId="091DA853">
            <w:pPr>
              <w:spacing w:before="100" w:beforeAutospacing="1" w:after="100" w:afterAutospacing="1" w:line="240" w:lineRule="auto"/>
              <w:ind w:left="426"/>
              <w:jc w:val="center"/>
              <w:rPr>
                <w:rFonts w:ascii="Times New Roman" w:hAnsi="Times New Roman" w:cs="Times New Roman"/>
                <w:b/>
                <w:bCs/>
                <w:sz w:val="24"/>
                <w:szCs w:val="24"/>
                <w:lang w:eastAsia="lv-LV"/>
              </w:rPr>
            </w:pPr>
            <w:r w:rsidRPr="00225153">
              <w:rPr>
                <w:rFonts w:ascii="Times New Roman" w:hAnsi="Times New Roman" w:cs="Times New Roman"/>
                <w:b/>
                <w:bCs/>
                <w:sz w:val="24"/>
                <w:szCs w:val="24"/>
              </w:rPr>
              <w:t>56</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561</w:t>
            </w:r>
          </w:p>
        </w:tc>
        <w:tc>
          <w:tcPr>
            <w:tcW w:w="20" w:type="dxa"/>
            <w:tcBorders>
              <w:top w:val="nil"/>
              <w:left w:val="nil"/>
              <w:bottom w:val="single" w:color="auto" w:sz="8" w:space="0"/>
              <w:right w:val="single" w:color="auto" w:sz="8" w:space="0"/>
            </w:tcBorders>
            <w:shd w:val="clear" w:color="auto" w:fill="F2F2F2"/>
          </w:tcPr>
          <w:p w:rsidRPr="00225153" w:rsidR="005058E2" w:rsidP="00866F00" w:rsidRDefault="005058E2" w14:paraId="2EAAB968" w14:textId="77777777">
            <w:pPr>
              <w:spacing w:before="100" w:beforeAutospacing="1" w:after="100" w:afterAutospacing="1" w:line="240" w:lineRule="auto"/>
              <w:ind w:left="426"/>
              <w:jc w:val="both"/>
              <w:rPr>
                <w:rFonts w:ascii="Times New Roman" w:hAnsi="Times New Roman" w:cs="Times New Roman"/>
                <w:sz w:val="24"/>
                <w:szCs w:val="24"/>
                <w:lang w:eastAsia="lv-LV"/>
              </w:rPr>
            </w:pPr>
          </w:p>
        </w:tc>
      </w:tr>
      <w:tr w:rsidRPr="00225153" w:rsidR="005058E2" w:rsidTr="00EE7973" w14:paraId="62E3F309" w14:textId="77777777">
        <w:tc>
          <w:tcPr>
            <w:tcW w:w="308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62625BA1"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Attiecināmie izdevumi (nacionālais līdzfinansējums)</w:t>
            </w:r>
          </w:p>
        </w:tc>
        <w:tc>
          <w:tcPr>
            <w:tcW w:w="1770"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5058E2" w:rsidP="00866F00" w:rsidRDefault="005058E2" w14:paraId="72622892" w14:textId="77777777">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31 423</w:t>
            </w:r>
          </w:p>
        </w:tc>
        <w:tc>
          <w:tcPr>
            <w:tcW w:w="1558"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225153" w:rsidR="005058E2" w:rsidP="00866F00" w:rsidRDefault="005058E2" w14:paraId="3ABB5742" w14:textId="77777777">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0</w:t>
            </w:r>
          </w:p>
        </w:tc>
        <w:tc>
          <w:tcPr>
            <w:tcW w:w="2553" w:type="dxa"/>
            <w:tcBorders>
              <w:top w:val="nil"/>
              <w:left w:val="nil"/>
              <w:bottom w:val="single" w:color="auto" w:sz="8" w:space="0"/>
              <w:right w:val="nil"/>
            </w:tcBorders>
            <w:shd w:val="clear" w:color="auto" w:fill="F2F2F2"/>
          </w:tcPr>
          <w:p w:rsidRPr="00225153" w:rsidR="005058E2" w:rsidP="00866F00" w:rsidRDefault="005058E2" w14:paraId="400F604F" w14:textId="77777777">
            <w:pPr>
              <w:spacing w:before="100" w:beforeAutospacing="1" w:after="100" w:afterAutospacing="1" w:line="240" w:lineRule="auto"/>
              <w:ind w:left="426"/>
              <w:jc w:val="center"/>
              <w:rPr>
                <w:rFonts w:ascii="Times New Roman" w:hAnsi="Times New Roman" w:cs="Times New Roman"/>
                <w:b/>
                <w:bCs/>
                <w:sz w:val="24"/>
                <w:szCs w:val="24"/>
              </w:rPr>
            </w:pPr>
            <w:r w:rsidRPr="00225153">
              <w:rPr>
                <w:rFonts w:ascii="Times New Roman" w:hAnsi="Times New Roman" w:cs="Times New Roman"/>
                <w:b/>
                <w:bCs/>
                <w:sz w:val="24"/>
                <w:szCs w:val="24"/>
              </w:rPr>
              <w:t>31 423</w:t>
            </w:r>
          </w:p>
        </w:tc>
        <w:tc>
          <w:tcPr>
            <w:tcW w:w="20" w:type="dxa"/>
            <w:tcBorders>
              <w:top w:val="nil"/>
              <w:left w:val="nil"/>
              <w:bottom w:val="single" w:color="auto" w:sz="8" w:space="0"/>
              <w:right w:val="single" w:color="auto" w:sz="8" w:space="0"/>
            </w:tcBorders>
            <w:shd w:val="clear" w:color="auto" w:fill="F2F2F2"/>
          </w:tcPr>
          <w:p w:rsidRPr="00225153" w:rsidR="005058E2" w:rsidP="00866F00" w:rsidRDefault="005058E2" w14:paraId="28EE8EAB" w14:textId="77777777">
            <w:pPr>
              <w:spacing w:before="100" w:beforeAutospacing="1" w:after="100" w:afterAutospacing="1" w:line="240" w:lineRule="auto"/>
              <w:ind w:left="426"/>
              <w:jc w:val="both"/>
              <w:rPr>
                <w:rFonts w:ascii="Times New Roman" w:hAnsi="Times New Roman" w:cs="Times New Roman"/>
              </w:rPr>
            </w:pPr>
          </w:p>
        </w:tc>
      </w:tr>
      <w:tr w:rsidRPr="00225153" w:rsidR="005058E2" w:rsidTr="00EE7973" w14:paraId="5E94BBA6" w14:textId="77777777">
        <w:tc>
          <w:tcPr>
            <w:tcW w:w="308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153" w:rsidR="005058E2" w:rsidP="00830B28" w:rsidRDefault="005058E2" w14:paraId="5DEF93F5"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Attiecināmie izdevumi – priekšfinansējums (nacionālais finansējums)</w:t>
            </w:r>
          </w:p>
        </w:tc>
        <w:tc>
          <w:tcPr>
            <w:tcW w:w="1770" w:type="dxa"/>
            <w:tcBorders>
              <w:top w:val="nil"/>
              <w:left w:val="nil"/>
              <w:bottom w:val="single" w:color="auto" w:sz="8" w:space="0"/>
              <w:right w:val="single" w:color="auto" w:sz="8" w:space="0"/>
            </w:tcBorders>
            <w:tcMar>
              <w:top w:w="0" w:type="dxa"/>
              <w:left w:w="108" w:type="dxa"/>
              <w:bottom w:w="0" w:type="dxa"/>
              <w:right w:w="108" w:type="dxa"/>
            </w:tcMar>
            <w:hideMark/>
          </w:tcPr>
          <w:p w:rsidRPr="00225153" w:rsidR="005058E2" w:rsidP="00830B28" w:rsidRDefault="005058E2" w14:paraId="4B0C093A" w14:textId="414FBDE8">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37</w:t>
            </w:r>
            <w:r w:rsidR="006004D1">
              <w:rPr>
                <w:rFonts w:ascii="Times New Roman" w:hAnsi="Times New Roman" w:cs="Times New Roman"/>
                <w:sz w:val="24"/>
                <w:szCs w:val="24"/>
              </w:rPr>
              <w:t> </w:t>
            </w:r>
            <w:r w:rsidRPr="00225153">
              <w:rPr>
                <w:rFonts w:ascii="Times New Roman" w:hAnsi="Times New Roman" w:cs="Times New Roman"/>
                <w:sz w:val="24"/>
                <w:szCs w:val="24"/>
              </w:rPr>
              <w:t>707</w:t>
            </w:r>
          </w:p>
        </w:tc>
        <w:tc>
          <w:tcPr>
            <w:tcW w:w="1558"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tcPr>
          <w:p w:rsidRPr="00225153" w:rsidR="005058E2" w:rsidP="00830B28" w:rsidRDefault="005058E2" w14:paraId="27CACD24" w14:textId="77777777">
            <w:pPr>
              <w:spacing w:before="100" w:beforeAutospacing="1" w:after="100" w:afterAutospacing="1" w:line="240" w:lineRule="auto"/>
              <w:ind w:left="426"/>
              <w:jc w:val="center"/>
              <w:rPr>
                <w:rFonts w:ascii="Times New Roman" w:hAnsi="Times New Roman" w:cs="Times New Roman"/>
                <w:sz w:val="24"/>
                <w:szCs w:val="24"/>
                <w:lang w:eastAsia="lv-LV"/>
              </w:rPr>
            </w:pPr>
          </w:p>
        </w:tc>
        <w:tc>
          <w:tcPr>
            <w:tcW w:w="2553" w:type="dxa"/>
            <w:tcBorders>
              <w:top w:val="nil"/>
              <w:left w:val="nil"/>
              <w:bottom w:val="single" w:color="auto" w:sz="8" w:space="0"/>
              <w:right w:val="nil"/>
            </w:tcBorders>
            <w:shd w:val="clear" w:color="auto" w:fill="F2F2F2"/>
          </w:tcPr>
          <w:p w:rsidRPr="00225153" w:rsidR="005058E2" w:rsidP="00830B28" w:rsidRDefault="005058E2" w14:paraId="2A2C941A" w14:textId="2B353AFC">
            <w:pPr>
              <w:spacing w:before="100" w:beforeAutospacing="1" w:after="100" w:afterAutospacing="1" w:line="240" w:lineRule="auto"/>
              <w:ind w:left="426"/>
              <w:jc w:val="center"/>
              <w:rPr>
                <w:rFonts w:ascii="Times New Roman" w:hAnsi="Times New Roman" w:cs="Times New Roman"/>
                <w:b/>
                <w:bCs/>
                <w:sz w:val="24"/>
                <w:szCs w:val="24"/>
                <w:lang w:eastAsia="lv-LV"/>
              </w:rPr>
            </w:pPr>
            <w:r w:rsidRPr="00225153">
              <w:rPr>
                <w:rFonts w:ascii="Times New Roman" w:hAnsi="Times New Roman" w:cs="Times New Roman"/>
                <w:b/>
                <w:bCs/>
                <w:sz w:val="24"/>
                <w:szCs w:val="24"/>
              </w:rPr>
              <w:t>37</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707</w:t>
            </w:r>
          </w:p>
        </w:tc>
        <w:tc>
          <w:tcPr>
            <w:tcW w:w="20" w:type="dxa"/>
            <w:tcBorders>
              <w:top w:val="nil"/>
              <w:left w:val="nil"/>
              <w:bottom w:val="single" w:color="auto" w:sz="8" w:space="0"/>
              <w:right w:val="single" w:color="auto" w:sz="8" w:space="0"/>
            </w:tcBorders>
            <w:shd w:val="clear" w:color="auto" w:fill="F2F2F2"/>
          </w:tcPr>
          <w:p w:rsidRPr="00225153" w:rsidR="005058E2" w:rsidP="00830B28" w:rsidRDefault="005058E2" w14:paraId="0B3A81DD" w14:textId="77777777">
            <w:pPr>
              <w:spacing w:before="100" w:beforeAutospacing="1" w:after="100" w:afterAutospacing="1" w:line="240" w:lineRule="auto"/>
              <w:ind w:left="426"/>
              <w:jc w:val="both"/>
              <w:rPr>
                <w:rFonts w:ascii="Times New Roman" w:hAnsi="Times New Roman" w:cs="Times New Roman"/>
                <w:sz w:val="24"/>
                <w:szCs w:val="24"/>
                <w:lang w:eastAsia="lv-LV"/>
              </w:rPr>
            </w:pPr>
          </w:p>
        </w:tc>
      </w:tr>
      <w:tr w:rsidRPr="00225153" w:rsidR="005058E2" w:rsidTr="00830B28" w14:paraId="1796A3DC" w14:textId="77777777">
        <w:trPr>
          <w:trHeight w:val="866"/>
        </w:trPr>
        <w:tc>
          <w:tcPr>
            <w:tcW w:w="3083"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225153" w:rsidR="005058E2" w:rsidP="00830B28" w:rsidRDefault="005058E2" w14:paraId="0AEFAA45" w14:textId="77777777">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Neattiecināmie izdevumi (nacionālais finansējums)</w:t>
            </w:r>
          </w:p>
        </w:tc>
        <w:tc>
          <w:tcPr>
            <w:tcW w:w="1770" w:type="dxa"/>
            <w:tcBorders>
              <w:top w:val="nil"/>
              <w:left w:val="nil"/>
              <w:bottom w:val="single" w:color="auto" w:sz="4" w:space="0"/>
              <w:right w:val="single" w:color="auto" w:sz="8" w:space="0"/>
            </w:tcBorders>
            <w:tcMar>
              <w:top w:w="0" w:type="dxa"/>
              <w:left w:w="108" w:type="dxa"/>
              <w:bottom w:w="0" w:type="dxa"/>
              <w:right w:w="108" w:type="dxa"/>
            </w:tcMar>
            <w:hideMark/>
          </w:tcPr>
          <w:p w:rsidRPr="00225153" w:rsidR="005058E2" w:rsidP="00830B28" w:rsidRDefault="005058E2" w14:paraId="2763E02D" w14:textId="342496E3">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26</w:t>
            </w:r>
            <w:r w:rsidR="006004D1">
              <w:rPr>
                <w:rFonts w:ascii="Times New Roman" w:hAnsi="Times New Roman" w:cs="Times New Roman"/>
                <w:sz w:val="24"/>
                <w:szCs w:val="24"/>
              </w:rPr>
              <w:t> </w:t>
            </w:r>
            <w:r w:rsidRPr="00225153">
              <w:rPr>
                <w:rFonts w:ascii="Times New Roman" w:hAnsi="Times New Roman" w:cs="Times New Roman"/>
                <w:sz w:val="24"/>
                <w:szCs w:val="24"/>
              </w:rPr>
              <w:t>396</w:t>
            </w:r>
          </w:p>
        </w:tc>
        <w:tc>
          <w:tcPr>
            <w:tcW w:w="1558" w:type="dxa"/>
            <w:tcBorders>
              <w:top w:val="nil"/>
              <w:left w:val="nil"/>
              <w:bottom w:val="single" w:color="auto" w:sz="4" w:space="0"/>
              <w:right w:val="single" w:color="auto" w:sz="8" w:space="0"/>
            </w:tcBorders>
            <w:shd w:val="clear" w:color="auto" w:fill="FFFFFF" w:themeFill="background1"/>
            <w:tcMar>
              <w:top w:w="0" w:type="dxa"/>
              <w:left w:w="108" w:type="dxa"/>
              <w:bottom w:w="0" w:type="dxa"/>
              <w:right w:w="108" w:type="dxa"/>
            </w:tcMar>
          </w:tcPr>
          <w:p w:rsidRPr="00225153" w:rsidR="005058E2" w:rsidP="00830B28" w:rsidRDefault="005058E2" w14:paraId="3D9BE049" w14:textId="77777777">
            <w:pPr>
              <w:spacing w:before="100" w:beforeAutospacing="1" w:after="100" w:afterAutospacing="1" w:line="240" w:lineRule="auto"/>
              <w:ind w:left="426"/>
              <w:jc w:val="center"/>
              <w:rPr>
                <w:rFonts w:ascii="Times New Roman" w:hAnsi="Times New Roman" w:cs="Times New Roman"/>
                <w:sz w:val="24"/>
                <w:szCs w:val="24"/>
                <w:lang w:eastAsia="lv-LV"/>
              </w:rPr>
            </w:pPr>
          </w:p>
        </w:tc>
        <w:tc>
          <w:tcPr>
            <w:tcW w:w="2553" w:type="dxa"/>
            <w:tcBorders>
              <w:top w:val="nil"/>
              <w:left w:val="nil"/>
              <w:bottom w:val="single" w:color="auto" w:sz="4" w:space="0"/>
              <w:right w:val="nil"/>
            </w:tcBorders>
            <w:shd w:val="clear" w:color="auto" w:fill="F2F2F2"/>
          </w:tcPr>
          <w:p w:rsidRPr="00225153" w:rsidR="005058E2" w:rsidP="00830B28" w:rsidRDefault="005058E2" w14:paraId="1FF8245E" w14:textId="7ABD44EC">
            <w:pPr>
              <w:spacing w:before="100" w:beforeAutospacing="1" w:after="100" w:afterAutospacing="1" w:line="240" w:lineRule="auto"/>
              <w:ind w:left="426"/>
              <w:jc w:val="center"/>
              <w:rPr>
                <w:rFonts w:ascii="Times New Roman" w:hAnsi="Times New Roman" w:cs="Times New Roman"/>
                <w:b/>
                <w:bCs/>
                <w:sz w:val="24"/>
                <w:szCs w:val="24"/>
              </w:rPr>
            </w:pPr>
            <w:r w:rsidRPr="00225153">
              <w:rPr>
                <w:rFonts w:ascii="Times New Roman" w:hAnsi="Times New Roman" w:cs="Times New Roman"/>
                <w:b/>
                <w:bCs/>
                <w:sz w:val="24"/>
                <w:szCs w:val="24"/>
              </w:rPr>
              <w:t>26</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396</w:t>
            </w:r>
          </w:p>
        </w:tc>
        <w:tc>
          <w:tcPr>
            <w:tcW w:w="20" w:type="dxa"/>
            <w:tcBorders>
              <w:top w:val="nil"/>
              <w:left w:val="nil"/>
              <w:bottom w:val="single" w:color="auto" w:sz="4" w:space="0"/>
              <w:right w:val="single" w:color="auto" w:sz="8" w:space="0"/>
            </w:tcBorders>
            <w:shd w:val="clear" w:color="auto" w:fill="F2F2F2"/>
          </w:tcPr>
          <w:p w:rsidRPr="00225153" w:rsidR="005058E2" w:rsidP="00830B28" w:rsidRDefault="005058E2" w14:paraId="0D97E771" w14:textId="77777777">
            <w:pPr>
              <w:spacing w:before="100" w:beforeAutospacing="1" w:after="100" w:afterAutospacing="1" w:line="240" w:lineRule="auto"/>
              <w:ind w:left="426"/>
              <w:jc w:val="both"/>
              <w:rPr>
                <w:rFonts w:ascii="Times New Roman" w:hAnsi="Times New Roman" w:cs="Times New Roman"/>
              </w:rPr>
            </w:pPr>
          </w:p>
        </w:tc>
      </w:tr>
      <w:tr w:rsidRPr="00225153" w:rsidR="00EE7973" w:rsidTr="00EE7973" w14:paraId="1BD07A70" w14:textId="77777777">
        <w:trPr>
          <w:trHeight w:val="1053"/>
        </w:trPr>
        <w:tc>
          <w:tcPr>
            <w:tcW w:w="3083" w:type="dxa"/>
            <w:tcBorders>
              <w:top w:val="nil"/>
              <w:left w:val="single" w:color="auto" w:sz="8" w:space="0"/>
              <w:bottom w:val="single" w:color="auto" w:sz="4" w:space="0"/>
              <w:right w:val="single" w:color="auto" w:sz="8" w:space="0"/>
            </w:tcBorders>
            <w:tcMar>
              <w:top w:w="0" w:type="dxa"/>
              <w:left w:w="108" w:type="dxa"/>
              <w:bottom w:w="0" w:type="dxa"/>
              <w:right w:w="108" w:type="dxa"/>
            </w:tcMar>
          </w:tcPr>
          <w:p w:rsidRPr="00225153" w:rsidR="00EE7973" w:rsidP="00830B28" w:rsidRDefault="00EE7973" w14:paraId="57EC5174" w14:textId="3693CF3D">
            <w:pPr>
              <w:spacing w:before="100" w:beforeAutospacing="1" w:after="100" w:afterAutospacing="1" w:line="240" w:lineRule="auto"/>
              <w:ind w:left="426"/>
              <w:jc w:val="right"/>
              <w:rPr>
                <w:rFonts w:ascii="Times New Roman" w:hAnsi="Times New Roman" w:cs="Times New Roman"/>
                <w:b/>
                <w:bCs/>
                <w:sz w:val="24"/>
                <w:szCs w:val="24"/>
                <w:lang w:eastAsia="lv-LV"/>
              </w:rPr>
            </w:pPr>
            <w:r w:rsidRPr="00225153">
              <w:rPr>
                <w:rFonts w:ascii="Times New Roman" w:hAnsi="Times New Roman" w:cs="Times New Roman"/>
                <w:b/>
                <w:bCs/>
                <w:sz w:val="24"/>
                <w:szCs w:val="24"/>
              </w:rPr>
              <w:t>Priekšfinansējuma (</w:t>
            </w:r>
            <w:r w:rsidRPr="00225153">
              <w:rPr>
                <w:rFonts w:ascii="Times New Roman" w:hAnsi="Times New Roman" w:eastAsia="Times New Roman" w:cs="Times New Roman"/>
                <w:b/>
                <w:bCs/>
                <w:sz w:val="24"/>
                <w:szCs w:val="24"/>
                <w:lang w:eastAsia="lv-LV"/>
              </w:rPr>
              <w:t>nacionālais finansējums</w:t>
            </w:r>
            <w:r w:rsidRPr="00225153">
              <w:rPr>
                <w:rFonts w:ascii="Times New Roman" w:hAnsi="Times New Roman" w:cs="Times New Roman"/>
                <w:b/>
                <w:bCs/>
                <w:sz w:val="24"/>
                <w:szCs w:val="24"/>
              </w:rPr>
              <w:t>) atmaksa valsts budžetā</w:t>
            </w:r>
          </w:p>
        </w:tc>
        <w:tc>
          <w:tcPr>
            <w:tcW w:w="1770" w:type="dxa"/>
            <w:tcBorders>
              <w:top w:val="nil"/>
              <w:left w:val="nil"/>
              <w:bottom w:val="single" w:color="auto" w:sz="4" w:space="0"/>
              <w:right w:val="single" w:color="auto" w:sz="8" w:space="0"/>
            </w:tcBorders>
            <w:tcMar>
              <w:top w:w="0" w:type="dxa"/>
              <w:left w:w="108" w:type="dxa"/>
              <w:bottom w:w="0" w:type="dxa"/>
              <w:right w:w="108" w:type="dxa"/>
            </w:tcMar>
          </w:tcPr>
          <w:p w:rsidRPr="00225153" w:rsidR="00EE7973" w:rsidP="00830B28" w:rsidRDefault="00EE7973" w14:paraId="1FFDBAD1" w14:textId="77777777">
            <w:pPr>
              <w:spacing w:before="100" w:beforeAutospacing="1" w:after="100" w:afterAutospacing="1" w:line="240" w:lineRule="auto"/>
              <w:ind w:left="108"/>
              <w:jc w:val="center"/>
              <w:rPr>
                <w:rFonts w:ascii="Times New Roman" w:hAnsi="Times New Roman" w:cs="Times New Roman"/>
                <w:sz w:val="24"/>
                <w:szCs w:val="24"/>
              </w:rPr>
            </w:pPr>
          </w:p>
        </w:tc>
        <w:tc>
          <w:tcPr>
            <w:tcW w:w="1558" w:type="dxa"/>
            <w:tcBorders>
              <w:top w:val="nil"/>
              <w:left w:val="nil"/>
              <w:bottom w:val="single" w:color="auto" w:sz="4" w:space="0"/>
              <w:right w:val="single" w:color="auto" w:sz="8" w:space="0"/>
            </w:tcBorders>
            <w:shd w:val="clear" w:color="auto" w:fill="FFFFFF" w:themeFill="background1"/>
            <w:tcMar>
              <w:top w:w="0" w:type="dxa"/>
              <w:left w:w="108" w:type="dxa"/>
              <w:bottom w:w="0" w:type="dxa"/>
              <w:right w:w="108" w:type="dxa"/>
            </w:tcMar>
          </w:tcPr>
          <w:p w:rsidRPr="00225153" w:rsidR="00EE7973" w:rsidP="00830B28" w:rsidRDefault="00EE7973" w14:paraId="63F49813" w14:textId="4A0A165B">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37</w:t>
            </w:r>
            <w:r w:rsidR="006004D1">
              <w:rPr>
                <w:rFonts w:ascii="Times New Roman" w:hAnsi="Times New Roman" w:cs="Times New Roman"/>
                <w:sz w:val="24"/>
                <w:szCs w:val="24"/>
                <w:lang w:eastAsia="lv-LV"/>
              </w:rPr>
              <w:t> </w:t>
            </w:r>
            <w:r w:rsidRPr="00225153">
              <w:rPr>
                <w:rFonts w:ascii="Times New Roman" w:hAnsi="Times New Roman" w:cs="Times New Roman"/>
                <w:sz w:val="24"/>
                <w:szCs w:val="24"/>
                <w:lang w:eastAsia="lv-LV"/>
              </w:rPr>
              <w:t>707</w:t>
            </w:r>
          </w:p>
        </w:tc>
        <w:tc>
          <w:tcPr>
            <w:tcW w:w="2553" w:type="dxa"/>
            <w:tcBorders>
              <w:top w:val="nil"/>
              <w:left w:val="nil"/>
              <w:bottom w:val="single" w:color="auto" w:sz="4" w:space="0"/>
              <w:right w:val="nil"/>
            </w:tcBorders>
            <w:shd w:val="clear" w:color="auto" w:fill="F2F2F2"/>
          </w:tcPr>
          <w:p w:rsidRPr="00225153" w:rsidR="00EE7973" w:rsidP="00830B28" w:rsidRDefault="00EE7973" w14:paraId="397AFAED" w14:textId="00088E62">
            <w:pPr>
              <w:spacing w:before="100" w:beforeAutospacing="1" w:after="100" w:afterAutospacing="1" w:line="240" w:lineRule="auto"/>
              <w:ind w:left="426"/>
              <w:jc w:val="center"/>
              <w:rPr>
                <w:rFonts w:ascii="Times New Roman" w:hAnsi="Times New Roman" w:cs="Times New Roman"/>
                <w:b/>
                <w:bCs/>
                <w:sz w:val="24"/>
                <w:szCs w:val="24"/>
              </w:rPr>
            </w:pPr>
            <w:r w:rsidRPr="00225153">
              <w:rPr>
                <w:rFonts w:ascii="Times New Roman" w:hAnsi="Times New Roman" w:cs="Times New Roman"/>
                <w:b/>
                <w:bCs/>
                <w:sz w:val="24"/>
                <w:szCs w:val="24"/>
              </w:rPr>
              <w:t>37</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707</w:t>
            </w:r>
          </w:p>
        </w:tc>
        <w:tc>
          <w:tcPr>
            <w:tcW w:w="20" w:type="dxa"/>
            <w:tcBorders>
              <w:top w:val="nil"/>
              <w:left w:val="nil"/>
              <w:bottom w:val="single" w:color="auto" w:sz="4" w:space="0"/>
              <w:right w:val="single" w:color="auto" w:sz="8" w:space="0"/>
            </w:tcBorders>
            <w:shd w:val="clear" w:color="auto" w:fill="F2F2F2"/>
          </w:tcPr>
          <w:p w:rsidRPr="00225153" w:rsidR="00EE7973" w:rsidP="00830B28" w:rsidRDefault="00EE7973" w14:paraId="3DF930C3" w14:textId="77777777">
            <w:pPr>
              <w:spacing w:before="100" w:beforeAutospacing="1" w:after="100" w:afterAutospacing="1" w:line="240" w:lineRule="auto"/>
              <w:ind w:left="426"/>
              <w:jc w:val="both"/>
              <w:rPr>
                <w:rFonts w:ascii="Times New Roman" w:hAnsi="Times New Roman" w:cs="Times New Roman"/>
              </w:rPr>
            </w:pPr>
          </w:p>
        </w:tc>
      </w:tr>
    </w:tbl>
    <w:p w:rsidR="00422278" w:rsidP="005F2159" w:rsidRDefault="00422278" w14:paraId="366DD894" w14:textId="77777777">
      <w:pPr>
        <w:pStyle w:val="Sarakstarindkopa"/>
        <w:suppressAutoHyphens/>
        <w:spacing w:after="0" w:line="240" w:lineRule="auto"/>
        <w:ind w:left="0" w:right="84" w:firstLine="720"/>
        <w:contextualSpacing w:val="0"/>
        <w:jc w:val="both"/>
        <w:rPr>
          <w:rFonts w:ascii="Times New Roman" w:hAnsi="Times New Roman" w:cs="Times New Roman"/>
          <w:sz w:val="24"/>
          <w:szCs w:val="24"/>
        </w:rPr>
      </w:pPr>
    </w:p>
    <w:p w:rsidRPr="00225153" w:rsidR="005058E2" w:rsidRDefault="005058E2" w14:paraId="25F42D90" w14:textId="1762D8A9">
      <w:pPr>
        <w:pStyle w:val="Sarakstarindkopa"/>
        <w:suppressAutoHyphens/>
        <w:spacing w:after="0" w:line="240" w:lineRule="auto"/>
        <w:ind w:left="0" w:right="84" w:firstLine="720"/>
        <w:contextualSpacing w:val="0"/>
        <w:jc w:val="both"/>
        <w:rPr>
          <w:rFonts w:ascii="Times New Roman" w:hAnsi="Times New Roman" w:cs="Times New Roman"/>
          <w:sz w:val="24"/>
          <w:szCs w:val="24"/>
        </w:rPr>
      </w:pPr>
      <w:r w:rsidRPr="00225153">
        <w:rPr>
          <w:rFonts w:ascii="Times New Roman" w:hAnsi="Times New Roman" w:cs="Times New Roman"/>
          <w:sz w:val="24"/>
          <w:szCs w:val="24"/>
        </w:rPr>
        <w:t xml:space="preserve">Projekta tabulā norādītās summas sadalījumā pa gadiem ir indikatīvas un var mainīties pēc granta līguma noslēgšanas. BRIS projekta īstenošanai nepieciešamais valsts budžeta līdzfinansējums, priekšfinansējums un finansējums neattiecināmo izmaksu segšanai (PVN) tiks pārdalīti no 74. resora </w:t>
      </w:r>
      <w:r w:rsidR="00225153">
        <w:rPr>
          <w:rFonts w:ascii="Times New Roman" w:hAnsi="Times New Roman" w:cs="Times New Roman"/>
          <w:sz w:val="24"/>
          <w:szCs w:val="24"/>
        </w:rPr>
        <w:t>"</w:t>
      </w:r>
      <w:r w:rsidRPr="00225153">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programmas 80.00.00 </w:t>
      </w:r>
      <w:r w:rsidR="00225153">
        <w:rPr>
          <w:rFonts w:ascii="Times New Roman" w:hAnsi="Times New Roman" w:cs="Times New Roman"/>
          <w:sz w:val="24"/>
          <w:szCs w:val="24"/>
        </w:rPr>
        <w:t>"</w:t>
      </w:r>
      <w:r w:rsidRPr="00225153">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Pēc projekta īstenošanas un attiecināmo izmaksu apstiprināšanas EK veiks noslēguma maksājumu UR </w:t>
      </w:r>
      <w:r w:rsidR="00F07DA8">
        <w:rPr>
          <w:rFonts w:ascii="Times New Roman" w:hAnsi="Times New Roman" w:cs="Times New Roman"/>
          <w:sz w:val="24"/>
          <w:szCs w:val="24"/>
        </w:rPr>
        <w:t xml:space="preserve">37 707 </w:t>
      </w:r>
      <w:r w:rsidRPr="00225153">
        <w:rPr>
          <w:rFonts w:ascii="Times New Roman" w:hAnsi="Times New Roman" w:cs="Times New Roman"/>
          <w:sz w:val="24"/>
          <w:szCs w:val="24"/>
        </w:rPr>
        <w:t xml:space="preserve">EUR apmērā (summa ir indikatīva un var būt mazāka, ja UR </w:t>
      </w:r>
      <w:r w:rsidR="00CA280F">
        <w:rPr>
          <w:rFonts w:ascii="Times New Roman" w:hAnsi="Times New Roman" w:cs="Times New Roman"/>
          <w:sz w:val="24"/>
          <w:szCs w:val="24"/>
        </w:rPr>
        <w:t xml:space="preserve">projekta </w:t>
      </w:r>
      <w:r w:rsidRPr="00225153">
        <w:rPr>
          <w:rFonts w:ascii="Times New Roman" w:hAnsi="Times New Roman" w:cs="Times New Roman"/>
          <w:sz w:val="24"/>
          <w:szCs w:val="24"/>
        </w:rPr>
        <w:t>faktisk</w:t>
      </w:r>
      <w:r w:rsidR="00CA280F">
        <w:rPr>
          <w:rFonts w:ascii="Times New Roman" w:hAnsi="Times New Roman" w:cs="Times New Roman"/>
          <w:sz w:val="24"/>
          <w:szCs w:val="24"/>
        </w:rPr>
        <w:t>ās</w:t>
      </w:r>
      <w:r w:rsidRPr="00225153">
        <w:rPr>
          <w:rFonts w:ascii="Times New Roman" w:hAnsi="Times New Roman" w:cs="Times New Roman"/>
          <w:sz w:val="24"/>
          <w:szCs w:val="24"/>
        </w:rPr>
        <w:t xml:space="preserve"> </w:t>
      </w:r>
      <w:r w:rsidR="00CA280F">
        <w:rPr>
          <w:rFonts w:ascii="Times New Roman" w:hAnsi="Times New Roman" w:cs="Times New Roman"/>
          <w:sz w:val="24"/>
          <w:szCs w:val="24"/>
        </w:rPr>
        <w:t>izmaksas</w:t>
      </w:r>
      <w:r w:rsidRPr="00225153">
        <w:rPr>
          <w:rFonts w:ascii="Times New Roman" w:hAnsi="Times New Roman" w:cs="Times New Roman"/>
          <w:sz w:val="24"/>
          <w:szCs w:val="24"/>
        </w:rPr>
        <w:t xml:space="preserve"> būs mazāk</w:t>
      </w:r>
      <w:r w:rsidR="00CA280F">
        <w:rPr>
          <w:rFonts w:ascii="Times New Roman" w:hAnsi="Times New Roman" w:cs="Times New Roman"/>
          <w:sz w:val="24"/>
          <w:szCs w:val="24"/>
        </w:rPr>
        <w:t>as</w:t>
      </w:r>
      <w:r w:rsidRPr="00225153">
        <w:rPr>
          <w:rFonts w:ascii="Times New Roman" w:hAnsi="Times New Roman" w:cs="Times New Roman"/>
          <w:sz w:val="24"/>
          <w:szCs w:val="24"/>
        </w:rPr>
        <w:t xml:space="preserve"> par plānotaj</w:t>
      </w:r>
      <w:r w:rsidR="00CA280F">
        <w:rPr>
          <w:rFonts w:ascii="Times New Roman" w:hAnsi="Times New Roman" w:cs="Times New Roman"/>
          <w:sz w:val="24"/>
          <w:szCs w:val="24"/>
        </w:rPr>
        <w:t>ām</w:t>
      </w:r>
      <w:r w:rsidRPr="00225153">
        <w:rPr>
          <w:rFonts w:ascii="Times New Roman" w:hAnsi="Times New Roman" w:cs="Times New Roman"/>
          <w:sz w:val="24"/>
          <w:szCs w:val="24"/>
        </w:rPr>
        <w:t>), kas tiks atmaksāts valsts budžetā, tādējādi nodrošinot līdzekļu ieskaitīšanu valsts pamatbudžeta ieņēmumos.</w:t>
      </w:r>
    </w:p>
    <w:p w:rsidRPr="00D16B66" w:rsidR="008D0990" w:rsidRDefault="008D0990" w14:paraId="3C0BE54A" w14:textId="543EAF95">
      <w:pPr>
        <w:spacing w:after="0" w:line="240" w:lineRule="auto"/>
        <w:rPr>
          <w:rFonts w:ascii="Times New Roman" w:hAnsi="Times New Roman" w:cs="Times New Roman"/>
          <w:sz w:val="28"/>
          <w:szCs w:val="28"/>
        </w:rPr>
      </w:pPr>
    </w:p>
    <w:p w:rsidRPr="00225153" w:rsidR="008D5484" w:rsidRDefault="00727BC2" w14:paraId="6040594C" w14:textId="5070D20D">
      <w:pPr>
        <w:spacing w:after="0" w:line="240" w:lineRule="auto"/>
        <w:jc w:val="center"/>
        <w:rPr>
          <w:rFonts w:ascii="Times New Roman" w:hAnsi="Times New Roman" w:cs="Times New Roman"/>
          <w:b/>
          <w:sz w:val="24"/>
          <w:szCs w:val="24"/>
        </w:rPr>
      </w:pPr>
      <w:r w:rsidRPr="00225153">
        <w:rPr>
          <w:rFonts w:ascii="Times New Roman" w:hAnsi="Times New Roman" w:cs="Times New Roman"/>
          <w:b/>
          <w:sz w:val="24"/>
          <w:szCs w:val="24"/>
        </w:rPr>
        <w:t>4</w:t>
      </w:r>
      <w:r w:rsidRPr="00225153" w:rsidR="008D5484">
        <w:rPr>
          <w:rFonts w:ascii="Times New Roman" w:hAnsi="Times New Roman" w:cs="Times New Roman"/>
          <w:b/>
          <w:sz w:val="24"/>
          <w:szCs w:val="24"/>
        </w:rPr>
        <w:t>. Turpmākā rīcība</w:t>
      </w:r>
    </w:p>
    <w:p w:rsidRPr="00D16B66" w:rsidR="008D5484" w:rsidRDefault="008D5484" w14:paraId="1FAEB55E" w14:textId="77777777">
      <w:pPr>
        <w:spacing w:after="0" w:line="240" w:lineRule="auto"/>
        <w:jc w:val="both"/>
        <w:rPr>
          <w:rFonts w:ascii="Times New Roman" w:hAnsi="Times New Roman" w:cs="Times New Roman"/>
          <w:sz w:val="28"/>
        </w:rPr>
      </w:pPr>
    </w:p>
    <w:p w:rsidR="00EC65DF" w:rsidRDefault="008D5484" w14:paraId="6F20B130" w14:textId="0670DBE4">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Pr="00225153" w:rsidR="00EC65DF">
        <w:rPr>
          <w:rFonts w:ascii="Times New Roman" w:hAnsi="Times New Roman" w:cs="Times New Roman"/>
          <w:sz w:val="24"/>
          <w:szCs w:val="24"/>
        </w:rPr>
        <w:t>lai nodrošinātu sekmīgu projektu aktivitāšu īstenošanu, nepieciešam</w:t>
      </w:r>
      <w:r w:rsidRPr="00225153" w:rsidR="00777181">
        <w:rPr>
          <w:rFonts w:ascii="Times New Roman" w:hAnsi="Times New Roman" w:cs="Times New Roman"/>
          <w:sz w:val="24"/>
          <w:szCs w:val="24"/>
        </w:rPr>
        <w:t>i šādi Ministru kabineta lēmumi</w:t>
      </w:r>
      <w:r w:rsidRPr="00225153" w:rsidR="00EC65DF">
        <w:rPr>
          <w:rFonts w:ascii="Times New Roman" w:hAnsi="Times New Roman" w:cs="Times New Roman"/>
          <w:sz w:val="24"/>
          <w:szCs w:val="24"/>
        </w:rPr>
        <w:t>:</w:t>
      </w:r>
    </w:p>
    <w:p w:rsidRPr="00225153" w:rsidR="00FF3CD4" w:rsidRDefault="00FF3CD4" w14:paraId="32B07459" w14:textId="77777777">
      <w:pPr>
        <w:spacing w:after="0" w:line="240" w:lineRule="auto"/>
        <w:ind w:firstLine="720"/>
        <w:jc w:val="both"/>
        <w:rPr>
          <w:rFonts w:ascii="Times New Roman" w:hAnsi="Times New Roman" w:cs="Times New Roman"/>
          <w:sz w:val="24"/>
          <w:szCs w:val="24"/>
        </w:rPr>
      </w:pPr>
    </w:p>
    <w:p w:rsidRPr="00225153" w:rsidR="008C26E7" w:rsidRDefault="008C26E7" w14:paraId="70128CDB" w14:textId="6920225D">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Atļaut </w:t>
      </w:r>
      <w:r w:rsidRPr="00225153" w:rsidR="00B50D90">
        <w:rPr>
          <w:rFonts w:ascii="Times New Roman" w:hAnsi="Times New Roman" w:cs="Times New Roman"/>
          <w:sz w:val="24"/>
          <w:szCs w:val="24"/>
        </w:rPr>
        <w:t>TM</w:t>
      </w:r>
      <w:r w:rsidRPr="00225153">
        <w:rPr>
          <w:rFonts w:ascii="Times New Roman" w:hAnsi="Times New Roman" w:cs="Times New Roman"/>
          <w:sz w:val="24"/>
          <w:szCs w:val="24"/>
        </w:rPr>
        <w:t xml:space="preserve"> (</w:t>
      </w:r>
      <w:r w:rsidRPr="00225153" w:rsidR="00B50D90">
        <w:rPr>
          <w:rFonts w:ascii="Times New Roman" w:hAnsi="Times New Roman" w:cs="Times New Roman"/>
          <w:sz w:val="24"/>
          <w:szCs w:val="24"/>
        </w:rPr>
        <w:t>TA</w:t>
      </w:r>
      <w:r w:rsidRPr="00225153">
        <w:rPr>
          <w:rFonts w:ascii="Times New Roman" w:hAnsi="Times New Roman" w:cs="Times New Roman"/>
          <w:sz w:val="24"/>
          <w:szCs w:val="24"/>
        </w:rPr>
        <w:t xml:space="preserve">) uzņemties papildu valsts budžeta ilgtermiņa saistības </w:t>
      </w:r>
      <w:r w:rsidRPr="00225153" w:rsidR="00654568">
        <w:rPr>
          <w:rFonts w:ascii="Times New Roman" w:hAnsi="Times New Roman" w:cs="Times New Roman"/>
          <w:sz w:val="24"/>
          <w:szCs w:val="24"/>
        </w:rPr>
        <w:t>LEILA</w:t>
      </w:r>
      <w:r w:rsidRPr="00225153" w:rsidR="00A103CD">
        <w:rPr>
          <w:rFonts w:ascii="Times New Roman" w:hAnsi="Times New Roman" w:cs="Times New Roman"/>
          <w:sz w:val="24"/>
          <w:szCs w:val="24"/>
        </w:rPr>
        <w:t xml:space="preserve"> projekta</w:t>
      </w:r>
      <w:r w:rsidRPr="00225153">
        <w:rPr>
          <w:rFonts w:ascii="Times New Roman" w:hAnsi="Times New Roman" w:cs="Times New Roman"/>
          <w:sz w:val="24"/>
          <w:szCs w:val="24"/>
        </w:rPr>
        <w:t xml:space="preserve"> īstenošanai </w:t>
      </w:r>
      <w:r w:rsidRPr="00225153" w:rsidR="00AE1A59">
        <w:rPr>
          <w:rFonts w:ascii="Times New Roman" w:hAnsi="Times New Roman" w:cs="Times New Roman"/>
          <w:sz w:val="24"/>
          <w:szCs w:val="24"/>
        </w:rPr>
        <w:t xml:space="preserve">Programmas </w:t>
      </w:r>
      <w:r w:rsidR="00225153">
        <w:rPr>
          <w:rFonts w:ascii="Times New Roman" w:hAnsi="Times New Roman" w:cs="Times New Roman"/>
          <w:sz w:val="24"/>
          <w:szCs w:val="24"/>
        </w:rPr>
        <w:t>"</w:t>
      </w:r>
      <w:r w:rsidRPr="00225153" w:rsidR="00AE1A59">
        <w:rPr>
          <w:rFonts w:ascii="Times New Roman" w:hAnsi="Times New Roman" w:cs="Times New Roman"/>
          <w:sz w:val="24"/>
          <w:szCs w:val="24"/>
        </w:rPr>
        <w:t>Tiesiskums</w:t>
      </w:r>
      <w:r w:rsidR="00225153">
        <w:rPr>
          <w:rFonts w:ascii="Times New Roman" w:hAnsi="Times New Roman" w:cs="Times New Roman"/>
          <w:sz w:val="24"/>
          <w:szCs w:val="24"/>
        </w:rPr>
        <w:t>"</w:t>
      </w:r>
      <w:r w:rsidRPr="00225153" w:rsidR="004C58EB">
        <w:rPr>
          <w:rFonts w:ascii="Times New Roman" w:hAnsi="Times New Roman" w:cs="Times New Roman"/>
          <w:sz w:val="24"/>
          <w:szCs w:val="24"/>
        </w:rPr>
        <w:t xml:space="preserve"> </w:t>
      </w:r>
      <w:r w:rsidRPr="00225153">
        <w:rPr>
          <w:rFonts w:ascii="Times New Roman" w:hAnsi="Times New Roman" w:cs="Times New Roman"/>
          <w:sz w:val="24"/>
          <w:szCs w:val="24"/>
        </w:rPr>
        <w:t>ietvaros.</w:t>
      </w:r>
    </w:p>
    <w:p w:rsidRPr="00225153" w:rsidR="009B2F5A" w:rsidRDefault="009B2F5A" w14:paraId="07973F1F" w14:textId="02DAFDF3">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Atļaut TM (</w:t>
      </w:r>
      <w:r w:rsidRPr="00225153" w:rsidR="00737E17">
        <w:rPr>
          <w:rFonts w:ascii="Times New Roman" w:hAnsi="Times New Roman" w:cs="Times New Roman"/>
          <w:sz w:val="24"/>
          <w:szCs w:val="24"/>
        </w:rPr>
        <w:t>TA</w:t>
      </w:r>
      <w:r w:rsidRPr="00225153">
        <w:rPr>
          <w:rFonts w:ascii="Times New Roman" w:hAnsi="Times New Roman" w:cs="Times New Roman"/>
          <w:sz w:val="24"/>
          <w:szCs w:val="24"/>
        </w:rPr>
        <w:t xml:space="preserve">) uzņemties papildu valsts budžeta ilgtermiņa saistības </w:t>
      </w:r>
      <w:r w:rsidRPr="00225153" w:rsidR="004C58EB">
        <w:rPr>
          <w:rFonts w:ascii="Times New Roman" w:hAnsi="Times New Roman" w:cs="Times New Roman"/>
          <w:sz w:val="24"/>
          <w:szCs w:val="24"/>
        </w:rPr>
        <w:t xml:space="preserve">KDBI </w:t>
      </w:r>
      <w:r w:rsidRPr="00225153">
        <w:rPr>
          <w:rFonts w:ascii="Times New Roman" w:hAnsi="Times New Roman" w:cs="Times New Roman"/>
          <w:sz w:val="24"/>
          <w:szCs w:val="24"/>
        </w:rPr>
        <w:t xml:space="preserve">projekta īstenošanai Programmas </w:t>
      </w:r>
      <w:r w:rsidR="00225153">
        <w:rPr>
          <w:rFonts w:ascii="Times New Roman" w:hAnsi="Times New Roman" w:cs="Times New Roman"/>
          <w:sz w:val="24"/>
          <w:szCs w:val="24"/>
        </w:rPr>
        <w:t>"</w:t>
      </w:r>
      <w:r w:rsidRPr="00225153" w:rsidR="004C58EB">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ietvaros.</w:t>
      </w:r>
    </w:p>
    <w:p w:rsidRPr="00225153" w:rsidR="002B16BC" w:rsidRDefault="002B16BC" w14:paraId="1A1DB762" w14:textId="44897F22">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Atļaut TM (TA) uzņemties papildu valsts budžeta ilgtermiņa saistības projekta </w:t>
      </w:r>
      <w:r w:rsidR="00225153">
        <w:rPr>
          <w:rFonts w:ascii="Times New Roman" w:hAnsi="Times New Roman" w:cs="Times New Roman"/>
          <w:sz w:val="24"/>
          <w:szCs w:val="24"/>
        </w:rPr>
        <w:t>"</w:t>
      </w:r>
      <w:r w:rsidRPr="00225153" w:rsidR="00440167">
        <w:rPr>
          <w:rFonts w:ascii="Times New Roman" w:hAnsi="Times New Roman" w:cs="Times New Roman"/>
          <w:sz w:val="24"/>
          <w:szCs w:val="24"/>
        </w:rPr>
        <w:t>Naida runa</w:t>
      </w:r>
      <w:r w:rsidR="00225153">
        <w:rPr>
          <w:rFonts w:ascii="Times New Roman" w:hAnsi="Times New Roman" w:cs="Times New Roman"/>
          <w:sz w:val="24"/>
          <w:szCs w:val="24"/>
        </w:rPr>
        <w:t>"</w:t>
      </w:r>
      <w:r w:rsidRPr="00225153" w:rsidR="00440167">
        <w:rPr>
          <w:rFonts w:ascii="Times New Roman" w:hAnsi="Times New Roman" w:cs="Times New Roman"/>
          <w:sz w:val="24"/>
          <w:szCs w:val="24"/>
        </w:rPr>
        <w:t xml:space="preserve"> </w:t>
      </w:r>
      <w:r w:rsidRPr="00225153">
        <w:rPr>
          <w:rFonts w:ascii="Times New Roman" w:hAnsi="Times New Roman" w:cs="Times New Roman"/>
          <w:sz w:val="24"/>
          <w:szCs w:val="24"/>
        </w:rPr>
        <w:t xml:space="preserve">īstenošanai Programmas </w:t>
      </w:r>
      <w:r w:rsidR="00225153">
        <w:rPr>
          <w:rFonts w:ascii="Times New Roman" w:hAnsi="Times New Roman" w:cs="Times New Roman"/>
          <w:sz w:val="24"/>
          <w:szCs w:val="24"/>
        </w:rPr>
        <w:t>"</w:t>
      </w:r>
      <w:r w:rsidRPr="00225153" w:rsidR="00694E0A">
        <w:rPr>
          <w:rFonts w:ascii="Times New Roman" w:hAnsi="Times New Roman" w:eastAsia="Times New Roman" w:cs="Times New Roman"/>
          <w:kern w:val="2"/>
          <w:sz w:val="24"/>
          <w:szCs w:val="24"/>
          <w:lang w:eastAsia="ar-SA"/>
        </w:rPr>
        <w:t>Tiesības, vienlīdzība un pilsonība</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ietvaros.</w:t>
      </w:r>
    </w:p>
    <w:p w:rsidRPr="00225153" w:rsidR="0068658B" w:rsidRDefault="0068658B" w14:paraId="5949F838" w14:textId="5EDBCDBF">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Atļaut TM (UR) uzņemties papildu valsts budžeta ilgtermiņa saistības </w:t>
      </w:r>
      <w:r w:rsidRPr="00225153" w:rsidR="002B16BC">
        <w:rPr>
          <w:rFonts w:ascii="Times New Roman" w:hAnsi="Times New Roman" w:cs="Times New Roman"/>
          <w:sz w:val="24"/>
          <w:szCs w:val="24"/>
        </w:rPr>
        <w:t>BRIS</w:t>
      </w:r>
      <w:r w:rsidRPr="00225153" w:rsidR="000A0412">
        <w:rPr>
          <w:rFonts w:ascii="Times New Roman" w:hAnsi="Times New Roman" w:cs="Times New Roman"/>
          <w:sz w:val="24"/>
          <w:szCs w:val="24"/>
        </w:rPr>
        <w:t xml:space="preserve"> </w:t>
      </w:r>
      <w:r w:rsidRPr="00225153">
        <w:rPr>
          <w:rFonts w:ascii="Times New Roman" w:hAnsi="Times New Roman" w:cs="Times New Roman"/>
          <w:sz w:val="24"/>
          <w:szCs w:val="24"/>
        </w:rPr>
        <w:t>projekta īstenošanai EISI ietvaros.</w:t>
      </w:r>
    </w:p>
    <w:p w:rsidRPr="00225153" w:rsidR="008D5484" w:rsidRDefault="00F81425" w14:paraId="1B6E2D8A" w14:textId="636ED472">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lastRenderedPageBreak/>
        <w:t>LEIL</w:t>
      </w:r>
      <w:r w:rsidRPr="00225153" w:rsidR="00375F32">
        <w:rPr>
          <w:rFonts w:ascii="Times New Roman" w:hAnsi="Times New Roman" w:cs="Times New Roman"/>
          <w:sz w:val="24"/>
          <w:szCs w:val="24"/>
        </w:rPr>
        <w:t>A</w:t>
      </w:r>
      <w:r w:rsidR="00FF3CD4">
        <w:rPr>
          <w:rFonts w:ascii="Times New Roman" w:hAnsi="Times New Roman" w:cs="Times New Roman"/>
          <w:sz w:val="24"/>
          <w:szCs w:val="24"/>
        </w:rPr>
        <w:t xml:space="preserve"> projekta</w:t>
      </w:r>
      <w:r w:rsidRPr="00225153" w:rsidR="00375F32">
        <w:rPr>
          <w:rFonts w:ascii="Times New Roman" w:hAnsi="Times New Roman" w:cs="Times New Roman"/>
          <w:sz w:val="24"/>
          <w:szCs w:val="24"/>
        </w:rPr>
        <w:t xml:space="preserve">, </w:t>
      </w:r>
      <w:r w:rsidRPr="00225153">
        <w:rPr>
          <w:rFonts w:ascii="Times New Roman" w:hAnsi="Times New Roman" w:cs="Times New Roman"/>
          <w:sz w:val="24"/>
          <w:szCs w:val="24"/>
        </w:rPr>
        <w:t>KDBI</w:t>
      </w:r>
      <w:r w:rsidR="00FF3CD4">
        <w:rPr>
          <w:rFonts w:ascii="Times New Roman" w:hAnsi="Times New Roman" w:cs="Times New Roman"/>
          <w:sz w:val="24"/>
          <w:szCs w:val="24"/>
        </w:rPr>
        <w:t xml:space="preserve"> projekta</w:t>
      </w:r>
      <w:r w:rsidRPr="00225153" w:rsidR="00375F32">
        <w:rPr>
          <w:rFonts w:ascii="Times New Roman" w:hAnsi="Times New Roman" w:cs="Times New Roman"/>
          <w:sz w:val="24"/>
          <w:szCs w:val="24"/>
        </w:rPr>
        <w:t xml:space="preserve">, </w:t>
      </w:r>
      <w:r w:rsidR="00FF3CD4">
        <w:rPr>
          <w:rFonts w:ascii="Times New Roman" w:hAnsi="Times New Roman" w:cs="Times New Roman"/>
          <w:sz w:val="24"/>
          <w:szCs w:val="24"/>
        </w:rPr>
        <w:t xml:space="preserve">projekta </w:t>
      </w:r>
      <w:r w:rsidR="00225153">
        <w:rPr>
          <w:rFonts w:ascii="Times New Roman" w:hAnsi="Times New Roman" w:cs="Times New Roman"/>
          <w:sz w:val="24"/>
          <w:szCs w:val="24"/>
        </w:rPr>
        <w:t>"</w:t>
      </w:r>
      <w:r w:rsidRPr="00225153" w:rsidR="00375F32">
        <w:rPr>
          <w:rFonts w:ascii="Times New Roman" w:hAnsi="Times New Roman" w:cs="Times New Roman"/>
          <w:sz w:val="24"/>
          <w:szCs w:val="24"/>
        </w:rPr>
        <w:t>Naida runa</w:t>
      </w:r>
      <w:r w:rsidR="00225153">
        <w:rPr>
          <w:rFonts w:ascii="Times New Roman" w:hAnsi="Times New Roman" w:cs="Times New Roman"/>
          <w:sz w:val="24"/>
          <w:szCs w:val="24"/>
        </w:rPr>
        <w:t>"</w:t>
      </w:r>
      <w:r w:rsidRPr="00225153" w:rsidR="00375F32">
        <w:rPr>
          <w:rFonts w:ascii="Times New Roman" w:hAnsi="Times New Roman" w:cs="Times New Roman"/>
          <w:sz w:val="24"/>
          <w:szCs w:val="24"/>
        </w:rPr>
        <w:t xml:space="preserve"> un BRIS</w:t>
      </w:r>
      <w:r w:rsidRPr="00225153" w:rsidR="009B2F5A">
        <w:rPr>
          <w:rFonts w:ascii="Times New Roman" w:hAnsi="Times New Roman" w:cs="Times New Roman"/>
          <w:sz w:val="24"/>
          <w:szCs w:val="24"/>
        </w:rPr>
        <w:t xml:space="preserve"> projekt</w:t>
      </w:r>
      <w:r w:rsidR="00FF3CD4">
        <w:rPr>
          <w:rFonts w:ascii="Times New Roman" w:hAnsi="Times New Roman" w:cs="Times New Roman"/>
          <w:sz w:val="24"/>
          <w:szCs w:val="24"/>
        </w:rPr>
        <w:t>a</w:t>
      </w:r>
      <w:r w:rsidRPr="00225153" w:rsidR="00FD6E7C">
        <w:rPr>
          <w:rFonts w:ascii="Times New Roman" w:hAnsi="Times New Roman" w:cs="Times New Roman"/>
          <w:sz w:val="24"/>
          <w:szCs w:val="24"/>
        </w:rPr>
        <w:t xml:space="preserve"> </w:t>
      </w:r>
      <w:r w:rsidRPr="00225153" w:rsidR="008C26E7">
        <w:rPr>
          <w:rFonts w:ascii="Times New Roman" w:hAnsi="Times New Roman" w:cs="Times New Roman"/>
          <w:sz w:val="24"/>
          <w:szCs w:val="24"/>
        </w:rPr>
        <w:t>ieviešanai nepieciešamo finansējumu (</w:t>
      </w:r>
      <w:r w:rsidRPr="00225153" w:rsidR="00BA62F4">
        <w:rPr>
          <w:rFonts w:ascii="Times New Roman" w:hAnsi="Times New Roman" w:cs="Times New Roman"/>
          <w:sz w:val="24"/>
          <w:szCs w:val="24"/>
        </w:rPr>
        <w:t xml:space="preserve">nacionālo līdzfinansējumu, </w:t>
      </w:r>
      <w:r w:rsidRPr="00225153" w:rsidR="00F0510C">
        <w:rPr>
          <w:rFonts w:ascii="Times New Roman" w:hAnsi="Times New Roman" w:cs="Times New Roman"/>
          <w:sz w:val="24"/>
          <w:szCs w:val="24"/>
        </w:rPr>
        <w:t xml:space="preserve">priekšfinansējumu un </w:t>
      </w:r>
      <w:r w:rsidRPr="00225153" w:rsidR="00BA62F4">
        <w:rPr>
          <w:rFonts w:ascii="Times New Roman" w:hAnsi="Times New Roman" w:cs="Times New Roman"/>
          <w:sz w:val="24"/>
          <w:szCs w:val="24"/>
        </w:rPr>
        <w:t xml:space="preserve">finansējumu </w:t>
      </w:r>
      <w:r w:rsidRPr="00225153" w:rsidR="00F0510C">
        <w:rPr>
          <w:rFonts w:ascii="Times New Roman" w:hAnsi="Times New Roman" w:cs="Times New Roman"/>
          <w:sz w:val="24"/>
          <w:szCs w:val="24"/>
        </w:rPr>
        <w:t>neattiecinām</w:t>
      </w:r>
      <w:r w:rsidRPr="00225153" w:rsidR="00BA62F4">
        <w:rPr>
          <w:rFonts w:ascii="Times New Roman" w:hAnsi="Times New Roman" w:cs="Times New Roman"/>
          <w:sz w:val="24"/>
          <w:szCs w:val="24"/>
        </w:rPr>
        <w:t>o</w:t>
      </w:r>
      <w:r w:rsidRPr="00225153" w:rsidR="00F0510C">
        <w:rPr>
          <w:rFonts w:ascii="Times New Roman" w:hAnsi="Times New Roman" w:cs="Times New Roman"/>
          <w:sz w:val="24"/>
          <w:szCs w:val="24"/>
        </w:rPr>
        <w:t xml:space="preserve"> izmaks</w:t>
      </w:r>
      <w:r w:rsidRPr="00225153" w:rsidR="00BA62F4">
        <w:rPr>
          <w:rFonts w:ascii="Times New Roman" w:hAnsi="Times New Roman" w:cs="Times New Roman"/>
          <w:sz w:val="24"/>
          <w:szCs w:val="24"/>
        </w:rPr>
        <w:t>u</w:t>
      </w:r>
      <w:r w:rsidRPr="00225153" w:rsidR="00F0510C">
        <w:rPr>
          <w:rFonts w:ascii="Times New Roman" w:hAnsi="Times New Roman" w:cs="Times New Roman"/>
          <w:sz w:val="24"/>
          <w:szCs w:val="24"/>
        </w:rPr>
        <w:t xml:space="preserve"> – </w:t>
      </w:r>
      <w:r w:rsidRPr="00225153" w:rsidR="00077248">
        <w:rPr>
          <w:rFonts w:ascii="Times New Roman" w:hAnsi="Times New Roman" w:cs="Times New Roman"/>
          <w:sz w:val="24"/>
          <w:szCs w:val="24"/>
        </w:rPr>
        <w:t>PVN</w:t>
      </w:r>
      <w:r w:rsidRPr="00225153" w:rsidR="00BA62F4">
        <w:rPr>
          <w:rFonts w:ascii="Times New Roman" w:hAnsi="Times New Roman" w:cs="Times New Roman"/>
          <w:sz w:val="24"/>
          <w:szCs w:val="24"/>
        </w:rPr>
        <w:t xml:space="preserve"> – segšanai</w:t>
      </w:r>
      <w:r w:rsidRPr="00225153" w:rsidR="008C26E7">
        <w:rPr>
          <w:rFonts w:ascii="Times New Roman" w:hAnsi="Times New Roman" w:cs="Times New Roman"/>
          <w:sz w:val="24"/>
          <w:szCs w:val="24"/>
        </w:rPr>
        <w:t>) pārdalīt no 74.</w:t>
      </w:r>
      <w:r w:rsidRPr="00225153" w:rsidR="00F92B5C">
        <w:rPr>
          <w:rFonts w:ascii="Times New Roman" w:hAnsi="Times New Roman" w:cs="Times New Roman"/>
          <w:sz w:val="24"/>
          <w:szCs w:val="24"/>
        </w:rPr>
        <w:t> </w:t>
      </w:r>
      <w:r w:rsidRPr="00225153" w:rsidR="008C26E7">
        <w:rPr>
          <w:rFonts w:ascii="Times New Roman" w:hAnsi="Times New Roman" w:cs="Times New Roman"/>
          <w:sz w:val="24"/>
          <w:szCs w:val="24"/>
        </w:rPr>
        <w:t xml:space="preserve">resora </w:t>
      </w:r>
      <w:r w:rsidR="00225153">
        <w:rPr>
          <w:rFonts w:ascii="Times New Roman" w:hAnsi="Times New Roman" w:cs="Times New Roman"/>
          <w:sz w:val="24"/>
          <w:szCs w:val="24"/>
        </w:rPr>
        <w:t>"</w:t>
      </w:r>
      <w:r w:rsidRPr="00225153" w:rsidR="008C26E7">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Pr="00225153" w:rsidR="008C26E7">
        <w:rPr>
          <w:rFonts w:ascii="Times New Roman" w:hAnsi="Times New Roman" w:cs="Times New Roman"/>
          <w:sz w:val="24"/>
          <w:szCs w:val="24"/>
        </w:rPr>
        <w:t xml:space="preserve"> programmas 80.00.00 </w:t>
      </w:r>
      <w:r w:rsidR="00225153">
        <w:rPr>
          <w:rFonts w:ascii="Times New Roman" w:hAnsi="Times New Roman" w:cs="Times New Roman"/>
          <w:sz w:val="24"/>
          <w:szCs w:val="24"/>
        </w:rPr>
        <w:t>"</w:t>
      </w:r>
      <w:r w:rsidRPr="00225153" w:rsidR="008C26E7">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Pr="00225153" w:rsidR="008C26E7">
        <w:rPr>
          <w:rFonts w:ascii="Times New Roman" w:hAnsi="Times New Roman" w:cs="Times New Roman"/>
          <w:sz w:val="24"/>
          <w:szCs w:val="24"/>
        </w:rPr>
        <w:t>.</w:t>
      </w:r>
    </w:p>
    <w:p w:rsidRPr="00225153" w:rsidR="00C87372" w:rsidRDefault="00C87372" w14:paraId="43D56C87" w14:textId="57C6665F">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Tieslietu ministrijai, lai nodrošinātu </w:t>
      </w:r>
      <w:r w:rsidRPr="00225153" w:rsidR="00C70320">
        <w:rPr>
          <w:rFonts w:ascii="Times New Roman" w:hAnsi="Times New Roman" w:cs="Times New Roman"/>
          <w:sz w:val="24"/>
          <w:szCs w:val="24"/>
        </w:rPr>
        <w:t>1</w:t>
      </w:r>
      <w:r w:rsidRPr="00225153">
        <w:rPr>
          <w:rFonts w:ascii="Times New Roman" w:hAnsi="Times New Roman" w:cs="Times New Roman"/>
          <w:sz w:val="24"/>
          <w:szCs w:val="24"/>
        </w:rPr>
        <w:t>.</w:t>
      </w:r>
      <w:r w:rsidRPr="00225153" w:rsidR="00F71004">
        <w:rPr>
          <w:rFonts w:ascii="Times New Roman" w:hAnsi="Times New Roman" w:cs="Times New Roman"/>
          <w:sz w:val="24"/>
          <w:szCs w:val="24"/>
        </w:rPr>
        <w:t xml:space="preserve">, </w:t>
      </w:r>
      <w:r w:rsidRPr="00225153" w:rsidR="00C70320">
        <w:rPr>
          <w:rFonts w:ascii="Times New Roman" w:hAnsi="Times New Roman" w:cs="Times New Roman"/>
          <w:sz w:val="24"/>
          <w:szCs w:val="24"/>
        </w:rPr>
        <w:t>2</w:t>
      </w:r>
      <w:r w:rsidRPr="00225153">
        <w:rPr>
          <w:rFonts w:ascii="Times New Roman" w:hAnsi="Times New Roman" w:cs="Times New Roman"/>
          <w:sz w:val="24"/>
          <w:szCs w:val="24"/>
        </w:rPr>
        <w:t>.</w:t>
      </w:r>
      <w:r w:rsidRPr="00225153" w:rsidR="00F71004">
        <w:rPr>
          <w:rFonts w:ascii="Times New Roman" w:hAnsi="Times New Roman" w:cs="Times New Roman"/>
          <w:sz w:val="24"/>
          <w:szCs w:val="24"/>
        </w:rPr>
        <w:t>, 3.</w:t>
      </w:r>
      <w:r w:rsidRPr="00225153" w:rsidR="005B262B">
        <w:rPr>
          <w:rFonts w:ascii="Times New Roman" w:hAnsi="Times New Roman" w:cs="Times New Roman"/>
          <w:sz w:val="24"/>
          <w:szCs w:val="24"/>
        </w:rPr>
        <w:t xml:space="preserve"> </w:t>
      </w:r>
      <w:r w:rsidRPr="00225153" w:rsidR="00F71004">
        <w:rPr>
          <w:rFonts w:ascii="Times New Roman" w:hAnsi="Times New Roman" w:cs="Times New Roman"/>
          <w:sz w:val="24"/>
          <w:szCs w:val="24"/>
        </w:rPr>
        <w:t>un 4. </w:t>
      </w:r>
      <w:r w:rsidRPr="00225153">
        <w:rPr>
          <w:rFonts w:ascii="Times New Roman" w:hAnsi="Times New Roman" w:cs="Times New Roman"/>
          <w:sz w:val="24"/>
          <w:szCs w:val="24"/>
        </w:rPr>
        <w:t>punktā minēto projektu īstenošanu, normatīvajos aktos noteiktā kārtībā sagatavot un iesniegt Finanšu ministrijā pieprasījumu par apropriācijas izmaiņām.</w:t>
      </w:r>
    </w:p>
    <w:p w:rsidRPr="00225153" w:rsidR="00C87372" w:rsidRDefault="00C87372" w14:paraId="16A499D9" w14:textId="616F79CA">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Tieslietu ministrijai pēc īstenoto projektu noslēguma maksājumu saņemšanas nodrošināt līdzekļu ieskaitīšanu valsts pamatbudžeta ieņēmumos.</w:t>
      </w:r>
    </w:p>
    <w:p w:rsidRPr="00225153" w:rsidR="00BF26F2" w:rsidRDefault="00BF26F2" w14:paraId="09C625B3" w14:textId="7164EA4A">
      <w:pPr>
        <w:spacing w:after="0" w:line="240" w:lineRule="auto"/>
        <w:jc w:val="both"/>
        <w:rPr>
          <w:rFonts w:ascii="Times New Roman" w:hAnsi="Times New Roman" w:cs="Times New Roman"/>
          <w:sz w:val="24"/>
          <w:szCs w:val="24"/>
        </w:rPr>
      </w:pPr>
    </w:p>
    <w:p w:rsidRPr="00225153" w:rsidR="001D2CB8" w:rsidRDefault="001D2CB8" w14:paraId="477D0860" w14:textId="77777777">
      <w:pPr>
        <w:spacing w:after="0" w:line="240" w:lineRule="auto"/>
        <w:jc w:val="both"/>
        <w:rPr>
          <w:rFonts w:ascii="Times New Roman" w:hAnsi="Times New Roman" w:cs="Times New Roman"/>
          <w:sz w:val="24"/>
          <w:szCs w:val="24"/>
        </w:rPr>
      </w:pPr>
    </w:p>
    <w:p w:rsidRPr="00225153" w:rsidR="00ED7CF2" w:rsidP="00830B28" w:rsidRDefault="00ED7CF2" w14:paraId="747D1990" w14:textId="102E0D35">
      <w:pPr>
        <w:tabs>
          <w:tab w:val="right" w:pos="9072"/>
        </w:tabs>
        <w:spacing w:after="0" w:line="240" w:lineRule="auto"/>
        <w:jc w:val="both"/>
        <w:rPr>
          <w:rFonts w:ascii="Times New Roman" w:hAnsi="Times New Roman" w:cs="Times New Roman"/>
          <w:sz w:val="24"/>
          <w:szCs w:val="24"/>
        </w:rPr>
      </w:pPr>
      <w:r w:rsidRPr="00225153">
        <w:rPr>
          <w:rFonts w:ascii="Times New Roman" w:hAnsi="Times New Roman" w:cs="Times New Roman"/>
          <w:sz w:val="24"/>
          <w:szCs w:val="24"/>
        </w:rPr>
        <w:t>Ministru prezidenta biedrs,</w:t>
      </w:r>
    </w:p>
    <w:p w:rsidRPr="00225153" w:rsidR="00B943CC" w:rsidP="00830B28" w:rsidRDefault="00ED7CF2" w14:paraId="2DCD4374" w14:textId="71A6EDB8">
      <w:pPr>
        <w:tabs>
          <w:tab w:val="left" w:pos="7230"/>
          <w:tab w:val="right" w:pos="9072"/>
        </w:tabs>
        <w:spacing w:after="0" w:line="240" w:lineRule="auto"/>
        <w:jc w:val="both"/>
        <w:rPr>
          <w:rFonts w:ascii="Times New Roman" w:hAnsi="Times New Roman" w:cs="Times New Roman"/>
          <w:sz w:val="24"/>
          <w:szCs w:val="24"/>
        </w:rPr>
      </w:pPr>
      <w:r w:rsidRPr="00225153">
        <w:rPr>
          <w:rFonts w:ascii="Times New Roman" w:hAnsi="Times New Roman" w:cs="Times New Roman"/>
          <w:sz w:val="24"/>
          <w:szCs w:val="24"/>
        </w:rPr>
        <w:t>t</w:t>
      </w:r>
      <w:r w:rsidRPr="00225153" w:rsidR="00B943CC">
        <w:rPr>
          <w:rFonts w:ascii="Times New Roman" w:hAnsi="Times New Roman" w:cs="Times New Roman"/>
          <w:sz w:val="24"/>
          <w:szCs w:val="24"/>
        </w:rPr>
        <w:t>ieslietu ministrs</w:t>
      </w:r>
      <w:r w:rsidRPr="00225153" w:rsidR="00B943CC">
        <w:rPr>
          <w:rFonts w:ascii="Times New Roman" w:hAnsi="Times New Roman" w:cs="Times New Roman"/>
          <w:sz w:val="24"/>
          <w:szCs w:val="24"/>
        </w:rPr>
        <w:tab/>
        <w:t>Jānis Bordāns</w:t>
      </w:r>
    </w:p>
    <w:p w:rsidRPr="00830B28" w:rsidR="00F92B5C" w:rsidP="005F2159" w:rsidRDefault="00F92B5C" w14:paraId="73FB9491" w14:textId="77777777">
      <w:pPr>
        <w:pStyle w:val="Sarakstarindkopa"/>
        <w:tabs>
          <w:tab w:val="left" w:pos="142"/>
          <w:tab w:val="left" w:pos="709"/>
        </w:tabs>
        <w:spacing w:after="0" w:line="240" w:lineRule="auto"/>
        <w:ind w:left="0"/>
        <w:jc w:val="both"/>
        <w:rPr>
          <w:rFonts w:ascii="Times New Roman" w:hAnsi="Times New Roman" w:cs="Times New Roman"/>
          <w:iCs/>
          <w:sz w:val="24"/>
          <w:szCs w:val="24"/>
        </w:rPr>
      </w:pPr>
    </w:p>
    <w:p w:rsidRPr="00830B28" w:rsidR="00A76B65" w:rsidRDefault="00A76B65" w14:paraId="0E1A8E68" w14:textId="77777777">
      <w:pPr>
        <w:pStyle w:val="Sarakstarindkopa"/>
        <w:tabs>
          <w:tab w:val="left" w:pos="142"/>
          <w:tab w:val="left" w:pos="709"/>
        </w:tabs>
        <w:spacing w:after="0" w:line="240" w:lineRule="auto"/>
        <w:ind w:left="0"/>
        <w:jc w:val="both"/>
        <w:rPr>
          <w:rFonts w:ascii="Times New Roman" w:hAnsi="Times New Roman" w:cs="Times New Roman"/>
          <w:iCs/>
          <w:sz w:val="24"/>
          <w:szCs w:val="24"/>
        </w:rPr>
      </w:pPr>
    </w:p>
    <w:p w:rsidRPr="00225153" w:rsidR="0093036F" w:rsidRDefault="00741D7F" w14:paraId="15A5BD3F" w14:textId="2578E5B2">
      <w:pPr>
        <w:tabs>
          <w:tab w:val="left" w:pos="142"/>
          <w:tab w:val="left" w:pos="709"/>
        </w:tabs>
        <w:spacing w:after="0" w:line="240" w:lineRule="auto"/>
        <w:jc w:val="both"/>
        <w:rPr>
          <w:rFonts w:ascii="Times New Roman" w:hAnsi="Times New Roman" w:cs="Times New Roman"/>
          <w:i/>
          <w:sz w:val="20"/>
          <w:szCs w:val="20"/>
        </w:rPr>
      </w:pPr>
      <w:r w:rsidRPr="00225153">
        <w:rPr>
          <w:rFonts w:ascii="Times New Roman" w:hAnsi="Times New Roman" w:cs="Times New Roman"/>
          <w:i/>
          <w:sz w:val="20"/>
          <w:szCs w:val="20"/>
        </w:rPr>
        <w:t>Zvirgzda-Supe</w:t>
      </w:r>
      <w:r w:rsidRPr="00225153" w:rsidR="0093036F">
        <w:rPr>
          <w:rFonts w:ascii="Times New Roman" w:hAnsi="Times New Roman" w:cs="Times New Roman"/>
          <w:i/>
          <w:sz w:val="20"/>
          <w:szCs w:val="20"/>
        </w:rPr>
        <w:t xml:space="preserve"> 67036</w:t>
      </w:r>
      <w:r w:rsidRPr="00225153">
        <w:rPr>
          <w:rFonts w:ascii="Times New Roman" w:hAnsi="Times New Roman" w:cs="Times New Roman"/>
          <w:i/>
          <w:sz w:val="20"/>
          <w:szCs w:val="20"/>
        </w:rPr>
        <w:t>821</w:t>
      </w:r>
    </w:p>
    <w:p w:rsidRPr="00225153" w:rsidR="008678A2" w:rsidRDefault="000E60DD" w14:paraId="6ABC888B" w14:textId="1EC7ECE3">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296C6A">
        <w:rPr>
          <w:rFonts w:ascii="Times New Roman" w:hAnsi="Times New Roman" w:cs="Times New Roman"/>
          <w:i/>
          <w:sz w:val="20"/>
          <w:szCs w:val="20"/>
        </w:rPr>
        <w:t>Arta.zvirgzda-supe@tm.gov.lv</w:t>
      </w:r>
    </w:p>
    <w:p w:rsidRPr="00225153" w:rsidR="000E60DD" w:rsidRDefault="000E60DD" w14:paraId="48069BEE" w14:textId="3F64D7E2">
      <w:pPr>
        <w:pStyle w:val="Sarakstarindkopa"/>
        <w:tabs>
          <w:tab w:val="left" w:pos="142"/>
          <w:tab w:val="left" w:pos="709"/>
        </w:tabs>
        <w:spacing w:after="0" w:line="240" w:lineRule="auto"/>
        <w:ind w:left="0"/>
        <w:jc w:val="both"/>
        <w:rPr>
          <w:rFonts w:ascii="Times New Roman" w:hAnsi="Times New Roman" w:cs="Times New Roman"/>
          <w:i/>
          <w:sz w:val="20"/>
          <w:szCs w:val="20"/>
        </w:rPr>
      </w:pPr>
    </w:p>
    <w:p w:rsidRPr="00225153" w:rsidR="000E60DD" w:rsidRDefault="000E60DD" w14:paraId="1ABACC93" w14:textId="6D876DC5">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225153">
        <w:rPr>
          <w:rFonts w:ascii="Times New Roman" w:hAnsi="Times New Roman" w:cs="Times New Roman"/>
          <w:i/>
          <w:sz w:val="20"/>
          <w:szCs w:val="20"/>
        </w:rPr>
        <w:t xml:space="preserve">Karlsone-Djomkina </w:t>
      </w:r>
      <w:r w:rsidRPr="00225153" w:rsidR="005F2159">
        <w:rPr>
          <w:rFonts w:ascii="Times New Roman" w:hAnsi="Times New Roman" w:cs="Times New Roman"/>
          <w:i/>
          <w:sz w:val="20"/>
          <w:szCs w:val="20"/>
        </w:rPr>
        <w:t>26458289</w:t>
      </w:r>
    </w:p>
    <w:p w:rsidRPr="00225153" w:rsidR="000E60DD" w:rsidRDefault="000E60DD" w14:paraId="3264585A" w14:textId="43456DB0">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296C6A">
        <w:rPr>
          <w:rFonts w:ascii="Times New Roman" w:hAnsi="Times New Roman" w:cs="Times New Roman"/>
          <w:i/>
          <w:sz w:val="20"/>
          <w:szCs w:val="20"/>
        </w:rPr>
        <w:t>Agnija.Karlsone-Djomkina@ta.gov.lv</w:t>
      </w:r>
      <w:r w:rsidRPr="00225153">
        <w:rPr>
          <w:rFonts w:ascii="Times New Roman" w:hAnsi="Times New Roman" w:cs="Times New Roman"/>
          <w:i/>
          <w:sz w:val="20"/>
          <w:szCs w:val="20"/>
        </w:rPr>
        <w:t xml:space="preserve"> </w:t>
      </w:r>
    </w:p>
    <w:p w:rsidRPr="00225153" w:rsidR="000E60DD" w:rsidRDefault="000E60DD" w14:paraId="00B37399" w14:textId="17420213">
      <w:pPr>
        <w:pStyle w:val="Sarakstarindkopa"/>
        <w:tabs>
          <w:tab w:val="left" w:pos="142"/>
          <w:tab w:val="left" w:pos="709"/>
        </w:tabs>
        <w:spacing w:after="0" w:line="240" w:lineRule="auto"/>
        <w:ind w:left="0"/>
        <w:jc w:val="both"/>
        <w:rPr>
          <w:rFonts w:ascii="Times New Roman" w:hAnsi="Times New Roman" w:cs="Times New Roman"/>
          <w:i/>
          <w:sz w:val="20"/>
          <w:szCs w:val="20"/>
        </w:rPr>
      </w:pPr>
    </w:p>
    <w:p w:rsidRPr="00225153" w:rsidR="000E60DD" w:rsidRDefault="000E60DD" w14:paraId="5A56404F" w14:textId="7CE76AAE">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225153">
        <w:rPr>
          <w:rFonts w:ascii="Times New Roman" w:hAnsi="Times New Roman" w:cs="Times New Roman"/>
          <w:i/>
          <w:sz w:val="20"/>
          <w:szCs w:val="20"/>
        </w:rPr>
        <w:t>Alekseruna 67031721</w:t>
      </w:r>
    </w:p>
    <w:p w:rsidRPr="00225153" w:rsidR="000E60DD" w:rsidRDefault="000E60DD" w14:paraId="7E8E5D23" w14:textId="304674B1">
      <w:pPr>
        <w:pStyle w:val="Sarakstarindkopa"/>
        <w:tabs>
          <w:tab w:val="left" w:pos="142"/>
          <w:tab w:val="left" w:pos="709"/>
        </w:tabs>
        <w:spacing w:after="0" w:line="240" w:lineRule="auto"/>
        <w:ind w:left="0"/>
        <w:jc w:val="both"/>
        <w:rPr>
          <w:rStyle w:val="Hipersaite"/>
          <w:rFonts w:ascii="Times New Roman" w:hAnsi="Times New Roman" w:cs="Times New Roman"/>
          <w:i/>
          <w:sz w:val="20"/>
          <w:szCs w:val="20"/>
        </w:rPr>
      </w:pPr>
      <w:r w:rsidRPr="00296C6A">
        <w:rPr>
          <w:rFonts w:ascii="Times New Roman" w:hAnsi="Times New Roman" w:cs="Times New Roman"/>
          <w:i/>
          <w:sz w:val="20"/>
          <w:szCs w:val="20"/>
        </w:rPr>
        <w:t>julija.alekser</w:t>
      </w:r>
      <w:bookmarkStart w:name="_GoBack" w:id="4"/>
      <w:bookmarkEnd w:id="4"/>
      <w:r w:rsidRPr="00296C6A">
        <w:rPr>
          <w:rFonts w:ascii="Times New Roman" w:hAnsi="Times New Roman" w:cs="Times New Roman"/>
          <w:i/>
          <w:sz w:val="20"/>
          <w:szCs w:val="20"/>
        </w:rPr>
        <w:t>una@ur.gov.lv</w:t>
      </w:r>
      <w:r w:rsidRPr="00225153">
        <w:rPr>
          <w:rStyle w:val="Hipersaite"/>
          <w:rFonts w:ascii="Times New Roman" w:hAnsi="Times New Roman" w:cs="Times New Roman"/>
          <w:i/>
          <w:sz w:val="20"/>
          <w:szCs w:val="20"/>
        </w:rPr>
        <w:t xml:space="preserve"> </w:t>
      </w:r>
    </w:p>
    <w:sectPr w:rsidRPr="00225153" w:rsidR="000E60DD" w:rsidSect="00FA216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7C4F3" w14:textId="77777777" w:rsidR="001979ED" w:rsidRDefault="001979ED" w:rsidP="005B4A38">
      <w:pPr>
        <w:spacing w:after="0" w:line="240" w:lineRule="auto"/>
      </w:pPr>
      <w:r>
        <w:separator/>
      </w:r>
    </w:p>
  </w:endnote>
  <w:endnote w:type="continuationSeparator" w:id="0">
    <w:p w14:paraId="73E3535C" w14:textId="77777777" w:rsidR="001979ED" w:rsidRDefault="001979ED"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DB" w14:textId="77781F90" w:rsidR="00A73275" w:rsidRPr="00020DF2" w:rsidRDefault="00A73275" w:rsidP="00020DF2">
    <w:pPr>
      <w:pStyle w:val="Kjene"/>
    </w:pPr>
    <w:r w:rsidRPr="00020DF2">
      <w:rPr>
        <w:rFonts w:ascii="Times New Roman" w:hAnsi="Times New Roman" w:cs="Times New Roman"/>
        <w:sz w:val="20"/>
        <w:szCs w:val="20"/>
      </w:rPr>
      <w:t>TMzin_</w:t>
    </w:r>
    <w:r w:rsidR="00C10B24">
      <w:rPr>
        <w:rFonts w:ascii="Times New Roman" w:hAnsi="Times New Roman" w:cs="Times New Roman"/>
        <w:sz w:val="20"/>
        <w:szCs w:val="20"/>
      </w:rPr>
      <w:t>1</w:t>
    </w:r>
    <w:r w:rsidR="00D16B66">
      <w:rPr>
        <w:rFonts w:ascii="Times New Roman" w:hAnsi="Times New Roman" w:cs="Times New Roman"/>
        <w:sz w:val="20"/>
        <w:szCs w:val="20"/>
      </w:rPr>
      <w:t>8</w:t>
    </w:r>
    <w:r w:rsidR="00C10B24">
      <w:rPr>
        <w:rFonts w:ascii="Times New Roman" w:hAnsi="Times New Roman" w:cs="Times New Roman"/>
        <w:sz w:val="20"/>
        <w:szCs w:val="20"/>
      </w:rPr>
      <w:t>12</w:t>
    </w:r>
    <w:r>
      <w:rPr>
        <w:rFonts w:ascii="Times New Roman" w:hAnsi="Times New Roman" w:cs="Times New Roman"/>
        <w:sz w:val="20"/>
        <w:szCs w:val="20"/>
      </w:rPr>
      <w:t>20_ilgt_saist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02BE" w14:textId="1EC68C8E" w:rsidR="00A73275" w:rsidRPr="00020DF2" w:rsidRDefault="00A73275" w:rsidP="00020DF2">
    <w:pPr>
      <w:pStyle w:val="Kjene"/>
    </w:pPr>
    <w:r w:rsidRPr="00020DF2">
      <w:rPr>
        <w:rFonts w:ascii="Times New Roman" w:hAnsi="Times New Roman" w:cs="Times New Roman"/>
        <w:sz w:val="20"/>
        <w:szCs w:val="20"/>
      </w:rPr>
      <w:t>TMzin_</w:t>
    </w:r>
    <w:r w:rsidR="00C10B24">
      <w:rPr>
        <w:rFonts w:ascii="Times New Roman" w:hAnsi="Times New Roman" w:cs="Times New Roman"/>
        <w:sz w:val="20"/>
        <w:szCs w:val="20"/>
      </w:rPr>
      <w:t>1</w:t>
    </w:r>
    <w:r w:rsidR="00D16B66">
      <w:rPr>
        <w:rFonts w:ascii="Times New Roman" w:hAnsi="Times New Roman" w:cs="Times New Roman"/>
        <w:sz w:val="20"/>
        <w:szCs w:val="20"/>
      </w:rPr>
      <w:t>8</w:t>
    </w:r>
    <w:r>
      <w:rPr>
        <w:rFonts w:ascii="Times New Roman" w:hAnsi="Times New Roman" w:cs="Times New Roman"/>
        <w:sz w:val="20"/>
        <w:szCs w:val="20"/>
      </w:rPr>
      <w:t>1</w:t>
    </w:r>
    <w:r w:rsidR="00C10B24">
      <w:rPr>
        <w:rFonts w:ascii="Times New Roman" w:hAnsi="Times New Roman" w:cs="Times New Roman"/>
        <w:sz w:val="20"/>
        <w:szCs w:val="20"/>
      </w:rPr>
      <w:t>2</w:t>
    </w:r>
    <w:r>
      <w:rPr>
        <w:rFonts w:ascii="Times New Roman" w:hAnsi="Times New Roman" w:cs="Times New Roman"/>
        <w:sz w:val="20"/>
        <w:szCs w:val="20"/>
      </w:rPr>
      <w:t>20_ilgt_saist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A517" w14:textId="77777777" w:rsidR="001979ED" w:rsidRDefault="001979ED" w:rsidP="005B4A38">
      <w:pPr>
        <w:spacing w:after="0" w:line="240" w:lineRule="auto"/>
      </w:pPr>
      <w:r>
        <w:separator/>
      </w:r>
    </w:p>
  </w:footnote>
  <w:footnote w:type="continuationSeparator" w:id="0">
    <w:p w14:paraId="66124B50" w14:textId="77777777" w:rsidR="001979ED" w:rsidRDefault="001979ED" w:rsidP="005B4A38">
      <w:pPr>
        <w:spacing w:after="0" w:line="240" w:lineRule="auto"/>
      </w:pPr>
      <w:r>
        <w:continuationSeparator/>
      </w:r>
    </w:p>
  </w:footnote>
  <w:footnote w:id="1">
    <w:p w14:paraId="56EC0BEC" w14:textId="092DAC2C" w:rsidR="00A73275" w:rsidRPr="006C3265" w:rsidRDefault="00A73275" w:rsidP="00D80E65">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https://ec.europa.eu/justice/grants1/programmes-2014-2020/justice/index_en.htm</w:t>
      </w:r>
      <w:r w:rsidRPr="006C3265">
        <w:rPr>
          <w:rFonts w:ascii="Times New Roman" w:hAnsi="Times New Roman" w:cs="Times New Roman"/>
        </w:rPr>
        <w:t xml:space="preserve"> </w:t>
      </w:r>
    </w:p>
  </w:footnote>
  <w:footnote w:id="2">
    <w:p w14:paraId="752D689C" w14:textId="0D0143BA" w:rsidR="00A73275" w:rsidRPr="006C3265" w:rsidRDefault="00A73275" w:rsidP="005D27B4">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https://ec.europa.eu/info/funding-tenders/opportunities/portal/screen/opportunities/topic-details/just-jacc-eju-ag-2020</w:t>
      </w:r>
      <w:r w:rsidRPr="006C3265">
        <w:rPr>
          <w:rFonts w:ascii="Times New Roman" w:hAnsi="Times New Roman" w:cs="Times New Roman"/>
        </w:rPr>
        <w:t xml:space="preserve"> </w:t>
      </w:r>
    </w:p>
  </w:footnote>
  <w:footnote w:id="3">
    <w:p w14:paraId="2B99628D" w14:textId="2082BAFD" w:rsidR="00A73275" w:rsidRPr="006C3265" w:rsidRDefault="00A73275" w:rsidP="000B0841">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https://ec.europa.eu/info/funding-tenders/opportunities/portal/screen/opportunities/topic-details/just-jacc-eju-ag-2020</w:t>
      </w:r>
      <w:r w:rsidRPr="006C3265">
        <w:rPr>
          <w:rFonts w:ascii="Times New Roman" w:hAnsi="Times New Roman" w:cs="Times New Roman"/>
        </w:rPr>
        <w:t xml:space="preserve"> </w:t>
      </w:r>
    </w:p>
  </w:footnote>
  <w:footnote w:id="4">
    <w:p w14:paraId="55BDAAE1" w14:textId="545A65BE" w:rsidR="00A73275" w:rsidRPr="006C3265" w:rsidRDefault="00A73275" w:rsidP="00EF3486">
      <w:pPr>
        <w:pStyle w:val="Vresteksts"/>
        <w:rPr>
          <w:rFonts w:ascii="Times New Roman" w:hAnsi="Times New Roman" w:cs="Times New Roman"/>
          <w:kern w:val="3"/>
          <w:lang w:eastAsia="zh-CN" w:bidi="hi-I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https://ec.europa.eu/info/funding-tenders/opportunities/portal/screen/opportunities/topic-details/rec-rrac-raci-ag-2020</w:t>
      </w:r>
      <w:r w:rsidRPr="006C3265">
        <w:rPr>
          <w:rFonts w:ascii="Times New Roman" w:hAnsi="Times New Roman" w:cs="Times New Roman"/>
        </w:rPr>
        <w:t xml:space="preserve"> </w:t>
      </w:r>
    </w:p>
  </w:footnote>
  <w:footnote w:id="5">
    <w:p w14:paraId="49A3EF91" w14:textId="6E34A376" w:rsidR="00A73275" w:rsidRPr="006C3265" w:rsidRDefault="00A73275">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https://ec.europa.eu/inea/en/connecting-europe-facility/cef-telecom/apply-funding/2020-bris</w:t>
      </w:r>
      <w:r w:rsidRPr="006C3265">
        <w:rPr>
          <w:rFonts w:ascii="Times New Roman" w:hAnsi="Times New Roman" w:cs="Times New Roman"/>
        </w:rPr>
        <w:t xml:space="preserve"> </w:t>
      </w:r>
    </w:p>
  </w:footnote>
  <w:footnote w:id="6">
    <w:p w14:paraId="1F11B73F" w14:textId="045B6C65" w:rsidR="00A73275" w:rsidRPr="006C3265" w:rsidRDefault="00A73275" w:rsidP="009B2F5A">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https://ec.europa.eu/research/participants/data/ref/other_eu_prog/justice/wp/justice-awp-2020_en.pdf</w:t>
      </w:r>
      <w:r w:rsidRPr="006C3265">
        <w:rPr>
          <w:rFonts w:ascii="Times New Roman" w:hAnsi="Times New Roman" w:cs="Times New Roman"/>
        </w:rPr>
        <w:t xml:space="preserve"> </w:t>
      </w:r>
    </w:p>
  </w:footnote>
  <w:footnote w:id="7">
    <w:p w14:paraId="6C7F2B08" w14:textId="155DC2F3" w:rsidR="00A73275" w:rsidRPr="006C3265" w:rsidRDefault="00A73275" w:rsidP="007613C3">
      <w:pPr>
        <w:pStyle w:val="Vresteksts"/>
        <w:jc w:val="both"/>
        <w:rPr>
          <w:rFonts w:ascii="Times New Roman" w:eastAsia="Calibri"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http://eur-lex.europa.eu/legal-content/LV/TXT/HTML/?uri=CELEX:32013R1381&amp;from=EN</w:t>
      </w:r>
      <w:r w:rsidRPr="006C3265">
        <w:rPr>
          <w:rFonts w:ascii="Times New Roman" w:hAnsi="Times New Roman" w:cs="Times New Roman"/>
        </w:rPr>
        <w:t xml:space="preserve"> </w:t>
      </w:r>
    </w:p>
  </w:footnote>
  <w:footnote w:id="8">
    <w:p w14:paraId="65A2C37F" w14:textId="056B3EAA" w:rsidR="00A73275" w:rsidRPr="006C3265" w:rsidRDefault="00A73275" w:rsidP="007613C3">
      <w:pPr>
        <w:pStyle w:val="Vresteksts"/>
        <w:jc w:val="both"/>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https://ec.europa.eu/research/participants/data/ref/other_eu_prog/rec/wp/rec-awp-2020_en.pdf</w:t>
      </w:r>
      <w:r w:rsidRPr="006C3265">
        <w:rPr>
          <w:rFonts w:ascii="Times New Roman" w:hAnsi="Times New Roman" w:cs="Times New Roman"/>
        </w:rPr>
        <w:t xml:space="preserve"> </w:t>
      </w:r>
    </w:p>
  </w:footnote>
  <w:footnote w:id="9">
    <w:p w14:paraId="530455D5" w14:textId="77777777" w:rsidR="00A73275" w:rsidRPr="006C3265" w:rsidRDefault="00A73275" w:rsidP="003B5D75">
      <w:pPr>
        <w:pStyle w:val="Vresteksts"/>
        <w:jc w:val="both"/>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1" w:history="1">
        <w:r w:rsidRPr="006C3265">
          <w:rPr>
            <w:rStyle w:val="Hipersaite"/>
            <w:rFonts w:ascii="Times New Roman" w:hAnsi="Times New Roman" w:cs="Times New Roman"/>
            <w:color w:val="auto"/>
            <w:u w:val="none"/>
          </w:rPr>
          <w:t>http://eur-lex.europa.eu/legal-content/LV/TXT/PDF/?uri=CELEX:32013R1316&amp;from=EN</w:t>
        </w:r>
      </w:hyperlink>
      <w:r w:rsidRPr="006C3265">
        <w:rPr>
          <w:rStyle w:val="Hipersaite"/>
          <w:rFonts w:ascii="Times New Roman" w:hAnsi="Times New Roman" w:cs="Times New Roman"/>
          <w:color w:val="auto"/>
          <w:u w:val="none"/>
        </w:rPr>
        <w:t xml:space="preserve"> </w:t>
      </w:r>
    </w:p>
  </w:footnote>
  <w:footnote w:id="10">
    <w:p w14:paraId="685D9DD3" w14:textId="54454354" w:rsidR="00A73275" w:rsidRPr="006C3265" w:rsidRDefault="00A73275" w:rsidP="003B5D75">
      <w:pPr>
        <w:pStyle w:val="Vresteksts"/>
        <w:jc w:val="both"/>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https://ec.europa.eu/inea/sites/inea/files/cefpub/c_2020_1078_f1_annex_en_v2_p1_1066015.pdf</w:t>
      </w:r>
      <w:r w:rsidRPr="006C3265">
        <w:rPr>
          <w:rFonts w:ascii="Times New Roman" w:hAnsi="Times New Roman" w:cs="Times New Roman"/>
        </w:rPr>
        <w:t xml:space="preserve"> </w:t>
      </w:r>
    </w:p>
  </w:footnote>
  <w:footnote w:id="11">
    <w:p w14:paraId="2F6AF457" w14:textId="045AB987" w:rsidR="00A73275" w:rsidRPr="006C3265" w:rsidRDefault="00A73275" w:rsidP="0099035A">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https://eur-lex.europa.eu/legal-content/LV/TXT/PDF/?uri=CELEX:52019XG0313(02)&amp;from=EN</w:t>
      </w:r>
      <w:r w:rsidRPr="006C3265">
        <w:rPr>
          <w:rFonts w:ascii="Times New Roman" w:hAnsi="Times New Roman" w:cs="Times New Roman"/>
        </w:rPr>
        <w:t xml:space="preserve"> </w:t>
      </w:r>
    </w:p>
  </w:footnote>
  <w:footnote w:id="12">
    <w:p w14:paraId="68034D21" w14:textId="4544507C" w:rsidR="00A73275" w:rsidRPr="006C3265" w:rsidRDefault="00A73275" w:rsidP="00B66921">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r w:rsidRPr="00296C6A">
        <w:rPr>
          <w:rFonts w:ascii="Times New Roman" w:hAnsi="Times New Roman" w:cs="Times New Roman"/>
        </w:rPr>
        <w:t>https://eur-lex.europa.eu/legal-content/EN/TXT/PDF/?uri=CELEX:52019XG0313(02)&amp;rid=6</w:t>
      </w:r>
      <w:r w:rsidRPr="006C326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rsidRPr="002F6F78" w:rsidR="00A73275" w:rsidP="002B2392" w:rsidRDefault="00A73275" w14:paraId="22C5AD9B" w14:textId="37E9796F">
        <w:pPr>
          <w:pStyle w:val="Galvene"/>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004D2FA4">
          <w:rPr>
            <w:rFonts w:ascii="Times New Roman" w:hAnsi="Times New Roman" w:cs="Times New Roman"/>
            <w:noProof/>
            <w:sz w:val="24"/>
            <w:szCs w:val="20"/>
          </w:rPr>
          <w:t>10</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73A"/>
    <w:multiLevelType w:val="hybridMultilevel"/>
    <w:tmpl w:val="0DB4315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043107B3"/>
    <w:multiLevelType w:val="hybridMultilevel"/>
    <w:tmpl w:val="2180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52B51"/>
    <w:multiLevelType w:val="hybridMultilevel"/>
    <w:tmpl w:val="6AA4985C"/>
    <w:lvl w:ilvl="0" w:tplc="F24CD56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C5BA4"/>
    <w:multiLevelType w:val="hybridMultilevel"/>
    <w:tmpl w:val="E59E9186"/>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5F534F"/>
    <w:multiLevelType w:val="hybridMultilevel"/>
    <w:tmpl w:val="0B02B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FC4A9E"/>
    <w:multiLevelType w:val="hybridMultilevel"/>
    <w:tmpl w:val="0792D3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72E44FB"/>
    <w:multiLevelType w:val="hybridMultilevel"/>
    <w:tmpl w:val="18B2B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727F1D"/>
    <w:multiLevelType w:val="hybridMultilevel"/>
    <w:tmpl w:val="AE4AC8C0"/>
    <w:lvl w:ilvl="0" w:tplc="0426000F">
      <w:start w:val="1"/>
      <w:numFmt w:val="decimal"/>
      <w:lvlText w:val="%1."/>
      <w:lvlJc w:val="left"/>
      <w:pPr>
        <w:ind w:left="720" w:hanging="360"/>
      </w:pPr>
    </w:lvl>
    <w:lvl w:ilvl="1" w:tplc="0426000F">
      <w:start w:val="1"/>
      <w:numFmt w:val="decimal"/>
      <w:lvlText w:val="%2."/>
      <w:lvlJc w:val="left"/>
      <w:pPr>
        <w:ind w:left="3479"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782BAD"/>
    <w:multiLevelType w:val="hybridMultilevel"/>
    <w:tmpl w:val="6BD8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5DE2A46"/>
    <w:multiLevelType w:val="hybridMultilevel"/>
    <w:tmpl w:val="22706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C74686"/>
    <w:multiLevelType w:val="hybridMultilevel"/>
    <w:tmpl w:val="16B0D576"/>
    <w:lvl w:ilvl="0" w:tplc="88884CA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363887"/>
    <w:multiLevelType w:val="hybridMultilevel"/>
    <w:tmpl w:val="9116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1B0A4A"/>
    <w:multiLevelType w:val="hybridMultilevel"/>
    <w:tmpl w:val="18445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CE03A5"/>
    <w:multiLevelType w:val="hybridMultilevel"/>
    <w:tmpl w:val="DED8A95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733E6127"/>
    <w:multiLevelType w:val="hybridMultilevel"/>
    <w:tmpl w:val="9FB6A26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8C90AEF"/>
    <w:multiLevelType w:val="multilevel"/>
    <w:tmpl w:val="D7D0D3D0"/>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99A5BDC"/>
    <w:multiLevelType w:val="hybridMultilevel"/>
    <w:tmpl w:val="9C3E7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10"/>
  </w:num>
  <w:num w:numId="5">
    <w:abstractNumId w:val="16"/>
  </w:num>
  <w:num w:numId="6">
    <w:abstractNumId w:val="21"/>
  </w:num>
  <w:num w:numId="7">
    <w:abstractNumId w:val="4"/>
  </w:num>
  <w:num w:numId="8">
    <w:abstractNumId w:val="11"/>
  </w:num>
  <w:num w:numId="9">
    <w:abstractNumId w:val="14"/>
  </w:num>
  <w:num w:numId="10">
    <w:abstractNumId w:val="13"/>
  </w:num>
  <w:num w:numId="11">
    <w:abstractNumId w:val="22"/>
  </w:num>
  <w:num w:numId="12">
    <w:abstractNumId w:val="23"/>
  </w:num>
  <w:num w:numId="13">
    <w:abstractNumId w:val="2"/>
  </w:num>
  <w:num w:numId="14">
    <w:abstractNumId w:val="6"/>
  </w:num>
  <w:num w:numId="15">
    <w:abstractNumId w:val="17"/>
  </w:num>
  <w:num w:numId="16">
    <w:abstractNumId w:val="15"/>
  </w:num>
  <w:num w:numId="17">
    <w:abstractNumId w:val="0"/>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3"/>
  </w:num>
  <w:num w:numId="23">
    <w:abstractNumId w:val="19"/>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38"/>
    <w:rsid w:val="000000DD"/>
    <w:rsid w:val="00000E56"/>
    <w:rsid w:val="00000F69"/>
    <w:rsid w:val="000024B4"/>
    <w:rsid w:val="0000281D"/>
    <w:rsid w:val="00002A46"/>
    <w:rsid w:val="00002D42"/>
    <w:rsid w:val="00002FF5"/>
    <w:rsid w:val="0000332B"/>
    <w:rsid w:val="00003B1A"/>
    <w:rsid w:val="00003EAD"/>
    <w:rsid w:val="000048DC"/>
    <w:rsid w:val="00005B56"/>
    <w:rsid w:val="00006E0D"/>
    <w:rsid w:val="00007A88"/>
    <w:rsid w:val="00010EC6"/>
    <w:rsid w:val="000114B6"/>
    <w:rsid w:val="00011B0A"/>
    <w:rsid w:val="00012076"/>
    <w:rsid w:val="00012ABA"/>
    <w:rsid w:val="00012F2A"/>
    <w:rsid w:val="000139CD"/>
    <w:rsid w:val="00013F92"/>
    <w:rsid w:val="00014524"/>
    <w:rsid w:val="00014A2E"/>
    <w:rsid w:val="00015BA2"/>
    <w:rsid w:val="0001601A"/>
    <w:rsid w:val="00016B41"/>
    <w:rsid w:val="00016CF4"/>
    <w:rsid w:val="00017C32"/>
    <w:rsid w:val="00020171"/>
    <w:rsid w:val="00020875"/>
    <w:rsid w:val="00020DF2"/>
    <w:rsid w:val="00020E0D"/>
    <w:rsid w:val="00021D08"/>
    <w:rsid w:val="00021F13"/>
    <w:rsid w:val="000223A8"/>
    <w:rsid w:val="00023023"/>
    <w:rsid w:val="00023F3C"/>
    <w:rsid w:val="0002408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CC7"/>
    <w:rsid w:val="00032E66"/>
    <w:rsid w:val="0003335B"/>
    <w:rsid w:val="00034096"/>
    <w:rsid w:val="0003437D"/>
    <w:rsid w:val="000343B7"/>
    <w:rsid w:val="000351F3"/>
    <w:rsid w:val="000355FE"/>
    <w:rsid w:val="00035740"/>
    <w:rsid w:val="00035B3A"/>
    <w:rsid w:val="00035D28"/>
    <w:rsid w:val="00035E4A"/>
    <w:rsid w:val="00036D2E"/>
    <w:rsid w:val="00037D28"/>
    <w:rsid w:val="00041830"/>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0D06"/>
    <w:rsid w:val="00050FFB"/>
    <w:rsid w:val="00051E16"/>
    <w:rsid w:val="00053488"/>
    <w:rsid w:val="000534A5"/>
    <w:rsid w:val="0005392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0DB"/>
    <w:rsid w:val="00061284"/>
    <w:rsid w:val="000614F6"/>
    <w:rsid w:val="0006180C"/>
    <w:rsid w:val="000623C7"/>
    <w:rsid w:val="00062746"/>
    <w:rsid w:val="000628B7"/>
    <w:rsid w:val="000629B7"/>
    <w:rsid w:val="00062C29"/>
    <w:rsid w:val="00063624"/>
    <w:rsid w:val="000644D2"/>
    <w:rsid w:val="00064B8B"/>
    <w:rsid w:val="00065A5E"/>
    <w:rsid w:val="000663B3"/>
    <w:rsid w:val="00066840"/>
    <w:rsid w:val="000673AC"/>
    <w:rsid w:val="000702DA"/>
    <w:rsid w:val="0007089C"/>
    <w:rsid w:val="0007140C"/>
    <w:rsid w:val="0007208E"/>
    <w:rsid w:val="00074293"/>
    <w:rsid w:val="00075A41"/>
    <w:rsid w:val="00075A83"/>
    <w:rsid w:val="00075C39"/>
    <w:rsid w:val="00075F0D"/>
    <w:rsid w:val="00076BD3"/>
    <w:rsid w:val="00077248"/>
    <w:rsid w:val="00077447"/>
    <w:rsid w:val="00077788"/>
    <w:rsid w:val="00077ACC"/>
    <w:rsid w:val="00080D21"/>
    <w:rsid w:val="00081133"/>
    <w:rsid w:val="000821AA"/>
    <w:rsid w:val="000828F7"/>
    <w:rsid w:val="000830F8"/>
    <w:rsid w:val="00083F3F"/>
    <w:rsid w:val="000842B5"/>
    <w:rsid w:val="00085115"/>
    <w:rsid w:val="0008559F"/>
    <w:rsid w:val="000861AF"/>
    <w:rsid w:val="00086461"/>
    <w:rsid w:val="00086DC1"/>
    <w:rsid w:val="00086EFD"/>
    <w:rsid w:val="00087145"/>
    <w:rsid w:val="00087244"/>
    <w:rsid w:val="00087396"/>
    <w:rsid w:val="00090128"/>
    <w:rsid w:val="00090AA7"/>
    <w:rsid w:val="00090B26"/>
    <w:rsid w:val="00090D18"/>
    <w:rsid w:val="000910BC"/>
    <w:rsid w:val="00091345"/>
    <w:rsid w:val="000923C4"/>
    <w:rsid w:val="00093376"/>
    <w:rsid w:val="00094046"/>
    <w:rsid w:val="00094D0B"/>
    <w:rsid w:val="00094F0E"/>
    <w:rsid w:val="00096843"/>
    <w:rsid w:val="000969AC"/>
    <w:rsid w:val="00097D3F"/>
    <w:rsid w:val="00097FD3"/>
    <w:rsid w:val="000A009F"/>
    <w:rsid w:val="000A0232"/>
    <w:rsid w:val="000A0412"/>
    <w:rsid w:val="000A0B9F"/>
    <w:rsid w:val="000A1266"/>
    <w:rsid w:val="000A139D"/>
    <w:rsid w:val="000A3124"/>
    <w:rsid w:val="000A32CD"/>
    <w:rsid w:val="000A36C2"/>
    <w:rsid w:val="000A3BC2"/>
    <w:rsid w:val="000A4D5D"/>
    <w:rsid w:val="000A6321"/>
    <w:rsid w:val="000A6870"/>
    <w:rsid w:val="000A74BB"/>
    <w:rsid w:val="000A76CC"/>
    <w:rsid w:val="000A76F0"/>
    <w:rsid w:val="000A7ABE"/>
    <w:rsid w:val="000A7FC6"/>
    <w:rsid w:val="000B062F"/>
    <w:rsid w:val="000B0841"/>
    <w:rsid w:val="000B09DC"/>
    <w:rsid w:val="000B176B"/>
    <w:rsid w:val="000B3DAF"/>
    <w:rsid w:val="000B4301"/>
    <w:rsid w:val="000B482E"/>
    <w:rsid w:val="000B48D2"/>
    <w:rsid w:val="000B4AF7"/>
    <w:rsid w:val="000B4B40"/>
    <w:rsid w:val="000B4EBD"/>
    <w:rsid w:val="000B5AD5"/>
    <w:rsid w:val="000B6B7E"/>
    <w:rsid w:val="000B7454"/>
    <w:rsid w:val="000B74C2"/>
    <w:rsid w:val="000B7B62"/>
    <w:rsid w:val="000C0B47"/>
    <w:rsid w:val="000C1824"/>
    <w:rsid w:val="000C2518"/>
    <w:rsid w:val="000C3265"/>
    <w:rsid w:val="000C374D"/>
    <w:rsid w:val="000C46B4"/>
    <w:rsid w:val="000C488B"/>
    <w:rsid w:val="000C4A85"/>
    <w:rsid w:val="000C523C"/>
    <w:rsid w:val="000C5336"/>
    <w:rsid w:val="000C55DC"/>
    <w:rsid w:val="000C60C9"/>
    <w:rsid w:val="000C61A6"/>
    <w:rsid w:val="000C627E"/>
    <w:rsid w:val="000C6B00"/>
    <w:rsid w:val="000C6BC1"/>
    <w:rsid w:val="000C7105"/>
    <w:rsid w:val="000C7588"/>
    <w:rsid w:val="000D022D"/>
    <w:rsid w:val="000D10B5"/>
    <w:rsid w:val="000D1FE9"/>
    <w:rsid w:val="000D1FF1"/>
    <w:rsid w:val="000D3C10"/>
    <w:rsid w:val="000D4A8D"/>
    <w:rsid w:val="000D4D50"/>
    <w:rsid w:val="000D611B"/>
    <w:rsid w:val="000D6871"/>
    <w:rsid w:val="000D720A"/>
    <w:rsid w:val="000D7392"/>
    <w:rsid w:val="000D75EC"/>
    <w:rsid w:val="000D7AF7"/>
    <w:rsid w:val="000D7D57"/>
    <w:rsid w:val="000E0CA5"/>
    <w:rsid w:val="000E0E81"/>
    <w:rsid w:val="000E20DF"/>
    <w:rsid w:val="000E3F61"/>
    <w:rsid w:val="000E483A"/>
    <w:rsid w:val="000E504D"/>
    <w:rsid w:val="000E5669"/>
    <w:rsid w:val="000E60DD"/>
    <w:rsid w:val="000E6660"/>
    <w:rsid w:val="000E68CF"/>
    <w:rsid w:val="000E68EE"/>
    <w:rsid w:val="000E6D8D"/>
    <w:rsid w:val="000E7C07"/>
    <w:rsid w:val="000E7C71"/>
    <w:rsid w:val="000E7D39"/>
    <w:rsid w:val="000F03E2"/>
    <w:rsid w:val="000F19E4"/>
    <w:rsid w:val="000F20B3"/>
    <w:rsid w:val="000F2785"/>
    <w:rsid w:val="000F278C"/>
    <w:rsid w:val="000F33EB"/>
    <w:rsid w:val="000F408F"/>
    <w:rsid w:val="000F4275"/>
    <w:rsid w:val="000F5273"/>
    <w:rsid w:val="000F53B3"/>
    <w:rsid w:val="000F5A83"/>
    <w:rsid w:val="000F631A"/>
    <w:rsid w:val="000F635D"/>
    <w:rsid w:val="000F637E"/>
    <w:rsid w:val="000F65B2"/>
    <w:rsid w:val="000F6ABA"/>
    <w:rsid w:val="000F7958"/>
    <w:rsid w:val="000F7D73"/>
    <w:rsid w:val="00101979"/>
    <w:rsid w:val="00102A19"/>
    <w:rsid w:val="00102E0D"/>
    <w:rsid w:val="00103073"/>
    <w:rsid w:val="0010396E"/>
    <w:rsid w:val="00103AEC"/>
    <w:rsid w:val="001041AE"/>
    <w:rsid w:val="0010455D"/>
    <w:rsid w:val="0010465A"/>
    <w:rsid w:val="00105EFE"/>
    <w:rsid w:val="001065B2"/>
    <w:rsid w:val="00107D5D"/>
    <w:rsid w:val="001102C1"/>
    <w:rsid w:val="00111F7D"/>
    <w:rsid w:val="0011247D"/>
    <w:rsid w:val="001126FB"/>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0D6"/>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51D"/>
    <w:rsid w:val="00140722"/>
    <w:rsid w:val="00140E32"/>
    <w:rsid w:val="00142906"/>
    <w:rsid w:val="001434D3"/>
    <w:rsid w:val="00144A02"/>
    <w:rsid w:val="00145C4D"/>
    <w:rsid w:val="001464FD"/>
    <w:rsid w:val="00146D69"/>
    <w:rsid w:val="0014737F"/>
    <w:rsid w:val="001478B2"/>
    <w:rsid w:val="001479AF"/>
    <w:rsid w:val="00147F85"/>
    <w:rsid w:val="001508BF"/>
    <w:rsid w:val="00150EEE"/>
    <w:rsid w:val="001517A9"/>
    <w:rsid w:val="00151EFE"/>
    <w:rsid w:val="00152777"/>
    <w:rsid w:val="00152AA8"/>
    <w:rsid w:val="001530FF"/>
    <w:rsid w:val="00153D1A"/>
    <w:rsid w:val="00155E53"/>
    <w:rsid w:val="0015616B"/>
    <w:rsid w:val="0015690C"/>
    <w:rsid w:val="00156F64"/>
    <w:rsid w:val="0015745E"/>
    <w:rsid w:val="00157D44"/>
    <w:rsid w:val="0016085B"/>
    <w:rsid w:val="00160A43"/>
    <w:rsid w:val="00160B7D"/>
    <w:rsid w:val="00160CA6"/>
    <w:rsid w:val="00160D82"/>
    <w:rsid w:val="00161A98"/>
    <w:rsid w:val="00162A99"/>
    <w:rsid w:val="0016337E"/>
    <w:rsid w:val="001634A8"/>
    <w:rsid w:val="00163707"/>
    <w:rsid w:val="00163B6B"/>
    <w:rsid w:val="00163B9B"/>
    <w:rsid w:val="00164C5A"/>
    <w:rsid w:val="00165001"/>
    <w:rsid w:val="001653B9"/>
    <w:rsid w:val="00166E68"/>
    <w:rsid w:val="0016755A"/>
    <w:rsid w:val="001700D7"/>
    <w:rsid w:val="001712FB"/>
    <w:rsid w:val="0017136D"/>
    <w:rsid w:val="00171501"/>
    <w:rsid w:val="00171CAB"/>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194"/>
    <w:rsid w:val="001857E0"/>
    <w:rsid w:val="00185F1A"/>
    <w:rsid w:val="0018616D"/>
    <w:rsid w:val="00186471"/>
    <w:rsid w:val="001873BF"/>
    <w:rsid w:val="00187D8C"/>
    <w:rsid w:val="001905CD"/>
    <w:rsid w:val="00190BAC"/>
    <w:rsid w:val="00191674"/>
    <w:rsid w:val="001919F0"/>
    <w:rsid w:val="001921A0"/>
    <w:rsid w:val="00192E3F"/>
    <w:rsid w:val="001932C6"/>
    <w:rsid w:val="0019421D"/>
    <w:rsid w:val="00194E77"/>
    <w:rsid w:val="00194F32"/>
    <w:rsid w:val="00195BAC"/>
    <w:rsid w:val="00196D00"/>
    <w:rsid w:val="001979CB"/>
    <w:rsid w:val="001979ED"/>
    <w:rsid w:val="001A082C"/>
    <w:rsid w:val="001A0905"/>
    <w:rsid w:val="001A115E"/>
    <w:rsid w:val="001A150D"/>
    <w:rsid w:val="001A1BC9"/>
    <w:rsid w:val="001A1C48"/>
    <w:rsid w:val="001A28DC"/>
    <w:rsid w:val="001A49F0"/>
    <w:rsid w:val="001A6945"/>
    <w:rsid w:val="001A6A68"/>
    <w:rsid w:val="001A7F88"/>
    <w:rsid w:val="001B0096"/>
    <w:rsid w:val="001B1F24"/>
    <w:rsid w:val="001B20C3"/>
    <w:rsid w:val="001B305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2CE"/>
    <w:rsid w:val="001C5B2D"/>
    <w:rsid w:val="001C6330"/>
    <w:rsid w:val="001C6514"/>
    <w:rsid w:val="001C6983"/>
    <w:rsid w:val="001C6E94"/>
    <w:rsid w:val="001C6FE8"/>
    <w:rsid w:val="001C7132"/>
    <w:rsid w:val="001C72E6"/>
    <w:rsid w:val="001D01C4"/>
    <w:rsid w:val="001D0D24"/>
    <w:rsid w:val="001D2CB8"/>
    <w:rsid w:val="001D2D05"/>
    <w:rsid w:val="001D35FD"/>
    <w:rsid w:val="001D3A3C"/>
    <w:rsid w:val="001D5322"/>
    <w:rsid w:val="001D5CA8"/>
    <w:rsid w:val="001D6A36"/>
    <w:rsid w:val="001D72B9"/>
    <w:rsid w:val="001E0028"/>
    <w:rsid w:val="001E07E2"/>
    <w:rsid w:val="001E0E55"/>
    <w:rsid w:val="001E12EB"/>
    <w:rsid w:val="001E23DA"/>
    <w:rsid w:val="001E36A2"/>
    <w:rsid w:val="001E49F4"/>
    <w:rsid w:val="001E5344"/>
    <w:rsid w:val="001E6468"/>
    <w:rsid w:val="001E6861"/>
    <w:rsid w:val="001E7BDD"/>
    <w:rsid w:val="001E7CFC"/>
    <w:rsid w:val="001F0CE0"/>
    <w:rsid w:val="001F1C52"/>
    <w:rsid w:val="001F1CC2"/>
    <w:rsid w:val="001F2ACC"/>
    <w:rsid w:val="001F309F"/>
    <w:rsid w:val="001F4BEA"/>
    <w:rsid w:val="001F657D"/>
    <w:rsid w:val="001F6AC7"/>
    <w:rsid w:val="001F6AFD"/>
    <w:rsid w:val="001F7279"/>
    <w:rsid w:val="001F739E"/>
    <w:rsid w:val="001F77BF"/>
    <w:rsid w:val="001F7A00"/>
    <w:rsid w:val="00201DEC"/>
    <w:rsid w:val="00202539"/>
    <w:rsid w:val="0020345E"/>
    <w:rsid w:val="002039E9"/>
    <w:rsid w:val="002040D1"/>
    <w:rsid w:val="002041A0"/>
    <w:rsid w:val="002042F6"/>
    <w:rsid w:val="002048C9"/>
    <w:rsid w:val="0020564C"/>
    <w:rsid w:val="00205860"/>
    <w:rsid w:val="002069BB"/>
    <w:rsid w:val="00206E37"/>
    <w:rsid w:val="002103CD"/>
    <w:rsid w:val="00210410"/>
    <w:rsid w:val="00210AAF"/>
    <w:rsid w:val="00210CC4"/>
    <w:rsid w:val="002117F3"/>
    <w:rsid w:val="00211B38"/>
    <w:rsid w:val="00211C77"/>
    <w:rsid w:val="00211D19"/>
    <w:rsid w:val="00211FB7"/>
    <w:rsid w:val="00212718"/>
    <w:rsid w:val="0021274F"/>
    <w:rsid w:val="00213050"/>
    <w:rsid w:val="002134F2"/>
    <w:rsid w:val="00214850"/>
    <w:rsid w:val="002149C9"/>
    <w:rsid w:val="00214C54"/>
    <w:rsid w:val="00215158"/>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153"/>
    <w:rsid w:val="0022559C"/>
    <w:rsid w:val="00226107"/>
    <w:rsid w:val="00226DBF"/>
    <w:rsid w:val="00227D02"/>
    <w:rsid w:val="00227D88"/>
    <w:rsid w:val="00230705"/>
    <w:rsid w:val="00230DC0"/>
    <w:rsid w:val="00231063"/>
    <w:rsid w:val="00231DD0"/>
    <w:rsid w:val="00233E59"/>
    <w:rsid w:val="00234945"/>
    <w:rsid w:val="00234BBD"/>
    <w:rsid w:val="00235F12"/>
    <w:rsid w:val="0023709A"/>
    <w:rsid w:val="002407DA"/>
    <w:rsid w:val="002408B4"/>
    <w:rsid w:val="00241C43"/>
    <w:rsid w:val="002420B2"/>
    <w:rsid w:val="0024217D"/>
    <w:rsid w:val="00242E5E"/>
    <w:rsid w:val="002439AA"/>
    <w:rsid w:val="00243C33"/>
    <w:rsid w:val="002455DC"/>
    <w:rsid w:val="002466C0"/>
    <w:rsid w:val="00246E50"/>
    <w:rsid w:val="00247D1B"/>
    <w:rsid w:val="0025024A"/>
    <w:rsid w:val="00250672"/>
    <w:rsid w:val="00250A75"/>
    <w:rsid w:val="00250BC5"/>
    <w:rsid w:val="00250F2E"/>
    <w:rsid w:val="00250F47"/>
    <w:rsid w:val="00252026"/>
    <w:rsid w:val="002524CA"/>
    <w:rsid w:val="00252E0E"/>
    <w:rsid w:val="00253556"/>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88B"/>
    <w:rsid w:val="00271A00"/>
    <w:rsid w:val="00272EE1"/>
    <w:rsid w:val="002732F7"/>
    <w:rsid w:val="00273863"/>
    <w:rsid w:val="0027495F"/>
    <w:rsid w:val="002753CE"/>
    <w:rsid w:val="002757C8"/>
    <w:rsid w:val="00275BD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1"/>
    <w:rsid w:val="00287347"/>
    <w:rsid w:val="00287492"/>
    <w:rsid w:val="0029023F"/>
    <w:rsid w:val="00291137"/>
    <w:rsid w:val="00291C57"/>
    <w:rsid w:val="00293046"/>
    <w:rsid w:val="0029365A"/>
    <w:rsid w:val="00293C7B"/>
    <w:rsid w:val="002940A1"/>
    <w:rsid w:val="002943A7"/>
    <w:rsid w:val="00294E09"/>
    <w:rsid w:val="00294E89"/>
    <w:rsid w:val="002958B7"/>
    <w:rsid w:val="00295944"/>
    <w:rsid w:val="00295AD6"/>
    <w:rsid w:val="00295C34"/>
    <w:rsid w:val="00295E18"/>
    <w:rsid w:val="00296C6A"/>
    <w:rsid w:val="00297312"/>
    <w:rsid w:val="002A0327"/>
    <w:rsid w:val="002A0396"/>
    <w:rsid w:val="002A0B71"/>
    <w:rsid w:val="002A116E"/>
    <w:rsid w:val="002A1802"/>
    <w:rsid w:val="002A1D50"/>
    <w:rsid w:val="002A227C"/>
    <w:rsid w:val="002A2461"/>
    <w:rsid w:val="002A2AD1"/>
    <w:rsid w:val="002A2CCA"/>
    <w:rsid w:val="002A3199"/>
    <w:rsid w:val="002A36F7"/>
    <w:rsid w:val="002A595E"/>
    <w:rsid w:val="002A77F7"/>
    <w:rsid w:val="002A7B15"/>
    <w:rsid w:val="002A7C46"/>
    <w:rsid w:val="002B05B0"/>
    <w:rsid w:val="002B0D65"/>
    <w:rsid w:val="002B10E6"/>
    <w:rsid w:val="002B16BC"/>
    <w:rsid w:val="002B1EF2"/>
    <w:rsid w:val="002B2392"/>
    <w:rsid w:val="002B23B7"/>
    <w:rsid w:val="002B2B21"/>
    <w:rsid w:val="002B2D35"/>
    <w:rsid w:val="002B33C9"/>
    <w:rsid w:val="002B365C"/>
    <w:rsid w:val="002B508D"/>
    <w:rsid w:val="002B509D"/>
    <w:rsid w:val="002B63CB"/>
    <w:rsid w:val="002B68B5"/>
    <w:rsid w:val="002B7A94"/>
    <w:rsid w:val="002C047E"/>
    <w:rsid w:val="002C20F3"/>
    <w:rsid w:val="002C2376"/>
    <w:rsid w:val="002C2551"/>
    <w:rsid w:val="002C2B7C"/>
    <w:rsid w:val="002C2D78"/>
    <w:rsid w:val="002C32B8"/>
    <w:rsid w:val="002C38D9"/>
    <w:rsid w:val="002C3E11"/>
    <w:rsid w:val="002C3FA3"/>
    <w:rsid w:val="002C4347"/>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151"/>
    <w:rsid w:val="002D5A23"/>
    <w:rsid w:val="002D68CD"/>
    <w:rsid w:val="002D6CB6"/>
    <w:rsid w:val="002D70C7"/>
    <w:rsid w:val="002D73AE"/>
    <w:rsid w:val="002E0B11"/>
    <w:rsid w:val="002E11C7"/>
    <w:rsid w:val="002E20B6"/>
    <w:rsid w:val="002E2E35"/>
    <w:rsid w:val="002E363D"/>
    <w:rsid w:val="002E4097"/>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49B"/>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23"/>
    <w:rsid w:val="003038D9"/>
    <w:rsid w:val="003044DA"/>
    <w:rsid w:val="003047D6"/>
    <w:rsid w:val="003048C3"/>
    <w:rsid w:val="00304A6C"/>
    <w:rsid w:val="00304F7C"/>
    <w:rsid w:val="00305275"/>
    <w:rsid w:val="003052CE"/>
    <w:rsid w:val="0030538A"/>
    <w:rsid w:val="00305F6B"/>
    <w:rsid w:val="003077E4"/>
    <w:rsid w:val="00307B65"/>
    <w:rsid w:val="00310C23"/>
    <w:rsid w:val="00310F62"/>
    <w:rsid w:val="00311153"/>
    <w:rsid w:val="00311363"/>
    <w:rsid w:val="003113BD"/>
    <w:rsid w:val="0031222C"/>
    <w:rsid w:val="0031233D"/>
    <w:rsid w:val="00313E9F"/>
    <w:rsid w:val="00313EF4"/>
    <w:rsid w:val="00314215"/>
    <w:rsid w:val="00314350"/>
    <w:rsid w:val="00315629"/>
    <w:rsid w:val="003157D0"/>
    <w:rsid w:val="00315CEC"/>
    <w:rsid w:val="0031608C"/>
    <w:rsid w:val="00320586"/>
    <w:rsid w:val="00320E0C"/>
    <w:rsid w:val="00321762"/>
    <w:rsid w:val="00322E75"/>
    <w:rsid w:val="00322F38"/>
    <w:rsid w:val="003237AC"/>
    <w:rsid w:val="00323CC6"/>
    <w:rsid w:val="00323FC0"/>
    <w:rsid w:val="0032682A"/>
    <w:rsid w:val="00327C2B"/>
    <w:rsid w:val="003300BD"/>
    <w:rsid w:val="003301AA"/>
    <w:rsid w:val="003305E6"/>
    <w:rsid w:val="00330F55"/>
    <w:rsid w:val="00331590"/>
    <w:rsid w:val="0033164F"/>
    <w:rsid w:val="00331D22"/>
    <w:rsid w:val="00332255"/>
    <w:rsid w:val="0033241B"/>
    <w:rsid w:val="003334BA"/>
    <w:rsid w:val="00334BBF"/>
    <w:rsid w:val="00335E26"/>
    <w:rsid w:val="0033701F"/>
    <w:rsid w:val="003370D2"/>
    <w:rsid w:val="00337673"/>
    <w:rsid w:val="00337AC3"/>
    <w:rsid w:val="00341920"/>
    <w:rsid w:val="00341B99"/>
    <w:rsid w:val="00342518"/>
    <w:rsid w:val="0034308C"/>
    <w:rsid w:val="00343469"/>
    <w:rsid w:val="00343AC6"/>
    <w:rsid w:val="003443CF"/>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7C0"/>
    <w:rsid w:val="003579EF"/>
    <w:rsid w:val="00360895"/>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5B9D"/>
    <w:rsid w:val="00375F32"/>
    <w:rsid w:val="0037655C"/>
    <w:rsid w:val="00380355"/>
    <w:rsid w:val="003805A2"/>
    <w:rsid w:val="0038115C"/>
    <w:rsid w:val="003819F6"/>
    <w:rsid w:val="00381E97"/>
    <w:rsid w:val="003826DD"/>
    <w:rsid w:val="00382DF7"/>
    <w:rsid w:val="0038303E"/>
    <w:rsid w:val="003832BB"/>
    <w:rsid w:val="003833F7"/>
    <w:rsid w:val="003851A1"/>
    <w:rsid w:val="003860FA"/>
    <w:rsid w:val="003861C7"/>
    <w:rsid w:val="003873E2"/>
    <w:rsid w:val="00391160"/>
    <w:rsid w:val="003914CC"/>
    <w:rsid w:val="00392DCE"/>
    <w:rsid w:val="00392EDF"/>
    <w:rsid w:val="00393D12"/>
    <w:rsid w:val="0039406D"/>
    <w:rsid w:val="00394109"/>
    <w:rsid w:val="003944E4"/>
    <w:rsid w:val="00395087"/>
    <w:rsid w:val="003955AF"/>
    <w:rsid w:val="00395634"/>
    <w:rsid w:val="003959AB"/>
    <w:rsid w:val="0039633C"/>
    <w:rsid w:val="003966EE"/>
    <w:rsid w:val="003967CD"/>
    <w:rsid w:val="00396A88"/>
    <w:rsid w:val="00396E32"/>
    <w:rsid w:val="00397513"/>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4F31"/>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D75"/>
    <w:rsid w:val="003B5EDB"/>
    <w:rsid w:val="003B5EFE"/>
    <w:rsid w:val="003B6099"/>
    <w:rsid w:val="003B63D1"/>
    <w:rsid w:val="003B6C1D"/>
    <w:rsid w:val="003B733E"/>
    <w:rsid w:val="003B7358"/>
    <w:rsid w:val="003C0077"/>
    <w:rsid w:val="003C03B7"/>
    <w:rsid w:val="003C06A1"/>
    <w:rsid w:val="003C15A0"/>
    <w:rsid w:val="003C18DB"/>
    <w:rsid w:val="003C2288"/>
    <w:rsid w:val="003C2BEE"/>
    <w:rsid w:val="003C2CAE"/>
    <w:rsid w:val="003C2F41"/>
    <w:rsid w:val="003C357D"/>
    <w:rsid w:val="003C3B41"/>
    <w:rsid w:val="003C42DB"/>
    <w:rsid w:val="003C598A"/>
    <w:rsid w:val="003C5AF1"/>
    <w:rsid w:val="003C5DCC"/>
    <w:rsid w:val="003C678B"/>
    <w:rsid w:val="003C6FCA"/>
    <w:rsid w:val="003C7644"/>
    <w:rsid w:val="003C79D7"/>
    <w:rsid w:val="003C7BB7"/>
    <w:rsid w:val="003D20E9"/>
    <w:rsid w:val="003D2431"/>
    <w:rsid w:val="003D2C24"/>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1D83"/>
    <w:rsid w:val="003E2339"/>
    <w:rsid w:val="003E25A9"/>
    <w:rsid w:val="003E2F17"/>
    <w:rsid w:val="003E4482"/>
    <w:rsid w:val="003E4C36"/>
    <w:rsid w:val="003E55EF"/>
    <w:rsid w:val="003E570D"/>
    <w:rsid w:val="003E59B0"/>
    <w:rsid w:val="003E5E9F"/>
    <w:rsid w:val="003E67CD"/>
    <w:rsid w:val="003E68A5"/>
    <w:rsid w:val="003E73DA"/>
    <w:rsid w:val="003E7F9F"/>
    <w:rsid w:val="003F06A7"/>
    <w:rsid w:val="003F0D4C"/>
    <w:rsid w:val="003F0EA1"/>
    <w:rsid w:val="003F11B5"/>
    <w:rsid w:val="003F1EBE"/>
    <w:rsid w:val="003F2501"/>
    <w:rsid w:val="003F2D10"/>
    <w:rsid w:val="003F3187"/>
    <w:rsid w:val="003F4923"/>
    <w:rsid w:val="003F517E"/>
    <w:rsid w:val="003F5FF3"/>
    <w:rsid w:val="003F6FA3"/>
    <w:rsid w:val="003F70AC"/>
    <w:rsid w:val="003F7318"/>
    <w:rsid w:val="003F7613"/>
    <w:rsid w:val="003F7BA1"/>
    <w:rsid w:val="004011EB"/>
    <w:rsid w:val="00401D66"/>
    <w:rsid w:val="00401FA3"/>
    <w:rsid w:val="00403400"/>
    <w:rsid w:val="0040346D"/>
    <w:rsid w:val="00406AD3"/>
    <w:rsid w:val="00407060"/>
    <w:rsid w:val="0040760B"/>
    <w:rsid w:val="00407620"/>
    <w:rsid w:val="00407917"/>
    <w:rsid w:val="0041147B"/>
    <w:rsid w:val="00412653"/>
    <w:rsid w:val="00412AA0"/>
    <w:rsid w:val="0041529D"/>
    <w:rsid w:val="004165EE"/>
    <w:rsid w:val="00416639"/>
    <w:rsid w:val="00416D1C"/>
    <w:rsid w:val="004172E4"/>
    <w:rsid w:val="00417C4C"/>
    <w:rsid w:val="0042066F"/>
    <w:rsid w:val="004208E5"/>
    <w:rsid w:val="004218CD"/>
    <w:rsid w:val="00422278"/>
    <w:rsid w:val="00422547"/>
    <w:rsid w:val="004229C0"/>
    <w:rsid w:val="00422CA4"/>
    <w:rsid w:val="00423E26"/>
    <w:rsid w:val="00424028"/>
    <w:rsid w:val="004245C3"/>
    <w:rsid w:val="00424941"/>
    <w:rsid w:val="004249C7"/>
    <w:rsid w:val="00424A45"/>
    <w:rsid w:val="004256D9"/>
    <w:rsid w:val="004278DB"/>
    <w:rsid w:val="00427957"/>
    <w:rsid w:val="004279A3"/>
    <w:rsid w:val="00427E63"/>
    <w:rsid w:val="004315CF"/>
    <w:rsid w:val="004318EA"/>
    <w:rsid w:val="00431C33"/>
    <w:rsid w:val="00432096"/>
    <w:rsid w:val="00432364"/>
    <w:rsid w:val="004329CD"/>
    <w:rsid w:val="00433667"/>
    <w:rsid w:val="00433C08"/>
    <w:rsid w:val="00433CC1"/>
    <w:rsid w:val="00434116"/>
    <w:rsid w:val="004346AC"/>
    <w:rsid w:val="00435777"/>
    <w:rsid w:val="0043587F"/>
    <w:rsid w:val="00435E03"/>
    <w:rsid w:val="00436440"/>
    <w:rsid w:val="00440167"/>
    <w:rsid w:val="00440FD3"/>
    <w:rsid w:val="004412F1"/>
    <w:rsid w:val="004412FF"/>
    <w:rsid w:val="004419B5"/>
    <w:rsid w:val="00441AA5"/>
    <w:rsid w:val="00442627"/>
    <w:rsid w:val="00442F7B"/>
    <w:rsid w:val="0044315D"/>
    <w:rsid w:val="004432C6"/>
    <w:rsid w:val="0044339D"/>
    <w:rsid w:val="004439DD"/>
    <w:rsid w:val="004447A9"/>
    <w:rsid w:val="00444A9E"/>
    <w:rsid w:val="004452FB"/>
    <w:rsid w:val="00445DEC"/>
    <w:rsid w:val="0044625E"/>
    <w:rsid w:val="00446C1D"/>
    <w:rsid w:val="0044720D"/>
    <w:rsid w:val="004475B2"/>
    <w:rsid w:val="0044771D"/>
    <w:rsid w:val="00450079"/>
    <w:rsid w:val="00450A5E"/>
    <w:rsid w:val="00450E0D"/>
    <w:rsid w:val="00450F63"/>
    <w:rsid w:val="00451568"/>
    <w:rsid w:val="004519AC"/>
    <w:rsid w:val="00452D99"/>
    <w:rsid w:val="00452F3C"/>
    <w:rsid w:val="00453293"/>
    <w:rsid w:val="00453514"/>
    <w:rsid w:val="0045458E"/>
    <w:rsid w:val="00455664"/>
    <w:rsid w:val="004563E7"/>
    <w:rsid w:val="00456A80"/>
    <w:rsid w:val="00456E50"/>
    <w:rsid w:val="0045765E"/>
    <w:rsid w:val="00457D47"/>
    <w:rsid w:val="0046088C"/>
    <w:rsid w:val="004619DB"/>
    <w:rsid w:val="00461A48"/>
    <w:rsid w:val="0046227F"/>
    <w:rsid w:val="00462293"/>
    <w:rsid w:val="00462996"/>
    <w:rsid w:val="0046303B"/>
    <w:rsid w:val="00465356"/>
    <w:rsid w:val="00465A2B"/>
    <w:rsid w:val="0046668B"/>
    <w:rsid w:val="004666B0"/>
    <w:rsid w:val="00466AB6"/>
    <w:rsid w:val="00466E1E"/>
    <w:rsid w:val="00467BD3"/>
    <w:rsid w:val="00470403"/>
    <w:rsid w:val="0047212C"/>
    <w:rsid w:val="00472690"/>
    <w:rsid w:val="004739F6"/>
    <w:rsid w:val="00473BC7"/>
    <w:rsid w:val="004740AA"/>
    <w:rsid w:val="00474140"/>
    <w:rsid w:val="00474259"/>
    <w:rsid w:val="004746DA"/>
    <w:rsid w:val="004746EF"/>
    <w:rsid w:val="004752C0"/>
    <w:rsid w:val="00475678"/>
    <w:rsid w:val="00476050"/>
    <w:rsid w:val="004760F5"/>
    <w:rsid w:val="0047694D"/>
    <w:rsid w:val="004770A3"/>
    <w:rsid w:val="004770B6"/>
    <w:rsid w:val="00477BA9"/>
    <w:rsid w:val="00477CC9"/>
    <w:rsid w:val="00480DCD"/>
    <w:rsid w:val="00481713"/>
    <w:rsid w:val="00481760"/>
    <w:rsid w:val="00483631"/>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2A70"/>
    <w:rsid w:val="00493146"/>
    <w:rsid w:val="004931F0"/>
    <w:rsid w:val="004937FC"/>
    <w:rsid w:val="00493CDE"/>
    <w:rsid w:val="00493F60"/>
    <w:rsid w:val="0049472F"/>
    <w:rsid w:val="00495878"/>
    <w:rsid w:val="00495F8C"/>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5260"/>
    <w:rsid w:val="004A6B98"/>
    <w:rsid w:val="004A6BD8"/>
    <w:rsid w:val="004A6EA9"/>
    <w:rsid w:val="004A757C"/>
    <w:rsid w:val="004A7C93"/>
    <w:rsid w:val="004B0231"/>
    <w:rsid w:val="004B074B"/>
    <w:rsid w:val="004B0BB3"/>
    <w:rsid w:val="004B2266"/>
    <w:rsid w:val="004B240E"/>
    <w:rsid w:val="004B3C3D"/>
    <w:rsid w:val="004B42C8"/>
    <w:rsid w:val="004B463C"/>
    <w:rsid w:val="004B49A4"/>
    <w:rsid w:val="004B6DD5"/>
    <w:rsid w:val="004B704D"/>
    <w:rsid w:val="004B7B99"/>
    <w:rsid w:val="004C0CA4"/>
    <w:rsid w:val="004C122C"/>
    <w:rsid w:val="004C142E"/>
    <w:rsid w:val="004C14DB"/>
    <w:rsid w:val="004C1C9B"/>
    <w:rsid w:val="004C26BF"/>
    <w:rsid w:val="004C26E8"/>
    <w:rsid w:val="004C3D0C"/>
    <w:rsid w:val="004C5675"/>
    <w:rsid w:val="004C58EB"/>
    <w:rsid w:val="004C65ED"/>
    <w:rsid w:val="004C6FE8"/>
    <w:rsid w:val="004C7F4A"/>
    <w:rsid w:val="004D0183"/>
    <w:rsid w:val="004D0CC9"/>
    <w:rsid w:val="004D13FA"/>
    <w:rsid w:val="004D17F0"/>
    <w:rsid w:val="004D2FA4"/>
    <w:rsid w:val="004D3223"/>
    <w:rsid w:val="004D47C1"/>
    <w:rsid w:val="004D63A3"/>
    <w:rsid w:val="004D6742"/>
    <w:rsid w:val="004D6E5E"/>
    <w:rsid w:val="004E0205"/>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26F"/>
    <w:rsid w:val="004F3BFC"/>
    <w:rsid w:val="004F3D24"/>
    <w:rsid w:val="004F4B45"/>
    <w:rsid w:val="004F51DF"/>
    <w:rsid w:val="004F5331"/>
    <w:rsid w:val="004F5D76"/>
    <w:rsid w:val="004F62DD"/>
    <w:rsid w:val="004F638A"/>
    <w:rsid w:val="004F67E2"/>
    <w:rsid w:val="004F6C85"/>
    <w:rsid w:val="004F7817"/>
    <w:rsid w:val="004F7CB2"/>
    <w:rsid w:val="004F7D5B"/>
    <w:rsid w:val="00500BE0"/>
    <w:rsid w:val="0050150E"/>
    <w:rsid w:val="00502D38"/>
    <w:rsid w:val="00502E64"/>
    <w:rsid w:val="0050355E"/>
    <w:rsid w:val="00503608"/>
    <w:rsid w:val="00503888"/>
    <w:rsid w:val="005038EB"/>
    <w:rsid w:val="00504DB9"/>
    <w:rsid w:val="00505099"/>
    <w:rsid w:val="0050518E"/>
    <w:rsid w:val="00505576"/>
    <w:rsid w:val="005058E2"/>
    <w:rsid w:val="00505C65"/>
    <w:rsid w:val="00505E2D"/>
    <w:rsid w:val="005062BB"/>
    <w:rsid w:val="00506AAC"/>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759"/>
    <w:rsid w:val="005158F7"/>
    <w:rsid w:val="0051603A"/>
    <w:rsid w:val="00516F5C"/>
    <w:rsid w:val="005172F2"/>
    <w:rsid w:val="00522631"/>
    <w:rsid w:val="00522734"/>
    <w:rsid w:val="0052289E"/>
    <w:rsid w:val="00523161"/>
    <w:rsid w:val="00524721"/>
    <w:rsid w:val="00524AB4"/>
    <w:rsid w:val="005251D4"/>
    <w:rsid w:val="005272E8"/>
    <w:rsid w:val="0052733E"/>
    <w:rsid w:val="005278A3"/>
    <w:rsid w:val="0052792C"/>
    <w:rsid w:val="0053017E"/>
    <w:rsid w:val="0053114A"/>
    <w:rsid w:val="005313CF"/>
    <w:rsid w:val="00531EFD"/>
    <w:rsid w:val="00532825"/>
    <w:rsid w:val="00532DD7"/>
    <w:rsid w:val="00533979"/>
    <w:rsid w:val="00534194"/>
    <w:rsid w:val="00534237"/>
    <w:rsid w:val="00534907"/>
    <w:rsid w:val="00534DDE"/>
    <w:rsid w:val="00534E67"/>
    <w:rsid w:val="00534F26"/>
    <w:rsid w:val="005353E5"/>
    <w:rsid w:val="0053605B"/>
    <w:rsid w:val="005361B3"/>
    <w:rsid w:val="0053631C"/>
    <w:rsid w:val="00536DEF"/>
    <w:rsid w:val="00537411"/>
    <w:rsid w:val="00537DF2"/>
    <w:rsid w:val="005408C4"/>
    <w:rsid w:val="005410D9"/>
    <w:rsid w:val="005418DC"/>
    <w:rsid w:val="00541ADF"/>
    <w:rsid w:val="0054200D"/>
    <w:rsid w:val="0054288E"/>
    <w:rsid w:val="00542CC3"/>
    <w:rsid w:val="00543EAF"/>
    <w:rsid w:val="00544009"/>
    <w:rsid w:val="005442B2"/>
    <w:rsid w:val="0054453D"/>
    <w:rsid w:val="005445BA"/>
    <w:rsid w:val="00545829"/>
    <w:rsid w:val="005459A6"/>
    <w:rsid w:val="005472B3"/>
    <w:rsid w:val="005474B1"/>
    <w:rsid w:val="0055088F"/>
    <w:rsid w:val="00551799"/>
    <w:rsid w:val="00551F58"/>
    <w:rsid w:val="0055210C"/>
    <w:rsid w:val="005523E4"/>
    <w:rsid w:val="0055251B"/>
    <w:rsid w:val="00552858"/>
    <w:rsid w:val="00552A62"/>
    <w:rsid w:val="00553115"/>
    <w:rsid w:val="00553199"/>
    <w:rsid w:val="005534AE"/>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2B02"/>
    <w:rsid w:val="005630A9"/>
    <w:rsid w:val="0056346E"/>
    <w:rsid w:val="00563E66"/>
    <w:rsid w:val="0056418F"/>
    <w:rsid w:val="00564B5B"/>
    <w:rsid w:val="00565255"/>
    <w:rsid w:val="005656F5"/>
    <w:rsid w:val="00565B2F"/>
    <w:rsid w:val="00566015"/>
    <w:rsid w:val="00566C48"/>
    <w:rsid w:val="005673D3"/>
    <w:rsid w:val="005679FE"/>
    <w:rsid w:val="005705CB"/>
    <w:rsid w:val="0057083C"/>
    <w:rsid w:val="0057086B"/>
    <w:rsid w:val="0057091C"/>
    <w:rsid w:val="00572CDE"/>
    <w:rsid w:val="00572EB7"/>
    <w:rsid w:val="005731DC"/>
    <w:rsid w:val="00573205"/>
    <w:rsid w:val="00574762"/>
    <w:rsid w:val="0057478D"/>
    <w:rsid w:val="00574817"/>
    <w:rsid w:val="00574955"/>
    <w:rsid w:val="00575551"/>
    <w:rsid w:val="00575622"/>
    <w:rsid w:val="0057675E"/>
    <w:rsid w:val="00577435"/>
    <w:rsid w:val="005809B8"/>
    <w:rsid w:val="005816A8"/>
    <w:rsid w:val="0058256D"/>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87571"/>
    <w:rsid w:val="005905F5"/>
    <w:rsid w:val="00590796"/>
    <w:rsid w:val="00590BF0"/>
    <w:rsid w:val="005916F5"/>
    <w:rsid w:val="00591924"/>
    <w:rsid w:val="00591C95"/>
    <w:rsid w:val="00591D8E"/>
    <w:rsid w:val="00591DB2"/>
    <w:rsid w:val="0059225E"/>
    <w:rsid w:val="005923C1"/>
    <w:rsid w:val="00592536"/>
    <w:rsid w:val="005930B7"/>
    <w:rsid w:val="00593C84"/>
    <w:rsid w:val="00593F34"/>
    <w:rsid w:val="00594872"/>
    <w:rsid w:val="005949D8"/>
    <w:rsid w:val="00594BB3"/>
    <w:rsid w:val="00594EF9"/>
    <w:rsid w:val="0059544B"/>
    <w:rsid w:val="005956F6"/>
    <w:rsid w:val="005958E7"/>
    <w:rsid w:val="005960CD"/>
    <w:rsid w:val="00596C4C"/>
    <w:rsid w:val="00596DD8"/>
    <w:rsid w:val="00596F67"/>
    <w:rsid w:val="005974CF"/>
    <w:rsid w:val="005A12AA"/>
    <w:rsid w:val="005A1BDF"/>
    <w:rsid w:val="005A2B6A"/>
    <w:rsid w:val="005A341A"/>
    <w:rsid w:val="005A3831"/>
    <w:rsid w:val="005A3BE9"/>
    <w:rsid w:val="005A3C91"/>
    <w:rsid w:val="005A407F"/>
    <w:rsid w:val="005A47A8"/>
    <w:rsid w:val="005A5AAB"/>
    <w:rsid w:val="005A5B81"/>
    <w:rsid w:val="005A6646"/>
    <w:rsid w:val="005A6970"/>
    <w:rsid w:val="005A6B56"/>
    <w:rsid w:val="005A7669"/>
    <w:rsid w:val="005A76EB"/>
    <w:rsid w:val="005B0393"/>
    <w:rsid w:val="005B105F"/>
    <w:rsid w:val="005B155F"/>
    <w:rsid w:val="005B1A04"/>
    <w:rsid w:val="005B1E8E"/>
    <w:rsid w:val="005B261B"/>
    <w:rsid w:val="005B262B"/>
    <w:rsid w:val="005B2AEB"/>
    <w:rsid w:val="005B2C02"/>
    <w:rsid w:val="005B2E66"/>
    <w:rsid w:val="005B3183"/>
    <w:rsid w:val="005B31B7"/>
    <w:rsid w:val="005B4304"/>
    <w:rsid w:val="005B46FE"/>
    <w:rsid w:val="005B4A38"/>
    <w:rsid w:val="005B4CAE"/>
    <w:rsid w:val="005B556F"/>
    <w:rsid w:val="005B57B7"/>
    <w:rsid w:val="005B6793"/>
    <w:rsid w:val="005B68B3"/>
    <w:rsid w:val="005C07C4"/>
    <w:rsid w:val="005C0CD6"/>
    <w:rsid w:val="005C0FD8"/>
    <w:rsid w:val="005C11D0"/>
    <w:rsid w:val="005C318F"/>
    <w:rsid w:val="005C4909"/>
    <w:rsid w:val="005C5B9A"/>
    <w:rsid w:val="005C637B"/>
    <w:rsid w:val="005C6C1F"/>
    <w:rsid w:val="005D0A09"/>
    <w:rsid w:val="005D2461"/>
    <w:rsid w:val="005D27B4"/>
    <w:rsid w:val="005D27D4"/>
    <w:rsid w:val="005D2BB0"/>
    <w:rsid w:val="005D3B2B"/>
    <w:rsid w:val="005D3CEF"/>
    <w:rsid w:val="005D42E6"/>
    <w:rsid w:val="005D455D"/>
    <w:rsid w:val="005D485D"/>
    <w:rsid w:val="005D48F1"/>
    <w:rsid w:val="005D4A6F"/>
    <w:rsid w:val="005D5529"/>
    <w:rsid w:val="005D5A65"/>
    <w:rsid w:val="005D5BAB"/>
    <w:rsid w:val="005D5E5C"/>
    <w:rsid w:val="005D5EA3"/>
    <w:rsid w:val="005D6187"/>
    <w:rsid w:val="005D6773"/>
    <w:rsid w:val="005D6D7E"/>
    <w:rsid w:val="005D6E03"/>
    <w:rsid w:val="005D72C6"/>
    <w:rsid w:val="005D75C7"/>
    <w:rsid w:val="005D76F1"/>
    <w:rsid w:val="005E029A"/>
    <w:rsid w:val="005E068E"/>
    <w:rsid w:val="005E1BCF"/>
    <w:rsid w:val="005E2C02"/>
    <w:rsid w:val="005E3E14"/>
    <w:rsid w:val="005E4FFA"/>
    <w:rsid w:val="005E52BE"/>
    <w:rsid w:val="005E5334"/>
    <w:rsid w:val="005E5371"/>
    <w:rsid w:val="005E57E9"/>
    <w:rsid w:val="005E6287"/>
    <w:rsid w:val="005E63D7"/>
    <w:rsid w:val="005E6D40"/>
    <w:rsid w:val="005E6D4F"/>
    <w:rsid w:val="005E703A"/>
    <w:rsid w:val="005E76C2"/>
    <w:rsid w:val="005E7937"/>
    <w:rsid w:val="005E7B30"/>
    <w:rsid w:val="005E7B58"/>
    <w:rsid w:val="005F0114"/>
    <w:rsid w:val="005F03C6"/>
    <w:rsid w:val="005F0803"/>
    <w:rsid w:val="005F1D84"/>
    <w:rsid w:val="005F1DF9"/>
    <w:rsid w:val="005F20F5"/>
    <w:rsid w:val="005F2159"/>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4D1"/>
    <w:rsid w:val="00600E2F"/>
    <w:rsid w:val="0060113A"/>
    <w:rsid w:val="006017EC"/>
    <w:rsid w:val="00601CAB"/>
    <w:rsid w:val="00601CD3"/>
    <w:rsid w:val="00601E0D"/>
    <w:rsid w:val="00602243"/>
    <w:rsid w:val="00603403"/>
    <w:rsid w:val="00603671"/>
    <w:rsid w:val="006043F0"/>
    <w:rsid w:val="0060456F"/>
    <w:rsid w:val="00604CA3"/>
    <w:rsid w:val="0060576B"/>
    <w:rsid w:val="006072FE"/>
    <w:rsid w:val="00607641"/>
    <w:rsid w:val="006077E4"/>
    <w:rsid w:val="00607A89"/>
    <w:rsid w:val="00607D5B"/>
    <w:rsid w:val="00607F35"/>
    <w:rsid w:val="006106E4"/>
    <w:rsid w:val="00612C5C"/>
    <w:rsid w:val="00614546"/>
    <w:rsid w:val="00614804"/>
    <w:rsid w:val="00615764"/>
    <w:rsid w:val="00615C5F"/>
    <w:rsid w:val="00615D53"/>
    <w:rsid w:val="00617429"/>
    <w:rsid w:val="00617E73"/>
    <w:rsid w:val="006203E3"/>
    <w:rsid w:val="00620590"/>
    <w:rsid w:val="00622063"/>
    <w:rsid w:val="00622251"/>
    <w:rsid w:val="00622727"/>
    <w:rsid w:val="0062338D"/>
    <w:rsid w:val="00623409"/>
    <w:rsid w:val="00623683"/>
    <w:rsid w:val="00623878"/>
    <w:rsid w:val="0062389F"/>
    <w:rsid w:val="00624521"/>
    <w:rsid w:val="00624FFC"/>
    <w:rsid w:val="0062535D"/>
    <w:rsid w:val="00625C94"/>
    <w:rsid w:val="00625FFA"/>
    <w:rsid w:val="0062634B"/>
    <w:rsid w:val="006263E2"/>
    <w:rsid w:val="006264C4"/>
    <w:rsid w:val="00626650"/>
    <w:rsid w:val="00626EEA"/>
    <w:rsid w:val="00626FE4"/>
    <w:rsid w:val="00627359"/>
    <w:rsid w:val="006304ED"/>
    <w:rsid w:val="0063082E"/>
    <w:rsid w:val="006315C0"/>
    <w:rsid w:val="00631BBD"/>
    <w:rsid w:val="00632C92"/>
    <w:rsid w:val="00634501"/>
    <w:rsid w:val="00634589"/>
    <w:rsid w:val="00634B5D"/>
    <w:rsid w:val="00634DC8"/>
    <w:rsid w:val="0063690E"/>
    <w:rsid w:val="0063738A"/>
    <w:rsid w:val="00637E7E"/>
    <w:rsid w:val="006401C1"/>
    <w:rsid w:val="006405E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2BA"/>
    <w:rsid w:val="0065094E"/>
    <w:rsid w:val="00650F2B"/>
    <w:rsid w:val="006513F5"/>
    <w:rsid w:val="00651472"/>
    <w:rsid w:val="00651CA5"/>
    <w:rsid w:val="00652098"/>
    <w:rsid w:val="006520AF"/>
    <w:rsid w:val="00652138"/>
    <w:rsid w:val="0065228F"/>
    <w:rsid w:val="00652D4B"/>
    <w:rsid w:val="0065362B"/>
    <w:rsid w:val="0065422E"/>
    <w:rsid w:val="00654568"/>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676"/>
    <w:rsid w:val="0066095A"/>
    <w:rsid w:val="00660BCF"/>
    <w:rsid w:val="00660C03"/>
    <w:rsid w:val="0066179B"/>
    <w:rsid w:val="00662647"/>
    <w:rsid w:val="006636E1"/>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1CB0"/>
    <w:rsid w:val="00673A73"/>
    <w:rsid w:val="006741F5"/>
    <w:rsid w:val="00674A37"/>
    <w:rsid w:val="00674A5D"/>
    <w:rsid w:val="00674E06"/>
    <w:rsid w:val="006762F9"/>
    <w:rsid w:val="0067633A"/>
    <w:rsid w:val="00676CCD"/>
    <w:rsid w:val="006800E1"/>
    <w:rsid w:val="0068038F"/>
    <w:rsid w:val="00682063"/>
    <w:rsid w:val="00683477"/>
    <w:rsid w:val="006840B2"/>
    <w:rsid w:val="006843F8"/>
    <w:rsid w:val="0068591B"/>
    <w:rsid w:val="00685A61"/>
    <w:rsid w:val="00685FD5"/>
    <w:rsid w:val="0068658B"/>
    <w:rsid w:val="0069065D"/>
    <w:rsid w:val="00690799"/>
    <w:rsid w:val="006907D2"/>
    <w:rsid w:val="00690C4A"/>
    <w:rsid w:val="006910B1"/>
    <w:rsid w:val="006910EF"/>
    <w:rsid w:val="00691187"/>
    <w:rsid w:val="006911E5"/>
    <w:rsid w:val="006917A8"/>
    <w:rsid w:val="00691B6E"/>
    <w:rsid w:val="00692DE6"/>
    <w:rsid w:val="0069391B"/>
    <w:rsid w:val="00693A56"/>
    <w:rsid w:val="0069406E"/>
    <w:rsid w:val="00694079"/>
    <w:rsid w:val="00694132"/>
    <w:rsid w:val="00694A25"/>
    <w:rsid w:val="00694E0A"/>
    <w:rsid w:val="00695CA1"/>
    <w:rsid w:val="00696564"/>
    <w:rsid w:val="00696E59"/>
    <w:rsid w:val="006972A2"/>
    <w:rsid w:val="006972D8"/>
    <w:rsid w:val="00697872"/>
    <w:rsid w:val="006A025F"/>
    <w:rsid w:val="006A03EA"/>
    <w:rsid w:val="006A0B39"/>
    <w:rsid w:val="006A1082"/>
    <w:rsid w:val="006A15EA"/>
    <w:rsid w:val="006A169C"/>
    <w:rsid w:val="006A18AC"/>
    <w:rsid w:val="006A19B1"/>
    <w:rsid w:val="006A21D0"/>
    <w:rsid w:val="006A2E3D"/>
    <w:rsid w:val="006A2F4D"/>
    <w:rsid w:val="006A3DB7"/>
    <w:rsid w:val="006A47C7"/>
    <w:rsid w:val="006A48E9"/>
    <w:rsid w:val="006A4FE0"/>
    <w:rsid w:val="006A53D8"/>
    <w:rsid w:val="006A6D77"/>
    <w:rsid w:val="006A7135"/>
    <w:rsid w:val="006A752A"/>
    <w:rsid w:val="006A77AC"/>
    <w:rsid w:val="006A798E"/>
    <w:rsid w:val="006A7D0D"/>
    <w:rsid w:val="006B20F8"/>
    <w:rsid w:val="006B254F"/>
    <w:rsid w:val="006B2600"/>
    <w:rsid w:val="006B2F1D"/>
    <w:rsid w:val="006B427D"/>
    <w:rsid w:val="006B4598"/>
    <w:rsid w:val="006B48DC"/>
    <w:rsid w:val="006B4FD4"/>
    <w:rsid w:val="006B51C6"/>
    <w:rsid w:val="006B61C1"/>
    <w:rsid w:val="006B6F46"/>
    <w:rsid w:val="006B7239"/>
    <w:rsid w:val="006C0A60"/>
    <w:rsid w:val="006C1D10"/>
    <w:rsid w:val="006C3044"/>
    <w:rsid w:val="006C31E2"/>
    <w:rsid w:val="006C3265"/>
    <w:rsid w:val="006C34BF"/>
    <w:rsid w:val="006C3D0B"/>
    <w:rsid w:val="006C41F1"/>
    <w:rsid w:val="006C4FD8"/>
    <w:rsid w:val="006C5225"/>
    <w:rsid w:val="006C54DC"/>
    <w:rsid w:val="006C5CFF"/>
    <w:rsid w:val="006C62BA"/>
    <w:rsid w:val="006C6CEF"/>
    <w:rsid w:val="006C6D34"/>
    <w:rsid w:val="006C782D"/>
    <w:rsid w:val="006C7DBC"/>
    <w:rsid w:val="006D0D40"/>
    <w:rsid w:val="006D12EB"/>
    <w:rsid w:val="006D148B"/>
    <w:rsid w:val="006D19F0"/>
    <w:rsid w:val="006D1DBE"/>
    <w:rsid w:val="006D1F97"/>
    <w:rsid w:val="006D2250"/>
    <w:rsid w:val="006D262C"/>
    <w:rsid w:val="006D4357"/>
    <w:rsid w:val="006D43C1"/>
    <w:rsid w:val="006D488F"/>
    <w:rsid w:val="006D4948"/>
    <w:rsid w:val="006D556F"/>
    <w:rsid w:val="006D5774"/>
    <w:rsid w:val="006D5BAF"/>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47FE"/>
    <w:rsid w:val="006E4CBC"/>
    <w:rsid w:val="006E52E4"/>
    <w:rsid w:val="006E5A77"/>
    <w:rsid w:val="006E657E"/>
    <w:rsid w:val="006E7CAC"/>
    <w:rsid w:val="006E7EEC"/>
    <w:rsid w:val="006F0261"/>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352"/>
    <w:rsid w:val="00700B7A"/>
    <w:rsid w:val="00700C5F"/>
    <w:rsid w:val="00700DEA"/>
    <w:rsid w:val="0070108B"/>
    <w:rsid w:val="00701A68"/>
    <w:rsid w:val="007038F0"/>
    <w:rsid w:val="00703CDB"/>
    <w:rsid w:val="00703E8B"/>
    <w:rsid w:val="00703FAD"/>
    <w:rsid w:val="00704DA2"/>
    <w:rsid w:val="00705E1D"/>
    <w:rsid w:val="0070657D"/>
    <w:rsid w:val="007071C3"/>
    <w:rsid w:val="00710045"/>
    <w:rsid w:val="00710072"/>
    <w:rsid w:val="007109CB"/>
    <w:rsid w:val="00710EF9"/>
    <w:rsid w:val="00711A2A"/>
    <w:rsid w:val="00711E0A"/>
    <w:rsid w:val="00711EFD"/>
    <w:rsid w:val="007124F2"/>
    <w:rsid w:val="00712F3C"/>
    <w:rsid w:val="00713A69"/>
    <w:rsid w:val="00713D8D"/>
    <w:rsid w:val="00714DA3"/>
    <w:rsid w:val="00715449"/>
    <w:rsid w:val="007156AD"/>
    <w:rsid w:val="007168CB"/>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634E"/>
    <w:rsid w:val="007269B4"/>
    <w:rsid w:val="00727331"/>
    <w:rsid w:val="00727BC2"/>
    <w:rsid w:val="0073000C"/>
    <w:rsid w:val="007306BB"/>
    <w:rsid w:val="00730CA3"/>
    <w:rsid w:val="00730CE5"/>
    <w:rsid w:val="00730EA0"/>
    <w:rsid w:val="00732786"/>
    <w:rsid w:val="00732B6B"/>
    <w:rsid w:val="00732F4D"/>
    <w:rsid w:val="00733528"/>
    <w:rsid w:val="007336DA"/>
    <w:rsid w:val="00733752"/>
    <w:rsid w:val="00733C8F"/>
    <w:rsid w:val="00733CB9"/>
    <w:rsid w:val="007349CF"/>
    <w:rsid w:val="00734A20"/>
    <w:rsid w:val="00734D7D"/>
    <w:rsid w:val="00734F67"/>
    <w:rsid w:val="00734F68"/>
    <w:rsid w:val="007356DE"/>
    <w:rsid w:val="007357DA"/>
    <w:rsid w:val="00735E96"/>
    <w:rsid w:val="00735F22"/>
    <w:rsid w:val="0073607D"/>
    <w:rsid w:val="00736707"/>
    <w:rsid w:val="00736745"/>
    <w:rsid w:val="00737405"/>
    <w:rsid w:val="00737AB1"/>
    <w:rsid w:val="00737E17"/>
    <w:rsid w:val="00737F8D"/>
    <w:rsid w:val="00740418"/>
    <w:rsid w:val="00741070"/>
    <w:rsid w:val="007416A8"/>
    <w:rsid w:val="007416C3"/>
    <w:rsid w:val="00741D7F"/>
    <w:rsid w:val="00741EEA"/>
    <w:rsid w:val="00742CC1"/>
    <w:rsid w:val="007430E2"/>
    <w:rsid w:val="007438BD"/>
    <w:rsid w:val="00743E2B"/>
    <w:rsid w:val="00743FEE"/>
    <w:rsid w:val="00745FB4"/>
    <w:rsid w:val="00746308"/>
    <w:rsid w:val="00746823"/>
    <w:rsid w:val="007475AC"/>
    <w:rsid w:val="0074762A"/>
    <w:rsid w:val="00747E04"/>
    <w:rsid w:val="007505E6"/>
    <w:rsid w:val="00752B78"/>
    <w:rsid w:val="00752FF1"/>
    <w:rsid w:val="00753588"/>
    <w:rsid w:val="007541A1"/>
    <w:rsid w:val="007548AE"/>
    <w:rsid w:val="00754C10"/>
    <w:rsid w:val="00755273"/>
    <w:rsid w:val="007555BB"/>
    <w:rsid w:val="00755602"/>
    <w:rsid w:val="00756FB6"/>
    <w:rsid w:val="00757174"/>
    <w:rsid w:val="00757833"/>
    <w:rsid w:val="00757840"/>
    <w:rsid w:val="00757AAD"/>
    <w:rsid w:val="00757AEA"/>
    <w:rsid w:val="00760C0E"/>
    <w:rsid w:val="00760CB5"/>
    <w:rsid w:val="00760E31"/>
    <w:rsid w:val="00761201"/>
    <w:rsid w:val="007613C3"/>
    <w:rsid w:val="007613E8"/>
    <w:rsid w:val="007614C3"/>
    <w:rsid w:val="007614CD"/>
    <w:rsid w:val="00761878"/>
    <w:rsid w:val="00762082"/>
    <w:rsid w:val="0076252A"/>
    <w:rsid w:val="007626A1"/>
    <w:rsid w:val="007628C8"/>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2321"/>
    <w:rsid w:val="00772C03"/>
    <w:rsid w:val="00774C54"/>
    <w:rsid w:val="00774F35"/>
    <w:rsid w:val="00775FDF"/>
    <w:rsid w:val="00776AF4"/>
    <w:rsid w:val="00776D2A"/>
    <w:rsid w:val="00777181"/>
    <w:rsid w:val="0077751B"/>
    <w:rsid w:val="00777A92"/>
    <w:rsid w:val="00780219"/>
    <w:rsid w:val="0078203F"/>
    <w:rsid w:val="0078244A"/>
    <w:rsid w:val="00782C56"/>
    <w:rsid w:val="007834DD"/>
    <w:rsid w:val="007838AC"/>
    <w:rsid w:val="00783CA1"/>
    <w:rsid w:val="00783EB7"/>
    <w:rsid w:val="0078441F"/>
    <w:rsid w:val="00784BA4"/>
    <w:rsid w:val="00784F9E"/>
    <w:rsid w:val="007852FC"/>
    <w:rsid w:val="007853DB"/>
    <w:rsid w:val="007857FE"/>
    <w:rsid w:val="00787B02"/>
    <w:rsid w:val="00787D9A"/>
    <w:rsid w:val="0079063A"/>
    <w:rsid w:val="00791B52"/>
    <w:rsid w:val="00792948"/>
    <w:rsid w:val="00792C2A"/>
    <w:rsid w:val="00793310"/>
    <w:rsid w:val="007935E4"/>
    <w:rsid w:val="00795912"/>
    <w:rsid w:val="00795B68"/>
    <w:rsid w:val="00795D07"/>
    <w:rsid w:val="00795DE3"/>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774"/>
    <w:rsid w:val="007A7C1D"/>
    <w:rsid w:val="007A7D8F"/>
    <w:rsid w:val="007B0146"/>
    <w:rsid w:val="007B1479"/>
    <w:rsid w:val="007B151F"/>
    <w:rsid w:val="007B160C"/>
    <w:rsid w:val="007B1841"/>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C7404"/>
    <w:rsid w:val="007C76CC"/>
    <w:rsid w:val="007D0A6C"/>
    <w:rsid w:val="007D0D61"/>
    <w:rsid w:val="007D0F43"/>
    <w:rsid w:val="007D10EA"/>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4874"/>
    <w:rsid w:val="007E5D9F"/>
    <w:rsid w:val="007E5EE9"/>
    <w:rsid w:val="007E77B3"/>
    <w:rsid w:val="007E7AA0"/>
    <w:rsid w:val="007E7C72"/>
    <w:rsid w:val="007F0B4B"/>
    <w:rsid w:val="007F104F"/>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5A2F"/>
    <w:rsid w:val="0080640E"/>
    <w:rsid w:val="00806B73"/>
    <w:rsid w:val="00806B8A"/>
    <w:rsid w:val="00807D57"/>
    <w:rsid w:val="008101EA"/>
    <w:rsid w:val="008103AF"/>
    <w:rsid w:val="008105B8"/>
    <w:rsid w:val="00810AD7"/>
    <w:rsid w:val="00810BD9"/>
    <w:rsid w:val="00810D9F"/>
    <w:rsid w:val="00811403"/>
    <w:rsid w:val="00811B82"/>
    <w:rsid w:val="00811F7D"/>
    <w:rsid w:val="00812757"/>
    <w:rsid w:val="00812B29"/>
    <w:rsid w:val="00812CAF"/>
    <w:rsid w:val="00813AE2"/>
    <w:rsid w:val="0081443E"/>
    <w:rsid w:val="00814723"/>
    <w:rsid w:val="00814DAA"/>
    <w:rsid w:val="0081544F"/>
    <w:rsid w:val="00815498"/>
    <w:rsid w:val="00815D2C"/>
    <w:rsid w:val="00815E85"/>
    <w:rsid w:val="008172B3"/>
    <w:rsid w:val="0081786B"/>
    <w:rsid w:val="00817A64"/>
    <w:rsid w:val="00820010"/>
    <w:rsid w:val="00820B62"/>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6F32"/>
    <w:rsid w:val="0082721C"/>
    <w:rsid w:val="008274D0"/>
    <w:rsid w:val="008279B1"/>
    <w:rsid w:val="008279FC"/>
    <w:rsid w:val="00827D4A"/>
    <w:rsid w:val="0083025E"/>
    <w:rsid w:val="0083044F"/>
    <w:rsid w:val="00830B28"/>
    <w:rsid w:val="00831957"/>
    <w:rsid w:val="00832BDB"/>
    <w:rsid w:val="00832F49"/>
    <w:rsid w:val="00833C83"/>
    <w:rsid w:val="00834B1E"/>
    <w:rsid w:val="0083530B"/>
    <w:rsid w:val="008357EE"/>
    <w:rsid w:val="00835DA5"/>
    <w:rsid w:val="0083692B"/>
    <w:rsid w:val="0083697A"/>
    <w:rsid w:val="00836B09"/>
    <w:rsid w:val="008370A5"/>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1B1"/>
    <w:rsid w:val="0084743F"/>
    <w:rsid w:val="00847C19"/>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CA"/>
    <w:rsid w:val="008624E5"/>
    <w:rsid w:val="00862F09"/>
    <w:rsid w:val="008630C5"/>
    <w:rsid w:val="008641CC"/>
    <w:rsid w:val="00864A12"/>
    <w:rsid w:val="00864D7D"/>
    <w:rsid w:val="00864FBF"/>
    <w:rsid w:val="008657E7"/>
    <w:rsid w:val="00865DF2"/>
    <w:rsid w:val="00866215"/>
    <w:rsid w:val="008665F0"/>
    <w:rsid w:val="00866F00"/>
    <w:rsid w:val="00867006"/>
    <w:rsid w:val="008678A2"/>
    <w:rsid w:val="008705BE"/>
    <w:rsid w:val="00870943"/>
    <w:rsid w:val="00870C69"/>
    <w:rsid w:val="0087125E"/>
    <w:rsid w:val="00871656"/>
    <w:rsid w:val="00871708"/>
    <w:rsid w:val="00871A26"/>
    <w:rsid w:val="0087206E"/>
    <w:rsid w:val="00872256"/>
    <w:rsid w:val="00872385"/>
    <w:rsid w:val="008727F1"/>
    <w:rsid w:val="00872E1C"/>
    <w:rsid w:val="00873557"/>
    <w:rsid w:val="00873608"/>
    <w:rsid w:val="00873884"/>
    <w:rsid w:val="00874EF2"/>
    <w:rsid w:val="008757E6"/>
    <w:rsid w:val="00875A7C"/>
    <w:rsid w:val="0087609F"/>
    <w:rsid w:val="00877635"/>
    <w:rsid w:val="00877714"/>
    <w:rsid w:val="008807A7"/>
    <w:rsid w:val="00880838"/>
    <w:rsid w:val="00880DBA"/>
    <w:rsid w:val="00880F4C"/>
    <w:rsid w:val="0088117D"/>
    <w:rsid w:val="00881A66"/>
    <w:rsid w:val="008826EA"/>
    <w:rsid w:val="0088377E"/>
    <w:rsid w:val="00884C1E"/>
    <w:rsid w:val="00884EF7"/>
    <w:rsid w:val="00884FB1"/>
    <w:rsid w:val="0088591B"/>
    <w:rsid w:val="00885AAD"/>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4DCF"/>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40"/>
    <w:rsid w:val="008B6A91"/>
    <w:rsid w:val="008B7BB6"/>
    <w:rsid w:val="008B7C84"/>
    <w:rsid w:val="008B7EB0"/>
    <w:rsid w:val="008C07D3"/>
    <w:rsid w:val="008C0FF4"/>
    <w:rsid w:val="008C1242"/>
    <w:rsid w:val="008C132F"/>
    <w:rsid w:val="008C1EFB"/>
    <w:rsid w:val="008C24FC"/>
    <w:rsid w:val="008C26E7"/>
    <w:rsid w:val="008C2E0B"/>
    <w:rsid w:val="008C2F8A"/>
    <w:rsid w:val="008C30F9"/>
    <w:rsid w:val="008C36D2"/>
    <w:rsid w:val="008C39F1"/>
    <w:rsid w:val="008C3D28"/>
    <w:rsid w:val="008C3D2D"/>
    <w:rsid w:val="008C45D9"/>
    <w:rsid w:val="008C4699"/>
    <w:rsid w:val="008C46FE"/>
    <w:rsid w:val="008C58FA"/>
    <w:rsid w:val="008C5DF1"/>
    <w:rsid w:val="008C69AF"/>
    <w:rsid w:val="008D0220"/>
    <w:rsid w:val="008D04DF"/>
    <w:rsid w:val="008D0500"/>
    <w:rsid w:val="008D0506"/>
    <w:rsid w:val="008D074B"/>
    <w:rsid w:val="008D0990"/>
    <w:rsid w:val="008D17B7"/>
    <w:rsid w:val="008D1E59"/>
    <w:rsid w:val="008D24A4"/>
    <w:rsid w:val="008D293B"/>
    <w:rsid w:val="008D2ED8"/>
    <w:rsid w:val="008D37BC"/>
    <w:rsid w:val="008D3B60"/>
    <w:rsid w:val="008D3BD4"/>
    <w:rsid w:val="008D3CD4"/>
    <w:rsid w:val="008D3FC3"/>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958"/>
    <w:rsid w:val="008E7994"/>
    <w:rsid w:val="008E7E0C"/>
    <w:rsid w:val="008F054D"/>
    <w:rsid w:val="008F068C"/>
    <w:rsid w:val="008F108B"/>
    <w:rsid w:val="008F17FE"/>
    <w:rsid w:val="008F18D2"/>
    <w:rsid w:val="008F2F4E"/>
    <w:rsid w:val="008F44BE"/>
    <w:rsid w:val="008F4925"/>
    <w:rsid w:val="008F5409"/>
    <w:rsid w:val="008F5709"/>
    <w:rsid w:val="008F5EB0"/>
    <w:rsid w:val="008F6C0F"/>
    <w:rsid w:val="008F765F"/>
    <w:rsid w:val="008F7866"/>
    <w:rsid w:val="008F78D4"/>
    <w:rsid w:val="00901C17"/>
    <w:rsid w:val="00901C5A"/>
    <w:rsid w:val="00902381"/>
    <w:rsid w:val="00902EB5"/>
    <w:rsid w:val="0090391A"/>
    <w:rsid w:val="00903C31"/>
    <w:rsid w:val="00905A5E"/>
    <w:rsid w:val="00905CDA"/>
    <w:rsid w:val="0090612C"/>
    <w:rsid w:val="00906240"/>
    <w:rsid w:val="00906F60"/>
    <w:rsid w:val="00907375"/>
    <w:rsid w:val="00910634"/>
    <w:rsid w:val="00910931"/>
    <w:rsid w:val="00911520"/>
    <w:rsid w:val="00913F80"/>
    <w:rsid w:val="0091416B"/>
    <w:rsid w:val="009148C6"/>
    <w:rsid w:val="00914CDC"/>
    <w:rsid w:val="00914E41"/>
    <w:rsid w:val="00915319"/>
    <w:rsid w:val="00915922"/>
    <w:rsid w:val="009169FD"/>
    <w:rsid w:val="00916B25"/>
    <w:rsid w:val="009171F9"/>
    <w:rsid w:val="009173D9"/>
    <w:rsid w:val="00917532"/>
    <w:rsid w:val="00920AE3"/>
    <w:rsid w:val="0092180D"/>
    <w:rsid w:val="00921AAD"/>
    <w:rsid w:val="00921BD2"/>
    <w:rsid w:val="00921C96"/>
    <w:rsid w:val="00922520"/>
    <w:rsid w:val="009234DD"/>
    <w:rsid w:val="009236C0"/>
    <w:rsid w:val="009238E8"/>
    <w:rsid w:val="009252BC"/>
    <w:rsid w:val="00927096"/>
    <w:rsid w:val="0092746D"/>
    <w:rsid w:val="00927BA7"/>
    <w:rsid w:val="0093036F"/>
    <w:rsid w:val="009304BC"/>
    <w:rsid w:val="00931705"/>
    <w:rsid w:val="00931D89"/>
    <w:rsid w:val="009324A8"/>
    <w:rsid w:val="00932D02"/>
    <w:rsid w:val="009333A3"/>
    <w:rsid w:val="009334E1"/>
    <w:rsid w:val="0093364D"/>
    <w:rsid w:val="00934076"/>
    <w:rsid w:val="0093595C"/>
    <w:rsid w:val="00935A4B"/>
    <w:rsid w:val="00935B4C"/>
    <w:rsid w:val="00936429"/>
    <w:rsid w:val="0093650A"/>
    <w:rsid w:val="00936E30"/>
    <w:rsid w:val="00940552"/>
    <w:rsid w:val="00940752"/>
    <w:rsid w:val="0094093E"/>
    <w:rsid w:val="00941A8E"/>
    <w:rsid w:val="00941B18"/>
    <w:rsid w:val="00943466"/>
    <w:rsid w:val="00943817"/>
    <w:rsid w:val="0094432A"/>
    <w:rsid w:val="00944914"/>
    <w:rsid w:val="00944D2D"/>
    <w:rsid w:val="00945224"/>
    <w:rsid w:val="00945439"/>
    <w:rsid w:val="00945525"/>
    <w:rsid w:val="0094566F"/>
    <w:rsid w:val="0094569F"/>
    <w:rsid w:val="00945FF6"/>
    <w:rsid w:val="00947415"/>
    <w:rsid w:val="00947947"/>
    <w:rsid w:val="009479E9"/>
    <w:rsid w:val="0095002B"/>
    <w:rsid w:val="00950198"/>
    <w:rsid w:val="00950A71"/>
    <w:rsid w:val="00951339"/>
    <w:rsid w:val="0095176B"/>
    <w:rsid w:val="00952BAE"/>
    <w:rsid w:val="00953A55"/>
    <w:rsid w:val="009545E0"/>
    <w:rsid w:val="00954F98"/>
    <w:rsid w:val="009551CC"/>
    <w:rsid w:val="00957450"/>
    <w:rsid w:val="0096072B"/>
    <w:rsid w:val="00962AA8"/>
    <w:rsid w:val="009638C6"/>
    <w:rsid w:val="009645E7"/>
    <w:rsid w:val="0096481F"/>
    <w:rsid w:val="0096485A"/>
    <w:rsid w:val="00964911"/>
    <w:rsid w:val="00964CD1"/>
    <w:rsid w:val="00965C12"/>
    <w:rsid w:val="0096665C"/>
    <w:rsid w:val="009668C6"/>
    <w:rsid w:val="009670B3"/>
    <w:rsid w:val="009675B4"/>
    <w:rsid w:val="00967E04"/>
    <w:rsid w:val="0097373D"/>
    <w:rsid w:val="00975A97"/>
    <w:rsid w:val="00975CEE"/>
    <w:rsid w:val="00975F71"/>
    <w:rsid w:val="009764C5"/>
    <w:rsid w:val="009764E0"/>
    <w:rsid w:val="00976E2F"/>
    <w:rsid w:val="00977348"/>
    <w:rsid w:val="00977DD3"/>
    <w:rsid w:val="00977F8D"/>
    <w:rsid w:val="00980B26"/>
    <w:rsid w:val="009821DD"/>
    <w:rsid w:val="009822C5"/>
    <w:rsid w:val="00982743"/>
    <w:rsid w:val="00982A83"/>
    <w:rsid w:val="00982A88"/>
    <w:rsid w:val="00983A53"/>
    <w:rsid w:val="00983A93"/>
    <w:rsid w:val="00983CD8"/>
    <w:rsid w:val="00983E8D"/>
    <w:rsid w:val="009844CD"/>
    <w:rsid w:val="00985151"/>
    <w:rsid w:val="00986BCF"/>
    <w:rsid w:val="009871C1"/>
    <w:rsid w:val="00987602"/>
    <w:rsid w:val="0099035A"/>
    <w:rsid w:val="009905E0"/>
    <w:rsid w:val="009907D4"/>
    <w:rsid w:val="00990D2D"/>
    <w:rsid w:val="009916F7"/>
    <w:rsid w:val="0099199C"/>
    <w:rsid w:val="00991BB5"/>
    <w:rsid w:val="00992027"/>
    <w:rsid w:val="00992E13"/>
    <w:rsid w:val="009931EF"/>
    <w:rsid w:val="009937F1"/>
    <w:rsid w:val="00994E65"/>
    <w:rsid w:val="00995AC8"/>
    <w:rsid w:val="0099640F"/>
    <w:rsid w:val="00996501"/>
    <w:rsid w:val="0099737E"/>
    <w:rsid w:val="00997899"/>
    <w:rsid w:val="009A3048"/>
    <w:rsid w:val="009A5420"/>
    <w:rsid w:val="009A597A"/>
    <w:rsid w:val="009A5ECE"/>
    <w:rsid w:val="009A5FDD"/>
    <w:rsid w:val="009A6119"/>
    <w:rsid w:val="009A65BC"/>
    <w:rsid w:val="009A6D8C"/>
    <w:rsid w:val="009A72BF"/>
    <w:rsid w:val="009A73C4"/>
    <w:rsid w:val="009A7661"/>
    <w:rsid w:val="009A7842"/>
    <w:rsid w:val="009A7E9E"/>
    <w:rsid w:val="009B0422"/>
    <w:rsid w:val="009B0BA9"/>
    <w:rsid w:val="009B2810"/>
    <w:rsid w:val="009B2A1C"/>
    <w:rsid w:val="009B2C8D"/>
    <w:rsid w:val="009B2F5A"/>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136"/>
    <w:rsid w:val="009C66EA"/>
    <w:rsid w:val="009C688F"/>
    <w:rsid w:val="009C6BAF"/>
    <w:rsid w:val="009C6FB2"/>
    <w:rsid w:val="009C785B"/>
    <w:rsid w:val="009D06CC"/>
    <w:rsid w:val="009D1A40"/>
    <w:rsid w:val="009D2305"/>
    <w:rsid w:val="009D259D"/>
    <w:rsid w:val="009D25D9"/>
    <w:rsid w:val="009D2A3D"/>
    <w:rsid w:val="009D2CBA"/>
    <w:rsid w:val="009D38B6"/>
    <w:rsid w:val="009D3987"/>
    <w:rsid w:val="009D3F03"/>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3F07"/>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9DF"/>
    <w:rsid w:val="00A06B11"/>
    <w:rsid w:val="00A07128"/>
    <w:rsid w:val="00A0765A"/>
    <w:rsid w:val="00A07746"/>
    <w:rsid w:val="00A07A57"/>
    <w:rsid w:val="00A07E59"/>
    <w:rsid w:val="00A10231"/>
    <w:rsid w:val="00A103CD"/>
    <w:rsid w:val="00A107A9"/>
    <w:rsid w:val="00A11230"/>
    <w:rsid w:val="00A1172A"/>
    <w:rsid w:val="00A11840"/>
    <w:rsid w:val="00A11F55"/>
    <w:rsid w:val="00A11FCC"/>
    <w:rsid w:val="00A12271"/>
    <w:rsid w:val="00A12582"/>
    <w:rsid w:val="00A136E8"/>
    <w:rsid w:val="00A14535"/>
    <w:rsid w:val="00A1545D"/>
    <w:rsid w:val="00A157F7"/>
    <w:rsid w:val="00A15CA1"/>
    <w:rsid w:val="00A160FB"/>
    <w:rsid w:val="00A16591"/>
    <w:rsid w:val="00A167AC"/>
    <w:rsid w:val="00A16DFA"/>
    <w:rsid w:val="00A17B97"/>
    <w:rsid w:val="00A208AD"/>
    <w:rsid w:val="00A20C39"/>
    <w:rsid w:val="00A21C80"/>
    <w:rsid w:val="00A22CDD"/>
    <w:rsid w:val="00A23948"/>
    <w:rsid w:val="00A239E0"/>
    <w:rsid w:val="00A24626"/>
    <w:rsid w:val="00A25599"/>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37BE2"/>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1CF9"/>
    <w:rsid w:val="00A52919"/>
    <w:rsid w:val="00A52AC9"/>
    <w:rsid w:val="00A52BCA"/>
    <w:rsid w:val="00A52DB5"/>
    <w:rsid w:val="00A52DDB"/>
    <w:rsid w:val="00A53A1F"/>
    <w:rsid w:val="00A5480D"/>
    <w:rsid w:val="00A55F49"/>
    <w:rsid w:val="00A56612"/>
    <w:rsid w:val="00A571FA"/>
    <w:rsid w:val="00A57A36"/>
    <w:rsid w:val="00A605C4"/>
    <w:rsid w:val="00A60DD4"/>
    <w:rsid w:val="00A6150C"/>
    <w:rsid w:val="00A61649"/>
    <w:rsid w:val="00A61997"/>
    <w:rsid w:val="00A628B3"/>
    <w:rsid w:val="00A62C16"/>
    <w:rsid w:val="00A62F6A"/>
    <w:rsid w:val="00A63981"/>
    <w:rsid w:val="00A64BA7"/>
    <w:rsid w:val="00A65008"/>
    <w:rsid w:val="00A6579F"/>
    <w:rsid w:val="00A65A49"/>
    <w:rsid w:val="00A66F44"/>
    <w:rsid w:val="00A6734E"/>
    <w:rsid w:val="00A675B2"/>
    <w:rsid w:val="00A6795F"/>
    <w:rsid w:val="00A7043C"/>
    <w:rsid w:val="00A70A6B"/>
    <w:rsid w:val="00A70F84"/>
    <w:rsid w:val="00A71D36"/>
    <w:rsid w:val="00A7247D"/>
    <w:rsid w:val="00A7321E"/>
    <w:rsid w:val="00A73275"/>
    <w:rsid w:val="00A73B86"/>
    <w:rsid w:val="00A746B8"/>
    <w:rsid w:val="00A746BA"/>
    <w:rsid w:val="00A753A6"/>
    <w:rsid w:val="00A75818"/>
    <w:rsid w:val="00A76399"/>
    <w:rsid w:val="00A76886"/>
    <w:rsid w:val="00A76B65"/>
    <w:rsid w:val="00A77A65"/>
    <w:rsid w:val="00A77AE3"/>
    <w:rsid w:val="00A8072B"/>
    <w:rsid w:val="00A812BE"/>
    <w:rsid w:val="00A81963"/>
    <w:rsid w:val="00A81E64"/>
    <w:rsid w:val="00A81FD7"/>
    <w:rsid w:val="00A82169"/>
    <w:rsid w:val="00A823A2"/>
    <w:rsid w:val="00A824C7"/>
    <w:rsid w:val="00A82508"/>
    <w:rsid w:val="00A83133"/>
    <w:rsid w:val="00A83661"/>
    <w:rsid w:val="00A83C0E"/>
    <w:rsid w:val="00A8455E"/>
    <w:rsid w:val="00A84AF7"/>
    <w:rsid w:val="00A84EFD"/>
    <w:rsid w:val="00A850D5"/>
    <w:rsid w:val="00A86C74"/>
    <w:rsid w:val="00A900F2"/>
    <w:rsid w:val="00A9011B"/>
    <w:rsid w:val="00A906D8"/>
    <w:rsid w:val="00A919DA"/>
    <w:rsid w:val="00A92353"/>
    <w:rsid w:val="00A92907"/>
    <w:rsid w:val="00A93046"/>
    <w:rsid w:val="00A9315D"/>
    <w:rsid w:val="00A933EB"/>
    <w:rsid w:val="00A942E8"/>
    <w:rsid w:val="00A94501"/>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816"/>
    <w:rsid w:val="00AA690D"/>
    <w:rsid w:val="00AA7528"/>
    <w:rsid w:val="00AA76C8"/>
    <w:rsid w:val="00AB1945"/>
    <w:rsid w:val="00AB1F7F"/>
    <w:rsid w:val="00AB4968"/>
    <w:rsid w:val="00AB514F"/>
    <w:rsid w:val="00AB5D4E"/>
    <w:rsid w:val="00AB62A9"/>
    <w:rsid w:val="00AB6F2F"/>
    <w:rsid w:val="00AB71E1"/>
    <w:rsid w:val="00AB71E2"/>
    <w:rsid w:val="00AB74C9"/>
    <w:rsid w:val="00AB7815"/>
    <w:rsid w:val="00AC07AC"/>
    <w:rsid w:val="00AC0E90"/>
    <w:rsid w:val="00AC18BB"/>
    <w:rsid w:val="00AC1B11"/>
    <w:rsid w:val="00AC2D51"/>
    <w:rsid w:val="00AC32A4"/>
    <w:rsid w:val="00AC4FF0"/>
    <w:rsid w:val="00AC53F8"/>
    <w:rsid w:val="00AC5660"/>
    <w:rsid w:val="00AC58E1"/>
    <w:rsid w:val="00AC60C1"/>
    <w:rsid w:val="00AC78B4"/>
    <w:rsid w:val="00AD0EF2"/>
    <w:rsid w:val="00AD164A"/>
    <w:rsid w:val="00AD2651"/>
    <w:rsid w:val="00AD2A6F"/>
    <w:rsid w:val="00AD3376"/>
    <w:rsid w:val="00AD342C"/>
    <w:rsid w:val="00AD3673"/>
    <w:rsid w:val="00AD39AE"/>
    <w:rsid w:val="00AD4670"/>
    <w:rsid w:val="00AD4A69"/>
    <w:rsid w:val="00AD5537"/>
    <w:rsid w:val="00AD5DB0"/>
    <w:rsid w:val="00AD6165"/>
    <w:rsid w:val="00AD61A4"/>
    <w:rsid w:val="00AD7F21"/>
    <w:rsid w:val="00AE05E3"/>
    <w:rsid w:val="00AE1A59"/>
    <w:rsid w:val="00AE2001"/>
    <w:rsid w:val="00AE21EA"/>
    <w:rsid w:val="00AE2C3A"/>
    <w:rsid w:val="00AE2D48"/>
    <w:rsid w:val="00AE32B1"/>
    <w:rsid w:val="00AE33E6"/>
    <w:rsid w:val="00AE351C"/>
    <w:rsid w:val="00AE3808"/>
    <w:rsid w:val="00AE3EDE"/>
    <w:rsid w:val="00AE3F0F"/>
    <w:rsid w:val="00AE5C2A"/>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ADF"/>
    <w:rsid w:val="00B05F70"/>
    <w:rsid w:val="00B06213"/>
    <w:rsid w:val="00B073F2"/>
    <w:rsid w:val="00B1095A"/>
    <w:rsid w:val="00B10D1C"/>
    <w:rsid w:val="00B122B2"/>
    <w:rsid w:val="00B125DD"/>
    <w:rsid w:val="00B127ED"/>
    <w:rsid w:val="00B12B25"/>
    <w:rsid w:val="00B13D94"/>
    <w:rsid w:val="00B14E22"/>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710"/>
    <w:rsid w:val="00B40A89"/>
    <w:rsid w:val="00B40EBB"/>
    <w:rsid w:val="00B41DA7"/>
    <w:rsid w:val="00B41F1B"/>
    <w:rsid w:val="00B41FA3"/>
    <w:rsid w:val="00B42CED"/>
    <w:rsid w:val="00B43072"/>
    <w:rsid w:val="00B43792"/>
    <w:rsid w:val="00B442C2"/>
    <w:rsid w:val="00B443D4"/>
    <w:rsid w:val="00B44FDC"/>
    <w:rsid w:val="00B45A81"/>
    <w:rsid w:val="00B45A90"/>
    <w:rsid w:val="00B45D12"/>
    <w:rsid w:val="00B46051"/>
    <w:rsid w:val="00B47322"/>
    <w:rsid w:val="00B475E9"/>
    <w:rsid w:val="00B47E5E"/>
    <w:rsid w:val="00B5017E"/>
    <w:rsid w:val="00B50C5F"/>
    <w:rsid w:val="00B50D90"/>
    <w:rsid w:val="00B50F34"/>
    <w:rsid w:val="00B50F5D"/>
    <w:rsid w:val="00B51189"/>
    <w:rsid w:val="00B51672"/>
    <w:rsid w:val="00B518EF"/>
    <w:rsid w:val="00B5221A"/>
    <w:rsid w:val="00B52C59"/>
    <w:rsid w:val="00B52E56"/>
    <w:rsid w:val="00B535AE"/>
    <w:rsid w:val="00B53E79"/>
    <w:rsid w:val="00B551CE"/>
    <w:rsid w:val="00B55518"/>
    <w:rsid w:val="00B555CC"/>
    <w:rsid w:val="00B55614"/>
    <w:rsid w:val="00B55AA3"/>
    <w:rsid w:val="00B55B07"/>
    <w:rsid w:val="00B566EA"/>
    <w:rsid w:val="00B57436"/>
    <w:rsid w:val="00B57BA8"/>
    <w:rsid w:val="00B60C0F"/>
    <w:rsid w:val="00B60E3E"/>
    <w:rsid w:val="00B6150F"/>
    <w:rsid w:val="00B619EC"/>
    <w:rsid w:val="00B622B8"/>
    <w:rsid w:val="00B62BDA"/>
    <w:rsid w:val="00B63363"/>
    <w:rsid w:val="00B63C32"/>
    <w:rsid w:val="00B6574C"/>
    <w:rsid w:val="00B658BB"/>
    <w:rsid w:val="00B65923"/>
    <w:rsid w:val="00B65C44"/>
    <w:rsid w:val="00B65E1B"/>
    <w:rsid w:val="00B65E4E"/>
    <w:rsid w:val="00B65E5C"/>
    <w:rsid w:val="00B65F00"/>
    <w:rsid w:val="00B66921"/>
    <w:rsid w:val="00B67E8B"/>
    <w:rsid w:val="00B707B8"/>
    <w:rsid w:val="00B70A9F"/>
    <w:rsid w:val="00B7141E"/>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41D"/>
    <w:rsid w:val="00B83546"/>
    <w:rsid w:val="00B836A5"/>
    <w:rsid w:val="00B83778"/>
    <w:rsid w:val="00B84958"/>
    <w:rsid w:val="00B84C94"/>
    <w:rsid w:val="00B854C8"/>
    <w:rsid w:val="00B85822"/>
    <w:rsid w:val="00B86171"/>
    <w:rsid w:val="00B86A0F"/>
    <w:rsid w:val="00B86C98"/>
    <w:rsid w:val="00B901C2"/>
    <w:rsid w:val="00B90FE3"/>
    <w:rsid w:val="00B9172E"/>
    <w:rsid w:val="00B91891"/>
    <w:rsid w:val="00B92268"/>
    <w:rsid w:val="00B92A84"/>
    <w:rsid w:val="00B93578"/>
    <w:rsid w:val="00B939BB"/>
    <w:rsid w:val="00B93C16"/>
    <w:rsid w:val="00B943CC"/>
    <w:rsid w:val="00B94575"/>
    <w:rsid w:val="00B947EE"/>
    <w:rsid w:val="00B9483B"/>
    <w:rsid w:val="00B94F91"/>
    <w:rsid w:val="00B950DF"/>
    <w:rsid w:val="00B952A0"/>
    <w:rsid w:val="00B95331"/>
    <w:rsid w:val="00B95718"/>
    <w:rsid w:val="00B95D12"/>
    <w:rsid w:val="00B961F8"/>
    <w:rsid w:val="00B9656C"/>
    <w:rsid w:val="00B96872"/>
    <w:rsid w:val="00B9722E"/>
    <w:rsid w:val="00B974D7"/>
    <w:rsid w:val="00B9752C"/>
    <w:rsid w:val="00B97D1C"/>
    <w:rsid w:val="00B97F96"/>
    <w:rsid w:val="00BA069E"/>
    <w:rsid w:val="00BA0727"/>
    <w:rsid w:val="00BA0BE3"/>
    <w:rsid w:val="00BA1311"/>
    <w:rsid w:val="00BA21E3"/>
    <w:rsid w:val="00BA3013"/>
    <w:rsid w:val="00BA33B5"/>
    <w:rsid w:val="00BA3491"/>
    <w:rsid w:val="00BA34C5"/>
    <w:rsid w:val="00BA366F"/>
    <w:rsid w:val="00BA367D"/>
    <w:rsid w:val="00BA429C"/>
    <w:rsid w:val="00BA487B"/>
    <w:rsid w:val="00BA552A"/>
    <w:rsid w:val="00BA62F4"/>
    <w:rsid w:val="00BA6D67"/>
    <w:rsid w:val="00BA6DFA"/>
    <w:rsid w:val="00BA6E4E"/>
    <w:rsid w:val="00BA71B2"/>
    <w:rsid w:val="00BA744D"/>
    <w:rsid w:val="00BA751D"/>
    <w:rsid w:val="00BB04C4"/>
    <w:rsid w:val="00BB0B0A"/>
    <w:rsid w:val="00BB1133"/>
    <w:rsid w:val="00BB12A3"/>
    <w:rsid w:val="00BB12EF"/>
    <w:rsid w:val="00BB13D5"/>
    <w:rsid w:val="00BB1482"/>
    <w:rsid w:val="00BB1CFE"/>
    <w:rsid w:val="00BB1DE9"/>
    <w:rsid w:val="00BB20A9"/>
    <w:rsid w:val="00BB2D35"/>
    <w:rsid w:val="00BB3183"/>
    <w:rsid w:val="00BB3DF3"/>
    <w:rsid w:val="00BB403C"/>
    <w:rsid w:val="00BB5268"/>
    <w:rsid w:val="00BB5476"/>
    <w:rsid w:val="00BB662D"/>
    <w:rsid w:val="00BB696D"/>
    <w:rsid w:val="00BB6A0F"/>
    <w:rsid w:val="00BB6CDB"/>
    <w:rsid w:val="00BB7659"/>
    <w:rsid w:val="00BB77B4"/>
    <w:rsid w:val="00BB7824"/>
    <w:rsid w:val="00BC03CD"/>
    <w:rsid w:val="00BC0503"/>
    <w:rsid w:val="00BC21B1"/>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003"/>
    <w:rsid w:val="00BC7127"/>
    <w:rsid w:val="00BC7807"/>
    <w:rsid w:val="00BC7857"/>
    <w:rsid w:val="00BC7E92"/>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97A"/>
    <w:rsid w:val="00BF1CE7"/>
    <w:rsid w:val="00BF1FC7"/>
    <w:rsid w:val="00BF2508"/>
    <w:rsid w:val="00BF26F2"/>
    <w:rsid w:val="00BF295A"/>
    <w:rsid w:val="00BF3515"/>
    <w:rsid w:val="00BF3F55"/>
    <w:rsid w:val="00BF4239"/>
    <w:rsid w:val="00BF4C26"/>
    <w:rsid w:val="00BF4C73"/>
    <w:rsid w:val="00BF543B"/>
    <w:rsid w:val="00BF5B5A"/>
    <w:rsid w:val="00BF69DB"/>
    <w:rsid w:val="00BF7038"/>
    <w:rsid w:val="00BF70E9"/>
    <w:rsid w:val="00BF776F"/>
    <w:rsid w:val="00BF791D"/>
    <w:rsid w:val="00C010F2"/>
    <w:rsid w:val="00C01ED1"/>
    <w:rsid w:val="00C0205C"/>
    <w:rsid w:val="00C0227B"/>
    <w:rsid w:val="00C0320D"/>
    <w:rsid w:val="00C03641"/>
    <w:rsid w:val="00C036B0"/>
    <w:rsid w:val="00C04D48"/>
    <w:rsid w:val="00C050CF"/>
    <w:rsid w:val="00C056DB"/>
    <w:rsid w:val="00C0589F"/>
    <w:rsid w:val="00C058BC"/>
    <w:rsid w:val="00C0637E"/>
    <w:rsid w:val="00C0646D"/>
    <w:rsid w:val="00C10082"/>
    <w:rsid w:val="00C106A9"/>
    <w:rsid w:val="00C10B24"/>
    <w:rsid w:val="00C117A8"/>
    <w:rsid w:val="00C119E1"/>
    <w:rsid w:val="00C12124"/>
    <w:rsid w:val="00C12542"/>
    <w:rsid w:val="00C1276C"/>
    <w:rsid w:val="00C13576"/>
    <w:rsid w:val="00C13873"/>
    <w:rsid w:val="00C141CB"/>
    <w:rsid w:val="00C14F4F"/>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A24"/>
    <w:rsid w:val="00C23690"/>
    <w:rsid w:val="00C239DF"/>
    <w:rsid w:val="00C239F3"/>
    <w:rsid w:val="00C23A04"/>
    <w:rsid w:val="00C23E05"/>
    <w:rsid w:val="00C242FC"/>
    <w:rsid w:val="00C25033"/>
    <w:rsid w:val="00C250F4"/>
    <w:rsid w:val="00C25483"/>
    <w:rsid w:val="00C262B9"/>
    <w:rsid w:val="00C2681B"/>
    <w:rsid w:val="00C27051"/>
    <w:rsid w:val="00C27327"/>
    <w:rsid w:val="00C323C4"/>
    <w:rsid w:val="00C3301E"/>
    <w:rsid w:val="00C33510"/>
    <w:rsid w:val="00C336EF"/>
    <w:rsid w:val="00C33B24"/>
    <w:rsid w:val="00C33F90"/>
    <w:rsid w:val="00C35803"/>
    <w:rsid w:val="00C35876"/>
    <w:rsid w:val="00C36C7C"/>
    <w:rsid w:val="00C37A58"/>
    <w:rsid w:val="00C37C8C"/>
    <w:rsid w:val="00C37CD6"/>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58B1"/>
    <w:rsid w:val="00C464A5"/>
    <w:rsid w:val="00C46622"/>
    <w:rsid w:val="00C46747"/>
    <w:rsid w:val="00C46A22"/>
    <w:rsid w:val="00C4794A"/>
    <w:rsid w:val="00C47CD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3AE2"/>
    <w:rsid w:val="00C545CC"/>
    <w:rsid w:val="00C54758"/>
    <w:rsid w:val="00C55178"/>
    <w:rsid w:val="00C608A2"/>
    <w:rsid w:val="00C61230"/>
    <w:rsid w:val="00C61CE7"/>
    <w:rsid w:val="00C628FA"/>
    <w:rsid w:val="00C62A7E"/>
    <w:rsid w:val="00C636CD"/>
    <w:rsid w:val="00C63B2A"/>
    <w:rsid w:val="00C64937"/>
    <w:rsid w:val="00C650D0"/>
    <w:rsid w:val="00C666D4"/>
    <w:rsid w:val="00C66EDF"/>
    <w:rsid w:val="00C67BCA"/>
    <w:rsid w:val="00C700F2"/>
    <w:rsid w:val="00C70320"/>
    <w:rsid w:val="00C71598"/>
    <w:rsid w:val="00C71696"/>
    <w:rsid w:val="00C71730"/>
    <w:rsid w:val="00C718E0"/>
    <w:rsid w:val="00C7229C"/>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14EE"/>
    <w:rsid w:val="00C82545"/>
    <w:rsid w:val="00C8261C"/>
    <w:rsid w:val="00C82D87"/>
    <w:rsid w:val="00C83850"/>
    <w:rsid w:val="00C83999"/>
    <w:rsid w:val="00C83A1C"/>
    <w:rsid w:val="00C83C63"/>
    <w:rsid w:val="00C84597"/>
    <w:rsid w:val="00C85180"/>
    <w:rsid w:val="00C856C3"/>
    <w:rsid w:val="00C85CFA"/>
    <w:rsid w:val="00C860D8"/>
    <w:rsid w:val="00C86690"/>
    <w:rsid w:val="00C86FBE"/>
    <w:rsid w:val="00C87372"/>
    <w:rsid w:val="00C87C12"/>
    <w:rsid w:val="00C906A5"/>
    <w:rsid w:val="00C9149B"/>
    <w:rsid w:val="00C91604"/>
    <w:rsid w:val="00C921DC"/>
    <w:rsid w:val="00C92C13"/>
    <w:rsid w:val="00C932B7"/>
    <w:rsid w:val="00C9357A"/>
    <w:rsid w:val="00C93C19"/>
    <w:rsid w:val="00C93CDA"/>
    <w:rsid w:val="00C95160"/>
    <w:rsid w:val="00C952F4"/>
    <w:rsid w:val="00C9590A"/>
    <w:rsid w:val="00C9619E"/>
    <w:rsid w:val="00CA0535"/>
    <w:rsid w:val="00CA05B4"/>
    <w:rsid w:val="00CA0E18"/>
    <w:rsid w:val="00CA117A"/>
    <w:rsid w:val="00CA19A9"/>
    <w:rsid w:val="00CA20B6"/>
    <w:rsid w:val="00CA2290"/>
    <w:rsid w:val="00CA2352"/>
    <w:rsid w:val="00CA2453"/>
    <w:rsid w:val="00CA25F7"/>
    <w:rsid w:val="00CA280F"/>
    <w:rsid w:val="00CA3A90"/>
    <w:rsid w:val="00CA3B45"/>
    <w:rsid w:val="00CA3F63"/>
    <w:rsid w:val="00CA4577"/>
    <w:rsid w:val="00CA48A9"/>
    <w:rsid w:val="00CA4CA4"/>
    <w:rsid w:val="00CA565E"/>
    <w:rsid w:val="00CA575D"/>
    <w:rsid w:val="00CA5BC6"/>
    <w:rsid w:val="00CA5D9A"/>
    <w:rsid w:val="00CA60A7"/>
    <w:rsid w:val="00CA7888"/>
    <w:rsid w:val="00CB0473"/>
    <w:rsid w:val="00CB0486"/>
    <w:rsid w:val="00CB1155"/>
    <w:rsid w:val="00CB12A5"/>
    <w:rsid w:val="00CB1AD3"/>
    <w:rsid w:val="00CB3D79"/>
    <w:rsid w:val="00CB400A"/>
    <w:rsid w:val="00CB5D75"/>
    <w:rsid w:val="00CB6260"/>
    <w:rsid w:val="00CB658F"/>
    <w:rsid w:val="00CB76C9"/>
    <w:rsid w:val="00CC03E1"/>
    <w:rsid w:val="00CC04BB"/>
    <w:rsid w:val="00CC097A"/>
    <w:rsid w:val="00CC120E"/>
    <w:rsid w:val="00CC1A5F"/>
    <w:rsid w:val="00CC25CD"/>
    <w:rsid w:val="00CC32A8"/>
    <w:rsid w:val="00CC3866"/>
    <w:rsid w:val="00CC3A00"/>
    <w:rsid w:val="00CC3C97"/>
    <w:rsid w:val="00CC3FE9"/>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6A4"/>
    <w:rsid w:val="00CD6B9F"/>
    <w:rsid w:val="00CD7BD4"/>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CF7B6D"/>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6B66"/>
    <w:rsid w:val="00D17206"/>
    <w:rsid w:val="00D17453"/>
    <w:rsid w:val="00D1757F"/>
    <w:rsid w:val="00D178D8"/>
    <w:rsid w:val="00D20444"/>
    <w:rsid w:val="00D20628"/>
    <w:rsid w:val="00D2090D"/>
    <w:rsid w:val="00D21583"/>
    <w:rsid w:val="00D21835"/>
    <w:rsid w:val="00D2303F"/>
    <w:rsid w:val="00D231F3"/>
    <w:rsid w:val="00D23310"/>
    <w:rsid w:val="00D24576"/>
    <w:rsid w:val="00D2487D"/>
    <w:rsid w:val="00D24AE2"/>
    <w:rsid w:val="00D24BF7"/>
    <w:rsid w:val="00D25275"/>
    <w:rsid w:val="00D25849"/>
    <w:rsid w:val="00D258E5"/>
    <w:rsid w:val="00D25C83"/>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56F2"/>
    <w:rsid w:val="00D3602F"/>
    <w:rsid w:val="00D3679A"/>
    <w:rsid w:val="00D370D0"/>
    <w:rsid w:val="00D37205"/>
    <w:rsid w:val="00D40589"/>
    <w:rsid w:val="00D4059E"/>
    <w:rsid w:val="00D409CF"/>
    <w:rsid w:val="00D4140B"/>
    <w:rsid w:val="00D41E72"/>
    <w:rsid w:val="00D4282E"/>
    <w:rsid w:val="00D4357A"/>
    <w:rsid w:val="00D4390A"/>
    <w:rsid w:val="00D43D57"/>
    <w:rsid w:val="00D44A41"/>
    <w:rsid w:val="00D44B4C"/>
    <w:rsid w:val="00D453A7"/>
    <w:rsid w:val="00D454BD"/>
    <w:rsid w:val="00D4581D"/>
    <w:rsid w:val="00D4593E"/>
    <w:rsid w:val="00D4631B"/>
    <w:rsid w:val="00D46CB3"/>
    <w:rsid w:val="00D46D9C"/>
    <w:rsid w:val="00D472CD"/>
    <w:rsid w:val="00D47E4E"/>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C13"/>
    <w:rsid w:val="00D633C9"/>
    <w:rsid w:val="00D6389F"/>
    <w:rsid w:val="00D645EA"/>
    <w:rsid w:val="00D64C99"/>
    <w:rsid w:val="00D65477"/>
    <w:rsid w:val="00D662F2"/>
    <w:rsid w:val="00D665C1"/>
    <w:rsid w:val="00D665EF"/>
    <w:rsid w:val="00D66868"/>
    <w:rsid w:val="00D67948"/>
    <w:rsid w:val="00D67B66"/>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79E"/>
    <w:rsid w:val="00D76FEC"/>
    <w:rsid w:val="00D7711C"/>
    <w:rsid w:val="00D7783D"/>
    <w:rsid w:val="00D77C6D"/>
    <w:rsid w:val="00D8018D"/>
    <w:rsid w:val="00D80E65"/>
    <w:rsid w:val="00D81D51"/>
    <w:rsid w:val="00D82454"/>
    <w:rsid w:val="00D82A6F"/>
    <w:rsid w:val="00D82CAF"/>
    <w:rsid w:val="00D83570"/>
    <w:rsid w:val="00D8392E"/>
    <w:rsid w:val="00D83ED7"/>
    <w:rsid w:val="00D84404"/>
    <w:rsid w:val="00D84546"/>
    <w:rsid w:val="00D84764"/>
    <w:rsid w:val="00D8599E"/>
    <w:rsid w:val="00D86484"/>
    <w:rsid w:val="00D86641"/>
    <w:rsid w:val="00D86DC7"/>
    <w:rsid w:val="00D906C4"/>
    <w:rsid w:val="00D90A6C"/>
    <w:rsid w:val="00D90AC2"/>
    <w:rsid w:val="00D916C3"/>
    <w:rsid w:val="00D91E80"/>
    <w:rsid w:val="00D92407"/>
    <w:rsid w:val="00D9254A"/>
    <w:rsid w:val="00D93410"/>
    <w:rsid w:val="00D949A5"/>
    <w:rsid w:val="00D94EE9"/>
    <w:rsid w:val="00D95B99"/>
    <w:rsid w:val="00D96257"/>
    <w:rsid w:val="00D965BA"/>
    <w:rsid w:val="00D96BD1"/>
    <w:rsid w:val="00D96D1B"/>
    <w:rsid w:val="00D9730C"/>
    <w:rsid w:val="00DA0153"/>
    <w:rsid w:val="00DA029B"/>
    <w:rsid w:val="00DA036A"/>
    <w:rsid w:val="00DA0BC0"/>
    <w:rsid w:val="00DA2B54"/>
    <w:rsid w:val="00DA4B56"/>
    <w:rsid w:val="00DA5382"/>
    <w:rsid w:val="00DA5990"/>
    <w:rsid w:val="00DA6A5A"/>
    <w:rsid w:val="00DA7385"/>
    <w:rsid w:val="00DB02AA"/>
    <w:rsid w:val="00DB094B"/>
    <w:rsid w:val="00DB15CE"/>
    <w:rsid w:val="00DB1675"/>
    <w:rsid w:val="00DB18E1"/>
    <w:rsid w:val="00DB1BD2"/>
    <w:rsid w:val="00DB1DEB"/>
    <w:rsid w:val="00DB2289"/>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971"/>
    <w:rsid w:val="00DB7C6A"/>
    <w:rsid w:val="00DB7DAE"/>
    <w:rsid w:val="00DC0102"/>
    <w:rsid w:val="00DC030A"/>
    <w:rsid w:val="00DC06CD"/>
    <w:rsid w:val="00DC1D2D"/>
    <w:rsid w:val="00DC2216"/>
    <w:rsid w:val="00DC225A"/>
    <w:rsid w:val="00DC2519"/>
    <w:rsid w:val="00DC262A"/>
    <w:rsid w:val="00DC2C34"/>
    <w:rsid w:val="00DC3D1D"/>
    <w:rsid w:val="00DC4166"/>
    <w:rsid w:val="00DC4B84"/>
    <w:rsid w:val="00DC521A"/>
    <w:rsid w:val="00DC586F"/>
    <w:rsid w:val="00DC5C98"/>
    <w:rsid w:val="00DC664C"/>
    <w:rsid w:val="00DC666D"/>
    <w:rsid w:val="00DC71FD"/>
    <w:rsid w:val="00DC764A"/>
    <w:rsid w:val="00DC7EB4"/>
    <w:rsid w:val="00DD0310"/>
    <w:rsid w:val="00DD09EA"/>
    <w:rsid w:val="00DD0C5C"/>
    <w:rsid w:val="00DD1E9E"/>
    <w:rsid w:val="00DD370D"/>
    <w:rsid w:val="00DD3B78"/>
    <w:rsid w:val="00DD421D"/>
    <w:rsid w:val="00DD462A"/>
    <w:rsid w:val="00DD4713"/>
    <w:rsid w:val="00DD4833"/>
    <w:rsid w:val="00DD5055"/>
    <w:rsid w:val="00DD59EE"/>
    <w:rsid w:val="00DD5A4C"/>
    <w:rsid w:val="00DD5C64"/>
    <w:rsid w:val="00DD5C74"/>
    <w:rsid w:val="00DD64AA"/>
    <w:rsid w:val="00DD7585"/>
    <w:rsid w:val="00DE09A2"/>
    <w:rsid w:val="00DE19E7"/>
    <w:rsid w:val="00DE248A"/>
    <w:rsid w:val="00DE3BE6"/>
    <w:rsid w:val="00DE4863"/>
    <w:rsid w:val="00DE48D3"/>
    <w:rsid w:val="00DE4D77"/>
    <w:rsid w:val="00DE5274"/>
    <w:rsid w:val="00DE52D9"/>
    <w:rsid w:val="00DE5842"/>
    <w:rsid w:val="00DE5E08"/>
    <w:rsid w:val="00DE6309"/>
    <w:rsid w:val="00DE634E"/>
    <w:rsid w:val="00DE784A"/>
    <w:rsid w:val="00DE7855"/>
    <w:rsid w:val="00DF1F90"/>
    <w:rsid w:val="00DF200D"/>
    <w:rsid w:val="00DF33E5"/>
    <w:rsid w:val="00DF3B8D"/>
    <w:rsid w:val="00DF3D19"/>
    <w:rsid w:val="00DF448A"/>
    <w:rsid w:val="00DF469F"/>
    <w:rsid w:val="00DF6235"/>
    <w:rsid w:val="00DF63BD"/>
    <w:rsid w:val="00DF6656"/>
    <w:rsid w:val="00DF6F97"/>
    <w:rsid w:val="00DF7381"/>
    <w:rsid w:val="00DF7D1F"/>
    <w:rsid w:val="00E00274"/>
    <w:rsid w:val="00E00410"/>
    <w:rsid w:val="00E00710"/>
    <w:rsid w:val="00E00F16"/>
    <w:rsid w:val="00E00FF5"/>
    <w:rsid w:val="00E01520"/>
    <w:rsid w:val="00E033FA"/>
    <w:rsid w:val="00E0406A"/>
    <w:rsid w:val="00E0585C"/>
    <w:rsid w:val="00E05B7D"/>
    <w:rsid w:val="00E06006"/>
    <w:rsid w:val="00E07221"/>
    <w:rsid w:val="00E07900"/>
    <w:rsid w:val="00E079C8"/>
    <w:rsid w:val="00E07F64"/>
    <w:rsid w:val="00E1061D"/>
    <w:rsid w:val="00E10852"/>
    <w:rsid w:val="00E10C77"/>
    <w:rsid w:val="00E11365"/>
    <w:rsid w:val="00E11BA0"/>
    <w:rsid w:val="00E1220D"/>
    <w:rsid w:val="00E124B9"/>
    <w:rsid w:val="00E13141"/>
    <w:rsid w:val="00E13D15"/>
    <w:rsid w:val="00E14C28"/>
    <w:rsid w:val="00E15084"/>
    <w:rsid w:val="00E1610E"/>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27F3B"/>
    <w:rsid w:val="00E30252"/>
    <w:rsid w:val="00E303FC"/>
    <w:rsid w:val="00E31766"/>
    <w:rsid w:val="00E32D4F"/>
    <w:rsid w:val="00E32EA5"/>
    <w:rsid w:val="00E3302D"/>
    <w:rsid w:val="00E33096"/>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86F"/>
    <w:rsid w:val="00E44CDD"/>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2C5B"/>
    <w:rsid w:val="00E532A6"/>
    <w:rsid w:val="00E54051"/>
    <w:rsid w:val="00E54B41"/>
    <w:rsid w:val="00E55015"/>
    <w:rsid w:val="00E55EA1"/>
    <w:rsid w:val="00E572E3"/>
    <w:rsid w:val="00E574EC"/>
    <w:rsid w:val="00E60723"/>
    <w:rsid w:val="00E60763"/>
    <w:rsid w:val="00E6181F"/>
    <w:rsid w:val="00E61949"/>
    <w:rsid w:val="00E61FA9"/>
    <w:rsid w:val="00E6242B"/>
    <w:rsid w:val="00E6244E"/>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45C"/>
    <w:rsid w:val="00E7588D"/>
    <w:rsid w:val="00E75D13"/>
    <w:rsid w:val="00E7687F"/>
    <w:rsid w:val="00E77148"/>
    <w:rsid w:val="00E77BD7"/>
    <w:rsid w:val="00E77FE1"/>
    <w:rsid w:val="00E8030A"/>
    <w:rsid w:val="00E8066A"/>
    <w:rsid w:val="00E80817"/>
    <w:rsid w:val="00E80A0E"/>
    <w:rsid w:val="00E80ABB"/>
    <w:rsid w:val="00E814E1"/>
    <w:rsid w:val="00E818B1"/>
    <w:rsid w:val="00E8238C"/>
    <w:rsid w:val="00E82658"/>
    <w:rsid w:val="00E826AC"/>
    <w:rsid w:val="00E83494"/>
    <w:rsid w:val="00E83EB4"/>
    <w:rsid w:val="00E840ED"/>
    <w:rsid w:val="00E85261"/>
    <w:rsid w:val="00E858F9"/>
    <w:rsid w:val="00E86059"/>
    <w:rsid w:val="00E86743"/>
    <w:rsid w:val="00E870F9"/>
    <w:rsid w:val="00E87AF8"/>
    <w:rsid w:val="00E87CF3"/>
    <w:rsid w:val="00E9042E"/>
    <w:rsid w:val="00E904D5"/>
    <w:rsid w:val="00E920A2"/>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97F23"/>
    <w:rsid w:val="00EA00AA"/>
    <w:rsid w:val="00EA0183"/>
    <w:rsid w:val="00EA0AA0"/>
    <w:rsid w:val="00EA0B12"/>
    <w:rsid w:val="00EA0FFF"/>
    <w:rsid w:val="00EA1247"/>
    <w:rsid w:val="00EA14FE"/>
    <w:rsid w:val="00EA15D6"/>
    <w:rsid w:val="00EA1E79"/>
    <w:rsid w:val="00EA1F9D"/>
    <w:rsid w:val="00EA2139"/>
    <w:rsid w:val="00EA2C5B"/>
    <w:rsid w:val="00EA3953"/>
    <w:rsid w:val="00EA4502"/>
    <w:rsid w:val="00EA7452"/>
    <w:rsid w:val="00EA79A4"/>
    <w:rsid w:val="00EB00F1"/>
    <w:rsid w:val="00EB02C9"/>
    <w:rsid w:val="00EB0384"/>
    <w:rsid w:val="00EB051F"/>
    <w:rsid w:val="00EB0942"/>
    <w:rsid w:val="00EB0CA7"/>
    <w:rsid w:val="00EB0E52"/>
    <w:rsid w:val="00EB1228"/>
    <w:rsid w:val="00EB12EE"/>
    <w:rsid w:val="00EB18C1"/>
    <w:rsid w:val="00EB1A8B"/>
    <w:rsid w:val="00EB1BE4"/>
    <w:rsid w:val="00EB1FD9"/>
    <w:rsid w:val="00EB24E8"/>
    <w:rsid w:val="00EB2F96"/>
    <w:rsid w:val="00EB345E"/>
    <w:rsid w:val="00EB42D3"/>
    <w:rsid w:val="00EB43BC"/>
    <w:rsid w:val="00EB492B"/>
    <w:rsid w:val="00EB4C5D"/>
    <w:rsid w:val="00EB5044"/>
    <w:rsid w:val="00EB5AF2"/>
    <w:rsid w:val="00EB6907"/>
    <w:rsid w:val="00EB715A"/>
    <w:rsid w:val="00EB73AF"/>
    <w:rsid w:val="00EB77A9"/>
    <w:rsid w:val="00EC00CF"/>
    <w:rsid w:val="00EC0140"/>
    <w:rsid w:val="00EC029B"/>
    <w:rsid w:val="00EC1826"/>
    <w:rsid w:val="00EC28DD"/>
    <w:rsid w:val="00EC33F7"/>
    <w:rsid w:val="00EC345F"/>
    <w:rsid w:val="00EC3771"/>
    <w:rsid w:val="00EC3D0B"/>
    <w:rsid w:val="00EC4C41"/>
    <w:rsid w:val="00EC4D7E"/>
    <w:rsid w:val="00EC5479"/>
    <w:rsid w:val="00EC555E"/>
    <w:rsid w:val="00EC65DF"/>
    <w:rsid w:val="00EC76D4"/>
    <w:rsid w:val="00ED038B"/>
    <w:rsid w:val="00ED065B"/>
    <w:rsid w:val="00ED087B"/>
    <w:rsid w:val="00ED23A5"/>
    <w:rsid w:val="00ED3717"/>
    <w:rsid w:val="00ED3FBB"/>
    <w:rsid w:val="00ED45C9"/>
    <w:rsid w:val="00ED6A73"/>
    <w:rsid w:val="00ED7CF2"/>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5E21"/>
    <w:rsid w:val="00EE6FA1"/>
    <w:rsid w:val="00EE7973"/>
    <w:rsid w:val="00EF0073"/>
    <w:rsid w:val="00EF0F59"/>
    <w:rsid w:val="00EF14AC"/>
    <w:rsid w:val="00EF1B46"/>
    <w:rsid w:val="00EF1C27"/>
    <w:rsid w:val="00EF237B"/>
    <w:rsid w:val="00EF2B9C"/>
    <w:rsid w:val="00EF3486"/>
    <w:rsid w:val="00EF352D"/>
    <w:rsid w:val="00EF3B3C"/>
    <w:rsid w:val="00EF3BA7"/>
    <w:rsid w:val="00EF3E76"/>
    <w:rsid w:val="00EF3F18"/>
    <w:rsid w:val="00EF44FD"/>
    <w:rsid w:val="00EF4538"/>
    <w:rsid w:val="00EF5945"/>
    <w:rsid w:val="00EF5E45"/>
    <w:rsid w:val="00EF68B9"/>
    <w:rsid w:val="00EF7C6A"/>
    <w:rsid w:val="00F00070"/>
    <w:rsid w:val="00F008BA"/>
    <w:rsid w:val="00F0145D"/>
    <w:rsid w:val="00F01956"/>
    <w:rsid w:val="00F01985"/>
    <w:rsid w:val="00F023F2"/>
    <w:rsid w:val="00F03351"/>
    <w:rsid w:val="00F033A0"/>
    <w:rsid w:val="00F033E1"/>
    <w:rsid w:val="00F040E5"/>
    <w:rsid w:val="00F046CD"/>
    <w:rsid w:val="00F04E6D"/>
    <w:rsid w:val="00F0510C"/>
    <w:rsid w:val="00F05210"/>
    <w:rsid w:val="00F05271"/>
    <w:rsid w:val="00F052B7"/>
    <w:rsid w:val="00F05437"/>
    <w:rsid w:val="00F05E9C"/>
    <w:rsid w:val="00F0642A"/>
    <w:rsid w:val="00F06706"/>
    <w:rsid w:val="00F06924"/>
    <w:rsid w:val="00F0755F"/>
    <w:rsid w:val="00F07DA8"/>
    <w:rsid w:val="00F10766"/>
    <w:rsid w:val="00F1111F"/>
    <w:rsid w:val="00F111F4"/>
    <w:rsid w:val="00F11212"/>
    <w:rsid w:val="00F115C1"/>
    <w:rsid w:val="00F11FE5"/>
    <w:rsid w:val="00F125D3"/>
    <w:rsid w:val="00F126D1"/>
    <w:rsid w:val="00F12D1C"/>
    <w:rsid w:val="00F147D1"/>
    <w:rsid w:val="00F156A1"/>
    <w:rsid w:val="00F15D0F"/>
    <w:rsid w:val="00F160BD"/>
    <w:rsid w:val="00F16116"/>
    <w:rsid w:val="00F162E9"/>
    <w:rsid w:val="00F16513"/>
    <w:rsid w:val="00F16925"/>
    <w:rsid w:val="00F16E54"/>
    <w:rsid w:val="00F175A3"/>
    <w:rsid w:val="00F20059"/>
    <w:rsid w:val="00F20131"/>
    <w:rsid w:val="00F202CE"/>
    <w:rsid w:val="00F2056D"/>
    <w:rsid w:val="00F2063B"/>
    <w:rsid w:val="00F20958"/>
    <w:rsid w:val="00F21674"/>
    <w:rsid w:val="00F22193"/>
    <w:rsid w:val="00F22B91"/>
    <w:rsid w:val="00F23375"/>
    <w:rsid w:val="00F239AC"/>
    <w:rsid w:val="00F23E20"/>
    <w:rsid w:val="00F2414D"/>
    <w:rsid w:val="00F25267"/>
    <w:rsid w:val="00F259EF"/>
    <w:rsid w:val="00F261E9"/>
    <w:rsid w:val="00F26A32"/>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5C2"/>
    <w:rsid w:val="00F42B06"/>
    <w:rsid w:val="00F42D3D"/>
    <w:rsid w:val="00F42FDA"/>
    <w:rsid w:val="00F4342F"/>
    <w:rsid w:val="00F43BC1"/>
    <w:rsid w:val="00F43FEB"/>
    <w:rsid w:val="00F441CE"/>
    <w:rsid w:val="00F44A88"/>
    <w:rsid w:val="00F44B40"/>
    <w:rsid w:val="00F44B6C"/>
    <w:rsid w:val="00F45CC2"/>
    <w:rsid w:val="00F46973"/>
    <w:rsid w:val="00F470E8"/>
    <w:rsid w:val="00F479DA"/>
    <w:rsid w:val="00F47C66"/>
    <w:rsid w:val="00F47D28"/>
    <w:rsid w:val="00F5038B"/>
    <w:rsid w:val="00F506AB"/>
    <w:rsid w:val="00F506F8"/>
    <w:rsid w:val="00F50EA1"/>
    <w:rsid w:val="00F512CF"/>
    <w:rsid w:val="00F5164C"/>
    <w:rsid w:val="00F5178E"/>
    <w:rsid w:val="00F52104"/>
    <w:rsid w:val="00F52286"/>
    <w:rsid w:val="00F5283E"/>
    <w:rsid w:val="00F52D37"/>
    <w:rsid w:val="00F52E75"/>
    <w:rsid w:val="00F53314"/>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0D22"/>
    <w:rsid w:val="00F71004"/>
    <w:rsid w:val="00F7115D"/>
    <w:rsid w:val="00F71406"/>
    <w:rsid w:val="00F72E34"/>
    <w:rsid w:val="00F7478F"/>
    <w:rsid w:val="00F762FD"/>
    <w:rsid w:val="00F76C95"/>
    <w:rsid w:val="00F774A6"/>
    <w:rsid w:val="00F77751"/>
    <w:rsid w:val="00F77B84"/>
    <w:rsid w:val="00F77DAF"/>
    <w:rsid w:val="00F77FBC"/>
    <w:rsid w:val="00F800C9"/>
    <w:rsid w:val="00F803DA"/>
    <w:rsid w:val="00F80459"/>
    <w:rsid w:val="00F80A2E"/>
    <w:rsid w:val="00F81409"/>
    <w:rsid w:val="00F81425"/>
    <w:rsid w:val="00F815C0"/>
    <w:rsid w:val="00F81A81"/>
    <w:rsid w:val="00F81F7A"/>
    <w:rsid w:val="00F820DB"/>
    <w:rsid w:val="00F82340"/>
    <w:rsid w:val="00F82729"/>
    <w:rsid w:val="00F82C32"/>
    <w:rsid w:val="00F830F6"/>
    <w:rsid w:val="00F83144"/>
    <w:rsid w:val="00F833B7"/>
    <w:rsid w:val="00F8416B"/>
    <w:rsid w:val="00F84324"/>
    <w:rsid w:val="00F843EC"/>
    <w:rsid w:val="00F84638"/>
    <w:rsid w:val="00F8470C"/>
    <w:rsid w:val="00F84809"/>
    <w:rsid w:val="00F84E47"/>
    <w:rsid w:val="00F84FA4"/>
    <w:rsid w:val="00F85695"/>
    <w:rsid w:val="00F85DC6"/>
    <w:rsid w:val="00F860E0"/>
    <w:rsid w:val="00F867B4"/>
    <w:rsid w:val="00F86D73"/>
    <w:rsid w:val="00F86F10"/>
    <w:rsid w:val="00F873A6"/>
    <w:rsid w:val="00F87E3B"/>
    <w:rsid w:val="00F902E1"/>
    <w:rsid w:val="00F9035B"/>
    <w:rsid w:val="00F90747"/>
    <w:rsid w:val="00F916BD"/>
    <w:rsid w:val="00F92254"/>
    <w:rsid w:val="00F9290B"/>
    <w:rsid w:val="00F92B5C"/>
    <w:rsid w:val="00F92F8B"/>
    <w:rsid w:val="00F94A37"/>
    <w:rsid w:val="00F95458"/>
    <w:rsid w:val="00F95466"/>
    <w:rsid w:val="00F95B0D"/>
    <w:rsid w:val="00F95D37"/>
    <w:rsid w:val="00F962A2"/>
    <w:rsid w:val="00F97029"/>
    <w:rsid w:val="00F9756C"/>
    <w:rsid w:val="00FA0673"/>
    <w:rsid w:val="00FA0C3F"/>
    <w:rsid w:val="00FA0EFB"/>
    <w:rsid w:val="00FA1388"/>
    <w:rsid w:val="00FA16CF"/>
    <w:rsid w:val="00FA176D"/>
    <w:rsid w:val="00FA2163"/>
    <w:rsid w:val="00FA22AC"/>
    <w:rsid w:val="00FA3477"/>
    <w:rsid w:val="00FA3FC6"/>
    <w:rsid w:val="00FA458C"/>
    <w:rsid w:val="00FA4622"/>
    <w:rsid w:val="00FA47DA"/>
    <w:rsid w:val="00FA5224"/>
    <w:rsid w:val="00FA53C3"/>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54CB"/>
    <w:rsid w:val="00FB66B6"/>
    <w:rsid w:val="00FB6C34"/>
    <w:rsid w:val="00FB7509"/>
    <w:rsid w:val="00FB7C15"/>
    <w:rsid w:val="00FB7D8E"/>
    <w:rsid w:val="00FB7DC8"/>
    <w:rsid w:val="00FB7EF9"/>
    <w:rsid w:val="00FC057C"/>
    <w:rsid w:val="00FC1A82"/>
    <w:rsid w:val="00FC33A1"/>
    <w:rsid w:val="00FC3994"/>
    <w:rsid w:val="00FC3A65"/>
    <w:rsid w:val="00FC4CEB"/>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6E7C"/>
    <w:rsid w:val="00FD7759"/>
    <w:rsid w:val="00FD7B62"/>
    <w:rsid w:val="00FD7DDB"/>
    <w:rsid w:val="00FE0094"/>
    <w:rsid w:val="00FE0862"/>
    <w:rsid w:val="00FE0CDB"/>
    <w:rsid w:val="00FE11ED"/>
    <w:rsid w:val="00FE17BB"/>
    <w:rsid w:val="00FE1957"/>
    <w:rsid w:val="00FE1B53"/>
    <w:rsid w:val="00FE3A28"/>
    <w:rsid w:val="00FE4040"/>
    <w:rsid w:val="00FE4500"/>
    <w:rsid w:val="00FE4573"/>
    <w:rsid w:val="00FE45EC"/>
    <w:rsid w:val="00FE4872"/>
    <w:rsid w:val="00FE49A6"/>
    <w:rsid w:val="00FE559A"/>
    <w:rsid w:val="00FE58D6"/>
    <w:rsid w:val="00FE59B8"/>
    <w:rsid w:val="00FE5AC2"/>
    <w:rsid w:val="00FE605C"/>
    <w:rsid w:val="00FE62B3"/>
    <w:rsid w:val="00FE71E4"/>
    <w:rsid w:val="00FF04CC"/>
    <w:rsid w:val="00FF0544"/>
    <w:rsid w:val="00FF0ABA"/>
    <w:rsid w:val="00FF0D41"/>
    <w:rsid w:val="00FF0E3E"/>
    <w:rsid w:val="00FF2387"/>
    <w:rsid w:val="00FF2516"/>
    <w:rsid w:val="00FF2C89"/>
    <w:rsid w:val="00FF3CC9"/>
    <w:rsid w:val="00FF3CD4"/>
    <w:rsid w:val="00FF5C30"/>
    <w:rsid w:val="00FF6A1F"/>
    <w:rsid w:val="00FF7604"/>
    <w:rsid w:val="00FF772B"/>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4E38"/>
  <w15:docId w15:val="{96E0C08A-C432-4214-904C-C9BA40E4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nhideWhenUsed/>
    <w:rsid w:val="005B4A38"/>
    <w:rPr>
      <w:sz w:val="16"/>
      <w:szCs w:val="16"/>
    </w:rPr>
  </w:style>
  <w:style w:type="paragraph" w:styleId="Komentrateksts">
    <w:name w:val="annotation text"/>
    <w:basedOn w:val="Parasts"/>
    <w:link w:val="KomentratekstsRakstz"/>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aliases w:val="2"/>
    <w:basedOn w:val="Parasts"/>
    <w:link w:val="SarakstarindkopaRakstz"/>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uiPriority w:val="99"/>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customStyle="1" w:styleId="Neatrisintapieminana3">
    <w:name w:val="Neatrisināta pieminēšana3"/>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 w:type="paragraph" w:customStyle="1" w:styleId="mt-translation">
    <w:name w:val="mt-translation"/>
    <w:basedOn w:val="Parasts"/>
    <w:rsid w:val="00EA00AA"/>
    <w:pPr>
      <w:spacing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Noklusjumarindkopasfonts"/>
    <w:rsid w:val="00EA00AA"/>
  </w:style>
  <w:style w:type="character" w:customStyle="1" w:styleId="word">
    <w:name w:val="word"/>
    <w:basedOn w:val="Noklusjumarindkopasfonts"/>
    <w:rsid w:val="00EA00AA"/>
  </w:style>
  <w:style w:type="paragraph" w:styleId="Prskatjums">
    <w:name w:val="Revision"/>
    <w:hidden/>
    <w:uiPriority w:val="99"/>
    <w:semiHidden/>
    <w:rsid w:val="00AA6816"/>
    <w:pPr>
      <w:spacing w:after="0" w:line="240" w:lineRule="auto"/>
    </w:pPr>
  </w:style>
  <w:style w:type="character" w:customStyle="1" w:styleId="SarakstarindkopaRakstz">
    <w:name w:val="Saraksta rindkopa Rakstz."/>
    <w:aliases w:val="2 Rakstz."/>
    <w:link w:val="Sarakstarindkopa"/>
    <w:uiPriority w:val="34"/>
    <w:rsid w:val="00B66921"/>
  </w:style>
  <w:style w:type="paragraph" w:styleId="Paraststmeklis">
    <w:name w:val="Normal (Web)"/>
    <w:basedOn w:val="Parasts"/>
    <w:uiPriority w:val="99"/>
    <w:semiHidden/>
    <w:unhideWhenUsed/>
    <w:rsid w:val="0015690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235">
      <w:bodyDiv w:val="1"/>
      <w:marLeft w:val="0"/>
      <w:marRight w:val="0"/>
      <w:marTop w:val="0"/>
      <w:marBottom w:val="0"/>
      <w:divBdr>
        <w:top w:val="none" w:sz="0" w:space="0" w:color="auto"/>
        <w:left w:val="none" w:sz="0" w:space="0" w:color="auto"/>
        <w:bottom w:val="none" w:sz="0" w:space="0" w:color="auto"/>
        <w:right w:val="none" w:sz="0" w:space="0" w:color="auto"/>
      </w:divBdr>
      <w:divsChild>
        <w:div w:id="1916932778">
          <w:marLeft w:val="0"/>
          <w:marRight w:val="0"/>
          <w:marTop w:val="0"/>
          <w:marBottom w:val="0"/>
          <w:divBdr>
            <w:top w:val="none" w:sz="0" w:space="0" w:color="auto"/>
            <w:left w:val="none" w:sz="0" w:space="0" w:color="auto"/>
            <w:bottom w:val="none" w:sz="0" w:space="0" w:color="auto"/>
            <w:right w:val="none" w:sz="0" w:space="0" w:color="auto"/>
          </w:divBdr>
          <w:divsChild>
            <w:div w:id="153228878">
              <w:marLeft w:val="0"/>
              <w:marRight w:val="0"/>
              <w:marTop w:val="0"/>
              <w:marBottom w:val="0"/>
              <w:divBdr>
                <w:top w:val="none" w:sz="0" w:space="0" w:color="auto"/>
                <w:left w:val="none" w:sz="0" w:space="0" w:color="auto"/>
                <w:bottom w:val="none" w:sz="0" w:space="0" w:color="auto"/>
                <w:right w:val="none" w:sz="0" w:space="0" w:color="auto"/>
              </w:divBdr>
              <w:divsChild>
                <w:div w:id="2029790744">
                  <w:marLeft w:val="0"/>
                  <w:marRight w:val="0"/>
                  <w:marTop w:val="0"/>
                  <w:marBottom w:val="0"/>
                  <w:divBdr>
                    <w:top w:val="none" w:sz="0" w:space="0" w:color="auto"/>
                    <w:left w:val="none" w:sz="0" w:space="0" w:color="auto"/>
                    <w:bottom w:val="none" w:sz="0" w:space="0" w:color="auto"/>
                    <w:right w:val="none" w:sz="0" w:space="0" w:color="auto"/>
                  </w:divBdr>
                  <w:divsChild>
                    <w:div w:id="255797334">
                      <w:marLeft w:val="0"/>
                      <w:marRight w:val="0"/>
                      <w:marTop w:val="0"/>
                      <w:marBottom w:val="0"/>
                      <w:divBdr>
                        <w:top w:val="none" w:sz="0" w:space="0" w:color="auto"/>
                        <w:left w:val="none" w:sz="0" w:space="0" w:color="auto"/>
                        <w:bottom w:val="none" w:sz="0" w:space="0" w:color="auto"/>
                        <w:right w:val="none" w:sz="0" w:space="0" w:color="auto"/>
                      </w:divBdr>
                      <w:divsChild>
                        <w:div w:id="1219780425">
                          <w:marLeft w:val="0"/>
                          <w:marRight w:val="0"/>
                          <w:marTop w:val="0"/>
                          <w:marBottom w:val="0"/>
                          <w:divBdr>
                            <w:top w:val="none" w:sz="0" w:space="0" w:color="auto"/>
                            <w:left w:val="none" w:sz="0" w:space="0" w:color="auto"/>
                            <w:bottom w:val="none" w:sz="0" w:space="0" w:color="auto"/>
                            <w:right w:val="none" w:sz="0" w:space="0" w:color="auto"/>
                          </w:divBdr>
                          <w:divsChild>
                            <w:div w:id="8436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33609">
              <w:marLeft w:val="0"/>
              <w:marRight w:val="0"/>
              <w:marTop w:val="0"/>
              <w:marBottom w:val="0"/>
              <w:divBdr>
                <w:top w:val="none" w:sz="0" w:space="0" w:color="auto"/>
                <w:left w:val="none" w:sz="0" w:space="0" w:color="auto"/>
                <w:bottom w:val="none" w:sz="0" w:space="0" w:color="auto"/>
                <w:right w:val="none" w:sz="0" w:space="0" w:color="auto"/>
              </w:divBdr>
            </w:div>
            <w:div w:id="1841769505">
              <w:marLeft w:val="0"/>
              <w:marRight w:val="0"/>
              <w:marTop w:val="0"/>
              <w:marBottom w:val="0"/>
              <w:divBdr>
                <w:top w:val="none" w:sz="0" w:space="0" w:color="auto"/>
                <w:left w:val="none" w:sz="0" w:space="0" w:color="auto"/>
                <w:bottom w:val="none" w:sz="0" w:space="0" w:color="auto"/>
                <w:right w:val="none" w:sz="0" w:space="0" w:color="auto"/>
              </w:divBdr>
              <w:divsChild>
                <w:div w:id="1753120506">
                  <w:marLeft w:val="0"/>
                  <w:marRight w:val="0"/>
                  <w:marTop w:val="0"/>
                  <w:marBottom w:val="0"/>
                  <w:divBdr>
                    <w:top w:val="none" w:sz="0" w:space="0" w:color="auto"/>
                    <w:left w:val="none" w:sz="0" w:space="0" w:color="auto"/>
                    <w:bottom w:val="none" w:sz="0" w:space="0" w:color="auto"/>
                    <w:right w:val="none" w:sz="0" w:space="0" w:color="auto"/>
                  </w:divBdr>
                  <w:divsChild>
                    <w:div w:id="1486357607">
                      <w:marLeft w:val="0"/>
                      <w:marRight w:val="0"/>
                      <w:marTop w:val="0"/>
                      <w:marBottom w:val="0"/>
                      <w:divBdr>
                        <w:top w:val="none" w:sz="0" w:space="0" w:color="auto"/>
                        <w:left w:val="none" w:sz="0" w:space="0" w:color="auto"/>
                        <w:bottom w:val="none" w:sz="0" w:space="0" w:color="auto"/>
                        <w:right w:val="none" w:sz="0" w:space="0" w:color="auto"/>
                      </w:divBdr>
                      <w:divsChild>
                        <w:div w:id="315914694">
                          <w:marLeft w:val="0"/>
                          <w:marRight w:val="0"/>
                          <w:marTop w:val="0"/>
                          <w:marBottom w:val="0"/>
                          <w:divBdr>
                            <w:top w:val="none" w:sz="0" w:space="0" w:color="auto"/>
                            <w:left w:val="none" w:sz="0" w:space="0" w:color="auto"/>
                            <w:bottom w:val="none" w:sz="0" w:space="0" w:color="auto"/>
                            <w:right w:val="none" w:sz="0" w:space="0" w:color="auto"/>
                          </w:divBdr>
                          <w:divsChild>
                            <w:div w:id="1806662181">
                              <w:marLeft w:val="0"/>
                              <w:marRight w:val="0"/>
                              <w:marTop w:val="0"/>
                              <w:marBottom w:val="0"/>
                              <w:divBdr>
                                <w:top w:val="none" w:sz="0" w:space="0" w:color="auto"/>
                                <w:left w:val="none" w:sz="0" w:space="0" w:color="auto"/>
                                <w:bottom w:val="none" w:sz="0" w:space="0" w:color="auto"/>
                                <w:right w:val="none" w:sz="0" w:space="0" w:color="auto"/>
                              </w:divBdr>
                              <w:divsChild>
                                <w:div w:id="402997146">
                                  <w:marLeft w:val="0"/>
                                  <w:marRight w:val="0"/>
                                  <w:marTop w:val="0"/>
                                  <w:marBottom w:val="0"/>
                                  <w:divBdr>
                                    <w:top w:val="none" w:sz="0" w:space="0" w:color="auto"/>
                                    <w:left w:val="none" w:sz="0" w:space="0" w:color="auto"/>
                                    <w:bottom w:val="none" w:sz="0" w:space="0" w:color="auto"/>
                                    <w:right w:val="none" w:sz="0" w:space="0" w:color="auto"/>
                                  </w:divBdr>
                                </w:div>
                                <w:div w:id="1289510674">
                                  <w:marLeft w:val="0"/>
                                  <w:marRight w:val="0"/>
                                  <w:marTop w:val="0"/>
                                  <w:marBottom w:val="0"/>
                                  <w:divBdr>
                                    <w:top w:val="none" w:sz="0" w:space="0" w:color="auto"/>
                                    <w:left w:val="none" w:sz="0" w:space="0" w:color="auto"/>
                                    <w:bottom w:val="none" w:sz="0" w:space="0" w:color="auto"/>
                                    <w:right w:val="none" w:sz="0" w:space="0" w:color="auto"/>
                                  </w:divBdr>
                                  <w:divsChild>
                                    <w:div w:id="300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8030">
      <w:bodyDiv w:val="1"/>
      <w:marLeft w:val="0"/>
      <w:marRight w:val="0"/>
      <w:marTop w:val="0"/>
      <w:marBottom w:val="0"/>
      <w:divBdr>
        <w:top w:val="none" w:sz="0" w:space="0" w:color="auto"/>
        <w:left w:val="none" w:sz="0" w:space="0" w:color="auto"/>
        <w:bottom w:val="none" w:sz="0" w:space="0" w:color="auto"/>
        <w:right w:val="none" w:sz="0" w:space="0" w:color="auto"/>
      </w:divBdr>
    </w:div>
    <w:div w:id="191499968">
      <w:bodyDiv w:val="1"/>
      <w:marLeft w:val="0"/>
      <w:marRight w:val="0"/>
      <w:marTop w:val="0"/>
      <w:marBottom w:val="0"/>
      <w:divBdr>
        <w:top w:val="none" w:sz="0" w:space="0" w:color="auto"/>
        <w:left w:val="none" w:sz="0" w:space="0" w:color="auto"/>
        <w:bottom w:val="none" w:sz="0" w:space="0" w:color="auto"/>
        <w:right w:val="none" w:sz="0" w:space="0" w:color="auto"/>
      </w:divBdr>
      <w:divsChild>
        <w:div w:id="348066921">
          <w:marLeft w:val="0"/>
          <w:marRight w:val="0"/>
          <w:marTop w:val="0"/>
          <w:marBottom w:val="0"/>
          <w:divBdr>
            <w:top w:val="none" w:sz="0" w:space="0" w:color="auto"/>
            <w:left w:val="none" w:sz="0" w:space="0" w:color="auto"/>
            <w:bottom w:val="none" w:sz="0" w:space="0" w:color="auto"/>
            <w:right w:val="none" w:sz="0" w:space="0" w:color="auto"/>
          </w:divBdr>
          <w:divsChild>
            <w:div w:id="1716923719">
              <w:marLeft w:val="0"/>
              <w:marRight w:val="0"/>
              <w:marTop w:val="0"/>
              <w:marBottom w:val="0"/>
              <w:divBdr>
                <w:top w:val="none" w:sz="0" w:space="0" w:color="auto"/>
                <w:left w:val="none" w:sz="0" w:space="0" w:color="auto"/>
                <w:bottom w:val="none" w:sz="0" w:space="0" w:color="auto"/>
                <w:right w:val="none" w:sz="0" w:space="0" w:color="auto"/>
              </w:divBdr>
              <w:divsChild>
                <w:div w:id="1229459867">
                  <w:marLeft w:val="0"/>
                  <w:marRight w:val="0"/>
                  <w:marTop w:val="0"/>
                  <w:marBottom w:val="0"/>
                  <w:divBdr>
                    <w:top w:val="none" w:sz="0" w:space="0" w:color="auto"/>
                    <w:left w:val="none" w:sz="0" w:space="0" w:color="auto"/>
                    <w:bottom w:val="none" w:sz="0" w:space="0" w:color="auto"/>
                    <w:right w:val="none" w:sz="0" w:space="0" w:color="auto"/>
                  </w:divBdr>
                  <w:divsChild>
                    <w:div w:id="1800610280">
                      <w:marLeft w:val="0"/>
                      <w:marRight w:val="0"/>
                      <w:marTop w:val="0"/>
                      <w:marBottom w:val="0"/>
                      <w:divBdr>
                        <w:top w:val="none" w:sz="0" w:space="0" w:color="auto"/>
                        <w:left w:val="none" w:sz="0" w:space="0" w:color="auto"/>
                        <w:bottom w:val="none" w:sz="0" w:space="0" w:color="auto"/>
                        <w:right w:val="none" w:sz="0" w:space="0" w:color="auto"/>
                      </w:divBdr>
                      <w:divsChild>
                        <w:div w:id="1211723496">
                          <w:marLeft w:val="0"/>
                          <w:marRight w:val="0"/>
                          <w:marTop w:val="0"/>
                          <w:marBottom w:val="0"/>
                          <w:divBdr>
                            <w:top w:val="none" w:sz="0" w:space="0" w:color="auto"/>
                            <w:left w:val="none" w:sz="0" w:space="0" w:color="auto"/>
                            <w:bottom w:val="none" w:sz="0" w:space="0" w:color="auto"/>
                            <w:right w:val="none" w:sz="0" w:space="0" w:color="auto"/>
                          </w:divBdr>
                          <w:divsChild>
                            <w:div w:id="292636288">
                              <w:marLeft w:val="0"/>
                              <w:marRight w:val="0"/>
                              <w:marTop w:val="0"/>
                              <w:marBottom w:val="0"/>
                              <w:divBdr>
                                <w:top w:val="none" w:sz="0" w:space="0" w:color="auto"/>
                                <w:left w:val="none" w:sz="0" w:space="0" w:color="auto"/>
                                <w:bottom w:val="none" w:sz="0" w:space="0" w:color="auto"/>
                                <w:right w:val="none" w:sz="0" w:space="0" w:color="auto"/>
                              </w:divBdr>
                              <w:divsChild>
                                <w:div w:id="272829191">
                                  <w:marLeft w:val="0"/>
                                  <w:marRight w:val="0"/>
                                  <w:marTop w:val="0"/>
                                  <w:marBottom w:val="0"/>
                                  <w:divBdr>
                                    <w:top w:val="none" w:sz="0" w:space="0" w:color="auto"/>
                                    <w:left w:val="none" w:sz="0" w:space="0" w:color="auto"/>
                                    <w:bottom w:val="none" w:sz="0" w:space="0" w:color="auto"/>
                                    <w:right w:val="none" w:sz="0" w:space="0" w:color="auto"/>
                                  </w:divBdr>
                                  <w:divsChild>
                                    <w:div w:id="919558064">
                                      <w:marLeft w:val="0"/>
                                      <w:marRight w:val="0"/>
                                      <w:marTop w:val="0"/>
                                      <w:marBottom w:val="0"/>
                                      <w:divBdr>
                                        <w:top w:val="none" w:sz="0" w:space="0" w:color="auto"/>
                                        <w:left w:val="none" w:sz="0" w:space="0" w:color="auto"/>
                                        <w:bottom w:val="none" w:sz="0" w:space="0" w:color="auto"/>
                                        <w:right w:val="none" w:sz="0" w:space="0" w:color="auto"/>
                                      </w:divBdr>
                                      <w:divsChild>
                                        <w:div w:id="48653497">
                                          <w:marLeft w:val="0"/>
                                          <w:marRight w:val="0"/>
                                          <w:marTop w:val="0"/>
                                          <w:marBottom w:val="495"/>
                                          <w:divBdr>
                                            <w:top w:val="none" w:sz="0" w:space="0" w:color="auto"/>
                                            <w:left w:val="none" w:sz="0" w:space="0" w:color="auto"/>
                                            <w:bottom w:val="none" w:sz="0" w:space="0" w:color="auto"/>
                                            <w:right w:val="none" w:sz="0" w:space="0" w:color="auto"/>
                                          </w:divBdr>
                                          <w:divsChild>
                                            <w:div w:id="1001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256212961">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657074176">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359548058">
      <w:bodyDiv w:val="1"/>
      <w:marLeft w:val="0"/>
      <w:marRight w:val="0"/>
      <w:marTop w:val="0"/>
      <w:marBottom w:val="0"/>
      <w:divBdr>
        <w:top w:val="none" w:sz="0" w:space="0" w:color="auto"/>
        <w:left w:val="none" w:sz="0" w:space="0" w:color="auto"/>
        <w:bottom w:val="none" w:sz="0" w:space="0" w:color="auto"/>
        <w:right w:val="none" w:sz="0" w:space="0" w:color="auto"/>
      </w:divBdr>
      <w:divsChild>
        <w:div w:id="1539122129">
          <w:marLeft w:val="0"/>
          <w:marRight w:val="0"/>
          <w:marTop w:val="0"/>
          <w:marBottom w:val="0"/>
          <w:divBdr>
            <w:top w:val="none" w:sz="0" w:space="0" w:color="auto"/>
            <w:left w:val="none" w:sz="0" w:space="0" w:color="auto"/>
            <w:bottom w:val="none" w:sz="0" w:space="0" w:color="auto"/>
            <w:right w:val="none" w:sz="0" w:space="0" w:color="auto"/>
          </w:divBdr>
          <w:divsChild>
            <w:div w:id="1049961777">
              <w:marLeft w:val="0"/>
              <w:marRight w:val="0"/>
              <w:marTop w:val="0"/>
              <w:marBottom w:val="0"/>
              <w:divBdr>
                <w:top w:val="none" w:sz="0" w:space="0" w:color="auto"/>
                <w:left w:val="none" w:sz="0" w:space="0" w:color="auto"/>
                <w:bottom w:val="none" w:sz="0" w:space="0" w:color="auto"/>
                <w:right w:val="none" w:sz="0" w:space="0" w:color="auto"/>
              </w:divBdr>
              <w:divsChild>
                <w:div w:id="477460957">
                  <w:marLeft w:val="0"/>
                  <w:marRight w:val="0"/>
                  <w:marTop w:val="0"/>
                  <w:marBottom w:val="0"/>
                  <w:divBdr>
                    <w:top w:val="none" w:sz="0" w:space="0" w:color="auto"/>
                    <w:left w:val="none" w:sz="0" w:space="0" w:color="auto"/>
                    <w:bottom w:val="none" w:sz="0" w:space="0" w:color="auto"/>
                    <w:right w:val="none" w:sz="0" w:space="0" w:color="auto"/>
                  </w:divBdr>
                  <w:divsChild>
                    <w:div w:id="429741019">
                      <w:marLeft w:val="-360"/>
                      <w:marRight w:val="-360"/>
                      <w:marTop w:val="0"/>
                      <w:marBottom w:val="0"/>
                      <w:divBdr>
                        <w:top w:val="none" w:sz="0" w:space="0" w:color="auto"/>
                        <w:left w:val="none" w:sz="0" w:space="0" w:color="auto"/>
                        <w:bottom w:val="none" w:sz="0" w:space="0" w:color="auto"/>
                        <w:right w:val="none" w:sz="0" w:space="0" w:color="auto"/>
                      </w:divBdr>
                      <w:divsChild>
                        <w:div w:id="787250">
                          <w:marLeft w:val="0"/>
                          <w:marRight w:val="0"/>
                          <w:marTop w:val="0"/>
                          <w:marBottom w:val="0"/>
                          <w:divBdr>
                            <w:top w:val="none" w:sz="0" w:space="0" w:color="auto"/>
                            <w:left w:val="none" w:sz="0" w:space="0" w:color="auto"/>
                            <w:bottom w:val="none" w:sz="0" w:space="0" w:color="auto"/>
                            <w:right w:val="none" w:sz="0" w:space="0" w:color="auto"/>
                          </w:divBdr>
                          <w:divsChild>
                            <w:div w:id="1828395587">
                              <w:marLeft w:val="0"/>
                              <w:marRight w:val="0"/>
                              <w:marTop w:val="0"/>
                              <w:marBottom w:val="0"/>
                              <w:divBdr>
                                <w:top w:val="none" w:sz="0" w:space="0" w:color="auto"/>
                                <w:left w:val="none" w:sz="0" w:space="0" w:color="auto"/>
                                <w:bottom w:val="none" w:sz="0" w:space="0" w:color="auto"/>
                                <w:right w:val="none" w:sz="0" w:space="0" w:color="auto"/>
                              </w:divBdr>
                              <w:divsChild>
                                <w:div w:id="1948078349">
                                  <w:marLeft w:val="0"/>
                                  <w:marRight w:val="0"/>
                                  <w:marTop w:val="0"/>
                                  <w:marBottom w:val="0"/>
                                  <w:divBdr>
                                    <w:top w:val="none" w:sz="0" w:space="0" w:color="auto"/>
                                    <w:left w:val="none" w:sz="0" w:space="0" w:color="auto"/>
                                    <w:bottom w:val="none" w:sz="0" w:space="0" w:color="auto"/>
                                    <w:right w:val="none" w:sz="0" w:space="0" w:color="auto"/>
                                  </w:divBdr>
                                  <w:divsChild>
                                    <w:div w:id="7724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08056999">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207684682">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16088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3283">
      <w:bodyDiv w:val="1"/>
      <w:marLeft w:val="0"/>
      <w:marRight w:val="0"/>
      <w:marTop w:val="0"/>
      <w:marBottom w:val="0"/>
      <w:divBdr>
        <w:top w:val="none" w:sz="0" w:space="0" w:color="auto"/>
        <w:left w:val="none" w:sz="0" w:space="0" w:color="auto"/>
        <w:bottom w:val="none" w:sz="0" w:space="0" w:color="auto"/>
        <w:right w:val="none" w:sz="0" w:space="0" w:color="auto"/>
      </w:divBdr>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22953471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 w:id="1437097704">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225750915">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34010269">
      <w:bodyDiv w:val="1"/>
      <w:marLeft w:val="0"/>
      <w:marRight w:val="0"/>
      <w:marTop w:val="0"/>
      <w:marBottom w:val="0"/>
      <w:divBdr>
        <w:top w:val="none" w:sz="0" w:space="0" w:color="auto"/>
        <w:left w:val="none" w:sz="0" w:space="0" w:color="auto"/>
        <w:bottom w:val="none" w:sz="0" w:space="0" w:color="auto"/>
        <w:right w:val="none" w:sz="0" w:space="0" w:color="auto"/>
      </w:divBdr>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288125676">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947195189">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25288">
      <w:bodyDiv w:val="1"/>
      <w:marLeft w:val="0"/>
      <w:marRight w:val="0"/>
      <w:marTop w:val="0"/>
      <w:marBottom w:val="0"/>
      <w:divBdr>
        <w:top w:val="none" w:sz="0" w:space="0" w:color="auto"/>
        <w:left w:val="none" w:sz="0" w:space="0" w:color="auto"/>
        <w:bottom w:val="none" w:sz="0" w:space="0" w:color="auto"/>
        <w:right w:val="none" w:sz="0" w:space="0" w:color="auto"/>
      </w:divBdr>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70077573">
      <w:bodyDiv w:val="1"/>
      <w:marLeft w:val="0"/>
      <w:marRight w:val="0"/>
      <w:marTop w:val="0"/>
      <w:marBottom w:val="0"/>
      <w:divBdr>
        <w:top w:val="none" w:sz="0" w:space="0" w:color="auto"/>
        <w:left w:val="none" w:sz="0" w:space="0" w:color="auto"/>
        <w:bottom w:val="none" w:sz="0" w:space="0" w:color="auto"/>
        <w:right w:val="none" w:sz="0" w:space="0" w:color="auto"/>
      </w:divBdr>
      <w:divsChild>
        <w:div w:id="1882399299">
          <w:marLeft w:val="0"/>
          <w:marRight w:val="0"/>
          <w:marTop w:val="0"/>
          <w:marBottom w:val="0"/>
          <w:divBdr>
            <w:top w:val="none" w:sz="0" w:space="0" w:color="auto"/>
            <w:left w:val="none" w:sz="0" w:space="0" w:color="auto"/>
            <w:bottom w:val="none" w:sz="0" w:space="0" w:color="auto"/>
            <w:right w:val="none" w:sz="0" w:space="0" w:color="auto"/>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10240594">
      <w:bodyDiv w:val="1"/>
      <w:marLeft w:val="0"/>
      <w:marRight w:val="0"/>
      <w:marTop w:val="0"/>
      <w:marBottom w:val="0"/>
      <w:divBdr>
        <w:top w:val="none" w:sz="0" w:space="0" w:color="auto"/>
        <w:left w:val="none" w:sz="0" w:space="0" w:color="auto"/>
        <w:bottom w:val="none" w:sz="0" w:space="0" w:color="auto"/>
        <w:right w:val="none" w:sz="0" w:space="0" w:color="auto"/>
      </w:divBdr>
      <w:divsChild>
        <w:div w:id="1883907154">
          <w:marLeft w:val="0"/>
          <w:marRight w:val="0"/>
          <w:marTop w:val="0"/>
          <w:marBottom w:val="0"/>
          <w:divBdr>
            <w:top w:val="none" w:sz="0" w:space="0" w:color="auto"/>
            <w:left w:val="none" w:sz="0" w:space="0" w:color="auto"/>
            <w:bottom w:val="none" w:sz="0" w:space="0" w:color="auto"/>
            <w:right w:val="none" w:sz="0" w:space="0" w:color="auto"/>
          </w:divBdr>
          <w:divsChild>
            <w:div w:id="312107595">
              <w:marLeft w:val="0"/>
              <w:marRight w:val="0"/>
              <w:marTop w:val="0"/>
              <w:marBottom w:val="0"/>
              <w:divBdr>
                <w:top w:val="none" w:sz="0" w:space="0" w:color="auto"/>
                <w:left w:val="none" w:sz="0" w:space="0" w:color="auto"/>
                <w:bottom w:val="none" w:sz="0" w:space="0" w:color="auto"/>
                <w:right w:val="none" w:sz="0" w:space="0" w:color="auto"/>
              </w:divBdr>
              <w:divsChild>
                <w:div w:id="36663675">
                  <w:marLeft w:val="0"/>
                  <w:marRight w:val="0"/>
                  <w:marTop w:val="0"/>
                  <w:marBottom w:val="0"/>
                  <w:divBdr>
                    <w:top w:val="none" w:sz="0" w:space="0" w:color="auto"/>
                    <w:left w:val="none" w:sz="0" w:space="0" w:color="auto"/>
                    <w:bottom w:val="none" w:sz="0" w:space="0" w:color="auto"/>
                    <w:right w:val="none" w:sz="0" w:space="0" w:color="auto"/>
                  </w:divBdr>
                  <w:divsChild>
                    <w:div w:id="2116825685">
                      <w:marLeft w:val="-360"/>
                      <w:marRight w:val="-360"/>
                      <w:marTop w:val="0"/>
                      <w:marBottom w:val="0"/>
                      <w:divBdr>
                        <w:top w:val="none" w:sz="0" w:space="0" w:color="auto"/>
                        <w:left w:val="none" w:sz="0" w:space="0" w:color="auto"/>
                        <w:bottom w:val="none" w:sz="0" w:space="0" w:color="auto"/>
                        <w:right w:val="none" w:sz="0" w:space="0" w:color="auto"/>
                      </w:divBdr>
                      <w:divsChild>
                        <w:div w:id="370763930">
                          <w:marLeft w:val="0"/>
                          <w:marRight w:val="0"/>
                          <w:marTop w:val="0"/>
                          <w:marBottom w:val="0"/>
                          <w:divBdr>
                            <w:top w:val="none" w:sz="0" w:space="0" w:color="auto"/>
                            <w:left w:val="none" w:sz="0" w:space="0" w:color="auto"/>
                            <w:bottom w:val="none" w:sz="0" w:space="0" w:color="auto"/>
                            <w:right w:val="none" w:sz="0" w:space="0" w:color="auto"/>
                          </w:divBdr>
                          <w:divsChild>
                            <w:div w:id="297995759">
                              <w:marLeft w:val="0"/>
                              <w:marRight w:val="0"/>
                              <w:marTop w:val="0"/>
                              <w:marBottom w:val="0"/>
                              <w:divBdr>
                                <w:top w:val="none" w:sz="0" w:space="0" w:color="auto"/>
                                <w:left w:val="none" w:sz="0" w:space="0" w:color="auto"/>
                                <w:bottom w:val="none" w:sz="0" w:space="0" w:color="auto"/>
                                <w:right w:val="none" w:sz="0" w:space="0" w:color="auto"/>
                              </w:divBdr>
                              <w:divsChild>
                                <w:div w:id="887494154">
                                  <w:marLeft w:val="0"/>
                                  <w:marRight w:val="0"/>
                                  <w:marTop w:val="0"/>
                                  <w:marBottom w:val="0"/>
                                  <w:divBdr>
                                    <w:top w:val="none" w:sz="0" w:space="0" w:color="auto"/>
                                    <w:left w:val="none" w:sz="0" w:space="0" w:color="auto"/>
                                    <w:bottom w:val="none" w:sz="0" w:space="0" w:color="auto"/>
                                    <w:right w:val="none" w:sz="0" w:space="0" w:color="auto"/>
                                  </w:divBdr>
                                  <w:divsChild>
                                    <w:div w:id="8300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1906061525">
      <w:bodyDiv w:val="1"/>
      <w:marLeft w:val="0"/>
      <w:marRight w:val="0"/>
      <w:marTop w:val="0"/>
      <w:marBottom w:val="0"/>
      <w:divBdr>
        <w:top w:val="none" w:sz="0" w:space="0" w:color="auto"/>
        <w:left w:val="none" w:sz="0" w:space="0" w:color="auto"/>
        <w:bottom w:val="none" w:sz="0" w:space="0" w:color="auto"/>
        <w:right w:val="none" w:sz="0" w:space="0" w:color="auto"/>
      </w:divBdr>
      <w:divsChild>
        <w:div w:id="2028091622">
          <w:marLeft w:val="0"/>
          <w:marRight w:val="0"/>
          <w:marTop w:val="0"/>
          <w:marBottom w:val="0"/>
          <w:divBdr>
            <w:top w:val="none" w:sz="0" w:space="0" w:color="auto"/>
            <w:left w:val="none" w:sz="0" w:space="0" w:color="auto"/>
            <w:bottom w:val="none" w:sz="0" w:space="0" w:color="auto"/>
            <w:right w:val="none" w:sz="0" w:space="0" w:color="auto"/>
          </w:divBdr>
        </w:div>
      </w:divsChild>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086298050">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526817">
      <w:bodyDiv w:val="1"/>
      <w:marLeft w:val="0"/>
      <w:marRight w:val="0"/>
      <w:marTop w:val="0"/>
      <w:marBottom w:val="0"/>
      <w:divBdr>
        <w:top w:val="none" w:sz="0" w:space="0" w:color="auto"/>
        <w:left w:val="none" w:sz="0" w:space="0" w:color="auto"/>
        <w:bottom w:val="none" w:sz="0" w:space="0" w:color="auto"/>
        <w:right w:val="none" w:sz="0" w:space="0" w:color="auto"/>
      </w:divBdr>
      <w:divsChild>
        <w:div w:id="245304814">
          <w:marLeft w:val="0"/>
          <w:marRight w:val="0"/>
          <w:marTop w:val="0"/>
          <w:marBottom w:val="0"/>
          <w:divBdr>
            <w:top w:val="none" w:sz="0" w:space="0" w:color="auto"/>
            <w:left w:val="none" w:sz="0" w:space="0" w:color="auto"/>
            <w:bottom w:val="none" w:sz="0" w:space="0" w:color="auto"/>
            <w:right w:val="none" w:sz="0" w:space="0" w:color="auto"/>
          </w:divBdr>
          <w:divsChild>
            <w:div w:id="791024518">
              <w:marLeft w:val="0"/>
              <w:marRight w:val="0"/>
              <w:marTop w:val="0"/>
              <w:marBottom w:val="0"/>
              <w:divBdr>
                <w:top w:val="none" w:sz="0" w:space="0" w:color="auto"/>
                <w:left w:val="none" w:sz="0" w:space="0" w:color="auto"/>
                <w:bottom w:val="none" w:sz="0" w:space="0" w:color="auto"/>
                <w:right w:val="none" w:sz="0" w:space="0" w:color="auto"/>
              </w:divBdr>
              <w:divsChild>
                <w:div w:id="450244943">
                  <w:marLeft w:val="0"/>
                  <w:marRight w:val="0"/>
                  <w:marTop w:val="0"/>
                  <w:marBottom w:val="0"/>
                  <w:divBdr>
                    <w:top w:val="none" w:sz="0" w:space="0" w:color="auto"/>
                    <w:left w:val="none" w:sz="0" w:space="0" w:color="auto"/>
                    <w:bottom w:val="none" w:sz="0" w:space="0" w:color="auto"/>
                    <w:right w:val="none" w:sz="0" w:space="0" w:color="auto"/>
                  </w:divBdr>
                  <w:divsChild>
                    <w:div w:id="1420638910">
                      <w:marLeft w:val="-360"/>
                      <w:marRight w:val="-360"/>
                      <w:marTop w:val="0"/>
                      <w:marBottom w:val="0"/>
                      <w:divBdr>
                        <w:top w:val="none" w:sz="0" w:space="0" w:color="auto"/>
                        <w:left w:val="none" w:sz="0" w:space="0" w:color="auto"/>
                        <w:bottom w:val="none" w:sz="0" w:space="0" w:color="auto"/>
                        <w:right w:val="none" w:sz="0" w:space="0" w:color="auto"/>
                      </w:divBdr>
                      <w:divsChild>
                        <w:div w:id="2085907916">
                          <w:marLeft w:val="0"/>
                          <w:marRight w:val="0"/>
                          <w:marTop w:val="0"/>
                          <w:marBottom w:val="0"/>
                          <w:divBdr>
                            <w:top w:val="none" w:sz="0" w:space="0" w:color="auto"/>
                            <w:left w:val="none" w:sz="0" w:space="0" w:color="auto"/>
                            <w:bottom w:val="none" w:sz="0" w:space="0" w:color="auto"/>
                            <w:right w:val="none" w:sz="0" w:space="0" w:color="auto"/>
                          </w:divBdr>
                          <w:divsChild>
                            <w:div w:id="2101753609">
                              <w:marLeft w:val="0"/>
                              <w:marRight w:val="0"/>
                              <w:marTop w:val="0"/>
                              <w:marBottom w:val="0"/>
                              <w:divBdr>
                                <w:top w:val="none" w:sz="0" w:space="0" w:color="auto"/>
                                <w:left w:val="none" w:sz="0" w:space="0" w:color="auto"/>
                                <w:bottom w:val="none" w:sz="0" w:space="0" w:color="auto"/>
                                <w:right w:val="none" w:sz="0" w:space="0" w:color="auto"/>
                              </w:divBdr>
                              <w:divsChild>
                                <w:div w:id="1874610845">
                                  <w:marLeft w:val="0"/>
                                  <w:marRight w:val="0"/>
                                  <w:marTop w:val="0"/>
                                  <w:marBottom w:val="0"/>
                                  <w:divBdr>
                                    <w:top w:val="none" w:sz="0" w:space="0" w:color="auto"/>
                                    <w:left w:val="none" w:sz="0" w:space="0" w:color="auto"/>
                                    <w:bottom w:val="none" w:sz="0" w:space="0" w:color="auto"/>
                                    <w:right w:val="none" w:sz="0" w:space="0" w:color="auto"/>
                                  </w:divBdr>
                                  <w:divsChild>
                                    <w:div w:id="8534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688394">
      <w:bodyDiv w:val="1"/>
      <w:marLeft w:val="0"/>
      <w:marRight w:val="0"/>
      <w:marTop w:val="0"/>
      <w:marBottom w:val="0"/>
      <w:divBdr>
        <w:top w:val="none" w:sz="0" w:space="0" w:color="auto"/>
        <w:left w:val="none" w:sz="0" w:space="0" w:color="auto"/>
        <w:bottom w:val="none" w:sz="0" w:space="0" w:color="auto"/>
        <w:right w:val="none" w:sz="0" w:space="0" w:color="auto"/>
      </w:divBdr>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PDF/?uri=CELEX:32013R1316&amp;from=EN"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schemas.microsoft.com/office/2006/metadata/properties"/>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5BE12532-C81F-40CB-AA3F-A52AB22F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28231</Words>
  <Characters>16093</Characters>
  <Application>Microsoft Office Word</Application>
  <DocSecurity>0</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atļauju Tieslietu ministrijai (Tiesu administrācijai un Uzņēmumu reģistram) uzņemties papildu saistības un īstenot projektus, piesaistot finansējumu no ārvalstu finanšu instrumentiem</vt:lpstr>
      <vt:lpstr>"Par atļauju Tieslietu ministrijai (Tiesu administrācijai un Uzņēmumu reģistram) uzņemties papildu saistības un īstenot projektus, piesaistot finansējumu no ārvalstu finanšu instrumentiem</vt:lpstr>
    </vt:vector>
  </TitlesOfParts>
  <Company>Tieslietu ministrija</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(Tiesu administrācijai un Uzņēmumu reģistram) uzņemties papildu saistības un īstenot projektus, piesaistot finansējumu no ārvalstu finanšu instrumentiem</dc:title>
  <dc:subject>Informatīvais ziņojums</dc:subject>
  <dc:creator>Arta Zvirgzda-Supe, Agnija Karlsone-Djomkina, Jūlija Alekseruna</dc:creator>
  <cp:keywords/>
  <dc:description>67036821, arta.zvirgzda-supe@tm.gov.lv</dc:description>
  <cp:lastModifiedBy>Līga Kokare-Zviedre</cp:lastModifiedBy>
  <cp:revision>2</cp:revision>
  <cp:lastPrinted>2017-12-20T09:27:00Z</cp:lastPrinted>
  <dcterms:created xsi:type="dcterms:W3CDTF">2020-12-23T14:26:00Z</dcterms:created>
  <dcterms:modified xsi:type="dcterms:W3CDTF">2020-12-23T14:26:00Z</dcterms:modified>
</cp:coreProperties>
</file>