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8A17" w14:textId="77777777" w:rsidR="004E02A8" w:rsidRPr="003966C0" w:rsidRDefault="004E02A8" w:rsidP="00613E95">
      <w:pPr>
        <w:pStyle w:val="ListParagraph"/>
        <w:ind w:left="0" w:firstLine="709"/>
        <w:rPr>
          <w:rFonts w:eastAsia="Times New Roman"/>
          <w:b/>
          <w:bCs/>
        </w:rPr>
      </w:pPr>
      <w:bookmarkStart w:id="0" w:name="_Hlk42683596"/>
    </w:p>
    <w:p w14:paraId="1DDD6D5F" w14:textId="77777777" w:rsidR="007F733B" w:rsidRPr="003966C0" w:rsidRDefault="0781BE77" w:rsidP="00613E95">
      <w:pPr>
        <w:pStyle w:val="ListParagraph"/>
        <w:ind w:left="0" w:firstLine="709"/>
        <w:jc w:val="center"/>
        <w:rPr>
          <w:rFonts w:eastAsia="Times New Roman"/>
          <w:b/>
          <w:bCs/>
        </w:rPr>
      </w:pPr>
      <w:r w:rsidRPr="003966C0">
        <w:rPr>
          <w:rFonts w:eastAsia="Times New Roman"/>
          <w:b/>
          <w:bCs/>
        </w:rPr>
        <w:t xml:space="preserve">Informatīvais ziņojums </w:t>
      </w:r>
    </w:p>
    <w:p w14:paraId="52B9A742" w14:textId="77777777" w:rsidR="00C23372" w:rsidRPr="003966C0" w:rsidRDefault="00C23372" w:rsidP="00613E95">
      <w:pPr>
        <w:pStyle w:val="ListParagraph"/>
        <w:ind w:left="0" w:firstLine="709"/>
        <w:jc w:val="center"/>
        <w:rPr>
          <w:rFonts w:eastAsia="Times New Roman"/>
          <w:b/>
          <w:bCs/>
        </w:rPr>
      </w:pPr>
    </w:p>
    <w:p w14:paraId="70860058" w14:textId="01BCAF03" w:rsidR="007F733B" w:rsidRDefault="00530AF5" w:rsidP="00613E95">
      <w:pPr>
        <w:pStyle w:val="ListParagraph"/>
        <w:ind w:left="0" w:firstLine="709"/>
        <w:jc w:val="center"/>
        <w:rPr>
          <w:rFonts w:eastAsia="Times New Roman"/>
          <w:b/>
          <w:bCs/>
        </w:rPr>
      </w:pPr>
      <w:bookmarkStart w:id="1" w:name="_Hlk59476158"/>
      <w:bookmarkStart w:id="2" w:name="_Hlk55573959"/>
      <w:r>
        <w:rPr>
          <w:rFonts w:eastAsia="Times New Roman"/>
          <w:b/>
          <w:bCs/>
          <w:szCs w:val="24"/>
        </w:rPr>
        <w:t>"</w:t>
      </w:r>
      <w:r w:rsidR="00BC356E">
        <w:rPr>
          <w:rFonts w:eastAsia="Times New Roman"/>
          <w:b/>
          <w:bCs/>
          <w:szCs w:val="24"/>
        </w:rPr>
        <w:t>Par neatbilstoši veiktajiem vai neattiecināmajiem izdevumiem, kas radušies no Altum</w:t>
      </w:r>
      <w:r w:rsidR="00801D58">
        <w:rPr>
          <w:rFonts w:eastAsia="Times New Roman"/>
          <w:b/>
          <w:bCs/>
          <w:szCs w:val="24"/>
        </w:rPr>
        <w:t xml:space="preserve"> </w:t>
      </w:r>
      <w:r w:rsidR="00BC356E">
        <w:rPr>
          <w:rFonts w:eastAsia="Times New Roman"/>
          <w:b/>
          <w:bCs/>
          <w:szCs w:val="24"/>
        </w:rPr>
        <w:t>neatkarīgu apstākļu dēļ darbības programmas "Izaugs</w:t>
      </w:r>
      <w:r w:rsidR="009A6367">
        <w:rPr>
          <w:rFonts w:eastAsia="Times New Roman"/>
          <w:b/>
          <w:bCs/>
          <w:szCs w:val="24"/>
        </w:rPr>
        <w:t>m</w:t>
      </w:r>
      <w:r w:rsidR="00BC356E">
        <w:rPr>
          <w:rFonts w:eastAsia="Times New Roman"/>
          <w:b/>
          <w:bCs/>
          <w:szCs w:val="24"/>
        </w:rPr>
        <w:t>e un nodarbinātība" 4.2.1. specifiskā atbalsta mērķa "Veicināt energoefektivitātes paaugstināšanu valsts un dzīvojamās ēkās" 4.2.1.1. specifiskā atbalsta mērķa pasākuma "Veicināt energoefektivitātes paaugstināšanu dzīvojamās ēkās"</w:t>
      </w:r>
      <w:r w:rsidR="00BC356E">
        <w:rPr>
          <w:b/>
          <w:bCs/>
          <w:szCs w:val="24"/>
        </w:rPr>
        <w:t xml:space="preserve"> un to attiecināšanu uz valsts budžeta izdevumiem</w:t>
      </w:r>
      <w:r w:rsidR="00BC356E">
        <w:rPr>
          <w:rFonts w:eastAsia="Times New Roman"/>
          <w:b/>
          <w:bCs/>
        </w:rPr>
        <w:t>"</w:t>
      </w:r>
      <w:bookmarkEnd w:id="2"/>
      <w:bookmarkEnd w:id="0"/>
      <w:bookmarkEnd w:id="1"/>
      <w:r>
        <w:rPr>
          <w:rFonts w:eastAsia="Times New Roman"/>
          <w:b/>
          <w:bCs/>
          <w:szCs w:val="24"/>
        </w:rPr>
        <w:t>"</w:t>
      </w:r>
    </w:p>
    <w:p w14:paraId="524DAAE3" w14:textId="08A1B9A2" w:rsidR="001377B9" w:rsidRDefault="001377B9" w:rsidP="00613E95">
      <w:pPr>
        <w:pStyle w:val="ListParagraph"/>
        <w:ind w:left="0" w:firstLine="709"/>
        <w:jc w:val="both"/>
        <w:rPr>
          <w:rFonts w:eastAsia="Times New Roman"/>
          <w:b/>
          <w:bCs/>
        </w:rPr>
      </w:pPr>
    </w:p>
    <w:p w14:paraId="3F5B364C" w14:textId="77777777" w:rsidR="001377B9" w:rsidRPr="003966C0" w:rsidRDefault="001377B9" w:rsidP="00613E95">
      <w:pPr>
        <w:pStyle w:val="ListParagraph"/>
        <w:ind w:left="0" w:firstLine="709"/>
        <w:jc w:val="both"/>
        <w:rPr>
          <w:rFonts w:eastAsia="Times New Roman"/>
        </w:rPr>
      </w:pPr>
    </w:p>
    <w:p w14:paraId="135CD8D5" w14:textId="20368404" w:rsidR="00EB54E1" w:rsidRPr="003966C0" w:rsidRDefault="00EB54E1" w:rsidP="00613E95">
      <w:pPr>
        <w:spacing w:after="0" w:line="240" w:lineRule="auto"/>
        <w:ind w:firstLine="720"/>
        <w:jc w:val="both"/>
        <w:rPr>
          <w:rFonts w:ascii="Times New Roman" w:hAnsi="Times New Roman"/>
          <w:sz w:val="24"/>
          <w:szCs w:val="24"/>
        </w:rPr>
      </w:pPr>
      <w:r w:rsidRPr="003966C0">
        <w:rPr>
          <w:rFonts w:ascii="Times New Roman" w:hAnsi="Times New Roman"/>
          <w:sz w:val="24"/>
          <w:szCs w:val="24"/>
        </w:rPr>
        <w:t xml:space="preserve">Pamatojoties uz Ministru kabineta </w:t>
      </w:r>
      <w:r w:rsidR="00A92019" w:rsidRPr="003966C0">
        <w:rPr>
          <w:rFonts w:ascii="Times New Roman" w:hAnsi="Times New Roman"/>
          <w:sz w:val="24"/>
          <w:szCs w:val="24"/>
        </w:rPr>
        <w:t xml:space="preserve">2017.gada 18.jūlija </w:t>
      </w:r>
      <w:r w:rsidRPr="003966C0">
        <w:rPr>
          <w:rFonts w:ascii="Times New Roman" w:hAnsi="Times New Roman"/>
          <w:sz w:val="24"/>
          <w:szCs w:val="24"/>
        </w:rPr>
        <w:t>sēdes protokola Nr.36 3. § 2.punktu</w:t>
      </w:r>
      <w:r w:rsidR="00613D0E">
        <w:rPr>
          <w:rFonts w:ascii="Times New Roman" w:hAnsi="Times New Roman"/>
          <w:sz w:val="24"/>
          <w:szCs w:val="24"/>
        </w:rPr>
        <w:t>,</w:t>
      </w:r>
      <w:r w:rsidRPr="003966C0">
        <w:rPr>
          <w:rFonts w:ascii="Times New Roman" w:hAnsi="Times New Roman"/>
          <w:sz w:val="24"/>
          <w:szCs w:val="24"/>
        </w:rPr>
        <w:t xml:space="preserve"> Ekonomikas ministrijai tika uzdots sadarbībā ar Finanšu ministriju informēt Ministru kabinetu, iesniedzot akciju sabiedrības "Attīstības finanšu institūcija Altum" (turpmāk –Altum) sagatavoto informāciju par neatbilstoši veiktajiem vai neattiecināmiem izdevumiem, kas radušies no Altum neatkarīgu apstākļu dēļ, un informējot, vai ir veiktas pietiekamas, saprātīgas un samērīgas darbības grantu atgūšanai saskaņā ar Ministru kabineta 2016.gada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Nr.160) 70.13.apakšpunktu, lai Ministru kabinets lemtu par neatbilstoši veikto vai neattiecināmo izdevumu kompensēšanu Altum vai neatbilstoši veikto izdevumu atgūšanu no tās. </w:t>
      </w:r>
    </w:p>
    <w:p w14:paraId="6249DBFC" w14:textId="28BE3CB3" w:rsidR="00EB54E1" w:rsidRPr="003966C0" w:rsidRDefault="00EB54E1" w:rsidP="00613E95">
      <w:pPr>
        <w:spacing w:after="0" w:line="240" w:lineRule="auto"/>
        <w:ind w:firstLine="720"/>
        <w:jc w:val="both"/>
        <w:rPr>
          <w:rFonts w:ascii="Times New Roman" w:hAnsi="Times New Roman"/>
          <w:sz w:val="24"/>
          <w:szCs w:val="24"/>
        </w:rPr>
      </w:pPr>
      <w:r w:rsidRPr="003966C0">
        <w:rPr>
          <w:rFonts w:ascii="Times New Roman" w:hAnsi="Times New Roman"/>
          <w:sz w:val="24"/>
          <w:szCs w:val="24"/>
        </w:rPr>
        <w:t xml:space="preserve">Līdz 2019.gada 1.oktobrim nebija radušies neatbilstoši veikti vai neattiecināmi grantu izdevumi 4.2.1. specifiskā atbalsta mērķa pasākuma </w:t>
      </w:r>
      <w:r w:rsidR="00530AF5" w:rsidRPr="003966C0">
        <w:rPr>
          <w:rFonts w:ascii="Times New Roman" w:hAnsi="Times New Roman"/>
          <w:sz w:val="24"/>
          <w:szCs w:val="24"/>
        </w:rPr>
        <w:t>"</w:t>
      </w:r>
      <w:r w:rsidRPr="003966C0">
        <w:rPr>
          <w:rFonts w:ascii="Times New Roman" w:hAnsi="Times New Roman"/>
          <w:sz w:val="24"/>
          <w:szCs w:val="24"/>
        </w:rPr>
        <w:t>Veicināt energoefektivitātes paaugstināšanu dzīvojamās ēkās</w:t>
      </w:r>
      <w:r w:rsidR="00530AF5" w:rsidRPr="003966C0">
        <w:rPr>
          <w:rFonts w:ascii="Times New Roman" w:hAnsi="Times New Roman"/>
          <w:sz w:val="24"/>
          <w:szCs w:val="24"/>
        </w:rPr>
        <w:t>"</w:t>
      </w:r>
      <w:r w:rsidRPr="003966C0">
        <w:rPr>
          <w:rFonts w:ascii="Times New Roman" w:hAnsi="Times New Roman"/>
          <w:sz w:val="24"/>
          <w:szCs w:val="24"/>
        </w:rPr>
        <w:t xml:space="preserve"> ietvaros, līdz ar to Ministru kabinetam attiecīgo informāciju nebija nepieciešams sniegt. Tāpēc augstāk norādītais uzdevuma izpildes termiņš ir vairākkārt pagarināts.</w:t>
      </w:r>
    </w:p>
    <w:p w14:paraId="2F79BF4F" w14:textId="42677FC8" w:rsidR="00EB54E1" w:rsidRPr="003966C0" w:rsidRDefault="00EB54E1" w:rsidP="00613E95">
      <w:pPr>
        <w:pStyle w:val="ListParagraph"/>
        <w:ind w:left="0" w:firstLine="709"/>
        <w:jc w:val="both"/>
        <w:rPr>
          <w:rFonts w:eastAsia="Times New Roman"/>
        </w:rPr>
      </w:pPr>
      <w:r w:rsidRPr="003966C0">
        <w:rPr>
          <w:rFonts w:eastAsia="Times New Roman"/>
          <w:szCs w:val="24"/>
        </w:rPr>
        <w:t>No 2019.gada 10.oktobra līdz 2019.gada 10.decembrim Finanšu ministrijas Eiropas fondu revīzijas departaments kā Revīzijas iestāde (turpmāk – Revīzijas iestāde) veica 4.2.1.1. pasākuma ietvaros Eiropas Komisijai deklarēto izdevumu pārbaudi (no 2019.gada 1.janvāra līdz 2019.gada 30.jūnijam</w:t>
      </w:r>
      <w:r w:rsidRPr="003966C0">
        <w:rPr>
          <w:rFonts w:eastAsia="Times New Roman"/>
        </w:rPr>
        <w:t xml:space="preserve">). Pārbaudes laikā 4.2.1.1. pasākumā tika konstatēti </w:t>
      </w:r>
      <w:r w:rsidR="00FE464D">
        <w:rPr>
          <w:rFonts w:eastAsia="Times New Roman"/>
        </w:rPr>
        <w:t>normatīvo aktu pārkāpumi</w:t>
      </w:r>
      <w:r w:rsidRPr="003966C0">
        <w:rPr>
          <w:rFonts w:eastAsia="Times New Roman"/>
        </w:rPr>
        <w:t xml:space="preserve">, kuru rezultātā piemērojamas finanšu korekcijas. </w:t>
      </w:r>
    </w:p>
    <w:p w14:paraId="5FC82275" w14:textId="24E6F874" w:rsidR="007F733B" w:rsidRPr="003966C0" w:rsidRDefault="0781BE77" w:rsidP="00613E95">
      <w:pPr>
        <w:pStyle w:val="ListParagraph"/>
        <w:ind w:left="0" w:firstLine="709"/>
        <w:jc w:val="both"/>
        <w:rPr>
          <w:rFonts w:eastAsia="Times New Roman"/>
        </w:rPr>
      </w:pPr>
      <w:r w:rsidRPr="003966C0">
        <w:rPr>
          <w:rFonts w:eastAsia="Times New Roman"/>
        </w:rPr>
        <w:t xml:space="preserve">Informatīvais ziņojums </w:t>
      </w:r>
      <w:r w:rsidR="00530AF5" w:rsidRPr="003966C0">
        <w:rPr>
          <w:szCs w:val="24"/>
        </w:rPr>
        <w:t>"</w:t>
      </w:r>
      <w:r w:rsidR="00BC356E" w:rsidRPr="00BC356E">
        <w:rPr>
          <w:rFonts w:eastAsia="Times New Roman"/>
        </w:rPr>
        <w:t>Par neatbilstoši veiktajiem vai neattiecināmajiem izdevumiem, kas radušies no Altum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w:t>
      </w:r>
      <w:r w:rsidR="00530AF5" w:rsidRPr="003966C0">
        <w:rPr>
          <w:szCs w:val="24"/>
        </w:rPr>
        <w:t>"</w:t>
      </w:r>
      <w:r w:rsidRPr="003966C0">
        <w:rPr>
          <w:rFonts w:eastAsia="Times New Roman"/>
        </w:rPr>
        <w:t xml:space="preserve"> izstrādāts, lai rastu risinājumu </w:t>
      </w:r>
      <w:r w:rsidR="2E2EE29C" w:rsidRPr="003966C0">
        <w:rPr>
          <w:rFonts w:eastAsia="Times New Roman"/>
        </w:rPr>
        <w:t>neatbilstoši veikto izdevumu kompensēšanai 4.2.1.1. </w:t>
      </w:r>
      <w:r w:rsidRPr="003966C0">
        <w:rPr>
          <w:rFonts w:eastAsia="Times New Roman"/>
        </w:rPr>
        <w:t>pasākum</w:t>
      </w:r>
      <w:r w:rsidR="2EFF0266" w:rsidRPr="003966C0">
        <w:rPr>
          <w:rFonts w:eastAsia="Times New Roman"/>
        </w:rPr>
        <w:t>ā</w:t>
      </w:r>
      <w:r w:rsidRPr="003966C0">
        <w:rPr>
          <w:rFonts w:eastAsia="Times New Roman"/>
        </w:rPr>
        <w:t xml:space="preserve"> "Veicināt energoefektivitātes paaugstināšanu dzīvojamās ēkās" (turpmāk–</w:t>
      </w:r>
      <w:r w:rsidR="57EAFB0A" w:rsidRPr="003966C0">
        <w:rPr>
          <w:rFonts w:eastAsia="Times New Roman"/>
        </w:rPr>
        <w:t xml:space="preserve"> </w:t>
      </w:r>
      <w:r w:rsidR="47B0C37F" w:rsidRPr="003966C0">
        <w:rPr>
          <w:rFonts w:eastAsia="Times New Roman"/>
        </w:rPr>
        <w:t>4.2.1.1. p</w:t>
      </w:r>
      <w:r w:rsidRPr="003966C0">
        <w:rPr>
          <w:rFonts w:eastAsia="Times New Roman"/>
        </w:rPr>
        <w:t>asākums).</w:t>
      </w:r>
    </w:p>
    <w:p w14:paraId="1BDED153" w14:textId="77777777" w:rsidR="007F733B" w:rsidRPr="003966C0" w:rsidRDefault="007F733B" w:rsidP="00613E95">
      <w:pPr>
        <w:pStyle w:val="ListParagraph"/>
        <w:ind w:left="0" w:firstLine="709"/>
        <w:jc w:val="both"/>
        <w:rPr>
          <w:rFonts w:eastAsia="Times New Roman"/>
        </w:rPr>
      </w:pPr>
    </w:p>
    <w:p w14:paraId="4E11296E" w14:textId="77777777" w:rsidR="007F733B" w:rsidRPr="003966C0" w:rsidRDefault="0781BE77" w:rsidP="00613E95">
      <w:pPr>
        <w:pStyle w:val="ListParagraph"/>
        <w:numPr>
          <w:ilvl w:val="0"/>
          <w:numId w:val="1"/>
        </w:numPr>
        <w:ind w:left="0" w:firstLine="0"/>
        <w:jc w:val="center"/>
        <w:rPr>
          <w:rFonts w:eastAsia="Times New Roman"/>
          <w:b/>
          <w:bCs/>
        </w:rPr>
      </w:pPr>
      <w:r w:rsidRPr="003966C0">
        <w:rPr>
          <w:rFonts w:eastAsia="Times New Roman"/>
          <w:b/>
          <w:bCs/>
        </w:rPr>
        <w:t>Esošās situācijas izklāsts</w:t>
      </w:r>
    </w:p>
    <w:p w14:paraId="036F375B" w14:textId="77777777" w:rsidR="00940710" w:rsidRPr="003966C0" w:rsidRDefault="00940710" w:rsidP="00613E95">
      <w:pPr>
        <w:pStyle w:val="ListParagraph"/>
        <w:ind w:left="1441"/>
        <w:rPr>
          <w:rFonts w:eastAsia="Times New Roman"/>
          <w:b/>
          <w:bCs/>
        </w:rPr>
      </w:pPr>
    </w:p>
    <w:p w14:paraId="5CAB6218" w14:textId="03A51BBA" w:rsidR="00AA125E" w:rsidRPr="003966C0" w:rsidRDefault="75BC5664" w:rsidP="00613E95">
      <w:pPr>
        <w:pStyle w:val="ListParagraph"/>
        <w:ind w:left="0" w:firstLine="709"/>
        <w:jc w:val="both"/>
        <w:rPr>
          <w:rFonts w:eastAsia="Times New Roman"/>
        </w:rPr>
      </w:pPr>
      <w:r w:rsidRPr="003966C0">
        <w:rPr>
          <w:rFonts w:eastAsia="Times New Roman"/>
        </w:rPr>
        <w:t>4.2.1.1. pasākumu regulējošie MK noteikumi Nr. 160</w:t>
      </w:r>
      <w:r w:rsidR="00865374" w:rsidRPr="003966C0">
        <w:rPr>
          <w:rStyle w:val="FootnoteReference"/>
          <w:rFonts w:eastAsia="Times New Roman"/>
        </w:rPr>
        <w:footnoteReference w:id="2"/>
      </w:r>
      <w:r w:rsidRPr="003966C0">
        <w:rPr>
          <w:rFonts w:eastAsia="Times New Roman"/>
        </w:rPr>
        <w:t xml:space="preserve"> nosaka, ka </w:t>
      </w:r>
      <w:r w:rsidR="74E44B01" w:rsidRPr="003966C0">
        <w:rPr>
          <w:rFonts w:eastAsia="Times New Roman"/>
        </w:rPr>
        <w:t xml:space="preserve">Altum </w:t>
      </w:r>
      <w:r w:rsidRPr="003966C0">
        <w:rPr>
          <w:rFonts w:eastAsia="Times New Roman"/>
        </w:rPr>
        <w:t xml:space="preserve">4.2.1.1. pasākuma ietvaros ir projekta iesniedzējs un finansējuma saņēmējs, </w:t>
      </w:r>
      <w:r w:rsidR="00D32F6B" w:rsidRPr="003966C0">
        <w:rPr>
          <w:rFonts w:eastAsia="Times New Roman"/>
        </w:rPr>
        <w:t xml:space="preserve">kā arī </w:t>
      </w:r>
      <w:r w:rsidRPr="003966C0">
        <w:rPr>
          <w:rFonts w:eastAsia="Times New Roman"/>
        </w:rPr>
        <w:t xml:space="preserve">finanšu </w:t>
      </w:r>
      <w:r w:rsidRPr="003966C0">
        <w:rPr>
          <w:rFonts w:eastAsia="Times New Roman"/>
        </w:rPr>
        <w:lastRenderedPageBreak/>
        <w:t xml:space="preserve">instrumenta īstenotājs. Altum kā </w:t>
      </w:r>
      <w:r w:rsidR="6E59F0D5" w:rsidRPr="003966C0">
        <w:rPr>
          <w:rFonts w:eastAsia="Times New Roman"/>
        </w:rPr>
        <w:t>finansējuma saņēmējs</w:t>
      </w:r>
      <w:r w:rsidRPr="003966C0">
        <w:rPr>
          <w:rFonts w:eastAsia="Times New Roman"/>
        </w:rPr>
        <w:t xml:space="preserve"> </w:t>
      </w:r>
      <w:r w:rsidR="00D32F6B" w:rsidRPr="003966C0">
        <w:rPr>
          <w:rFonts w:eastAsia="Times New Roman"/>
        </w:rPr>
        <w:t>atbild</w:t>
      </w:r>
      <w:r w:rsidRPr="003966C0">
        <w:rPr>
          <w:rFonts w:eastAsia="Times New Roman"/>
        </w:rPr>
        <w:t xml:space="preserve"> par neatbilstoši </w:t>
      </w:r>
      <w:r w:rsidR="26BD3CE8" w:rsidRPr="003966C0">
        <w:rPr>
          <w:rFonts w:eastAsia="Times New Roman"/>
        </w:rPr>
        <w:t>veiktiem izdevumiem</w:t>
      </w:r>
      <w:r w:rsidR="6E59F0D5" w:rsidRPr="003966C0">
        <w:rPr>
          <w:rFonts w:eastAsia="Times New Roman"/>
        </w:rPr>
        <w:t xml:space="preserve">. </w:t>
      </w:r>
      <w:r w:rsidR="26BD3CE8" w:rsidRPr="003966C0">
        <w:rPr>
          <w:rFonts w:eastAsia="Times New Roman"/>
        </w:rPr>
        <w:t>S</w:t>
      </w:r>
      <w:r w:rsidRPr="003966C0">
        <w:rPr>
          <w:rFonts w:eastAsia="Times New Roman"/>
        </w:rPr>
        <w:t>askaņā ar MK noteikumu Nr.</w:t>
      </w:r>
      <w:r w:rsidR="7F991727" w:rsidRPr="003966C0">
        <w:rPr>
          <w:rFonts w:eastAsia="Times New Roman"/>
        </w:rPr>
        <w:t> </w:t>
      </w:r>
      <w:r w:rsidRPr="003966C0">
        <w:rPr>
          <w:rFonts w:eastAsia="Times New Roman"/>
        </w:rPr>
        <w:t>517</w:t>
      </w:r>
      <w:r w:rsidR="008D5794" w:rsidRPr="003966C0">
        <w:rPr>
          <w:rStyle w:val="FootnoteReference"/>
          <w:rFonts w:eastAsia="Times New Roman"/>
        </w:rPr>
        <w:footnoteReference w:id="3"/>
      </w:r>
      <w:r w:rsidRPr="003966C0">
        <w:rPr>
          <w:rFonts w:eastAsia="Times New Roman"/>
        </w:rPr>
        <w:t xml:space="preserve"> 20.1.</w:t>
      </w:r>
      <w:r w:rsidR="7F991727" w:rsidRPr="003966C0">
        <w:rPr>
          <w:rFonts w:eastAsia="Times New Roman"/>
        </w:rPr>
        <w:t> </w:t>
      </w:r>
      <w:r w:rsidRPr="003966C0">
        <w:rPr>
          <w:rFonts w:eastAsia="Times New Roman"/>
        </w:rPr>
        <w:t xml:space="preserve">apakšpunktu </w:t>
      </w:r>
      <w:r w:rsidR="11EB73E8" w:rsidRPr="003966C0">
        <w:rPr>
          <w:rFonts w:eastAsia="Times New Roman"/>
        </w:rPr>
        <w:t xml:space="preserve">un 46. punktu </w:t>
      </w:r>
      <w:r w:rsidR="26BD3CE8" w:rsidRPr="003966C0">
        <w:rPr>
          <w:rFonts w:eastAsia="Times New Roman"/>
        </w:rPr>
        <w:t xml:space="preserve">gadījumos, kad tiek konstatēti neatbilstoši veiktie izdevumi, </w:t>
      </w:r>
      <w:r w:rsidRPr="003966C0">
        <w:rPr>
          <w:rFonts w:eastAsia="Times New Roman"/>
        </w:rPr>
        <w:t xml:space="preserve">Centrālā finanšu un līgumu aģentūra (turpmāk – CFLA) ietur </w:t>
      </w:r>
      <w:r w:rsidR="26BD3CE8" w:rsidRPr="003966C0">
        <w:rPr>
          <w:rFonts w:eastAsia="Times New Roman"/>
        </w:rPr>
        <w:t>šos</w:t>
      </w:r>
      <w:r w:rsidRPr="003966C0">
        <w:rPr>
          <w:rFonts w:eastAsia="Times New Roman"/>
        </w:rPr>
        <w:t xml:space="preserve"> izdevumus no Altum projekta maksājuma pieprasījuma</w:t>
      </w:r>
      <w:r w:rsidR="60846EDF" w:rsidRPr="003966C0">
        <w:rPr>
          <w:rFonts w:eastAsia="Times New Roman"/>
        </w:rPr>
        <w:t xml:space="preserve"> un samazina projekta attiecināmo izmaksu summu.</w:t>
      </w:r>
    </w:p>
    <w:p w14:paraId="35DF09DC" w14:textId="766C9B7A" w:rsidR="00D24CF4" w:rsidRPr="003966C0" w:rsidRDefault="00CD1FDE" w:rsidP="00613E95">
      <w:pPr>
        <w:pStyle w:val="ListParagraph"/>
        <w:ind w:left="0" w:firstLine="709"/>
        <w:jc w:val="both"/>
        <w:rPr>
          <w:rFonts w:eastAsia="Times New Roman"/>
        </w:rPr>
      </w:pPr>
      <w:r w:rsidRPr="003966C0">
        <w:rPr>
          <w:rFonts w:eastAsia="Times New Roman"/>
        </w:rPr>
        <w:t>Ar Ministru kabineta 2017.gada 18.jūlija noteikumiem Nr. 410</w:t>
      </w:r>
      <w:r w:rsidRPr="003966C0">
        <w:rPr>
          <w:rStyle w:val="FootnoteReference"/>
          <w:rFonts w:eastAsia="Times New Roman"/>
        </w:rPr>
        <w:footnoteReference w:id="4"/>
      </w:r>
      <w:r w:rsidRPr="003966C0" w:rsidDel="00CD1FDE">
        <w:rPr>
          <w:rFonts w:eastAsia="Times New Roman"/>
        </w:rPr>
        <w:t xml:space="preserve"> </w:t>
      </w:r>
      <w:r w:rsidRPr="003966C0">
        <w:rPr>
          <w:rFonts w:eastAsia="Times New Roman"/>
        </w:rPr>
        <w:t xml:space="preserve">tika veikti grozījumi </w:t>
      </w:r>
      <w:r w:rsidR="75BC5664" w:rsidRPr="003966C0">
        <w:rPr>
          <w:rFonts w:eastAsia="Times New Roman"/>
        </w:rPr>
        <w:t>MK noteikumos Nr. 160</w:t>
      </w:r>
      <w:r w:rsidRPr="003966C0">
        <w:rPr>
          <w:rFonts w:eastAsia="Times New Roman"/>
        </w:rPr>
        <w:t>, paredzot</w:t>
      </w:r>
      <w:r w:rsidR="26BD3CE8" w:rsidRPr="003966C0">
        <w:rPr>
          <w:rFonts w:eastAsia="Times New Roman"/>
        </w:rPr>
        <w:t xml:space="preserve">, ka 4.2.1.1. pasākumā Altum </w:t>
      </w:r>
      <w:r w:rsidR="00FE464D" w:rsidRPr="00FE464D">
        <w:rPr>
          <w:rFonts w:eastAsia="Times New Roman"/>
        </w:rPr>
        <w:t xml:space="preserve">atsevišķos pamatotos gadījumos </w:t>
      </w:r>
      <w:r w:rsidR="26BD3CE8" w:rsidRPr="003966C0">
        <w:rPr>
          <w:rFonts w:eastAsia="Times New Roman"/>
        </w:rPr>
        <w:t>var</w:t>
      </w:r>
      <w:r w:rsidR="75BC5664" w:rsidRPr="003966C0">
        <w:rPr>
          <w:rFonts w:eastAsia="Times New Roman"/>
        </w:rPr>
        <w:t xml:space="preserve"> </w:t>
      </w:r>
      <w:r w:rsidR="00FE464D">
        <w:rPr>
          <w:rFonts w:eastAsia="Times New Roman"/>
        </w:rPr>
        <w:t>vērsties Ministru kabinetā un lūgt</w:t>
      </w:r>
      <w:r w:rsidR="00FE464D" w:rsidRPr="003966C0">
        <w:rPr>
          <w:rFonts w:eastAsia="Times New Roman"/>
        </w:rPr>
        <w:t xml:space="preserve"> </w:t>
      </w:r>
      <w:r w:rsidR="26BD3CE8" w:rsidRPr="003966C0">
        <w:rPr>
          <w:rFonts w:eastAsia="Times New Roman"/>
        </w:rPr>
        <w:t>neatbilstoši veikto izdevumu</w:t>
      </w:r>
      <w:r w:rsidR="75BC5664" w:rsidRPr="003966C0">
        <w:rPr>
          <w:rFonts w:eastAsia="Times New Roman"/>
        </w:rPr>
        <w:t xml:space="preserve"> kompens</w:t>
      </w:r>
      <w:r w:rsidR="26BD3CE8" w:rsidRPr="003966C0">
        <w:rPr>
          <w:rFonts w:eastAsia="Times New Roman"/>
        </w:rPr>
        <w:t>ēšanu</w:t>
      </w:r>
      <w:r w:rsidR="00FE464D">
        <w:rPr>
          <w:rFonts w:eastAsia="Times New Roman"/>
        </w:rPr>
        <w:t xml:space="preserve"> </w:t>
      </w:r>
      <w:r w:rsidR="6001EB92" w:rsidRPr="003966C0">
        <w:rPr>
          <w:rFonts w:eastAsia="Times New Roman"/>
        </w:rPr>
        <w:t>(MK noteikumu Nr. 160 70.11. apakšpunkts)</w:t>
      </w:r>
      <w:r w:rsidR="75BC5664" w:rsidRPr="003966C0">
        <w:rPr>
          <w:rFonts w:eastAsia="Times New Roman"/>
        </w:rPr>
        <w:t>.</w:t>
      </w:r>
      <w:r w:rsidR="26BD3CE8" w:rsidRPr="003966C0">
        <w:rPr>
          <w:rFonts w:eastAsia="Times New Roman"/>
        </w:rPr>
        <w:t xml:space="preserve"> Vienlaicīgi </w:t>
      </w:r>
      <w:r w:rsidR="0CB4CE5C" w:rsidRPr="003966C0">
        <w:rPr>
          <w:rFonts w:eastAsia="Times New Roman"/>
        </w:rPr>
        <w:t xml:space="preserve">anotācijā </w:t>
      </w:r>
      <w:r w:rsidR="26BD3CE8" w:rsidRPr="003966C0">
        <w:rPr>
          <w:rFonts w:eastAsia="Times New Roman"/>
        </w:rPr>
        <w:t xml:space="preserve">tika norādīts, ka Altum veiks visas darbības, lai atgūtu neatbilstoši veiktos izdevumus no dzīvokļu īpašnieku pilnvarotajām personām vai dzīvokļu īpašniekiem. Par neatbilstoši veikto izdevumu kompensēšanu Ministru </w:t>
      </w:r>
      <w:r w:rsidRPr="003966C0">
        <w:rPr>
          <w:rFonts w:eastAsia="Times New Roman"/>
        </w:rPr>
        <w:t>k</w:t>
      </w:r>
      <w:r w:rsidR="26BD3CE8" w:rsidRPr="003966C0">
        <w:rPr>
          <w:rFonts w:eastAsia="Times New Roman"/>
        </w:rPr>
        <w:t xml:space="preserve">abinets lems gadījumos, kad Altum nevarēs atgūt izsniegto atbalstu vai atbalsta atgūšana tiks uzskatīta </w:t>
      </w:r>
      <w:r w:rsidR="03D581B9" w:rsidRPr="003966C0">
        <w:rPr>
          <w:rFonts w:eastAsia="Times New Roman"/>
        </w:rPr>
        <w:t xml:space="preserve">par </w:t>
      </w:r>
      <w:r w:rsidR="26BD3CE8" w:rsidRPr="003966C0">
        <w:rPr>
          <w:rFonts w:eastAsia="Times New Roman"/>
        </w:rPr>
        <w:t>neefektīvu līdzekļu izmantošanu, proti, atgūstamā atbalsta apmērs būs mazāks vai vienāds par piedziņas procesa izmaksām.</w:t>
      </w:r>
      <w:r w:rsidR="004B4CD4" w:rsidRPr="003966C0">
        <w:rPr>
          <w:rStyle w:val="FootnoteReference"/>
          <w:rFonts w:eastAsia="Times New Roman"/>
        </w:rPr>
        <w:footnoteReference w:id="5"/>
      </w:r>
      <w:r w:rsidR="4235B70D" w:rsidRPr="003966C0">
        <w:rPr>
          <w:rFonts w:eastAsia="Times New Roman"/>
        </w:rPr>
        <w:t xml:space="preserve"> </w:t>
      </w:r>
      <w:r w:rsidR="6E59F0D5" w:rsidRPr="003966C0">
        <w:rPr>
          <w:rFonts w:eastAsia="Times New Roman"/>
        </w:rPr>
        <w:t xml:space="preserve">Atbilstoši MK noteikumos Nr. 160 </w:t>
      </w:r>
      <w:r w:rsidR="00613D0E">
        <w:rPr>
          <w:rFonts w:eastAsia="Times New Roman"/>
        </w:rPr>
        <w:t>noteiktajam</w:t>
      </w:r>
      <w:r w:rsidR="00613D0E" w:rsidRPr="003966C0">
        <w:rPr>
          <w:rFonts w:eastAsia="Times New Roman"/>
        </w:rPr>
        <w:t xml:space="preserve"> </w:t>
      </w:r>
      <w:r w:rsidR="6E59F0D5" w:rsidRPr="003966C0">
        <w:rPr>
          <w:rFonts w:eastAsia="Times New Roman"/>
        </w:rPr>
        <w:t>Altum izstrādā</w:t>
      </w:r>
      <w:r w:rsidR="4235B70D" w:rsidRPr="003966C0">
        <w:rPr>
          <w:rFonts w:eastAsia="Times New Roman"/>
        </w:rPr>
        <w:t>ja</w:t>
      </w:r>
      <w:r w:rsidR="6E59F0D5" w:rsidRPr="003966C0">
        <w:rPr>
          <w:rFonts w:eastAsia="Times New Roman"/>
        </w:rPr>
        <w:t xml:space="preserve"> iekšēj</w:t>
      </w:r>
      <w:r w:rsidR="4235B70D" w:rsidRPr="003966C0">
        <w:rPr>
          <w:rFonts w:eastAsia="Times New Roman"/>
        </w:rPr>
        <w:t>o</w:t>
      </w:r>
      <w:r w:rsidR="6E59F0D5" w:rsidRPr="003966C0">
        <w:rPr>
          <w:rFonts w:eastAsia="Times New Roman"/>
        </w:rPr>
        <w:t xml:space="preserve"> kārtīb</w:t>
      </w:r>
      <w:r w:rsidR="4235B70D" w:rsidRPr="003966C0">
        <w:rPr>
          <w:rFonts w:eastAsia="Times New Roman"/>
        </w:rPr>
        <w:t>u</w:t>
      </w:r>
      <w:r w:rsidR="6E59F0D5" w:rsidRPr="003966C0">
        <w:rPr>
          <w:rFonts w:eastAsia="Times New Roman"/>
        </w:rPr>
        <w:t xml:space="preserve"> neatbilstoši veikto izdevumu atgūšanai</w:t>
      </w:r>
      <w:r w:rsidR="007240FE" w:rsidRPr="003966C0">
        <w:rPr>
          <w:rFonts w:eastAsia="Times New Roman"/>
        </w:rPr>
        <w:t>,</w:t>
      </w:r>
      <w:r w:rsidR="24FB3C11" w:rsidRPr="003966C0">
        <w:rPr>
          <w:rFonts w:eastAsia="Times New Roman"/>
        </w:rPr>
        <w:t xml:space="preserve"> saskaņo</w:t>
      </w:r>
      <w:r w:rsidR="007240FE" w:rsidRPr="003966C0">
        <w:rPr>
          <w:rFonts w:eastAsia="Times New Roman"/>
        </w:rPr>
        <w:t>jot</w:t>
      </w:r>
      <w:r w:rsidR="24FB3C11" w:rsidRPr="003966C0">
        <w:rPr>
          <w:rFonts w:eastAsia="Times New Roman"/>
        </w:rPr>
        <w:t xml:space="preserve"> ar Ekonomikas ministriju</w:t>
      </w:r>
      <w:r w:rsidR="28AEFD77" w:rsidRPr="003966C0">
        <w:rPr>
          <w:rFonts w:eastAsia="Times New Roman"/>
        </w:rPr>
        <w:t xml:space="preserve"> (turpmāk – EM)</w:t>
      </w:r>
      <w:r w:rsidR="24FB3C11" w:rsidRPr="003966C0">
        <w:rPr>
          <w:rFonts w:eastAsia="Times New Roman"/>
        </w:rPr>
        <w:t xml:space="preserve"> un Finanšu ministriju</w:t>
      </w:r>
      <w:r w:rsidR="007240FE" w:rsidRPr="003966C0">
        <w:rPr>
          <w:rFonts w:eastAsia="Times New Roman"/>
        </w:rPr>
        <w:t xml:space="preserve"> (turpmāk - FM</w:t>
      </w:r>
      <w:r w:rsidR="24FB3C11" w:rsidRPr="003966C0">
        <w:rPr>
          <w:rFonts w:eastAsia="Times New Roman"/>
        </w:rPr>
        <w:t>)</w:t>
      </w:r>
      <w:r w:rsidR="4235B70D" w:rsidRPr="003966C0">
        <w:rPr>
          <w:rFonts w:eastAsia="Times New Roman"/>
        </w:rPr>
        <w:t>.</w:t>
      </w:r>
      <w:r w:rsidR="1D9E8F58" w:rsidRPr="003966C0">
        <w:rPr>
          <w:rFonts w:eastAsia="Times New Roman"/>
        </w:rPr>
        <w:t xml:space="preserve"> </w:t>
      </w:r>
    </w:p>
    <w:p w14:paraId="230E7300" w14:textId="6FF7C205" w:rsidR="00B666DF" w:rsidRPr="003966C0" w:rsidRDefault="00CD1FDE" w:rsidP="00613E95">
      <w:pPr>
        <w:pStyle w:val="ListParagraph"/>
        <w:ind w:left="0" w:firstLine="709"/>
        <w:jc w:val="both"/>
        <w:rPr>
          <w:rFonts w:eastAsia="Times New Roman"/>
        </w:rPr>
      </w:pPr>
      <w:r w:rsidRPr="003966C0">
        <w:rPr>
          <w:rFonts w:eastAsia="Times New Roman"/>
        </w:rPr>
        <w:t>K</w:t>
      </w:r>
      <w:r w:rsidR="24FB3C11" w:rsidRPr="003966C0">
        <w:rPr>
          <w:rFonts w:eastAsia="Times New Roman"/>
        </w:rPr>
        <w:t xml:space="preserve">opš 4.2.1.1. pasākuma īstenošanas uzsākšanas 2016. gadā </w:t>
      </w:r>
      <w:r w:rsidR="0CB4CE5C" w:rsidRPr="003966C0">
        <w:rPr>
          <w:rFonts w:eastAsia="Times New Roman"/>
        </w:rPr>
        <w:t>līdz 2019.</w:t>
      </w:r>
      <w:r w:rsidR="002315F5" w:rsidRPr="003966C0">
        <w:rPr>
          <w:rFonts w:eastAsia="Times New Roman"/>
        </w:rPr>
        <w:t> </w:t>
      </w:r>
      <w:r w:rsidR="0CB4CE5C" w:rsidRPr="003966C0">
        <w:rPr>
          <w:rFonts w:eastAsia="Times New Roman"/>
        </w:rPr>
        <w:t xml:space="preserve">gadam </w:t>
      </w:r>
      <w:r w:rsidRPr="003966C0">
        <w:rPr>
          <w:rFonts w:eastAsia="Times New Roman"/>
        </w:rPr>
        <w:t xml:space="preserve">Altum </w:t>
      </w:r>
      <w:r w:rsidR="03D581B9" w:rsidRPr="003966C0">
        <w:rPr>
          <w:rFonts w:eastAsia="Times New Roman"/>
        </w:rPr>
        <w:t xml:space="preserve">pārbaudītajos </w:t>
      </w:r>
      <w:r w:rsidR="24FB3C11" w:rsidRPr="003966C0">
        <w:rPr>
          <w:rFonts w:eastAsia="Times New Roman"/>
        </w:rPr>
        <w:t>projektos nekonstatēja pārkāpumus, k</w:t>
      </w:r>
      <w:r w:rsidR="0CB4CE5C" w:rsidRPr="003966C0">
        <w:rPr>
          <w:rFonts w:eastAsia="Times New Roman"/>
        </w:rPr>
        <w:t>uru rezultātā</w:t>
      </w:r>
      <w:r w:rsidR="24FB3C11" w:rsidRPr="003966C0">
        <w:rPr>
          <w:rFonts w:eastAsia="Times New Roman"/>
        </w:rPr>
        <w:t xml:space="preserve"> būtu </w:t>
      </w:r>
      <w:r w:rsidR="002315F5" w:rsidRPr="003966C0">
        <w:rPr>
          <w:rFonts w:eastAsia="Times New Roman"/>
        </w:rPr>
        <w:t xml:space="preserve">radušies </w:t>
      </w:r>
      <w:r w:rsidR="24FB3C11" w:rsidRPr="003966C0">
        <w:rPr>
          <w:rFonts w:eastAsia="Times New Roman"/>
        </w:rPr>
        <w:t xml:space="preserve">neatbilstoši veikti izdevumi un piemērojamas finanšu korekcijas. </w:t>
      </w:r>
    </w:p>
    <w:p w14:paraId="488A2047" w14:textId="1B2A3130" w:rsidR="004B671C" w:rsidRPr="003966C0" w:rsidRDefault="0CB4CE5C" w:rsidP="00613E95">
      <w:pPr>
        <w:pStyle w:val="ListParagraph"/>
        <w:ind w:left="0" w:firstLine="709"/>
        <w:jc w:val="both"/>
        <w:rPr>
          <w:rFonts w:eastAsia="Times New Roman"/>
        </w:rPr>
      </w:pPr>
      <w:r w:rsidRPr="003966C0">
        <w:rPr>
          <w:rFonts w:eastAsia="Times New Roman"/>
        </w:rPr>
        <w:t xml:space="preserve">Altum sniedza konsultācijas un atbalstu, lai projektu īstenošana notiktu pēc iespējas kvalitatīvi. </w:t>
      </w:r>
      <w:r w:rsidR="7F991727" w:rsidRPr="003966C0">
        <w:rPr>
          <w:rFonts w:eastAsia="Times New Roman"/>
        </w:rPr>
        <w:t xml:space="preserve">Arī </w:t>
      </w:r>
      <w:r w:rsidR="6001EB92" w:rsidRPr="003966C0">
        <w:rPr>
          <w:rFonts w:eastAsia="Times New Roman"/>
        </w:rPr>
        <w:t>CFLA organizē</w:t>
      </w:r>
      <w:r w:rsidR="7F991727" w:rsidRPr="003966C0">
        <w:rPr>
          <w:rFonts w:eastAsia="Times New Roman"/>
        </w:rPr>
        <w:t>tajos</w:t>
      </w:r>
      <w:r w:rsidR="6001EB92" w:rsidRPr="003966C0">
        <w:rPr>
          <w:rFonts w:eastAsia="Times New Roman"/>
        </w:rPr>
        <w:t xml:space="preserve"> audit</w:t>
      </w:r>
      <w:r w:rsidR="7F991727" w:rsidRPr="003966C0">
        <w:rPr>
          <w:rFonts w:eastAsia="Times New Roman"/>
        </w:rPr>
        <w:t>os</w:t>
      </w:r>
      <w:r w:rsidR="009D56B7" w:rsidRPr="003966C0">
        <w:rPr>
          <w:rFonts w:eastAsia="Times New Roman"/>
        </w:rPr>
        <w:t>, kuru ietv</w:t>
      </w:r>
      <w:r w:rsidR="00A31ACC" w:rsidRPr="003966C0">
        <w:rPr>
          <w:rFonts w:eastAsia="Times New Roman"/>
        </w:rPr>
        <w:t>a</w:t>
      </w:r>
      <w:r w:rsidR="009D56B7" w:rsidRPr="003966C0">
        <w:rPr>
          <w:rFonts w:eastAsia="Times New Roman"/>
        </w:rPr>
        <w:t>ros pārbaudes projektos tiek veiktas izlases veidā</w:t>
      </w:r>
      <w:r w:rsidR="00D32F6B" w:rsidRPr="003966C0">
        <w:rPr>
          <w:rFonts w:eastAsia="Times New Roman"/>
        </w:rPr>
        <w:t>,</w:t>
      </w:r>
      <w:r w:rsidR="00FE464D">
        <w:rPr>
          <w:rFonts w:eastAsia="Times New Roman"/>
        </w:rPr>
        <w:t xml:space="preserve"> </w:t>
      </w:r>
      <w:r w:rsidR="7BC750B0" w:rsidRPr="003966C0">
        <w:rPr>
          <w:rFonts w:eastAsia="Times New Roman"/>
        </w:rPr>
        <w:t xml:space="preserve">tika konstatēti </w:t>
      </w:r>
      <w:r w:rsidR="24FB3C11" w:rsidRPr="003966C0">
        <w:rPr>
          <w:rFonts w:eastAsia="Times New Roman"/>
        </w:rPr>
        <w:t>p</w:t>
      </w:r>
      <w:r w:rsidR="1D800317" w:rsidRPr="003966C0">
        <w:rPr>
          <w:rFonts w:eastAsia="Times New Roman"/>
        </w:rPr>
        <w:t>ārkāpumi</w:t>
      </w:r>
      <w:r w:rsidR="03D581B9" w:rsidRPr="003966C0">
        <w:rPr>
          <w:rFonts w:eastAsia="Times New Roman"/>
        </w:rPr>
        <w:t xml:space="preserve"> Altum veiktajās </w:t>
      </w:r>
      <w:r w:rsidR="00A31ACC" w:rsidRPr="003966C0">
        <w:rPr>
          <w:rFonts w:eastAsia="Times New Roman"/>
        </w:rPr>
        <w:t xml:space="preserve">daudzdzīvokļu māju energoefektivitātes </w:t>
      </w:r>
      <w:r w:rsidR="03D581B9" w:rsidRPr="003966C0">
        <w:rPr>
          <w:rFonts w:eastAsia="Times New Roman"/>
        </w:rPr>
        <w:t>projektu pārbaudēs</w:t>
      </w:r>
      <w:r w:rsidR="00A31ACC" w:rsidRPr="003966C0">
        <w:rPr>
          <w:rFonts w:eastAsia="Times New Roman"/>
        </w:rPr>
        <w:t xml:space="preserve">, </w:t>
      </w:r>
      <w:r w:rsidR="00FE464D">
        <w:rPr>
          <w:rFonts w:eastAsia="Times New Roman"/>
        </w:rPr>
        <w:t xml:space="preserve">taču to </w:t>
      </w:r>
      <w:r w:rsidR="03D581B9" w:rsidRPr="003966C0">
        <w:rPr>
          <w:rFonts w:eastAsia="Times New Roman"/>
        </w:rPr>
        <w:t xml:space="preserve">rezultātā </w:t>
      </w:r>
      <w:r w:rsidR="00FE464D">
        <w:rPr>
          <w:rFonts w:eastAsia="Times New Roman"/>
        </w:rPr>
        <w:t>ne</w:t>
      </w:r>
      <w:r w:rsidR="00A31ACC" w:rsidRPr="003966C0">
        <w:rPr>
          <w:rFonts w:eastAsia="Times New Roman"/>
        </w:rPr>
        <w:t>tikt</w:t>
      </w:r>
      <w:r w:rsidR="00FE464D">
        <w:rPr>
          <w:rFonts w:eastAsia="Times New Roman"/>
        </w:rPr>
        <w:t>a</w:t>
      </w:r>
      <w:r w:rsidR="00A31ACC" w:rsidRPr="003966C0">
        <w:rPr>
          <w:rFonts w:eastAsia="Times New Roman"/>
        </w:rPr>
        <w:t xml:space="preserve"> piemērotas finanšu korekcijas</w:t>
      </w:r>
      <w:r w:rsidR="00FE464D">
        <w:rPr>
          <w:rFonts w:eastAsia="Times New Roman"/>
        </w:rPr>
        <w:t xml:space="preserve">, bet sniegti ierosinājumi 4.2.1.1. pasākuma pārvaldības uzlabošanai </w:t>
      </w:r>
      <w:r w:rsidR="00A31ACC" w:rsidRPr="003966C0">
        <w:rPr>
          <w:rFonts w:eastAsia="Times New Roman"/>
        </w:rPr>
        <w:t xml:space="preserve">. CFLA auditu laikā tika izteikti ieteikumi Altum pārbaužu uzlabošanai, piemēram, izstrādājot </w:t>
      </w:r>
      <w:r w:rsidR="00A31ACC" w:rsidRPr="003966C0">
        <w:t>būvniecības līgumu grozījumu izvērtēšanas kārtību un papildinot citus iekšējos Altum normatīvos dokumentus.</w:t>
      </w:r>
    </w:p>
    <w:p w14:paraId="76051816" w14:textId="6564C992" w:rsidR="004B671C" w:rsidRPr="003966C0" w:rsidRDefault="1D800317" w:rsidP="00613E95">
      <w:pPr>
        <w:pStyle w:val="ListParagraph"/>
        <w:ind w:left="0" w:firstLine="709"/>
        <w:jc w:val="both"/>
        <w:rPr>
          <w:rFonts w:eastAsia="Times New Roman"/>
        </w:rPr>
      </w:pPr>
      <w:r w:rsidRPr="003966C0">
        <w:rPr>
          <w:rFonts w:eastAsia="Times New Roman"/>
        </w:rPr>
        <w:t>No 2019.gada 10.oktobra līdz 2019.gada 10.decembrim</w:t>
      </w:r>
      <w:r w:rsidR="4235B70D" w:rsidRPr="003966C0">
        <w:rPr>
          <w:rFonts w:eastAsia="Times New Roman"/>
        </w:rPr>
        <w:t xml:space="preserve"> </w:t>
      </w:r>
      <w:r w:rsidRPr="003966C0">
        <w:rPr>
          <w:rFonts w:eastAsia="Times New Roman"/>
        </w:rPr>
        <w:t>Revīzijas iestāde</w:t>
      </w:r>
      <w:r w:rsidR="6001EB92" w:rsidRPr="003966C0">
        <w:rPr>
          <w:rFonts w:eastAsia="Times New Roman"/>
        </w:rPr>
        <w:t xml:space="preserve"> veica 4.2.1.1. pasākuma ietvaros Eiropas </w:t>
      </w:r>
      <w:r w:rsidR="6001EB92" w:rsidRPr="00613D0E">
        <w:rPr>
          <w:rFonts w:eastAsia="Times New Roman"/>
        </w:rPr>
        <w:t xml:space="preserve">Komisijai deklarēto </w:t>
      </w:r>
      <w:r w:rsidR="00613D0E">
        <w:rPr>
          <w:rFonts w:eastAsia="Times New Roman"/>
        </w:rPr>
        <w:t xml:space="preserve">izdevumu </w:t>
      </w:r>
      <w:r w:rsidR="005E75F8" w:rsidRPr="00613D0E">
        <w:rPr>
          <w:rFonts w:eastAsia="Times New Roman"/>
        </w:rPr>
        <w:t>pārbaudi (no 2019.gada 1.janvāra līdz 2019.gada 30.jūnijam)</w:t>
      </w:r>
      <w:r w:rsidR="4235B70D" w:rsidRPr="00613D0E">
        <w:rPr>
          <w:rFonts w:eastAsia="Times New Roman"/>
        </w:rPr>
        <w:t>. Pārbaudes l</w:t>
      </w:r>
      <w:r w:rsidR="4235B70D" w:rsidRPr="003966C0">
        <w:rPr>
          <w:rFonts w:eastAsia="Times New Roman"/>
        </w:rPr>
        <w:t xml:space="preserve">aikā </w:t>
      </w:r>
      <w:r w:rsidR="3B57E641" w:rsidRPr="003966C0">
        <w:rPr>
          <w:rFonts w:eastAsia="Times New Roman"/>
        </w:rPr>
        <w:t xml:space="preserve">4.2.1.1. pasākumā </w:t>
      </w:r>
      <w:r w:rsidR="4235B70D" w:rsidRPr="003966C0">
        <w:rPr>
          <w:rFonts w:eastAsia="Times New Roman"/>
        </w:rPr>
        <w:t>tika konstatēti  pārkāpumi</w:t>
      </w:r>
      <w:r w:rsidR="4BC2F8D4" w:rsidRPr="003966C0">
        <w:rPr>
          <w:rFonts w:eastAsia="Times New Roman"/>
        </w:rPr>
        <w:t xml:space="preserve">, kuru rezultātā </w:t>
      </w:r>
      <w:r w:rsidR="00FE464D">
        <w:rPr>
          <w:rFonts w:eastAsia="Times New Roman"/>
        </w:rPr>
        <w:t xml:space="preserve">saskaņā ar normatīvajiem aktiem </w:t>
      </w:r>
      <w:r w:rsidR="4BC2F8D4" w:rsidRPr="003966C0">
        <w:rPr>
          <w:rFonts w:eastAsia="Times New Roman"/>
        </w:rPr>
        <w:t>piemērojamas finanšu korekcijas</w:t>
      </w:r>
      <w:r w:rsidR="75C9381E" w:rsidRPr="003966C0">
        <w:rPr>
          <w:rFonts w:eastAsia="Times New Roman"/>
        </w:rPr>
        <w:t xml:space="preserve">. </w:t>
      </w:r>
      <w:r w:rsidR="00A31ACC" w:rsidRPr="003966C0">
        <w:rPr>
          <w:rFonts w:eastAsia="Times New Roman"/>
        </w:rPr>
        <w:t>Konstatētie pārkāpumi attiecas uz</w:t>
      </w:r>
      <w:r w:rsidR="75C9381E" w:rsidRPr="003966C0">
        <w:rPr>
          <w:rFonts w:eastAsia="Times New Roman"/>
        </w:rPr>
        <w:t xml:space="preserve"> iepirkuma procesu un tos var iedalīt</w:t>
      </w:r>
      <w:r w:rsidR="00A31ACC" w:rsidRPr="003966C0">
        <w:rPr>
          <w:rFonts w:eastAsia="Times New Roman"/>
        </w:rPr>
        <w:t xml:space="preserve"> divās būtiskākajās grupās</w:t>
      </w:r>
      <w:r w:rsidR="1E381B37" w:rsidRPr="003966C0">
        <w:rPr>
          <w:rFonts w:eastAsia="Times New Roman"/>
        </w:rPr>
        <w:t>:</w:t>
      </w:r>
    </w:p>
    <w:p w14:paraId="2C3CCF29" w14:textId="16BD5819" w:rsidR="00E44094" w:rsidRPr="003966C0" w:rsidRDefault="3B57E641" w:rsidP="00613E95">
      <w:pPr>
        <w:pStyle w:val="ListParagraph"/>
        <w:numPr>
          <w:ilvl w:val="0"/>
          <w:numId w:val="7"/>
        </w:numPr>
        <w:ind w:left="0" w:firstLine="1069"/>
        <w:jc w:val="both"/>
        <w:rPr>
          <w:rFonts w:eastAsia="Times New Roman"/>
        </w:rPr>
      </w:pPr>
      <w:r w:rsidRPr="003966C0">
        <w:rPr>
          <w:rFonts w:eastAsia="Times New Roman"/>
        </w:rPr>
        <w:t xml:space="preserve">Būvniecības līgumu termiņu pagarināšana </w:t>
      </w:r>
      <w:r w:rsidR="00692151">
        <w:rPr>
          <w:rFonts w:eastAsia="Times New Roman"/>
        </w:rPr>
        <w:t xml:space="preserve">bez objektīva pamatojuma </w:t>
      </w:r>
      <w:r w:rsidR="2731A623" w:rsidRPr="003966C0">
        <w:rPr>
          <w:rFonts w:eastAsia="Times New Roman"/>
        </w:rPr>
        <w:t xml:space="preserve">un nepamatoti veikti darbi </w:t>
      </w:r>
      <w:r w:rsidR="00D32F6B" w:rsidRPr="003966C0">
        <w:rPr>
          <w:rFonts w:eastAsia="Times New Roman"/>
        </w:rPr>
        <w:t xml:space="preserve">tehnoloģiskā </w:t>
      </w:r>
      <w:r w:rsidR="00882ACB">
        <w:rPr>
          <w:rFonts w:eastAsia="Times New Roman"/>
        </w:rPr>
        <w:t>pārtraukuma</w:t>
      </w:r>
      <w:r w:rsidR="005E75F8" w:rsidRPr="003966C0">
        <w:rPr>
          <w:rFonts w:eastAsia="Times New Roman"/>
        </w:rPr>
        <w:t xml:space="preserve"> </w:t>
      </w:r>
      <w:r w:rsidR="2731A623" w:rsidRPr="003966C0">
        <w:rPr>
          <w:rFonts w:eastAsia="Times New Roman"/>
        </w:rPr>
        <w:t>laikā</w:t>
      </w:r>
      <w:r w:rsidR="00692151">
        <w:rPr>
          <w:rFonts w:eastAsia="Times New Roman"/>
        </w:rPr>
        <w:t>, kas</w:t>
      </w:r>
      <w:r w:rsidR="00FC6560">
        <w:rPr>
          <w:rFonts w:eastAsia="Times New Roman"/>
        </w:rPr>
        <w:t xml:space="preserve"> uzsākts, piemēram,</w:t>
      </w:r>
      <w:r w:rsidR="00692151">
        <w:rPr>
          <w:rFonts w:eastAsia="Times New Roman"/>
        </w:rPr>
        <w:t xml:space="preserve"> </w:t>
      </w:r>
      <w:r w:rsidR="00FC6560">
        <w:rPr>
          <w:rFonts w:eastAsia="Times New Roman"/>
        </w:rPr>
        <w:t xml:space="preserve">tikai </w:t>
      </w:r>
      <w:r w:rsidR="00692151">
        <w:rPr>
          <w:rFonts w:eastAsia="Times New Roman"/>
        </w:rPr>
        <w:t xml:space="preserve">vienu dienu pirms </w:t>
      </w:r>
      <w:r w:rsidR="00FC6560">
        <w:rPr>
          <w:rFonts w:eastAsia="Times New Roman"/>
        </w:rPr>
        <w:t xml:space="preserve">līguma termiņa </w:t>
      </w:r>
      <w:r w:rsidR="00FC6560" w:rsidRPr="00613D0E">
        <w:rPr>
          <w:rFonts w:eastAsia="Times New Roman"/>
        </w:rPr>
        <w:t>beigām</w:t>
      </w:r>
      <w:r w:rsidR="00613D0E">
        <w:rPr>
          <w:rFonts w:eastAsia="Times New Roman"/>
        </w:rPr>
        <w:t>.</w:t>
      </w:r>
      <w:r w:rsidR="2731A623" w:rsidRPr="00613D0E">
        <w:rPr>
          <w:rFonts w:eastAsia="Times New Roman"/>
        </w:rPr>
        <w:t xml:space="preserve"> </w:t>
      </w:r>
      <w:r w:rsidR="00613D0E">
        <w:rPr>
          <w:rFonts w:eastAsia="Times New Roman"/>
        </w:rPr>
        <w:t>Š</w:t>
      </w:r>
      <w:r w:rsidRPr="00613D0E">
        <w:rPr>
          <w:rFonts w:eastAsia="Times New Roman"/>
        </w:rPr>
        <w:t>ajā</w:t>
      </w:r>
      <w:r w:rsidRPr="003966C0">
        <w:rPr>
          <w:rFonts w:eastAsia="Times New Roman"/>
        </w:rPr>
        <w:t xml:space="preserve"> grupā tika konstatēts lielākais pārkāpumu skaits, kas saistīts ar projekta izpildes līguma būtiskiem grozījumiem </w:t>
      </w:r>
      <w:r w:rsidR="03D581B9" w:rsidRPr="003966C0">
        <w:rPr>
          <w:rFonts w:eastAsia="Times New Roman"/>
        </w:rPr>
        <w:t xml:space="preserve">attiecībā uz </w:t>
      </w:r>
      <w:r w:rsidRPr="003966C0">
        <w:rPr>
          <w:rFonts w:eastAsia="Times New Roman"/>
        </w:rPr>
        <w:t>veiktajiem termiņa pagarinājumiem</w:t>
      </w:r>
      <w:r w:rsidR="79756B48" w:rsidRPr="003966C0">
        <w:rPr>
          <w:rFonts w:eastAsia="Times New Roman"/>
        </w:rPr>
        <w:t xml:space="preserve"> un to ietvaros nepamatoti veiktajiem darbiem</w:t>
      </w:r>
      <w:r w:rsidRPr="003966C0">
        <w:rPr>
          <w:rFonts w:eastAsia="Times New Roman"/>
        </w:rPr>
        <w:t xml:space="preserve">, kas </w:t>
      </w:r>
      <w:r w:rsidR="03D581B9" w:rsidRPr="003966C0">
        <w:rPr>
          <w:rFonts w:eastAsia="Times New Roman"/>
        </w:rPr>
        <w:t xml:space="preserve">varēja ietekmēt </w:t>
      </w:r>
      <w:r w:rsidRPr="003966C0">
        <w:rPr>
          <w:rFonts w:eastAsia="Times New Roman"/>
        </w:rPr>
        <w:t>iepirkuma rezultātu. Faktiskais līguma izpildes termiņš</w:t>
      </w:r>
      <w:r w:rsidR="37A398A2" w:rsidRPr="003966C0">
        <w:rPr>
          <w:rFonts w:eastAsia="Times New Roman"/>
        </w:rPr>
        <w:t xml:space="preserve">, tā pagarināšana un nepamatoti veiktie darbi </w:t>
      </w:r>
      <w:r w:rsidR="37A398A2" w:rsidRPr="003966C0">
        <w:rPr>
          <w:rFonts w:eastAsia="Times New Roman"/>
        </w:rPr>
        <w:lastRenderedPageBreak/>
        <w:t>termiņa pagarinājuma laikā</w:t>
      </w:r>
      <w:r w:rsidR="00B97884" w:rsidRPr="003966C0">
        <w:rPr>
          <w:rFonts w:eastAsia="Times New Roman"/>
        </w:rPr>
        <w:t xml:space="preserve"> </w:t>
      </w:r>
      <w:r w:rsidRPr="003966C0">
        <w:rPr>
          <w:rFonts w:eastAsia="Times New Roman"/>
        </w:rPr>
        <w:t xml:space="preserve">ir uzskatāms par būtiskiem līguma grozījumiem Publisko iepirkumu likuma (turpmāk – PIL) 67. panta izpratnē, </w:t>
      </w:r>
      <w:r w:rsidR="03D581B9" w:rsidRPr="003966C0">
        <w:rPr>
          <w:rFonts w:eastAsia="Times New Roman"/>
        </w:rPr>
        <w:t xml:space="preserve">ja </w:t>
      </w:r>
      <w:r w:rsidRPr="003966C0">
        <w:rPr>
          <w:rFonts w:eastAsia="Times New Roman"/>
        </w:rPr>
        <w:t>termiņš ir bijis izšķirošais kritērijs pakalpojuma sniedzēja izvēlē.</w:t>
      </w:r>
    </w:p>
    <w:p w14:paraId="33E430C3" w14:textId="5FB94566" w:rsidR="00E44094" w:rsidRPr="003966C0" w:rsidRDefault="3B57E641" w:rsidP="00613E95">
      <w:pPr>
        <w:pStyle w:val="ListParagraph"/>
        <w:numPr>
          <w:ilvl w:val="0"/>
          <w:numId w:val="7"/>
        </w:numPr>
        <w:ind w:left="0" w:firstLine="1069"/>
        <w:jc w:val="both"/>
        <w:rPr>
          <w:rFonts w:eastAsia="Times New Roman"/>
        </w:rPr>
      </w:pPr>
      <w:r w:rsidRPr="003966C0">
        <w:rPr>
          <w:rFonts w:eastAsia="Times New Roman"/>
        </w:rPr>
        <w:t xml:space="preserve">Sadalītie iepirkumi - pilnvarotā persona projektēšanas un autoruzraudzības pakalpojumiem </w:t>
      </w:r>
      <w:r w:rsidR="03D581B9" w:rsidRPr="003966C0">
        <w:rPr>
          <w:rFonts w:eastAsia="Times New Roman"/>
        </w:rPr>
        <w:t>ir veikusi atsevišķus iepirkumus (</w:t>
      </w:r>
      <w:r w:rsidRPr="003966C0">
        <w:rPr>
          <w:rFonts w:eastAsia="Times New Roman"/>
        </w:rPr>
        <w:t>cenu aptaujas</w:t>
      </w:r>
      <w:r w:rsidR="03D581B9" w:rsidRPr="003966C0">
        <w:rPr>
          <w:rFonts w:eastAsia="Times New Roman"/>
        </w:rPr>
        <w:t>)</w:t>
      </w:r>
      <w:r w:rsidRPr="003966C0">
        <w:rPr>
          <w:rFonts w:eastAsia="Times New Roman"/>
        </w:rPr>
        <w:t>, nevis apvienojusi to</w:t>
      </w:r>
      <w:r w:rsidR="03D581B9" w:rsidRPr="003966C0">
        <w:rPr>
          <w:rFonts w:eastAsia="Times New Roman"/>
        </w:rPr>
        <w:t>s</w:t>
      </w:r>
      <w:r w:rsidRPr="003966C0">
        <w:rPr>
          <w:rFonts w:eastAsia="Times New Roman"/>
        </w:rPr>
        <w:t xml:space="preserve"> vienā iepirkuma procedūrā atbilstoši </w:t>
      </w:r>
      <w:r w:rsidR="224D2FDA" w:rsidRPr="003966C0">
        <w:rPr>
          <w:rFonts w:eastAsia="Times New Roman"/>
        </w:rPr>
        <w:t xml:space="preserve">paredzamai līgumcenai, kā to nosaka </w:t>
      </w:r>
      <w:r w:rsidRPr="003966C0">
        <w:rPr>
          <w:rFonts w:eastAsia="Times New Roman"/>
        </w:rPr>
        <w:t xml:space="preserve">PIL 11. panta </w:t>
      </w:r>
      <w:r w:rsidR="224D2FDA" w:rsidRPr="003966C0">
        <w:rPr>
          <w:rFonts w:eastAsia="Times New Roman"/>
        </w:rPr>
        <w:t xml:space="preserve">otrā </w:t>
      </w:r>
      <w:r w:rsidRPr="003966C0">
        <w:rPr>
          <w:rFonts w:eastAsia="Times New Roman"/>
        </w:rPr>
        <w:t>daļa.</w:t>
      </w:r>
    </w:p>
    <w:p w14:paraId="3A6804E8" w14:textId="23254D4E" w:rsidR="009D41E8" w:rsidRPr="003966C0" w:rsidRDefault="00EF119B" w:rsidP="00613E95">
      <w:pPr>
        <w:pStyle w:val="ListParagraph"/>
        <w:ind w:left="0" w:firstLine="709"/>
        <w:jc w:val="both"/>
        <w:rPr>
          <w:rFonts w:eastAsia="Times New Roman"/>
        </w:rPr>
      </w:pPr>
      <w:r w:rsidRPr="00D960D6">
        <w:rPr>
          <w:rFonts w:eastAsia="Times New Roman"/>
        </w:rPr>
        <w:t>Ņemot vērā Revīzijas iestādes ziņojumu, Altum 2020.</w:t>
      </w:r>
      <w:r w:rsidR="00753673" w:rsidRPr="00D960D6">
        <w:rPr>
          <w:rFonts w:eastAsia="Times New Roman"/>
        </w:rPr>
        <w:t xml:space="preserve"> </w:t>
      </w:r>
      <w:r w:rsidRPr="00D960D6">
        <w:rPr>
          <w:rFonts w:eastAsia="Times New Roman"/>
        </w:rPr>
        <w:t xml:space="preserve">gada sākumā </w:t>
      </w:r>
      <w:r w:rsidR="00FE464D" w:rsidRPr="00D960D6">
        <w:rPr>
          <w:rFonts w:eastAsia="Times New Roman"/>
        </w:rPr>
        <w:t xml:space="preserve">sāka vērsties pret tiem projektiem, kur </w:t>
      </w:r>
      <w:r w:rsidR="00D54D07" w:rsidRPr="00D960D6">
        <w:rPr>
          <w:rFonts w:eastAsia="Times New Roman"/>
        </w:rPr>
        <w:t xml:space="preserve">tika konstatēta </w:t>
      </w:r>
      <w:r w:rsidR="00FE464D" w:rsidRPr="00D960D6">
        <w:rPr>
          <w:rFonts w:eastAsia="Times New Roman"/>
        </w:rPr>
        <w:t>nepamatot</w:t>
      </w:r>
      <w:r w:rsidR="00D54D07" w:rsidRPr="00D960D6">
        <w:rPr>
          <w:rFonts w:eastAsia="Times New Roman"/>
        </w:rPr>
        <w:t>a iepirkumu sadalīšana</w:t>
      </w:r>
      <w:r w:rsidRPr="00D960D6">
        <w:rPr>
          <w:rFonts w:eastAsia="Times New Roman"/>
        </w:rPr>
        <w:t>, kā rezultātā līdz 2020.</w:t>
      </w:r>
      <w:r w:rsidR="00753673" w:rsidRPr="00D960D6">
        <w:rPr>
          <w:rFonts w:eastAsia="Times New Roman"/>
        </w:rPr>
        <w:t> </w:t>
      </w:r>
      <w:r w:rsidRPr="00D960D6">
        <w:rPr>
          <w:rFonts w:eastAsia="Times New Roman"/>
        </w:rPr>
        <w:t xml:space="preserve">gada </w:t>
      </w:r>
      <w:r w:rsidR="00D960D6">
        <w:rPr>
          <w:rFonts w:eastAsia="Times New Roman"/>
        </w:rPr>
        <w:t>10. decembrim</w:t>
      </w:r>
      <w:r w:rsidR="008E5B58" w:rsidRPr="00D960D6">
        <w:rPr>
          <w:rFonts w:eastAsia="Times New Roman"/>
        </w:rPr>
        <w:t xml:space="preserve"> </w:t>
      </w:r>
      <w:r w:rsidRPr="00D960D6">
        <w:rPr>
          <w:rFonts w:eastAsia="Times New Roman"/>
        </w:rPr>
        <w:t xml:space="preserve">Altum ir pieņēmusi </w:t>
      </w:r>
      <w:r w:rsidR="00551CE9" w:rsidRPr="00D960D6">
        <w:rPr>
          <w:rFonts w:eastAsia="Times New Roman"/>
        </w:rPr>
        <w:t xml:space="preserve">73 </w:t>
      </w:r>
      <w:r w:rsidRPr="00D960D6">
        <w:rPr>
          <w:rFonts w:eastAsia="Times New Roman"/>
        </w:rPr>
        <w:t xml:space="preserve">lēmumus par finanšu korekcijām </w:t>
      </w:r>
      <w:r w:rsidR="00551CE9" w:rsidRPr="00D960D6">
        <w:rPr>
          <w:rFonts w:eastAsia="Times New Roman"/>
        </w:rPr>
        <w:t xml:space="preserve">67 </w:t>
      </w:r>
      <w:r w:rsidRPr="00D960D6">
        <w:rPr>
          <w:rFonts w:eastAsia="Times New Roman"/>
        </w:rPr>
        <w:t>projektos</w:t>
      </w:r>
      <w:r w:rsidR="008E5B58" w:rsidRPr="00D960D6">
        <w:rPr>
          <w:rFonts w:eastAsia="Times New Roman"/>
        </w:rPr>
        <w:t xml:space="preserve"> </w:t>
      </w:r>
      <w:r w:rsidR="00551CE9" w:rsidRPr="00D960D6">
        <w:rPr>
          <w:rFonts w:eastAsia="Times New Roman"/>
        </w:rPr>
        <w:t xml:space="preserve"> 293 657.33</w:t>
      </w:r>
      <w:r w:rsidR="205A46B5" w:rsidRPr="00D960D6">
        <w:rPr>
          <w:rFonts w:eastAsia="Times New Roman"/>
        </w:rPr>
        <w:t xml:space="preserve"> </w:t>
      </w:r>
      <w:r w:rsidR="00F24BCE" w:rsidRPr="00D960D6">
        <w:rPr>
          <w:rFonts w:eastAsia="Times New Roman"/>
        </w:rPr>
        <w:t xml:space="preserve"> </w:t>
      </w:r>
      <w:r w:rsidR="002315F5" w:rsidRPr="00D960D6">
        <w:rPr>
          <w:rFonts w:eastAsia="Times New Roman"/>
        </w:rPr>
        <w:t xml:space="preserve">EUR </w:t>
      </w:r>
      <w:r w:rsidRPr="00D960D6">
        <w:rPr>
          <w:rFonts w:eastAsia="Times New Roman"/>
        </w:rPr>
        <w:t>apmē</w:t>
      </w:r>
      <w:r w:rsidRPr="00D960D6">
        <w:rPr>
          <w:rFonts w:eastAsiaTheme="minorEastAsia"/>
          <w:szCs w:val="24"/>
        </w:rPr>
        <w:t>rā</w:t>
      </w:r>
      <w:r w:rsidR="001112DA" w:rsidRPr="00D960D6">
        <w:rPr>
          <w:rFonts w:eastAsiaTheme="minorEastAsia"/>
          <w:szCs w:val="24"/>
        </w:rPr>
        <w:t xml:space="preserve"> (ska</w:t>
      </w:r>
      <w:r w:rsidR="47B22E2D" w:rsidRPr="00D960D6">
        <w:rPr>
          <w:rFonts w:eastAsiaTheme="minorEastAsia"/>
          <w:szCs w:val="24"/>
        </w:rPr>
        <w:t>tīt pielikumu</w:t>
      </w:r>
      <w:r w:rsidR="001112DA" w:rsidRPr="00D960D6">
        <w:rPr>
          <w:rFonts w:eastAsia="Times New Roman"/>
        </w:rPr>
        <w:t>)</w:t>
      </w:r>
      <w:r w:rsidRPr="00D960D6">
        <w:rPr>
          <w:rFonts w:eastAsia="Times New Roman"/>
        </w:rPr>
        <w:t>.</w:t>
      </w:r>
      <w:r w:rsidRPr="003966C0">
        <w:rPr>
          <w:rFonts w:eastAsia="Times New Roman"/>
        </w:rPr>
        <w:t xml:space="preserve"> </w:t>
      </w:r>
    </w:p>
    <w:p w14:paraId="2F6585D1" w14:textId="59EE441E" w:rsidR="009D56B7" w:rsidRPr="003966C0" w:rsidRDefault="009D56B7" w:rsidP="00613E95">
      <w:pPr>
        <w:pStyle w:val="ListParagraph"/>
        <w:ind w:left="0" w:firstLine="709"/>
        <w:jc w:val="both"/>
        <w:rPr>
          <w:rFonts w:eastAsia="Times New Roman"/>
        </w:rPr>
      </w:pPr>
      <w:r w:rsidRPr="003966C0">
        <w:rPr>
          <w:rFonts w:eastAsia="Times New Roman"/>
        </w:rPr>
        <w:t>Finanšu korekciju sadalījums:</w:t>
      </w:r>
    </w:p>
    <w:p w14:paraId="24B8071F" w14:textId="28F26CF2" w:rsidR="009D56B7" w:rsidRPr="003966C0" w:rsidRDefault="009D56B7" w:rsidP="00613E95">
      <w:pPr>
        <w:pStyle w:val="ListParagraph"/>
        <w:numPr>
          <w:ilvl w:val="0"/>
          <w:numId w:val="15"/>
        </w:numPr>
        <w:jc w:val="both"/>
        <w:rPr>
          <w:rFonts w:eastAsia="Times New Roman"/>
        </w:rPr>
      </w:pPr>
      <w:r w:rsidRPr="003966C0">
        <w:rPr>
          <w:rFonts w:eastAsia="Times New Roman"/>
        </w:rPr>
        <w:t xml:space="preserve">Revīzijas iestādes konstatētais – </w:t>
      </w:r>
      <w:r w:rsidR="008E5B58" w:rsidRPr="003966C0">
        <w:rPr>
          <w:rFonts w:eastAsia="Times New Roman"/>
        </w:rPr>
        <w:t xml:space="preserve"> 131 039.71</w:t>
      </w:r>
      <w:r w:rsidR="17EB6A49" w:rsidRPr="003966C0">
        <w:rPr>
          <w:rFonts w:eastAsia="Times New Roman"/>
        </w:rPr>
        <w:t xml:space="preserve"> EUR (t.sk. </w:t>
      </w:r>
      <w:r w:rsidR="00AB0D61" w:rsidRPr="003966C0">
        <w:rPr>
          <w:rFonts w:eastAsia="Times New Roman"/>
        </w:rPr>
        <w:t xml:space="preserve">pārkāpumi </w:t>
      </w:r>
      <w:r w:rsidR="5FE6E14B" w:rsidRPr="003966C0">
        <w:rPr>
          <w:rFonts w:eastAsia="Times New Roman"/>
        </w:rPr>
        <w:t>p</w:t>
      </w:r>
      <w:r w:rsidR="17EB6A49" w:rsidRPr="003966C0">
        <w:rPr>
          <w:rFonts w:eastAsia="Times New Roman"/>
        </w:rPr>
        <w:t xml:space="preserve">ar sadalīto iepirkumu </w:t>
      </w:r>
      <w:r w:rsidR="008E5B58" w:rsidRPr="003966C0">
        <w:rPr>
          <w:rFonts w:eastAsia="Times New Roman"/>
        </w:rPr>
        <w:t>4 015.79</w:t>
      </w:r>
      <w:r w:rsidR="17EB6A49" w:rsidRPr="003966C0">
        <w:rPr>
          <w:rFonts w:eastAsia="Times New Roman"/>
        </w:rPr>
        <w:t xml:space="preserve"> EUR un būvdarbu līguma pārk</w:t>
      </w:r>
      <w:r w:rsidR="345B1295" w:rsidRPr="003966C0">
        <w:rPr>
          <w:rFonts w:eastAsia="Times New Roman"/>
        </w:rPr>
        <w:t>āpumi 127 0</w:t>
      </w:r>
      <w:r w:rsidR="2F203A9B" w:rsidRPr="003966C0">
        <w:rPr>
          <w:rFonts w:eastAsia="Times New Roman"/>
        </w:rPr>
        <w:t>2</w:t>
      </w:r>
      <w:r w:rsidR="345B1295" w:rsidRPr="003966C0">
        <w:rPr>
          <w:rFonts w:eastAsia="Times New Roman"/>
        </w:rPr>
        <w:t>3.</w:t>
      </w:r>
      <w:r w:rsidR="0790F70B" w:rsidRPr="003966C0">
        <w:rPr>
          <w:rFonts w:eastAsia="Times New Roman"/>
        </w:rPr>
        <w:t>92</w:t>
      </w:r>
      <w:r w:rsidR="345B1295" w:rsidRPr="003966C0">
        <w:rPr>
          <w:rFonts w:eastAsia="Times New Roman"/>
        </w:rPr>
        <w:t xml:space="preserve"> EUR)</w:t>
      </w:r>
      <w:r w:rsidR="00670697" w:rsidRPr="003966C0">
        <w:rPr>
          <w:rFonts w:eastAsia="Times New Roman"/>
        </w:rPr>
        <w:t>;</w:t>
      </w:r>
    </w:p>
    <w:p w14:paraId="255202D3" w14:textId="7687EF3D" w:rsidR="009D56B7" w:rsidRPr="003966C0" w:rsidRDefault="009D56B7" w:rsidP="00613E95">
      <w:pPr>
        <w:pStyle w:val="ListParagraph"/>
        <w:numPr>
          <w:ilvl w:val="0"/>
          <w:numId w:val="15"/>
        </w:numPr>
        <w:jc w:val="both"/>
        <w:rPr>
          <w:rFonts w:eastAsia="Times New Roman"/>
        </w:rPr>
      </w:pPr>
      <w:r w:rsidRPr="003966C0">
        <w:rPr>
          <w:rFonts w:eastAsia="Times New Roman"/>
        </w:rPr>
        <w:t>Altum veiktais izvērtējums par sadalītajiem iepirkumiem</w:t>
      </w:r>
      <w:r w:rsidR="006327AA" w:rsidRPr="003966C0">
        <w:rPr>
          <w:rFonts w:eastAsia="Times New Roman"/>
        </w:rPr>
        <w:t xml:space="preserve"> </w:t>
      </w:r>
      <w:r w:rsidR="007240FE" w:rsidRPr="003966C0">
        <w:rPr>
          <w:rFonts w:eastAsia="Times New Roman"/>
        </w:rPr>
        <w:t xml:space="preserve">papildus Revīzijas iestādes konstatētajam </w:t>
      </w:r>
      <w:r w:rsidR="006327AA" w:rsidRPr="003966C0">
        <w:rPr>
          <w:rFonts w:eastAsia="Times New Roman"/>
        </w:rPr>
        <w:t>(Altum pārbaude</w:t>
      </w:r>
      <w:r w:rsidR="00670697" w:rsidRPr="003966C0">
        <w:rPr>
          <w:rFonts w:eastAsia="Times New Roman"/>
        </w:rPr>
        <w:t xml:space="preserve"> visos projektos </w:t>
      </w:r>
      <w:r w:rsidR="00D54D07">
        <w:rPr>
          <w:rFonts w:eastAsia="Times New Roman"/>
        </w:rPr>
        <w:t>saskaņā ar normatīvo aktu prasībām</w:t>
      </w:r>
      <w:r w:rsidR="006327AA" w:rsidRPr="003966C0">
        <w:rPr>
          <w:rFonts w:eastAsia="Times New Roman"/>
        </w:rPr>
        <w:t>)</w:t>
      </w:r>
      <w:r w:rsidRPr="003966C0">
        <w:rPr>
          <w:rFonts w:eastAsia="Times New Roman"/>
        </w:rPr>
        <w:t xml:space="preserve"> – </w:t>
      </w:r>
      <w:r w:rsidR="008E5B58" w:rsidRPr="003966C0">
        <w:rPr>
          <w:rFonts w:eastAsia="Times New Roman"/>
        </w:rPr>
        <w:t>42 093.53</w:t>
      </w:r>
      <w:r w:rsidR="4AE261B5" w:rsidRPr="003966C0">
        <w:rPr>
          <w:rFonts w:eastAsia="Times New Roman"/>
        </w:rPr>
        <w:t xml:space="preserve"> EUR</w:t>
      </w:r>
      <w:r w:rsidR="00670697" w:rsidRPr="003966C0">
        <w:rPr>
          <w:rFonts w:eastAsia="Times New Roman"/>
        </w:rPr>
        <w:t>;</w:t>
      </w:r>
    </w:p>
    <w:p w14:paraId="555D3536" w14:textId="748C8BEB" w:rsidR="009D56B7" w:rsidRPr="00D960D6" w:rsidRDefault="009D56B7" w:rsidP="00613E95">
      <w:pPr>
        <w:pStyle w:val="ListParagraph"/>
        <w:numPr>
          <w:ilvl w:val="0"/>
          <w:numId w:val="15"/>
        </w:numPr>
        <w:jc w:val="both"/>
        <w:rPr>
          <w:rFonts w:eastAsia="Times New Roman"/>
        </w:rPr>
      </w:pPr>
      <w:r w:rsidRPr="00D960D6">
        <w:rPr>
          <w:rFonts w:eastAsia="Times New Roman"/>
        </w:rPr>
        <w:t xml:space="preserve">Altum </w:t>
      </w:r>
      <w:r w:rsidR="007240FE" w:rsidRPr="00D960D6">
        <w:rPr>
          <w:rFonts w:eastAsia="Times New Roman"/>
        </w:rPr>
        <w:t xml:space="preserve">papildus Revīzijas iestādes </w:t>
      </w:r>
      <w:r w:rsidRPr="00D960D6">
        <w:rPr>
          <w:rFonts w:eastAsia="Times New Roman"/>
        </w:rPr>
        <w:t>konstatēta</w:t>
      </w:r>
      <w:r w:rsidR="007240FE" w:rsidRPr="00D960D6">
        <w:rPr>
          <w:rFonts w:eastAsia="Times New Roman"/>
        </w:rPr>
        <w:t>jam</w:t>
      </w:r>
      <w:r w:rsidRPr="00D960D6">
        <w:rPr>
          <w:rFonts w:eastAsia="Times New Roman"/>
        </w:rPr>
        <w:t xml:space="preserve"> </w:t>
      </w:r>
      <w:r w:rsidR="3243AF89" w:rsidRPr="00D960D6">
        <w:rPr>
          <w:rFonts w:eastAsia="Times New Roman"/>
        </w:rPr>
        <w:t>par pārkāpumiem būvdarbu līgumā attiecībā uz termiņa neievērošanu</w:t>
      </w:r>
      <w:r w:rsidR="006327AA" w:rsidRPr="00D960D6">
        <w:rPr>
          <w:rFonts w:eastAsia="Times New Roman"/>
        </w:rPr>
        <w:t xml:space="preserve"> (Altum noslēguma pārskata pārbaude)</w:t>
      </w:r>
      <w:r w:rsidR="3243AF89" w:rsidRPr="00D960D6">
        <w:rPr>
          <w:rFonts w:eastAsia="Times New Roman"/>
        </w:rPr>
        <w:t xml:space="preserve"> </w:t>
      </w:r>
      <w:r w:rsidR="00C016B0" w:rsidRPr="00D960D6">
        <w:rPr>
          <w:rFonts w:eastAsia="Times New Roman"/>
        </w:rPr>
        <w:t>120 524.09</w:t>
      </w:r>
      <w:r w:rsidR="3243AF89" w:rsidRPr="00D960D6">
        <w:rPr>
          <w:rFonts w:eastAsia="Times New Roman"/>
        </w:rPr>
        <w:t xml:space="preserve"> EUR.</w:t>
      </w:r>
    </w:p>
    <w:p w14:paraId="0BB8D16A" w14:textId="18F6ABF2" w:rsidR="003D1BB0" w:rsidRPr="003966C0" w:rsidRDefault="0440BBDF" w:rsidP="00613E95">
      <w:pPr>
        <w:spacing w:after="0" w:line="240" w:lineRule="auto"/>
        <w:ind w:firstLine="709"/>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lang w:eastAsia="lv-LV"/>
        </w:rPr>
        <w:t xml:space="preserve">Altum ir rosinājusi </w:t>
      </w:r>
      <w:r w:rsidR="009E1590">
        <w:rPr>
          <w:rFonts w:ascii="Times New Roman" w:eastAsia="Times New Roman" w:hAnsi="Times New Roman" w:cs="Times New Roman"/>
          <w:sz w:val="24"/>
          <w:szCs w:val="24"/>
          <w:lang w:eastAsia="lv-LV"/>
        </w:rPr>
        <w:t>Ekonomikas ministrijai</w:t>
      </w:r>
      <w:r w:rsidR="00D54D07">
        <w:rPr>
          <w:rFonts w:ascii="Times New Roman" w:eastAsia="Times New Roman" w:hAnsi="Times New Roman" w:cs="Times New Roman"/>
          <w:sz w:val="24"/>
          <w:szCs w:val="24"/>
          <w:lang w:eastAsia="lv-LV"/>
        </w:rPr>
        <w:t xml:space="preserve"> </w:t>
      </w:r>
      <w:r w:rsidRPr="003966C0">
        <w:rPr>
          <w:rFonts w:ascii="Times New Roman" w:eastAsia="Times New Roman" w:hAnsi="Times New Roman" w:cs="Times New Roman"/>
          <w:sz w:val="24"/>
          <w:szCs w:val="24"/>
          <w:lang w:eastAsia="lv-LV"/>
        </w:rPr>
        <w:t>izvērtēt korekciju piemērošanas samērīgumu 4.2.1.1. pasākumā</w:t>
      </w:r>
      <w:r w:rsidR="0059096E" w:rsidRPr="003966C0">
        <w:rPr>
          <w:rFonts w:ascii="Times New Roman" w:eastAsia="Times New Roman" w:hAnsi="Times New Roman" w:cs="Times New Roman"/>
          <w:sz w:val="24"/>
          <w:szCs w:val="24"/>
          <w:lang w:eastAsia="lv-LV"/>
        </w:rPr>
        <w:t xml:space="preserve">, </w:t>
      </w:r>
      <w:r w:rsidRPr="003966C0">
        <w:rPr>
          <w:rFonts w:ascii="Times New Roman" w:eastAsia="Times New Roman" w:hAnsi="Times New Roman" w:cs="Times New Roman"/>
          <w:sz w:val="24"/>
          <w:szCs w:val="24"/>
          <w:lang w:eastAsia="lv-LV"/>
        </w:rPr>
        <w:t>tomēr līdz šim nav atrasts risinājums finanšu korekciju apmēra samazināšanai vai atcelšanai</w:t>
      </w:r>
      <w:r w:rsidR="00670697" w:rsidRPr="003966C0">
        <w:rPr>
          <w:rFonts w:ascii="Times New Roman" w:eastAsia="Times New Roman" w:hAnsi="Times New Roman" w:cs="Times New Roman"/>
          <w:sz w:val="24"/>
          <w:szCs w:val="24"/>
          <w:lang w:eastAsia="lv-LV"/>
        </w:rPr>
        <w:t>.</w:t>
      </w:r>
      <w:r w:rsidR="10874C84" w:rsidRPr="003966C0">
        <w:rPr>
          <w:rFonts w:ascii="Times New Roman" w:eastAsia="Times New Roman" w:hAnsi="Times New Roman" w:cs="Times New Roman"/>
          <w:sz w:val="24"/>
          <w:szCs w:val="24"/>
          <w:lang w:eastAsia="lv-LV"/>
        </w:rPr>
        <w:t xml:space="preserve"> </w:t>
      </w:r>
    </w:p>
    <w:p w14:paraId="14FB3A82" w14:textId="1FBFC0B5" w:rsidR="00E05C13" w:rsidRPr="003966C0" w:rsidRDefault="648FAD5C" w:rsidP="00613E95">
      <w:pPr>
        <w:spacing w:after="0" w:line="240" w:lineRule="auto"/>
        <w:ind w:firstLine="709"/>
        <w:jc w:val="both"/>
        <w:rPr>
          <w:rFonts w:ascii="Times New Roman" w:eastAsia="Times New Roman" w:hAnsi="Times New Roman" w:cs="Times New Roman"/>
          <w:sz w:val="24"/>
          <w:szCs w:val="24"/>
          <w:lang w:eastAsia="lv-LV"/>
        </w:rPr>
      </w:pPr>
      <w:r w:rsidRPr="003966C0">
        <w:rPr>
          <w:rFonts w:ascii="Times New Roman" w:eastAsia="Times New Roman" w:hAnsi="Times New Roman" w:cs="Times New Roman"/>
          <w:sz w:val="24"/>
          <w:szCs w:val="24"/>
          <w:lang w:eastAsia="lv-LV"/>
        </w:rPr>
        <w:t>Finanšu ministrija</w:t>
      </w:r>
      <w:r w:rsidR="00D32F6B" w:rsidRPr="003966C0">
        <w:rPr>
          <w:rFonts w:ascii="Times New Roman" w:eastAsia="Times New Roman" w:hAnsi="Times New Roman" w:cs="Times New Roman"/>
          <w:sz w:val="24"/>
          <w:szCs w:val="24"/>
          <w:lang w:eastAsia="lv-LV"/>
        </w:rPr>
        <w:t>s</w:t>
      </w:r>
      <w:r w:rsidRPr="003966C0">
        <w:rPr>
          <w:rFonts w:ascii="Times New Roman" w:eastAsia="Times New Roman" w:hAnsi="Times New Roman" w:cs="Times New Roman"/>
          <w:sz w:val="24"/>
          <w:szCs w:val="24"/>
          <w:lang w:eastAsia="lv-LV"/>
        </w:rPr>
        <w:t xml:space="preserve"> 2020. gada 19. marta vēstulē Nr. 11-2/7-2/1278 un </w:t>
      </w:r>
      <w:r w:rsidRPr="003966C0">
        <w:rPr>
          <w:rFonts w:ascii="Times New Roman" w:eastAsia="Times New Roman" w:hAnsi="Times New Roman" w:cs="Times New Roman"/>
          <w:b/>
          <w:bCs/>
          <w:sz w:val="24"/>
          <w:szCs w:val="24"/>
          <w:lang w:eastAsia="lv-LV"/>
        </w:rPr>
        <w:t>Revīzijas iestādes 2020. gada 21. aprīļa vēstulē Nr. 6.4-13/14/2114 ir pausts viedoklis: “[..] ka par namu apsaimniekotāju pieļautajiem pārkāpumiem publisko iepirkumu jomā nebūtu jāatbild iedzīvotājiem, attiecīgi EM un A</w:t>
      </w:r>
      <w:r w:rsidR="003A3252" w:rsidRPr="003966C0">
        <w:rPr>
          <w:rFonts w:ascii="Times New Roman" w:eastAsia="Times New Roman" w:hAnsi="Times New Roman" w:cs="Times New Roman"/>
          <w:b/>
          <w:bCs/>
          <w:sz w:val="24"/>
          <w:szCs w:val="24"/>
          <w:lang w:eastAsia="lv-LV"/>
        </w:rPr>
        <w:t>ltum</w:t>
      </w:r>
      <w:r w:rsidRPr="003966C0">
        <w:rPr>
          <w:rFonts w:ascii="Times New Roman" w:eastAsia="Times New Roman" w:hAnsi="Times New Roman" w:cs="Times New Roman"/>
          <w:b/>
          <w:bCs/>
          <w:sz w:val="24"/>
          <w:szCs w:val="24"/>
          <w:lang w:eastAsia="lv-LV"/>
        </w:rPr>
        <w:t xml:space="preserve"> ir jāizstrādā nosacījumi, lai to nodrošinātu”. </w:t>
      </w:r>
      <w:r w:rsidR="003D1BB0" w:rsidRPr="003966C0">
        <w:rPr>
          <w:rFonts w:ascii="Times New Roman" w:eastAsia="Times New Roman" w:hAnsi="Times New Roman" w:cs="Times New Roman"/>
          <w:sz w:val="24"/>
          <w:szCs w:val="24"/>
        </w:rPr>
        <w:t xml:space="preserve">MK noteikumi Nr. 160 paredz, ka ar Altum aprēķiniem pamatotos gadījumos nav samērīgi atgūt no dzīvokļu īpašniekiem neatbilstoši veiktos izdevumus, kas ir radušies no dzīvokļu īpašnieku neatkarīgu iemeslu dēļ, ņemot vērā, ka dzīvokļu īpašnieki nevarēja ietekmēt pilnvarotās personas vai būvniecības pakalpojumu sniedzēja rīcību un projekta īstenošanu. EM un Altum ir veikušas šīs situācijas izvērtējumu un secina, ka izdevumu atgūšanas process no finanšu pārvaldības viedokļa ievērojami pārsniedz sagaidāmo ieguvumu un atgūšana nav samērīga ar iespējamo dzīvokļu īpašnieku pamattiesību aizskārumu. </w:t>
      </w:r>
      <w:r w:rsidR="003D1BB0" w:rsidRPr="003966C0">
        <w:rPr>
          <w:rFonts w:ascii="Times New Roman" w:eastAsia="Times New Roman" w:hAnsi="Times New Roman" w:cs="Times New Roman"/>
          <w:sz w:val="24"/>
          <w:szCs w:val="24"/>
          <w:lang w:eastAsia="lv-LV"/>
        </w:rPr>
        <w:t xml:space="preserve"> </w:t>
      </w:r>
    </w:p>
    <w:p w14:paraId="3D56786B" w14:textId="77777777" w:rsidR="00E05C13" w:rsidRPr="003966C0" w:rsidRDefault="00E05C13" w:rsidP="00613E95">
      <w:pPr>
        <w:pStyle w:val="ListParagraph"/>
        <w:ind w:left="0" w:firstLine="709"/>
        <w:jc w:val="both"/>
        <w:rPr>
          <w:rFonts w:eastAsia="Times New Roman"/>
          <w:szCs w:val="24"/>
        </w:rPr>
      </w:pPr>
      <w:r w:rsidRPr="003966C0">
        <w:rPr>
          <w:rFonts w:eastAsia="Times New Roman"/>
          <w:szCs w:val="24"/>
        </w:rPr>
        <w:t xml:space="preserve">Šobrīd Altum nav uzsākusi finanšu korekciju piedziņu no dzīvokļu īpašniekiem un to pilnvarotajām personām, projektos, kas nav pabeigti un nav izmaksāts granta gala maksājums 10% apmērā, tas ir ieturēts atbilstoši piemērotās korekcijas apmēram. </w:t>
      </w:r>
    </w:p>
    <w:p w14:paraId="2CF89D63" w14:textId="068388AE" w:rsidR="002C34FE" w:rsidRPr="003966C0" w:rsidRDefault="002C34FE" w:rsidP="00613E95">
      <w:pPr>
        <w:pStyle w:val="ListParagraph"/>
        <w:ind w:left="0" w:firstLine="709"/>
        <w:jc w:val="both"/>
        <w:rPr>
          <w:rFonts w:eastAsia="Times New Roman"/>
        </w:rPr>
      </w:pPr>
    </w:p>
    <w:p w14:paraId="58BAAA44" w14:textId="3E4D2649" w:rsidR="007F733B" w:rsidRDefault="0781BE77" w:rsidP="00613E95">
      <w:pPr>
        <w:pStyle w:val="ListParagraph"/>
        <w:numPr>
          <w:ilvl w:val="0"/>
          <w:numId w:val="1"/>
        </w:numPr>
        <w:ind w:left="0" w:firstLine="0"/>
        <w:jc w:val="center"/>
        <w:rPr>
          <w:rFonts w:eastAsia="Times New Roman"/>
          <w:b/>
          <w:bCs/>
        </w:rPr>
      </w:pPr>
      <w:r w:rsidRPr="003966C0">
        <w:rPr>
          <w:rFonts w:eastAsia="Times New Roman"/>
          <w:b/>
          <w:bCs/>
        </w:rPr>
        <w:t>Problēmas izklāsts</w:t>
      </w:r>
    </w:p>
    <w:p w14:paraId="30C2839B" w14:textId="77777777" w:rsidR="00613E95" w:rsidRPr="003966C0" w:rsidRDefault="00613E95" w:rsidP="00613E95">
      <w:pPr>
        <w:pStyle w:val="ListParagraph"/>
        <w:ind w:left="0"/>
        <w:rPr>
          <w:rFonts w:eastAsia="Times New Roman"/>
          <w:b/>
          <w:bCs/>
        </w:rPr>
      </w:pPr>
    </w:p>
    <w:p w14:paraId="0C22E19A" w14:textId="24F85C29" w:rsidR="00626C77" w:rsidRPr="003966C0" w:rsidRDefault="6592F3DC" w:rsidP="00613E95">
      <w:pPr>
        <w:pStyle w:val="tv213"/>
        <w:shd w:val="clear" w:color="auto" w:fill="FFFFFF" w:themeFill="background1"/>
        <w:spacing w:before="0" w:beforeAutospacing="0" w:after="0" w:afterAutospacing="0"/>
        <w:ind w:firstLine="567"/>
        <w:jc w:val="both"/>
      </w:pPr>
      <w:r w:rsidRPr="003966C0">
        <w:t>Ņemot vērā Revīzijas iestādes ziņojumu</w:t>
      </w:r>
      <w:r w:rsidR="457F18E2" w:rsidRPr="003966C0">
        <w:t xml:space="preserve"> un aktuālo Altum pieeju</w:t>
      </w:r>
      <w:r w:rsidR="00670697" w:rsidRPr="003966C0">
        <w:t>,</w:t>
      </w:r>
      <w:r w:rsidR="457F18E2" w:rsidRPr="003966C0">
        <w:t xml:space="preserve"> piemērojot finanšu korekcijas, secināms, </w:t>
      </w:r>
      <w:r w:rsidRPr="003966C0">
        <w:t>ka ir divi būtiskākie pārkāpumu veidi. Jānorāda, ka par šāda veida pārkāpumiem līdz Revīzijas iestādes auditam nebija piemērotas finanšu</w:t>
      </w:r>
      <w:r w:rsidR="008453EC">
        <w:t xml:space="preserve"> </w:t>
      </w:r>
      <w:r w:rsidR="008453EC" w:rsidRPr="00613D0E">
        <w:t>korekcijas</w:t>
      </w:r>
      <w:r w:rsidR="00670697" w:rsidRPr="003966C0">
        <w:t>.</w:t>
      </w:r>
    </w:p>
    <w:p w14:paraId="31357DD4" w14:textId="7D69CB70" w:rsidR="00626C77" w:rsidRPr="003966C0" w:rsidRDefault="6592F3DC" w:rsidP="00613E95">
      <w:pPr>
        <w:pStyle w:val="ListParagraph"/>
        <w:numPr>
          <w:ilvl w:val="0"/>
          <w:numId w:val="11"/>
        </w:numPr>
        <w:tabs>
          <w:tab w:val="left" w:pos="851"/>
        </w:tabs>
        <w:ind w:left="0" w:firstLine="567"/>
        <w:jc w:val="both"/>
        <w:rPr>
          <w:rFonts w:eastAsia="Times New Roman"/>
          <w:b/>
          <w:bCs/>
        </w:rPr>
      </w:pPr>
      <w:r w:rsidRPr="003966C0">
        <w:rPr>
          <w:rFonts w:eastAsia="Times New Roman"/>
          <w:b/>
          <w:bCs/>
        </w:rPr>
        <w:t>Sadalītie iepirkumi</w:t>
      </w:r>
    </w:p>
    <w:p w14:paraId="6C290049" w14:textId="78E96CA7" w:rsidR="00626C77" w:rsidRPr="003966C0" w:rsidRDefault="6592F3DC" w:rsidP="00613E95">
      <w:pPr>
        <w:pStyle w:val="ListParagraph"/>
        <w:ind w:left="0" w:firstLine="567"/>
        <w:jc w:val="both"/>
        <w:rPr>
          <w:rFonts w:eastAsia="Times New Roman"/>
        </w:rPr>
      </w:pPr>
      <w:r w:rsidRPr="003966C0">
        <w:rPr>
          <w:rFonts w:eastAsia="Times New Roman"/>
        </w:rPr>
        <w:t xml:space="preserve">CFLA ar </w:t>
      </w:r>
      <w:r w:rsidR="16A2741E" w:rsidRPr="003966C0">
        <w:rPr>
          <w:rFonts w:eastAsia="Times New Roman"/>
        </w:rPr>
        <w:t>17.03.2020.</w:t>
      </w:r>
      <w:r w:rsidRPr="003966C0">
        <w:rPr>
          <w:rFonts w:eastAsia="Times New Roman"/>
        </w:rPr>
        <w:t xml:space="preserve"> vēstuli </w:t>
      </w:r>
      <w:r w:rsidR="002315F5" w:rsidRPr="003966C0">
        <w:rPr>
          <w:rFonts w:eastAsia="Times New Roman"/>
        </w:rPr>
        <w:t>N</w:t>
      </w:r>
      <w:r w:rsidR="16A2741E" w:rsidRPr="003966C0">
        <w:rPr>
          <w:rFonts w:eastAsia="Times New Roman"/>
        </w:rPr>
        <w:t xml:space="preserve">r. 39-2-41/1959 </w:t>
      </w:r>
      <w:r w:rsidRPr="003966C0">
        <w:rPr>
          <w:rFonts w:eastAsia="Times New Roman"/>
        </w:rPr>
        <w:t>norādīja, ka Altum jāveic visu projektu pārbaude, lai konstatētu, cik projektos ir sadalītie iepirkumi projektēšanas un autoruzraudzības pakalpojumiem</w:t>
      </w:r>
      <w:r w:rsidR="20331D8F" w:rsidRPr="003966C0">
        <w:rPr>
          <w:rFonts w:eastAsia="Times New Roman"/>
        </w:rPr>
        <w:t xml:space="preserve">. </w:t>
      </w:r>
      <w:r w:rsidRPr="003966C0">
        <w:rPr>
          <w:rFonts w:eastAsia="Times New Roman"/>
        </w:rPr>
        <w:t xml:space="preserve">Altum ar </w:t>
      </w:r>
      <w:r w:rsidR="16A2741E" w:rsidRPr="003966C0">
        <w:rPr>
          <w:rFonts w:eastAsia="Times New Roman"/>
        </w:rPr>
        <w:t>01.06.2020.</w:t>
      </w:r>
      <w:r w:rsidR="00530AF5">
        <w:rPr>
          <w:rFonts w:eastAsia="Times New Roman"/>
        </w:rPr>
        <w:t xml:space="preserve"> </w:t>
      </w:r>
      <w:r w:rsidRPr="003966C0">
        <w:rPr>
          <w:rFonts w:eastAsia="Times New Roman"/>
        </w:rPr>
        <w:t>vēstuli informēja</w:t>
      </w:r>
      <w:r w:rsidR="20331D8F" w:rsidRPr="003966C0">
        <w:rPr>
          <w:rFonts w:eastAsia="Times New Roman"/>
        </w:rPr>
        <w:t xml:space="preserve"> CFLA</w:t>
      </w:r>
      <w:r w:rsidRPr="003966C0">
        <w:rPr>
          <w:rFonts w:eastAsia="Times New Roman"/>
        </w:rPr>
        <w:t xml:space="preserve">, ka līdz šim sadalījums konstatēts </w:t>
      </w:r>
      <w:r w:rsidR="37C4A4C9" w:rsidRPr="003966C0">
        <w:rPr>
          <w:rFonts w:eastAsia="Times New Roman"/>
        </w:rPr>
        <w:t xml:space="preserve">48 </w:t>
      </w:r>
      <w:r w:rsidRPr="003966C0">
        <w:rPr>
          <w:rFonts w:eastAsia="Times New Roman"/>
        </w:rPr>
        <w:t>projektos</w:t>
      </w:r>
      <w:r w:rsidR="5A5CF02B" w:rsidRPr="003966C0">
        <w:rPr>
          <w:rFonts w:eastAsia="Times New Roman"/>
        </w:rPr>
        <w:t xml:space="preserve">, kā rezultātā jāpiemēro finanšu korekcija par sadalītu iepirkumu </w:t>
      </w:r>
      <w:r w:rsidR="20331D8F" w:rsidRPr="003966C0">
        <w:rPr>
          <w:rFonts w:eastAsia="Times New Roman"/>
        </w:rPr>
        <w:t>25</w:t>
      </w:r>
      <w:r w:rsidR="7DD3AF02" w:rsidRPr="003966C0">
        <w:rPr>
          <w:rFonts w:eastAsia="Times New Roman"/>
        </w:rPr>
        <w:t> </w:t>
      </w:r>
      <w:r w:rsidR="20331D8F" w:rsidRPr="003966C0">
        <w:rPr>
          <w:rFonts w:eastAsia="Times New Roman"/>
        </w:rPr>
        <w:t>% apmērā</w:t>
      </w:r>
      <w:r w:rsidR="00927296" w:rsidRPr="003966C0">
        <w:rPr>
          <w:rFonts w:eastAsia="Times New Roman"/>
        </w:rPr>
        <w:t>.</w:t>
      </w:r>
    </w:p>
    <w:p w14:paraId="7BFCDB4A" w14:textId="77777777" w:rsidR="00E7361E" w:rsidRPr="003966C0" w:rsidRDefault="5A5CF02B" w:rsidP="00613E95">
      <w:pPr>
        <w:pStyle w:val="ListParagraph"/>
        <w:ind w:left="0" w:firstLine="567"/>
        <w:jc w:val="both"/>
        <w:rPr>
          <w:rFonts w:eastAsia="Times New Roman"/>
        </w:rPr>
      </w:pPr>
      <w:r w:rsidRPr="003966C0">
        <w:rPr>
          <w:rFonts w:eastAsia="Times New Roman"/>
        </w:rPr>
        <w:lastRenderedPageBreak/>
        <w:t xml:space="preserve">Revīzijas iestādes pārbaudes laikā tika veiktas konsultācijas arī ar Iepirkumu uzraudzības biroju, kurš apstiprināja, ka uz tehniskā projekta izstrādi un autoruzraudzību jāraugās kā uz vienotu iepirkuma priekšmetu, ievērojot to, ka tehniskā projekta izstrādātajam ir izņēmuma tiesības un uz šo tiesību pamata tiek piešķirts sekojošais līgums par autoruzraudzību. </w:t>
      </w:r>
    </w:p>
    <w:p w14:paraId="7431634A" w14:textId="33F1B2EC" w:rsidR="00626C77" w:rsidRPr="003966C0" w:rsidRDefault="6592F3DC" w:rsidP="00613E95">
      <w:pPr>
        <w:pStyle w:val="ListParagraph"/>
        <w:ind w:left="0" w:firstLine="567"/>
        <w:jc w:val="both"/>
        <w:rPr>
          <w:rFonts w:eastAsia="Times New Roman"/>
          <w:szCs w:val="24"/>
        </w:rPr>
      </w:pPr>
      <w:r w:rsidRPr="003966C0">
        <w:rPr>
          <w:rFonts w:eastAsia="Times New Roman"/>
        </w:rPr>
        <w:t xml:space="preserve">Papildus jānorāda, ka Revīzijas iestādes audita laikā Altum </w:t>
      </w:r>
      <w:r w:rsidR="00985B7D" w:rsidRPr="003966C0">
        <w:rPr>
          <w:rFonts w:eastAsia="Times New Roman"/>
        </w:rPr>
        <w:t xml:space="preserve">skaidroja, ka nepiekrīt Revīzijas iestādes </w:t>
      </w:r>
      <w:r w:rsidRPr="003966C0">
        <w:rPr>
          <w:rFonts w:eastAsia="Times New Roman"/>
        </w:rPr>
        <w:t>viedoklim, ka “pasūtītājam ir jāņem vērā kopējā projektēšanas un autoruzraudzības pakalpojumu līgumcena, turklāt nav nozīmes tam, ar kādu laika intervālu pakalpojumi tiks realizēti”. Šādu interpretāciju, atsaucoties uz Publisko iepirkumu likuma 11. panta otro daļu, nav iespējams piemērot praksē projekta īstenošanas un lēmuma pieņemšanas gaitas dēļ. Pilnvarotā persona sākotnēji veic tehniskā projekta vai būvprojekta izstrādi, ko pārbauda Altum. Tālāk tiek veikta būvdarbu iepirkuma procedūra, kuras rezultātā tiek noskaidrotas projekta kopējās izmaksas. Altum veic arī būvdarbu iepirkuma pārbaudi, kam seko mājas īpašnieku kopsapulcē pieņemtais lēmum</w:t>
      </w:r>
      <w:r w:rsidR="00985B7D" w:rsidRPr="003966C0">
        <w:rPr>
          <w:rFonts w:eastAsia="Times New Roman"/>
        </w:rPr>
        <w:t>s</w:t>
      </w:r>
      <w:r w:rsidRPr="003966C0">
        <w:rPr>
          <w:rFonts w:eastAsia="Times New Roman"/>
        </w:rPr>
        <w:t xml:space="preserve"> par projekta tālāko gaitu un granta pieteikuma iesniegšanu. Dokumentu sagatavošanas laikā pastāv vairākas iespējas, ka projekts netiks īstenots, un laiks kopš dokumentu sagatavošanas uzsākšanas līdz projekta īstenošanas uzsākšanai var </w:t>
      </w:r>
      <w:r w:rsidR="00985B7D" w:rsidRPr="003966C0">
        <w:rPr>
          <w:rFonts w:eastAsia="Times New Roman"/>
        </w:rPr>
        <w:t xml:space="preserve">sasniegt </w:t>
      </w:r>
      <w:r w:rsidRPr="003966C0">
        <w:rPr>
          <w:rFonts w:eastAsia="Times New Roman"/>
        </w:rPr>
        <w:t xml:space="preserve">pat </w:t>
      </w:r>
      <w:r w:rsidR="00985B7D" w:rsidRPr="003966C0">
        <w:rPr>
          <w:rFonts w:eastAsia="Times New Roman"/>
        </w:rPr>
        <w:t>divus</w:t>
      </w:r>
      <w:r w:rsidRPr="003966C0">
        <w:rPr>
          <w:rFonts w:eastAsia="Times New Roman"/>
        </w:rPr>
        <w:t> gad</w:t>
      </w:r>
      <w:r w:rsidR="00985B7D" w:rsidRPr="003966C0">
        <w:rPr>
          <w:rFonts w:eastAsia="Times New Roman"/>
        </w:rPr>
        <w:t>us</w:t>
      </w:r>
      <w:r w:rsidRPr="003966C0">
        <w:rPr>
          <w:rFonts w:eastAsia="Times New Roman"/>
        </w:rPr>
        <w:t xml:space="preserve">. </w:t>
      </w:r>
      <w:r w:rsidR="00304BC2">
        <w:rPr>
          <w:rFonts w:eastAsia="Times New Roman"/>
        </w:rPr>
        <w:t>Altum ir skaidrojusi, ka l</w:t>
      </w:r>
      <w:r w:rsidRPr="003966C0">
        <w:rPr>
          <w:rFonts w:eastAsia="Times New Roman"/>
        </w:rPr>
        <w:t>īdz ar to pasūtītājs projektēšanas posmā</w:t>
      </w:r>
      <w:r w:rsidR="20331D8F" w:rsidRPr="003966C0">
        <w:rPr>
          <w:rFonts w:eastAsia="Times New Roman"/>
        </w:rPr>
        <w:t>:</w:t>
      </w:r>
      <w:r w:rsidR="00670697" w:rsidRPr="003966C0">
        <w:rPr>
          <w:rFonts w:eastAsia="Times New Roman"/>
        </w:rPr>
        <w:t xml:space="preserve"> 1) </w:t>
      </w:r>
      <w:r w:rsidR="20331D8F" w:rsidRPr="003966C0">
        <w:rPr>
          <w:rFonts w:eastAsia="Times New Roman"/>
        </w:rPr>
        <w:t xml:space="preserve">nevar </w:t>
      </w:r>
      <w:r w:rsidRPr="003966C0">
        <w:rPr>
          <w:rFonts w:eastAsia="Times New Roman"/>
        </w:rPr>
        <w:t>garantēt, ka autoruzraudzības pakalpojums būs patiešām nepieciešams</w:t>
      </w:r>
      <w:r w:rsidR="20331D8F" w:rsidRPr="003966C0">
        <w:rPr>
          <w:rFonts w:eastAsia="Times New Roman"/>
        </w:rPr>
        <w:t>;</w:t>
      </w:r>
      <w:r w:rsidR="00670697" w:rsidRPr="003966C0">
        <w:rPr>
          <w:rFonts w:eastAsia="Times New Roman"/>
        </w:rPr>
        <w:t xml:space="preserve"> 2) </w:t>
      </w:r>
      <w:r w:rsidRPr="003966C0">
        <w:rPr>
          <w:rFonts w:eastAsia="Times New Roman"/>
        </w:rPr>
        <w:t>pastāv būtisks sadārdzinājuma risks, proti, nav iespējams prognozēt, vai un kad būs nepieciešams autoruzraudzības pakalpojums, un kādas būs faktiskās izmaksas tā veikšanas brīdī.</w:t>
      </w:r>
      <w:r w:rsidR="00670697" w:rsidRPr="003966C0">
        <w:rPr>
          <w:rFonts w:eastAsia="Times New Roman"/>
        </w:rPr>
        <w:t xml:space="preserve"> </w:t>
      </w:r>
      <w:r w:rsidR="3FDCC1F1" w:rsidRPr="003966C0">
        <w:rPr>
          <w:rFonts w:eastAsia="Times New Roman"/>
          <w:szCs w:val="24"/>
        </w:rPr>
        <w:t>Altum</w:t>
      </w:r>
      <w:r w:rsidR="00927296" w:rsidRPr="003966C0">
        <w:rPr>
          <w:rFonts w:eastAsia="Times New Roman"/>
          <w:szCs w:val="24"/>
        </w:rPr>
        <w:t xml:space="preserve"> skaidroja, ka iepriekš minēto iemeslu dēļ</w:t>
      </w:r>
      <w:r w:rsidRPr="003966C0">
        <w:rPr>
          <w:rFonts w:eastAsia="Times New Roman"/>
          <w:szCs w:val="24"/>
        </w:rPr>
        <w:t xml:space="preserve"> ir ekonomiski pamatoti abus pakalpojumus iepirkt atsevišķi atbilstoši projekta īstenošanas gaitai un korektām izmaksu aplēsēm.</w:t>
      </w:r>
    </w:p>
    <w:p w14:paraId="15124891" w14:textId="224C6D45" w:rsidR="00626C77" w:rsidRPr="003966C0" w:rsidRDefault="6592F3DC" w:rsidP="00613E95">
      <w:pPr>
        <w:pStyle w:val="ListParagraph"/>
        <w:numPr>
          <w:ilvl w:val="0"/>
          <w:numId w:val="11"/>
        </w:numPr>
        <w:tabs>
          <w:tab w:val="left" w:pos="851"/>
        </w:tabs>
        <w:ind w:left="0" w:firstLine="567"/>
        <w:jc w:val="both"/>
        <w:rPr>
          <w:rFonts w:eastAsia="Times New Roman"/>
          <w:b/>
          <w:bCs/>
        </w:rPr>
      </w:pPr>
      <w:r w:rsidRPr="003966C0">
        <w:rPr>
          <w:rFonts w:eastAsia="Times New Roman"/>
          <w:b/>
          <w:bCs/>
        </w:rPr>
        <w:t>Būvniecības līgumu termiņu pagarināšana</w:t>
      </w:r>
    </w:p>
    <w:p w14:paraId="79769660" w14:textId="6908B0BA" w:rsidR="00E75577" w:rsidRPr="003966C0" w:rsidRDefault="00985B7D"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4.2.1.1. pasākuma </w:t>
      </w:r>
      <w:r w:rsidR="5B187EB1" w:rsidRPr="003966C0">
        <w:rPr>
          <w:rFonts w:ascii="Times New Roman" w:eastAsia="Times New Roman" w:hAnsi="Times New Roman" w:cs="Times New Roman"/>
          <w:sz w:val="24"/>
          <w:szCs w:val="24"/>
        </w:rPr>
        <w:t>projekta īstenošanas laikā, iestājoties nelabvēlīgiem laika apstākļiem vai citiem pamatotiem līguma termiņa pagarinājuma apstākļiem (piemēram, papildu darbi, kas nebija paredzami, atbilstošu materiālu trūkums tirgū</w:t>
      </w:r>
      <w:r w:rsidRPr="003966C0">
        <w:rPr>
          <w:rFonts w:ascii="Times New Roman" w:eastAsia="Times New Roman" w:hAnsi="Times New Roman" w:cs="Times New Roman"/>
          <w:sz w:val="24"/>
          <w:szCs w:val="24"/>
        </w:rPr>
        <w:t xml:space="preserve"> u.c.</w:t>
      </w:r>
      <w:r w:rsidR="5B187EB1" w:rsidRPr="003966C0">
        <w:rPr>
          <w:rFonts w:ascii="Times New Roman" w:eastAsia="Times New Roman" w:hAnsi="Times New Roman" w:cs="Times New Roman"/>
          <w:sz w:val="24"/>
          <w:szCs w:val="24"/>
        </w:rPr>
        <w:t>), tiek veikti būvdarbu līguma grozījumi, pagarinot kopējo būvniecības darbu izpildes termiņu. Altum</w:t>
      </w:r>
      <w:r w:rsidR="00670697" w:rsidRPr="003966C0">
        <w:rPr>
          <w:rFonts w:ascii="Times New Roman" w:eastAsia="Times New Roman" w:hAnsi="Times New Roman" w:cs="Times New Roman"/>
          <w:sz w:val="24"/>
          <w:szCs w:val="24"/>
        </w:rPr>
        <w:t xml:space="preserve"> </w:t>
      </w:r>
      <w:r w:rsidR="5B187EB1" w:rsidRPr="003966C0">
        <w:rPr>
          <w:rFonts w:ascii="Times New Roman" w:eastAsia="Times New Roman" w:hAnsi="Times New Roman" w:cs="Times New Roman"/>
          <w:sz w:val="24"/>
          <w:szCs w:val="24"/>
        </w:rPr>
        <w:t>izskata šādus grozījumus un veic saskaņošanu</w:t>
      </w:r>
      <w:r w:rsidR="616B52F7" w:rsidRPr="003966C0">
        <w:rPr>
          <w:rFonts w:ascii="Times New Roman" w:eastAsia="Times New Roman" w:hAnsi="Times New Roman" w:cs="Times New Roman"/>
          <w:sz w:val="24"/>
          <w:szCs w:val="24"/>
        </w:rPr>
        <w:t>,</w:t>
      </w:r>
      <w:r w:rsidR="5B187EB1" w:rsidRPr="003966C0">
        <w:rPr>
          <w:rFonts w:ascii="Times New Roman" w:eastAsia="Times New Roman" w:hAnsi="Times New Roman" w:cs="Times New Roman"/>
          <w:sz w:val="24"/>
          <w:szCs w:val="24"/>
        </w:rPr>
        <w:t xml:space="preserve"> pamatojoties uz iesniegto informāciju par objektīvajiem apstākļiem (kuri būtu ietekmējuši jebkuru pretendentu). Ja Altum gūst pierādījumus apstākļiem, kas pamato līguma būvdarbu izpildes termiņa pagarinājumu, tad grozījumi tiek saskaņoti.</w:t>
      </w:r>
    </w:p>
    <w:p w14:paraId="1C9628CE" w14:textId="3A7860C5" w:rsidR="000420AA" w:rsidRPr="003966C0" w:rsidRDefault="5B187EB1" w:rsidP="00613E95">
      <w:pPr>
        <w:spacing w:after="0" w:line="240" w:lineRule="auto"/>
        <w:ind w:firstLine="567"/>
        <w:jc w:val="both"/>
        <w:rPr>
          <w:rFonts w:ascii="Times New Roman" w:eastAsia="Times New Roman" w:hAnsi="Times New Roman" w:cs="Times New Roman"/>
          <w:sz w:val="24"/>
          <w:szCs w:val="24"/>
        </w:rPr>
      </w:pPr>
      <w:r w:rsidRPr="00194CCF">
        <w:rPr>
          <w:rFonts w:ascii="Times New Roman" w:eastAsia="Times New Roman" w:hAnsi="Times New Roman" w:cs="Times New Roman"/>
          <w:sz w:val="24"/>
          <w:szCs w:val="24"/>
        </w:rPr>
        <w:t xml:space="preserve">Līdz Revīzijas iestādes auditam Altum pārbaudes neietvēra detalizētu būvdarbu žurnāla </w:t>
      </w:r>
      <w:r w:rsidR="00670697" w:rsidRPr="00194CCF">
        <w:rPr>
          <w:rFonts w:ascii="Times New Roman" w:eastAsia="Times New Roman" w:hAnsi="Times New Roman" w:cs="Times New Roman"/>
          <w:sz w:val="24"/>
          <w:szCs w:val="24"/>
        </w:rPr>
        <w:t xml:space="preserve">ierakstu </w:t>
      </w:r>
      <w:r w:rsidRPr="00194CCF">
        <w:rPr>
          <w:rFonts w:ascii="Times New Roman" w:eastAsia="Times New Roman" w:hAnsi="Times New Roman" w:cs="Times New Roman"/>
          <w:sz w:val="24"/>
          <w:szCs w:val="24"/>
        </w:rPr>
        <w:t>pārbaudi (pēc tehnoloģiskās pauzes</w:t>
      </w:r>
      <w:r w:rsidR="00D32F6B" w:rsidRPr="00194CCF">
        <w:rPr>
          <w:rFonts w:ascii="Times New Roman" w:eastAsia="Times New Roman" w:hAnsi="Times New Roman" w:cs="Times New Roman"/>
          <w:sz w:val="24"/>
          <w:szCs w:val="24"/>
        </w:rPr>
        <w:t xml:space="preserve"> vai termiņa pagarinājuma</w:t>
      </w:r>
      <w:r w:rsidR="00985B7D" w:rsidRPr="00194CCF">
        <w:rPr>
          <w:rFonts w:ascii="Times New Roman" w:eastAsia="Times New Roman" w:hAnsi="Times New Roman" w:cs="Times New Roman"/>
          <w:sz w:val="24"/>
          <w:szCs w:val="24"/>
        </w:rPr>
        <w:t>, salīdzinot to ar faktisko situāciju</w:t>
      </w:r>
      <w:r w:rsidRPr="00194CCF">
        <w:rPr>
          <w:rFonts w:ascii="Times New Roman" w:eastAsia="Times New Roman" w:hAnsi="Times New Roman" w:cs="Times New Roman"/>
          <w:sz w:val="24"/>
          <w:szCs w:val="24"/>
        </w:rPr>
        <w:t>)</w:t>
      </w:r>
      <w:r w:rsidR="003F33EA" w:rsidRPr="00194CCF">
        <w:rPr>
          <w:rFonts w:ascii="Times New Roman" w:eastAsia="Times New Roman" w:hAnsi="Times New Roman" w:cs="Times New Roman"/>
          <w:sz w:val="24"/>
          <w:szCs w:val="24"/>
        </w:rPr>
        <w:t>,</w:t>
      </w:r>
      <w:r w:rsidRPr="00194CCF">
        <w:rPr>
          <w:rFonts w:ascii="Times New Roman" w:eastAsia="Times New Roman" w:hAnsi="Times New Roman" w:cs="Times New Roman"/>
          <w:sz w:val="24"/>
          <w:szCs w:val="24"/>
        </w:rPr>
        <w:t xml:space="preserve"> kā arī atsevišķu darbu starptermiņu </w:t>
      </w:r>
      <w:r w:rsidR="00D32F6B" w:rsidRPr="00194CCF">
        <w:rPr>
          <w:rFonts w:ascii="Times New Roman" w:eastAsia="Times New Roman" w:hAnsi="Times New Roman" w:cs="Times New Roman"/>
          <w:sz w:val="24"/>
          <w:szCs w:val="24"/>
        </w:rPr>
        <w:t xml:space="preserve">(konkrētā darbu veida plānotais pabeigšanas termiņš saskaņā ar plānoto darbu izpildes grafiku) </w:t>
      </w:r>
      <w:r w:rsidRPr="00194CCF">
        <w:rPr>
          <w:rFonts w:ascii="Times New Roman" w:eastAsia="Times New Roman" w:hAnsi="Times New Roman" w:cs="Times New Roman"/>
          <w:sz w:val="24"/>
          <w:szCs w:val="24"/>
        </w:rPr>
        <w:t>pārbaudi</w:t>
      </w:r>
      <w:r w:rsidR="00670697" w:rsidRPr="00194CCF">
        <w:rPr>
          <w:rFonts w:ascii="Times New Roman" w:eastAsia="Times New Roman" w:hAnsi="Times New Roman" w:cs="Times New Roman"/>
          <w:color w:val="7030A0"/>
          <w:sz w:val="24"/>
          <w:szCs w:val="24"/>
        </w:rPr>
        <w:t>.</w:t>
      </w:r>
      <w:r w:rsidRPr="003966C0">
        <w:rPr>
          <w:rFonts w:ascii="Times New Roman" w:eastAsia="Times New Roman" w:hAnsi="Times New Roman" w:cs="Times New Roman"/>
          <w:color w:val="7030A0"/>
          <w:sz w:val="24"/>
          <w:szCs w:val="24"/>
        </w:rPr>
        <w:t xml:space="preserve"> </w:t>
      </w:r>
      <w:r w:rsidR="00670697" w:rsidRPr="003966C0">
        <w:rPr>
          <w:rFonts w:ascii="Times New Roman" w:eastAsia="Times New Roman" w:hAnsi="Times New Roman" w:cs="Times New Roman"/>
          <w:sz w:val="24"/>
          <w:szCs w:val="24"/>
        </w:rPr>
        <w:t>P</w:t>
      </w:r>
      <w:r w:rsidRPr="003966C0">
        <w:rPr>
          <w:rFonts w:ascii="Times New Roman" w:eastAsia="Times New Roman" w:hAnsi="Times New Roman" w:cs="Times New Roman"/>
          <w:sz w:val="24"/>
          <w:szCs w:val="24"/>
        </w:rPr>
        <w:t xml:space="preserve">ēc </w:t>
      </w:r>
      <w:r w:rsidR="00670697" w:rsidRPr="003966C0">
        <w:rPr>
          <w:rFonts w:ascii="Times New Roman" w:eastAsia="Times New Roman" w:hAnsi="Times New Roman" w:cs="Times New Roman"/>
          <w:sz w:val="24"/>
          <w:szCs w:val="24"/>
        </w:rPr>
        <w:t>būvdarbu žurnāla</w:t>
      </w:r>
      <w:r w:rsidRPr="003966C0">
        <w:rPr>
          <w:rFonts w:ascii="Times New Roman" w:eastAsia="Times New Roman" w:hAnsi="Times New Roman" w:cs="Times New Roman"/>
          <w:sz w:val="24"/>
          <w:szCs w:val="24"/>
        </w:rPr>
        <w:t xml:space="preserve"> būtu konstatējams, ka faktiski tehnoloģiskā pārtraukuma laikā tiek veikti </w:t>
      </w:r>
      <w:r w:rsidR="00985B7D" w:rsidRPr="003966C0">
        <w:rPr>
          <w:rFonts w:ascii="Times New Roman" w:eastAsia="Times New Roman" w:hAnsi="Times New Roman" w:cs="Times New Roman"/>
          <w:sz w:val="24"/>
          <w:szCs w:val="24"/>
        </w:rPr>
        <w:t xml:space="preserve">ne </w:t>
      </w:r>
      <w:r w:rsidRPr="003966C0">
        <w:rPr>
          <w:rFonts w:ascii="Times New Roman" w:eastAsia="Times New Roman" w:hAnsi="Times New Roman" w:cs="Times New Roman"/>
          <w:sz w:val="24"/>
          <w:szCs w:val="24"/>
        </w:rPr>
        <w:t xml:space="preserve">tikai tie darbi, </w:t>
      </w:r>
      <w:r w:rsidR="00AB2490" w:rsidRPr="003966C0">
        <w:rPr>
          <w:rFonts w:ascii="Times New Roman" w:eastAsia="Times New Roman" w:hAnsi="Times New Roman" w:cs="Times New Roman"/>
          <w:sz w:val="24"/>
          <w:szCs w:val="24"/>
        </w:rPr>
        <w:t xml:space="preserve">kurus tiešā veidā ietekmē objektīvais </w:t>
      </w:r>
      <w:r w:rsidRPr="003966C0">
        <w:rPr>
          <w:rFonts w:ascii="Times New Roman" w:eastAsia="Times New Roman" w:hAnsi="Times New Roman" w:cs="Times New Roman"/>
          <w:sz w:val="24"/>
          <w:szCs w:val="24"/>
        </w:rPr>
        <w:t xml:space="preserve">pamatojums, </w:t>
      </w:r>
      <w:r w:rsidR="00AB2490" w:rsidRPr="003966C0">
        <w:rPr>
          <w:rFonts w:ascii="Times New Roman" w:eastAsia="Times New Roman" w:hAnsi="Times New Roman" w:cs="Times New Roman"/>
          <w:sz w:val="24"/>
          <w:szCs w:val="24"/>
        </w:rPr>
        <w:t xml:space="preserve">bet arī citi darbi, </w:t>
      </w:r>
      <w:r w:rsidRPr="003966C0">
        <w:rPr>
          <w:rFonts w:ascii="Times New Roman" w:eastAsia="Times New Roman" w:hAnsi="Times New Roman" w:cs="Times New Roman"/>
          <w:sz w:val="24"/>
          <w:szCs w:val="24"/>
        </w:rPr>
        <w:t xml:space="preserve">kas nozīmē papildu kontroli no Altum puses. Iepriekšējā </w:t>
      </w:r>
      <w:r w:rsidRPr="00D960D6">
        <w:rPr>
          <w:rFonts w:ascii="Times New Roman" w:eastAsia="Times New Roman" w:hAnsi="Times New Roman" w:cs="Times New Roman"/>
          <w:sz w:val="24"/>
          <w:szCs w:val="24"/>
        </w:rPr>
        <w:t>pieeja</w:t>
      </w:r>
      <w:r w:rsidRPr="003966C0">
        <w:rPr>
          <w:rFonts w:ascii="Times New Roman" w:eastAsia="Times New Roman" w:hAnsi="Times New Roman" w:cs="Times New Roman"/>
          <w:sz w:val="24"/>
          <w:szCs w:val="24"/>
        </w:rPr>
        <w:t xml:space="preserve"> neietvēra detalizētu</w:t>
      </w:r>
      <w:r w:rsidR="00D32F6B" w:rsidRPr="003966C0">
        <w:rPr>
          <w:rFonts w:ascii="Times New Roman" w:eastAsia="Times New Roman" w:hAnsi="Times New Roman" w:cs="Times New Roman"/>
          <w:sz w:val="24"/>
          <w:szCs w:val="24"/>
        </w:rPr>
        <w:t xml:space="preserve"> būvdarbu</w:t>
      </w:r>
      <w:r w:rsidRPr="003966C0">
        <w:rPr>
          <w:rFonts w:ascii="Times New Roman" w:eastAsia="Times New Roman" w:hAnsi="Times New Roman" w:cs="Times New Roman"/>
          <w:sz w:val="24"/>
          <w:szCs w:val="24"/>
        </w:rPr>
        <w:t xml:space="preserve"> līgumā noteikto darbu laika grafika analīzi (</w:t>
      </w:r>
      <w:r w:rsidR="00AB2490" w:rsidRPr="003966C0">
        <w:rPr>
          <w:rFonts w:ascii="Times New Roman" w:eastAsia="Times New Roman" w:hAnsi="Times New Roman" w:cs="Times New Roman"/>
          <w:sz w:val="24"/>
          <w:szCs w:val="24"/>
        </w:rPr>
        <w:t xml:space="preserve">atsevišķu darbu </w:t>
      </w:r>
      <w:r w:rsidRPr="003966C0">
        <w:rPr>
          <w:rFonts w:ascii="Times New Roman" w:eastAsia="Times New Roman" w:hAnsi="Times New Roman" w:cs="Times New Roman"/>
          <w:sz w:val="24"/>
          <w:szCs w:val="24"/>
        </w:rPr>
        <w:t>starptermiņu pārbaudi) un salīdzināšanu ar būvdarbu žurnālu, jo tika pārbaudīta un kontrolēta kopējā būvdarbu līguma termiņa ievērošana, pagarinājumus akceptējot objektīvu apstākļu iestāšanās gadījumos</w:t>
      </w:r>
      <w:r w:rsidR="74DFB11C" w:rsidRPr="003966C0">
        <w:rPr>
          <w:rFonts w:ascii="Times New Roman" w:eastAsia="Times New Roman" w:hAnsi="Times New Roman" w:cs="Times New Roman"/>
          <w:sz w:val="24"/>
          <w:szCs w:val="24"/>
        </w:rPr>
        <w:t xml:space="preserve">. </w:t>
      </w:r>
    </w:p>
    <w:p w14:paraId="0650574B" w14:textId="0F17A4D3" w:rsidR="0092655C"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Būvniecības process ir komplicēts un daudzšķautnains, būvniecības procesā ir iesaistīti vairāki būvniecības procesa dalībnieki, būvdarbu veikšanas posmā procesā piedalās vislielākais būvniecības procesa dalībnieku skaits. Turklāt vadošā loma būvniecības procesa kvalitātes nodrošināšanā ir sertificētiem būvspeciālistiem, kas iegūst patstāvīgās prakses tiesības normatīvajos aktos noteiktajā kārtībā, </w:t>
      </w:r>
      <w:r w:rsidR="00F0743F" w:rsidRPr="003966C0">
        <w:rPr>
          <w:rFonts w:ascii="Times New Roman" w:eastAsia="Times New Roman" w:hAnsi="Times New Roman" w:cs="Times New Roman"/>
          <w:sz w:val="24"/>
          <w:szCs w:val="24"/>
        </w:rPr>
        <w:t xml:space="preserve">savukārt </w:t>
      </w:r>
      <w:r w:rsidRPr="003966C0">
        <w:rPr>
          <w:rFonts w:ascii="Times New Roman" w:eastAsia="Times New Roman" w:hAnsi="Times New Roman" w:cs="Times New Roman"/>
          <w:sz w:val="24"/>
          <w:szCs w:val="24"/>
        </w:rPr>
        <w:t xml:space="preserve">sertificēšanas institūcija nodrošina efektīvu un jēgpilnu uzraudzību visa būvspeciālista profesionālo pakalpojumu sniegšanas laikā. Būvniecības process balstās uz tā saukto “četru acu” principu un ir veidots tā, lai nodrošinātu efektīvu būvniecības ierosinātāja un sabiedrības interešu aizsardzību. </w:t>
      </w:r>
      <w:r w:rsidR="00F0743F" w:rsidRPr="003966C0">
        <w:rPr>
          <w:rFonts w:ascii="Times New Roman" w:eastAsia="Times New Roman" w:hAnsi="Times New Roman" w:cs="Times New Roman"/>
          <w:sz w:val="24"/>
          <w:szCs w:val="24"/>
        </w:rPr>
        <w:t>B</w:t>
      </w:r>
      <w:r w:rsidRPr="003966C0">
        <w:rPr>
          <w:rFonts w:ascii="Times New Roman" w:eastAsia="Times New Roman" w:hAnsi="Times New Roman" w:cs="Times New Roman"/>
          <w:sz w:val="24"/>
          <w:szCs w:val="24"/>
        </w:rPr>
        <w:t xml:space="preserve">ūvdarbu veicēja </w:t>
      </w:r>
      <w:r w:rsidRPr="003966C0">
        <w:rPr>
          <w:rFonts w:ascii="Times New Roman" w:eastAsia="Times New Roman" w:hAnsi="Times New Roman" w:cs="Times New Roman"/>
          <w:sz w:val="24"/>
          <w:szCs w:val="24"/>
        </w:rPr>
        <w:lastRenderedPageBreak/>
        <w:t xml:space="preserve">uzraudzību un būvniecības ierosinātāja interešu aizstāvību nodrošina </w:t>
      </w:r>
      <w:r w:rsidRPr="003966C0">
        <w:rPr>
          <w:rFonts w:ascii="Times New Roman" w:eastAsia="Times New Roman" w:hAnsi="Times New Roman" w:cs="Times New Roman"/>
          <w:b/>
          <w:bCs/>
          <w:sz w:val="24"/>
          <w:szCs w:val="24"/>
        </w:rPr>
        <w:t>būvuzraudzības veicējs</w:t>
      </w:r>
      <w:r w:rsidRPr="003966C0">
        <w:rPr>
          <w:rFonts w:ascii="Times New Roman" w:eastAsia="Times New Roman" w:hAnsi="Times New Roman" w:cs="Times New Roman"/>
          <w:sz w:val="24"/>
          <w:szCs w:val="24"/>
        </w:rPr>
        <w:t xml:space="preserve">. Būvdarbu veicēja pusē visus lēmumus, kas ir saistīti ar būvdarbu procesa organizēšanu, pieņem </w:t>
      </w:r>
      <w:r w:rsidRPr="003966C0">
        <w:rPr>
          <w:rFonts w:ascii="Times New Roman" w:eastAsia="Times New Roman" w:hAnsi="Times New Roman" w:cs="Times New Roman"/>
          <w:b/>
          <w:bCs/>
          <w:sz w:val="24"/>
          <w:szCs w:val="24"/>
        </w:rPr>
        <w:t>būvdarbu vadītājs</w:t>
      </w:r>
      <w:r w:rsidRPr="003966C0">
        <w:rPr>
          <w:rFonts w:ascii="Times New Roman" w:eastAsia="Times New Roman" w:hAnsi="Times New Roman" w:cs="Times New Roman"/>
          <w:sz w:val="24"/>
          <w:szCs w:val="24"/>
        </w:rPr>
        <w:t xml:space="preserve">. Būvdarbu vadītāja profesionālo pienākumu izpildes uzraudzību būvuzraudzības veicēja pusē veic </w:t>
      </w:r>
      <w:r w:rsidRPr="003966C0">
        <w:rPr>
          <w:rFonts w:ascii="Times New Roman" w:eastAsia="Times New Roman" w:hAnsi="Times New Roman" w:cs="Times New Roman"/>
          <w:b/>
          <w:bCs/>
          <w:sz w:val="24"/>
          <w:szCs w:val="24"/>
        </w:rPr>
        <w:t>atbildīgais būvuzraugs</w:t>
      </w:r>
      <w:r w:rsidRPr="003966C0">
        <w:rPr>
          <w:rFonts w:ascii="Times New Roman" w:eastAsia="Times New Roman" w:hAnsi="Times New Roman" w:cs="Times New Roman"/>
          <w:sz w:val="24"/>
          <w:szCs w:val="24"/>
        </w:rPr>
        <w:t xml:space="preserve">. Papildus uzraudzību nodrošina arī </w:t>
      </w:r>
      <w:r w:rsidRPr="003966C0">
        <w:rPr>
          <w:rFonts w:ascii="Times New Roman" w:eastAsia="Times New Roman" w:hAnsi="Times New Roman" w:cs="Times New Roman"/>
          <w:b/>
          <w:bCs/>
          <w:sz w:val="24"/>
          <w:szCs w:val="24"/>
        </w:rPr>
        <w:t>autoruzraudzības veicējs</w:t>
      </w:r>
      <w:r w:rsidRPr="003966C0">
        <w:rPr>
          <w:rFonts w:ascii="Times New Roman" w:eastAsia="Times New Roman" w:hAnsi="Times New Roman" w:cs="Times New Roman"/>
          <w:sz w:val="24"/>
          <w:szCs w:val="24"/>
        </w:rPr>
        <w:t xml:space="preserve">, kas būvdarbu posmā kontrolē būvdarbu atbilstību būvprojektā paredzētajiem risinājumiem. Visu šo personu mijiedarbība un saskaņotā darbība nodrošina kvalitatīvā būvniecības procesa iznākumu. </w:t>
      </w:r>
    </w:p>
    <w:p w14:paraId="191AF890" w14:textId="66F4445E" w:rsidR="002858A9" w:rsidRPr="003966C0" w:rsidRDefault="002858A9" w:rsidP="00613E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Jāatzīmē, ka būvdarbu organizācija ir sarežģīts process</w:t>
      </w:r>
      <w:r w:rsidR="002309A2">
        <w:rPr>
          <w:rFonts w:ascii="Times New Roman" w:eastAsia="Times New Roman" w:hAnsi="Times New Roman" w:cs="Times New Roman"/>
          <w:sz w:val="24"/>
          <w:szCs w:val="24"/>
        </w:rPr>
        <w:t xml:space="preserve">, atsevišķi procesa posmi ir savstarpēji saistīti, organizējami kopīgi vai secīgi, tāpēc atliekot viena procesa posma veikšanu, var rasties nepieciešamība pārorganizēt arī pārējos procesa posmus. Līdz ar to, apstāklis, ka līguma termiņa pagarināšana ir pamatota ar konkrētā darba veikšanas objektīvu neiespējamību, nenozīmē, ka nav nepieciešami pārorganizēt būvdarbu veikšanu kopumā un pagarinātajā termiņā veikt arī citus darbus. Mainīta darba organizācija varētu būt balstīta lietderības apsvērumos. Proti, apturot viena konkrēta darba veikšanu, pārējo darbu veikšana, kaut vai tehnoloģiski iespējama, varētu būt nelietderīga un radīt izpildītājam pārmērīgus zaudējumus. Pasūtītāja interešu aizsardzību šajā gadījumā nodrošina būvuzraudzības veicējs, kas, ņemot vērā tā profesionālo kvalifikāciju, izvērtē būvdarbu veicēja piedāvātās izmaiņas būvdarbu organizācijā un saskaņot tās. </w:t>
      </w:r>
    </w:p>
    <w:p w14:paraId="533194CA" w14:textId="77227B84" w:rsidR="0092655C" w:rsidRPr="003966C0"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Saskaņā ar Būvniecības likuma nosacījumiem sertificēto personu uzraudzību veic </w:t>
      </w:r>
      <w:r w:rsidRPr="003966C0">
        <w:rPr>
          <w:rFonts w:ascii="Times New Roman" w:eastAsia="Times New Roman" w:hAnsi="Times New Roman" w:cs="Times New Roman"/>
          <w:b/>
          <w:bCs/>
          <w:sz w:val="24"/>
          <w:szCs w:val="24"/>
        </w:rPr>
        <w:t>sertificēšanas institūcija</w:t>
      </w:r>
      <w:r w:rsidRPr="003966C0">
        <w:rPr>
          <w:rFonts w:ascii="Times New Roman" w:eastAsia="Times New Roman" w:hAnsi="Times New Roman" w:cs="Times New Roman"/>
          <w:sz w:val="24"/>
          <w:szCs w:val="24"/>
        </w:rPr>
        <w:t xml:space="preserve">. Būvspeciālista darbības uzraudzība ir reglamentēta Ministru kabineta 2018. gada 20.marta noteikumos Nr. 169 “Būvspeciālistu kompetences novērtēšanas un patstāvīgās prakses uzraudzības noteikumi”. Saskaņā ar minēto noteikumu nosacījumiem lēmumu par iespējamiem profesionālās darbības pārkāpumiem, tai skaitā būvdarbu procesa organizācijas pārkāpumiem, pieņem sertificēšanas institūcija, tās lēmumu apstrīd </w:t>
      </w:r>
      <w:r w:rsidR="00F0743F" w:rsidRPr="003966C0">
        <w:rPr>
          <w:rFonts w:ascii="Times New Roman" w:eastAsia="Times New Roman" w:hAnsi="Times New Roman" w:cs="Times New Roman"/>
          <w:sz w:val="24"/>
          <w:szCs w:val="24"/>
        </w:rPr>
        <w:t>EM</w:t>
      </w:r>
      <w:r w:rsidRPr="003966C0">
        <w:rPr>
          <w:rFonts w:ascii="Times New Roman" w:eastAsia="Times New Roman" w:hAnsi="Times New Roman" w:cs="Times New Roman"/>
          <w:sz w:val="24"/>
          <w:szCs w:val="24"/>
        </w:rPr>
        <w:t xml:space="preserve">, savukārt </w:t>
      </w:r>
      <w:r w:rsidR="00F0743F" w:rsidRPr="003966C0">
        <w:rPr>
          <w:rFonts w:ascii="Times New Roman" w:eastAsia="Times New Roman" w:hAnsi="Times New Roman" w:cs="Times New Roman"/>
          <w:sz w:val="24"/>
          <w:szCs w:val="24"/>
        </w:rPr>
        <w:t>EM</w:t>
      </w:r>
      <w:r w:rsidRPr="003966C0">
        <w:rPr>
          <w:rFonts w:ascii="Times New Roman" w:eastAsia="Times New Roman" w:hAnsi="Times New Roman" w:cs="Times New Roman"/>
          <w:sz w:val="24"/>
          <w:szCs w:val="24"/>
        </w:rPr>
        <w:t xml:space="preserve"> lēmumu var pārsūdzēt tiesā. </w:t>
      </w:r>
    </w:p>
    <w:p w14:paraId="3025DA3B" w14:textId="77777777" w:rsidR="0092655C" w:rsidRPr="003966C0"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Sabiedrības interešu aizstāvību būvdarbu posmā nodrošina </w:t>
      </w:r>
      <w:r w:rsidRPr="003966C0">
        <w:rPr>
          <w:rFonts w:ascii="Times New Roman" w:eastAsia="Times New Roman" w:hAnsi="Times New Roman" w:cs="Times New Roman"/>
          <w:b/>
          <w:bCs/>
          <w:sz w:val="24"/>
          <w:szCs w:val="24"/>
        </w:rPr>
        <w:t>būvinspektors</w:t>
      </w:r>
      <w:r w:rsidRPr="003966C0">
        <w:rPr>
          <w:rFonts w:ascii="Times New Roman" w:eastAsia="Times New Roman" w:hAnsi="Times New Roman" w:cs="Times New Roman"/>
          <w:sz w:val="24"/>
          <w:szCs w:val="24"/>
        </w:rPr>
        <w:t xml:space="preserve"> (būvvaldes amatpersona). Būvinspektors ir amatpersona, kura faktisko rīcību un pieņemtos administratīvos aktus var apstrīdēt administratīvā procesa noteiktajā kārtībā. </w:t>
      </w:r>
    </w:p>
    <w:p w14:paraId="3731E2E6" w14:textId="43EFC22F" w:rsidR="0092655C" w:rsidRPr="003966C0"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Ņemot vērā, ka Altum nav uzskatāms par būvniecības procesu kontrolējošo institūciju, </w:t>
      </w:r>
      <w:r w:rsidR="00F0743F" w:rsidRPr="003966C0">
        <w:rPr>
          <w:rFonts w:ascii="Times New Roman" w:eastAsia="Times New Roman" w:hAnsi="Times New Roman" w:cs="Times New Roman"/>
          <w:sz w:val="24"/>
          <w:szCs w:val="24"/>
        </w:rPr>
        <w:t>EM</w:t>
      </w:r>
      <w:r w:rsidRPr="003966C0">
        <w:rPr>
          <w:rFonts w:ascii="Times New Roman" w:eastAsia="Times New Roman" w:hAnsi="Times New Roman" w:cs="Times New Roman"/>
          <w:sz w:val="24"/>
          <w:szCs w:val="24"/>
        </w:rPr>
        <w:t xml:space="preserve"> ieskatā saskaņā ar normatīvajiem aktiem būvniecības jomā Altum </w:t>
      </w:r>
      <w:r w:rsidR="0002108F">
        <w:rPr>
          <w:rFonts w:ascii="Times New Roman" w:eastAsia="Times New Roman" w:hAnsi="Times New Roman" w:cs="Times New Roman"/>
          <w:sz w:val="24"/>
          <w:szCs w:val="24"/>
        </w:rPr>
        <w:t>nav tiesības</w:t>
      </w:r>
      <w:r w:rsidR="00D21F3A">
        <w:rPr>
          <w:rFonts w:ascii="Times New Roman" w:eastAsia="Times New Roman" w:hAnsi="Times New Roman" w:cs="Times New Roman"/>
          <w:sz w:val="24"/>
          <w:szCs w:val="24"/>
        </w:rPr>
        <w:t xml:space="preserve"> vērtēt būvniecības procesa dalībnieku un </w:t>
      </w:r>
      <w:r w:rsidRPr="003966C0">
        <w:rPr>
          <w:rFonts w:ascii="Times New Roman" w:eastAsia="Times New Roman" w:hAnsi="Times New Roman" w:cs="Times New Roman"/>
          <w:sz w:val="24"/>
          <w:szCs w:val="24"/>
        </w:rPr>
        <w:t xml:space="preserve">sertificēto būvspeciālistu būvdarbu procesa pieņemto profesionālo lēmumu tiesiskumu, lietderību un atbilstību faktiskiem būvdarbu veikšanas apstākļiem.  </w:t>
      </w:r>
    </w:p>
    <w:p w14:paraId="0FDA66C0" w14:textId="4E9E2614" w:rsidR="0092655C" w:rsidRPr="003966C0"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Jānorāda, ka lēmums par tehnoloģiskā pārtraukuma nepieciešamību ir tieši būvspeciālista (atbildīgā būvdarbu vadītāja) lēmums, lai nodrošinātu, ka būvniecības iecere tiek </w:t>
      </w:r>
      <w:r w:rsidR="00F0743F" w:rsidRPr="003966C0">
        <w:rPr>
          <w:rFonts w:ascii="Times New Roman" w:eastAsia="Times New Roman" w:hAnsi="Times New Roman" w:cs="Times New Roman"/>
          <w:sz w:val="24"/>
          <w:szCs w:val="24"/>
        </w:rPr>
        <w:t xml:space="preserve">īstenota </w:t>
      </w:r>
      <w:r w:rsidRPr="003966C0">
        <w:rPr>
          <w:rFonts w:ascii="Times New Roman" w:eastAsia="Times New Roman" w:hAnsi="Times New Roman" w:cs="Times New Roman"/>
          <w:sz w:val="24"/>
          <w:szCs w:val="24"/>
        </w:rPr>
        <w:t xml:space="preserve">atbilstoši būvniecības ieceres dokumentācijai un atbilstošajai būvizstrādājumu iestrādes tehnoloģijai (sk. Ministru kabineta 2014. gada 19. augusta noteikumu Nr.500 100.5.apakšpunktu). Šajā sakarā jānorāda arī, ka pasūtītājs nevar uzdot par pienākumu būvdarbu veicējam (būvspeciālistam) veikt darbības pretēji normatīvo aktu prasībām, tai skaitā </w:t>
      </w:r>
      <w:r w:rsidR="00F0743F" w:rsidRPr="003966C0">
        <w:rPr>
          <w:rFonts w:ascii="Times New Roman" w:eastAsia="Times New Roman" w:hAnsi="Times New Roman" w:cs="Times New Roman"/>
          <w:sz w:val="24"/>
          <w:szCs w:val="24"/>
        </w:rPr>
        <w:t xml:space="preserve">uzdot </w:t>
      </w:r>
      <w:r w:rsidRPr="003966C0">
        <w:rPr>
          <w:rFonts w:ascii="Times New Roman" w:eastAsia="Times New Roman" w:hAnsi="Times New Roman" w:cs="Times New Roman"/>
          <w:sz w:val="24"/>
          <w:szCs w:val="24"/>
        </w:rPr>
        <w:t>būvizstrādājumu būvēt pretēji tā iestrādes tehnoloģijai (piemēram, neatbilstošos laikapstākļos). No šāda aspekta arī Altum nevar piemērot korekciju par tehnoloģisko pārtraukumu. Tehnoloģiskā pārtraukuma sakarā arī būtu jānorāda, ka objektā veicamie būvdarbi var būt savstarpēji saistīti un neiespējamība veikt viena veida būvdarbus var ietekmēt arī cita veida būvdarbu veikšanu. T</w:t>
      </w:r>
      <w:r w:rsidR="00F0743F" w:rsidRPr="003966C0">
        <w:rPr>
          <w:rFonts w:ascii="Times New Roman" w:eastAsia="Times New Roman" w:hAnsi="Times New Roman" w:cs="Times New Roman"/>
          <w:sz w:val="24"/>
          <w:szCs w:val="24"/>
        </w:rPr>
        <w:t>as</w:t>
      </w:r>
      <w:r w:rsidRPr="003966C0">
        <w:rPr>
          <w:rFonts w:ascii="Times New Roman" w:eastAsia="Times New Roman" w:hAnsi="Times New Roman" w:cs="Times New Roman"/>
          <w:sz w:val="24"/>
          <w:szCs w:val="24"/>
        </w:rPr>
        <w:t>, kādi darbi ir uzskatāmi par savstarpēji saistītajiem būvdarbiem</w:t>
      </w:r>
      <w:r w:rsidR="00F0743F"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rPr>
        <w:t xml:space="preserve"> arī ir būvspeciālista (atbildīgā būvdarbu vadītāja) lēmums, par ko tiek veikts ieraksts būvdarbu žurnālā. Šādu lēmumu ir tiesības vērtēt būvuzraugam, kuram</w:t>
      </w:r>
      <w:r w:rsidR="00F0743F"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rPr>
        <w:t xml:space="preserve"> attiecīgi</w:t>
      </w:r>
      <w:r w:rsidR="00F0743F"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rPr>
        <w:t xml:space="preserve"> ir iespēja būvdarbu žurnālā celt iebildumus pret būvdarbu vadītāja pieņemtajiem lēmumiem. Ja Altum uzskata, ka </w:t>
      </w:r>
      <w:r w:rsidRPr="003966C0">
        <w:rPr>
          <w:rFonts w:ascii="Times New Roman" w:eastAsia="Times New Roman" w:hAnsi="Times New Roman" w:cs="Times New Roman"/>
          <w:sz w:val="24"/>
          <w:szCs w:val="24"/>
        </w:rPr>
        <w:lastRenderedPageBreak/>
        <w:t>būvdarbu vadītāja un būvuzrauga rīcībā ir saskatāms profesionālās darbības pārkāpums, tas var vērsties sertificēšanas institūcij</w:t>
      </w:r>
      <w:r w:rsidR="00AA540B" w:rsidRPr="003966C0">
        <w:rPr>
          <w:rFonts w:ascii="Times New Roman" w:eastAsia="Times New Roman" w:hAnsi="Times New Roman" w:cs="Times New Roman"/>
          <w:sz w:val="24"/>
          <w:szCs w:val="24"/>
        </w:rPr>
        <w:t>ā</w:t>
      </w:r>
      <w:r w:rsidRPr="003966C0">
        <w:rPr>
          <w:rFonts w:ascii="Times New Roman" w:eastAsia="Times New Roman" w:hAnsi="Times New Roman" w:cs="Times New Roman"/>
          <w:sz w:val="24"/>
          <w:szCs w:val="24"/>
        </w:rPr>
        <w:t xml:space="preserve"> ar sūdzību. </w:t>
      </w:r>
    </w:p>
    <w:p w14:paraId="48A49B62" w14:textId="3EE51899" w:rsidR="0092655C" w:rsidRPr="003966C0"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Vienlaikus vēršam uzmanību uz to, ka primāri būtu kontrolējams, vai būvdarbu līgums tiek izpildīt līgumā noteiktajā gala termiņā, nevis</w:t>
      </w:r>
      <w:r w:rsidR="00AA540B"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rPr>
        <w:t xml:space="preserve"> vai tas tiek izpildīts atsevišķos starptermiņos. Jo šo starptermiņu izpilde var būt atkarīga, piemēram, no āra temperatūras un citiem līdzīgiem apstākļiem, kas ir ārpus līdzēju kontroles, kā arī ar saistītajiem darbiem </w:t>
      </w:r>
      <w:r w:rsidR="0067791F" w:rsidRPr="003966C0">
        <w:rPr>
          <w:rFonts w:ascii="Times New Roman" w:eastAsia="Times New Roman" w:hAnsi="Times New Roman" w:cs="Times New Roman"/>
          <w:sz w:val="24"/>
          <w:szCs w:val="24"/>
        </w:rPr>
        <w:t xml:space="preserve">objektīvu </w:t>
      </w:r>
      <w:r w:rsidRPr="003966C0">
        <w:rPr>
          <w:rFonts w:ascii="Times New Roman" w:eastAsia="Times New Roman" w:hAnsi="Times New Roman" w:cs="Times New Roman"/>
          <w:sz w:val="24"/>
          <w:szCs w:val="24"/>
        </w:rPr>
        <w:t>apstākļ</w:t>
      </w:r>
      <w:r w:rsidR="0067791F" w:rsidRPr="003966C0">
        <w:rPr>
          <w:rFonts w:ascii="Times New Roman" w:eastAsia="Times New Roman" w:hAnsi="Times New Roman" w:cs="Times New Roman"/>
          <w:sz w:val="24"/>
          <w:szCs w:val="24"/>
        </w:rPr>
        <w:t>u dēļ, kas minēti iepriekš un ko</w:t>
      </w:r>
      <w:r w:rsidRPr="003966C0">
        <w:rPr>
          <w:rFonts w:ascii="Times New Roman" w:eastAsia="Times New Roman" w:hAnsi="Times New Roman" w:cs="Times New Roman"/>
          <w:sz w:val="24"/>
          <w:szCs w:val="24"/>
        </w:rPr>
        <w:t xml:space="preserve"> nevarētu ietekmēt neviens būvkomersants, kurš piedalījās iepirkumā. </w:t>
      </w:r>
      <w:r w:rsidR="0067791F" w:rsidRPr="003966C0">
        <w:rPr>
          <w:rFonts w:ascii="Times New Roman" w:eastAsia="Times New Roman" w:hAnsi="Times New Roman" w:cs="Times New Roman"/>
          <w:sz w:val="24"/>
          <w:szCs w:val="24"/>
        </w:rPr>
        <w:t>EM</w:t>
      </w:r>
      <w:r w:rsidRPr="003966C0">
        <w:rPr>
          <w:rFonts w:ascii="Times New Roman" w:eastAsia="Times New Roman" w:hAnsi="Times New Roman" w:cs="Times New Roman"/>
          <w:sz w:val="24"/>
          <w:szCs w:val="24"/>
        </w:rPr>
        <w:t xml:space="preserve"> kā par būvniecības nozari atbildīgā ministrija uzskata, ka </w:t>
      </w:r>
      <w:r w:rsidR="0067791F" w:rsidRPr="003966C0">
        <w:rPr>
          <w:rFonts w:ascii="Times New Roman" w:eastAsia="Times New Roman" w:hAnsi="Times New Roman" w:cs="Times New Roman"/>
          <w:sz w:val="24"/>
          <w:szCs w:val="24"/>
        </w:rPr>
        <w:t>4.2.1.1.pasākuma ietvaros</w:t>
      </w:r>
      <w:r w:rsidRPr="003966C0">
        <w:rPr>
          <w:rFonts w:ascii="Times New Roman" w:eastAsia="Times New Roman" w:hAnsi="Times New Roman" w:cs="Times New Roman"/>
          <w:sz w:val="24"/>
          <w:szCs w:val="24"/>
        </w:rPr>
        <w:t xml:space="preserve"> atsevišķu darbu termiņu nesakritība ar plānotajā darbu grafikā norādīto neietekmē konkurenci iepirkumā, jo būtiski ir ievērot būvniecības līguma gala termiņu.</w:t>
      </w:r>
    </w:p>
    <w:p w14:paraId="3C449406" w14:textId="3D35BDA5" w:rsidR="00B7294F" w:rsidRDefault="0092655C" w:rsidP="00B7294F">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 </w:t>
      </w:r>
      <w:r w:rsidR="00B7294F" w:rsidRPr="00195480">
        <w:rPr>
          <w:rFonts w:ascii="Times New Roman" w:eastAsia="Times New Roman" w:hAnsi="Times New Roman" w:cs="Times New Roman"/>
          <w:sz w:val="24"/>
          <w:szCs w:val="24"/>
        </w:rPr>
        <w:t>Revīzijas iestādes un CFLA ieskatā problēmas izklāsta sadaļā ir uzskaitīti divi būtiskākie pārkāpumi: sadalītie iepirkumi un būvniecības līgumu termiņu pagarināšana. Abi šie pārkāpumi – ne tikai sadalīto iepirkumu jautājums, ir skatāmi PIL kontekstā, tā kā arī jebkādi līgumu grozījumi, tai skaitā būvniecības termiņu pagarinājumi, ir vērtējami pret sākotnēji izsludināto iepirkuma priekšmetu un nosacījumiem, kas iepirkuma laikā darīti zināmi visiem potenciālajiem pretendentiem. Proti: ja iepirkuma dokumentācijā kā viens no vērtēšanas kritērijiem tiek noteikts būvdarbu izpildes termiņš, pretendenti ir sagatavojuši savus piedāvājumus, ņemot vērā šo apstākli – jo īsāks termiņš, jo lielākas izredzes iegūt tiesības slēgt līgumu. Ja būvdarbu līguma izpildes laikā tiek veikti grozījumi – termiņa pagarinājums, projektu uzraugošajām institūcijām (arī pašam pasūtītājam) ir rūpīgi jāvērtē apstākļi, pie kādiem, šāds pagarinājums ir nepieciešams un vai tas ir objektīvi pamatos. Lai to izdarītu, vienīgais veids kā to izdarīt – ir vērtēt būvniecības dokumentāciju, tai skaitā būvdarbu žurnālus. To darot netiek apšaubīti sertificētu būv</w:t>
      </w:r>
      <w:r w:rsidR="00136BD8" w:rsidRPr="00195480">
        <w:rPr>
          <w:rFonts w:ascii="Times New Roman" w:eastAsia="Times New Roman" w:hAnsi="Times New Roman" w:cs="Times New Roman"/>
          <w:sz w:val="24"/>
          <w:szCs w:val="24"/>
        </w:rPr>
        <w:t>s</w:t>
      </w:r>
      <w:r w:rsidR="00B7294F" w:rsidRPr="00195480">
        <w:rPr>
          <w:rFonts w:ascii="Times New Roman" w:eastAsia="Times New Roman" w:hAnsi="Times New Roman" w:cs="Times New Roman"/>
          <w:sz w:val="24"/>
          <w:szCs w:val="24"/>
        </w:rPr>
        <w:t>peciālistu pieņemtie lēmumi, bet gan izdarīts secinājums, vai grozījumi – būvniecības termiņa pagarinājums, ietekmē noslēgto būvdarbu līgumu, un vai šie grozījumi ir klasificējami kā būtiski. Saskaņā ar PIL 61.panta 3.daļas 3.punktu būtiski iepirkuma līguma vai vispārīgās vienošanās grozījumi ir pieļaujami ja šādi grozījumi ir nepieciešami tādu iemeslu dēļ, kurus pasūtītājs iepriekš nevarēja paredzēt.</w:t>
      </w:r>
    </w:p>
    <w:p w14:paraId="6DE9CAF3" w14:textId="48C3A0EC" w:rsidR="0092655C" w:rsidRPr="00475538" w:rsidRDefault="0092655C" w:rsidP="00613E95">
      <w:pPr>
        <w:spacing w:after="0" w:line="240" w:lineRule="auto"/>
        <w:ind w:firstLine="567"/>
        <w:jc w:val="both"/>
        <w:rPr>
          <w:rFonts w:ascii="Times New Roman" w:eastAsia="Times New Roman" w:hAnsi="Times New Roman" w:cs="Times New Roman"/>
          <w:b/>
          <w:bCs/>
          <w:sz w:val="24"/>
          <w:szCs w:val="24"/>
        </w:rPr>
      </w:pPr>
      <w:r w:rsidRPr="003966C0">
        <w:rPr>
          <w:rFonts w:ascii="Times New Roman" w:eastAsia="Times New Roman" w:hAnsi="Times New Roman" w:cs="Times New Roman"/>
          <w:sz w:val="24"/>
          <w:szCs w:val="24"/>
        </w:rPr>
        <w:t>Ņemot vērā būvdarbu līgumu pagarinājumus, kurus atzina par nepamatotiem, Revīzijas iestāde veica saimnieciski izdevīgākā piedāvājuma pārvērtēšanu, kuras rezultātā tika konstatēts, ka par uzvarētāju būtu atzīstams cits pretendents. Līguma izpildes termiņš ir uzskatāms par būtiskiem līguma grozījumiem PIL 6</w:t>
      </w:r>
      <w:r w:rsidR="00304BC2">
        <w:rPr>
          <w:rFonts w:ascii="Times New Roman" w:eastAsia="Times New Roman" w:hAnsi="Times New Roman" w:cs="Times New Roman"/>
          <w:sz w:val="24"/>
          <w:szCs w:val="24"/>
        </w:rPr>
        <w:t>1</w:t>
      </w:r>
      <w:r w:rsidRPr="003966C0">
        <w:rPr>
          <w:rFonts w:ascii="Times New Roman" w:eastAsia="Times New Roman" w:hAnsi="Times New Roman" w:cs="Times New Roman"/>
          <w:sz w:val="24"/>
          <w:szCs w:val="24"/>
        </w:rPr>
        <w:t xml:space="preserve">. panta izpratnē, ja termiņš bija izšķirošais kritērijs pakalpojuma sniedzēja izvēlē. Par šādu pārkāpumu piemērojama finanšu korekcija no būvdarbu līguma granta daļas līdz 25 % apmērā. </w:t>
      </w:r>
      <w:r w:rsidRPr="00194CCF">
        <w:rPr>
          <w:rFonts w:ascii="Times New Roman" w:eastAsia="Times New Roman" w:hAnsi="Times New Roman" w:cs="Times New Roman"/>
          <w:b/>
          <w:bCs/>
          <w:sz w:val="24"/>
          <w:szCs w:val="24"/>
        </w:rPr>
        <w:t>Korekcijas apmēr</w:t>
      </w:r>
      <w:r w:rsidR="004B48CF" w:rsidRPr="00194CCF">
        <w:rPr>
          <w:rFonts w:ascii="Times New Roman" w:eastAsia="Times New Roman" w:hAnsi="Times New Roman" w:cs="Times New Roman"/>
          <w:b/>
          <w:bCs/>
          <w:sz w:val="24"/>
          <w:szCs w:val="24"/>
        </w:rPr>
        <w:t>u</w:t>
      </w:r>
      <w:r w:rsidRPr="00194CCF">
        <w:rPr>
          <w:rFonts w:ascii="Times New Roman" w:eastAsia="Times New Roman" w:hAnsi="Times New Roman" w:cs="Times New Roman"/>
          <w:b/>
          <w:bCs/>
          <w:sz w:val="24"/>
          <w:szCs w:val="24"/>
        </w:rPr>
        <w:t xml:space="preserve"> projekt</w:t>
      </w:r>
      <w:r w:rsidR="004B48CF" w:rsidRPr="00194CCF">
        <w:rPr>
          <w:rFonts w:ascii="Times New Roman" w:eastAsia="Times New Roman" w:hAnsi="Times New Roman" w:cs="Times New Roman"/>
          <w:b/>
          <w:bCs/>
          <w:sz w:val="24"/>
          <w:szCs w:val="24"/>
        </w:rPr>
        <w:t xml:space="preserve">ā </w:t>
      </w:r>
      <w:r w:rsidR="00312A9F" w:rsidRPr="00194CCF">
        <w:rPr>
          <w:rFonts w:ascii="Times New Roman" w:eastAsia="Times New Roman" w:hAnsi="Times New Roman" w:cs="Times New Roman"/>
          <w:b/>
          <w:bCs/>
          <w:sz w:val="24"/>
          <w:szCs w:val="24"/>
        </w:rPr>
        <w:t xml:space="preserve">ietekmē </w:t>
      </w:r>
      <w:r w:rsidR="007E6B43">
        <w:rPr>
          <w:rFonts w:ascii="Times New Roman" w:eastAsia="Times New Roman" w:hAnsi="Times New Roman" w:cs="Times New Roman"/>
          <w:b/>
          <w:bCs/>
          <w:sz w:val="24"/>
          <w:szCs w:val="24"/>
        </w:rPr>
        <w:t xml:space="preserve">tiesību normas, kas tiek piemērotas </w:t>
      </w:r>
      <w:r w:rsidRPr="00194CCF">
        <w:rPr>
          <w:rFonts w:ascii="Times New Roman" w:eastAsia="Times New Roman" w:hAnsi="Times New Roman" w:cs="Times New Roman"/>
          <w:b/>
          <w:bCs/>
          <w:sz w:val="24"/>
          <w:szCs w:val="24"/>
        </w:rPr>
        <w:t>pilnvarot</w:t>
      </w:r>
      <w:r w:rsidR="007E6B43">
        <w:rPr>
          <w:rFonts w:ascii="Times New Roman" w:eastAsia="Times New Roman" w:hAnsi="Times New Roman" w:cs="Times New Roman"/>
          <w:b/>
          <w:bCs/>
          <w:sz w:val="24"/>
          <w:szCs w:val="24"/>
        </w:rPr>
        <w:t>ajai</w:t>
      </w:r>
      <w:r w:rsidRPr="00194CCF">
        <w:rPr>
          <w:rFonts w:ascii="Times New Roman" w:eastAsia="Times New Roman" w:hAnsi="Times New Roman" w:cs="Times New Roman"/>
          <w:b/>
          <w:bCs/>
          <w:sz w:val="24"/>
          <w:szCs w:val="24"/>
        </w:rPr>
        <w:t xml:space="preserve"> persona</w:t>
      </w:r>
      <w:r w:rsidR="007E6B43">
        <w:rPr>
          <w:rFonts w:ascii="Times New Roman" w:eastAsia="Times New Roman" w:hAnsi="Times New Roman" w:cs="Times New Roman"/>
          <w:b/>
          <w:bCs/>
          <w:sz w:val="24"/>
          <w:szCs w:val="24"/>
        </w:rPr>
        <w:t>i ņemot vērā tās</w:t>
      </w:r>
      <w:r w:rsidR="00312A9F" w:rsidRPr="00194CCF">
        <w:rPr>
          <w:rFonts w:ascii="Times New Roman" w:eastAsia="Times New Roman" w:hAnsi="Times New Roman" w:cs="Times New Roman"/>
          <w:b/>
          <w:bCs/>
          <w:sz w:val="24"/>
          <w:szCs w:val="24"/>
        </w:rPr>
        <w:t xml:space="preserve"> juridisk</w:t>
      </w:r>
      <w:r w:rsidR="007E6B43">
        <w:rPr>
          <w:rFonts w:ascii="Times New Roman" w:eastAsia="Times New Roman" w:hAnsi="Times New Roman" w:cs="Times New Roman"/>
          <w:b/>
          <w:bCs/>
          <w:sz w:val="24"/>
          <w:szCs w:val="24"/>
        </w:rPr>
        <w:t>o</w:t>
      </w:r>
      <w:r w:rsidR="00312A9F" w:rsidRPr="00194CCF">
        <w:rPr>
          <w:rFonts w:ascii="Times New Roman" w:eastAsia="Times New Roman" w:hAnsi="Times New Roman" w:cs="Times New Roman"/>
          <w:b/>
          <w:bCs/>
          <w:sz w:val="24"/>
          <w:szCs w:val="24"/>
        </w:rPr>
        <w:t xml:space="preserve"> status</w:t>
      </w:r>
      <w:r w:rsidR="007E6B43">
        <w:rPr>
          <w:rFonts w:ascii="Times New Roman" w:eastAsia="Times New Roman" w:hAnsi="Times New Roman" w:cs="Times New Roman"/>
          <w:b/>
          <w:bCs/>
          <w:sz w:val="24"/>
          <w:szCs w:val="24"/>
        </w:rPr>
        <w:t>u</w:t>
      </w:r>
      <w:r w:rsidR="00312A9F" w:rsidRPr="00194CCF">
        <w:rPr>
          <w:rFonts w:ascii="Times New Roman" w:eastAsia="Times New Roman" w:hAnsi="Times New Roman" w:cs="Times New Roman"/>
          <w:b/>
          <w:bCs/>
          <w:sz w:val="24"/>
          <w:szCs w:val="24"/>
        </w:rPr>
        <w:t>, proti,</w:t>
      </w:r>
      <w:r w:rsidRPr="00194CCF">
        <w:rPr>
          <w:rFonts w:ascii="Times New Roman" w:eastAsia="Times New Roman" w:hAnsi="Times New Roman" w:cs="Times New Roman"/>
          <w:b/>
          <w:bCs/>
          <w:sz w:val="24"/>
          <w:szCs w:val="24"/>
        </w:rPr>
        <w:t xml:space="preserve"> PIL subjekts </w:t>
      </w:r>
      <w:r w:rsidR="00312A9F" w:rsidRPr="00194CCF">
        <w:rPr>
          <w:rFonts w:ascii="Times New Roman" w:eastAsia="Times New Roman" w:hAnsi="Times New Roman" w:cs="Times New Roman"/>
          <w:b/>
          <w:bCs/>
          <w:sz w:val="24"/>
          <w:szCs w:val="24"/>
        </w:rPr>
        <w:t>vai</w:t>
      </w:r>
      <w:r w:rsidRPr="00194CCF">
        <w:rPr>
          <w:rFonts w:ascii="Times New Roman" w:eastAsia="Times New Roman" w:hAnsi="Times New Roman" w:cs="Times New Roman"/>
          <w:b/>
          <w:bCs/>
          <w:sz w:val="24"/>
          <w:szCs w:val="24"/>
        </w:rPr>
        <w:t xml:space="preserve"> biedrība.</w:t>
      </w:r>
      <w:r w:rsidRPr="00194CCF">
        <w:rPr>
          <w:rFonts w:ascii="Times New Roman" w:eastAsia="Times New Roman" w:hAnsi="Times New Roman" w:cs="Times New Roman"/>
          <w:sz w:val="24"/>
          <w:szCs w:val="24"/>
        </w:rPr>
        <w:t xml:space="preserve"> Ņemot vērā Revīzijas iestādes ziņojumā un CFLA norādīto, atsaucoties uz Revīzijas iestādes ziņojumu, Altum veica līdzšinējās pieejas korekciju un līdz </w:t>
      </w:r>
      <w:r w:rsidRPr="00D960D6">
        <w:rPr>
          <w:rFonts w:ascii="Times New Roman" w:eastAsia="Times New Roman" w:hAnsi="Times New Roman" w:cs="Times New Roman"/>
          <w:sz w:val="24"/>
          <w:szCs w:val="24"/>
        </w:rPr>
        <w:t xml:space="preserve">2020.gada </w:t>
      </w:r>
      <w:r w:rsidR="00D960D6" w:rsidRPr="00D960D6">
        <w:rPr>
          <w:rFonts w:ascii="Times New Roman" w:eastAsia="Times New Roman" w:hAnsi="Times New Roman" w:cs="Times New Roman"/>
          <w:sz w:val="24"/>
          <w:szCs w:val="24"/>
        </w:rPr>
        <w:t>10.</w:t>
      </w:r>
      <w:bookmarkStart w:id="3" w:name="_GoBack"/>
      <w:bookmarkEnd w:id="3"/>
      <w:r w:rsidR="00D960D6" w:rsidRPr="00D960D6">
        <w:rPr>
          <w:rFonts w:ascii="Times New Roman" w:eastAsia="Times New Roman" w:hAnsi="Times New Roman" w:cs="Times New Roman"/>
          <w:sz w:val="24"/>
          <w:szCs w:val="24"/>
        </w:rPr>
        <w:t>decembrim</w:t>
      </w:r>
      <w:r w:rsidR="0068353B" w:rsidRPr="00D960D6">
        <w:rPr>
          <w:rFonts w:ascii="Times New Roman" w:eastAsia="Times New Roman" w:hAnsi="Times New Roman" w:cs="Times New Roman"/>
          <w:sz w:val="24"/>
          <w:szCs w:val="24"/>
        </w:rPr>
        <w:t xml:space="preserve"> </w:t>
      </w:r>
      <w:r w:rsidRPr="00D960D6">
        <w:rPr>
          <w:rFonts w:ascii="Times New Roman" w:eastAsia="Times New Roman" w:hAnsi="Times New Roman" w:cs="Times New Roman"/>
          <w:sz w:val="24"/>
          <w:szCs w:val="24"/>
        </w:rPr>
        <w:t>pieņ</w:t>
      </w:r>
      <w:r w:rsidR="00EB1BFB" w:rsidRPr="00D960D6">
        <w:rPr>
          <w:rFonts w:ascii="Times New Roman" w:eastAsia="Times New Roman" w:hAnsi="Times New Roman" w:cs="Times New Roman"/>
          <w:sz w:val="24"/>
          <w:szCs w:val="24"/>
        </w:rPr>
        <w:t>ēma</w:t>
      </w:r>
      <w:r w:rsidRPr="00D960D6">
        <w:rPr>
          <w:rFonts w:ascii="Times New Roman" w:eastAsia="Times New Roman" w:hAnsi="Times New Roman" w:cs="Times New Roman"/>
          <w:sz w:val="24"/>
          <w:szCs w:val="24"/>
        </w:rPr>
        <w:t xml:space="preserve"> lēmum</w:t>
      </w:r>
      <w:r w:rsidR="00EB1BFB" w:rsidRPr="00D960D6">
        <w:rPr>
          <w:rFonts w:ascii="Times New Roman" w:eastAsia="Times New Roman" w:hAnsi="Times New Roman" w:cs="Times New Roman"/>
          <w:sz w:val="24"/>
          <w:szCs w:val="24"/>
        </w:rPr>
        <w:t>us</w:t>
      </w:r>
      <w:r w:rsidRPr="00D960D6">
        <w:rPr>
          <w:rFonts w:ascii="Times New Roman" w:eastAsia="Times New Roman" w:hAnsi="Times New Roman" w:cs="Times New Roman"/>
          <w:sz w:val="24"/>
          <w:szCs w:val="24"/>
        </w:rPr>
        <w:t xml:space="preserve"> par nepamatotiem</w:t>
      </w:r>
      <w:r w:rsidR="00EB1BFB" w:rsidRPr="00D960D6">
        <w:rPr>
          <w:rFonts w:ascii="Times New Roman" w:eastAsia="Times New Roman" w:hAnsi="Times New Roman" w:cs="Times New Roman"/>
          <w:sz w:val="24"/>
          <w:szCs w:val="24"/>
        </w:rPr>
        <w:t>,</w:t>
      </w:r>
      <w:r w:rsidRPr="00D960D6">
        <w:rPr>
          <w:rFonts w:ascii="Times New Roman" w:eastAsia="Times New Roman" w:hAnsi="Times New Roman" w:cs="Times New Roman"/>
          <w:sz w:val="24"/>
          <w:szCs w:val="24"/>
        </w:rPr>
        <w:t xml:space="preserve"> būtiskiem līguma grozījumiem </w:t>
      </w:r>
      <w:r w:rsidR="00C016B0" w:rsidRPr="00D960D6">
        <w:rPr>
          <w:rFonts w:ascii="Times New Roman" w:eastAsia="Times New Roman" w:hAnsi="Times New Roman" w:cs="Times New Roman"/>
          <w:sz w:val="24"/>
          <w:szCs w:val="24"/>
        </w:rPr>
        <w:t xml:space="preserve">13 </w:t>
      </w:r>
      <w:r w:rsidRPr="00D960D6">
        <w:rPr>
          <w:rFonts w:ascii="Times New Roman" w:eastAsia="Times New Roman" w:hAnsi="Times New Roman" w:cs="Times New Roman"/>
          <w:sz w:val="24"/>
          <w:szCs w:val="24"/>
        </w:rPr>
        <w:t xml:space="preserve">projektos, piemērojot </w:t>
      </w:r>
      <w:r w:rsidR="00C016B0" w:rsidRPr="00D960D6">
        <w:rPr>
          <w:rFonts w:ascii="Times New Roman" w:eastAsia="Times New Roman" w:hAnsi="Times New Roman" w:cs="Times New Roman"/>
          <w:sz w:val="24"/>
          <w:szCs w:val="24"/>
        </w:rPr>
        <w:t xml:space="preserve">2 </w:t>
      </w:r>
      <w:r w:rsidRPr="00D960D6">
        <w:rPr>
          <w:rFonts w:ascii="Times New Roman" w:eastAsia="Times New Roman" w:hAnsi="Times New Roman" w:cs="Times New Roman"/>
          <w:sz w:val="24"/>
          <w:szCs w:val="24"/>
        </w:rPr>
        <w:t xml:space="preserve">– 25 % finanšu korekcijas. </w:t>
      </w:r>
      <w:r w:rsidRPr="00D960D6">
        <w:rPr>
          <w:rFonts w:ascii="Times New Roman" w:eastAsia="Times New Roman" w:hAnsi="Times New Roman" w:cs="Times New Roman"/>
          <w:b/>
          <w:bCs/>
          <w:sz w:val="24"/>
          <w:szCs w:val="24"/>
        </w:rPr>
        <w:t>T</w:t>
      </w:r>
      <w:r w:rsidR="00D32F6B" w:rsidRPr="00D960D6">
        <w:rPr>
          <w:rFonts w:ascii="Times New Roman" w:eastAsia="Times New Roman" w:hAnsi="Times New Roman" w:cs="Times New Roman"/>
          <w:b/>
          <w:bCs/>
          <w:sz w:val="24"/>
          <w:szCs w:val="24"/>
        </w:rPr>
        <w:t xml:space="preserve">omēr </w:t>
      </w:r>
      <w:r w:rsidR="009E36CD" w:rsidRPr="00D960D6">
        <w:rPr>
          <w:rFonts w:ascii="Times New Roman" w:eastAsia="Times New Roman" w:hAnsi="Times New Roman" w:cs="Times New Roman"/>
          <w:b/>
          <w:bCs/>
          <w:sz w:val="24"/>
          <w:szCs w:val="24"/>
        </w:rPr>
        <w:t>EM</w:t>
      </w:r>
      <w:r w:rsidR="00D32F6B" w:rsidRPr="00D960D6">
        <w:rPr>
          <w:rFonts w:ascii="Times New Roman" w:eastAsia="Times New Roman" w:hAnsi="Times New Roman" w:cs="Times New Roman"/>
          <w:b/>
          <w:bCs/>
          <w:sz w:val="24"/>
          <w:szCs w:val="24"/>
        </w:rPr>
        <w:t xml:space="preserve"> vērš uzmanību</w:t>
      </w:r>
      <w:r w:rsidRPr="00D960D6">
        <w:rPr>
          <w:rFonts w:ascii="Times New Roman" w:eastAsia="Times New Roman" w:hAnsi="Times New Roman" w:cs="Times New Roman"/>
          <w:b/>
          <w:bCs/>
          <w:sz w:val="24"/>
          <w:szCs w:val="24"/>
        </w:rPr>
        <w:t>, ka</w:t>
      </w:r>
      <w:r w:rsidRPr="003966C0">
        <w:rPr>
          <w:rFonts w:ascii="Times New Roman" w:eastAsia="Times New Roman" w:hAnsi="Times New Roman" w:cs="Times New Roman"/>
          <w:b/>
          <w:bCs/>
          <w:sz w:val="24"/>
          <w:szCs w:val="24"/>
        </w:rPr>
        <w:t>, lai</w:t>
      </w:r>
      <w:r w:rsidR="00694DFC">
        <w:rPr>
          <w:rFonts w:ascii="Times New Roman" w:eastAsia="Times New Roman" w:hAnsi="Times New Roman" w:cs="Times New Roman"/>
          <w:b/>
          <w:bCs/>
          <w:sz w:val="24"/>
          <w:szCs w:val="24"/>
        </w:rPr>
        <w:t xml:space="preserve"> varētu</w:t>
      </w:r>
      <w:r w:rsidRPr="003966C0">
        <w:rPr>
          <w:rFonts w:ascii="Times New Roman" w:eastAsia="Times New Roman" w:hAnsi="Times New Roman" w:cs="Times New Roman"/>
          <w:b/>
          <w:bCs/>
          <w:sz w:val="24"/>
          <w:szCs w:val="24"/>
        </w:rPr>
        <w:t xml:space="preserve"> noteikt</w:t>
      </w:r>
      <w:r w:rsidR="00694DFC">
        <w:rPr>
          <w:rFonts w:ascii="Times New Roman" w:eastAsia="Times New Roman" w:hAnsi="Times New Roman" w:cs="Times New Roman"/>
          <w:b/>
          <w:bCs/>
          <w:sz w:val="24"/>
          <w:szCs w:val="24"/>
        </w:rPr>
        <w:t xml:space="preserve"> vai modelēt</w:t>
      </w:r>
      <w:r w:rsidRPr="003966C0">
        <w:rPr>
          <w:rFonts w:ascii="Times New Roman" w:eastAsia="Times New Roman" w:hAnsi="Times New Roman" w:cs="Times New Roman"/>
          <w:b/>
          <w:bCs/>
          <w:sz w:val="24"/>
          <w:szCs w:val="24"/>
        </w:rPr>
        <w:t xml:space="preserve"> iespējamo iepirkuma iznākumu, ja sākotnēji būtu pieļauts garāks izpildes termiņš, būtu jāvērtē piedāvājumos iekļautā darba organizācija un plānotie būvdarbu veikšanas termiņ</w:t>
      </w:r>
      <w:r w:rsidR="009E36CD" w:rsidRPr="003966C0">
        <w:rPr>
          <w:rFonts w:ascii="Times New Roman" w:eastAsia="Times New Roman" w:hAnsi="Times New Roman" w:cs="Times New Roman"/>
          <w:b/>
          <w:bCs/>
          <w:sz w:val="24"/>
          <w:szCs w:val="24"/>
        </w:rPr>
        <w:t>i</w:t>
      </w:r>
      <w:r w:rsidRPr="003966C0">
        <w:rPr>
          <w:rFonts w:ascii="Times New Roman" w:eastAsia="Times New Roman" w:hAnsi="Times New Roman" w:cs="Times New Roman"/>
          <w:b/>
          <w:bCs/>
          <w:sz w:val="24"/>
          <w:szCs w:val="24"/>
        </w:rPr>
        <w:t xml:space="preserve"> </w:t>
      </w:r>
      <w:r w:rsidR="00740BB0" w:rsidRPr="003966C0">
        <w:rPr>
          <w:rFonts w:ascii="Times New Roman" w:eastAsia="Times New Roman" w:hAnsi="Times New Roman" w:cs="Times New Roman"/>
          <w:b/>
          <w:bCs/>
          <w:sz w:val="24"/>
          <w:szCs w:val="24"/>
        </w:rPr>
        <w:t xml:space="preserve">pārējiem </w:t>
      </w:r>
      <w:r w:rsidRPr="003966C0">
        <w:rPr>
          <w:rFonts w:ascii="Times New Roman" w:eastAsia="Times New Roman" w:hAnsi="Times New Roman" w:cs="Times New Roman"/>
          <w:b/>
          <w:bCs/>
          <w:sz w:val="24"/>
          <w:szCs w:val="24"/>
        </w:rPr>
        <w:t xml:space="preserve">pretendentiem, lai izdarītu pamatotus secinājumus, ka objektīvu apstākļu dēļ termiņš </w:t>
      </w:r>
      <w:r w:rsidR="00694DFC">
        <w:rPr>
          <w:rFonts w:ascii="Times New Roman" w:eastAsia="Times New Roman" w:hAnsi="Times New Roman" w:cs="Times New Roman"/>
          <w:b/>
          <w:bCs/>
          <w:sz w:val="24"/>
          <w:szCs w:val="24"/>
        </w:rPr>
        <w:t>netiktu</w:t>
      </w:r>
      <w:r w:rsidR="00694DFC" w:rsidRPr="003966C0">
        <w:rPr>
          <w:rFonts w:ascii="Times New Roman" w:eastAsia="Times New Roman" w:hAnsi="Times New Roman" w:cs="Times New Roman"/>
          <w:b/>
          <w:bCs/>
          <w:sz w:val="24"/>
          <w:szCs w:val="24"/>
        </w:rPr>
        <w:t xml:space="preserve"> </w:t>
      </w:r>
      <w:r w:rsidRPr="003966C0">
        <w:rPr>
          <w:rFonts w:ascii="Times New Roman" w:eastAsia="Times New Roman" w:hAnsi="Times New Roman" w:cs="Times New Roman"/>
          <w:b/>
          <w:bCs/>
          <w:sz w:val="24"/>
          <w:szCs w:val="24"/>
        </w:rPr>
        <w:t>pagarināts arī citu pretendentu uzvaras gadījumā.</w:t>
      </w:r>
      <w:r w:rsidRPr="003966C0">
        <w:rPr>
          <w:rFonts w:ascii="Times New Roman" w:eastAsia="Times New Roman" w:hAnsi="Times New Roman" w:cs="Times New Roman"/>
          <w:sz w:val="24"/>
          <w:szCs w:val="24"/>
        </w:rPr>
        <w:t xml:space="preserve"> </w:t>
      </w:r>
    </w:p>
    <w:p w14:paraId="3D1BD000" w14:textId="77777777" w:rsidR="0092655C" w:rsidRPr="003966C0" w:rsidRDefault="0092655C"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Saskaņā ar Būvniecības likuma 19.panta nosacījumiem būvniecības ierosinātājs atbild par normatīvajiem aktiem atbilstošā būvprojekta izstrādātāja, būveksperta, būvdarbu vadītāja un būvuzrauga izvēli. Būvniecības ierosinātājs (būves īpašnieks) nevar uzņemties atbildību par sertificēto būvspeciālistu profesionālo pienākumu izpildes kvalitāti un atbilstību normatīvo aktu prasībām.</w:t>
      </w:r>
    </w:p>
    <w:p w14:paraId="708C59C2" w14:textId="4D9511B6" w:rsidR="00913075" w:rsidRPr="003966C0" w:rsidRDefault="0C280236"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lastRenderedPageBreak/>
        <w:t>Ņemot vērā minētos aspektus</w:t>
      </w:r>
      <w:r w:rsidR="575AC072" w:rsidRPr="003966C0">
        <w:rPr>
          <w:rFonts w:ascii="Times New Roman" w:eastAsia="Times New Roman" w:hAnsi="Times New Roman" w:cs="Times New Roman"/>
          <w:sz w:val="24"/>
          <w:szCs w:val="24"/>
        </w:rPr>
        <w:t>,</w:t>
      </w:r>
      <w:r w:rsidR="7FF31E45" w:rsidRPr="003966C0">
        <w:rPr>
          <w:rFonts w:ascii="Times New Roman" w:eastAsia="Times New Roman" w:hAnsi="Times New Roman" w:cs="Times New Roman"/>
          <w:sz w:val="24"/>
          <w:szCs w:val="24"/>
        </w:rPr>
        <w:t xml:space="preserve"> </w:t>
      </w:r>
      <w:r w:rsidR="00AB04D5" w:rsidRPr="003966C0">
        <w:rPr>
          <w:rFonts w:ascii="Times New Roman" w:eastAsia="Times New Roman" w:hAnsi="Times New Roman" w:cs="Times New Roman"/>
          <w:sz w:val="24"/>
          <w:szCs w:val="24"/>
        </w:rPr>
        <w:t>EM</w:t>
      </w:r>
      <w:r w:rsidR="56AC2FCA" w:rsidRPr="003966C0">
        <w:rPr>
          <w:rFonts w:ascii="Times New Roman" w:eastAsia="Times New Roman" w:hAnsi="Times New Roman" w:cs="Times New Roman"/>
          <w:sz w:val="24"/>
          <w:szCs w:val="24"/>
        </w:rPr>
        <w:t xml:space="preserve"> ieskatā </w:t>
      </w:r>
      <w:r w:rsidR="6A01BB5F" w:rsidRPr="003966C0">
        <w:rPr>
          <w:rFonts w:ascii="Times New Roman" w:eastAsia="Times New Roman" w:hAnsi="Times New Roman" w:cs="Times New Roman"/>
          <w:sz w:val="24"/>
          <w:szCs w:val="24"/>
        </w:rPr>
        <w:t>neatbilstoši veiktie izdevumi</w:t>
      </w:r>
      <w:r w:rsidR="4C0CC0FB" w:rsidRPr="003966C0">
        <w:rPr>
          <w:rFonts w:ascii="Times New Roman" w:eastAsia="Times New Roman" w:hAnsi="Times New Roman" w:cs="Times New Roman"/>
          <w:sz w:val="24"/>
          <w:szCs w:val="24"/>
        </w:rPr>
        <w:t xml:space="preserve"> </w:t>
      </w:r>
      <w:r w:rsidR="227C8109" w:rsidRPr="003966C0">
        <w:rPr>
          <w:rFonts w:ascii="Times New Roman" w:eastAsia="Times New Roman" w:hAnsi="Times New Roman" w:cs="Times New Roman"/>
          <w:sz w:val="24"/>
          <w:szCs w:val="24"/>
        </w:rPr>
        <w:t>nebūtu atgū</w:t>
      </w:r>
      <w:r w:rsidR="7FF31E45" w:rsidRPr="003966C0">
        <w:rPr>
          <w:rFonts w:ascii="Times New Roman" w:eastAsia="Times New Roman" w:hAnsi="Times New Roman" w:cs="Times New Roman"/>
          <w:sz w:val="24"/>
          <w:szCs w:val="24"/>
        </w:rPr>
        <w:t>s</w:t>
      </w:r>
      <w:r w:rsidR="227C8109" w:rsidRPr="003966C0">
        <w:rPr>
          <w:rFonts w:ascii="Times New Roman" w:eastAsia="Times New Roman" w:hAnsi="Times New Roman" w:cs="Times New Roman"/>
          <w:sz w:val="24"/>
          <w:szCs w:val="24"/>
        </w:rPr>
        <w:t>t</w:t>
      </w:r>
      <w:r w:rsidR="7FF31E45" w:rsidRPr="003966C0">
        <w:rPr>
          <w:rFonts w:ascii="Times New Roman" w:eastAsia="Times New Roman" w:hAnsi="Times New Roman" w:cs="Times New Roman"/>
          <w:sz w:val="24"/>
          <w:szCs w:val="24"/>
        </w:rPr>
        <w:t>ami</w:t>
      </w:r>
      <w:r w:rsidR="227C8109" w:rsidRPr="003966C0">
        <w:rPr>
          <w:rFonts w:ascii="Times New Roman" w:eastAsia="Times New Roman" w:hAnsi="Times New Roman" w:cs="Times New Roman"/>
          <w:sz w:val="24"/>
          <w:szCs w:val="24"/>
        </w:rPr>
        <w:t xml:space="preserve"> no </w:t>
      </w:r>
      <w:r w:rsidR="0026092A" w:rsidRPr="003966C0">
        <w:rPr>
          <w:rFonts w:ascii="Times New Roman" w:eastAsia="Times New Roman" w:hAnsi="Times New Roman" w:cs="Times New Roman"/>
          <w:sz w:val="24"/>
          <w:szCs w:val="24"/>
        </w:rPr>
        <w:t>dzīvokļu īpašniekiem</w:t>
      </w:r>
      <w:r w:rsidR="5D267118" w:rsidRPr="003966C0">
        <w:rPr>
          <w:rFonts w:ascii="Times New Roman" w:eastAsia="Times New Roman" w:hAnsi="Times New Roman" w:cs="Times New Roman"/>
          <w:sz w:val="24"/>
          <w:szCs w:val="24"/>
        </w:rPr>
        <w:t xml:space="preserve">, </w:t>
      </w:r>
      <w:r w:rsidR="56AC2FCA" w:rsidRPr="003966C0">
        <w:rPr>
          <w:rFonts w:ascii="Times New Roman" w:eastAsia="Times New Roman" w:hAnsi="Times New Roman" w:cs="Times New Roman"/>
          <w:sz w:val="24"/>
          <w:szCs w:val="24"/>
        </w:rPr>
        <w:t xml:space="preserve">jo </w:t>
      </w:r>
      <w:r w:rsidR="00475538" w:rsidRPr="00475538">
        <w:rPr>
          <w:rFonts w:ascii="Times New Roman" w:eastAsia="Times New Roman" w:hAnsi="Times New Roman" w:cs="Times New Roman"/>
          <w:sz w:val="24"/>
          <w:szCs w:val="24"/>
        </w:rPr>
        <w:t>iepriekš nevienozīmīgi tika skatīts un vērtēts jautājums</w:t>
      </w:r>
      <w:r w:rsidR="00475538">
        <w:rPr>
          <w:rFonts w:ascii="Times New Roman" w:eastAsia="Times New Roman" w:hAnsi="Times New Roman" w:cs="Times New Roman"/>
          <w:sz w:val="24"/>
          <w:szCs w:val="24"/>
        </w:rPr>
        <w:t xml:space="preserve"> par</w:t>
      </w:r>
      <w:r w:rsidR="728165C4" w:rsidRPr="003966C0">
        <w:rPr>
          <w:rFonts w:ascii="Times New Roman" w:eastAsia="Times New Roman" w:hAnsi="Times New Roman" w:cs="Times New Roman"/>
          <w:sz w:val="24"/>
          <w:szCs w:val="24"/>
        </w:rPr>
        <w:t xml:space="preserve"> neatbilstoši veikt</w:t>
      </w:r>
      <w:r w:rsidR="00751B68" w:rsidRPr="003966C0">
        <w:rPr>
          <w:rFonts w:ascii="Times New Roman" w:eastAsia="Times New Roman" w:hAnsi="Times New Roman" w:cs="Times New Roman"/>
          <w:sz w:val="24"/>
          <w:szCs w:val="24"/>
        </w:rPr>
        <w:t>o</w:t>
      </w:r>
      <w:r w:rsidR="728165C4" w:rsidRPr="003966C0">
        <w:rPr>
          <w:rFonts w:ascii="Times New Roman" w:eastAsia="Times New Roman" w:hAnsi="Times New Roman" w:cs="Times New Roman"/>
          <w:sz w:val="24"/>
          <w:szCs w:val="24"/>
        </w:rPr>
        <w:t xml:space="preserve"> izdevum</w:t>
      </w:r>
      <w:r w:rsidR="00751B68" w:rsidRPr="003966C0">
        <w:rPr>
          <w:rFonts w:ascii="Times New Roman" w:eastAsia="Times New Roman" w:hAnsi="Times New Roman" w:cs="Times New Roman"/>
          <w:sz w:val="24"/>
          <w:szCs w:val="24"/>
        </w:rPr>
        <w:t>u</w:t>
      </w:r>
      <w:r w:rsidR="085DE6D8" w:rsidRPr="003966C0">
        <w:rPr>
          <w:rFonts w:ascii="Times New Roman" w:eastAsia="Times New Roman" w:hAnsi="Times New Roman" w:cs="Times New Roman"/>
          <w:sz w:val="24"/>
          <w:szCs w:val="24"/>
        </w:rPr>
        <w:t xml:space="preserve"> </w:t>
      </w:r>
      <w:r w:rsidR="00AE2FA7" w:rsidRPr="003966C0">
        <w:rPr>
          <w:rFonts w:ascii="Times New Roman" w:eastAsia="Times New Roman" w:hAnsi="Times New Roman" w:cs="Times New Roman"/>
          <w:sz w:val="24"/>
          <w:szCs w:val="24"/>
        </w:rPr>
        <w:t>aprēķin</w:t>
      </w:r>
      <w:r w:rsidR="00475538">
        <w:rPr>
          <w:rFonts w:ascii="Times New Roman" w:eastAsia="Times New Roman" w:hAnsi="Times New Roman" w:cs="Times New Roman"/>
          <w:sz w:val="24"/>
          <w:szCs w:val="24"/>
        </w:rPr>
        <w:t>u</w:t>
      </w:r>
      <w:r w:rsidR="00AE2FA7" w:rsidRPr="003966C0">
        <w:rPr>
          <w:rFonts w:ascii="Times New Roman" w:eastAsia="Times New Roman" w:hAnsi="Times New Roman" w:cs="Times New Roman"/>
          <w:sz w:val="24"/>
          <w:szCs w:val="24"/>
        </w:rPr>
        <w:t xml:space="preserve"> </w:t>
      </w:r>
      <w:r w:rsidR="085DE6D8" w:rsidRPr="003966C0">
        <w:rPr>
          <w:rFonts w:ascii="Times New Roman" w:eastAsia="Times New Roman" w:hAnsi="Times New Roman" w:cs="Times New Roman"/>
          <w:sz w:val="24"/>
          <w:szCs w:val="24"/>
        </w:rPr>
        <w:t>4.2.1.1. pasākuma ietvaros</w:t>
      </w:r>
      <w:r w:rsidR="00AB2490" w:rsidRPr="003966C0">
        <w:rPr>
          <w:rFonts w:ascii="Times New Roman" w:eastAsia="Times New Roman" w:hAnsi="Times New Roman" w:cs="Times New Roman"/>
          <w:sz w:val="24"/>
          <w:szCs w:val="24"/>
        </w:rPr>
        <w:t xml:space="preserve"> - uz iepriekš aprakstītajām pārkāpumu niansēm netika vērsta pilnvaroto personu uzmanība un </w:t>
      </w:r>
      <w:r w:rsidR="00F406F6" w:rsidRPr="003966C0">
        <w:rPr>
          <w:rFonts w:ascii="Times New Roman" w:eastAsia="Times New Roman" w:hAnsi="Times New Roman" w:cs="Times New Roman"/>
          <w:sz w:val="24"/>
          <w:szCs w:val="24"/>
        </w:rPr>
        <w:t>līdz Revīzijas iestādes auditam</w:t>
      </w:r>
      <w:r w:rsidR="00AB2490" w:rsidRPr="003966C0">
        <w:rPr>
          <w:rFonts w:ascii="Times New Roman" w:eastAsia="Times New Roman" w:hAnsi="Times New Roman" w:cs="Times New Roman"/>
          <w:sz w:val="24"/>
          <w:szCs w:val="24"/>
        </w:rPr>
        <w:t xml:space="preserve"> </w:t>
      </w:r>
      <w:r w:rsidR="00F406F6" w:rsidRPr="003966C0">
        <w:rPr>
          <w:rFonts w:ascii="Times New Roman" w:eastAsia="Times New Roman" w:hAnsi="Times New Roman" w:cs="Times New Roman"/>
          <w:sz w:val="24"/>
          <w:szCs w:val="24"/>
        </w:rPr>
        <w:t>netika veiktas</w:t>
      </w:r>
      <w:r w:rsidR="00AB2490" w:rsidRPr="003966C0">
        <w:rPr>
          <w:rFonts w:ascii="Times New Roman" w:eastAsia="Times New Roman" w:hAnsi="Times New Roman" w:cs="Times New Roman"/>
          <w:sz w:val="24"/>
          <w:szCs w:val="24"/>
        </w:rPr>
        <w:t xml:space="preserve"> detalizēt</w:t>
      </w:r>
      <w:r w:rsidR="00F406F6" w:rsidRPr="003966C0">
        <w:rPr>
          <w:rFonts w:ascii="Times New Roman" w:eastAsia="Times New Roman" w:hAnsi="Times New Roman" w:cs="Times New Roman"/>
          <w:sz w:val="24"/>
          <w:szCs w:val="24"/>
        </w:rPr>
        <w:t xml:space="preserve">as </w:t>
      </w:r>
      <w:r w:rsidR="00AB2490" w:rsidRPr="003966C0">
        <w:rPr>
          <w:rFonts w:ascii="Times New Roman" w:eastAsia="Times New Roman" w:hAnsi="Times New Roman" w:cs="Times New Roman"/>
          <w:sz w:val="24"/>
          <w:szCs w:val="24"/>
        </w:rPr>
        <w:t>būvdarbu žurnālu pārbaud</w:t>
      </w:r>
      <w:r w:rsidR="00F406F6" w:rsidRPr="003966C0">
        <w:rPr>
          <w:rFonts w:ascii="Times New Roman" w:eastAsia="Times New Roman" w:hAnsi="Times New Roman" w:cs="Times New Roman"/>
          <w:sz w:val="24"/>
          <w:szCs w:val="24"/>
        </w:rPr>
        <w:t>es</w:t>
      </w:r>
      <w:r w:rsidR="00AB2490" w:rsidRPr="003966C0">
        <w:rPr>
          <w:rFonts w:ascii="Times New Roman" w:eastAsia="Times New Roman" w:hAnsi="Times New Roman" w:cs="Times New Roman"/>
          <w:sz w:val="24"/>
          <w:szCs w:val="24"/>
        </w:rPr>
        <w:t xml:space="preserve">, kontrolējot ne tikai kopējo būvdarba līguma termiņu, bet arī atsevišķu darbu </w:t>
      </w:r>
      <w:r w:rsidR="00F406F6" w:rsidRPr="003966C0">
        <w:rPr>
          <w:rFonts w:ascii="Times New Roman" w:eastAsia="Times New Roman" w:hAnsi="Times New Roman" w:cs="Times New Roman"/>
          <w:sz w:val="24"/>
          <w:szCs w:val="24"/>
        </w:rPr>
        <w:t xml:space="preserve">veidu </w:t>
      </w:r>
      <w:r w:rsidR="00D32F6B" w:rsidRPr="003966C0">
        <w:rPr>
          <w:rFonts w:ascii="Times New Roman" w:eastAsia="Times New Roman" w:hAnsi="Times New Roman" w:cs="Times New Roman"/>
          <w:sz w:val="24"/>
          <w:szCs w:val="24"/>
        </w:rPr>
        <w:t xml:space="preserve">plānoto </w:t>
      </w:r>
      <w:r w:rsidR="00F406F6" w:rsidRPr="003966C0">
        <w:rPr>
          <w:rFonts w:ascii="Times New Roman" w:eastAsia="Times New Roman" w:hAnsi="Times New Roman" w:cs="Times New Roman"/>
          <w:sz w:val="24"/>
          <w:szCs w:val="24"/>
        </w:rPr>
        <w:t>termiņu</w:t>
      </w:r>
      <w:r w:rsidR="00D32F6B" w:rsidRPr="003966C0">
        <w:rPr>
          <w:rFonts w:ascii="Times New Roman" w:eastAsia="Times New Roman" w:hAnsi="Times New Roman" w:cs="Times New Roman"/>
          <w:sz w:val="24"/>
          <w:szCs w:val="24"/>
        </w:rPr>
        <w:t xml:space="preserve"> ievērošanu</w:t>
      </w:r>
      <w:r w:rsidR="00F406F6" w:rsidRPr="003966C0">
        <w:rPr>
          <w:rFonts w:ascii="Times New Roman" w:eastAsia="Times New Roman" w:hAnsi="Times New Roman" w:cs="Times New Roman"/>
          <w:sz w:val="24"/>
          <w:szCs w:val="24"/>
        </w:rPr>
        <w:t>. Tādējādi šos nevar</w:t>
      </w:r>
      <w:r w:rsidR="56AC2FCA" w:rsidRPr="003966C0">
        <w:rPr>
          <w:rFonts w:ascii="Times New Roman" w:eastAsia="Times New Roman" w:hAnsi="Times New Roman" w:cs="Times New Roman"/>
          <w:sz w:val="24"/>
          <w:szCs w:val="24"/>
        </w:rPr>
        <w:t xml:space="preserve"> uzskatīt par pārkāpum</w:t>
      </w:r>
      <w:r w:rsidR="00F406F6" w:rsidRPr="003966C0">
        <w:rPr>
          <w:rFonts w:ascii="Times New Roman" w:eastAsia="Times New Roman" w:hAnsi="Times New Roman" w:cs="Times New Roman"/>
          <w:sz w:val="24"/>
          <w:szCs w:val="24"/>
        </w:rPr>
        <w:t>iem</w:t>
      </w:r>
      <w:r w:rsidR="56AC2FCA" w:rsidRPr="003966C0">
        <w:rPr>
          <w:rFonts w:ascii="Times New Roman" w:eastAsia="Times New Roman" w:hAnsi="Times New Roman" w:cs="Times New Roman"/>
          <w:sz w:val="24"/>
          <w:szCs w:val="24"/>
        </w:rPr>
        <w:t>, kuru</w:t>
      </w:r>
      <w:r w:rsidR="00F406F6" w:rsidRPr="003966C0">
        <w:rPr>
          <w:rFonts w:ascii="Times New Roman" w:eastAsia="Times New Roman" w:hAnsi="Times New Roman" w:cs="Times New Roman"/>
          <w:sz w:val="24"/>
          <w:szCs w:val="24"/>
        </w:rPr>
        <w:t>s</w:t>
      </w:r>
      <w:r w:rsidR="56AC2FCA" w:rsidRPr="003966C0">
        <w:rPr>
          <w:rFonts w:ascii="Times New Roman" w:eastAsia="Times New Roman" w:hAnsi="Times New Roman" w:cs="Times New Roman"/>
          <w:sz w:val="24"/>
          <w:szCs w:val="24"/>
        </w:rPr>
        <w:t xml:space="preserve"> varēja ietekmēt dzīvokļu īpašnieki vai to pilnvarotās personas.</w:t>
      </w:r>
      <w:r w:rsidR="616B52F7" w:rsidRPr="003966C0">
        <w:rPr>
          <w:rFonts w:ascii="Times New Roman" w:eastAsia="Times New Roman" w:hAnsi="Times New Roman" w:cs="Times New Roman"/>
          <w:sz w:val="24"/>
          <w:szCs w:val="24"/>
        </w:rPr>
        <w:t xml:space="preserve"> </w:t>
      </w:r>
    </w:p>
    <w:p w14:paraId="4813EE9F" w14:textId="77777777" w:rsidR="008C1693" w:rsidRPr="00AA4BD0" w:rsidRDefault="008C1693" w:rsidP="00613E95">
      <w:pPr>
        <w:spacing w:after="0" w:line="240" w:lineRule="auto"/>
        <w:ind w:firstLine="567"/>
        <w:jc w:val="both"/>
        <w:rPr>
          <w:rFonts w:ascii="Times New Roman" w:hAnsi="Times New Roman" w:cs="Times New Roman"/>
          <w:sz w:val="24"/>
          <w:szCs w:val="24"/>
        </w:rPr>
      </w:pPr>
      <w:r w:rsidRPr="00AA4BD0">
        <w:rPr>
          <w:rFonts w:ascii="Times New Roman" w:hAnsi="Times New Roman" w:cs="Times New Roman"/>
          <w:sz w:val="24"/>
          <w:szCs w:val="24"/>
        </w:rPr>
        <w:t xml:space="preserve">Arī Latvijas Finanšu nozares asociācija (turpmāk - Asociācija) uzskata, ka nav pietiekoša pamata neatbilstoši veikto granta izmaksu atgūšanai no dzīvokļu īpašniekiem vai to pilnvarotām personām. Asociācija, tāpat kā EM, norāda, ka projektu īstenošanas gaitā gandrīz </w:t>
      </w:r>
      <w:r>
        <w:rPr>
          <w:rFonts w:ascii="Times New Roman" w:hAnsi="Times New Roman" w:cs="Times New Roman"/>
          <w:sz w:val="24"/>
          <w:szCs w:val="24"/>
        </w:rPr>
        <w:t>trīs</w:t>
      </w:r>
      <w:r w:rsidRPr="00AA4BD0">
        <w:rPr>
          <w:rFonts w:ascii="Times New Roman" w:hAnsi="Times New Roman" w:cs="Times New Roman"/>
          <w:sz w:val="24"/>
          <w:szCs w:val="24"/>
        </w:rPr>
        <w:t xml:space="preserve"> gadus pēc programmas uzsākšanas mainījusies Altum pieeja attiecībā uz finanšu korekciju piemērošanu, pievēršot detalizētu uzmanību gan starptermiņu izpildei, gan ierakstiem būvdarbu žurnālā, turklāt, atzīstot pārkāpumu esamību arī tādos projektos, kuros jau ir saņemti noslēguma pārskati un pārkāpumi iepriekš nav tikuši konstatēti. Ne dzīvokļu īpašnieki, ne pilnvarotās personas projektu īstenošanas gaitā nevarēja paredzēt, </w:t>
      </w:r>
      <w:r w:rsidRPr="001377B9">
        <w:rPr>
          <w:rFonts w:ascii="Times New Roman" w:hAnsi="Times New Roman" w:cs="Times New Roman"/>
          <w:sz w:val="24"/>
          <w:szCs w:val="24"/>
        </w:rPr>
        <w:t xml:space="preserve">ka šādu </w:t>
      </w:r>
      <w:r w:rsidRPr="00AA4BD0">
        <w:rPr>
          <w:rFonts w:ascii="Times New Roman" w:hAnsi="Times New Roman" w:cs="Times New Roman"/>
          <w:sz w:val="24"/>
          <w:szCs w:val="24"/>
        </w:rPr>
        <w:t xml:space="preserve">būvniecības līguma pārkāpumu esamība varētu radīt finanšu korekciju risku, tādēļ daudzviet netika veikta projektu formālās puses pastiprināta uzraudzība. Šādu projektu formālās puses pastiprinātas uzraudzības nepieciešamība nav bijusi izvirzīta par prasību, piešķirot kredītiestādēm pienākumu administrēt granta izmaksu (uzraudzība jāveic tādā pašā kvalitātē, kādu kredītiestādes īsteno pār sevis izsniegtiem kredītiem). Tādējādi Asociācija norāda, ka formālie pārkāpumi, kuru dēļ pēc Revīzijas iestādes audita tiek aprēķinātas finanšu korekcijas, nav uzskatāmi par tādiem, kurus dzīvokļu īpašnieki vai to pilnvarotās personas būtu varējuši paredzēt, novērst vai ietekmēt un tādēļ granta samazinājums no šīm personām nebūtu piedzenams. </w:t>
      </w:r>
    </w:p>
    <w:p w14:paraId="3DF85091" w14:textId="77777777" w:rsidR="000C5020" w:rsidRPr="003966C0" w:rsidRDefault="000C5020"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Kā papildus risku var minēt to, ka, finanšu korekcijas riska dēļ daudzdzīvokļu dzīvojamām mājām ir jāveido lielāki uzkrājumi, kas, ņemot vērā līdzšinējo praksi, nozīmētu, ka energoefektivitātes veicināšanai būs pieejams mazāks investīciju apjoms. Arī šis aspekts ietekmē programmas finansējuma investīciju tempu, jo lēmumu pieņemšanas process ir lēns un laikietilpīgs, vienojoties par investīciju apmēru un tvērumu, kam tad papildus būtu vēl jālemj par papildus uzkrājumu veidošanu finanšu korekciju riska segšanai, ja tas iestājas. Aizdevuma ņēmēju spēja segt visas saistības ir būtisks aspekts, kas tiek izvērtēts piešķirot finansējumu. Būtu jāizvairās no papildu (tiesvedības) riska par aizņēmēja nesamaksātajiem rēķiniem par projekta īstenošanu, kas arī var novest pie grūtībām segt kredītsaistības. </w:t>
      </w:r>
    </w:p>
    <w:p w14:paraId="4413C919" w14:textId="77777777" w:rsidR="000C5020" w:rsidRPr="003966C0" w:rsidRDefault="000C5020"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Asociācija atbalsta Revīzijas iestādes 2020.gada 21.aprīļa vēstulē Nr.6.4-13/14/2114 pausto viedokli, no kura izriet, ka “[par] pieļautajiem pārkāpumiem publisko iepirkumu jomā nebūtu jāatbild iedzīvotājiem”. Revīzijas iestādes konstatējumi ir radušies no dzīvokļu īpašniekiem neatkarīgu iemeslu dēļ. Līdz ar to nepieciešams pārliecināties, ka projekti, kuru ieviešana šobrīd jau ir uzsākta saskaņā ar iepriekšējo, vēsturisko normatīvā regulējuma interpretāciju, tiek rūpīgi izvērtēti un gadījumos, kad to ieviešanā ir konstatēti Revīzijas iestādes ziņojumā minētie pārkāpumi, tiek piedāvāts risinājums, kas neparedz finansējuma piedzīšanu no dzīvokļu īpašniekiem. </w:t>
      </w:r>
    </w:p>
    <w:p w14:paraId="535C522C" w14:textId="58CC49C5" w:rsidR="00850FEE" w:rsidRPr="003966C0" w:rsidRDefault="000C5020"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Altum īstenojot ar finanšu korekcijas pasākumiem saistītās darbības pret dzīvokļu īpašniekiem, dzīvokļa īpašnieks var nonākt finanšu grūtībās, kā rezultātā apdraudēt savu maksātspēju. Nebūtu pieļaujams, ka dzīvokļa īpašnieks zaudē savu vienīgo mājokli, jo viņam nav citu finanšu līdzekļu un mantas, pret ko varētu tikt vērsta piedziņa. Šādām darbībām paredzama arī negatīva ietekme uz iedzīvotāju vēlmi ieviest energoefektivitāti veicinošus pasākumus, tādējādi izvēloties nepaaugstināt savu dzīves kvalitāti un arī apdraudot Latvijas un ES mērķu klimata jomā sasniegšanu.</w:t>
      </w:r>
      <w:r w:rsidR="00561841">
        <w:rPr>
          <w:rFonts w:ascii="Times New Roman" w:eastAsia="Times New Roman" w:hAnsi="Times New Roman" w:cs="Times New Roman"/>
          <w:sz w:val="24"/>
          <w:szCs w:val="24"/>
        </w:rPr>
        <w:t xml:space="preserve"> </w:t>
      </w:r>
      <w:r w:rsidR="00A33EFA" w:rsidRPr="003966C0">
        <w:rPr>
          <w:rFonts w:ascii="Times New Roman" w:eastAsia="Times New Roman" w:hAnsi="Times New Roman" w:cs="Times New Roman"/>
          <w:sz w:val="24"/>
          <w:szCs w:val="24"/>
        </w:rPr>
        <w:t xml:space="preserve">Ņemot vērā, ka lielākā daļa dzīvokļu īpašnieku nevar </w:t>
      </w:r>
      <w:r w:rsidR="00A33EFA" w:rsidRPr="003966C0">
        <w:rPr>
          <w:rFonts w:ascii="Times New Roman" w:eastAsia="Times New Roman" w:hAnsi="Times New Roman" w:cs="Times New Roman"/>
          <w:sz w:val="24"/>
          <w:szCs w:val="24"/>
        </w:rPr>
        <w:lastRenderedPageBreak/>
        <w:t>atļauties būtisku ikmēneša maksājumu pieaugumu, kā arī iedzīvotājiem nav brīvu finanšu resursu, lai segtu šādus papildu izdevumus, EM ieskatā nebūtu samērīgi veikt neatbilstoši veikto izdevumu piedziņu</w:t>
      </w:r>
      <w:r w:rsidR="69BBFD3F" w:rsidRPr="003966C0">
        <w:rPr>
          <w:rFonts w:ascii="Times New Roman" w:eastAsia="Times New Roman" w:hAnsi="Times New Roman" w:cs="Times New Roman"/>
          <w:sz w:val="24"/>
          <w:szCs w:val="24"/>
        </w:rPr>
        <w:t>.</w:t>
      </w:r>
    </w:p>
    <w:p w14:paraId="21CEB3DF" w14:textId="752124A5" w:rsidR="00FD234D" w:rsidRPr="003966C0" w:rsidRDefault="77EABCB6"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Papildus iepriekš minētajiem argumentiem, Altum ir veikusi minimālo izdevumu aprēķinu, kas  būtu nepieciešami neatbilstoši veikto izdevumu atgūšanas procesa nodrošināšanai </w:t>
      </w:r>
      <w:r w:rsidR="00F406F6" w:rsidRPr="003966C0">
        <w:rPr>
          <w:rFonts w:ascii="Times New Roman" w:eastAsia="Times New Roman" w:hAnsi="Times New Roman" w:cs="Times New Roman"/>
          <w:sz w:val="24"/>
          <w:szCs w:val="24"/>
        </w:rPr>
        <w:t>noteiktajā</w:t>
      </w:r>
      <w:r w:rsidRPr="003966C0">
        <w:rPr>
          <w:rFonts w:ascii="Times New Roman" w:eastAsia="Times New Roman" w:hAnsi="Times New Roman" w:cs="Times New Roman"/>
          <w:sz w:val="24"/>
          <w:szCs w:val="24"/>
        </w:rPr>
        <w:t xml:space="preserve"> kārtībā, un secinājusi, ka atgūšanas procesa izdevumi ievērojami pārsniegs sagaidāmo ieguvumu. Altum darbības atgūšanas procesa nodrošināšanai izmaksātu vismaz 1</w:t>
      </w:r>
      <w:r w:rsidR="00144DB5" w:rsidRPr="003966C0">
        <w:rPr>
          <w:rFonts w:ascii="Times New Roman" w:eastAsia="Times New Roman" w:hAnsi="Times New Roman" w:cs="Times New Roman"/>
          <w:sz w:val="24"/>
          <w:szCs w:val="24"/>
        </w:rPr>
        <w:t> </w:t>
      </w:r>
      <w:r w:rsidRPr="003966C0">
        <w:rPr>
          <w:rFonts w:ascii="Times New Roman" w:eastAsia="Times New Roman" w:hAnsi="Times New Roman" w:cs="Times New Roman"/>
          <w:sz w:val="24"/>
          <w:szCs w:val="24"/>
        </w:rPr>
        <w:t>043</w:t>
      </w:r>
      <w:r w:rsidR="00144DB5"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rPr>
        <w:t xml:space="preserve">12 EUR uz vienu dzīvokļa īpašumu. Vienlaikus </w:t>
      </w:r>
      <w:r w:rsidR="00F406F6" w:rsidRPr="003966C0">
        <w:rPr>
          <w:rFonts w:ascii="Times New Roman" w:eastAsia="Times New Roman" w:hAnsi="Times New Roman" w:cs="Times New Roman"/>
          <w:sz w:val="24"/>
          <w:szCs w:val="24"/>
        </w:rPr>
        <w:t>jānorāda</w:t>
      </w:r>
      <w:r w:rsidRPr="003966C0">
        <w:rPr>
          <w:rFonts w:ascii="Times New Roman" w:eastAsia="Times New Roman" w:hAnsi="Times New Roman" w:cs="Times New Roman"/>
          <w:sz w:val="24"/>
          <w:szCs w:val="24"/>
        </w:rPr>
        <w:t xml:space="preserve">, ka Altum izmaksas, atgūstot neatbilstoši veiktos izdevumus, varētu būt arī lielākas no Altum neatkarīgu apstākļu dēļ, piemēram, ilgstoša komunikācija ar </w:t>
      </w:r>
      <w:r w:rsidR="5D267118" w:rsidRPr="003966C0">
        <w:rPr>
          <w:rFonts w:ascii="Times New Roman" w:eastAsia="Times New Roman" w:hAnsi="Times New Roman" w:cs="Times New Roman"/>
          <w:sz w:val="24"/>
          <w:szCs w:val="24"/>
        </w:rPr>
        <w:t xml:space="preserve">granta </w:t>
      </w:r>
      <w:r w:rsidRPr="003966C0">
        <w:rPr>
          <w:rFonts w:ascii="Times New Roman" w:eastAsia="Times New Roman" w:hAnsi="Times New Roman" w:cs="Times New Roman"/>
          <w:sz w:val="24"/>
          <w:szCs w:val="24"/>
        </w:rPr>
        <w:t>saņēmējiem pirmstiesas stadijā, kā arī atkarībā no tiesas sēžu norises - tiesas sēžu pārcelšana/atlikšana otras puses neierašanās dēļ, lietu nosūtīšana izskatīšanai citā pilsētā, tiesvedības turpināšana kasācijas instancē, kas izmaksu aprēķinā šobrīd nav iekļauta</w:t>
      </w:r>
      <w:r w:rsidR="5D267118" w:rsidRPr="003966C0">
        <w:rPr>
          <w:rFonts w:ascii="Times New Roman" w:eastAsia="Times New Roman" w:hAnsi="Times New Roman" w:cs="Times New Roman"/>
          <w:sz w:val="24"/>
          <w:szCs w:val="24"/>
        </w:rPr>
        <w:t xml:space="preserve">. </w:t>
      </w:r>
      <w:r w:rsidRPr="003966C0">
        <w:rPr>
          <w:rFonts w:ascii="Times New Roman" w:eastAsia="Times New Roman" w:hAnsi="Times New Roman" w:cs="Times New Roman"/>
          <w:sz w:val="24"/>
          <w:szCs w:val="24"/>
        </w:rPr>
        <w:t>Turklāt papildus Altum izdevumiem atgūšanas procesa nodrošināšanai, valstij būtu jāsedz arī izdevumi saistībā ar tiesas un tiesu sistēmai piekritīgo iestāžu darba nodrošināšanu civilprocesu ietvaros.</w:t>
      </w:r>
    </w:p>
    <w:p w14:paraId="11D747CF" w14:textId="62C8653C" w:rsidR="002E04C8" w:rsidRPr="003966C0" w:rsidRDefault="002E04C8" w:rsidP="00613E95">
      <w:pPr>
        <w:spacing w:after="0" w:line="240" w:lineRule="auto"/>
        <w:ind w:firstLine="567"/>
        <w:jc w:val="both"/>
        <w:rPr>
          <w:rFonts w:ascii="Times New Roman" w:eastAsia="Times New Roman" w:hAnsi="Times New Roman" w:cs="Times New Roman"/>
          <w:sz w:val="24"/>
          <w:szCs w:val="24"/>
        </w:rPr>
      </w:pPr>
      <w:r w:rsidRPr="003F436D">
        <w:rPr>
          <w:rFonts w:ascii="Times New Roman" w:eastAsia="Times New Roman" w:hAnsi="Times New Roman" w:cs="Times New Roman"/>
          <w:sz w:val="24"/>
          <w:szCs w:val="24"/>
        </w:rPr>
        <w:t xml:space="preserve">Šobrīd Altum ir pieņēmusi </w:t>
      </w:r>
      <w:r w:rsidR="00A92B96" w:rsidRPr="003F436D">
        <w:rPr>
          <w:rFonts w:ascii="Times New Roman" w:eastAsia="Times New Roman" w:hAnsi="Times New Roman" w:cs="Times New Roman"/>
          <w:sz w:val="24"/>
          <w:szCs w:val="24"/>
        </w:rPr>
        <w:t xml:space="preserve">73 </w:t>
      </w:r>
      <w:r w:rsidRPr="003F436D">
        <w:rPr>
          <w:rFonts w:ascii="Times New Roman" w:eastAsia="Times New Roman" w:hAnsi="Times New Roman" w:cs="Times New Roman"/>
          <w:sz w:val="24"/>
          <w:szCs w:val="24"/>
        </w:rPr>
        <w:t xml:space="preserve">lēmumus par neatbilstoši veiktajiem izdevumiem un finanšu korekciju piemērošanu </w:t>
      </w:r>
      <w:r w:rsidR="00A92B96" w:rsidRPr="003F436D">
        <w:rPr>
          <w:rFonts w:ascii="Times New Roman" w:eastAsia="Times New Roman" w:hAnsi="Times New Roman" w:cs="Times New Roman"/>
          <w:sz w:val="24"/>
          <w:szCs w:val="24"/>
        </w:rPr>
        <w:t xml:space="preserve">67 </w:t>
      </w:r>
      <w:r w:rsidRPr="003F436D">
        <w:rPr>
          <w:rFonts w:ascii="Times New Roman" w:eastAsia="Times New Roman" w:hAnsi="Times New Roman" w:cs="Times New Roman"/>
          <w:sz w:val="24"/>
          <w:szCs w:val="24"/>
        </w:rPr>
        <w:t>projektos</w:t>
      </w:r>
      <w:r w:rsidR="005F07EA" w:rsidRPr="003F436D">
        <w:rPr>
          <w:rFonts w:ascii="Times New Roman" w:eastAsia="Times New Roman" w:hAnsi="Times New Roman" w:cs="Times New Roman"/>
          <w:sz w:val="24"/>
          <w:szCs w:val="24"/>
        </w:rPr>
        <w:t xml:space="preserve"> par kopēj</w:t>
      </w:r>
      <w:r w:rsidR="00F406F6" w:rsidRPr="003F436D">
        <w:rPr>
          <w:rFonts w:ascii="Times New Roman" w:eastAsia="Times New Roman" w:hAnsi="Times New Roman" w:cs="Times New Roman"/>
          <w:sz w:val="24"/>
          <w:szCs w:val="24"/>
        </w:rPr>
        <w:t>o</w:t>
      </w:r>
      <w:r w:rsidR="005F07EA" w:rsidRPr="003F436D">
        <w:rPr>
          <w:rFonts w:ascii="Times New Roman" w:eastAsia="Times New Roman" w:hAnsi="Times New Roman" w:cs="Times New Roman"/>
          <w:sz w:val="24"/>
          <w:szCs w:val="24"/>
        </w:rPr>
        <w:t xml:space="preserve"> finansējumu </w:t>
      </w:r>
      <w:r w:rsidR="0068353B" w:rsidRPr="003F436D">
        <w:rPr>
          <w:rFonts w:ascii="Times New Roman" w:eastAsia="Times New Roman" w:hAnsi="Times New Roman" w:cs="Times New Roman"/>
          <w:sz w:val="24"/>
          <w:szCs w:val="24"/>
        </w:rPr>
        <w:t xml:space="preserve"> </w:t>
      </w:r>
      <w:r w:rsidR="00A92B96" w:rsidRPr="003F436D">
        <w:rPr>
          <w:rFonts w:ascii="Times New Roman" w:eastAsia="Times New Roman" w:hAnsi="Times New Roman" w:cs="Times New Roman"/>
          <w:sz w:val="24"/>
          <w:szCs w:val="24"/>
        </w:rPr>
        <w:t>293 657.33</w:t>
      </w:r>
      <w:r w:rsidR="00F24BCE" w:rsidRPr="003F436D">
        <w:rPr>
          <w:rFonts w:ascii="Times New Roman" w:eastAsia="Times New Roman" w:hAnsi="Times New Roman" w:cs="Times New Roman"/>
          <w:sz w:val="24"/>
          <w:szCs w:val="24"/>
        </w:rPr>
        <w:t xml:space="preserve"> </w:t>
      </w:r>
      <w:r w:rsidR="005F07EA" w:rsidRPr="003F436D">
        <w:rPr>
          <w:rFonts w:ascii="Times New Roman" w:eastAsia="Times New Roman" w:hAnsi="Times New Roman" w:cs="Times New Roman"/>
          <w:sz w:val="24"/>
          <w:szCs w:val="24"/>
        </w:rPr>
        <w:t xml:space="preserve"> EUR apmērā</w:t>
      </w:r>
      <w:r w:rsidRPr="003F436D">
        <w:rPr>
          <w:rFonts w:ascii="Times New Roman" w:eastAsia="Times New Roman" w:hAnsi="Times New Roman" w:cs="Times New Roman"/>
          <w:sz w:val="24"/>
          <w:szCs w:val="24"/>
        </w:rPr>
        <w:t xml:space="preserve">. Finanšu korekciju apmērs procentuālā izteiksmē svārstās no </w:t>
      </w:r>
      <w:r w:rsidR="00A92B96" w:rsidRPr="003F436D">
        <w:rPr>
          <w:rFonts w:ascii="Times New Roman" w:eastAsia="Times New Roman" w:hAnsi="Times New Roman" w:cs="Times New Roman"/>
          <w:sz w:val="24"/>
          <w:szCs w:val="24"/>
        </w:rPr>
        <w:t xml:space="preserve">2 </w:t>
      </w:r>
      <w:r w:rsidRPr="003F436D">
        <w:rPr>
          <w:rFonts w:ascii="Times New Roman" w:eastAsia="Times New Roman" w:hAnsi="Times New Roman" w:cs="Times New Roman"/>
          <w:sz w:val="24"/>
          <w:szCs w:val="24"/>
        </w:rPr>
        <w:t>līdz 25%. Mazākā finanšu korekcija ir 118.</w:t>
      </w:r>
      <w:r w:rsidR="00F1389A" w:rsidRPr="003F436D">
        <w:rPr>
          <w:rFonts w:ascii="Times New Roman" w:eastAsia="Times New Roman" w:hAnsi="Times New Roman" w:cs="Times New Roman"/>
          <w:sz w:val="24"/>
          <w:szCs w:val="24"/>
        </w:rPr>
        <w:t>75</w:t>
      </w:r>
      <w:r w:rsidRPr="003F436D">
        <w:rPr>
          <w:rFonts w:ascii="Times New Roman" w:eastAsia="Times New Roman" w:hAnsi="Times New Roman" w:cs="Times New Roman"/>
          <w:sz w:val="24"/>
          <w:szCs w:val="24"/>
        </w:rPr>
        <w:t xml:space="preserve"> EUR, savukārt lielākā finanšu korekcija ir 7</w:t>
      </w:r>
      <w:r w:rsidR="00F1389A" w:rsidRPr="003F436D">
        <w:rPr>
          <w:rFonts w:ascii="Times New Roman" w:eastAsia="Times New Roman" w:hAnsi="Times New Roman" w:cs="Times New Roman"/>
          <w:sz w:val="24"/>
          <w:szCs w:val="24"/>
        </w:rPr>
        <w:t>0 705</w:t>
      </w:r>
      <w:r w:rsidRPr="003F436D">
        <w:rPr>
          <w:rFonts w:ascii="Times New Roman" w:eastAsia="Times New Roman" w:hAnsi="Times New Roman" w:cs="Times New Roman"/>
          <w:sz w:val="24"/>
          <w:szCs w:val="24"/>
        </w:rPr>
        <w:t>.</w:t>
      </w:r>
      <w:r w:rsidR="00F1389A" w:rsidRPr="003F436D">
        <w:rPr>
          <w:rFonts w:ascii="Times New Roman" w:eastAsia="Times New Roman" w:hAnsi="Times New Roman" w:cs="Times New Roman"/>
          <w:sz w:val="24"/>
          <w:szCs w:val="24"/>
        </w:rPr>
        <w:t>20</w:t>
      </w:r>
      <w:r w:rsidRPr="003F436D">
        <w:rPr>
          <w:rFonts w:ascii="Times New Roman" w:eastAsia="Times New Roman" w:hAnsi="Times New Roman" w:cs="Times New Roman"/>
          <w:sz w:val="24"/>
          <w:szCs w:val="24"/>
        </w:rPr>
        <w:t xml:space="preserve"> EUR. Vērtējot indikatīvo piemēroto finanšu korekciju apmēru vienam dzīvoklim, pieņemot, ka viena dzīvokļa vidējā </w:t>
      </w:r>
      <w:r w:rsidR="00F406F6" w:rsidRPr="003F436D">
        <w:rPr>
          <w:rFonts w:ascii="Times New Roman" w:eastAsia="Times New Roman" w:hAnsi="Times New Roman" w:cs="Times New Roman"/>
          <w:sz w:val="24"/>
          <w:szCs w:val="24"/>
        </w:rPr>
        <w:t>platība</w:t>
      </w:r>
      <w:r w:rsidRPr="003F436D">
        <w:rPr>
          <w:rFonts w:ascii="Times New Roman" w:eastAsia="Times New Roman" w:hAnsi="Times New Roman" w:cs="Times New Roman"/>
          <w:sz w:val="24"/>
          <w:szCs w:val="24"/>
        </w:rPr>
        <w:t xml:space="preserve"> ir 46 m</w:t>
      </w:r>
      <w:r w:rsidRPr="003F436D">
        <w:rPr>
          <w:rFonts w:ascii="Times New Roman" w:eastAsia="Times New Roman" w:hAnsi="Times New Roman" w:cs="Times New Roman"/>
          <w:sz w:val="24"/>
          <w:szCs w:val="24"/>
          <w:vertAlign w:val="superscript"/>
        </w:rPr>
        <w:t>2</w:t>
      </w:r>
      <w:r w:rsidRPr="003F436D">
        <w:rPr>
          <w:rFonts w:ascii="Times New Roman" w:eastAsia="Times New Roman" w:hAnsi="Times New Roman" w:cs="Times New Roman"/>
          <w:sz w:val="24"/>
          <w:szCs w:val="24"/>
        </w:rPr>
        <w:t xml:space="preserve">, aprēķināts, ka </w:t>
      </w:r>
      <w:r w:rsidR="00FD2FD9" w:rsidRPr="003F436D">
        <w:rPr>
          <w:rFonts w:ascii="Times New Roman" w:eastAsia="Times New Roman" w:hAnsi="Times New Roman" w:cs="Times New Roman"/>
          <w:sz w:val="24"/>
          <w:szCs w:val="24"/>
        </w:rPr>
        <w:t xml:space="preserve">vidējā vienam dzīvoklim piemērojamā finanšu korekcija ir </w:t>
      </w:r>
      <w:r w:rsidR="00602811" w:rsidRPr="003F436D">
        <w:rPr>
          <w:rFonts w:ascii="Times New Roman" w:eastAsia="Times New Roman" w:hAnsi="Times New Roman" w:cs="Times New Roman"/>
          <w:sz w:val="24"/>
          <w:szCs w:val="24"/>
        </w:rPr>
        <w:t xml:space="preserve"> </w:t>
      </w:r>
      <w:r w:rsidR="00BB7FF6" w:rsidRPr="003F436D">
        <w:rPr>
          <w:rFonts w:ascii="Times New Roman" w:eastAsia="Times New Roman" w:hAnsi="Times New Roman" w:cs="Times New Roman"/>
          <w:sz w:val="24"/>
          <w:szCs w:val="24"/>
        </w:rPr>
        <w:t>60.68</w:t>
      </w:r>
      <w:r w:rsidR="00FD2FD9" w:rsidRPr="003F436D">
        <w:rPr>
          <w:rFonts w:ascii="Times New Roman" w:eastAsia="Times New Roman" w:hAnsi="Times New Roman" w:cs="Times New Roman"/>
          <w:sz w:val="24"/>
          <w:szCs w:val="24"/>
        </w:rPr>
        <w:t xml:space="preserve"> EUR,</w:t>
      </w:r>
      <w:r w:rsidR="00FD2FD9" w:rsidRPr="003966C0">
        <w:rPr>
          <w:rFonts w:ascii="Times New Roman" w:eastAsia="Times New Roman" w:hAnsi="Times New Roman" w:cs="Times New Roman"/>
          <w:sz w:val="24"/>
          <w:szCs w:val="24"/>
        </w:rPr>
        <w:t xml:space="preserve"> </w:t>
      </w:r>
      <w:r w:rsidRPr="003966C0">
        <w:rPr>
          <w:rFonts w:ascii="Times New Roman" w:eastAsia="Times New Roman" w:hAnsi="Times New Roman" w:cs="Times New Roman"/>
          <w:sz w:val="24"/>
          <w:szCs w:val="24"/>
        </w:rPr>
        <w:t xml:space="preserve">mazākā no viena dzīvokļa piedzenamā finanšu korekcija ir </w:t>
      </w:r>
      <w:r w:rsidR="00F1389A" w:rsidRPr="003966C0">
        <w:rPr>
          <w:rFonts w:ascii="Times New Roman" w:eastAsia="Times New Roman" w:hAnsi="Times New Roman" w:cs="Times New Roman"/>
          <w:sz w:val="24"/>
          <w:szCs w:val="24"/>
        </w:rPr>
        <w:t>2</w:t>
      </w:r>
      <w:r w:rsidRPr="003966C0">
        <w:rPr>
          <w:rFonts w:ascii="Times New Roman" w:eastAsia="Times New Roman" w:hAnsi="Times New Roman" w:cs="Times New Roman"/>
          <w:sz w:val="24"/>
          <w:szCs w:val="24"/>
        </w:rPr>
        <w:t xml:space="preserve">.07 EUR, savukārt lielākā </w:t>
      </w:r>
      <w:r w:rsidR="00FD2FD9" w:rsidRPr="003966C0">
        <w:rPr>
          <w:rFonts w:ascii="Times New Roman" w:eastAsia="Times New Roman" w:hAnsi="Times New Roman" w:cs="Times New Roman"/>
          <w:sz w:val="24"/>
          <w:szCs w:val="24"/>
        </w:rPr>
        <w:t>1</w:t>
      </w:r>
      <w:r w:rsidR="00506104" w:rsidRPr="003966C0">
        <w:rPr>
          <w:rFonts w:ascii="Times New Roman" w:eastAsia="Times New Roman" w:hAnsi="Times New Roman" w:cs="Times New Roman"/>
          <w:sz w:val="24"/>
          <w:szCs w:val="24"/>
        </w:rPr>
        <w:t> </w:t>
      </w:r>
      <w:r w:rsidR="00FD2FD9" w:rsidRPr="003966C0">
        <w:rPr>
          <w:rFonts w:ascii="Times New Roman" w:eastAsia="Times New Roman" w:hAnsi="Times New Roman" w:cs="Times New Roman"/>
          <w:sz w:val="24"/>
          <w:szCs w:val="24"/>
        </w:rPr>
        <w:t>03</w:t>
      </w:r>
      <w:r w:rsidR="00506104" w:rsidRPr="003966C0">
        <w:rPr>
          <w:rFonts w:ascii="Times New Roman" w:eastAsia="Times New Roman" w:hAnsi="Times New Roman" w:cs="Times New Roman"/>
          <w:sz w:val="24"/>
          <w:szCs w:val="24"/>
        </w:rPr>
        <w:t>8.90</w:t>
      </w:r>
      <w:r w:rsidR="00FD2FD9" w:rsidRPr="003966C0">
        <w:rPr>
          <w:rFonts w:ascii="Times New Roman" w:eastAsia="Times New Roman" w:hAnsi="Times New Roman" w:cs="Times New Roman"/>
          <w:sz w:val="24"/>
          <w:szCs w:val="24"/>
        </w:rPr>
        <w:t xml:space="preserve"> EUR</w:t>
      </w:r>
      <w:r w:rsidR="00E41621" w:rsidRPr="003966C0">
        <w:rPr>
          <w:rFonts w:ascii="Times New Roman" w:eastAsia="Times New Roman" w:hAnsi="Times New Roman" w:cs="Times New Roman"/>
          <w:sz w:val="24"/>
          <w:szCs w:val="24"/>
        </w:rPr>
        <w:t xml:space="preserve"> (skatīt pielikumu)</w:t>
      </w:r>
      <w:r w:rsidR="00FD2FD9" w:rsidRPr="003966C0">
        <w:rPr>
          <w:rFonts w:ascii="Times New Roman" w:eastAsia="Times New Roman" w:hAnsi="Times New Roman" w:cs="Times New Roman"/>
          <w:sz w:val="24"/>
          <w:szCs w:val="24"/>
        </w:rPr>
        <w:t>.</w:t>
      </w:r>
    </w:p>
    <w:p w14:paraId="0AEA82DB" w14:textId="2715E27D" w:rsidR="0085089A" w:rsidRPr="003966C0" w:rsidRDefault="28AEFD77" w:rsidP="00613E95">
      <w:pPr>
        <w:spacing w:after="0" w:line="240" w:lineRule="auto"/>
        <w:ind w:firstLine="567"/>
        <w:jc w:val="both"/>
        <w:rPr>
          <w:rFonts w:ascii="Times New Roman" w:eastAsia="Times New Roman" w:hAnsi="Times New Roman" w:cs="Times New Roman"/>
          <w:b/>
          <w:bCs/>
          <w:sz w:val="24"/>
          <w:szCs w:val="24"/>
        </w:rPr>
      </w:pPr>
      <w:r w:rsidRPr="003966C0">
        <w:rPr>
          <w:rFonts w:ascii="Times New Roman" w:eastAsia="Times New Roman" w:hAnsi="Times New Roman" w:cs="Times New Roman"/>
          <w:b/>
          <w:bCs/>
          <w:sz w:val="24"/>
          <w:szCs w:val="24"/>
        </w:rPr>
        <w:t>EM</w:t>
      </w:r>
      <w:r w:rsidR="77EABCB6" w:rsidRPr="003966C0">
        <w:rPr>
          <w:rFonts w:ascii="Times New Roman" w:eastAsia="Times New Roman" w:hAnsi="Times New Roman" w:cs="Times New Roman"/>
          <w:b/>
          <w:bCs/>
          <w:sz w:val="24"/>
          <w:szCs w:val="24"/>
        </w:rPr>
        <w:t>, balstoties uz Altum veikto minimālo izdevumu aprēķinu, kas būtu nepieciešami neatbilstoši veikto izdevumu atgūšanas procesa nodrošināšanai, secina, ka no lietderības viedokļa atgūšanas procesa nodrošināšana ir nesamērīgi dārgāka (valstij neizdevīgāka) nekā sagaidāmais ieguvums.</w:t>
      </w:r>
    </w:p>
    <w:p w14:paraId="61AAB6F1" w14:textId="3CE0ACE7" w:rsidR="00BD660D" w:rsidRPr="003966C0" w:rsidRDefault="282520FF"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Neskatoties uz konstatētajiem </w:t>
      </w:r>
      <w:r w:rsidR="00F406F6" w:rsidRPr="003966C0">
        <w:rPr>
          <w:rFonts w:ascii="Times New Roman" w:eastAsia="Times New Roman" w:hAnsi="Times New Roman" w:cs="Times New Roman"/>
          <w:sz w:val="24"/>
          <w:szCs w:val="24"/>
        </w:rPr>
        <w:t xml:space="preserve">iepirkumu procesa </w:t>
      </w:r>
      <w:r w:rsidRPr="003966C0">
        <w:rPr>
          <w:rFonts w:ascii="Times New Roman" w:eastAsia="Times New Roman" w:hAnsi="Times New Roman" w:cs="Times New Roman"/>
          <w:sz w:val="24"/>
          <w:szCs w:val="24"/>
        </w:rPr>
        <w:t>pārkāpumiem</w:t>
      </w:r>
      <w:r w:rsidR="453F76EB" w:rsidRPr="003966C0">
        <w:rPr>
          <w:rFonts w:ascii="Times New Roman" w:eastAsia="Times New Roman" w:hAnsi="Times New Roman" w:cs="Times New Roman"/>
          <w:sz w:val="24"/>
          <w:szCs w:val="24"/>
        </w:rPr>
        <w:t>,</w:t>
      </w:r>
      <w:r w:rsidR="365AB7BD" w:rsidRPr="003966C0">
        <w:rPr>
          <w:rFonts w:ascii="Times New Roman" w:eastAsia="Times New Roman" w:hAnsi="Times New Roman" w:cs="Times New Roman"/>
          <w:sz w:val="24"/>
          <w:szCs w:val="24"/>
        </w:rPr>
        <w:t xml:space="preserve"> neapvienojot projektēšanas un autoruzraudzības</w:t>
      </w:r>
      <w:r w:rsidR="00F406F6" w:rsidRPr="003966C0">
        <w:rPr>
          <w:rFonts w:ascii="Times New Roman" w:eastAsia="Times New Roman" w:hAnsi="Times New Roman" w:cs="Times New Roman"/>
          <w:sz w:val="24"/>
          <w:szCs w:val="24"/>
        </w:rPr>
        <w:t xml:space="preserve"> pakalpojumus</w:t>
      </w:r>
      <w:r w:rsidR="365AB7BD" w:rsidRPr="003966C0">
        <w:rPr>
          <w:rFonts w:ascii="Times New Roman" w:eastAsia="Times New Roman" w:hAnsi="Times New Roman" w:cs="Times New Roman"/>
          <w:sz w:val="24"/>
          <w:szCs w:val="24"/>
        </w:rPr>
        <w:t xml:space="preserve"> vai nepamatoti pagarinot </w:t>
      </w:r>
      <w:r w:rsidR="7F9DA846" w:rsidRPr="003966C0">
        <w:rPr>
          <w:rFonts w:ascii="Times New Roman" w:eastAsia="Times New Roman" w:hAnsi="Times New Roman" w:cs="Times New Roman"/>
          <w:sz w:val="24"/>
          <w:szCs w:val="24"/>
        </w:rPr>
        <w:t>būvniecības termiņus</w:t>
      </w:r>
      <w:r w:rsidR="365AB7BD"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rPr>
        <w:t xml:space="preserve"> energoefektivitātes paaugstināšanas mērķi tiek sasniegti</w:t>
      </w:r>
      <w:r w:rsidR="365AB7BD" w:rsidRPr="003966C0">
        <w:rPr>
          <w:rFonts w:ascii="Times New Roman" w:eastAsia="Times New Roman" w:hAnsi="Times New Roman" w:cs="Times New Roman"/>
          <w:sz w:val="24"/>
          <w:szCs w:val="24"/>
        </w:rPr>
        <w:t xml:space="preserve">. </w:t>
      </w:r>
      <w:r w:rsidR="7F9DA846" w:rsidRPr="003966C0">
        <w:rPr>
          <w:rFonts w:ascii="Times New Roman" w:eastAsia="Times New Roman" w:hAnsi="Times New Roman" w:cs="Times New Roman"/>
          <w:sz w:val="24"/>
          <w:szCs w:val="24"/>
        </w:rPr>
        <w:t xml:space="preserve">4.2.1.1. pasākuma ietvaros īstenoto projektu efektivitāte ir augsta un </w:t>
      </w:r>
      <w:r w:rsidR="365AB7BD" w:rsidRPr="003966C0">
        <w:rPr>
          <w:rFonts w:ascii="Times New Roman" w:eastAsia="Times New Roman" w:hAnsi="Times New Roman" w:cs="Times New Roman"/>
          <w:sz w:val="24"/>
          <w:szCs w:val="24"/>
        </w:rPr>
        <w:t>Altum ir pārliecinājusies, ka b</w:t>
      </w:r>
      <w:r w:rsidR="589DEB26" w:rsidRPr="003966C0">
        <w:rPr>
          <w:rFonts w:ascii="Times New Roman" w:eastAsia="Times New Roman" w:hAnsi="Times New Roman" w:cs="Times New Roman"/>
          <w:sz w:val="24"/>
          <w:szCs w:val="24"/>
        </w:rPr>
        <w:t>ūvniecība šajos projektos ir veikta saskaņā ar Latvijas būvnormatīviem</w:t>
      </w:r>
      <w:r w:rsidR="00F406F6" w:rsidRPr="003966C0">
        <w:rPr>
          <w:rFonts w:ascii="Times New Roman" w:eastAsia="Times New Roman" w:hAnsi="Times New Roman" w:cs="Times New Roman"/>
          <w:sz w:val="24"/>
          <w:szCs w:val="24"/>
        </w:rPr>
        <w:t xml:space="preserve"> - </w:t>
      </w:r>
      <w:r w:rsidR="457F18E2" w:rsidRPr="003966C0">
        <w:rPr>
          <w:rFonts w:ascii="Times New Roman" w:eastAsia="Times New Roman" w:hAnsi="Times New Roman" w:cs="Times New Roman"/>
          <w:sz w:val="24"/>
          <w:szCs w:val="24"/>
        </w:rPr>
        <w:t xml:space="preserve">Altum </w:t>
      </w:r>
      <w:r w:rsidR="589DEB26" w:rsidRPr="003966C0">
        <w:rPr>
          <w:rFonts w:ascii="Times New Roman" w:eastAsia="Times New Roman" w:hAnsi="Times New Roman" w:cs="Times New Roman"/>
          <w:sz w:val="24"/>
          <w:szCs w:val="24"/>
        </w:rPr>
        <w:t>sniedz atzinumu par energoefektivitātes tehnisko dokumentāciju</w:t>
      </w:r>
      <w:r w:rsidR="457F18E2" w:rsidRPr="003966C0">
        <w:rPr>
          <w:rFonts w:ascii="Times New Roman" w:eastAsia="Times New Roman" w:hAnsi="Times New Roman" w:cs="Times New Roman"/>
          <w:sz w:val="24"/>
          <w:szCs w:val="24"/>
        </w:rPr>
        <w:t xml:space="preserve"> un </w:t>
      </w:r>
      <w:r w:rsidR="589DEB26" w:rsidRPr="003966C0">
        <w:rPr>
          <w:rFonts w:ascii="Times New Roman" w:eastAsia="Times New Roman" w:hAnsi="Times New Roman" w:cs="Times New Roman"/>
          <w:sz w:val="24"/>
          <w:szCs w:val="24"/>
        </w:rPr>
        <w:t xml:space="preserve"> nodrošin</w:t>
      </w:r>
      <w:r w:rsidR="457F18E2" w:rsidRPr="003966C0">
        <w:rPr>
          <w:rFonts w:ascii="Times New Roman" w:eastAsia="Times New Roman" w:hAnsi="Times New Roman" w:cs="Times New Roman"/>
          <w:sz w:val="24"/>
          <w:szCs w:val="24"/>
        </w:rPr>
        <w:t>a</w:t>
      </w:r>
      <w:r w:rsidR="589DEB26" w:rsidRPr="003966C0">
        <w:rPr>
          <w:rFonts w:ascii="Times New Roman" w:eastAsia="Times New Roman" w:hAnsi="Times New Roman" w:cs="Times New Roman"/>
          <w:sz w:val="24"/>
          <w:szCs w:val="24"/>
        </w:rPr>
        <w:t xml:space="preserve"> projektu uzraudzību.</w:t>
      </w:r>
    </w:p>
    <w:p w14:paraId="6D391BE8" w14:textId="06199BC4" w:rsidR="00FF546E" w:rsidRPr="003966C0" w:rsidRDefault="00610589" w:rsidP="00613E95">
      <w:pPr>
        <w:pStyle w:val="ListParagraph"/>
        <w:ind w:left="0" w:firstLine="567"/>
        <w:jc w:val="both"/>
        <w:rPr>
          <w:rFonts w:eastAsia="Times New Roman"/>
        </w:rPr>
      </w:pPr>
      <w:r w:rsidRPr="003966C0">
        <w:rPr>
          <w:rFonts w:eastAsia="Times New Roman"/>
        </w:rPr>
        <w:t xml:space="preserve">Vidējais siltumenerģijas ietaupījums </w:t>
      </w:r>
      <w:r w:rsidR="00FF546E" w:rsidRPr="003966C0">
        <w:rPr>
          <w:rFonts w:eastAsia="Times New Roman"/>
        </w:rPr>
        <w:t>projektos, kuros konstatēti neatbilstoši veiktie izdevumi, ir 4</w:t>
      </w:r>
      <w:r w:rsidR="0060655A" w:rsidRPr="003966C0">
        <w:rPr>
          <w:rFonts w:eastAsia="Times New Roman"/>
        </w:rPr>
        <w:t>9</w:t>
      </w:r>
      <w:r w:rsidR="00FF546E" w:rsidRPr="003966C0">
        <w:rPr>
          <w:rFonts w:eastAsia="Times New Roman"/>
        </w:rPr>
        <w:t xml:space="preserve"> %</w:t>
      </w:r>
      <w:r w:rsidR="00C76B8C" w:rsidRPr="003966C0">
        <w:rPr>
          <w:rFonts w:eastAsia="Times New Roman"/>
        </w:rPr>
        <w:t xml:space="preserve">. Šo projektu ietvaros tiek panākta </w:t>
      </w:r>
      <w:r w:rsidR="00762E36" w:rsidRPr="003966C0">
        <w:rPr>
          <w:rFonts w:eastAsia="Times New Roman"/>
        </w:rPr>
        <w:t>F un E energoklases ēk</w:t>
      </w:r>
      <w:r w:rsidR="004F3763" w:rsidRPr="003966C0">
        <w:rPr>
          <w:rFonts w:eastAsia="Times New Roman"/>
        </w:rPr>
        <w:t>u atjaunošana, šo ēku energoklas</w:t>
      </w:r>
      <w:r w:rsidR="004F3763" w:rsidRPr="003966C0">
        <w:rPr>
          <w:rFonts w:eastAsia="Times New Roman"/>
          <w:szCs w:val="24"/>
        </w:rPr>
        <w:t xml:space="preserve">i paaugstinot līdz B </w:t>
      </w:r>
      <w:r w:rsidR="00F1389A" w:rsidRPr="003966C0">
        <w:rPr>
          <w:rFonts w:eastAsia="Times New Roman"/>
          <w:szCs w:val="24"/>
        </w:rPr>
        <w:t xml:space="preserve">vai C </w:t>
      </w:r>
      <w:r w:rsidR="004F3763" w:rsidRPr="003966C0">
        <w:rPr>
          <w:rFonts w:eastAsia="Times New Roman"/>
          <w:szCs w:val="24"/>
        </w:rPr>
        <w:t>energoklasei.</w:t>
      </w:r>
      <w:r w:rsidR="001062C6" w:rsidRPr="003966C0">
        <w:rPr>
          <w:rFonts w:eastAsia="Times New Roman"/>
          <w:szCs w:val="24"/>
        </w:rPr>
        <w:t xml:space="preserve"> Būtisk</w:t>
      </w:r>
      <w:r w:rsidR="001062C6" w:rsidRPr="003966C0">
        <w:rPr>
          <w:rFonts w:eastAsia="Times New Roman"/>
        </w:rPr>
        <w:t>i norādīt, ka lielākā daļa ēku, kuru atjaunošana tiek īstenota 4.2.1.1. pasākuma ietvaros, ir ēkas, kurās nav veikti vērā ņemami atjaunošanas darbi kopš to sākotnējas nodošanas ekspluatācijā (vidēji 1975.gadā), tāpēc šie projekti ir ne tikai būtiski, lai uzlabotu ēku energoefektivitāti, bet arī nodrošinātu ēku kompleksu atjaunošanu, ievērojami pagarinot šo ēku ekspluatācijas laiku</w:t>
      </w:r>
      <w:r w:rsidR="009F535D" w:rsidRPr="003966C0">
        <w:rPr>
          <w:rFonts w:eastAsia="Times New Roman"/>
        </w:rPr>
        <w:t xml:space="preserve"> (skatīt pielikumu)</w:t>
      </w:r>
      <w:r w:rsidR="001062C6" w:rsidRPr="003966C0">
        <w:rPr>
          <w:rFonts w:eastAsia="Times New Roman"/>
        </w:rPr>
        <w:t>.</w:t>
      </w:r>
      <w:r w:rsidR="00F406F6" w:rsidRPr="003966C0">
        <w:rPr>
          <w:rFonts w:eastAsia="Times New Roman"/>
        </w:rPr>
        <w:t xml:space="preserve"> Lai ilgtermiņā veicinātu dzīvokļu īpašnieku interesi veikt ēku atjaunošanu, būtiski paaugstinot energoefektivitāti, Eiropas Savienības fondu prasībām neatbilstošie izdevumi iepriekš aprakstīto divu iepirkumu pārkāpumu veidu gadījumos </w:t>
      </w:r>
      <w:r w:rsidR="00100BC6" w:rsidRPr="003966C0">
        <w:rPr>
          <w:rFonts w:eastAsia="Times New Roman"/>
        </w:rPr>
        <w:t xml:space="preserve">(līdz 2020.gada 31.martam) </w:t>
      </w:r>
      <w:r w:rsidR="00F406F6" w:rsidRPr="003966C0">
        <w:rPr>
          <w:rFonts w:eastAsia="Times New Roman"/>
        </w:rPr>
        <w:t xml:space="preserve">nebūtu atgūstami no granta saņēmējiem, bet gan </w:t>
      </w:r>
      <w:r w:rsidR="00100BC6" w:rsidRPr="003966C0">
        <w:rPr>
          <w:rFonts w:eastAsia="Times New Roman"/>
        </w:rPr>
        <w:t>sedzami no valsts budžeta līdzekļiem.</w:t>
      </w:r>
      <w:r w:rsidR="003A4F3C" w:rsidRPr="003966C0">
        <w:rPr>
          <w:rFonts w:eastAsia="Times New Roman"/>
        </w:rPr>
        <w:t xml:space="preserve"> No 2020.gada 1.aprīļa, pēc Revīzijas iestādes gala ziņojuma saņemšanas, no Altum puses tiek pievērsta pilnvaroto personu uzmanība ziņojumā aprakstītajiem pārkāpumiem un sniegtas konsultācijas par šādu pārkāpumu nepieļaušanu, kā arī </w:t>
      </w:r>
      <w:r w:rsidR="00B41636" w:rsidRPr="003966C0">
        <w:rPr>
          <w:rFonts w:eastAsia="Times New Roman"/>
        </w:rPr>
        <w:t xml:space="preserve">paredzēti </w:t>
      </w:r>
      <w:r w:rsidR="003A4F3C" w:rsidRPr="003966C0">
        <w:rPr>
          <w:rFonts w:eastAsia="Times New Roman"/>
        </w:rPr>
        <w:t xml:space="preserve">būtiski atvieglojumi iepirkumu regulējumā 4.2.1.1. pasākumam, tādēļ netiek paredzēts no valsts budžeta segt finanšu korekcijas pēc </w:t>
      </w:r>
      <w:r w:rsidR="003A4F3C" w:rsidRPr="003966C0">
        <w:rPr>
          <w:rFonts w:eastAsia="Times New Roman"/>
        </w:rPr>
        <w:lastRenderedPageBreak/>
        <w:t xml:space="preserve">2020.gada 1.aprīļa pieļauto līdzīga veida pārkāpumu gadījumos, kuru rezultātā piemērotas finanšu korekcijas. </w:t>
      </w:r>
    </w:p>
    <w:p w14:paraId="42F083C0" w14:textId="1E9DEDDF" w:rsidR="001D5D15" w:rsidRPr="003966C0" w:rsidRDefault="28AEFD77" w:rsidP="00613E95">
      <w:pPr>
        <w:pStyle w:val="ListParagraph"/>
        <w:ind w:left="0" w:firstLine="709"/>
        <w:jc w:val="both"/>
        <w:rPr>
          <w:rFonts w:eastAsia="Times New Roman"/>
        </w:rPr>
      </w:pPr>
      <w:r w:rsidRPr="003966C0">
        <w:rPr>
          <w:rFonts w:eastAsia="Times New Roman"/>
        </w:rPr>
        <w:t>EM</w:t>
      </w:r>
      <w:r w:rsidR="27665970" w:rsidRPr="003966C0">
        <w:rPr>
          <w:rFonts w:eastAsia="Times New Roman"/>
        </w:rPr>
        <w:t xml:space="preserve"> arī ir saņēmusi Latvijas Namu pārvaldītāju un apsaimniekotāju asociācijas (turpmāk – LNPAA) vēstuli, kurā asociācija ir norādījusi, ka 4.2.1.1. pasākums ir valstiski svarīga programma, kas vērsta uz Latvijas dzīvojamā fonda sakārtošanu, kas risina enerģijas patēriņa samazināšanu, uzlabo iedzīvotāju dzīves kvalitāti un pozitīvi ietekmē valsts ekonomiku caur  būvniecības nozari. LNPAA uzskata, ka valstiski nevar pieļaut dzīvokļu īpašnieku sodīšanu par formāliem pārkāpumiem, ja tiek sasniegts galvenais rezultāts – energoefektīva un atjaunota ēka. LNPAA aicina par nozari un ERAF fondu apguvi atbildīgām ministrijā izpētīt citu valstu pieredzi ERAF naudu programmās, atrisināt projektu pasūtītāju vai attīstītāju sodīšanas jautājumu, vai paredzēt valsts budžeta līdzekļus formālo sodu dzēšanai.</w:t>
      </w:r>
    </w:p>
    <w:p w14:paraId="595E2AB8" w14:textId="77777777" w:rsidR="00561841" w:rsidRPr="002510B2" w:rsidRDefault="00561841"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4.2.1.1.pasākums ne tikai pozitīvi ietekmē tautsaimniecības attīstību, bet arī atbilst ES “Zaļajam kursam”, kas izstrādāts ar mērķi padarīt ES ekonomiku ilgtspējīgu (tai skaitā ESG – Environmental. Social. Governance – standartu ieviešanu, kas prasa arī jaunus rīcības modeļus un caurskatāmus finanšu pakalpojumus) un kura iedzīvināšanai nepieciešama valsts, finanšu institūciju, iedzīvotāju un uzņēmumu cieša sadarbība. Īpaši svarīgi veicināt sabiedrības izpratni, ka ilgtspēja nav abstrakts mērķis, bet katra (uzņēmēju un privātpersonu) apzināta un racionāla (ekonomiski pamatota) rīcība ikdienā, tostarp plānojot un veicot investīcijas, kā arī pilnveidojoties un modernizējoties. Pēdējo gadu laikā pieņemtie plānošanas dokumenti ilgtspējīgu finanšu (sustainable finance) jomā ir būtiski, taču kopīgi paveicams vēl daudz, lai ilgtspējīgas finanses praktiski ieviestu un tās kļūtu par mūsu ikdienas dzīves neatņemamu sastāvdaļu. Tādējādi 4.2.1.1.pasākuma veiksmīga ieviešana </w:t>
      </w:r>
      <w:r>
        <w:rPr>
          <w:rFonts w:ascii="Times New Roman" w:eastAsia="Times New Roman" w:hAnsi="Times New Roman" w:cs="Times New Roman"/>
          <w:sz w:val="24"/>
          <w:szCs w:val="24"/>
        </w:rPr>
        <w:t xml:space="preserve">Ekonomikas ministrijas ieskatā </w:t>
      </w:r>
      <w:r w:rsidRPr="003966C0">
        <w:rPr>
          <w:rFonts w:ascii="Times New Roman" w:eastAsia="Times New Roman" w:hAnsi="Times New Roman" w:cs="Times New Roman"/>
          <w:sz w:val="24"/>
          <w:szCs w:val="24"/>
        </w:rPr>
        <w:t xml:space="preserve">ir svarīga gan šī, gan arī </w:t>
      </w:r>
      <w:r w:rsidRPr="002510B2">
        <w:rPr>
          <w:rFonts w:ascii="Times New Roman" w:eastAsia="Times New Roman" w:hAnsi="Times New Roman" w:cs="Times New Roman"/>
          <w:sz w:val="24"/>
          <w:szCs w:val="24"/>
        </w:rPr>
        <w:t>nākamajā ES fondu plānošanas periodā ES noteikto mērķu sasniegšanai.</w:t>
      </w:r>
    </w:p>
    <w:p w14:paraId="015EE812" w14:textId="20B1FACB" w:rsidR="004A21BD" w:rsidRPr="003966C0" w:rsidRDefault="6DF98FA3" w:rsidP="00613E95">
      <w:pPr>
        <w:pStyle w:val="ListParagraph"/>
        <w:ind w:left="0" w:firstLine="709"/>
        <w:jc w:val="both"/>
        <w:rPr>
          <w:rFonts w:eastAsia="Times New Roman"/>
        </w:rPr>
      </w:pPr>
      <w:r w:rsidRPr="003966C0">
        <w:rPr>
          <w:rFonts w:eastAsia="Times New Roman"/>
        </w:rPr>
        <w:t xml:space="preserve">Altum un EM, analizējot minētās situācijas apstākļus, it sevišķi ņemot vērā, ka neatbilstoši veiktie izdevumi 4.2.1.1. pasākumā ir radušies no dzīvokļu īpašniekiem neatkarīgu iemeslu dēļ, jo </w:t>
      </w:r>
      <w:r w:rsidR="37ED0F3A" w:rsidRPr="003966C0">
        <w:rPr>
          <w:rFonts w:eastAsia="Times New Roman"/>
        </w:rPr>
        <w:t>dzīvokļu īpašnieki</w:t>
      </w:r>
      <w:r w:rsidRPr="003966C0">
        <w:rPr>
          <w:rFonts w:eastAsia="Times New Roman"/>
        </w:rPr>
        <w:t xml:space="preserve"> ar savām darbībām nav pārkāpuši normatīvo aktu prasības un nevarēja ietekmēt ne </w:t>
      </w:r>
      <w:r w:rsidR="00E63BF5" w:rsidRPr="003966C0">
        <w:rPr>
          <w:rFonts w:eastAsia="Times New Roman"/>
        </w:rPr>
        <w:t xml:space="preserve">pilnvarotu personu, </w:t>
      </w:r>
      <w:r w:rsidRPr="003966C0">
        <w:rPr>
          <w:rFonts w:eastAsia="Times New Roman"/>
        </w:rPr>
        <w:t xml:space="preserve">ne būvkomersantu rīcību, secina, ka, atgūstot neatbilstoši veiktos izdevumus, vēl vairāk pasliktinātos </w:t>
      </w:r>
      <w:r w:rsidR="37ED0F3A" w:rsidRPr="003966C0">
        <w:rPr>
          <w:rFonts w:eastAsia="Times New Roman"/>
        </w:rPr>
        <w:t>dzīvokļu īpašnieku</w:t>
      </w:r>
      <w:r w:rsidRPr="003966C0">
        <w:rPr>
          <w:rFonts w:eastAsia="Times New Roman"/>
        </w:rPr>
        <w:t xml:space="preserve"> finansiālā situācija</w:t>
      </w:r>
      <w:r w:rsidR="5D267118" w:rsidRPr="003966C0">
        <w:rPr>
          <w:rFonts w:eastAsia="Times New Roman"/>
        </w:rPr>
        <w:t>.</w:t>
      </w:r>
      <w:r w:rsidR="00100BC6" w:rsidRPr="003966C0">
        <w:rPr>
          <w:rFonts w:eastAsia="Times New Roman"/>
        </w:rPr>
        <w:t xml:space="preserve"> </w:t>
      </w:r>
      <w:r w:rsidR="00100BC6" w:rsidRPr="003966C0">
        <w:rPr>
          <w:rFonts w:eastAsia="Times New Roman"/>
          <w:szCs w:val="24"/>
        </w:rPr>
        <w:t xml:space="preserve">Ar Eiropas Savienības fondu finansējuma saņemšanu saistītie </w:t>
      </w:r>
      <w:r w:rsidR="00D037C4" w:rsidRPr="003966C0">
        <w:rPr>
          <w:rFonts w:eastAsia="Times New Roman"/>
          <w:szCs w:val="24"/>
        </w:rPr>
        <w:t xml:space="preserve">procesi </w:t>
      </w:r>
      <w:r w:rsidR="00100BC6" w:rsidRPr="003966C0">
        <w:rPr>
          <w:rFonts w:eastAsia="Times New Roman"/>
          <w:szCs w:val="24"/>
        </w:rPr>
        <w:t xml:space="preserve">ir kompleksi, un ne visiem projektu īstenotājiem ir nepieciešamā pieredze, zināšanas un izpratne par pareizāko procesa vadību. Īpaši šādas pieredzes nav tiem projektu īstenotājiem, kas pirmo un </w:t>
      </w:r>
      <w:r w:rsidR="00D32F6B" w:rsidRPr="003966C0">
        <w:rPr>
          <w:rFonts w:eastAsia="Times New Roman"/>
          <w:szCs w:val="24"/>
        </w:rPr>
        <w:t>vienīgo</w:t>
      </w:r>
      <w:r w:rsidR="00100BC6" w:rsidRPr="003966C0">
        <w:rPr>
          <w:rFonts w:eastAsia="Times New Roman"/>
          <w:szCs w:val="24"/>
        </w:rPr>
        <w:t xml:space="preserve"> reizi veiks šādu projektu īstenošanu.</w:t>
      </w:r>
    </w:p>
    <w:p w14:paraId="30F99C55" w14:textId="17E5A029" w:rsidR="00D428EB" w:rsidRPr="003966C0" w:rsidRDefault="7B7B244F" w:rsidP="00613E95">
      <w:pPr>
        <w:pStyle w:val="ListParagraph"/>
        <w:ind w:left="0" w:firstLine="709"/>
        <w:jc w:val="both"/>
        <w:rPr>
          <w:rFonts w:eastAsia="Times New Roman"/>
        </w:rPr>
      </w:pPr>
      <w:r w:rsidRPr="003966C0">
        <w:rPr>
          <w:rFonts w:eastAsia="Times New Roman"/>
        </w:rPr>
        <w:t>Lai pēc iespējas novērstu līdzīgu pārkāpumu konstatēšanu 4.2.1.1. pasākuma projektos, 2020.</w:t>
      </w:r>
      <w:r w:rsidR="648FAD5C" w:rsidRPr="003966C0">
        <w:rPr>
          <w:rFonts w:eastAsia="Times New Roman"/>
        </w:rPr>
        <w:t> </w:t>
      </w:r>
      <w:r w:rsidRPr="003966C0">
        <w:rPr>
          <w:rFonts w:eastAsia="Times New Roman"/>
        </w:rPr>
        <w:t xml:space="preserve">gada pirmajā pusgadā tika veiktas būtiskas izmaiņas šī pasākuma </w:t>
      </w:r>
      <w:r w:rsidR="00D428EB" w:rsidRPr="003966C0">
        <w:rPr>
          <w:rFonts w:eastAsia="Times New Roman"/>
        </w:rPr>
        <w:t>iepirkumu</w:t>
      </w:r>
      <w:r w:rsidRPr="003966C0">
        <w:rPr>
          <w:rFonts w:eastAsia="Times New Roman"/>
        </w:rPr>
        <w:t xml:space="preserve"> </w:t>
      </w:r>
      <w:r w:rsidR="00AB04D5" w:rsidRPr="003966C0">
        <w:rPr>
          <w:rFonts w:eastAsia="Times New Roman"/>
        </w:rPr>
        <w:t xml:space="preserve">procesa </w:t>
      </w:r>
      <w:r w:rsidR="5022E57D" w:rsidRPr="003966C0">
        <w:rPr>
          <w:rFonts w:eastAsia="Times New Roman"/>
        </w:rPr>
        <w:t xml:space="preserve">normatīvajā </w:t>
      </w:r>
      <w:r w:rsidRPr="003966C0">
        <w:rPr>
          <w:rFonts w:eastAsia="Times New Roman"/>
        </w:rPr>
        <w:t>regulējumā:</w:t>
      </w:r>
    </w:p>
    <w:p w14:paraId="72EF3FA5" w14:textId="2EC36227" w:rsidR="00566019" w:rsidRPr="003966C0" w:rsidRDefault="3E049355" w:rsidP="00613E95">
      <w:pPr>
        <w:pStyle w:val="ListParagraph"/>
        <w:numPr>
          <w:ilvl w:val="3"/>
          <w:numId w:val="1"/>
        </w:numPr>
        <w:ind w:left="1134"/>
        <w:jc w:val="both"/>
        <w:rPr>
          <w:rFonts w:eastAsia="Times New Roman"/>
        </w:rPr>
      </w:pPr>
      <w:r w:rsidRPr="003966C0">
        <w:rPr>
          <w:rFonts w:eastAsia="Times New Roman"/>
        </w:rPr>
        <w:t xml:space="preserve">30.04.2020. </w:t>
      </w:r>
      <w:r w:rsidR="43DB2B0B" w:rsidRPr="003966C0">
        <w:rPr>
          <w:rFonts w:eastAsia="Times New Roman"/>
        </w:rPr>
        <w:t xml:space="preserve">tika apstiprināti </w:t>
      </w:r>
      <w:r w:rsidR="247980D7" w:rsidRPr="003966C0">
        <w:rPr>
          <w:rFonts w:eastAsia="Times New Roman"/>
        </w:rPr>
        <w:t>PIL</w:t>
      </w:r>
      <w:r w:rsidR="29283D2D" w:rsidRPr="003966C0">
        <w:rPr>
          <w:rFonts w:eastAsia="Times New Roman"/>
        </w:rPr>
        <w:t xml:space="preserve"> grozījumi</w:t>
      </w:r>
      <w:r w:rsidRPr="003966C0">
        <w:rPr>
          <w:rFonts w:eastAsia="Times New Roman"/>
        </w:rPr>
        <w:t xml:space="preserve">, ar kuriem </w:t>
      </w:r>
      <w:r w:rsidR="002064C1" w:rsidRPr="003966C0">
        <w:rPr>
          <w:rFonts w:eastAsia="Times New Roman"/>
        </w:rPr>
        <w:t xml:space="preserve">šādām darbībām - </w:t>
      </w:r>
      <w:r w:rsidRPr="003966C0">
        <w:rPr>
          <w:rFonts w:eastAsia="Times New Roman"/>
          <w:shd w:val="clear" w:color="auto" w:fill="FFFFFF"/>
        </w:rPr>
        <w:t>būvdarbi, piegādes vai pakalpojumi daudzdzīvokļu dzīvojamo ēku energoefektivitātes paaugstināšanas programmas ietvaros, kuru administrē Altum</w:t>
      </w:r>
      <w:r w:rsidR="002064C1" w:rsidRPr="003966C0">
        <w:rPr>
          <w:rFonts w:eastAsia="Times New Roman"/>
          <w:shd w:val="clear" w:color="auto" w:fill="FFFFFF"/>
        </w:rPr>
        <w:t xml:space="preserve"> – </w:t>
      </w:r>
      <w:r w:rsidR="002064C1" w:rsidRPr="003966C0">
        <w:rPr>
          <w:rFonts w:eastAsia="Times New Roman"/>
        </w:rPr>
        <w:t>netiek piem</w:t>
      </w:r>
      <w:r w:rsidR="002F13E0" w:rsidRPr="003966C0">
        <w:rPr>
          <w:rFonts w:eastAsia="Times New Roman"/>
        </w:rPr>
        <w:t>ērots</w:t>
      </w:r>
      <w:r w:rsidR="002E017E" w:rsidRPr="003966C0">
        <w:rPr>
          <w:rFonts w:eastAsia="Times New Roman"/>
        </w:rPr>
        <w:t xml:space="preserve"> </w:t>
      </w:r>
      <w:r w:rsidR="002F13E0" w:rsidRPr="003966C0">
        <w:rPr>
          <w:rFonts w:eastAsia="Times New Roman"/>
        </w:rPr>
        <w:t>PIL</w:t>
      </w:r>
      <w:r w:rsidRPr="003966C0">
        <w:rPr>
          <w:rFonts w:eastAsia="Times New Roman"/>
          <w:shd w:val="clear" w:color="auto" w:fill="FFFFFF"/>
        </w:rPr>
        <w:t>.</w:t>
      </w:r>
    </w:p>
    <w:p w14:paraId="5D288ECC" w14:textId="548263DD" w:rsidR="1AFE18C2" w:rsidRPr="003966C0" w:rsidRDefault="1DBD4E5B" w:rsidP="00613E95">
      <w:pPr>
        <w:pStyle w:val="ListParagraph"/>
        <w:numPr>
          <w:ilvl w:val="3"/>
          <w:numId w:val="1"/>
        </w:numPr>
        <w:ind w:left="1134"/>
        <w:jc w:val="both"/>
        <w:rPr>
          <w:rFonts w:eastAsiaTheme="minorEastAsia"/>
          <w:szCs w:val="24"/>
        </w:rPr>
      </w:pPr>
      <w:r w:rsidRPr="003966C0">
        <w:rPr>
          <w:rFonts w:eastAsia="Times New Roman"/>
          <w:szCs w:val="24"/>
        </w:rPr>
        <w:t>16.06.2020. apstiprināti grozījumi MK noteikumos Nr.160, no</w:t>
      </w:r>
      <w:r w:rsidR="1B0E8829" w:rsidRPr="003966C0">
        <w:rPr>
          <w:rFonts w:eastAsia="Times New Roman"/>
          <w:szCs w:val="24"/>
        </w:rPr>
        <w:t>sak</w:t>
      </w:r>
      <w:r w:rsidRPr="003966C0">
        <w:rPr>
          <w:rFonts w:eastAsia="Times New Roman"/>
          <w:szCs w:val="24"/>
        </w:rPr>
        <w:t>ot, ka</w:t>
      </w:r>
      <w:r w:rsidR="002F13E0" w:rsidRPr="003966C0">
        <w:rPr>
          <w:rFonts w:eastAsia="Times New Roman"/>
          <w:szCs w:val="24"/>
        </w:rPr>
        <w:t>,</w:t>
      </w:r>
      <w:r w:rsidRPr="003966C0">
        <w:rPr>
          <w:rFonts w:eastAsia="Times New Roman"/>
          <w:szCs w:val="24"/>
        </w:rPr>
        <w:t xml:space="preserve"> izvēloties būvkomersantu, atlases nolikumā kā vērtēšanas kritēriju neiekļauj būvdarbu izpildes termiņu.</w:t>
      </w:r>
    </w:p>
    <w:p w14:paraId="5F698F51" w14:textId="673F403D" w:rsidR="00D428EB" w:rsidRPr="003966C0" w:rsidRDefault="29283D2D" w:rsidP="00613E95">
      <w:pPr>
        <w:pStyle w:val="ListParagraph"/>
        <w:numPr>
          <w:ilvl w:val="3"/>
          <w:numId w:val="1"/>
        </w:numPr>
        <w:ind w:left="1134"/>
        <w:jc w:val="both"/>
        <w:rPr>
          <w:rFonts w:eastAsia="Times New Roman"/>
        </w:rPr>
      </w:pPr>
      <w:r w:rsidRPr="003966C0">
        <w:rPr>
          <w:rFonts w:eastAsia="Times New Roman"/>
          <w:shd w:val="clear" w:color="auto" w:fill="FFFFFF"/>
        </w:rPr>
        <w:t>30.06.2020.</w:t>
      </w:r>
      <w:r w:rsidR="52AD6728" w:rsidRPr="003966C0">
        <w:rPr>
          <w:rFonts w:eastAsia="Times New Roman"/>
        </w:rPr>
        <w:t xml:space="preserve"> apstiprināti</w:t>
      </w:r>
      <w:r w:rsidRPr="003966C0">
        <w:rPr>
          <w:rFonts w:eastAsia="Times New Roman"/>
          <w:shd w:val="clear" w:color="auto" w:fill="FFFFFF"/>
        </w:rPr>
        <w:t xml:space="preserve"> </w:t>
      </w:r>
      <w:r w:rsidR="3E049355" w:rsidRPr="003966C0">
        <w:rPr>
          <w:rFonts w:eastAsia="Times New Roman"/>
        </w:rPr>
        <w:t xml:space="preserve">grozījumi MK </w:t>
      </w:r>
      <w:r w:rsidRPr="003966C0">
        <w:rPr>
          <w:rFonts w:eastAsia="Times New Roman"/>
        </w:rPr>
        <w:t>noteikumos Nr. 160  nosakot, ka dzīv</w:t>
      </w:r>
      <w:r w:rsidRPr="003966C0">
        <w:rPr>
          <w:rFonts w:eastAsia="Times New Roman"/>
          <w:shd w:val="clear" w:color="auto" w:fill="FFFFFF"/>
        </w:rPr>
        <w:t>okļu īpašnieku pilnvarotā persona būvkomersantu, autoruzraugu, būvuzraugu un citus piegādātājus izvēlas atbilstoši normatīvajam regulējumam par iepirkuma procedūru</w:t>
      </w:r>
      <w:r w:rsidR="3E049355" w:rsidRPr="003966C0">
        <w:rPr>
          <w:rFonts w:eastAsia="Times New Roman"/>
          <w:shd w:val="clear" w:color="auto" w:fill="FFFFFF"/>
        </w:rPr>
        <w:t>.</w:t>
      </w:r>
    </w:p>
    <w:p w14:paraId="3C0362BD" w14:textId="18A25942" w:rsidR="00100BC6" w:rsidRPr="003966C0" w:rsidRDefault="29283D2D" w:rsidP="00613E95">
      <w:pPr>
        <w:spacing w:after="0" w:line="240" w:lineRule="auto"/>
        <w:ind w:firstLine="567"/>
        <w:jc w:val="both"/>
        <w:rPr>
          <w:rFonts w:ascii="Times New Roman" w:eastAsia="Times New Roman" w:hAnsi="Times New Roman" w:cs="Times New Roman"/>
          <w:sz w:val="24"/>
          <w:szCs w:val="24"/>
          <w:shd w:val="clear" w:color="auto" w:fill="FFFFFF"/>
        </w:rPr>
      </w:pPr>
      <w:r w:rsidRPr="003966C0">
        <w:rPr>
          <w:rFonts w:ascii="Times New Roman" w:eastAsia="Times New Roman" w:hAnsi="Times New Roman" w:cs="Times New Roman"/>
          <w:sz w:val="24"/>
          <w:szCs w:val="24"/>
        </w:rPr>
        <w:t>Ņemot vērā iepriekš minētos normatīvo aktu grozījumus, turpmāk 4.2.1.1. pasākumā visiem projektu iesniedzējiem tiek piemērots vienots iepirkumu regulējums – MK</w:t>
      </w:r>
      <w:r w:rsidR="3E049355" w:rsidRPr="003966C0">
        <w:rPr>
          <w:rFonts w:ascii="Times New Roman" w:eastAsia="Times New Roman" w:hAnsi="Times New Roman" w:cs="Times New Roman"/>
          <w:sz w:val="24"/>
          <w:szCs w:val="24"/>
        </w:rPr>
        <w:t xml:space="preserve"> noteikumi </w:t>
      </w:r>
      <w:r w:rsidR="3E049355" w:rsidRPr="003966C0">
        <w:rPr>
          <w:rFonts w:ascii="Times New Roman" w:eastAsia="Times New Roman" w:hAnsi="Times New Roman" w:cs="Times New Roman"/>
          <w:sz w:val="24"/>
          <w:szCs w:val="24"/>
        </w:rPr>
        <w:lastRenderedPageBreak/>
        <w:t>Nr.</w:t>
      </w:r>
      <w:r w:rsidR="648FAD5C" w:rsidRPr="003966C0">
        <w:rPr>
          <w:rFonts w:ascii="Times New Roman" w:eastAsia="Times New Roman" w:hAnsi="Times New Roman" w:cs="Times New Roman"/>
          <w:sz w:val="24"/>
          <w:szCs w:val="24"/>
        </w:rPr>
        <w:t> </w:t>
      </w:r>
      <w:r w:rsidRPr="003966C0">
        <w:rPr>
          <w:rFonts w:ascii="Times New Roman" w:eastAsia="Times New Roman" w:hAnsi="Times New Roman" w:cs="Times New Roman"/>
          <w:sz w:val="24"/>
          <w:szCs w:val="24"/>
        </w:rPr>
        <w:t>104</w:t>
      </w:r>
      <w:r w:rsidR="009F535D" w:rsidRPr="003966C0">
        <w:rPr>
          <w:rStyle w:val="FootnoteReference"/>
          <w:rFonts w:ascii="Times New Roman" w:hAnsi="Times New Roman" w:cs="Times New Roman"/>
          <w:sz w:val="24"/>
          <w:szCs w:val="24"/>
        </w:rPr>
        <w:footnoteReference w:id="6"/>
      </w:r>
      <w:r w:rsidR="51FB3FB6" w:rsidRPr="003966C0">
        <w:rPr>
          <w:rFonts w:ascii="Times New Roman" w:eastAsia="Times New Roman" w:hAnsi="Times New Roman" w:cs="Times New Roman"/>
          <w:sz w:val="24"/>
          <w:szCs w:val="24"/>
        </w:rPr>
        <w:t xml:space="preserve">, kā arī </w:t>
      </w:r>
      <w:r w:rsidR="56D31601" w:rsidRPr="003966C0">
        <w:rPr>
          <w:rFonts w:ascii="Times New Roman" w:eastAsia="Times New Roman" w:hAnsi="Times New Roman" w:cs="Times New Roman"/>
          <w:sz w:val="24"/>
          <w:szCs w:val="24"/>
        </w:rPr>
        <w:t xml:space="preserve">tiek noteikts, ka </w:t>
      </w:r>
      <w:r w:rsidRPr="003966C0">
        <w:rPr>
          <w:rFonts w:ascii="Times New Roman" w:eastAsia="Times New Roman" w:hAnsi="Times New Roman" w:cs="Times New Roman"/>
          <w:sz w:val="24"/>
          <w:szCs w:val="24"/>
          <w:shd w:val="clear" w:color="auto" w:fill="FFFFFF"/>
        </w:rPr>
        <w:t>atlases nolikumā kā vērtēšanas kritēriju neiekļ</w:t>
      </w:r>
      <w:r w:rsidR="14ADDBF3" w:rsidRPr="003966C0">
        <w:rPr>
          <w:rFonts w:ascii="Times New Roman" w:eastAsia="Times New Roman" w:hAnsi="Times New Roman" w:cs="Times New Roman"/>
          <w:sz w:val="24"/>
          <w:szCs w:val="24"/>
        </w:rPr>
        <w:t>au</w:t>
      </w:r>
      <w:r w:rsidR="00100BC6" w:rsidRPr="003966C0">
        <w:rPr>
          <w:rFonts w:ascii="Times New Roman" w:eastAsia="Times New Roman" w:hAnsi="Times New Roman" w:cs="Times New Roman"/>
          <w:sz w:val="24"/>
          <w:szCs w:val="24"/>
        </w:rPr>
        <w:t>j</w:t>
      </w:r>
      <w:r w:rsidRPr="003966C0">
        <w:rPr>
          <w:rFonts w:ascii="Times New Roman" w:eastAsia="Times New Roman" w:hAnsi="Times New Roman" w:cs="Times New Roman"/>
          <w:sz w:val="24"/>
          <w:szCs w:val="24"/>
          <w:shd w:val="clear" w:color="auto" w:fill="FFFFFF"/>
        </w:rPr>
        <w:t xml:space="preserve"> būvdarbu izpildes termiņu</w:t>
      </w:r>
      <w:r w:rsidR="3B3042FE" w:rsidRPr="003966C0">
        <w:rPr>
          <w:rFonts w:ascii="Times New Roman" w:eastAsia="Times New Roman" w:hAnsi="Times New Roman" w:cs="Times New Roman"/>
          <w:sz w:val="24"/>
          <w:szCs w:val="24"/>
        </w:rPr>
        <w:t>.</w:t>
      </w:r>
      <w:r w:rsidR="00AB04D5" w:rsidRPr="003966C0">
        <w:rPr>
          <w:rFonts w:ascii="Times New Roman" w:eastAsia="Times New Roman" w:hAnsi="Times New Roman" w:cs="Times New Roman"/>
          <w:sz w:val="24"/>
          <w:szCs w:val="24"/>
        </w:rPr>
        <w:t xml:space="preserve"> </w:t>
      </w:r>
      <w:r w:rsidRPr="003966C0">
        <w:rPr>
          <w:rFonts w:ascii="Times New Roman" w:eastAsia="Times New Roman" w:hAnsi="Times New Roman" w:cs="Times New Roman"/>
          <w:sz w:val="24"/>
          <w:szCs w:val="24"/>
          <w:shd w:val="clear" w:color="auto" w:fill="FFFFFF"/>
        </w:rPr>
        <w:t>EM un Altum ieskatā</w:t>
      </w:r>
      <w:r w:rsidR="7E15737B" w:rsidRPr="003966C0">
        <w:rPr>
          <w:rFonts w:ascii="Times New Roman" w:eastAsia="Times New Roman" w:hAnsi="Times New Roman" w:cs="Times New Roman"/>
          <w:sz w:val="24"/>
          <w:szCs w:val="24"/>
        </w:rPr>
        <w:t xml:space="preserve"> šīs izmaiņas normatīvajā regulējuma</w:t>
      </w:r>
      <w:r w:rsidRPr="003966C0">
        <w:rPr>
          <w:rFonts w:ascii="Times New Roman" w:eastAsia="Times New Roman" w:hAnsi="Times New Roman" w:cs="Times New Roman"/>
          <w:sz w:val="24"/>
          <w:szCs w:val="24"/>
          <w:shd w:val="clear" w:color="auto" w:fill="FFFFFF"/>
        </w:rPr>
        <w:t xml:space="preserve"> </w:t>
      </w:r>
      <w:r w:rsidR="07693C44" w:rsidRPr="003966C0">
        <w:rPr>
          <w:rFonts w:ascii="Times New Roman" w:eastAsia="Times New Roman" w:hAnsi="Times New Roman" w:cs="Times New Roman"/>
          <w:sz w:val="24"/>
          <w:szCs w:val="24"/>
        </w:rPr>
        <w:t xml:space="preserve">ievērojami samazina </w:t>
      </w:r>
      <w:r w:rsidRPr="003966C0">
        <w:rPr>
          <w:rFonts w:ascii="Times New Roman" w:eastAsia="Times New Roman" w:hAnsi="Times New Roman" w:cs="Times New Roman"/>
          <w:sz w:val="24"/>
          <w:szCs w:val="24"/>
          <w:shd w:val="clear" w:color="auto" w:fill="FFFFFF"/>
        </w:rPr>
        <w:t>iepirkumu pārkāpumu risk</w:t>
      </w:r>
      <w:r w:rsidR="4AEEEEA8" w:rsidRPr="003966C0">
        <w:rPr>
          <w:rFonts w:ascii="Times New Roman" w:eastAsia="Times New Roman" w:hAnsi="Times New Roman" w:cs="Times New Roman"/>
          <w:sz w:val="24"/>
          <w:szCs w:val="24"/>
        </w:rPr>
        <w:t>u</w:t>
      </w:r>
      <w:r w:rsidRPr="003966C0">
        <w:rPr>
          <w:rFonts w:ascii="Times New Roman" w:eastAsia="Times New Roman" w:hAnsi="Times New Roman" w:cs="Times New Roman"/>
          <w:sz w:val="24"/>
          <w:szCs w:val="24"/>
          <w:shd w:val="clear" w:color="auto" w:fill="FFFFFF"/>
        </w:rPr>
        <w:t>s</w:t>
      </w:r>
      <w:r w:rsidR="00AB04D5" w:rsidRPr="003966C0">
        <w:rPr>
          <w:rFonts w:ascii="Times New Roman" w:eastAsia="Times New Roman" w:hAnsi="Times New Roman" w:cs="Times New Roman"/>
          <w:sz w:val="24"/>
          <w:szCs w:val="24"/>
        </w:rPr>
        <w:t>.</w:t>
      </w:r>
      <w:r w:rsidRPr="003966C0">
        <w:rPr>
          <w:rFonts w:ascii="Times New Roman" w:eastAsia="Times New Roman" w:hAnsi="Times New Roman" w:cs="Times New Roman"/>
          <w:sz w:val="24"/>
          <w:szCs w:val="24"/>
          <w:shd w:val="clear" w:color="auto" w:fill="FFFFFF"/>
        </w:rPr>
        <w:t xml:space="preserve"> </w:t>
      </w:r>
      <w:r w:rsidR="41C10011" w:rsidRPr="003966C0">
        <w:rPr>
          <w:rFonts w:ascii="Times New Roman" w:eastAsia="Times New Roman" w:hAnsi="Times New Roman" w:cs="Times New Roman"/>
          <w:sz w:val="24"/>
          <w:szCs w:val="24"/>
        </w:rPr>
        <w:t>Vienlaikus skaidrojam, ka</w:t>
      </w:r>
      <w:r w:rsidR="002C1299" w:rsidRPr="003966C0">
        <w:rPr>
          <w:rFonts w:ascii="Times New Roman" w:eastAsia="Times New Roman" w:hAnsi="Times New Roman" w:cs="Times New Roman"/>
          <w:sz w:val="24"/>
          <w:szCs w:val="24"/>
        </w:rPr>
        <w:t>,</w:t>
      </w:r>
      <w:r w:rsidR="41C10011" w:rsidRPr="003966C0">
        <w:rPr>
          <w:rFonts w:ascii="Times New Roman" w:eastAsia="Times New Roman" w:hAnsi="Times New Roman" w:cs="Times New Roman"/>
          <w:sz w:val="24"/>
          <w:szCs w:val="24"/>
        </w:rPr>
        <w:t xml:space="preserve"> </w:t>
      </w:r>
      <w:r w:rsidR="431672D3" w:rsidRPr="003966C0">
        <w:rPr>
          <w:rFonts w:ascii="Times New Roman" w:eastAsia="Times New Roman" w:hAnsi="Times New Roman" w:cs="Times New Roman"/>
          <w:sz w:val="24"/>
          <w:szCs w:val="24"/>
        </w:rPr>
        <w:t>ņ</w:t>
      </w:r>
      <w:r w:rsidR="0B8958A1" w:rsidRPr="003966C0">
        <w:rPr>
          <w:rFonts w:ascii="Times New Roman" w:eastAsia="Times New Roman" w:hAnsi="Times New Roman" w:cs="Times New Roman"/>
          <w:sz w:val="24"/>
          <w:szCs w:val="24"/>
          <w:shd w:val="clear" w:color="auto" w:fill="FFFFFF"/>
        </w:rPr>
        <w:t>emot vērā šobrīd piemēroto iepirkumu regulējumu</w:t>
      </w:r>
      <w:r w:rsidR="002C1299" w:rsidRPr="003966C0">
        <w:rPr>
          <w:rFonts w:ascii="Times New Roman" w:eastAsia="Times New Roman" w:hAnsi="Times New Roman" w:cs="Times New Roman"/>
          <w:sz w:val="24"/>
          <w:szCs w:val="24"/>
          <w:shd w:val="clear" w:color="auto" w:fill="FFFFFF"/>
        </w:rPr>
        <w:t>,</w:t>
      </w:r>
      <w:r w:rsidR="0B8958A1" w:rsidRPr="003966C0">
        <w:rPr>
          <w:rFonts w:ascii="Times New Roman" w:eastAsia="Times New Roman" w:hAnsi="Times New Roman" w:cs="Times New Roman"/>
          <w:sz w:val="24"/>
          <w:szCs w:val="24"/>
          <w:shd w:val="clear" w:color="auto" w:fill="FFFFFF"/>
        </w:rPr>
        <w:t xml:space="preserve"> </w:t>
      </w:r>
      <w:r w:rsidR="566D4E3E" w:rsidRPr="003966C0">
        <w:rPr>
          <w:rFonts w:ascii="Times New Roman" w:eastAsia="Times New Roman" w:hAnsi="Times New Roman" w:cs="Times New Roman"/>
          <w:sz w:val="24"/>
          <w:szCs w:val="24"/>
        </w:rPr>
        <w:t>praksē</w:t>
      </w:r>
      <w:r w:rsidR="0B8958A1" w:rsidRPr="003966C0">
        <w:rPr>
          <w:rFonts w:ascii="Times New Roman" w:eastAsia="Times New Roman" w:hAnsi="Times New Roman" w:cs="Times New Roman"/>
          <w:sz w:val="24"/>
          <w:szCs w:val="24"/>
          <w:shd w:val="clear" w:color="auto" w:fill="FFFFFF"/>
        </w:rPr>
        <w:t xml:space="preserve"> ir iespējami pārkāpumi</w:t>
      </w:r>
      <w:r w:rsidR="00AB04D5" w:rsidRPr="003966C0">
        <w:rPr>
          <w:rFonts w:ascii="Times New Roman" w:eastAsia="Times New Roman" w:hAnsi="Times New Roman" w:cs="Times New Roman"/>
          <w:sz w:val="24"/>
          <w:szCs w:val="24"/>
          <w:shd w:val="clear" w:color="auto" w:fill="FFFFFF"/>
        </w:rPr>
        <w:t xml:space="preserve">, </w:t>
      </w:r>
      <w:r w:rsidR="4D5B5C2C" w:rsidRPr="003966C0">
        <w:rPr>
          <w:rFonts w:ascii="Times New Roman" w:eastAsia="Times New Roman" w:hAnsi="Times New Roman" w:cs="Times New Roman"/>
          <w:sz w:val="24"/>
          <w:szCs w:val="24"/>
        </w:rPr>
        <w:t>pasūtītājam veicot</w:t>
      </w:r>
      <w:r w:rsidR="0B8958A1" w:rsidRPr="003966C0">
        <w:rPr>
          <w:rFonts w:ascii="Times New Roman" w:eastAsia="Times New Roman" w:hAnsi="Times New Roman" w:cs="Times New Roman"/>
          <w:sz w:val="24"/>
          <w:szCs w:val="24"/>
          <w:shd w:val="clear" w:color="auto" w:fill="FFFFFF"/>
        </w:rPr>
        <w:t xml:space="preserve"> būtisk</w:t>
      </w:r>
      <w:r w:rsidR="0E448D46" w:rsidRPr="003966C0">
        <w:rPr>
          <w:rFonts w:ascii="Times New Roman" w:eastAsia="Times New Roman" w:hAnsi="Times New Roman" w:cs="Times New Roman"/>
          <w:sz w:val="24"/>
          <w:szCs w:val="24"/>
        </w:rPr>
        <w:t>as</w:t>
      </w:r>
      <w:r w:rsidR="0B8958A1" w:rsidRPr="003966C0">
        <w:rPr>
          <w:rFonts w:ascii="Times New Roman" w:eastAsia="Times New Roman" w:hAnsi="Times New Roman" w:cs="Times New Roman"/>
          <w:sz w:val="24"/>
          <w:szCs w:val="24"/>
          <w:shd w:val="clear" w:color="auto" w:fill="FFFFFF"/>
        </w:rPr>
        <w:t xml:space="preserve"> izmaiņ</w:t>
      </w:r>
      <w:r w:rsidR="3677204F" w:rsidRPr="003966C0">
        <w:rPr>
          <w:rFonts w:ascii="Times New Roman" w:eastAsia="Times New Roman" w:hAnsi="Times New Roman" w:cs="Times New Roman"/>
          <w:sz w:val="24"/>
          <w:szCs w:val="24"/>
        </w:rPr>
        <w:t>as</w:t>
      </w:r>
      <w:r w:rsidR="0B8958A1" w:rsidRPr="003966C0">
        <w:rPr>
          <w:rFonts w:ascii="Times New Roman" w:eastAsia="Times New Roman" w:hAnsi="Times New Roman" w:cs="Times New Roman"/>
          <w:sz w:val="24"/>
          <w:szCs w:val="24"/>
          <w:shd w:val="clear" w:color="auto" w:fill="FFFFFF"/>
        </w:rPr>
        <w:t xml:space="preserve"> iepirkuma līgumā </w:t>
      </w:r>
      <w:r w:rsidR="00100BC6" w:rsidRPr="003966C0">
        <w:rPr>
          <w:rFonts w:ascii="Times New Roman" w:eastAsia="Times New Roman" w:hAnsi="Times New Roman" w:cs="Times New Roman"/>
          <w:sz w:val="24"/>
          <w:szCs w:val="24"/>
        </w:rPr>
        <w:t>tā</w:t>
      </w:r>
      <w:r w:rsidR="3237CF2C" w:rsidRPr="003966C0">
        <w:rPr>
          <w:rFonts w:ascii="Times New Roman" w:eastAsia="Times New Roman" w:hAnsi="Times New Roman" w:cs="Times New Roman"/>
          <w:sz w:val="24"/>
          <w:szCs w:val="24"/>
        </w:rPr>
        <w:t xml:space="preserve"> </w:t>
      </w:r>
      <w:r w:rsidR="38943817" w:rsidRPr="003966C0">
        <w:rPr>
          <w:rFonts w:ascii="Times New Roman" w:eastAsia="Times New Roman" w:hAnsi="Times New Roman" w:cs="Times New Roman"/>
          <w:sz w:val="24"/>
          <w:szCs w:val="24"/>
        </w:rPr>
        <w:t>izpildes</w:t>
      </w:r>
      <w:r w:rsidR="0B8958A1" w:rsidRPr="003966C0">
        <w:rPr>
          <w:rFonts w:ascii="Times New Roman" w:eastAsia="Times New Roman" w:hAnsi="Times New Roman" w:cs="Times New Roman"/>
          <w:sz w:val="24"/>
          <w:szCs w:val="24"/>
          <w:shd w:val="clear" w:color="auto" w:fill="FFFFFF"/>
        </w:rPr>
        <w:t xml:space="preserve"> laikā. Tomēr, piemērojot </w:t>
      </w:r>
      <w:r w:rsidR="0B8958A1" w:rsidRPr="003966C0">
        <w:rPr>
          <w:rFonts w:ascii="Times New Roman" w:eastAsia="Times New Roman" w:hAnsi="Times New Roman" w:cs="Times New Roman"/>
          <w:sz w:val="24"/>
          <w:szCs w:val="24"/>
        </w:rPr>
        <w:t>MK noteikumus Nr.</w:t>
      </w:r>
      <w:r w:rsidR="00E40451" w:rsidRPr="003966C0">
        <w:rPr>
          <w:rFonts w:ascii="Times New Roman" w:eastAsia="Times New Roman" w:hAnsi="Times New Roman" w:cs="Times New Roman"/>
          <w:sz w:val="24"/>
          <w:szCs w:val="24"/>
        </w:rPr>
        <w:t> </w:t>
      </w:r>
      <w:r w:rsidR="0B8958A1" w:rsidRPr="003966C0">
        <w:rPr>
          <w:rFonts w:ascii="Times New Roman" w:eastAsia="Times New Roman" w:hAnsi="Times New Roman" w:cs="Times New Roman"/>
          <w:sz w:val="24"/>
          <w:szCs w:val="24"/>
        </w:rPr>
        <w:t>104</w:t>
      </w:r>
      <w:r w:rsidR="0B8958A1" w:rsidRPr="003966C0">
        <w:rPr>
          <w:rFonts w:ascii="Times New Roman" w:eastAsia="Times New Roman" w:hAnsi="Times New Roman" w:cs="Times New Roman"/>
          <w:sz w:val="24"/>
          <w:szCs w:val="24"/>
          <w:shd w:val="clear" w:color="auto" w:fill="FFFFFF"/>
        </w:rPr>
        <w:t xml:space="preserve">, finanšu korekcijas šādu pārkāpumu gadījumā ir </w:t>
      </w:r>
      <w:r w:rsidR="00D32F6B" w:rsidRPr="003966C0">
        <w:rPr>
          <w:rFonts w:ascii="Times New Roman" w:eastAsia="Times New Roman" w:hAnsi="Times New Roman" w:cs="Times New Roman"/>
          <w:sz w:val="24"/>
          <w:szCs w:val="24"/>
          <w:shd w:val="clear" w:color="auto" w:fill="FFFFFF"/>
        </w:rPr>
        <w:t xml:space="preserve">būtiski </w:t>
      </w:r>
      <w:r w:rsidR="0B8958A1" w:rsidRPr="003966C0">
        <w:rPr>
          <w:rFonts w:ascii="Times New Roman" w:eastAsia="Times New Roman" w:hAnsi="Times New Roman" w:cs="Times New Roman"/>
          <w:sz w:val="24"/>
          <w:szCs w:val="24"/>
          <w:shd w:val="clear" w:color="auto" w:fill="FFFFFF"/>
        </w:rPr>
        <w:t xml:space="preserve">mazākas un to iestāšanās varbūtība ir </w:t>
      </w:r>
      <w:r w:rsidR="00D32F6B" w:rsidRPr="003966C0">
        <w:rPr>
          <w:rFonts w:ascii="Times New Roman" w:eastAsia="Times New Roman" w:hAnsi="Times New Roman" w:cs="Times New Roman"/>
          <w:sz w:val="24"/>
          <w:szCs w:val="24"/>
          <w:shd w:val="clear" w:color="auto" w:fill="FFFFFF"/>
        </w:rPr>
        <w:t xml:space="preserve">ļoti </w:t>
      </w:r>
      <w:r w:rsidR="0B8958A1" w:rsidRPr="003966C0">
        <w:rPr>
          <w:rFonts w:ascii="Times New Roman" w:eastAsia="Times New Roman" w:hAnsi="Times New Roman" w:cs="Times New Roman"/>
          <w:sz w:val="24"/>
          <w:szCs w:val="24"/>
          <w:shd w:val="clear" w:color="auto" w:fill="FFFFFF"/>
        </w:rPr>
        <w:t>maza, jo līdzšinējās korekcijas piemērotas tieši par termiņa neievērošanu, kas bija viens no iepirkuma atlases kritērijiem</w:t>
      </w:r>
      <w:r w:rsidR="00100BC6" w:rsidRPr="003966C0">
        <w:rPr>
          <w:rFonts w:ascii="Times New Roman" w:eastAsia="Times New Roman" w:hAnsi="Times New Roman" w:cs="Times New Roman"/>
          <w:sz w:val="24"/>
          <w:szCs w:val="24"/>
          <w:shd w:val="clear" w:color="auto" w:fill="FFFFFF"/>
        </w:rPr>
        <w:t>, kopš 2020.gada sākuma vairs netiek pieļauts.</w:t>
      </w:r>
    </w:p>
    <w:p w14:paraId="76B4D038" w14:textId="0BF840FC" w:rsidR="3EF26093" w:rsidRPr="003966C0" w:rsidRDefault="3EF26093" w:rsidP="00613E95">
      <w:pPr>
        <w:spacing w:after="0" w:line="240" w:lineRule="auto"/>
        <w:ind w:firstLine="567"/>
        <w:jc w:val="both"/>
        <w:rPr>
          <w:rFonts w:ascii="Times New Roman" w:eastAsia="Times New Roman" w:hAnsi="Times New Roman" w:cs="Times New Roman"/>
          <w:sz w:val="24"/>
          <w:szCs w:val="24"/>
        </w:rPr>
      </w:pPr>
      <w:r w:rsidRPr="003966C0">
        <w:rPr>
          <w:rFonts w:ascii="Times New Roman" w:eastAsia="Times New Roman" w:hAnsi="Times New Roman" w:cs="Times New Roman"/>
          <w:sz w:val="24"/>
          <w:szCs w:val="24"/>
        </w:rPr>
        <w:t xml:space="preserve">Altum </w:t>
      </w:r>
      <w:r w:rsidR="22797D6C" w:rsidRPr="003966C0">
        <w:rPr>
          <w:rFonts w:ascii="Times New Roman" w:eastAsia="Times New Roman" w:hAnsi="Times New Roman" w:cs="Times New Roman"/>
          <w:sz w:val="24"/>
          <w:szCs w:val="24"/>
        </w:rPr>
        <w:t>kopš 4.2.1.1. pasākuma īstenošanas uzsākšanas</w:t>
      </w:r>
      <w:r w:rsidR="00DE380A" w:rsidRPr="003966C0">
        <w:rPr>
          <w:rFonts w:ascii="Times New Roman" w:eastAsia="Times New Roman" w:hAnsi="Times New Roman" w:cs="Times New Roman"/>
          <w:sz w:val="24"/>
          <w:szCs w:val="24"/>
        </w:rPr>
        <w:t xml:space="preserve"> 2016.gadā</w:t>
      </w:r>
      <w:r w:rsidR="22797D6C" w:rsidRPr="003966C0">
        <w:rPr>
          <w:rFonts w:ascii="Times New Roman" w:eastAsia="Times New Roman" w:hAnsi="Times New Roman" w:cs="Times New Roman"/>
          <w:sz w:val="24"/>
          <w:szCs w:val="24"/>
        </w:rPr>
        <w:t xml:space="preserve"> ir nodrošinājusi</w:t>
      </w:r>
      <w:r w:rsidR="008F4B50">
        <w:rPr>
          <w:rFonts w:ascii="Times New Roman" w:eastAsia="Times New Roman" w:hAnsi="Times New Roman" w:cs="Times New Roman"/>
          <w:sz w:val="24"/>
          <w:szCs w:val="24"/>
        </w:rPr>
        <w:t xml:space="preserve"> </w:t>
      </w:r>
      <w:r w:rsidR="7DA1E8D4" w:rsidRPr="003966C0">
        <w:rPr>
          <w:rFonts w:ascii="Times New Roman" w:eastAsia="Times New Roman" w:hAnsi="Times New Roman" w:cs="Times New Roman"/>
          <w:sz w:val="24"/>
          <w:szCs w:val="24"/>
        </w:rPr>
        <w:t xml:space="preserve">3 </w:t>
      </w:r>
      <w:r w:rsidR="25B18B8E" w:rsidRPr="003966C0">
        <w:rPr>
          <w:rFonts w:ascii="Times New Roman" w:eastAsia="Times New Roman" w:hAnsi="Times New Roman" w:cs="Times New Roman"/>
          <w:sz w:val="24"/>
          <w:szCs w:val="24"/>
        </w:rPr>
        <w:t>4</w:t>
      </w:r>
      <w:r w:rsidR="7DA1E8D4" w:rsidRPr="003966C0">
        <w:rPr>
          <w:rFonts w:ascii="Times New Roman" w:eastAsia="Times New Roman" w:hAnsi="Times New Roman" w:cs="Times New Roman"/>
          <w:sz w:val="24"/>
          <w:szCs w:val="24"/>
        </w:rPr>
        <w:t>00 konsultācijas</w:t>
      </w:r>
      <w:r w:rsidR="7D1A7876" w:rsidRPr="003966C0">
        <w:rPr>
          <w:rFonts w:ascii="Times New Roman" w:eastAsia="Times New Roman" w:hAnsi="Times New Roman" w:cs="Times New Roman"/>
          <w:sz w:val="24"/>
          <w:szCs w:val="24"/>
        </w:rPr>
        <w:t xml:space="preserve"> projektu īstenotājiem</w:t>
      </w:r>
      <w:r w:rsidR="76A20B2D" w:rsidRPr="003966C0">
        <w:rPr>
          <w:rFonts w:ascii="Times New Roman" w:eastAsia="Times New Roman" w:hAnsi="Times New Roman" w:cs="Times New Roman"/>
          <w:sz w:val="24"/>
          <w:szCs w:val="24"/>
        </w:rPr>
        <w:t>, no kurām lielākā daļa</w:t>
      </w:r>
      <w:r w:rsidR="65C6C1CF" w:rsidRPr="003966C0">
        <w:rPr>
          <w:rFonts w:ascii="Times New Roman" w:eastAsia="Times New Roman" w:hAnsi="Times New Roman" w:cs="Times New Roman"/>
          <w:sz w:val="24"/>
          <w:szCs w:val="24"/>
        </w:rPr>
        <w:t xml:space="preserve"> (vairāk kā 2 000)</w:t>
      </w:r>
      <w:r w:rsidR="76A20B2D" w:rsidRPr="003966C0">
        <w:rPr>
          <w:rFonts w:ascii="Times New Roman" w:eastAsia="Times New Roman" w:hAnsi="Times New Roman" w:cs="Times New Roman"/>
          <w:sz w:val="24"/>
          <w:szCs w:val="24"/>
        </w:rPr>
        <w:t xml:space="preserve"> sniegtas par piegādātāju atlases procesa organizēšanu, vērtēšanu</w:t>
      </w:r>
      <w:r w:rsidR="70A7CA8A" w:rsidRPr="003966C0">
        <w:rPr>
          <w:rFonts w:ascii="Times New Roman" w:eastAsia="Times New Roman" w:hAnsi="Times New Roman" w:cs="Times New Roman"/>
          <w:sz w:val="24"/>
          <w:szCs w:val="24"/>
        </w:rPr>
        <w:t>, kā arī par rēķinu atbilstību būvniecības tāmei, padarītajiem darbiem un apsekošanas pārskatu sagatavošanu</w:t>
      </w:r>
      <w:r w:rsidR="7DA1E8D4" w:rsidRPr="003966C0">
        <w:rPr>
          <w:rFonts w:ascii="Times New Roman" w:eastAsia="Times New Roman" w:hAnsi="Times New Roman" w:cs="Times New Roman"/>
          <w:sz w:val="24"/>
          <w:szCs w:val="24"/>
        </w:rPr>
        <w:t xml:space="preserve">. </w:t>
      </w:r>
      <w:r w:rsidR="19389509" w:rsidRPr="003966C0">
        <w:rPr>
          <w:rFonts w:ascii="Times New Roman" w:eastAsia="Times New Roman" w:hAnsi="Times New Roman" w:cs="Times New Roman"/>
          <w:sz w:val="24"/>
          <w:szCs w:val="24"/>
        </w:rPr>
        <w:t xml:space="preserve">Altum </w:t>
      </w:r>
      <w:r w:rsidR="5B216ABA" w:rsidRPr="003966C0">
        <w:rPr>
          <w:rFonts w:ascii="Times New Roman" w:eastAsia="Times New Roman" w:hAnsi="Times New Roman" w:cs="Times New Roman"/>
          <w:sz w:val="24"/>
          <w:szCs w:val="24"/>
        </w:rPr>
        <w:t xml:space="preserve">arī turpmāk </w:t>
      </w:r>
      <w:r w:rsidRPr="003966C0">
        <w:rPr>
          <w:rFonts w:ascii="Times New Roman" w:eastAsia="Times New Roman" w:hAnsi="Times New Roman" w:cs="Times New Roman"/>
          <w:sz w:val="24"/>
          <w:szCs w:val="24"/>
        </w:rPr>
        <w:t>projekt</w:t>
      </w:r>
      <w:r w:rsidR="690E5705" w:rsidRPr="003966C0">
        <w:rPr>
          <w:rFonts w:ascii="Times New Roman" w:eastAsia="Times New Roman" w:hAnsi="Times New Roman" w:cs="Times New Roman"/>
          <w:sz w:val="24"/>
          <w:szCs w:val="24"/>
        </w:rPr>
        <w:t>u</w:t>
      </w:r>
      <w:r w:rsidRPr="003966C0">
        <w:rPr>
          <w:rFonts w:ascii="Times New Roman" w:eastAsia="Times New Roman" w:hAnsi="Times New Roman" w:cs="Times New Roman"/>
          <w:sz w:val="24"/>
          <w:szCs w:val="24"/>
        </w:rPr>
        <w:t xml:space="preserve"> iesniedzēj</w:t>
      </w:r>
      <w:r w:rsidR="690CF636" w:rsidRPr="003966C0">
        <w:rPr>
          <w:rFonts w:ascii="Times New Roman" w:eastAsia="Times New Roman" w:hAnsi="Times New Roman" w:cs="Times New Roman"/>
          <w:sz w:val="24"/>
          <w:szCs w:val="24"/>
        </w:rPr>
        <w:t>iem</w:t>
      </w:r>
      <w:r w:rsidR="00100BC6" w:rsidRPr="003966C0">
        <w:rPr>
          <w:rFonts w:ascii="Times New Roman" w:eastAsia="Times New Roman" w:hAnsi="Times New Roman" w:cs="Times New Roman"/>
          <w:sz w:val="24"/>
          <w:szCs w:val="24"/>
        </w:rPr>
        <w:t xml:space="preserve"> </w:t>
      </w:r>
      <w:r w:rsidR="002A4E6F" w:rsidRPr="003966C0">
        <w:rPr>
          <w:rFonts w:ascii="Times New Roman" w:eastAsia="Times New Roman" w:hAnsi="Times New Roman" w:cs="Times New Roman"/>
          <w:sz w:val="24"/>
          <w:szCs w:val="24"/>
        </w:rPr>
        <w:t>nodrošin</w:t>
      </w:r>
      <w:r w:rsidR="0ED499E3" w:rsidRPr="003966C0">
        <w:rPr>
          <w:rFonts w:ascii="Times New Roman" w:eastAsia="Times New Roman" w:hAnsi="Times New Roman" w:cs="Times New Roman"/>
          <w:sz w:val="24"/>
          <w:szCs w:val="24"/>
        </w:rPr>
        <w:t>ā</w:t>
      </w:r>
      <w:r w:rsidR="00100BC6" w:rsidRPr="003966C0">
        <w:rPr>
          <w:rFonts w:ascii="Times New Roman" w:eastAsia="Times New Roman" w:hAnsi="Times New Roman" w:cs="Times New Roman"/>
          <w:sz w:val="24"/>
          <w:szCs w:val="24"/>
        </w:rPr>
        <w:t>s</w:t>
      </w:r>
      <w:r w:rsidRPr="003966C0">
        <w:rPr>
          <w:rFonts w:ascii="Times New Roman" w:eastAsia="Times New Roman" w:hAnsi="Times New Roman" w:cs="Times New Roman"/>
          <w:sz w:val="24"/>
          <w:szCs w:val="24"/>
        </w:rPr>
        <w:t xml:space="preserve"> nepieciešam</w:t>
      </w:r>
      <w:r w:rsidR="00100BC6" w:rsidRPr="003966C0">
        <w:rPr>
          <w:rFonts w:ascii="Times New Roman" w:eastAsia="Times New Roman" w:hAnsi="Times New Roman" w:cs="Times New Roman"/>
          <w:sz w:val="24"/>
          <w:szCs w:val="24"/>
        </w:rPr>
        <w:t xml:space="preserve">o </w:t>
      </w:r>
      <w:r w:rsidRPr="003966C0">
        <w:rPr>
          <w:rFonts w:ascii="Times New Roman" w:eastAsia="Times New Roman" w:hAnsi="Times New Roman" w:cs="Times New Roman"/>
          <w:sz w:val="24"/>
          <w:szCs w:val="24"/>
        </w:rPr>
        <w:t>informācij</w:t>
      </w:r>
      <w:r w:rsidR="00100BC6" w:rsidRPr="003966C0">
        <w:rPr>
          <w:rFonts w:ascii="Times New Roman" w:eastAsia="Times New Roman" w:hAnsi="Times New Roman" w:cs="Times New Roman"/>
          <w:sz w:val="24"/>
          <w:szCs w:val="24"/>
        </w:rPr>
        <w:t>u</w:t>
      </w:r>
      <w:r w:rsidRPr="003966C0">
        <w:rPr>
          <w:rFonts w:ascii="Times New Roman" w:eastAsia="Times New Roman" w:hAnsi="Times New Roman" w:cs="Times New Roman"/>
          <w:sz w:val="24"/>
          <w:szCs w:val="24"/>
        </w:rPr>
        <w:t>, lai pēc iespējas atvieglotu projektu īstenošan</w:t>
      </w:r>
      <w:r w:rsidR="00100BC6" w:rsidRPr="003966C0">
        <w:rPr>
          <w:rFonts w:ascii="Times New Roman" w:eastAsia="Times New Roman" w:hAnsi="Times New Roman" w:cs="Times New Roman"/>
          <w:sz w:val="24"/>
          <w:szCs w:val="24"/>
        </w:rPr>
        <w:t>u un nodrošinātu kvalitatīvu pasākuma ieviešanu.</w:t>
      </w:r>
    </w:p>
    <w:p w14:paraId="322AA5DD" w14:textId="77777777" w:rsidR="00E00108" w:rsidRPr="003966C0" w:rsidRDefault="00E00108" w:rsidP="00613E95">
      <w:pPr>
        <w:spacing w:after="0" w:line="240" w:lineRule="auto"/>
        <w:ind w:firstLine="567"/>
        <w:jc w:val="both"/>
        <w:rPr>
          <w:rFonts w:ascii="Times New Roman" w:eastAsia="Times New Roman" w:hAnsi="Times New Roman" w:cs="Times New Roman"/>
          <w:sz w:val="24"/>
          <w:szCs w:val="24"/>
        </w:rPr>
      </w:pPr>
    </w:p>
    <w:p w14:paraId="30EEBDA1" w14:textId="77777777" w:rsidR="007F733B" w:rsidRPr="003966C0" w:rsidRDefault="0781BE77" w:rsidP="00613E95">
      <w:pPr>
        <w:pStyle w:val="ListParagraph"/>
        <w:ind w:left="0"/>
        <w:jc w:val="center"/>
        <w:rPr>
          <w:rFonts w:eastAsia="Times New Roman"/>
          <w:b/>
          <w:bCs/>
        </w:rPr>
      </w:pPr>
      <w:r w:rsidRPr="003966C0">
        <w:rPr>
          <w:rFonts w:eastAsia="Times New Roman"/>
          <w:b/>
          <w:bCs/>
        </w:rPr>
        <w:t>3.</w:t>
      </w:r>
      <w:r w:rsidR="007F733B" w:rsidRPr="003966C0">
        <w:rPr>
          <w:b/>
          <w:bCs/>
          <w:szCs w:val="24"/>
        </w:rPr>
        <w:tab/>
      </w:r>
      <w:r w:rsidRPr="003966C0">
        <w:rPr>
          <w:rFonts w:eastAsia="Times New Roman"/>
          <w:b/>
          <w:bCs/>
        </w:rPr>
        <w:t>Piedāvātais problēmas risinājums</w:t>
      </w:r>
    </w:p>
    <w:p w14:paraId="51EDA739" w14:textId="77777777" w:rsidR="007F733B" w:rsidRPr="003966C0" w:rsidRDefault="007F733B" w:rsidP="00613E95">
      <w:pPr>
        <w:pStyle w:val="ListParagraph"/>
        <w:ind w:left="0" w:firstLine="709"/>
        <w:jc w:val="center"/>
        <w:rPr>
          <w:rFonts w:eastAsia="Times New Roman"/>
          <w:b/>
          <w:bCs/>
        </w:rPr>
      </w:pPr>
    </w:p>
    <w:p w14:paraId="53BF451D" w14:textId="67234B13" w:rsidR="00E40451" w:rsidRPr="003966C0" w:rsidRDefault="009D6D70" w:rsidP="00613E95">
      <w:pPr>
        <w:pStyle w:val="ListParagraph"/>
        <w:ind w:left="0" w:firstLine="709"/>
        <w:jc w:val="both"/>
        <w:rPr>
          <w:rFonts w:eastAsia="Times New Roman"/>
        </w:rPr>
      </w:pPr>
      <w:r w:rsidRPr="003966C0">
        <w:rPr>
          <w:rFonts w:eastAsia="Times New Roman"/>
        </w:rPr>
        <w:t>Ņemot vērā ziņojumā sniegto informāciju</w:t>
      </w:r>
      <w:r w:rsidR="003D1BB0" w:rsidRPr="003966C0">
        <w:rPr>
          <w:rFonts w:eastAsia="Times New Roman"/>
        </w:rPr>
        <w:t>,</w:t>
      </w:r>
      <w:r w:rsidRPr="003966C0">
        <w:rPr>
          <w:rFonts w:eastAsia="Times New Roman"/>
        </w:rPr>
        <w:t xml:space="preserve"> </w:t>
      </w:r>
      <w:r w:rsidR="00E40451" w:rsidRPr="003966C0">
        <w:rPr>
          <w:rFonts w:eastAsia="Times New Roman"/>
        </w:rPr>
        <w:t>EM</w:t>
      </w:r>
      <w:r w:rsidR="0781BE77" w:rsidRPr="003966C0">
        <w:rPr>
          <w:rFonts w:eastAsia="Times New Roman"/>
        </w:rPr>
        <w:t xml:space="preserve"> </w:t>
      </w:r>
      <w:r w:rsidR="003A4F3C" w:rsidRPr="003966C0">
        <w:rPr>
          <w:rFonts w:eastAsia="Times New Roman"/>
        </w:rPr>
        <w:t>priekšlikums ir</w:t>
      </w:r>
      <w:r w:rsidR="00E40451" w:rsidRPr="003966C0">
        <w:rPr>
          <w:rFonts w:eastAsia="Times New Roman"/>
        </w:rPr>
        <w:t>:</w:t>
      </w:r>
    </w:p>
    <w:p w14:paraId="56640BDE" w14:textId="1394F5AB" w:rsidR="003A4F3C" w:rsidRPr="003966C0" w:rsidRDefault="00194731" w:rsidP="00613E95">
      <w:pPr>
        <w:pStyle w:val="ListParagraph"/>
        <w:numPr>
          <w:ilvl w:val="0"/>
          <w:numId w:val="16"/>
        </w:numPr>
        <w:ind w:left="0" w:firstLine="709"/>
        <w:jc w:val="both"/>
        <w:rPr>
          <w:rFonts w:eastAsiaTheme="minorEastAsia"/>
          <w:szCs w:val="24"/>
        </w:rPr>
      </w:pPr>
      <w:r w:rsidRPr="00194731">
        <w:rPr>
          <w:rFonts w:eastAsia="Times New Roman"/>
          <w:szCs w:val="24"/>
        </w:rPr>
        <w:t xml:space="preserve">Ministru kabinetam </w:t>
      </w:r>
      <w:r>
        <w:rPr>
          <w:rFonts w:eastAsia="Times New Roman"/>
          <w:szCs w:val="24"/>
        </w:rPr>
        <w:t xml:space="preserve">atļaut Altum neturpināt piedziņu no daudzīvokļu mājas dzīvokļu īpašniekiem un saskaņā ar </w:t>
      </w:r>
      <w:r w:rsidR="00AD1D51" w:rsidRPr="00076353">
        <w:rPr>
          <w:rFonts w:eastAsia="Times New Roman"/>
          <w:szCs w:val="24"/>
        </w:rPr>
        <w:t xml:space="preserve">Ministru kabineta 2015.gada 8. septembra noteikumu Nr.517 </w:t>
      </w:r>
      <w:r w:rsidR="00AC749B">
        <w:rPr>
          <w:rFonts w:eastAsia="Times New Roman"/>
          <w:szCs w:val="24"/>
        </w:rPr>
        <w:t>“</w:t>
      </w:r>
      <w:r w:rsidR="00AD1D51" w:rsidRPr="00076353">
        <w:rPr>
          <w:rFonts w:eastAsia="Times New Roman"/>
          <w:szCs w:val="24"/>
        </w:rPr>
        <w:t>Kārtība, kādā ziņo par konstatētajām neatbilstībām un atgūst neatbilstoši veiktos izdevumus Eiropas Savienības struktūrfondu un Kohēzijas fonda ieviešanā 2014.–2020. gada plānošanas periodā</w:t>
      </w:r>
      <w:r w:rsidR="00AC749B">
        <w:rPr>
          <w:rFonts w:eastAsia="Times New Roman"/>
          <w:szCs w:val="24"/>
        </w:rPr>
        <w:t>”</w:t>
      </w:r>
      <w:r w:rsidR="00AD1D51" w:rsidRPr="00076353">
        <w:rPr>
          <w:rFonts w:eastAsia="Times New Roman"/>
          <w:szCs w:val="24"/>
        </w:rPr>
        <w:t xml:space="preserve"> 30. punktu</w:t>
      </w:r>
      <w:r w:rsidR="00AD1D51">
        <w:rPr>
          <w:rFonts w:eastAsia="Times New Roman"/>
          <w:szCs w:val="24"/>
        </w:rPr>
        <w:t xml:space="preserve"> </w:t>
      </w:r>
      <w:r>
        <w:rPr>
          <w:szCs w:val="24"/>
        </w:rPr>
        <w:t xml:space="preserve">attiecināt 4.2.1.1. pasākuma izdevumus </w:t>
      </w:r>
      <w:bookmarkStart w:id="4" w:name="_Hlk57019915"/>
      <w:r>
        <w:rPr>
          <w:szCs w:val="24"/>
        </w:rPr>
        <w:t xml:space="preserve">293 657.33 </w:t>
      </w:r>
      <w:bookmarkEnd w:id="4"/>
      <w:r>
        <w:rPr>
          <w:szCs w:val="24"/>
        </w:rPr>
        <w:t xml:space="preserve">EUR apmērā uz valsts budžeta izdevumiem. Iepriekš minētā summa veidojusies 67 projektos </w:t>
      </w:r>
      <w:r w:rsidR="00AC749B">
        <w:rPr>
          <w:szCs w:val="24"/>
        </w:rPr>
        <w:t>saistībā ar</w:t>
      </w:r>
      <w:r>
        <w:rPr>
          <w:szCs w:val="24"/>
        </w:rPr>
        <w:t xml:space="preserve"> </w:t>
      </w:r>
      <w:r w:rsidR="003A4F3C" w:rsidRPr="003966C0">
        <w:rPr>
          <w:rFonts w:eastAsia="Times New Roman"/>
          <w:szCs w:val="24"/>
        </w:rPr>
        <w:t>iepirkumu pārkāpumiem -</w:t>
      </w:r>
      <w:r w:rsidR="00426C35" w:rsidRPr="003966C0">
        <w:rPr>
          <w:rFonts w:eastAsia="Times New Roman"/>
          <w:szCs w:val="24"/>
        </w:rPr>
        <w:t xml:space="preserve"> sadalītais iepirkums un būvniecības līgumu termiņu pagarināšana</w:t>
      </w:r>
      <w:r w:rsidR="00506104" w:rsidRPr="003966C0">
        <w:rPr>
          <w:rFonts w:eastAsia="Times New Roman"/>
          <w:szCs w:val="24"/>
        </w:rPr>
        <w:t xml:space="preserve"> (skatīt pielikumu)</w:t>
      </w:r>
      <w:r w:rsidR="008E6494" w:rsidRPr="003966C0">
        <w:rPr>
          <w:rFonts w:eastAsia="Times New Roman"/>
          <w:szCs w:val="24"/>
        </w:rPr>
        <w:t>.</w:t>
      </w:r>
    </w:p>
    <w:p w14:paraId="4D6D55F3" w14:textId="25FA9AF0" w:rsidR="00076353" w:rsidRPr="00076353" w:rsidRDefault="008E6494" w:rsidP="00613E95">
      <w:pPr>
        <w:pStyle w:val="ListParagraph"/>
        <w:numPr>
          <w:ilvl w:val="0"/>
          <w:numId w:val="16"/>
        </w:numPr>
        <w:ind w:left="0" w:firstLine="709"/>
        <w:jc w:val="both"/>
        <w:rPr>
          <w:rFonts w:eastAsia="Times New Roman"/>
        </w:rPr>
      </w:pPr>
      <w:r w:rsidRPr="003966C0">
        <w:rPr>
          <w:rFonts w:eastAsia="Times New Roman"/>
        </w:rPr>
        <w:t>Ekonomikas ministrijai izstrādāt MK noteikumu Nr. 160 grozījumu projektu</w:t>
      </w:r>
      <w:r w:rsidR="0059096E" w:rsidRPr="003966C0">
        <w:rPr>
          <w:rFonts w:eastAsia="Times New Roman"/>
        </w:rPr>
        <w:t xml:space="preserve"> un iesniegt Ministru kabinetam</w:t>
      </w:r>
      <w:r w:rsidRPr="003966C0">
        <w:rPr>
          <w:rFonts w:eastAsia="Times New Roman"/>
        </w:rPr>
        <w:t>, lai nodrošinātu skaidru normatīvo regulējumu neatbilstoši veikto izdevumu atgūšanas procesam</w:t>
      </w:r>
      <w:r w:rsidR="0059096E" w:rsidRPr="003966C0">
        <w:rPr>
          <w:rFonts w:eastAsia="Times New Roman"/>
        </w:rPr>
        <w:t xml:space="preserve"> </w:t>
      </w:r>
      <w:r w:rsidR="0059096E" w:rsidRPr="003966C0">
        <w:rPr>
          <w:rFonts w:eastAsia="Times New Roman"/>
          <w:szCs w:val="24"/>
        </w:rPr>
        <w:t>4.2.1.1. pasākumā</w:t>
      </w:r>
      <w:r w:rsidRPr="003966C0">
        <w:rPr>
          <w:rFonts w:eastAsia="Times New Roman"/>
        </w:rPr>
        <w:t>.</w:t>
      </w:r>
      <w:r w:rsidR="00076353" w:rsidRPr="00076353">
        <w:rPr>
          <w:rFonts w:eastAsia="Times New Roman"/>
          <w:sz w:val="28"/>
          <w:szCs w:val="28"/>
          <w:shd w:val="clear" w:color="auto" w:fill="FFFFFF"/>
          <w:lang w:eastAsia="lv-LV"/>
        </w:rPr>
        <w:t xml:space="preserve"> </w:t>
      </w:r>
      <w:r w:rsidR="00076353" w:rsidRPr="00076353">
        <w:rPr>
          <w:rFonts w:eastAsia="Times New Roman"/>
        </w:rPr>
        <w:t>Grozījumi tiek izstrādāti, lai nodrošinātu skaidru normatīvo regulējumu attiecībā pret dzīvokļu īpašnieku lēmumiem, kuros noteiktu lemt par neatbilstoši veikto izdevumu segšanu, ja tādi radīsies energoefektivitātes paaugstināšanas pasākumu īstenošanas laikā.</w:t>
      </w:r>
      <w:bookmarkStart w:id="5" w:name="_Hlk58401395"/>
      <w:r w:rsidR="00076353">
        <w:rPr>
          <w:rFonts w:eastAsia="Times New Roman"/>
        </w:rPr>
        <w:t xml:space="preserve"> P</w:t>
      </w:r>
      <w:r w:rsidR="00076353" w:rsidRPr="00076353">
        <w:rPr>
          <w:rFonts w:eastAsia="Times New Roman"/>
        </w:rPr>
        <w:t>apildus nepieciešams skaidrs regulējums, nosakot kādos gadījumos izdevumu atgūšana nav nepieciešama 4.2.1.1. pasākuma ietvaros</w:t>
      </w:r>
      <w:bookmarkEnd w:id="5"/>
      <w:r w:rsidR="00076353">
        <w:rPr>
          <w:rFonts w:eastAsia="Times New Roman"/>
        </w:rPr>
        <w:t>.</w:t>
      </w:r>
    </w:p>
    <w:p w14:paraId="7FC65548" w14:textId="76872676" w:rsidR="008E6494" w:rsidRPr="00076353" w:rsidRDefault="008E6494" w:rsidP="00613E95">
      <w:pPr>
        <w:spacing w:after="0" w:line="240" w:lineRule="auto"/>
        <w:jc w:val="both"/>
        <w:rPr>
          <w:rFonts w:eastAsia="Times New Roman"/>
        </w:rPr>
      </w:pPr>
    </w:p>
    <w:p w14:paraId="00F85025" w14:textId="722A01C7" w:rsidR="00AE6BDC" w:rsidRPr="003966C0" w:rsidRDefault="00E40451" w:rsidP="00613E95">
      <w:pPr>
        <w:pStyle w:val="ListParagraph"/>
        <w:rPr>
          <w:rFonts w:eastAsia="Times New Roman"/>
          <w:color w:val="0D0D0D" w:themeColor="text1" w:themeTint="F2"/>
        </w:rPr>
      </w:pPr>
      <w:r w:rsidRPr="003966C0">
        <w:rPr>
          <w:rFonts w:eastAsia="Times New Roman"/>
        </w:rPr>
        <w:t xml:space="preserve"> </w:t>
      </w:r>
    </w:p>
    <w:p w14:paraId="512756C9" w14:textId="77777777" w:rsidR="00AE6BDC" w:rsidRPr="003966C0" w:rsidRDefault="08CD67D1" w:rsidP="00613E95">
      <w:pPr>
        <w:spacing w:after="0" w:line="240" w:lineRule="auto"/>
        <w:jc w:val="both"/>
        <w:rPr>
          <w:rFonts w:ascii="Times New Roman" w:eastAsia="Times New Roman" w:hAnsi="Times New Roman" w:cs="Times New Roman"/>
          <w:color w:val="0D0D0D" w:themeColor="text1" w:themeTint="F2"/>
          <w:sz w:val="24"/>
          <w:szCs w:val="24"/>
        </w:rPr>
      </w:pPr>
      <w:r w:rsidRPr="003966C0">
        <w:rPr>
          <w:rFonts w:ascii="Times New Roman" w:eastAsia="Times New Roman" w:hAnsi="Times New Roman" w:cs="Times New Roman"/>
          <w:color w:val="0D0D0D" w:themeColor="text1" w:themeTint="F2"/>
          <w:sz w:val="24"/>
          <w:szCs w:val="24"/>
        </w:rPr>
        <w:t>Ekonomikas ministrs</w:t>
      </w:r>
      <w:r w:rsidR="00AE6BDC" w:rsidRPr="003966C0">
        <w:rPr>
          <w:rFonts w:ascii="Times New Roman" w:hAnsi="Times New Roman" w:cs="Times New Roman"/>
          <w:color w:val="0D0D0D" w:themeColor="text1" w:themeTint="F2"/>
          <w:sz w:val="24"/>
          <w:szCs w:val="24"/>
        </w:rPr>
        <w:tab/>
      </w:r>
      <w:r w:rsidRPr="003966C0">
        <w:rPr>
          <w:rFonts w:ascii="Times New Roman" w:eastAsia="Times New Roman" w:hAnsi="Times New Roman" w:cs="Times New Roman"/>
          <w:color w:val="0D0D0D" w:themeColor="text1" w:themeTint="F2"/>
          <w:sz w:val="24"/>
          <w:szCs w:val="24"/>
        </w:rPr>
        <w:t xml:space="preserve">                                                 </w:t>
      </w:r>
      <w:r w:rsidR="009C499A" w:rsidRPr="003966C0">
        <w:rPr>
          <w:rFonts w:ascii="Times New Roman" w:hAnsi="Times New Roman" w:cs="Times New Roman"/>
          <w:color w:val="0D0D0D" w:themeColor="text1" w:themeTint="F2"/>
          <w:sz w:val="24"/>
          <w:szCs w:val="24"/>
        </w:rPr>
        <w:tab/>
      </w:r>
      <w:r w:rsidR="009C499A" w:rsidRPr="003966C0">
        <w:rPr>
          <w:rFonts w:ascii="Times New Roman" w:hAnsi="Times New Roman" w:cs="Times New Roman"/>
          <w:color w:val="0D0D0D" w:themeColor="text1" w:themeTint="F2"/>
          <w:sz w:val="24"/>
          <w:szCs w:val="24"/>
        </w:rPr>
        <w:tab/>
      </w:r>
      <w:r w:rsidR="009C499A" w:rsidRPr="003966C0">
        <w:rPr>
          <w:rFonts w:ascii="Times New Roman" w:hAnsi="Times New Roman" w:cs="Times New Roman"/>
          <w:color w:val="0D0D0D" w:themeColor="text1" w:themeTint="F2"/>
          <w:sz w:val="24"/>
          <w:szCs w:val="24"/>
        </w:rPr>
        <w:tab/>
      </w:r>
      <w:r w:rsidRPr="003966C0">
        <w:rPr>
          <w:rFonts w:ascii="Times New Roman" w:eastAsia="Times New Roman" w:hAnsi="Times New Roman" w:cs="Times New Roman"/>
          <w:color w:val="0D0D0D" w:themeColor="text1" w:themeTint="F2"/>
          <w:sz w:val="24"/>
          <w:szCs w:val="24"/>
        </w:rPr>
        <w:t xml:space="preserve">      J.Vitenbergs</w:t>
      </w:r>
      <w:r w:rsidR="00AE6BDC" w:rsidRPr="003966C0">
        <w:rPr>
          <w:rFonts w:ascii="Times New Roman" w:hAnsi="Times New Roman" w:cs="Times New Roman"/>
          <w:color w:val="0D0D0D" w:themeColor="text1" w:themeTint="F2"/>
          <w:sz w:val="24"/>
          <w:szCs w:val="24"/>
        </w:rPr>
        <w:tab/>
      </w:r>
      <w:r w:rsidRPr="003966C0">
        <w:rPr>
          <w:rFonts w:ascii="Times New Roman" w:eastAsia="Times New Roman" w:hAnsi="Times New Roman" w:cs="Times New Roman"/>
          <w:color w:val="0D0D0D" w:themeColor="text1" w:themeTint="F2"/>
          <w:sz w:val="24"/>
          <w:szCs w:val="24"/>
        </w:rPr>
        <w:t xml:space="preserve">                                                   </w:t>
      </w:r>
    </w:p>
    <w:p w14:paraId="6D393176" w14:textId="77777777" w:rsidR="00AE6BDC" w:rsidRPr="003966C0" w:rsidRDefault="08CD67D1" w:rsidP="00613E95">
      <w:pPr>
        <w:spacing w:after="0" w:line="240" w:lineRule="auto"/>
        <w:jc w:val="both"/>
        <w:rPr>
          <w:rFonts w:ascii="Times New Roman" w:eastAsia="Times New Roman" w:hAnsi="Times New Roman" w:cs="Times New Roman"/>
          <w:color w:val="0D0D0D" w:themeColor="text1" w:themeTint="F2"/>
          <w:sz w:val="24"/>
          <w:szCs w:val="24"/>
        </w:rPr>
      </w:pPr>
      <w:r w:rsidRPr="003966C0">
        <w:rPr>
          <w:rFonts w:ascii="Times New Roman" w:eastAsia="Times New Roman" w:hAnsi="Times New Roman" w:cs="Times New Roman"/>
          <w:color w:val="0D0D0D" w:themeColor="text1" w:themeTint="F2"/>
          <w:sz w:val="24"/>
          <w:szCs w:val="24"/>
        </w:rPr>
        <w:t xml:space="preserve">Vīza: </w:t>
      </w:r>
      <w:r w:rsidR="00AE6BDC" w:rsidRPr="003966C0">
        <w:rPr>
          <w:rFonts w:ascii="Times New Roman" w:hAnsi="Times New Roman" w:cs="Times New Roman"/>
          <w:color w:val="0D0D0D" w:themeColor="text1" w:themeTint="F2"/>
          <w:sz w:val="24"/>
          <w:szCs w:val="24"/>
        </w:rPr>
        <w:tab/>
      </w:r>
      <w:r w:rsidR="00AE6BDC" w:rsidRPr="003966C0">
        <w:rPr>
          <w:rFonts w:ascii="Times New Roman" w:hAnsi="Times New Roman" w:cs="Times New Roman"/>
          <w:color w:val="0D0D0D" w:themeColor="text1" w:themeTint="F2"/>
          <w:sz w:val="24"/>
          <w:szCs w:val="24"/>
        </w:rPr>
        <w:tab/>
      </w:r>
    </w:p>
    <w:p w14:paraId="462B7C5F" w14:textId="77777777" w:rsidR="009E3CFC" w:rsidRPr="00E00108" w:rsidRDefault="08CD67D1" w:rsidP="00613E95">
      <w:pPr>
        <w:spacing w:after="0" w:line="240" w:lineRule="auto"/>
        <w:jc w:val="both"/>
        <w:rPr>
          <w:rFonts w:ascii="Times New Roman" w:eastAsia="Times New Roman" w:hAnsi="Times New Roman" w:cs="Times New Roman"/>
          <w:sz w:val="24"/>
          <w:szCs w:val="24"/>
        </w:rPr>
      </w:pPr>
      <w:r w:rsidRPr="003966C0">
        <w:rPr>
          <w:rFonts w:ascii="Times New Roman" w:eastAsia="Times New Roman" w:hAnsi="Times New Roman" w:cs="Times New Roman"/>
          <w:color w:val="0D0D0D" w:themeColor="text1" w:themeTint="F2"/>
          <w:sz w:val="24"/>
          <w:szCs w:val="24"/>
        </w:rPr>
        <w:t xml:space="preserve">Ekonomikas ministrijas valsts sekretārs                             </w:t>
      </w:r>
      <w:r w:rsidR="009C499A" w:rsidRPr="003966C0">
        <w:rPr>
          <w:rFonts w:ascii="Times New Roman" w:hAnsi="Times New Roman" w:cs="Times New Roman"/>
          <w:color w:val="0D0D0D" w:themeColor="text1" w:themeTint="F2"/>
          <w:sz w:val="24"/>
          <w:szCs w:val="24"/>
        </w:rPr>
        <w:tab/>
      </w:r>
      <w:r w:rsidR="009C499A" w:rsidRPr="003966C0">
        <w:rPr>
          <w:rFonts w:ascii="Times New Roman" w:hAnsi="Times New Roman" w:cs="Times New Roman"/>
          <w:color w:val="0D0D0D" w:themeColor="text1" w:themeTint="F2"/>
          <w:sz w:val="24"/>
          <w:szCs w:val="24"/>
        </w:rPr>
        <w:tab/>
      </w:r>
      <w:r w:rsidR="009C499A" w:rsidRPr="003966C0">
        <w:rPr>
          <w:rFonts w:ascii="Times New Roman" w:hAnsi="Times New Roman" w:cs="Times New Roman"/>
          <w:color w:val="0D0D0D" w:themeColor="text1" w:themeTint="F2"/>
          <w:sz w:val="24"/>
          <w:szCs w:val="24"/>
        </w:rPr>
        <w:tab/>
      </w:r>
      <w:r w:rsidRPr="003966C0">
        <w:rPr>
          <w:rFonts w:ascii="Times New Roman" w:eastAsia="Times New Roman" w:hAnsi="Times New Roman" w:cs="Times New Roman"/>
          <w:color w:val="0D0D0D" w:themeColor="text1" w:themeTint="F2"/>
          <w:sz w:val="24"/>
          <w:szCs w:val="24"/>
        </w:rPr>
        <w:t xml:space="preserve">       E.Valantis</w:t>
      </w:r>
      <w:r w:rsidR="00AE6BDC" w:rsidRPr="00E00108">
        <w:rPr>
          <w:rFonts w:ascii="Times New Roman" w:hAnsi="Times New Roman" w:cs="Times New Roman"/>
          <w:color w:val="0D0D0D" w:themeColor="text1" w:themeTint="F2"/>
          <w:sz w:val="24"/>
          <w:szCs w:val="24"/>
        </w:rPr>
        <w:tab/>
      </w:r>
      <w:r w:rsidR="00AE6BDC" w:rsidRPr="00E00108">
        <w:rPr>
          <w:rFonts w:ascii="Times New Roman" w:hAnsi="Times New Roman" w:cs="Times New Roman"/>
          <w:color w:val="0D0D0D" w:themeColor="text1" w:themeTint="F2"/>
          <w:sz w:val="24"/>
          <w:szCs w:val="24"/>
        </w:rPr>
        <w:tab/>
      </w:r>
      <w:r w:rsidR="00AE6BDC" w:rsidRPr="00E00108">
        <w:rPr>
          <w:rFonts w:ascii="Times New Roman" w:hAnsi="Times New Roman" w:cs="Times New Roman"/>
          <w:color w:val="0D0D0D" w:themeColor="text1" w:themeTint="F2"/>
          <w:sz w:val="24"/>
          <w:szCs w:val="24"/>
        </w:rPr>
        <w:tab/>
      </w:r>
      <w:r w:rsidR="00AE6BDC" w:rsidRPr="00E00108">
        <w:rPr>
          <w:rFonts w:ascii="Times New Roman" w:hAnsi="Times New Roman" w:cs="Times New Roman"/>
          <w:color w:val="0D0D0D" w:themeColor="text1" w:themeTint="F2"/>
          <w:sz w:val="24"/>
          <w:szCs w:val="24"/>
        </w:rPr>
        <w:tab/>
      </w:r>
    </w:p>
    <w:sectPr w:rsidR="009E3CFC" w:rsidRPr="00E00108" w:rsidSect="00C23372">
      <w:headerReference w:type="default" r:id="rId11"/>
      <w:footerReference w:type="default" r:id="rId12"/>
      <w:pgSz w:w="11906" w:h="16838"/>
      <w:pgMar w:top="1440" w:right="991"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95B9" w16cex:dateUtc="2020-10-20T13:58:00Z"/>
  <w16cex:commentExtensible w16cex:durableId="233996ED" w16cex:dateUtc="2020-10-20T14:03:00Z"/>
  <w16cex:commentExtensible w16cex:durableId="23399D87" w16cex:dateUtc="2020-10-20T14:31:00Z"/>
  <w16cex:commentExtensible w16cex:durableId="2339A35A" w16cex:dateUtc="2020-10-20T14:56:00Z"/>
  <w16cex:commentExtensible w16cex:durableId="2339A345" w16cex:dateUtc="2020-10-20T14:56:00Z"/>
  <w16cex:commentExtensible w16cex:durableId="2339A379" w16cex:dateUtc="2020-10-20T14:57:00Z"/>
  <w16cex:commentExtensible w16cex:durableId="2339A3C2" w16cex:dateUtc="2020-10-20T14:58:00Z"/>
  <w16cex:commentExtensible w16cex:durableId="2339A512" w16cex:dateUtc="2020-10-20T15:04:00Z"/>
  <w16cex:commentExtensible w16cex:durableId="23399742" w16cex:dateUtc="2020-10-20T14:05:00Z"/>
  <w16cex:commentExtensible w16cex:durableId="23399772" w16cex:dateUtc="2020-10-20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F965" w14:textId="77777777" w:rsidR="00A634FE" w:rsidRDefault="00A634FE" w:rsidP="007F733B">
      <w:pPr>
        <w:spacing w:after="0" w:line="240" w:lineRule="auto"/>
      </w:pPr>
      <w:r>
        <w:separator/>
      </w:r>
    </w:p>
  </w:endnote>
  <w:endnote w:type="continuationSeparator" w:id="0">
    <w:p w14:paraId="6E0CBC83" w14:textId="77777777" w:rsidR="00A634FE" w:rsidRDefault="00A634FE" w:rsidP="007F733B">
      <w:pPr>
        <w:spacing w:after="0" w:line="240" w:lineRule="auto"/>
      </w:pPr>
      <w:r>
        <w:continuationSeparator/>
      </w:r>
    </w:p>
  </w:endnote>
  <w:endnote w:type="continuationNotice" w:id="1">
    <w:p w14:paraId="5D89DB04" w14:textId="77777777" w:rsidR="00A634FE" w:rsidRDefault="00A63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D898" w14:textId="66A03241" w:rsidR="001B3E67" w:rsidRPr="009E3CFC" w:rsidRDefault="00D53A01" w:rsidP="009E3CFC">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249EC">
      <w:rPr>
        <w:rFonts w:ascii="Times New Roman" w:hAnsi="Times New Roman" w:cs="Times New Roman"/>
        <w:noProof/>
        <w:sz w:val="20"/>
        <w:szCs w:val="20"/>
      </w:rPr>
      <w:t>Info_</w:t>
    </w:r>
    <w:r w:rsidR="001249EC" w:rsidRPr="00613D0E">
      <w:rPr>
        <w:rFonts w:ascii="Times New Roman" w:hAnsi="Times New Roman" w:cs="Times New Roman"/>
        <w:noProof/>
        <w:sz w:val="20"/>
        <w:szCs w:val="20"/>
      </w:rPr>
      <w:t>zin_DME</w:t>
    </w:r>
    <w:r w:rsidR="001249EC" w:rsidRPr="00613E95">
      <w:rPr>
        <w:rFonts w:ascii="Times New Roman" w:hAnsi="Times New Roman" w:cs="Times New Roman"/>
        <w:noProof/>
        <w:sz w:val="20"/>
        <w:szCs w:val="20"/>
      </w:rPr>
      <w:t>_</w:t>
    </w:r>
    <w:r w:rsidR="00195480">
      <w:rPr>
        <w:rFonts w:ascii="Times New Roman" w:hAnsi="Times New Roman" w:cs="Times New Roman"/>
        <w:noProof/>
        <w:sz w:val="20"/>
        <w:szCs w:val="20"/>
      </w:rPr>
      <w:t>21</w:t>
    </w:r>
    <w:r w:rsidR="00613D0E">
      <w:rPr>
        <w:rFonts w:ascii="Times New Roman" w:hAnsi="Times New Roman" w:cs="Times New Roman"/>
        <w:noProof/>
        <w:sz w:val="20"/>
        <w:szCs w:val="20"/>
      </w:rPr>
      <w:t>12</w:t>
    </w:r>
    <w:r w:rsidR="00613D0E" w:rsidRPr="00613D0E">
      <w:rPr>
        <w:rFonts w:ascii="Times New Roman" w:hAnsi="Times New Roman" w:cs="Times New Roman"/>
        <w:noProof/>
        <w:sz w:val="20"/>
        <w:szCs w:val="20"/>
      </w:rPr>
      <w:t>2020</w:t>
    </w:r>
    <w:r w:rsidR="001249EC">
      <w:rPr>
        <w:rFonts w:ascii="Times New Roman" w:hAnsi="Times New Roman" w:cs="Times New Roman"/>
        <w:noProof/>
        <w:sz w:val="20"/>
        <w:szCs w:val="20"/>
      </w:rPr>
      <w:t>.docx</w:t>
    </w:r>
    <w:r>
      <w:rPr>
        <w:rFonts w:ascii="Times New Roman" w:hAnsi="Times New Roman" w:cs="Times New Roman"/>
        <w:sz w:val="20"/>
        <w:szCs w:val="20"/>
      </w:rPr>
      <w:fldChar w:fldCharType="end"/>
    </w:r>
    <w:r w:rsidR="001B3E67" w:rsidRPr="009E3CFC">
      <w:rPr>
        <w:rFonts w:ascii="Times New Roman" w:hAnsi="Times New Roman" w:cs="Times New Roman"/>
        <w:sz w:val="20"/>
        <w:szCs w:val="20"/>
      </w:rPr>
      <w:t xml:space="preserve">; Informatīvais ziņojums </w:t>
    </w:r>
    <w:r w:rsidR="00195480" w:rsidRPr="00195480">
      <w:rPr>
        <w:rFonts w:ascii="Times New Roman" w:hAnsi="Times New Roman" w:cs="Times New Roman"/>
        <w:sz w:val="20"/>
        <w:szCs w:val="20"/>
      </w:rPr>
      <w:t>“Par neatbilstoši veiktajiem vai neattiecināmajiem izdevumiem, kas radušies no Altum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w:t>
    </w:r>
  </w:p>
  <w:p w14:paraId="61332A97" w14:textId="77777777" w:rsidR="001B3E67" w:rsidRDefault="001B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59CE" w14:textId="77777777" w:rsidR="00A634FE" w:rsidRDefault="00A634FE" w:rsidP="007F733B">
      <w:pPr>
        <w:spacing w:after="0" w:line="240" w:lineRule="auto"/>
      </w:pPr>
      <w:r>
        <w:separator/>
      </w:r>
    </w:p>
  </w:footnote>
  <w:footnote w:type="continuationSeparator" w:id="0">
    <w:p w14:paraId="5547F904" w14:textId="77777777" w:rsidR="00A634FE" w:rsidRDefault="00A634FE" w:rsidP="007F733B">
      <w:pPr>
        <w:spacing w:after="0" w:line="240" w:lineRule="auto"/>
      </w:pPr>
      <w:r>
        <w:continuationSeparator/>
      </w:r>
    </w:p>
  </w:footnote>
  <w:footnote w:type="continuationNotice" w:id="1">
    <w:p w14:paraId="4C4D8376" w14:textId="77777777" w:rsidR="00A634FE" w:rsidRDefault="00A634FE">
      <w:pPr>
        <w:spacing w:after="0" w:line="240" w:lineRule="auto"/>
      </w:pPr>
    </w:p>
  </w:footnote>
  <w:footnote w:id="2">
    <w:p w14:paraId="06DEC059" w14:textId="77777777" w:rsidR="001B3E67" w:rsidRDefault="001B3E67" w:rsidP="00865374">
      <w:pPr>
        <w:pStyle w:val="FootnoteText"/>
        <w:jc w:val="both"/>
      </w:pPr>
      <w:r>
        <w:rPr>
          <w:rStyle w:val="FootnoteReference"/>
        </w:rPr>
        <w:footnoteRef/>
      </w:r>
      <w:r>
        <w:t xml:space="preserve"> </w:t>
      </w:r>
      <w:r w:rsidRPr="009E3CFC">
        <w:t>Ministru kabineta 2016. gada 15. marta noteikumi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ootnote>
  <w:footnote w:id="3">
    <w:p w14:paraId="2A85C04B" w14:textId="77777777" w:rsidR="008D5794" w:rsidRDefault="008D5794" w:rsidP="008D5794">
      <w:pPr>
        <w:pStyle w:val="FootnoteText"/>
        <w:jc w:val="both"/>
      </w:pPr>
      <w:r>
        <w:rPr>
          <w:rStyle w:val="FootnoteReference"/>
        </w:rPr>
        <w:footnoteRef/>
      </w:r>
      <w:r>
        <w:t xml:space="preserve"> </w:t>
      </w:r>
      <w:r w:rsidRPr="008D5794">
        <w:t>Ministru kabineta 201</w:t>
      </w:r>
      <w:r>
        <w:t>5</w:t>
      </w:r>
      <w:r w:rsidRPr="008D5794">
        <w:t xml:space="preserve">. gada </w:t>
      </w:r>
      <w:r>
        <w:t>8</w:t>
      </w:r>
      <w:r w:rsidRPr="008D5794">
        <w:t xml:space="preserve">. </w:t>
      </w:r>
      <w:r>
        <w:t>septembra</w:t>
      </w:r>
      <w:r w:rsidRPr="008D5794">
        <w:t xml:space="preserve"> noteikumi Nr. </w:t>
      </w:r>
      <w:r>
        <w:t>517</w:t>
      </w:r>
      <w:r w:rsidRPr="008D5794">
        <w:t xml:space="preserve"> </w:t>
      </w:r>
      <w:r>
        <w:t>“</w:t>
      </w:r>
      <w:r w:rsidRPr="008D5794">
        <w:t>Kārtība, kādā ziņo par konstatētajām neatbilstībām un atgūst neatbilstoši veiktos izdevumus Eiropas Savienības struktūrfondu un Kohēzijas fonda ieviešanā 2014.–2020. gada plānošanas periodā</w:t>
      </w:r>
      <w:r>
        <w:t>”</w:t>
      </w:r>
    </w:p>
  </w:footnote>
  <w:footnote w:id="4">
    <w:p w14:paraId="00661182" w14:textId="74813B53" w:rsidR="00CD1FDE" w:rsidRDefault="00CD1FDE">
      <w:pPr>
        <w:pStyle w:val="FootnoteText"/>
      </w:pPr>
      <w:r>
        <w:rPr>
          <w:rStyle w:val="FootnoteReference"/>
        </w:rPr>
        <w:footnoteRef/>
      </w:r>
      <w:r>
        <w:t xml:space="preserve"> </w:t>
      </w:r>
      <w:r w:rsidRPr="00CD1FDE">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ootnote>
  <w:footnote w:id="5">
    <w:p w14:paraId="682ECC4B" w14:textId="77777777" w:rsidR="001B3E67" w:rsidRDefault="001B3E67" w:rsidP="004B4CD4">
      <w:pPr>
        <w:pStyle w:val="FootnoteText"/>
        <w:jc w:val="both"/>
      </w:pPr>
      <w:r>
        <w:rPr>
          <w:rStyle w:val="FootnoteReference"/>
        </w:rPr>
        <w:footnoteRef/>
      </w:r>
      <w:r>
        <w:t xml:space="preserve"> </w:t>
      </w:r>
      <w:r w:rsidRPr="004B4CD4">
        <w:t>https://likumi.lv/ta/id/292336-grozijumi-ministru-kabineta-2016-gada-15-marta-noteikumos-nr-160-darbibas-programmas-izaugsme-un-nodarbinatiba-4-2-1-specifiska...</w:t>
      </w:r>
    </w:p>
  </w:footnote>
  <w:footnote w:id="6">
    <w:p w14:paraId="4D1BB7B3" w14:textId="39E4FD75" w:rsidR="009F535D" w:rsidRPr="009F535D" w:rsidRDefault="009F535D" w:rsidP="009F535D">
      <w:pPr>
        <w:pStyle w:val="FootnoteText"/>
        <w:jc w:val="both"/>
        <w:rPr>
          <w:b/>
        </w:rPr>
      </w:pPr>
      <w:r>
        <w:rPr>
          <w:rStyle w:val="FootnoteReference"/>
        </w:rPr>
        <w:footnoteRef/>
      </w:r>
      <w:r>
        <w:t xml:space="preserve"> Ministru kabineta 2017. gada 28. februāra noteikumi Nr. 104 “</w:t>
      </w:r>
      <w:r w:rsidRPr="009F535D">
        <w:t>Noteikumi par iepirkuma procedūru un tās piemērošanas kārtību pasūtītāja finansētiem projektiem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1041"/>
      <w:docPartObj>
        <w:docPartGallery w:val="Page Numbers (Top of Page)"/>
        <w:docPartUnique/>
      </w:docPartObj>
    </w:sdtPr>
    <w:sdtEndPr>
      <w:rPr>
        <w:noProof/>
      </w:rPr>
    </w:sdtEndPr>
    <w:sdtContent>
      <w:p w14:paraId="7590649A" w14:textId="1815F39D" w:rsidR="00C23372" w:rsidRDefault="00C23372">
        <w:pPr>
          <w:pStyle w:val="Header"/>
          <w:jc w:val="center"/>
        </w:pPr>
        <w:r>
          <w:fldChar w:fldCharType="begin"/>
        </w:r>
        <w:r>
          <w:instrText xml:space="preserve"> PAGE   \* MERGEFORMAT </w:instrText>
        </w:r>
        <w:r>
          <w:fldChar w:fldCharType="separate"/>
        </w:r>
        <w:r w:rsidR="00882ACB">
          <w:rPr>
            <w:noProof/>
          </w:rPr>
          <w:t>10</w:t>
        </w:r>
        <w:r>
          <w:rPr>
            <w:noProof/>
          </w:rPr>
          <w:fldChar w:fldCharType="end"/>
        </w:r>
      </w:p>
    </w:sdtContent>
  </w:sdt>
  <w:p w14:paraId="3F705EA2" w14:textId="77777777" w:rsidR="001B3E67" w:rsidRDefault="001B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2D7"/>
    <w:multiLevelType w:val="hybridMultilevel"/>
    <w:tmpl w:val="AFDAD84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0BA5B5B"/>
    <w:multiLevelType w:val="multilevel"/>
    <w:tmpl w:val="6EDC796A"/>
    <w:lvl w:ilvl="0">
      <w:start w:val="1"/>
      <w:numFmt w:val="decimal"/>
      <w:lvlText w:val="%1."/>
      <w:lvlJc w:val="left"/>
      <w:pPr>
        <w:ind w:left="1069" w:hanging="360"/>
      </w:pPr>
      <w:rPr>
        <w:rFonts w:hint="default"/>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15:restartNumberingAfterBreak="0">
    <w:nsid w:val="1C8D018C"/>
    <w:multiLevelType w:val="hybridMultilevel"/>
    <w:tmpl w:val="2D3CDEB8"/>
    <w:lvl w:ilvl="0" w:tplc="E236D43A">
      <w:start w:val="1"/>
      <w:numFmt w:val="bullet"/>
      <w:lvlText w:val=""/>
      <w:lvlJc w:val="left"/>
      <w:pPr>
        <w:tabs>
          <w:tab w:val="num" w:pos="720"/>
        </w:tabs>
        <w:ind w:left="720" w:hanging="360"/>
      </w:pPr>
      <w:rPr>
        <w:rFonts w:ascii="Symbol" w:hAnsi="Symbol" w:hint="default"/>
        <w:sz w:val="20"/>
      </w:rPr>
    </w:lvl>
    <w:lvl w:ilvl="1" w:tplc="6DD4E694">
      <w:start w:val="1"/>
      <w:numFmt w:val="bullet"/>
      <w:lvlText w:val=""/>
      <w:lvlJc w:val="left"/>
      <w:pPr>
        <w:tabs>
          <w:tab w:val="num" w:pos="1440"/>
        </w:tabs>
        <w:ind w:left="1440" w:hanging="360"/>
      </w:pPr>
      <w:rPr>
        <w:rFonts w:ascii="Symbol" w:hAnsi="Symbol" w:hint="default"/>
        <w:sz w:val="20"/>
      </w:rPr>
    </w:lvl>
    <w:lvl w:ilvl="2" w:tplc="6208562C">
      <w:start w:val="1"/>
      <w:numFmt w:val="bullet"/>
      <w:lvlText w:val=""/>
      <w:lvlJc w:val="left"/>
      <w:pPr>
        <w:tabs>
          <w:tab w:val="num" w:pos="2160"/>
        </w:tabs>
        <w:ind w:left="2160" w:hanging="360"/>
      </w:pPr>
      <w:rPr>
        <w:rFonts w:ascii="Symbol" w:hAnsi="Symbol" w:hint="default"/>
        <w:sz w:val="20"/>
      </w:rPr>
    </w:lvl>
    <w:lvl w:ilvl="3" w:tplc="3C3AF148">
      <w:start w:val="1"/>
      <w:numFmt w:val="bullet"/>
      <w:lvlText w:val=""/>
      <w:lvlJc w:val="left"/>
      <w:pPr>
        <w:tabs>
          <w:tab w:val="num" w:pos="2880"/>
        </w:tabs>
        <w:ind w:left="2880" w:hanging="360"/>
      </w:pPr>
      <w:rPr>
        <w:rFonts w:ascii="Symbol" w:hAnsi="Symbol" w:hint="default"/>
        <w:sz w:val="20"/>
      </w:rPr>
    </w:lvl>
    <w:lvl w:ilvl="4" w:tplc="1416D2E8">
      <w:start w:val="1"/>
      <w:numFmt w:val="bullet"/>
      <w:lvlText w:val=""/>
      <w:lvlJc w:val="left"/>
      <w:pPr>
        <w:tabs>
          <w:tab w:val="num" w:pos="3600"/>
        </w:tabs>
        <w:ind w:left="3600" w:hanging="360"/>
      </w:pPr>
      <w:rPr>
        <w:rFonts w:ascii="Symbol" w:hAnsi="Symbol" w:hint="default"/>
        <w:sz w:val="20"/>
      </w:rPr>
    </w:lvl>
    <w:lvl w:ilvl="5" w:tplc="8EFAA6D6">
      <w:start w:val="1"/>
      <w:numFmt w:val="bullet"/>
      <w:lvlText w:val=""/>
      <w:lvlJc w:val="left"/>
      <w:pPr>
        <w:tabs>
          <w:tab w:val="num" w:pos="4320"/>
        </w:tabs>
        <w:ind w:left="4320" w:hanging="360"/>
      </w:pPr>
      <w:rPr>
        <w:rFonts w:ascii="Symbol" w:hAnsi="Symbol" w:hint="default"/>
        <w:sz w:val="20"/>
      </w:rPr>
    </w:lvl>
    <w:lvl w:ilvl="6" w:tplc="F0E408A6">
      <w:start w:val="1"/>
      <w:numFmt w:val="bullet"/>
      <w:lvlText w:val=""/>
      <w:lvlJc w:val="left"/>
      <w:pPr>
        <w:tabs>
          <w:tab w:val="num" w:pos="5040"/>
        </w:tabs>
        <w:ind w:left="5040" w:hanging="360"/>
      </w:pPr>
      <w:rPr>
        <w:rFonts w:ascii="Symbol" w:hAnsi="Symbol" w:hint="default"/>
        <w:sz w:val="20"/>
      </w:rPr>
    </w:lvl>
    <w:lvl w:ilvl="7" w:tplc="283C0A24">
      <w:start w:val="1"/>
      <w:numFmt w:val="bullet"/>
      <w:lvlText w:val=""/>
      <w:lvlJc w:val="left"/>
      <w:pPr>
        <w:tabs>
          <w:tab w:val="num" w:pos="5760"/>
        </w:tabs>
        <w:ind w:left="5760" w:hanging="360"/>
      </w:pPr>
      <w:rPr>
        <w:rFonts w:ascii="Symbol" w:hAnsi="Symbol" w:hint="default"/>
        <w:sz w:val="20"/>
      </w:rPr>
    </w:lvl>
    <w:lvl w:ilvl="8" w:tplc="803611C0">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F2728"/>
    <w:multiLevelType w:val="hybridMultilevel"/>
    <w:tmpl w:val="174C0AC4"/>
    <w:lvl w:ilvl="0" w:tplc="D3889E4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C3070E9"/>
    <w:multiLevelType w:val="hybridMultilevel"/>
    <w:tmpl w:val="ADFA0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E147748"/>
    <w:multiLevelType w:val="hybridMultilevel"/>
    <w:tmpl w:val="CA9A2EC6"/>
    <w:lvl w:ilvl="0" w:tplc="FBCC4DCC">
      <w:start w:val="1"/>
      <w:numFmt w:val="decimal"/>
      <w:lvlText w:val="%1)"/>
      <w:lvlJc w:val="left"/>
      <w:pPr>
        <w:ind w:left="1080" w:hanging="360"/>
      </w:pPr>
      <w:rPr>
        <w:rFonts w:hint="default"/>
      </w:rPr>
    </w:lvl>
    <w:lvl w:ilvl="1" w:tplc="E8D02796" w:tentative="1">
      <w:start w:val="1"/>
      <w:numFmt w:val="lowerLetter"/>
      <w:lvlText w:val="%2."/>
      <w:lvlJc w:val="left"/>
      <w:pPr>
        <w:ind w:left="1800" w:hanging="360"/>
      </w:pPr>
    </w:lvl>
    <w:lvl w:ilvl="2" w:tplc="120EF976" w:tentative="1">
      <w:start w:val="1"/>
      <w:numFmt w:val="lowerRoman"/>
      <w:lvlText w:val="%3."/>
      <w:lvlJc w:val="right"/>
      <w:pPr>
        <w:ind w:left="2520" w:hanging="180"/>
      </w:pPr>
    </w:lvl>
    <w:lvl w:ilvl="3" w:tplc="CB004A22" w:tentative="1">
      <w:start w:val="1"/>
      <w:numFmt w:val="decimal"/>
      <w:lvlText w:val="%4."/>
      <w:lvlJc w:val="left"/>
      <w:pPr>
        <w:ind w:left="3240" w:hanging="360"/>
      </w:pPr>
    </w:lvl>
    <w:lvl w:ilvl="4" w:tplc="9058270C" w:tentative="1">
      <w:start w:val="1"/>
      <w:numFmt w:val="lowerLetter"/>
      <w:lvlText w:val="%5."/>
      <w:lvlJc w:val="left"/>
      <w:pPr>
        <w:ind w:left="3960" w:hanging="360"/>
      </w:pPr>
    </w:lvl>
    <w:lvl w:ilvl="5" w:tplc="59F2F4E6" w:tentative="1">
      <w:start w:val="1"/>
      <w:numFmt w:val="lowerRoman"/>
      <w:lvlText w:val="%6."/>
      <w:lvlJc w:val="right"/>
      <w:pPr>
        <w:ind w:left="4680" w:hanging="180"/>
      </w:pPr>
    </w:lvl>
    <w:lvl w:ilvl="6" w:tplc="A39C0104" w:tentative="1">
      <w:start w:val="1"/>
      <w:numFmt w:val="decimal"/>
      <w:lvlText w:val="%7."/>
      <w:lvlJc w:val="left"/>
      <w:pPr>
        <w:ind w:left="5400" w:hanging="360"/>
      </w:pPr>
    </w:lvl>
    <w:lvl w:ilvl="7" w:tplc="5DFAAB72" w:tentative="1">
      <w:start w:val="1"/>
      <w:numFmt w:val="lowerLetter"/>
      <w:lvlText w:val="%8."/>
      <w:lvlJc w:val="left"/>
      <w:pPr>
        <w:ind w:left="6120" w:hanging="360"/>
      </w:pPr>
    </w:lvl>
    <w:lvl w:ilvl="8" w:tplc="D4F2DB94" w:tentative="1">
      <w:start w:val="1"/>
      <w:numFmt w:val="lowerRoman"/>
      <w:lvlText w:val="%9."/>
      <w:lvlJc w:val="right"/>
      <w:pPr>
        <w:ind w:left="6840" w:hanging="180"/>
      </w:pPr>
    </w:lvl>
  </w:abstractNum>
  <w:abstractNum w:abstractNumId="6" w15:restartNumberingAfterBreak="0">
    <w:nsid w:val="2E3441E3"/>
    <w:multiLevelType w:val="hybridMultilevel"/>
    <w:tmpl w:val="AAE6B66C"/>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92D386D"/>
    <w:multiLevelType w:val="hybridMultilevel"/>
    <w:tmpl w:val="3CC00012"/>
    <w:lvl w:ilvl="0" w:tplc="85CA21A6">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8753E9"/>
    <w:multiLevelType w:val="multilevel"/>
    <w:tmpl w:val="5EF67E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15:restartNumberingAfterBreak="0">
    <w:nsid w:val="43E0254A"/>
    <w:multiLevelType w:val="hybridMultilevel"/>
    <w:tmpl w:val="65968520"/>
    <w:lvl w:ilvl="0" w:tplc="BA782A06">
      <w:start w:val="1"/>
      <w:numFmt w:val="decimal"/>
      <w:lvlText w:val="%1."/>
      <w:lvlJc w:val="left"/>
      <w:pPr>
        <w:ind w:left="1441" w:hanging="732"/>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11">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0" w15:restartNumberingAfterBreak="0">
    <w:nsid w:val="528D34E9"/>
    <w:multiLevelType w:val="hybridMultilevel"/>
    <w:tmpl w:val="F6246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EA3B6A"/>
    <w:multiLevelType w:val="hybridMultilevel"/>
    <w:tmpl w:val="3BEE8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C73C96"/>
    <w:multiLevelType w:val="hybridMultilevel"/>
    <w:tmpl w:val="872410E4"/>
    <w:lvl w:ilvl="0" w:tplc="83A4A2BC">
      <w:start w:val="1"/>
      <w:numFmt w:val="lowerLetter"/>
      <w:lvlText w:val="%1)"/>
      <w:lvlJc w:val="left"/>
      <w:pPr>
        <w:ind w:left="3229" w:hanging="360"/>
      </w:pPr>
      <w:rPr>
        <w:rFonts w:hint="default"/>
      </w:rPr>
    </w:lvl>
    <w:lvl w:ilvl="1" w:tplc="04260019" w:tentative="1">
      <w:start w:val="1"/>
      <w:numFmt w:val="lowerLetter"/>
      <w:lvlText w:val="%2."/>
      <w:lvlJc w:val="left"/>
      <w:pPr>
        <w:ind w:left="3949" w:hanging="360"/>
      </w:pPr>
    </w:lvl>
    <w:lvl w:ilvl="2" w:tplc="0426001B" w:tentative="1">
      <w:start w:val="1"/>
      <w:numFmt w:val="lowerRoman"/>
      <w:lvlText w:val="%3."/>
      <w:lvlJc w:val="right"/>
      <w:pPr>
        <w:ind w:left="4669" w:hanging="180"/>
      </w:pPr>
    </w:lvl>
    <w:lvl w:ilvl="3" w:tplc="0426000F" w:tentative="1">
      <w:start w:val="1"/>
      <w:numFmt w:val="decimal"/>
      <w:lvlText w:val="%4."/>
      <w:lvlJc w:val="left"/>
      <w:pPr>
        <w:ind w:left="5389" w:hanging="360"/>
      </w:pPr>
    </w:lvl>
    <w:lvl w:ilvl="4" w:tplc="04260019" w:tentative="1">
      <w:start w:val="1"/>
      <w:numFmt w:val="lowerLetter"/>
      <w:lvlText w:val="%5."/>
      <w:lvlJc w:val="left"/>
      <w:pPr>
        <w:ind w:left="6109" w:hanging="360"/>
      </w:pPr>
    </w:lvl>
    <w:lvl w:ilvl="5" w:tplc="0426001B" w:tentative="1">
      <w:start w:val="1"/>
      <w:numFmt w:val="lowerRoman"/>
      <w:lvlText w:val="%6."/>
      <w:lvlJc w:val="right"/>
      <w:pPr>
        <w:ind w:left="6829" w:hanging="180"/>
      </w:pPr>
    </w:lvl>
    <w:lvl w:ilvl="6" w:tplc="0426000F" w:tentative="1">
      <w:start w:val="1"/>
      <w:numFmt w:val="decimal"/>
      <w:lvlText w:val="%7."/>
      <w:lvlJc w:val="left"/>
      <w:pPr>
        <w:ind w:left="7549" w:hanging="360"/>
      </w:pPr>
    </w:lvl>
    <w:lvl w:ilvl="7" w:tplc="04260019" w:tentative="1">
      <w:start w:val="1"/>
      <w:numFmt w:val="lowerLetter"/>
      <w:lvlText w:val="%8."/>
      <w:lvlJc w:val="left"/>
      <w:pPr>
        <w:ind w:left="8269" w:hanging="360"/>
      </w:pPr>
    </w:lvl>
    <w:lvl w:ilvl="8" w:tplc="0426001B" w:tentative="1">
      <w:start w:val="1"/>
      <w:numFmt w:val="lowerRoman"/>
      <w:lvlText w:val="%9."/>
      <w:lvlJc w:val="right"/>
      <w:pPr>
        <w:ind w:left="8989" w:hanging="180"/>
      </w:pPr>
    </w:lvl>
  </w:abstractNum>
  <w:abstractNum w:abstractNumId="13" w15:restartNumberingAfterBreak="0">
    <w:nsid w:val="736F2B99"/>
    <w:multiLevelType w:val="hybridMultilevel"/>
    <w:tmpl w:val="D08299B2"/>
    <w:lvl w:ilvl="0" w:tplc="2AE4C178">
      <w:start w:val="1"/>
      <w:numFmt w:val="decimal"/>
      <w:lvlText w:val="%1)"/>
      <w:lvlJc w:val="left"/>
      <w:pPr>
        <w:ind w:left="1801" w:hanging="360"/>
      </w:pPr>
      <w:rPr>
        <w:rFonts w:hint="default"/>
      </w:rPr>
    </w:lvl>
    <w:lvl w:ilvl="1" w:tplc="04260019" w:tentative="1">
      <w:start w:val="1"/>
      <w:numFmt w:val="lowerLetter"/>
      <w:lvlText w:val="%2."/>
      <w:lvlJc w:val="left"/>
      <w:pPr>
        <w:ind w:left="2521" w:hanging="360"/>
      </w:pPr>
    </w:lvl>
    <w:lvl w:ilvl="2" w:tplc="0426001B" w:tentative="1">
      <w:start w:val="1"/>
      <w:numFmt w:val="lowerRoman"/>
      <w:lvlText w:val="%3."/>
      <w:lvlJc w:val="right"/>
      <w:pPr>
        <w:ind w:left="3241" w:hanging="180"/>
      </w:pPr>
    </w:lvl>
    <w:lvl w:ilvl="3" w:tplc="0426000F" w:tentative="1">
      <w:start w:val="1"/>
      <w:numFmt w:val="decimal"/>
      <w:lvlText w:val="%4."/>
      <w:lvlJc w:val="left"/>
      <w:pPr>
        <w:ind w:left="3961" w:hanging="360"/>
      </w:pPr>
    </w:lvl>
    <w:lvl w:ilvl="4" w:tplc="04260019" w:tentative="1">
      <w:start w:val="1"/>
      <w:numFmt w:val="lowerLetter"/>
      <w:lvlText w:val="%5."/>
      <w:lvlJc w:val="left"/>
      <w:pPr>
        <w:ind w:left="4681" w:hanging="360"/>
      </w:pPr>
    </w:lvl>
    <w:lvl w:ilvl="5" w:tplc="0426001B" w:tentative="1">
      <w:start w:val="1"/>
      <w:numFmt w:val="lowerRoman"/>
      <w:lvlText w:val="%6."/>
      <w:lvlJc w:val="right"/>
      <w:pPr>
        <w:ind w:left="5401" w:hanging="180"/>
      </w:pPr>
    </w:lvl>
    <w:lvl w:ilvl="6" w:tplc="0426000F" w:tentative="1">
      <w:start w:val="1"/>
      <w:numFmt w:val="decimal"/>
      <w:lvlText w:val="%7."/>
      <w:lvlJc w:val="left"/>
      <w:pPr>
        <w:ind w:left="6121" w:hanging="360"/>
      </w:pPr>
    </w:lvl>
    <w:lvl w:ilvl="7" w:tplc="04260019" w:tentative="1">
      <w:start w:val="1"/>
      <w:numFmt w:val="lowerLetter"/>
      <w:lvlText w:val="%8."/>
      <w:lvlJc w:val="left"/>
      <w:pPr>
        <w:ind w:left="6841" w:hanging="360"/>
      </w:pPr>
    </w:lvl>
    <w:lvl w:ilvl="8" w:tplc="0426001B" w:tentative="1">
      <w:start w:val="1"/>
      <w:numFmt w:val="lowerRoman"/>
      <w:lvlText w:val="%9."/>
      <w:lvlJc w:val="right"/>
      <w:pPr>
        <w:ind w:left="7561" w:hanging="180"/>
      </w:pPr>
    </w:lvl>
  </w:abstractNum>
  <w:abstractNum w:abstractNumId="14" w15:restartNumberingAfterBreak="0">
    <w:nsid w:val="749C6588"/>
    <w:multiLevelType w:val="hybridMultilevel"/>
    <w:tmpl w:val="78D61F20"/>
    <w:lvl w:ilvl="0" w:tplc="8F649B8A">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7653B7D"/>
    <w:multiLevelType w:val="hybridMultilevel"/>
    <w:tmpl w:val="EC66CD82"/>
    <w:lvl w:ilvl="0" w:tplc="79AA048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D8D4BEC"/>
    <w:multiLevelType w:val="hybridMultilevel"/>
    <w:tmpl w:val="E278ADF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0"/>
  </w:num>
  <w:num w:numId="6">
    <w:abstractNumId w:val="4"/>
  </w:num>
  <w:num w:numId="7">
    <w:abstractNumId w:val="16"/>
  </w:num>
  <w:num w:numId="8">
    <w:abstractNumId w:val="9"/>
  </w:num>
  <w:num w:numId="9">
    <w:abstractNumId w:val="13"/>
  </w:num>
  <w:num w:numId="10">
    <w:abstractNumId w:val="12"/>
  </w:num>
  <w:num w:numId="11">
    <w:abstractNumId w:val="3"/>
  </w:num>
  <w:num w:numId="12">
    <w:abstractNumId w:val="11"/>
  </w:num>
  <w:num w:numId="13">
    <w:abstractNumId w:val="0"/>
  </w:num>
  <w:num w:numId="14">
    <w:abstractNumId w:val="6"/>
  </w:num>
  <w:num w:numId="15">
    <w:abstractNumId w:val="14"/>
  </w:num>
  <w:num w:numId="16">
    <w:abstractNumId w:val="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3B"/>
    <w:rsid w:val="0002108F"/>
    <w:rsid w:val="00022F35"/>
    <w:rsid w:val="000420AA"/>
    <w:rsid w:val="00044705"/>
    <w:rsid w:val="0004630E"/>
    <w:rsid w:val="0005060C"/>
    <w:rsid w:val="0005080C"/>
    <w:rsid w:val="0005374B"/>
    <w:rsid w:val="000556A9"/>
    <w:rsid w:val="00061BF0"/>
    <w:rsid w:val="000714E8"/>
    <w:rsid w:val="0007630F"/>
    <w:rsid w:val="00076353"/>
    <w:rsid w:val="000777FA"/>
    <w:rsid w:val="0008694A"/>
    <w:rsid w:val="0009120E"/>
    <w:rsid w:val="00091DA8"/>
    <w:rsid w:val="000A554A"/>
    <w:rsid w:val="000A60F0"/>
    <w:rsid w:val="000B2A9F"/>
    <w:rsid w:val="000B464D"/>
    <w:rsid w:val="000B61DF"/>
    <w:rsid w:val="000C5020"/>
    <w:rsid w:val="000C7FFD"/>
    <w:rsid w:val="000E57F3"/>
    <w:rsid w:val="000E5D79"/>
    <w:rsid w:val="000F429B"/>
    <w:rsid w:val="00100BC6"/>
    <w:rsid w:val="00105C14"/>
    <w:rsid w:val="001062C6"/>
    <w:rsid w:val="00107C41"/>
    <w:rsid w:val="00107C9A"/>
    <w:rsid w:val="001112DA"/>
    <w:rsid w:val="001239E3"/>
    <w:rsid w:val="001246D4"/>
    <w:rsid w:val="001249EC"/>
    <w:rsid w:val="00125B4C"/>
    <w:rsid w:val="00136BD8"/>
    <w:rsid w:val="001377B9"/>
    <w:rsid w:val="0014239C"/>
    <w:rsid w:val="00144DB5"/>
    <w:rsid w:val="001523F6"/>
    <w:rsid w:val="00155016"/>
    <w:rsid w:val="00155139"/>
    <w:rsid w:val="00181FBD"/>
    <w:rsid w:val="00194731"/>
    <w:rsid w:val="00194CCF"/>
    <w:rsid w:val="00195480"/>
    <w:rsid w:val="001A10BE"/>
    <w:rsid w:val="001A4A4F"/>
    <w:rsid w:val="001B020C"/>
    <w:rsid w:val="001B3E67"/>
    <w:rsid w:val="001C20DD"/>
    <w:rsid w:val="001C3DCE"/>
    <w:rsid w:val="001C6C99"/>
    <w:rsid w:val="001D0CA9"/>
    <w:rsid w:val="001D5D15"/>
    <w:rsid w:val="001E357C"/>
    <w:rsid w:val="001E3D54"/>
    <w:rsid w:val="001E42B7"/>
    <w:rsid w:val="001E4625"/>
    <w:rsid w:val="001F1C5F"/>
    <w:rsid w:val="002057E5"/>
    <w:rsid w:val="002064C1"/>
    <w:rsid w:val="00220817"/>
    <w:rsid w:val="0023081A"/>
    <w:rsid w:val="002309A2"/>
    <w:rsid w:val="00230C4F"/>
    <w:rsid w:val="002313B3"/>
    <w:rsid w:val="002315F5"/>
    <w:rsid w:val="00233399"/>
    <w:rsid w:val="002510B2"/>
    <w:rsid w:val="0025556C"/>
    <w:rsid w:val="0026092A"/>
    <w:rsid w:val="00262DDD"/>
    <w:rsid w:val="00270140"/>
    <w:rsid w:val="00274993"/>
    <w:rsid w:val="002772D8"/>
    <w:rsid w:val="0028429C"/>
    <w:rsid w:val="002853C2"/>
    <w:rsid w:val="002858A9"/>
    <w:rsid w:val="00287E7E"/>
    <w:rsid w:val="00296B65"/>
    <w:rsid w:val="00297985"/>
    <w:rsid w:val="002A4E6F"/>
    <w:rsid w:val="002A761D"/>
    <w:rsid w:val="002B5B8C"/>
    <w:rsid w:val="002B7FB5"/>
    <w:rsid w:val="002C1299"/>
    <w:rsid w:val="002C2305"/>
    <w:rsid w:val="002C34FE"/>
    <w:rsid w:val="002D2560"/>
    <w:rsid w:val="002E017E"/>
    <w:rsid w:val="002E04C8"/>
    <w:rsid w:val="002E50AB"/>
    <w:rsid w:val="002E50E0"/>
    <w:rsid w:val="002F100D"/>
    <w:rsid w:val="002F13E0"/>
    <w:rsid w:val="003005C4"/>
    <w:rsid w:val="003005CD"/>
    <w:rsid w:val="00301673"/>
    <w:rsid w:val="0030482F"/>
    <w:rsid w:val="00304BC2"/>
    <w:rsid w:val="0030F1F5"/>
    <w:rsid w:val="00312A9F"/>
    <w:rsid w:val="0033218B"/>
    <w:rsid w:val="003373F6"/>
    <w:rsid w:val="00340495"/>
    <w:rsid w:val="00342B02"/>
    <w:rsid w:val="0035290A"/>
    <w:rsid w:val="00360B8E"/>
    <w:rsid w:val="003631D5"/>
    <w:rsid w:val="00367D71"/>
    <w:rsid w:val="00376304"/>
    <w:rsid w:val="00380BD7"/>
    <w:rsid w:val="00384D98"/>
    <w:rsid w:val="00390411"/>
    <w:rsid w:val="0039334B"/>
    <w:rsid w:val="003966C0"/>
    <w:rsid w:val="003A3252"/>
    <w:rsid w:val="003A4F3C"/>
    <w:rsid w:val="003B05FE"/>
    <w:rsid w:val="003C0225"/>
    <w:rsid w:val="003C6ABB"/>
    <w:rsid w:val="003D1BB0"/>
    <w:rsid w:val="003D1E6A"/>
    <w:rsid w:val="003D4D0F"/>
    <w:rsid w:val="003D52E7"/>
    <w:rsid w:val="003D7BEC"/>
    <w:rsid w:val="003F33EA"/>
    <w:rsid w:val="003F436D"/>
    <w:rsid w:val="003F66D8"/>
    <w:rsid w:val="00401D0D"/>
    <w:rsid w:val="004037DD"/>
    <w:rsid w:val="004066A6"/>
    <w:rsid w:val="004100E6"/>
    <w:rsid w:val="004169C5"/>
    <w:rsid w:val="00416D5D"/>
    <w:rsid w:val="00426C35"/>
    <w:rsid w:val="004376DC"/>
    <w:rsid w:val="0044323A"/>
    <w:rsid w:val="004446D4"/>
    <w:rsid w:val="00454D71"/>
    <w:rsid w:val="00461A16"/>
    <w:rsid w:val="00461DC6"/>
    <w:rsid w:val="004657BA"/>
    <w:rsid w:val="00465B33"/>
    <w:rsid w:val="004732B8"/>
    <w:rsid w:val="0047531D"/>
    <w:rsid w:val="00475538"/>
    <w:rsid w:val="00487530"/>
    <w:rsid w:val="00495383"/>
    <w:rsid w:val="004A1B5E"/>
    <w:rsid w:val="004A21BD"/>
    <w:rsid w:val="004A45A9"/>
    <w:rsid w:val="004A4B6B"/>
    <w:rsid w:val="004A5B90"/>
    <w:rsid w:val="004B2767"/>
    <w:rsid w:val="004B2F8B"/>
    <w:rsid w:val="004B48CF"/>
    <w:rsid w:val="004B4CD4"/>
    <w:rsid w:val="004B65E7"/>
    <w:rsid w:val="004B6667"/>
    <w:rsid w:val="004B671C"/>
    <w:rsid w:val="004B748E"/>
    <w:rsid w:val="004B7B30"/>
    <w:rsid w:val="004C0EBE"/>
    <w:rsid w:val="004C1D9E"/>
    <w:rsid w:val="004C7C09"/>
    <w:rsid w:val="004C7DC2"/>
    <w:rsid w:val="004D283A"/>
    <w:rsid w:val="004E02A8"/>
    <w:rsid w:val="004E3F2D"/>
    <w:rsid w:val="004E4D42"/>
    <w:rsid w:val="004E65CA"/>
    <w:rsid w:val="004F3763"/>
    <w:rsid w:val="004F42DC"/>
    <w:rsid w:val="004F77C4"/>
    <w:rsid w:val="004FFE5A"/>
    <w:rsid w:val="005028F6"/>
    <w:rsid w:val="00503327"/>
    <w:rsid w:val="00503EF1"/>
    <w:rsid w:val="00506104"/>
    <w:rsid w:val="00521550"/>
    <w:rsid w:val="00530A8A"/>
    <w:rsid w:val="00530AF5"/>
    <w:rsid w:val="00532C7B"/>
    <w:rsid w:val="00534C2D"/>
    <w:rsid w:val="0053607C"/>
    <w:rsid w:val="005412E1"/>
    <w:rsid w:val="00543D0F"/>
    <w:rsid w:val="00551CE9"/>
    <w:rsid w:val="005534F5"/>
    <w:rsid w:val="00553F35"/>
    <w:rsid w:val="00556385"/>
    <w:rsid w:val="005611E4"/>
    <w:rsid w:val="005615F2"/>
    <w:rsid w:val="00561841"/>
    <w:rsid w:val="00563C6A"/>
    <w:rsid w:val="00566019"/>
    <w:rsid w:val="005763DC"/>
    <w:rsid w:val="005872EB"/>
    <w:rsid w:val="0059096E"/>
    <w:rsid w:val="00592FC9"/>
    <w:rsid w:val="005964C7"/>
    <w:rsid w:val="005B3901"/>
    <w:rsid w:val="005C4EEF"/>
    <w:rsid w:val="005C7CDD"/>
    <w:rsid w:val="005D0BE7"/>
    <w:rsid w:val="005D168B"/>
    <w:rsid w:val="005E75F8"/>
    <w:rsid w:val="005F07EA"/>
    <w:rsid w:val="005F3E02"/>
    <w:rsid w:val="005F56FD"/>
    <w:rsid w:val="005F7FF8"/>
    <w:rsid w:val="006010E4"/>
    <w:rsid w:val="00602811"/>
    <w:rsid w:val="0060655A"/>
    <w:rsid w:val="00610589"/>
    <w:rsid w:val="00610E74"/>
    <w:rsid w:val="00612D48"/>
    <w:rsid w:val="00613D0E"/>
    <w:rsid w:val="00613E95"/>
    <w:rsid w:val="00621F85"/>
    <w:rsid w:val="00623B4B"/>
    <w:rsid w:val="00626C77"/>
    <w:rsid w:val="006314C3"/>
    <w:rsid w:val="006327AA"/>
    <w:rsid w:val="00634E80"/>
    <w:rsid w:val="00635DB5"/>
    <w:rsid w:val="00642FA0"/>
    <w:rsid w:val="00650F60"/>
    <w:rsid w:val="00655283"/>
    <w:rsid w:val="00661A0D"/>
    <w:rsid w:val="00662B67"/>
    <w:rsid w:val="00662E59"/>
    <w:rsid w:val="00665239"/>
    <w:rsid w:val="006656CB"/>
    <w:rsid w:val="00667717"/>
    <w:rsid w:val="0067009A"/>
    <w:rsid w:val="00670697"/>
    <w:rsid w:val="006716C2"/>
    <w:rsid w:val="00673233"/>
    <w:rsid w:val="00675CE0"/>
    <w:rsid w:val="0067764C"/>
    <w:rsid w:val="0067791F"/>
    <w:rsid w:val="0068353B"/>
    <w:rsid w:val="0068357D"/>
    <w:rsid w:val="00685A6A"/>
    <w:rsid w:val="00692151"/>
    <w:rsid w:val="00693CF1"/>
    <w:rsid w:val="00694DFC"/>
    <w:rsid w:val="006953C0"/>
    <w:rsid w:val="006B1EF2"/>
    <w:rsid w:val="006B4C21"/>
    <w:rsid w:val="006B61AA"/>
    <w:rsid w:val="006C4571"/>
    <w:rsid w:val="006C61B7"/>
    <w:rsid w:val="006D24D3"/>
    <w:rsid w:val="006D3640"/>
    <w:rsid w:val="006D4855"/>
    <w:rsid w:val="006D4EC0"/>
    <w:rsid w:val="006D5A04"/>
    <w:rsid w:val="006E0A4B"/>
    <w:rsid w:val="006E0BB2"/>
    <w:rsid w:val="006E0D41"/>
    <w:rsid w:val="006E5972"/>
    <w:rsid w:val="006F38A8"/>
    <w:rsid w:val="0070507D"/>
    <w:rsid w:val="007050F9"/>
    <w:rsid w:val="0070645E"/>
    <w:rsid w:val="007102C4"/>
    <w:rsid w:val="00710C18"/>
    <w:rsid w:val="007240FE"/>
    <w:rsid w:val="00730299"/>
    <w:rsid w:val="007363C0"/>
    <w:rsid w:val="007408EF"/>
    <w:rsid w:val="00740BB0"/>
    <w:rsid w:val="00743D0A"/>
    <w:rsid w:val="00751B68"/>
    <w:rsid w:val="00753673"/>
    <w:rsid w:val="007559D0"/>
    <w:rsid w:val="00755D66"/>
    <w:rsid w:val="00762E36"/>
    <w:rsid w:val="0077267F"/>
    <w:rsid w:val="00773120"/>
    <w:rsid w:val="0078738A"/>
    <w:rsid w:val="00792F94"/>
    <w:rsid w:val="0079500C"/>
    <w:rsid w:val="007A0E60"/>
    <w:rsid w:val="007C4576"/>
    <w:rsid w:val="007C6E0D"/>
    <w:rsid w:val="007C782B"/>
    <w:rsid w:val="007E4D9D"/>
    <w:rsid w:val="007E6B43"/>
    <w:rsid w:val="007E768A"/>
    <w:rsid w:val="007E7A2E"/>
    <w:rsid w:val="007F1FE6"/>
    <w:rsid w:val="007F4573"/>
    <w:rsid w:val="007F733B"/>
    <w:rsid w:val="00801D58"/>
    <w:rsid w:val="00802B32"/>
    <w:rsid w:val="00807D53"/>
    <w:rsid w:val="00817347"/>
    <w:rsid w:val="0081764E"/>
    <w:rsid w:val="00820D5C"/>
    <w:rsid w:val="008214A4"/>
    <w:rsid w:val="0083088A"/>
    <w:rsid w:val="00832194"/>
    <w:rsid w:val="008368DC"/>
    <w:rsid w:val="0084014F"/>
    <w:rsid w:val="0084357A"/>
    <w:rsid w:val="008453EC"/>
    <w:rsid w:val="0085089A"/>
    <w:rsid w:val="00850FEE"/>
    <w:rsid w:val="00852F81"/>
    <w:rsid w:val="00854592"/>
    <w:rsid w:val="008545D4"/>
    <w:rsid w:val="008546B6"/>
    <w:rsid w:val="00862FD7"/>
    <w:rsid w:val="00865374"/>
    <w:rsid w:val="00867F09"/>
    <w:rsid w:val="00872AF6"/>
    <w:rsid w:val="00873A8C"/>
    <w:rsid w:val="00882ACB"/>
    <w:rsid w:val="00885465"/>
    <w:rsid w:val="008A71EE"/>
    <w:rsid w:val="008A750A"/>
    <w:rsid w:val="008C1693"/>
    <w:rsid w:val="008C1E60"/>
    <w:rsid w:val="008C5E97"/>
    <w:rsid w:val="008D55FC"/>
    <w:rsid w:val="008D5794"/>
    <w:rsid w:val="008E29D4"/>
    <w:rsid w:val="008E5B58"/>
    <w:rsid w:val="008E6494"/>
    <w:rsid w:val="008F1830"/>
    <w:rsid w:val="008F4B50"/>
    <w:rsid w:val="008F706B"/>
    <w:rsid w:val="00900973"/>
    <w:rsid w:val="00901E00"/>
    <w:rsid w:val="00911F85"/>
    <w:rsid w:val="009127BE"/>
    <w:rsid w:val="00913075"/>
    <w:rsid w:val="00916175"/>
    <w:rsid w:val="00921415"/>
    <w:rsid w:val="0092655C"/>
    <w:rsid w:val="00927296"/>
    <w:rsid w:val="00931F5F"/>
    <w:rsid w:val="00935FFB"/>
    <w:rsid w:val="00940093"/>
    <w:rsid w:val="00940710"/>
    <w:rsid w:val="0094183F"/>
    <w:rsid w:val="00944E5A"/>
    <w:rsid w:val="0095030D"/>
    <w:rsid w:val="009513C0"/>
    <w:rsid w:val="009539BB"/>
    <w:rsid w:val="009629AF"/>
    <w:rsid w:val="00966E6E"/>
    <w:rsid w:val="0097259B"/>
    <w:rsid w:val="009756A4"/>
    <w:rsid w:val="00977D97"/>
    <w:rsid w:val="0098158A"/>
    <w:rsid w:val="009831AE"/>
    <w:rsid w:val="00985B7D"/>
    <w:rsid w:val="00991B0F"/>
    <w:rsid w:val="009A33EB"/>
    <w:rsid w:val="009A6367"/>
    <w:rsid w:val="009A72CB"/>
    <w:rsid w:val="009C38D2"/>
    <w:rsid w:val="009C499A"/>
    <w:rsid w:val="009C6DA3"/>
    <w:rsid w:val="009D11A8"/>
    <w:rsid w:val="009D41E8"/>
    <w:rsid w:val="009D56B7"/>
    <w:rsid w:val="009D6D70"/>
    <w:rsid w:val="009E125A"/>
    <w:rsid w:val="009E1590"/>
    <w:rsid w:val="009E36CD"/>
    <w:rsid w:val="009E3CFC"/>
    <w:rsid w:val="009E7F51"/>
    <w:rsid w:val="009F4214"/>
    <w:rsid w:val="009F535D"/>
    <w:rsid w:val="00A023F9"/>
    <w:rsid w:val="00A02AE2"/>
    <w:rsid w:val="00A02E69"/>
    <w:rsid w:val="00A11EAC"/>
    <w:rsid w:val="00A17CE1"/>
    <w:rsid w:val="00A31ACC"/>
    <w:rsid w:val="00A33EFA"/>
    <w:rsid w:val="00A36965"/>
    <w:rsid w:val="00A50A67"/>
    <w:rsid w:val="00A634FE"/>
    <w:rsid w:val="00A64A4D"/>
    <w:rsid w:val="00A75D50"/>
    <w:rsid w:val="00A92019"/>
    <w:rsid w:val="00A92B96"/>
    <w:rsid w:val="00A94BAC"/>
    <w:rsid w:val="00A96021"/>
    <w:rsid w:val="00A9747A"/>
    <w:rsid w:val="00AA125E"/>
    <w:rsid w:val="00AA38CC"/>
    <w:rsid w:val="00AA540B"/>
    <w:rsid w:val="00AA69C3"/>
    <w:rsid w:val="00AB04D5"/>
    <w:rsid w:val="00AB0D61"/>
    <w:rsid w:val="00AB0FFA"/>
    <w:rsid w:val="00AB179E"/>
    <w:rsid w:val="00AB2490"/>
    <w:rsid w:val="00AB4E49"/>
    <w:rsid w:val="00AC0CCB"/>
    <w:rsid w:val="00AC7354"/>
    <w:rsid w:val="00AC749B"/>
    <w:rsid w:val="00AD1D51"/>
    <w:rsid w:val="00AE2FA7"/>
    <w:rsid w:val="00AE5B89"/>
    <w:rsid w:val="00AE6BDC"/>
    <w:rsid w:val="00AE74C7"/>
    <w:rsid w:val="00AF0D4F"/>
    <w:rsid w:val="00B007FC"/>
    <w:rsid w:val="00B03EAE"/>
    <w:rsid w:val="00B12484"/>
    <w:rsid w:val="00B12F49"/>
    <w:rsid w:val="00B13B59"/>
    <w:rsid w:val="00B179FA"/>
    <w:rsid w:val="00B2025F"/>
    <w:rsid w:val="00B2212B"/>
    <w:rsid w:val="00B23143"/>
    <w:rsid w:val="00B2322B"/>
    <w:rsid w:val="00B26939"/>
    <w:rsid w:val="00B31AF1"/>
    <w:rsid w:val="00B341AC"/>
    <w:rsid w:val="00B37754"/>
    <w:rsid w:val="00B41636"/>
    <w:rsid w:val="00B43276"/>
    <w:rsid w:val="00B445C9"/>
    <w:rsid w:val="00B4703C"/>
    <w:rsid w:val="00B47400"/>
    <w:rsid w:val="00B56097"/>
    <w:rsid w:val="00B610B0"/>
    <w:rsid w:val="00B666DF"/>
    <w:rsid w:val="00B7294F"/>
    <w:rsid w:val="00B800F4"/>
    <w:rsid w:val="00B819AB"/>
    <w:rsid w:val="00B822CB"/>
    <w:rsid w:val="00B82E6E"/>
    <w:rsid w:val="00B845D1"/>
    <w:rsid w:val="00B93B84"/>
    <w:rsid w:val="00B97884"/>
    <w:rsid w:val="00BA2189"/>
    <w:rsid w:val="00BA27A3"/>
    <w:rsid w:val="00BB5100"/>
    <w:rsid w:val="00BB7FF6"/>
    <w:rsid w:val="00BC2636"/>
    <w:rsid w:val="00BC356E"/>
    <w:rsid w:val="00BC7FE7"/>
    <w:rsid w:val="00BD071D"/>
    <w:rsid w:val="00BD4708"/>
    <w:rsid w:val="00BD660D"/>
    <w:rsid w:val="00BD6FEF"/>
    <w:rsid w:val="00BD7785"/>
    <w:rsid w:val="00BE1B0E"/>
    <w:rsid w:val="00BF3B70"/>
    <w:rsid w:val="00BF6E84"/>
    <w:rsid w:val="00C00C8E"/>
    <w:rsid w:val="00C016B0"/>
    <w:rsid w:val="00C0373C"/>
    <w:rsid w:val="00C22322"/>
    <w:rsid w:val="00C23372"/>
    <w:rsid w:val="00C3135D"/>
    <w:rsid w:val="00C3736F"/>
    <w:rsid w:val="00C47773"/>
    <w:rsid w:val="00C47F6F"/>
    <w:rsid w:val="00C55257"/>
    <w:rsid w:val="00C60A60"/>
    <w:rsid w:val="00C64A18"/>
    <w:rsid w:val="00C7135E"/>
    <w:rsid w:val="00C72923"/>
    <w:rsid w:val="00C73D1E"/>
    <w:rsid w:val="00C75FE0"/>
    <w:rsid w:val="00C76B8C"/>
    <w:rsid w:val="00C9044E"/>
    <w:rsid w:val="00C92BE8"/>
    <w:rsid w:val="00CB7F81"/>
    <w:rsid w:val="00CC78AD"/>
    <w:rsid w:val="00CD1FDE"/>
    <w:rsid w:val="00CD3063"/>
    <w:rsid w:val="00CE2784"/>
    <w:rsid w:val="00CE29EB"/>
    <w:rsid w:val="00CE332F"/>
    <w:rsid w:val="00CF3F51"/>
    <w:rsid w:val="00D0086F"/>
    <w:rsid w:val="00D02528"/>
    <w:rsid w:val="00D037C4"/>
    <w:rsid w:val="00D11D88"/>
    <w:rsid w:val="00D168B5"/>
    <w:rsid w:val="00D21F3A"/>
    <w:rsid w:val="00D24CF4"/>
    <w:rsid w:val="00D27C69"/>
    <w:rsid w:val="00D32F6B"/>
    <w:rsid w:val="00D428EB"/>
    <w:rsid w:val="00D53A01"/>
    <w:rsid w:val="00D54D07"/>
    <w:rsid w:val="00D57C8E"/>
    <w:rsid w:val="00D60F9F"/>
    <w:rsid w:val="00D621BB"/>
    <w:rsid w:val="00D65BA5"/>
    <w:rsid w:val="00D66CE4"/>
    <w:rsid w:val="00D80859"/>
    <w:rsid w:val="00D90B2C"/>
    <w:rsid w:val="00D93BF5"/>
    <w:rsid w:val="00D960D6"/>
    <w:rsid w:val="00DA7224"/>
    <w:rsid w:val="00DB1EEC"/>
    <w:rsid w:val="00DD0290"/>
    <w:rsid w:val="00DD168A"/>
    <w:rsid w:val="00DD47CC"/>
    <w:rsid w:val="00DE35E1"/>
    <w:rsid w:val="00DE380A"/>
    <w:rsid w:val="00DE5982"/>
    <w:rsid w:val="00E00108"/>
    <w:rsid w:val="00E00AD3"/>
    <w:rsid w:val="00E01F41"/>
    <w:rsid w:val="00E03A8F"/>
    <w:rsid w:val="00E05C13"/>
    <w:rsid w:val="00E27E8E"/>
    <w:rsid w:val="00E316AF"/>
    <w:rsid w:val="00E40451"/>
    <w:rsid w:val="00E41621"/>
    <w:rsid w:val="00E44094"/>
    <w:rsid w:val="00E5418C"/>
    <w:rsid w:val="00E62EFD"/>
    <w:rsid w:val="00E63BF5"/>
    <w:rsid w:val="00E648DB"/>
    <w:rsid w:val="00E67508"/>
    <w:rsid w:val="00E7128A"/>
    <w:rsid w:val="00E7176E"/>
    <w:rsid w:val="00E717E2"/>
    <w:rsid w:val="00E7361E"/>
    <w:rsid w:val="00E7413C"/>
    <w:rsid w:val="00E75577"/>
    <w:rsid w:val="00E80625"/>
    <w:rsid w:val="00E82E41"/>
    <w:rsid w:val="00E86A70"/>
    <w:rsid w:val="00EB1BFB"/>
    <w:rsid w:val="00EB54E1"/>
    <w:rsid w:val="00EB7B04"/>
    <w:rsid w:val="00EC0698"/>
    <w:rsid w:val="00EC0D30"/>
    <w:rsid w:val="00ED1103"/>
    <w:rsid w:val="00ED6B14"/>
    <w:rsid w:val="00ED6C51"/>
    <w:rsid w:val="00EE6A38"/>
    <w:rsid w:val="00EF119B"/>
    <w:rsid w:val="00EF2678"/>
    <w:rsid w:val="00EF352C"/>
    <w:rsid w:val="00F00A93"/>
    <w:rsid w:val="00F0743F"/>
    <w:rsid w:val="00F1389A"/>
    <w:rsid w:val="00F225B7"/>
    <w:rsid w:val="00F24BCE"/>
    <w:rsid w:val="00F25FB9"/>
    <w:rsid w:val="00F26F3A"/>
    <w:rsid w:val="00F27135"/>
    <w:rsid w:val="00F3277D"/>
    <w:rsid w:val="00F406F6"/>
    <w:rsid w:val="00F40F4E"/>
    <w:rsid w:val="00F410AF"/>
    <w:rsid w:val="00F50DA8"/>
    <w:rsid w:val="00F5533D"/>
    <w:rsid w:val="00F61468"/>
    <w:rsid w:val="00F7393A"/>
    <w:rsid w:val="00F753B3"/>
    <w:rsid w:val="00F837A7"/>
    <w:rsid w:val="00F84D8B"/>
    <w:rsid w:val="00F87A05"/>
    <w:rsid w:val="00F97D50"/>
    <w:rsid w:val="00FA446F"/>
    <w:rsid w:val="00FA46AB"/>
    <w:rsid w:val="00FA4839"/>
    <w:rsid w:val="00FA5C54"/>
    <w:rsid w:val="00FB4E0C"/>
    <w:rsid w:val="00FB6BB4"/>
    <w:rsid w:val="00FB7325"/>
    <w:rsid w:val="00FC2E0C"/>
    <w:rsid w:val="00FC522F"/>
    <w:rsid w:val="00FC549C"/>
    <w:rsid w:val="00FC6560"/>
    <w:rsid w:val="00FD1336"/>
    <w:rsid w:val="00FD234D"/>
    <w:rsid w:val="00FD2FD9"/>
    <w:rsid w:val="00FD48D5"/>
    <w:rsid w:val="00FE1581"/>
    <w:rsid w:val="00FE4253"/>
    <w:rsid w:val="00FE464D"/>
    <w:rsid w:val="00FF546E"/>
    <w:rsid w:val="012F7A8C"/>
    <w:rsid w:val="016FF854"/>
    <w:rsid w:val="02AC7AEF"/>
    <w:rsid w:val="03125B60"/>
    <w:rsid w:val="038D99E3"/>
    <w:rsid w:val="03D581B9"/>
    <w:rsid w:val="0435ECC0"/>
    <w:rsid w:val="0440BBDF"/>
    <w:rsid w:val="04ECDEFA"/>
    <w:rsid w:val="05DCD3E6"/>
    <w:rsid w:val="072DE021"/>
    <w:rsid w:val="07693C44"/>
    <w:rsid w:val="0781BE77"/>
    <w:rsid w:val="0790F70B"/>
    <w:rsid w:val="07DE0DCA"/>
    <w:rsid w:val="085DE6D8"/>
    <w:rsid w:val="087FEA38"/>
    <w:rsid w:val="08B8E7B7"/>
    <w:rsid w:val="08CD67D1"/>
    <w:rsid w:val="098D8D10"/>
    <w:rsid w:val="0A0BABC8"/>
    <w:rsid w:val="0A25E590"/>
    <w:rsid w:val="0AC63259"/>
    <w:rsid w:val="0B8958A1"/>
    <w:rsid w:val="0BDAFF50"/>
    <w:rsid w:val="0BF21AD8"/>
    <w:rsid w:val="0C280236"/>
    <w:rsid w:val="0CB4CE5C"/>
    <w:rsid w:val="0CD45E41"/>
    <w:rsid w:val="0D656DA0"/>
    <w:rsid w:val="0DCDC10D"/>
    <w:rsid w:val="0DE946C5"/>
    <w:rsid w:val="0E448D46"/>
    <w:rsid w:val="0ED499E3"/>
    <w:rsid w:val="0FDD0FAB"/>
    <w:rsid w:val="1083D32E"/>
    <w:rsid w:val="10874C84"/>
    <w:rsid w:val="11D6209F"/>
    <w:rsid w:val="11EB73E8"/>
    <w:rsid w:val="12472810"/>
    <w:rsid w:val="127E4075"/>
    <w:rsid w:val="12A3D5BB"/>
    <w:rsid w:val="134C1382"/>
    <w:rsid w:val="14ADDBF3"/>
    <w:rsid w:val="15297DEB"/>
    <w:rsid w:val="1558F6FA"/>
    <w:rsid w:val="155E0D7F"/>
    <w:rsid w:val="1582C4DF"/>
    <w:rsid w:val="15DE0D56"/>
    <w:rsid w:val="16666697"/>
    <w:rsid w:val="1670ABAC"/>
    <w:rsid w:val="16743D2D"/>
    <w:rsid w:val="168A3BBC"/>
    <w:rsid w:val="169AECDF"/>
    <w:rsid w:val="16A2741E"/>
    <w:rsid w:val="16D9ADCC"/>
    <w:rsid w:val="178FD3FA"/>
    <w:rsid w:val="17D2B6A0"/>
    <w:rsid w:val="17EB6A49"/>
    <w:rsid w:val="18372CD3"/>
    <w:rsid w:val="19389509"/>
    <w:rsid w:val="197871C4"/>
    <w:rsid w:val="19FB8C46"/>
    <w:rsid w:val="1A584B9B"/>
    <w:rsid w:val="1AB12CC3"/>
    <w:rsid w:val="1AFE18C2"/>
    <w:rsid w:val="1B0E8829"/>
    <w:rsid w:val="1D3FC994"/>
    <w:rsid w:val="1D800317"/>
    <w:rsid w:val="1D9E8F58"/>
    <w:rsid w:val="1DBD4E5B"/>
    <w:rsid w:val="1DD2DF08"/>
    <w:rsid w:val="1E0D6946"/>
    <w:rsid w:val="1E12988E"/>
    <w:rsid w:val="1E381B37"/>
    <w:rsid w:val="1E7C0F29"/>
    <w:rsid w:val="1E8921EC"/>
    <w:rsid w:val="1F230BAA"/>
    <w:rsid w:val="1F8C061D"/>
    <w:rsid w:val="1FE518CC"/>
    <w:rsid w:val="20331D8F"/>
    <w:rsid w:val="203B8F3B"/>
    <w:rsid w:val="205A46B5"/>
    <w:rsid w:val="2111A1B6"/>
    <w:rsid w:val="212A9392"/>
    <w:rsid w:val="21BC6090"/>
    <w:rsid w:val="224D2FDA"/>
    <w:rsid w:val="22797D6C"/>
    <w:rsid w:val="227C8109"/>
    <w:rsid w:val="22EE5C62"/>
    <w:rsid w:val="23B37AC8"/>
    <w:rsid w:val="24477D89"/>
    <w:rsid w:val="247980D7"/>
    <w:rsid w:val="24856849"/>
    <w:rsid w:val="24BDC6F4"/>
    <w:rsid w:val="24C04272"/>
    <w:rsid w:val="24FB3C11"/>
    <w:rsid w:val="24FC3140"/>
    <w:rsid w:val="252384BD"/>
    <w:rsid w:val="255D93CA"/>
    <w:rsid w:val="257BF7B2"/>
    <w:rsid w:val="25B18B8E"/>
    <w:rsid w:val="26BD3CE8"/>
    <w:rsid w:val="2731A623"/>
    <w:rsid w:val="27665970"/>
    <w:rsid w:val="27E4E423"/>
    <w:rsid w:val="282520FF"/>
    <w:rsid w:val="28A7E18F"/>
    <w:rsid w:val="28AEFD77"/>
    <w:rsid w:val="29283D2D"/>
    <w:rsid w:val="2978BF04"/>
    <w:rsid w:val="29FFA236"/>
    <w:rsid w:val="2A6A9FB8"/>
    <w:rsid w:val="2A75E66E"/>
    <w:rsid w:val="2ABFCEBE"/>
    <w:rsid w:val="2B298252"/>
    <w:rsid w:val="2B8A9C21"/>
    <w:rsid w:val="2D24265D"/>
    <w:rsid w:val="2E2A93A7"/>
    <w:rsid w:val="2E2EE29C"/>
    <w:rsid w:val="2EFF0266"/>
    <w:rsid w:val="2F127382"/>
    <w:rsid w:val="2F203A9B"/>
    <w:rsid w:val="2F442912"/>
    <w:rsid w:val="2FD5D2B0"/>
    <w:rsid w:val="306551DE"/>
    <w:rsid w:val="3237CF2C"/>
    <w:rsid w:val="3243AF89"/>
    <w:rsid w:val="32826A4B"/>
    <w:rsid w:val="332D8998"/>
    <w:rsid w:val="33CE2E66"/>
    <w:rsid w:val="33DDA7AD"/>
    <w:rsid w:val="345B1295"/>
    <w:rsid w:val="34B877DC"/>
    <w:rsid w:val="34F4BE38"/>
    <w:rsid w:val="352084B6"/>
    <w:rsid w:val="365AB7BD"/>
    <w:rsid w:val="3677204F"/>
    <w:rsid w:val="375F7F52"/>
    <w:rsid w:val="375FCF2C"/>
    <w:rsid w:val="37A398A2"/>
    <w:rsid w:val="37AEF05F"/>
    <w:rsid w:val="37C4A4C9"/>
    <w:rsid w:val="37ED0F3A"/>
    <w:rsid w:val="38261579"/>
    <w:rsid w:val="383E68F9"/>
    <w:rsid w:val="3851638F"/>
    <w:rsid w:val="38943817"/>
    <w:rsid w:val="3A083D2D"/>
    <w:rsid w:val="3B3042FE"/>
    <w:rsid w:val="3B57E641"/>
    <w:rsid w:val="3B97DC97"/>
    <w:rsid w:val="3B982EA1"/>
    <w:rsid w:val="3C17C798"/>
    <w:rsid w:val="3D9D699D"/>
    <w:rsid w:val="3DA9867E"/>
    <w:rsid w:val="3E049355"/>
    <w:rsid w:val="3E8C0CCD"/>
    <w:rsid w:val="3E960ACD"/>
    <w:rsid w:val="3EEE6486"/>
    <w:rsid w:val="3EF26093"/>
    <w:rsid w:val="3F91ADD5"/>
    <w:rsid w:val="3FD9E812"/>
    <w:rsid w:val="3FDCC1F1"/>
    <w:rsid w:val="3FFDB7E2"/>
    <w:rsid w:val="40BCAF21"/>
    <w:rsid w:val="41C10011"/>
    <w:rsid w:val="41EC450E"/>
    <w:rsid w:val="4235B70D"/>
    <w:rsid w:val="431672D3"/>
    <w:rsid w:val="43DB2B0B"/>
    <w:rsid w:val="43F8C617"/>
    <w:rsid w:val="453F76EB"/>
    <w:rsid w:val="457F18E2"/>
    <w:rsid w:val="461F1B1D"/>
    <w:rsid w:val="4627C444"/>
    <w:rsid w:val="463077AE"/>
    <w:rsid w:val="46A05B9C"/>
    <w:rsid w:val="47356E6B"/>
    <w:rsid w:val="47B0C37F"/>
    <w:rsid w:val="47B22E2D"/>
    <w:rsid w:val="481111EF"/>
    <w:rsid w:val="492EE442"/>
    <w:rsid w:val="4994DEDA"/>
    <w:rsid w:val="49A2F9E0"/>
    <w:rsid w:val="4AD6CD11"/>
    <w:rsid w:val="4AE261B5"/>
    <w:rsid w:val="4AE41B6C"/>
    <w:rsid w:val="4AEEEEA8"/>
    <w:rsid w:val="4AF3D0BA"/>
    <w:rsid w:val="4AF4D771"/>
    <w:rsid w:val="4B690CF0"/>
    <w:rsid w:val="4BC2F8D4"/>
    <w:rsid w:val="4C0CC0FB"/>
    <w:rsid w:val="4D5B5C2C"/>
    <w:rsid w:val="4DA083D5"/>
    <w:rsid w:val="4E02D357"/>
    <w:rsid w:val="4E9A787E"/>
    <w:rsid w:val="4F70543E"/>
    <w:rsid w:val="4F9448A5"/>
    <w:rsid w:val="50111250"/>
    <w:rsid w:val="501DF40A"/>
    <w:rsid w:val="5022E57D"/>
    <w:rsid w:val="50A19029"/>
    <w:rsid w:val="51087183"/>
    <w:rsid w:val="512E1A9B"/>
    <w:rsid w:val="51DB648F"/>
    <w:rsid w:val="51FB3FB6"/>
    <w:rsid w:val="5286426C"/>
    <w:rsid w:val="52AD6728"/>
    <w:rsid w:val="52C34411"/>
    <w:rsid w:val="52DC3458"/>
    <w:rsid w:val="52F0D8C8"/>
    <w:rsid w:val="53939A30"/>
    <w:rsid w:val="53DC1D4E"/>
    <w:rsid w:val="54F9D33B"/>
    <w:rsid w:val="556FD121"/>
    <w:rsid w:val="55F3DCBC"/>
    <w:rsid w:val="560BC87C"/>
    <w:rsid w:val="5630A027"/>
    <w:rsid w:val="566D4E3E"/>
    <w:rsid w:val="56AC2FCA"/>
    <w:rsid w:val="56D31601"/>
    <w:rsid w:val="57258D91"/>
    <w:rsid w:val="575AC072"/>
    <w:rsid w:val="576B523A"/>
    <w:rsid w:val="57EAFB0A"/>
    <w:rsid w:val="589DEB26"/>
    <w:rsid w:val="58E764BD"/>
    <w:rsid w:val="593B0C41"/>
    <w:rsid w:val="5A5CF02B"/>
    <w:rsid w:val="5AC46B8C"/>
    <w:rsid w:val="5AC7EC46"/>
    <w:rsid w:val="5ADAC0A3"/>
    <w:rsid w:val="5B187EB1"/>
    <w:rsid w:val="5B216ABA"/>
    <w:rsid w:val="5BC44959"/>
    <w:rsid w:val="5BF7C949"/>
    <w:rsid w:val="5C096185"/>
    <w:rsid w:val="5D24DDEA"/>
    <w:rsid w:val="5D267118"/>
    <w:rsid w:val="5E520710"/>
    <w:rsid w:val="5EE42F2B"/>
    <w:rsid w:val="5FB2022C"/>
    <w:rsid w:val="5FE6E14B"/>
    <w:rsid w:val="6001EB92"/>
    <w:rsid w:val="605A2D33"/>
    <w:rsid w:val="60846EDF"/>
    <w:rsid w:val="60A6429B"/>
    <w:rsid w:val="60C35EDE"/>
    <w:rsid w:val="6165F049"/>
    <w:rsid w:val="616B52F7"/>
    <w:rsid w:val="61F6FD99"/>
    <w:rsid w:val="62DE823F"/>
    <w:rsid w:val="643AC587"/>
    <w:rsid w:val="6441697B"/>
    <w:rsid w:val="648FAD5C"/>
    <w:rsid w:val="6592F3DC"/>
    <w:rsid w:val="65C6C1CF"/>
    <w:rsid w:val="66221126"/>
    <w:rsid w:val="6694FFB5"/>
    <w:rsid w:val="66F4441C"/>
    <w:rsid w:val="67B38415"/>
    <w:rsid w:val="68172EDB"/>
    <w:rsid w:val="690CF636"/>
    <w:rsid w:val="690E5705"/>
    <w:rsid w:val="69BBFD3F"/>
    <w:rsid w:val="6A01BB5F"/>
    <w:rsid w:val="6A0B4E38"/>
    <w:rsid w:val="6A408D7C"/>
    <w:rsid w:val="6C020CE3"/>
    <w:rsid w:val="6D60F88B"/>
    <w:rsid w:val="6DC3BDAA"/>
    <w:rsid w:val="6DF98FA3"/>
    <w:rsid w:val="6E59F0D5"/>
    <w:rsid w:val="6E6A3E82"/>
    <w:rsid w:val="6E977434"/>
    <w:rsid w:val="6EB16635"/>
    <w:rsid w:val="6F11CAA3"/>
    <w:rsid w:val="6FA8B477"/>
    <w:rsid w:val="6FD9004E"/>
    <w:rsid w:val="6FF6AC56"/>
    <w:rsid w:val="6FF81D66"/>
    <w:rsid w:val="7056030C"/>
    <w:rsid w:val="707061C7"/>
    <w:rsid w:val="70A7CA8A"/>
    <w:rsid w:val="72428FBC"/>
    <w:rsid w:val="728165C4"/>
    <w:rsid w:val="72D5307B"/>
    <w:rsid w:val="73376298"/>
    <w:rsid w:val="73A71C24"/>
    <w:rsid w:val="73C32DBC"/>
    <w:rsid w:val="74DFB11C"/>
    <w:rsid w:val="74E44B01"/>
    <w:rsid w:val="752BA24C"/>
    <w:rsid w:val="753D9A88"/>
    <w:rsid w:val="75BC5664"/>
    <w:rsid w:val="75C9381E"/>
    <w:rsid w:val="763835E7"/>
    <w:rsid w:val="7680E9BF"/>
    <w:rsid w:val="76A20B2D"/>
    <w:rsid w:val="76C8719F"/>
    <w:rsid w:val="77060396"/>
    <w:rsid w:val="77EABCB6"/>
    <w:rsid w:val="7817ECD3"/>
    <w:rsid w:val="79756B48"/>
    <w:rsid w:val="798DC18D"/>
    <w:rsid w:val="7ABCFC17"/>
    <w:rsid w:val="7B7B244F"/>
    <w:rsid w:val="7BC750B0"/>
    <w:rsid w:val="7C77BC20"/>
    <w:rsid w:val="7C927761"/>
    <w:rsid w:val="7D1A7876"/>
    <w:rsid w:val="7DA1E8D4"/>
    <w:rsid w:val="7DD3AF02"/>
    <w:rsid w:val="7E049D73"/>
    <w:rsid w:val="7E15737B"/>
    <w:rsid w:val="7E4E58E8"/>
    <w:rsid w:val="7EBC8CDB"/>
    <w:rsid w:val="7F121874"/>
    <w:rsid w:val="7F991727"/>
    <w:rsid w:val="7F9DA846"/>
    <w:rsid w:val="7FB2FD19"/>
    <w:rsid w:val="7FCB8A2B"/>
    <w:rsid w:val="7FF31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D07E34"/>
  <w15:chartTrackingRefBased/>
  <w15:docId w15:val="{C1EA26D0-FB30-47B4-88FC-2D5D9BA9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3B"/>
    <w:pPr>
      <w:spacing w:line="256" w:lineRule="auto"/>
    </w:pPr>
  </w:style>
  <w:style w:type="paragraph" w:styleId="Heading3">
    <w:name w:val="heading 3"/>
    <w:basedOn w:val="Normal"/>
    <w:link w:val="Heading3Char"/>
    <w:uiPriority w:val="9"/>
    <w:qFormat/>
    <w:rsid w:val="0056601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733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F733B"/>
    <w:rPr>
      <w:rFonts w:ascii="Times New Roman" w:hAnsi="Times New Roman"/>
      <w:sz w:val="20"/>
      <w:szCs w:val="20"/>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7F733B"/>
    <w:rPr>
      <w:rFonts w:ascii="Times New Roman" w:hAnsi="Times New Roman" w:cs="Times New Roman"/>
      <w:sz w:val="24"/>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7F733B"/>
    <w:pPr>
      <w:spacing w:after="0" w:line="240" w:lineRule="auto"/>
      <w:ind w:left="720"/>
      <w:contextualSpacing/>
    </w:pPr>
    <w:rPr>
      <w:rFonts w:ascii="Times New Roman" w:hAnsi="Times New Roman" w:cs="Times New Roman"/>
      <w:sz w:val="24"/>
    </w:rPr>
  </w:style>
  <w:style w:type="character" w:styleId="FootnoteReference">
    <w:name w:val="footnote reference"/>
    <w:basedOn w:val="DefaultParagraphFont"/>
    <w:uiPriority w:val="99"/>
    <w:semiHidden/>
    <w:unhideWhenUsed/>
    <w:rsid w:val="007F733B"/>
    <w:rPr>
      <w:vertAlign w:val="superscript"/>
    </w:rPr>
  </w:style>
  <w:style w:type="paragraph" w:customStyle="1" w:styleId="tv213">
    <w:name w:val="tv213"/>
    <w:basedOn w:val="Normal"/>
    <w:rsid w:val="005215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A27A3"/>
    <w:rPr>
      <w:color w:val="0563C1"/>
      <w:u w:val="single"/>
    </w:rPr>
  </w:style>
  <w:style w:type="paragraph" w:styleId="BalloonText">
    <w:name w:val="Balloon Text"/>
    <w:basedOn w:val="Normal"/>
    <w:link w:val="BalloonTextChar"/>
    <w:uiPriority w:val="99"/>
    <w:semiHidden/>
    <w:unhideWhenUsed/>
    <w:rsid w:val="0091617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16175"/>
    <w:rPr>
      <w:rFonts w:ascii="Arial" w:hAnsi="Arial" w:cs="Arial"/>
      <w:sz w:val="18"/>
      <w:szCs w:val="18"/>
    </w:rPr>
  </w:style>
  <w:style w:type="character" w:styleId="CommentReference">
    <w:name w:val="annotation reference"/>
    <w:basedOn w:val="DefaultParagraphFont"/>
    <w:semiHidden/>
    <w:unhideWhenUsed/>
    <w:rsid w:val="0077267F"/>
    <w:rPr>
      <w:sz w:val="16"/>
      <w:szCs w:val="16"/>
    </w:rPr>
  </w:style>
  <w:style w:type="paragraph" w:styleId="CommentText">
    <w:name w:val="annotation text"/>
    <w:basedOn w:val="Normal"/>
    <w:link w:val="CommentTextChar"/>
    <w:uiPriority w:val="99"/>
    <w:unhideWhenUsed/>
    <w:rsid w:val="0077267F"/>
    <w:pPr>
      <w:spacing w:line="240" w:lineRule="auto"/>
    </w:pPr>
    <w:rPr>
      <w:sz w:val="20"/>
      <w:szCs w:val="20"/>
    </w:rPr>
  </w:style>
  <w:style w:type="character" w:customStyle="1" w:styleId="CommentTextChar">
    <w:name w:val="Comment Text Char"/>
    <w:basedOn w:val="DefaultParagraphFont"/>
    <w:link w:val="CommentText"/>
    <w:uiPriority w:val="99"/>
    <w:rsid w:val="0077267F"/>
    <w:rPr>
      <w:sz w:val="20"/>
      <w:szCs w:val="20"/>
    </w:rPr>
  </w:style>
  <w:style w:type="paragraph" w:styleId="CommentSubject">
    <w:name w:val="annotation subject"/>
    <w:basedOn w:val="CommentText"/>
    <w:next w:val="CommentText"/>
    <w:link w:val="CommentSubjectChar"/>
    <w:uiPriority w:val="99"/>
    <w:semiHidden/>
    <w:unhideWhenUsed/>
    <w:rsid w:val="0077267F"/>
    <w:rPr>
      <w:b/>
      <w:bCs/>
    </w:rPr>
  </w:style>
  <w:style w:type="character" w:customStyle="1" w:styleId="CommentSubjectChar">
    <w:name w:val="Comment Subject Char"/>
    <w:basedOn w:val="CommentTextChar"/>
    <w:link w:val="CommentSubject"/>
    <w:uiPriority w:val="99"/>
    <w:semiHidden/>
    <w:rsid w:val="0077267F"/>
    <w:rPr>
      <w:b/>
      <w:bCs/>
      <w:sz w:val="20"/>
      <w:szCs w:val="20"/>
    </w:rPr>
  </w:style>
  <w:style w:type="paragraph" w:styleId="Header">
    <w:name w:val="header"/>
    <w:basedOn w:val="Normal"/>
    <w:link w:val="HeaderChar"/>
    <w:uiPriority w:val="99"/>
    <w:unhideWhenUsed/>
    <w:rsid w:val="009E3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CFC"/>
  </w:style>
  <w:style w:type="paragraph" w:styleId="Footer">
    <w:name w:val="footer"/>
    <w:basedOn w:val="Normal"/>
    <w:link w:val="FooterChar"/>
    <w:uiPriority w:val="99"/>
    <w:unhideWhenUsed/>
    <w:rsid w:val="009E3C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3CFC"/>
  </w:style>
  <w:style w:type="table" w:styleId="TableGrid">
    <w:name w:val="Table Grid"/>
    <w:basedOn w:val="TableNormal"/>
    <w:uiPriority w:val="59"/>
    <w:rsid w:val="003C022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4094"/>
    <w:pPr>
      <w:spacing w:after="0" w:line="240" w:lineRule="auto"/>
    </w:pPr>
  </w:style>
  <w:style w:type="character" w:customStyle="1" w:styleId="Heading3Char">
    <w:name w:val="Heading 3 Char"/>
    <w:basedOn w:val="DefaultParagraphFont"/>
    <w:link w:val="Heading3"/>
    <w:uiPriority w:val="9"/>
    <w:rsid w:val="00566019"/>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474">
      <w:bodyDiv w:val="1"/>
      <w:marLeft w:val="0"/>
      <w:marRight w:val="0"/>
      <w:marTop w:val="0"/>
      <w:marBottom w:val="0"/>
      <w:divBdr>
        <w:top w:val="none" w:sz="0" w:space="0" w:color="auto"/>
        <w:left w:val="none" w:sz="0" w:space="0" w:color="auto"/>
        <w:bottom w:val="none" w:sz="0" w:space="0" w:color="auto"/>
        <w:right w:val="none" w:sz="0" w:space="0" w:color="auto"/>
      </w:divBdr>
    </w:div>
    <w:div w:id="54397453">
      <w:bodyDiv w:val="1"/>
      <w:marLeft w:val="0"/>
      <w:marRight w:val="0"/>
      <w:marTop w:val="0"/>
      <w:marBottom w:val="0"/>
      <w:divBdr>
        <w:top w:val="none" w:sz="0" w:space="0" w:color="auto"/>
        <w:left w:val="none" w:sz="0" w:space="0" w:color="auto"/>
        <w:bottom w:val="none" w:sz="0" w:space="0" w:color="auto"/>
        <w:right w:val="none" w:sz="0" w:space="0" w:color="auto"/>
      </w:divBdr>
    </w:div>
    <w:div w:id="551577117">
      <w:bodyDiv w:val="1"/>
      <w:marLeft w:val="0"/>
      <w:marRight w:val="0"/>
      <w:marTop w:val="0"/>
      <w:marBottom w:val="0"/>
      <w:divBdr>
        <w:top w:val="none" w:sz="0" w:space="0" w:color="auto"/>
        <w:left w:val="none" w:sz="0" w:space="0" w:color="auto"/>
        <w:bottom w:val="none" w:sz="0" w:space="0" w:color="auto"/>
        <w:right w:val="none" w:sz="0" w:space="0" w:color="auto"/>
      </w:divBdr>
    </w:div>
    <w:div w:id="638733081">
      <w:bodyDiv w:val="1"/>
      <w:marLeft w:val="0"/>
      <w:marRight w:val="0"/>
      <w:marTop w:val="0"/>
      <w:marBottom w:val="0"/>
      <w:divBdr>
        <w:top w:val="none" w:sz="0" w:space="0" w:color="auto"/>
        <w:left w:val="none" w:sz="0" w:space="0" w:color="auto"/>
        <w:bottom w:val="none" w:sz="0" w:space="0" w:color="auto"/>
        <w:right w:val="none" w:sz="0" w:space="0" w:color="auto"/>
      </w:divBdr>
    </w:div>
    <w:div w:id="824668171">
      <w:bodyDiv w:val="1"/>
      <w:marLeft w:val="0"/>
      <w:marRight w:val="0"/>
      <w:marTop w:val="0"/>
      <w:marBottom w:val="0"/>
      <w:divBdr>
        <w:top w:val="none" w:sz="0" w:space="0" w:color="auto"/>
        <w:left w:val="none" w:sz="0" w:space="0" w:color="auto"/>
        <w:bottom w:val="none" w:sz="0" w:space="0" w:color="auto"/>
        <w:right w:val="none" w:sz="0" w:space="0" w:color="auto"/>
      </w:divBdr>
    </w:div>
    <w:div w:id="838741233">
      <w:bodyDiv w:val="1"/>
      <w:marLeft w:val="0"/>
      <w:marRight w:val="0"/>
      <w:marTop w:val="0"/>
      <w:marBottom w:val="0"/>
      <w:divBdr>
        <w:top w:val="none" w:sz="0" w:space="0" w:color="auto"/>
        <w:left w:val="none" w:sz="0" w:space="0" w:color="auto"/>
        <w:bottom w:val="none" w:sz="0" w:space="0" w:color="auto"/>
        <w:right w:val="none" w:sz="0" w:space="0" w:color="auto"/>
      </w:divBdr>
    </w:div>
    <w:div w:id="851916673">
      <w:bodyDiv w:val="1"/>
      <w:marLeft w:val="0"/>
      <w:marRight w:val="0"/>
      <w:marTop w:val="0"/>
      <w:marBottom w:val="0"/>
      <w:divBdr>
        <w:top w:val="none" w:sz="0" w:space="0" w:color="auto"/>
        <w:left w:val="none" w:sz="0" w:space="0" w:color="auto"/>
        <w:bottom w:val="none" w:sz="0" w:space="0" w:color="auto"/>
        <w:right w:val="none" w:sz="0" w:space="0" w:color="auto"/>
      </w:divBdr>
    </w:div>
    <w:div w:id="1001474114">
      <w:bodyDiv w:val="1"/>
      <w:marLeft w:val="0"/>
      <w:marRight w:val="0"/>
      <w:marTop w:val="0"/>
      <w:marBottom w:val="0"/>
      <w:divBdr>
        <w:top w:val="none" w:sz="0" w:space="0" w:color="auto"/>
        <w:left w:val="none" w:sz="0" w:space="0" w:color="auto"/>
        <w:bottom w:val="none" w:sz="0" w:space="0" w:color="auto"/>
        <w:right w:val="none" w:sz="0" w:space="0" w:color="auto"/>
      </w:divBdr>
    </w:div>
    <w:div w:id="1400248893">
      <w:bodyDiv w:val="1"/>
      <w:marLeft w:val="0"/>
      <w:marRight w:val="0"/>
      <w:marTop w:val="0"/>
      <w:marBottom w:val="0"/>
      <w:divBdr>
        <w:top w:val="none" w:sz="0" w:space="0" w:color="auto"/>
        <w:left w:val="none" w:sz="0" w:space="0" w:color="auto"/>
        <w:bottom w:val="none" w:sz="0" w:space="0" w:color="auto"/>
        <w:right w:val="none" w:sz="0" w:space="0" w:color="auto"/>
      </w:divBdr>
      <w:divsChild>
        <w:div w:id="1402484452">
          <w:marLeft w:val="0"/>
          <w:marRight w:val="0"/>
          <w:marTop w:val="0"/>
          <w:marBottom w:val="0"/>
          <w:divBdr>
            <w:top w:val="none" w:sz="0" w:space="0" w:color="auto"/>
            <w:left w:val="none" w:sz="0" w:space="0" w:color="auto"/>
            <w:bottom w:val="none" w:sz="0" w:space="0" w:color="auto"/>
            <w:right w:val="none" w:sz="0" w:space="0" w:color="auto"/>
          </w:divBdr>
          <w:divsChild>
            <w:div w:id="1924413032">
              <w:marLeft w:val="0"/>
              <w:marRight w:val="0"/>
              <w:marTop w:val="0"/>
              <w:marBottom w:val="0"/>
              <w:divBdr>
                <w:top w:val="none" w:sz="0" w:space="0" w:color="auto"/>
                <w:left w:val="none" w:sz="0" w:space="0" w:color="auto"/>
                <w:bottom w:val="none" w:sz="0" w:space="0" w:color="auto"/>
                <w:right w:val="none" w:sz="0" w:space="0" w:color="auto"/>
              </w:divBdr>
              <w:divsChild>
                <w:div w:id="1908950180">
                  <w:marLeft w:val="0"/>
                  <w:marRight w:val="0"/>
                  <w:marTop w:val="0"/>
                  <w:marBottom w:val="0"/>
                  <w:divBdr>
                    <w:top w:val="none" w:sz="0" w:space="0" w:color="auto"/>
                    <w:left w:val="none" w:sz="0" w:space="0" w:color="auto"/>
                    <w:bottom w:val="none" w:sz="0" w:space="0" w:color="auto"/>
                    <w:right w:val="none" w:sz="0" w:space="0" w:color="auto"/>
                  </w:divBdr>
                  <w:divsChild>
                    <w:div w:id="1285503972">
                      <w:marLeft w:val="0"/>
                      <w:marRight w:val="0"/>
                      <w:marTop w:val="0"/>
                      <w:marBottom w:val="0"/>
                      <w:divBdr>
                        <w:top w:val="none" w:sz="0" w:space="0" w:color="auto"/>
                        <w:left w:val="none" w:sz="0" w:space="0" w:color="auto"/>
                        <w:bottom w:val="none" w:sz="0" w:space="0" w:color="auto"/>
                        <w:right w:val="none" w:sz="0" w:space="0" w:color="auto"/>
                      </w:divBdr>
                    </w:div>
                    <w:div w:id="7409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20569">
      <w:bodyDiv w:val="1"/>
      <w:marLeft w:val="0"/>
      <w:marRight w:val="0"/>
      <w:marTop w:val="0"/>
      <w:marBottom w:val="0"/>
      <w:divBdr>
        <w:top w:val="none" w:sz="0" w:space="0" w:color="auto"/>
        <w:left w:val="none" w:sz="0" w:space="0" w:color="auto"/>
        <w:bottom w:val="none" w:sz="0" w:space="0" w:color="auto"/>
        <w:right w:val="none" w:sz="0" w:space="0" w:color="auto"/>
      </w:divBdr>
    </w:div>
    <w:div w:id="1561818033">
      <w:bodyDiv w:val="1"/>
      <w:marLeft w:val="0"/>
      <w:marRight w:val="0"/>
      <w:marTop w:val="0"/>
      <w:marBottom w:val="0"/>
      <w:divBdr>
        <w:top w:val="none" w:sz="0" w:space="0" w:color="auto"/>
        <w:left w:val="none" w:sz="0" w:space="0" w:color="auto"/>
        <w:bottom w:val="none" w:sz="0" w:space="0" w:color="auto"/>
        <w:right w:val="none" w:sz="0" w:space="0" w:color="auto"/>
      </w:divBdr>
    </w:div>
    <w:div w:id="1654987521">
      <w:bodyDiv w:val="1"/>
      <w:marLeft w:val="0"/>
      <w:marRight w:val="0"/>
      <w:marTop w:val="0"/>
      <w:marBottom w:val="0"/>
      <w:divBdr>
        <w:top w:val="none" w:sz="0" w:space="0" w:color="auto"/>
        <w:left w:val="none" w:sz="0" w:space="0" w:color="auto"/>
        <w:bottom w:val="none" w:sz="0" w:space="0" w:color="auto"/>
        <w:right w:val="none" w:sz="0" w:space="0" w:color="auto"/>
      </w:divBdr>
    </w:div>
    <w:div w:id="1694568933">
      <w:bodyDiv w:val="1"/>
      <w:marLeft w:val="0"/>
      <w:marRight w:val="0"/>
      <w:marTop w:val="0"/>
      <w:marBottom w:val="0"/>
      <w:divBdr>
        <w:top w:val="none" w:sz="0" w:space="0" w:color="auto"/>
        <w:left w:val="none" w:sz="0" w:space="0" w:color="auto"/>
        <w:bottom w:val="none" w:sz="0" w:space="0" w:color="auto"/>
        <w:right w:val="none" w:sz="0" w:space="0" w:color="auto"/>
      </w:divBdr>
    </w:div>
    <w:div w:id="1988782046">
      <w:bodyDiv w:val="1"/>
      <w:marLeft w:val="0"/>
      <w:marRight w:val="0"/>
      <w:marTop w:val="0"/>
      <w:marBottom w:val="0"/>
      <w:divBdr>
        <w:top w:val="none" w:sz="0" w:space="0" w:color="auto"/>
        <w:left w:val="none" w:sz="0" w:space="0" w:color="auto"/>
        <w:bottom w:val="none" w:sz="0" w:space="0" w:color="auto"/>
        <w:right w:val="none" w:sz="0" w:space="0" w:color="auto"/>
      </w:divBdr>
    </w:div>
    <w:div w:id="2086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A096-F43B-4D5C-B1E8-F92CE7A57223}">
  <ds:schemaRefs>
    <ds:schemaRef ds:uri="http://purl.org/dc/terms/"/>
    <ds:schemaRef ds:uri="http://schemas.microsoft.com/office/2006/documentManagement/types"/>
    <ds:schemaRef ds:uri="http://schemas.openxmlformats.org/package/2006/metadata/core-properties"/>
    <ds:schemaRef ds:uri="d5bfda95-7fad-4336-b839-9f16f5c9f2fe"/>
    <ds:schemaRef ds:uri="http://purl.org/dc/elements/1.1/"/>
    <ds:schemaRef ds:uri="http://schemas.microsoft.com/office/infopath/2007/PartnerControls"/>
    <ds:schemaRef ds:uri="http://schemas.microsoft.com/office/2006/metadata/properties"/>
    <ds:schemaRef ds:uri="860946da-6400-4646-97d2-c91a636ef2d1"/>
    <ds:schemaRef ds:uri="http://www.w3.org/XML/1998/namespace"/>
    <ds:schemaRef ds:uri="http://purl.org/dc/dcmitype/"/>
  </ds:schemaRefs>
</ds:datastoreItem>
</file>

<file path=customXml/itemProps2.xml><?xml version="1.0" encoding="utf-8"?>
<ds:datastoreItem xmlns:ds="http://schemas.openxmlformats.org/officeDocument/2006/customXml" ds:itemID="{B37D2B2F-F94C-4BB7-8F51-2FCD94CC2E58}">
  <ds:schemaRefs>
    <ds:schemaRef ds:uri="http://schemas.microsoft.com/sharepoint/v3/contenttype/forms"/>
  </ds:schemaRefs>
</ds:datastoreItem>
</file>

<file path=customXml/itemProps3.xml><?xml version="1.0" encoding="utf-8"?>
<ds:datastoreItem xmlns:ds="http://schemas.openxmlformats.org/officeDocument/2006/customXml" ds:itemID="{F0D6F233-6E7E-4A01-B479-CA09CBF5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B3E02-3359-4B52-AE83-C0BC8AAE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23328</Words>
  <Characters>13298</Characters>
  <Application>Microsoft Office Word</Application>
  <DocSecurity>0</DocSecurity>
  <Lines>110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Brice-Sabitova</dc:creator>
  <cp:keywords/>
  <dc:description/>
  <cp:lastModifiedBy>Līna Kundziņa</cp:lastModifiedBy>
  <cp:revision>12</cp:revision>
  <cp:lastPrinted>2020-08-17T17:33:00Z</cp:lastPrinted>
  <dcterms:created xsi:type="dcterms:W3CDTF">2020-12-10T09:02:00Z</dcterms:created>
  <dcterms:modified xsi:type="dcterms:W3CDTF">2020-12-22T08:49:00Z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y fmtid="{D5CDD505-2E9C-101B-9397-08002B2CF9AE}" pid="3" name="MSIP_Label_499f5b44-9d64-49b5-ab1b-1935215bbc28_Enabled">
    <vt:lpwstr>True</vt:lpwstr>
  </property>
  <property fmtid="{D5CDD505-2E9C-101B-9397-08002B2CF9AE}" pid="4" name="MSIP_Label_499f5b44-9d64-49b5-ab1b-1935215bbc28_SiteId">
    <vt:lpwstr>e06b362b-4101-487e-ac7c-ade9d4cc404e</vt:lpwstr>
  </property>
  <property fmtid="{D5CDD505-2E9C-101B-9397-08002B2CF9AE}" pid="5" name="MSIP_Label_499f5b44-9d64-49b5-ab1b-1935215bbc28_Owner">
    <vt:lpwstr>nellija.strazda@seb.lv</vt:lpwstr>
  </property>
  <property fmtid="{D5CDD505-2E9C-101B-9397-08002B2CF9AE}" pid="6" name="MSIP_Label_499f5b44-9d64-49b5-ab1b-1935215bbc28_SetDate">
    <vt:lpwstr>2020-10-19T20:23:00.3830594Z</vt:lpwstr>
  </property>
  <property fmtid="{D5CDD505-2E9C-101B-9397-08002B2CF9AE}" pid="7" name="MSIP_Label_499f5b44-9d64-49b5-ab1b-1935215bbc28_Name">
    <vt:lpwstr>Confidential - C3</vt:lpwstr>
  </property>
  <property fmtid="{D5CDD505-2E9C-101B-9397-08002B2CF9AE}" pid="8" name="MSIP_Label_499f5b44-9d64-49b5-ab1b-1935215bbc28_Application">
    <vt:lpwstr>Microsoft Azure Information Protection</vt:lpwstr>
  </property>
  <property fmtid="{D5CDD505-2E9C-101B-9397-08002B2CF9AE}" pid="9" name="MSIP_Label_499f5b44-9d64-49b5-ab1b-1935215bbc28_Extended_MSFT_Method">
    <vt:lpwstr>Manual</vt:lpwstr>
  </property>
  <property fmtid="{D5CDD505-2E9C-101B-9397-08002B2CF9AE}" pid="10" name="Sensitivity">
    <vt:lpwstr>Confidential - C3</vt:lpwstr>
  </property>
</Properties>
</file>