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8E97" w14:textId="77777777" w:rsidR="00E5323B" w:rsidRPr="00973AF0" w:rsidRDefault="004816F6" w:rsidP="0054649C">
      <w:pPr>
        <w:shd w:val="clear" w:color="auto" w:fill="FFFFFF"/>
        <w:spacing w:after="0" w:line="240" w:lineRule="auto"/>
        <w:jc w:val="center"/>
        <w:rPr>
          <w:rFonts w:ascii="Times New Roman" w:hAnsi="Times New Roman" w:cs="Times New Roman"/>
          <w:b/>
          <w:spacing w:val="-2"/>
          <w:sz w:val="28"/>
          <w:szCs w:val="28"/>
        </w:rPr>
      </w:pPr>
      <w:r w:rsidRPr="00973AF0">
        <w:rPr>
          <w:rFonts w:ascii="Times New Roman" w:hAnsi="Times New Roman" w:cs="Times New Roman"/>
          <w:b/>
          <w:spacing w:val="-2"/>
          <w:sz w:val="28"/>
          <w:szCs w:val="28"/>
        </w:rPr>
        <w:t>Likumprojekta</w:t>
      </w:r>
      <w:r w:rsidR="00054059" w:rsidRPr="00973AF0">
        <w:rPr>
          <w:rFonts w:ascii="Times New Roman" w:hAnsi="Times New Roman" w:cs="Times New Roman"/>
          <w:b/>
          <w:spacing w:val="-2"/>
          <w:sz w:val="28"/>
          <w:szCs w:val="28"/>
        </w:rPr>
        <w:t xml:space="preserve"> “</w:t>
      </w:r>
      <w:r w:rsidRPr="00973AF0">
        <w:rPr>
          <w:rFonts w:ascii="Times New Roman" w:hAnsi="Times New Roman" w:cs="Times New Roman"/>
          <w:b/>
          <w:spacing w:val="-2"/>
          <w:sz w:val="28"/>
          <w:szCs w:val="28"/>
        </w:rPr>
        <w:t>Grozījumi Kredītiestāžu un ieguldījumu brokeru sabiedrību darbības atjaunošanas un noregulējuma likumā</w:t>
      </w:r>
      <w:r w:rsidR="00054059" w:rsidRPr="00973AF0">
        <w:rPr>
          <w:rFonts w:ascii="Times New Roman" w:hAnsi="Times New Roman" w:cs="Times New Roman"/>
          <w:b/>
          <w:spacing w:val="-2"/>
          <w:sz w:val="28"/>
          <w:szCs w:val="28"/>
        </w:rPr>
        <w:t>”</w:t>
      </w:r>
      <w:r w:rsidR="00054059" w:rsidRPr="00973AF0">
        <w:rPr>
          <w:rFonts w:ascii="Times New Roman" w:eastAsia="Times New Roman" w:hAnsi="Times New Roman" w:cs="Times New Roman"/>
          <w:b/>
          <w:bCs/>
          <w:spacing w:val="-2"/>
          <w:sz w:val="28"/>
          <w:szCs w:val="28"/>
          <w:lang w:eastAsia="lv-LV"/>
        </w:rPr>
        <w:t xml:space="preserve"> </w:t>
      </w:r>
      <w:r w:rsidR="009F468A" w:rsidRPr="00973AF0">
        <w:rPr>
          <w:rFonts w:ascii="Times New Roman" w:hAnsi="Times New Roman" w:cs="Times New Roman"/>
          <w:b/>
          <w:spacing w:val="-2"/>
          <w:sz w:val="28"/>
          <w:szCs w:val="28"/>
        </w:rPr>
        <w:t>sākotnējās ietekmes novērtējuma ziņojums (anotācija)</w:t>
      </w:r>
    </w:p>
    <w:p w14:paraId="4E7E0DD9" w14:textId="77777777" w:rsidR="006E6344" w:rsidRPr="00457CFC" w:rsidRDefault="006E6344" w:rsidP="0054649C">
      <w:pPr>
        <w:shd w:val="clear" w:color="auto" w:fill="FFFFFF"/>
        <w:spacing w:after="0" w:line="240" w:lineRule="auto"/>
        <w:jc w:val="center"/>
        <w:rPr>
          <w:rFonts w:ascii="Times New Roman" w:hAnsi="Times New Roman" w:cs="Times New Roman"/>
          <w:b/>
          <w:spacing w:val="-2"/>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E56C69" w:rsidRPr="00457CFC" w14:paraId="197D5ACA" w14:textId="77777777" w:rsidTr="00930F51">
        <w:trPr>
          <w:tblCellSpacing w:w="15" w:type="dxa"/>
        </w:trPr>
        <w:tc>
          <w:tcPr>
            <w:tcW w:w="0" w:type="auto"/>
            <w:gridSpan w:val="2"/>
            <w:vAlign w:val="center"/>
            <w:hideMark/>
          </w:tcPr>
          <w:p w14:paraId="54E61340" w14:textId="77777777" w:rsidR="00D62367" w:rsidRPr="00457CFC" w:rsidRDefault="00D62367" w:rsidP="00747C7C">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Tiesību akta projekta anotācijas kopsavilkums</w:t>
            </w:r>
          </w:p>
        </w:tc>
      </w:tr>
      <w:tr w:rsidR="00E56C69" w:rsidRPr="00457CFC" w14:paraId="031BA3A2" w14:textId="77777777" w:rsidTr="00457CFC">
        <w:trPr>
          <w:trHeight w:val="859"/>
          <w:tblCellSpacing w:w="15" w:type="dxa"/>
        </w:trPr>
        <w:tc>
          <w:tcPr>
            <w:tcW w:w="1615" w:type="pct"/>
            <w:hideMark/>
          </w:tcPr>
          <w:p w14:paraId="7910B75E" w14:textId="77777777" w:rsidR="00D62367" w:rsidRPr="00457CFC" w:rsidRDefault="00D62367" w:rsidP="00AC363F">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336" w:type="pct"/>
            <w:hideMark/>
          </w:tcPr>
          <w:p w14:paraId="11579600" w14:textId="77777777" w:rsidR="001E426B" w:rsidRPr="00457CFC" w:rsidRDefault="0095427C" w:rsidP="00AC363F">
            <w:pPr>
              <w:pStyle w:val="tv213"/>
              <w:shd w:val="clear" w:color="auto" w:fill="FFFFFF"/>
              <w:spacing w:before="0" w:beforeAutospacing="0" w:after="0" w:afterAutospacing="0"/>
              <w:jc w:val="both"/>
              <w:rPr>
                <w:i/>
                <w:spacing w:val="-2"/>
                <w:shd w:val="clear" w:color="auto" w:fill="FFFFFF"/>
              </w:rPr>
            </w:pPr>
            <w:r w:rsidRPr="00457CFC">
              <w:rPr>
                <w:spacing w:val="-2"/>
                <w:shd w:val="clear" w:color="auto" w:fill="FFFFFF"/>
              </w:rPr>
              <w:t xml:space="preserve">Ar </w:t>
            </w:r>
            <w:r w:rsidR="001E426B" w:rsidRPr="00457CFC">
              <w:rPr>
                <w:spacing w:val="-2"/>
                <w:shd w:val="clear" w:color="auto" w:fill="FFFFFF"/>
              </w:rPr>
              <w:t>Likumprojekt</w:t>
            </w:r>
            <w:r w:rsidRPr="00457CFC">
              <w:rPr>
                <w:spacing w:val="-2"/>
                <w:shd w:val="clear" w:color="auto" w:fill="FFFFFF"/>
              </w:rPr>
              <w:t>u</w:t>
            </w:r>
            <w:r w:rsidR="001E426B" w:rsidRPr="00457CFC">
              <w:rPr>
                <w:spacing w:val="-2"/>
                <w:shd w:val="clear" w:color="auto" w:fill="FFFFFF"/>
              </w:rPr>
              <w:t xml:space="preserve"> </w:t>
            </w:r>
            <w:r w:rsidR="001E426B" w:rsidRPr="00457CFC">
              <w:rPr>
                <w:spacing w:val="-2"/>
              </w:rPr>
              <w:t>“Grozījumi Kredītiestāžu un ieguldījumu brokeru sabiedrību darbības atjaunošanas un noregulējuma likumā”</w:t>
            </w:r>
            <w:r w:rsidR="001E426B" w:rsidRPr="00457CFC">
              <w:rPr>
                <w:spacing w:val="-2"/>
                <w:shd w:val="clear" w:color="auto" w:fill="FFFFFF"/>
              </w:rPr>
              <w:t xml:space="preserve"> (turpmāk – </w:t>
            </w:r>
            <w:r w:rsidRPr="00457CFC">
              <w:rPr>
                <w:spacing w:val="-2"/>
                <w:shd w:val="clear" w:color="auto" w:fill="FFFFFF"/>
              </w:rPr>
              <w:t>l</w:t>
            </w:r>
            <w:r w:rsidR="000970C6" w:rsidRPr="00457CFC">
              <w:rPr>
                <w:spacing w:val="-2"/>
                <w:shd w:val="clear" w:color="auto" w:fill="FFFFFF"/>
              </w:rPr>
              <w:t>ikumprojekts)</w:t>
            </w:r>
            <w:r w:rsidRPr="00457CFC">
              <w:rPr>
                <w:spacing w:val="-2"/>
                <w:shd w:val="clear" w:color="auto" w:fill="FFFFFF"/>
              </w:rPr>
              <w:t xml:space="preserve"> tiek ieviesta </w:t>
            </w:r>
            <w:r w:rsidRPr="00457CFC">
              <w:rPr>
                <w:bCs/>
                <w:spacing w:val="-2"/>
                <w:shd w:val="clear" w:color="auto" w:fill="FFFFFF"/>
              </w:rPr>
              <w:t xml:space="preserve">Eiropas Parlamenta un Padomes 2019. gada 20. maija Direktīva (ES) 2019/879, ar ko groza Direktīvu 2014/59/ES attiecībā uz zaudējumu absorbcijas un </w:t>
            </w:r>
            <w:proofErr w:type="spellStart"/>
            <w:r w:rsidRPr="00457CFC">
              <w:rPr>
                <w:bCs/>
                <w:spacing w:val="-2"/>
                <w:shd w:val="clear" w:color="auto" w:fill="FFFFFF"/>
              </w:rPr>
              <w:t>rekapitalizācijas</w:t>
            </w:r>
            <w:proofErr w:type="spellEnd"/>
            <w:r w:rsidRPr="00457CFC">
              <w:rPr>
                <w:bCs/>
                <w:spacing w:val="-2"/>
                <w:shd w:val="clear" w:color="auto" w:fill="FFFFFF"/>
              </w:rPr>
              <w:t xml:space="preserve"> spēju kredītiestādēm un ieguldījumu brokeru sabiedrībām un Direktīvu 98/26/ES (turpmāk – Direktīva (ES) 2019/879).</w:t>
            </w:r>
          </w:p>
          <w:p w14:paraId="6822336C" w14:textId="77777777" w:rsidR="00D62367" w:rsidRPr="00457CFC" w:rsidRDefault="00F50B2B" w:rsidP="00F50B2B">
            <w:pPr>
              <w:pStyle w:val="tv213"/>
              <w:shd w:val="clear" w:color="auto" w:fill="FFFFFF"/>
              <w:spacing w:before="0" w:beforeAutospacing="0" w:after="0" w:afterAutospacing="0"/>
              <w:jc w:val="both"/>
              <w:rPr>
                <w:iCs/>
                <w:spacing w:val="-2"/>
              </w:rPr>
            </w:pPr>
            <w:r w:rsidRPr="00457CFC">
              <w:rPr>
                <w:spacing w:val="-2"/>
                <w:shd w:val="clear" w:color="auto" w:fill="FFFFFF"/>
              </w:rPr>
              <w:t xml:space="preserve">Saskaņā ar </w:t>
            </w:r>
            <w:r w:rsidRPr="00457CFC">
              <w:rPr>
                <w:bCs/>
                <w:spacing w:val="-2"/>
                <w:shd w:val="clear" w:color="auto" w:fill="FFFFFF"/>
              </w:rPr>
              <w:t xml:space="preserve">Direktīvas (ES) 2019/879 3. pantā noteikto </w:t>
            </w:r>
            <w:r w:rsidR="001E426B" w:rsidRPr="00457CFC">
              <w:rPr>
                <w:spacing w:val="-2"/>
                <w:shd w:val="clear" w:color="auto" w:fill="FFFFFF"/>
              </w:rPr>
              <w:t>Likumprojekt</w:t>
            </w:r>
            <w:r w:rsidRPr="00457CFC">
              <w:rPr>
                <w:spacing w:val="-2"/>
                <w:shd w:val="clear" w:color="auto" w:fill="FFFFFF"/>
              </w:rPr>
              <w:t xml:space="preserve">am jāstājas spēkā līdz </w:t>
            </w:r>
            <w:r w:rsidR="001E426B" w:rsidRPr="00457CFC">
              <w:rPr>
                <w:spacing w:val="-2"/>
                <w:shd w:val="clear" w:color="auto" w:fill="FFFFFF"/>
              </w:rPr>
              <w:t>2020.gada 28.decembr</w:t>
            </w:r>
            <w:r w:rsidRPr="00457CFC">
              <w:rPr>
                <w:spacing w:val="-2"/>
                <w:shd w:val="clear" w:color="auto" w:fill="FFFFFF"/>
              </w:rPr>
              <w:t>im</w:t>
            </w:r>
            <w:r w:rsidR="001E426B" w:rsidRPr="00457CFC">
              <w:rPr>
                <w:spacing w:val="-2"/>
                <w:shd w:val="clear" w:color="auto" w:fill="FFFFFF"/>
              </w:rPr>
              <w:t>.</w:t>
            </w:r>
          </w:p>
        </w:tc>
      </w:tr>
    </w:tbl>
    <w:p w14:paraId="566138D2" w14:textId="77777777" w:rsidR="00D62367" w:rsidRPr="00457CFC" w:rsidRDefault="00D62367" w:rsidP="00AC363F">
      <w:pPr>
        <w:shd w:val="clear" w:color="auto" w:fill="FFFFFF"/>
        <w:spacing w:after="0" w:line="240" w:lineRule="auto"/>
        <w:jc w:val="center"/>
        <w:rPr>
          <w:rFonts w:ascii="Times New Roman" w:hAnsi="Times New Roman" w:cs="Times New Roman"/>
          <w:b/>
          <w:spacing w:val="-2"/>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389"/>
        <w:gridCol w:w="6127"/>
      </w:tblGrid>
      <w:tr w:rsidR="00E56C69" w:rsidRPr="00457CFC" w14:paraId="6EBCBFE5" w14:textId="77777777" w:rsidTr="00457CFC">
        <w:trPr>
          <w:tblCellSpacing w:w="15" w:type="dxa"/>
        </w:trPr>
        <w:tc>
          <w:tcPr>
            <w:tcW w:w="4967" w:type="pct"/>
            <w:gridSpan w:val="3"/>
            <w:vAlign w:val="center"/>
            <w:hideMark/>
          </w:tcPr>
          <w:p w14:paraId="6ACDA841" w14:textId="77777777" w:rsidR="00655F2C" w:rsidRPr="00457CFC" w:rsidRDefault="00E5323B" w:rsidP="00AC363F">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  </w:t>
            </w:r>
            <w:r w:rsidRPr="00457CFC">
              <w:rPr>
                <w:rFonts w:ascii="Times New Roman" w:eastAsia="Times New Roman" w:hAnsi="Times New Roman" w:cs="Times New Roman"/>
                <w:b/>
                <w:bCs/>
                <w:iCs/>
                <w:spacing w:val="-2"/>
                <w:sz w:val="24"/>
                <w:szCs w:val="24"/>
                <w:lang w:eastAsia="lv-LV"/>
              </w:rPr>
              <w:t>I. Tiesību akta projekta izstrādes nepieciešamība</w:t>
            </w:r>
          </w:p>
        </w:tc>
      </w:tr>
      <w:tr w:rsidR="00E56C69" w:rsidRPr="00457CFC" w14:paraId="34303E17" w14:textId="77777777" w:rsidTr="00781EAB">
        <w:trPr>
          <w:trHeight w:val="874"/>
          <w:tblCellSpacing w:w="15" w:type="dxa"/>
        </w:trPr>
        <w:tc>
          <w:tcPr>
            <w:tcW w:w="286" w:type="pct"/>
            <w:hideMark/>
          </w:tcPr>
          <w:p w14:paraId="5A1A9ED0" w14:textId="77777777" w:rsidR="00163F4F" w:rsidRPr="00457CFC" w:rsidRDefault="00E5323B" w:rsidP="00AC363F">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1.</w:t>
            </w:r>
          </w:p>
          <w:p w14:paraId="4A4B7DAF" w14:textId="77777777" w:rsidR="00655F2C" w:rsidRPr="00457CFC" w:rsidRDefault="00655F2C" w:rsidP="00AC363F">
            <w:pPr>
              <w:spacing w:line="240" w:lineRule="auto"/>
              <w:rPr>
                <w:rFonts w:ascii="Times New Roman" w:eastAsia="Times New Roman" w:hAnsi="Times New Roman" w:cs="Times New Roman"/>
                <w:spacing w:val="-2"/>
                <w:sz w:val="24"/>
                <w:szCs w:val="24"/>
                <w:lang w:eastAsia="lv-LV"/>
              </w:rPr>
            </w:pPr>
          </w:p>
        </w:tc>
        <w:tc>
          <w:tcPr>
            <w:tcW w:w="1308" w:type="pct"/>
            <w:hideMark/>
          </w:tcPr>
          <w:p w14:paraId="4D218089" w14:textId="77777777" w:rsidR="00EB6228" w:rsidRPr="00457CFC" w:rsidRDefault="00E5323B" w:rsidP="00AC363F">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Pamatojums</w:t>
            </w:r>
          </w:p>
        </w:tc>
        <w:tc>
          <w:tcPr>
            <w:tcW w:w="3340" w:type="pct"/>
          </w:tcPr>
          <w:p w14:paraId="194CD912" w14:textId="77777777" w:rsidR="00550730" w:rsidRPr="00457CFC" w:rsidRDefault="003405FF" w:rsidP="00AC363F">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Likumprojekts izstrādāts, lai pārņemtu Direktīvas (ES) 2019/879 prasības. Transponēšanas termiņš</w:t>
            </w:r>
            <w:r w:rsidR="006C0C52" w:rsidRPr="00457CFC">
              <w:rPr>
                <w:rFonts w:ascii="Times New Roman" w:eastAsia="Times New Roman" w:hAnsi="Times New Roman" w:cs="Times New Roman"/>
                <w:bCs/>
                <w:spacing w:val="-2"/>
                <w:sz w:val="24"/>
                <w:szCs w:val="24"/>
                <w:shd w:val="clear" w:color="auto" w:fill="FFFFFF"/>
                <w:lang w:eastAsia="lv-LV"/>
              </w:rPr>
              <w:t xml:space="preserve"> - </w:t>
            </w:r>
            <w:r w:rsidRPr="00457CFC">
              <w:rPr>
                <w:rFonts w:ascii="Times New Roman" w:eastAsia="Times New Roman" w:hAnsi="Times New Roman" w:cs="Times New Roman"/>
                <w:bCs/>
                <w:spacing w:val="-2"/>
                <w:sz w:val="24"/>
                <w:szCs w:val="24"/>
                <w:shd w:val="clear" w:color="auto" w:fill="FFFFFF"/>
                <w:lang w:eastAsia="lv-LV"/>
              </w:rPr>
              <w:t xml:space="preserve"> 2020.gada 28.decembris.</w:t>
            </w:r>
          </w:p>
        </w:tc>
      </w:tr>
      <w:tr w:rsidR="00E56C69" w:rsidRPr="00457CFC" w14:paraId="3E5C741E" w14:textId="77777777" w:rsidTr="00457CFC">
        <w:trPr>
          <w:tblCellSpacing w:w="15" w:type="dxa"/>
        </w:trPr>
        <w:tc>
          <w:tcPr>
            <w:tcW w:w="286" w:type="pct"/>
            <w:hideMark/>
          </w:tcPr>
          <w:p w14:paraId="39CAB4D3" w14:textId="77777777" w:rsidR="003405FF" w:rsidRPr="00457CFC" w:rsidRDefault="003405FF" w:rsidP="00AC363F">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2.</w:t>
            </w:r>
          </w:p>
        </w:tc>
        <w:tc>
          <w:tcPr>
            <w:tcW w:w="1308" w:type="pct"/>
            <w:hideMark/>
          </w:tcPr>
          <w:p w14:paraId="3087CC88" w14:textId="77777777" w:rsidR="00013DEE" w:rsidRPr="00457CFC" w:rsidRDefault="003405FF" w:rsidP="00AC363F">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p w14:paraId="64BE5AFD" w14:textId="77777777" w:rsidR="00013DEE" w:rsidRPr="00457CFC" w:rsidRDefault="00013DEE" w:rsidP="00013DEE">
            <w:pPr>
              <w:rPr>
                <w:rFonts w:ascii="Times New Roman" w:eastAsia="Times New Roman" w:hAnsi="Times New Roman" w:cs="Times New Roman"/>
                <w:spacing w:val="-2"/>
                <w:sz w:val="24"/>
                <w:szCs w:val="24"/>
                <w:lang w:eastAsia="lv-LV"/>
              </w:rPr>
            </w:pPr>
          </w:p>
          <w:p w14:paraId="75B59717" w14:textId="77777777" w:rsidR="00013DEE" w:rsidRPr="00457CFC" w:rsidRDefault="00013DEE" w:rsidP="00013DEE">
            <w:pPr>
              <w:rPr>
                <w:rFonts w:ascii="Times New Roman" w:eastAsia="Times New Roman" w:hAnsi="Times New Roman" w:cs="Times New Roman"/>
                <w:spacing w:val="-2"/>
                <w:sz w:val="24"/>
                <w:szCs w:val="24"/>
                <w:lang w:eastAsia="lv-LV"/>
              </w:rPr>
            </w:pPr>
          </w:p>
          <w:p w14:paraId="52723EDF" w14:textId="77777777" w:rsidR="00013DEE" w:rsidRPr="00457CFC" w:rsidRDefault="00013DEE" w:rsidP="00013DEE">
            <w:pPr>
              <w:rPr>
                <w:rFonts w:ascii="Times New Roman" w:eastAsia="Times New Roman" w:hAnsi="Times New Roman" w:cs="Times New Roman"/>
                <w:spacing w:val="-2"/>
                <w:sz w:val="24"/>
                <w:szCs w:val="24"/>
                <w:lang w:eastAsia="lv-LV"/>
              </w:rPr>
            </w:pPr>
          </w:p>
          <w:p w14:paraId="03E2D20C" w14:textId="77777777" w:rsidR="00013DEE" w:rsidRPr="00457CFC" w:rsidRDefault="00013DEE" w:rsidP="00013DEE">
            <w:pPr>
              <w:rPr>
                <w:rFonts w:ascii="Times New Roman" w:eastAsia="Times New Roman" w:hAnsi="Times New Roman" w:cs="Times New Roman"/>
                <w:spacing w:val="-2"/>
                <w:sz w:val="24"/>
                <w:szCs w:val="24"/>
                <w:lang w:eastAsia="lv-LV"/>
              </w:rPr>
            </w:pPr>
          </w:p>
          <w:p w14:paraId="2FA0D274" w14:textId="77777777" w:rsidR="00013DEE" w:rsidRPr="00457CFC" w:rsidRDefault="00013DEE" w:rsidP="00013DEE">
            <w:pPr>
              <w:rPr>
                <w:rFonts w:ascii="Times New Roman" w:eastAsia="Times New Roman" w:hAnsi="Times New Roman" w:cs="Times New Roman"/>
                <w:spacing w:val="-2"/>
                <w:sz w:val="24"/>
                <w:szCs w:val="24"/>
                <w:lang w:eastAsia="lv-LV"/>
              </w:rPr>
            </w:pPr>
          </w:p>
          <w:p w14:paraId="47B6798B" w14:textId="77777777" w:rsidR="00013DEE" w:rsidRPr="00457CFC" w:rsidRDefault="00013DEE" w:rsidP="00013DEE">
            <w:pPr>
              <w:rPr>
                <w:rFonts w:ascii="Times New Roman" w:eastAsia="Times New Roman" w:hAnsi="Times New Roman" w:cs="Times New Roman"/>
                <w:spacing w:val="-2"/>
                <w:sz w:val="24"/>
                <w:szCs w:val="24"/>
                <w:lang w:eastAsia="lv-LV"/>
              </w:rPr>
            </w:pPr>
          </w:p>
          <w:p w14:paraId="3E619553" w14:textId="77777777" w:rsidR="00013DEE" w:rsidRPr="00457CFC" w:rsidRDefault="00013DEE" w:rsidP="00013DEE">
            <w:pPr>
              <w:rPr>
                <w:rFonts w:ascii="Times New Roman" w:eastAsia="Times New Roman" w:hAnsi="Times New Roman" w:cs="Times New Roman"/>
                <w:spacing w:val="-2"/>
                <w:sz w:val="24"/>
                <w:szCs w:val="24"/>
                <w:lang w:eastAsia="lv-LV"/>
              </w:rPr>
            </w:pPr>
          </w:p>
          <w:p w14:paraId="40AA6419" w14:textId="77777777" w:rsidR="00013DEE" w:rsidRPr="00457CFC" w:rsidRDefault="00013DEE" w:rsidP="00013DEE">
            <w:pPr>
              <w:rPr>
                <w:rFonts w:ascii="Times New Roman" w:eastAsia="Times New Roman" w:hAnsi="Times New Roman" w:cs="Times New Roman"/>
                <w:spacing w:val="-2"/>
                <w:sz w:val="24"/>
                <w:szCs w:val="24"/>
                <w:lang w:eastAsia="lv-LV"/>
              </w:rPr>
            </w:pPr>
          </w:p>
          <w:p w14:paraId="63CEEFD7" w14:textId="77777777" w:rsidR="00013DEE" w:rsidRPr="00457CFC" w:rsidRDefault="00013DEE" w:rsidP="00013DEE">
            <w:pPr>
              <w:rPr>
                <w:rFonts w:ascii="Times New Roman" w:eastAsia="Times New Roman" w:hAnsi="Times New Roman" w:cs="Times New Roman"/>
                <w:spacing w:val="-2"/>
                <w:sz w:val="24"/>
                <w:szCs w:val="24"/>
                <w:lang w:eastAsia="lv-LV"/>
              </w:rPr>
            </w:pPr>
          </w:p>
          <w:p w14:paraId="14D4065E" w14:textId="77777777" w:rsidR="00013DEE" w:rsidRPr="00457CFC" w:rsidRDefault="00013DEE" w:rsidP="00013DEE">
            <w:pPr>
              <w:rPr>
                <w:rFonts w:ascii="Times New Roman" w:eastAsia="Times New Roman" w:hAnsi="Times New Roman" w:cs="Times New Roman"/>
                <w:spacing w:val="-2"/>
                <w:sz w:val="24"/>
                <w:szCs w:val="24"/>
                <w:lang w:eastAsia="lv-LV"/>
              </w:rPr>
            </w:pPr>
          </w:p>
          <w:p w14:paraId="2504EFE9" w14:textId="77777777" w:rsidR="00013DEE" w:rsidRPr="00457CFC" w:rsidRDefault="00013DEE" w:rsidP="00013DEE">
            <w:pPr>
              <w:rPr>
                <w:rFonts w:ascii="Times New Roman" w:eastAsia="Times New Roman" w:hAnsi="Times New Roman" w:cs="Times New Roman"/>
                <w:spacing w:val="-2"/>
                <w:sz w:val="24"/>
                <w:szCs w:val="24"/>
                <w:lang w:eastAsia="lv-LV"/>
              </w:rPr>
            </w:pPr>
          </w:p>
          <w:p w14:paraId="4974741E" w14:textId="77777777" w:rsidR="00013DEE" w:rsidRPr="00457CFC" w:rsidRDefault="00013DEE" w:rsidP="00013DEE">
            <w:pPr>
              <w:rPr>
                <w:rFonts w:ascii="Times New Roman" w:eastAsia="Times New Roman" w:hAnsi="Times New Roman" w:cs="Times New Roman"/>
                <w:spacing w:val="-2"/>
                <w:sz w:val="24"/>
                <w:szCs w:val="24"/>
                <w:lang w:eastAsia="lv-LV"/>
              </w:rPr>
            </w:pPr>
          </w:p>
          <w:p w14:paraId="13977EC3" w14:textId="77777777" w:rsidR="00013DEE" w:rsidRPr="00457CFC" w:rsidRDefault="00013DEE" w:rsidP="00013DEE">
            <w:pPr>
              <w:rPr>
                <w:rFonts w:ascii="Times New Roman" w:eastAsia="Times New Roman" w:hAnsi="Times New Roman" w:cs="Times New Roman"/>
                <w:spacing w:val="-2"/>
                <w:sz w:val="24"/>
                <w:szCs w:val="24"/>
                <w:lang w:eastAsia="lv-LV"/>
              </w:rPr>
            </w:pPr>
          </w:p>
          <w:p w14:paraId="35E6CCD7" w14:textId="77777777" w:rsidR="003405FF" w:rsidRPr="00457CFC" w:rsidRDefault="003405FF" w:rsidP="00013DEE">
            <w:pPr>
              <w:rPr>
                <w:rFonts w:ascii="Times New Roman" w:eastAsia="Times New Roman" w:hAnsi="Times New Roman" w:cs="Times New Roman"/>
                <w:spacing w:val="-2"/>
                <w:sz w:val="24"/>
                <w:szCs w:val="24"/>
                <w:lang w:eastAsia="lv-LV"/>
              </w:rPr>
            </w:pPr>
          </w:p>
        </w:tc>
        <w:tc>
          <w:tcPr>
            <w:tcW w:w="3340" w:type="pct"/>
          </w:tcPr>
          <w:p w14:paraId="724D3150" w14:textId="77777777" w:rsidR="003405FF" w:rsidRPr="00457CFC" w:rsidRDefault="003405FF" w:rsidP="00AC363F">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lastRenderedPageBreak/>
              <w:t>Kredītiestāžu un ieguldījumu brokeru darbības atjaunošanas un noregulējuma likums (turpmāk – likums) tika izstrādāts, lai ieviestu Eiropas Parlamenta un Padomes 2014.gada 15.maija direktīvu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(turpmāk – Direktīva 2014/59/ES).</w:t>
            </w:r>
          </w:p>
          <w:p w14:paraId="1669C8C5" w14:textId="77777777" w:rsidR="00FB380B" w:rsidRPr="00457CFC" w:rsidRDefault="009C5557" w:rsidP="00AC363F">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A</w:t>
            </w:r>
            <w:r w:rsidR="003405FF" w:rsidRPr="00457CFC">
              <w:rPr>
                <w:rFonts w:ascii="Times New Roman" w:eastAsia="Times New Roman" w:hAnsi="Times New Roman" w:cs="Times New Roman"/>
                <w:bCs/>
                <w:spacing w:val="-2"/>
                <w:sz w:val="24"/>
                <w:szCs w:val="24"/>
                <w:shd w:val="clear" w:color="auto" w:fill="FFFFFF"/>
                <w:lang w:eastAsia="lv-LV"/>
              </w:rPr>
              <w:t>r likumu</w:t>
            </w:r>
            <w:r w:rsidRPr="00457CFC">
              <w:rPr>
                <w:rFonts w:ascii="Times New Roman" w:eastAsia="Times New Roman" w:hAnsi="Times New Roman" w:cs="Times New Roman"/>
                <w:bCs/>
                <w:spacing w:val="-2"/>
                <w:sz w:val="24"/>
                <w:szCs w:val="24"/>
                <w:shd w:val="clear" w:color="auto" w:fill="FFFFFF"/>
                <w:lang w:eastAsia="lv-LV"/>
              </w:rPr>
              <w:t xml:space="preserve"> un turpmākajiem tā grozījumiem</w:t>
            </w:r>
            <w:r w:rsidR="003405FF" w:rsidRPr="00457CFC">
              <w:rPr>
                <w:rFonts w:ascii="Times New Roman" w:eastAsia="Times New Roman" w:hAnsi="Times New Roman" w:cs="Times New Roman"/>
                <w:bCs/>
                <w:spacing w:val="-2"/>
                <w:sz w:val="24"/>
                <w:szCs w:val="24"/>
                <w:shd w:val="clear" w:color="auto" w:fill="FFFFFF"/>
                <w:lang w:eastAsia="lv-LV"/>
              </w:rPr>
              <w:t xml:space="preserve"> Latvijas nacionālajos tiesību aktos tiek pārņemtas Eiropas Savienības (turpmāk – ES) tiesību aktu prasības, lai </w:t>
            </w:r>
            <w:r w:rsidR="00FE15A5" w:rsidRPr="00457CFC">
              <w:rPr>
                <w:rFonts w:ascii="Times New Roman" w:eastAsia="Times New Roman" w:hAnsi="Times New Roman" w:cs="Times New Roman"/>
                <w:bCs/>
                <w:spacing w:val="-2"/>
                <w:sz w:val="24"/>
                <w:szCs w:val="24"/>
                <w:shd w:val="clear" w:color="auto" w:fill="FFFFFF"/>
                <w:lang w:eastAsia="lv-LV"/>
              </w:rPr>
              <w:t>efektīvi noregulētu un atjaunotu</w:t>
            </w:r>
            <w:r w:rsidR="003405FF" w:rsidRPr="00457CFC">
              <w:rPr>
                <w:rFonts w:ascii="Times New Roman" w:eastAsia="Times New Roman" w:hAnsi="Times New Roman" w:cs="Times New Roman"/>
                <w:bCs/>
                <w:spacing w:val="-2"/>
                <w:sz w:val="24"/>
                <w:szCs w:val="24"/>
                <w:shd w:val="clear" w:color="auto" w:fill="FFFFFF"/>
                <w:lang w:eastAsia="lv-LV"/>
              </w:rPr>
              <w:t xml:space="preserve"> to kredītiestāžu un ieguldījumu brokeru sabiedrību darbību, kas </w:t>
            </w:r>
            <w:r w:rsidR="003D194E" w:rsidRPr="00457CFC">
              <w:rPr>
                <w:rFonts w:ascii="Times New Roman" w:eastAsia="Times New Roman" w:hAnsi="Times New Roman" w:cs="Times New Roman"/>
                <w:bCs/>
                <w:spacing w:val="-2"/>
                <w:sz w:val="24"/>
                <w:szCs w:val="24"/>
                <w:shd w:val="clear" w:color="auto" w:fill="FFFFFF"/>
                <w:lang w:eastAsia="lv-LV"/>
              </w:rPr>
              <w:t>nonākušas finanšu grūtībās</w:t>
            </w:r>
            <w:r w:rsidR="003405FF" w:rsidRPr="00457CFC">
              <w:rPr>
                <w:rFonts w:ascii="Times New Roman" w:eastAsia="Times New Roman" w:hAnsi="Times New Roman" w:cs="Times New Roman"/>
                <w:bCs/>
                <w:spacing w:val="-2"/>
                <w:sz w:val="24"/>
                <w:szCs w:val="24"/>
                <w:shd w:val="clear" w:color="auto" w:fill="FFFFFF"/>
                <w:lang w:eastAsia="lv-LV"/>
              </w:rPr>
              <w:t xml:space="preserve"> vai kļūst maksātnespējīgas.</w:t>
            </w:r>
          </w:p>
          <w:p w14:paraId="7347E709" w14:textId="77777777" w:rsidR="00FB380B" w:rsidRPr="00457CFC" w:rsidRDefault="003405FF" w:rsidP="009C5557">
            <w:pPr>
              <w:shd w:val="clear" w:color="auto" w:fill="FFFFFF"/>
              <w:spacing w:before="120"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Turpinot ES tiesību aktu pilnveidošanu,</w:t>
            </w:r>
            <w:r w:rsidR="006639C8" w:rsidRPr="00457CFC">
              <w:rPr>
                <w:rFonts w:ascii="Times New Roman" w:eastAsia="Times New Roman" w:hAnsi="Times New Roman" w:cs="Times New Roman"/>
                <w:bCs/>
                <w:spacing w:val="-2"/>
                <w:sz w:val="24"/>
                <w:szCs w:val="24"/>
                <w:shd w:val="clear" w:color="auto" w:fill="FFFFFF"/>
                <w:lang w:eastAsia="lv-LV"/>
              </w:rPr>
              <w:t xml:space="preserve"> 2019. gada 20. maijā</w:t>
            </w:r>
            <w:r w:rsidRPr="00457CFC">
              <w:rPr>
                <w:rFonts w:ascii="Times New Roman" w:eastAsia="Times New Roman" w:hAnsi="Times New Roman" w:cs="Times New Roman"/>
                <w:bCs/>
                <w:spacing w:val="-2"/>
                <w:sz w:val="24"/>
                <w:szCs w:val="24"/>
                <w:shd w:val="clear" w:color="auto" w:fill="FFFFFF"/>
                <w:lang w:eastAsia="lv-LV"/>
              </w:rPr>
              <w:t xml:space="preserve"> tika pieņemta Direktīva  (ES) 2019/879,</w:t>
            </w:r>
            <w:r w:rsidR="00FB380B" w:rsidRPr="00457CFC">
              <w:rPr>
                <w:rFonts w:ascii="Times New Roman" w:eastAsia="Times New Roman" w:hAnsi="Times New Roman" w:cs="Times New Roman"/>
                <w:bCs/>
                <w:spacing w:val="-2"/>
                <w:sz w:val="24"/>
                <w:szCs w:val="24"/>
                <w:shd w:val="clear" w:color="auto" w:fill="FFFFFF"/>
                <w:lang w:eastAsia="lv-LV"/>
              </w:rPr>
              <w:t xml:space="preserve"> ar ko groza Direktīvu 2014/59/ES attiecībā uz zaudējumu absorbcijas un </w:t>
            </w:r>
            <w:proofErr w:type="spellStart"/>
            <w:r w:rsidR="00FB380B"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00FB380B" w:rsidRPr="00457CFC">
              <w:rPr>
                <w:rFonts w:ascii="Times New Roman" w:eastAsia="Times New Roman" w:hAnsi="Times New Roman" w:cs="Times New Roman"/>
                <w:bCs/>
                <w:spacing w:val="-2"/>
                <w:sz w:val="24"/>
                <w:szCs w:val="24"/>
                <w:shd w:val="clear" w:color="auto" w:fill="FFFFFF"/>
                <w:lang w:eastAsia="lv-LV"/>
              </w:rPr>
              <w:t xml:space="preserve"> spēju kredītiestādēm un ieguldījumu brokeru sabiedrībām un Direktīvu 98/26/EK.</w:t>
            </w:r>
          </w:p>
          <w:p w14:paraId="28772A53" w14:textId="77777777" w:rsidR="00C16FE0" w:rsidRPr="00457CFC" w:rsidRDefault="00C16FE0" w:rsidP="00C16FE0">
            <w:pPr>
              <w:pStyle w:val="Normal2"/>
              <w:shd w:val="clear" w:color="auto" w:fill="FFFFFF"/>
              <w:spacing w:before="120" w:beforeAutospacing="0" w:after="120" w:afterAutospacing="0"/>
              <w:jc w:val="both"/>
              <w:rPr>
                <w:bCs/>
                <w:spacing w:val="-2"/>
                <w:shd w:val="clear" w:color="auto" w:fill="FFFFFF"/>
              </w:rPr>
            </w:pPr>
            <w:r w:rsidRPr="00457CFC">
              <w:rPr>
                <w:bCs/>
                <w:spacing w:val="-2"/>
                <w:shd w:val="clear" w:color="auto" w:fill="FFFFFF"/>
              </w:rPr>
              <w:t>Direktīvas (ES) 2019/879 grozījumi skar vairākas noregulējuma jomas ar mērķi:</w:t>
            </w:r>
          </w:p>
          <w:p w14:paraId="7E9F74E9" w14:textId="77777777" w:rsidR="00C16FE0" w:rsidRPr="00457CFC" w:rsidRDefault="00C16FE0" w:rsidP="00C16FE0">
            <w:pPr>
              <w:pStyle w:val="Normal2"/>
              <w:shd w:val="clear" w:color="auto" w:fill="FFFFFF"/>
              <w:spacing w:before="120" w:beforeAutospacing="0" w:after="120" w:afterAutospacing="0"/>
              <w:jc w:val="both"/>
              <w:rPr>
                <w:bCs/>
                <w:spacing w:val="-2"/>
                <w:shd w:val="clear" w:color="auto" w:fill="FFFFFF"/>
              </w:rPr>
            </w:pPr>
            <w:r w:rsidRPr="00457CFC">
              <w:rPr>
                <w:spacing w:val="-2"/>
              </w:rPr>
              <w:t xml:space="preserve">1) nodrošināt līdzsvaru starp piederības valstu un uzņēmēju valstu </w:t>
            </w:r>
            <w:r w:rsidRPr="00457CFC">
              <w:rPr>
                <w:i/>
                <w:spacing w:val="-2"/>
              </w:rPr>
              <w:t>(</w:t>
            </w:r>
            <w:proofErr w:type="spellStart"/>
            <w:r w:rsidRPr="00457CFC">
              <w:rPr>
                <w:i/>
                <w:spacing w:val="-2"/>
              </w:rPr>
              <w:t>home-host</w:t>
            </w:r>
            <w:proofErr w:type="spellEnd"/>
            <w:r w:rsidRPr="00457CFC">
              <w:rPr>
                <w:i/>
                <w:spacing w:val="-2"/>
              </w:rPr>
              <w:t>)</w:t>
            </w:r>
            <w:r w:rsidRPr="00457CFC">
              <w:rPr>
                <w:spacing w:val="-2"/>
              </w:rPr>
              <w:t xml:space="preserve"> noregulējuma iestāžu pilnvarām pārrobežu grupās ietilpstošo iestāžu noregulējumā. Likuma grozījumi ir </w:t>
            </w:r>
            <w:r w:rsidRPr="00457CFC">
              <w:rPr>
                <w:spacing w:val="-2"/>
              </w:rPr>
              <w:lastRenderedPageBreak/>
              <w:t xml:space="preserve">būtiski Latvijai, kā uzņēmēja valsts </w:t>
            </w:r>
            <w:r w:rsidRPr="00457CFC">
              <w:rPr>
                <w:i/>
                <w:spacing w:val="-2"/>
              </w:rPr>
              <w:t>(</w:t>
            </w:r>
            <w:proofErr w:type="spellStart"/>
            <w:r w:rsidRPr="00457CFC">
              <w:rPr>
                <w:i/>
                <w:spacing w:val="-2"/>
              </w:rPr>
              <w:t>host</w:t>
            </w:r>
            <w:proofErr w:type="spellEnd"/>
            <w:r w:rsidRPr="00457CFC">
              <w:rPr>
                <w:i/>
                <w:spacing w:val="-2"/>
              </w:rPr>
              <w:t>)</w:t>
            </w:r>
            <w:r w:rsidRPr="00457CFC">
              <w:rPr>
                <w:spacing w:val="-2"/>
              </w:rPr>
              <w:t>, jo Latvijā būtisku daļu (63% no sektora kopējiem aktīviem) finanšu tirgū aizņem citu dalībvalstu meitasuzņēmumi un filiāles. Likuma grozījumos skaidri atrunāts  noregulējuma process noregulējamas grupas līmenī un meitasuzņēmuma līmenī, kas netiek definēts kā noregulējamā vienība konsolidētās noregulējamās grupas ietvaros;</w:t>
            </w:r>
          </w:p>
          <w:p w14:paraId="465508C7" w14:textId="77777777" w:rsidR="00C16FE0" w:rsidRPr="00457CFC" w:rsidRDefault="00C16FE0" w:rsidP="00C16FE0">
            <w:pPr>
              <w:pStyle w:val="Normal2"/>
              <w:shd w:val="clear" w:color="auto" w:fill="FFFFFF"/>
              <w:spacing w:before="120" w:beforeAutospacing="0" w:after="120" w:afterAutospacing="0"/>
              <w:jc w:val="both"/>
              <w:rPr>
                <w:bCs/>
                <w:spacing w:val="-2"/>
                <w:shd w:val="clear" w:color="auto" w:fill="FFFFFF"/>
              </w:rPr>
            </w:pPr>
            <w:r w:rsidRPr="00457CFC">
              <w:rPr>
                <w:bCs/>
                <w:spacing w:val="-2"/>
                <w:shd w:val="clear" w:color="auto" w:fill="FFFFFF"/>
              </w:rPr>
              <w:t>2) harmonizēt un stiprināt iestāžu spēju absorbēt zaudējumus un nodrošināt kapitāla atjaunošanu, minimāli ietekmējot nodokļu maksātājus un finanšu stabilitāti. Likuma grozījumi paredz harmonizētu pieeju minimālo prasību kapitāla un atbilstīgo saistību (</w:t>
            </w:r>
            <w:r w:rsidRPr="00457CFC">
              <w:rPr>
                <w:bCs/>
                <w:i/>
                <w:spacing w:val="-2"/>
                <w:shd w:val="clear" w:color="auto" w:fill="FFFFFF"/>
              </w:rPr>
              <w:t>MREL</w:t>
            </w:r>
            <w:r w:rsidRPr="00457CFC">
              <w:rPr>
                <w:bCs/>
                <w:spacing w:val="-2"/>
                <w:shd w:val="clear" w:color="auto" w:fill="FFFFFF"/>
              </w:rPr>
              <w:t xml:space="preserve">)  noteikšanai, izpildei un kontrolei kā lielām globāli sistēmiskām iestādēm, tā arī visam pārējām iestādēm, ņemot vērā proporcionalitātes principu.   MREL ir svarīgs iestādēm, kurām noregulējuma plānā ir paredzētas noregulējuma darbības, jo tas ir sabiedrības interesēs. Savukārt, ja noregulējuma darbības nav sabiedrības interesēs, iestāde jālikvidē un šajā gadījumā iestādei nav jānodrošina pilna MREL prasība. Likuma grozījumi paredz stingrākus nosacījumus iestādes saistībām, kas varētu būt izmantojami MREL prasību izpildei. Latvijas kontekstā, pilnais MREL regulējums ir tieši saistošs kredītiestādēm ar 61% tirgus daļu sektora kopējos aktīvos. Likuma grozījumos ir noteikta papildu prasība iekšējā MREL uzturēšanai iestādēm (meitasuzņēmumiem), kas ietilpst konsolidētā noregulējamā grupā, bet kuras individuāli nav noregulējamā vienības, lai nodrošinātu efektīvu grupas noregulējumu un īpaši nodrošinātu, ka meitasuzņēmumu zaudējumi tiek novirzīti mātes sabiedrībai un mātes sabiedrība tos absorbē, neietekmējot meitas sabiedrības ārējos kreditorus un nezaudējot kontroli par meitas sabiedrību. </w:t>
            </w:r>
            <w:proofErr w:type="spellStart"/>
            <w:r w:rsidRPr="00457CFC">
              <w:rPr>
                <w:bCs/>
                <w:spacing w:val="-2"/>
                <w:shd w:val="clear" w:color="auto" w:fill="FFFFFF"/>
              </w:rPr>
              <w:t>Tadējādi</w:t>
            </w:r>
            <w:proofErr w:type="spellEnd"/>
            <w:r w:rsidRPr="00457CFC">
              <w:rPr>
                <w:bCs/>
                <w:spacing w:val="-2"/>
                <w:shd w:val="clear" w:color="auto" w:fill="FFFFFF"/>
              </w:rPr>
              <w:t>, lai izpildītu iekšējo  MREL, meitasuzņēmumiem ir jāemitē mātes sabiedrībai vai tā  brīža akcionāram iekšējie instrumenti;</w:t>
            </w:r>
          </w:p>
          <w:p w14:paraId="473E9721" w14:textId="77777777" w:rsidR="00C16FE0" w:rsidRPr="00457CFC" w:rsidRDefault="00C16FE0" w:rsidP="00C16FE0">
            <w:pPr>
              <w:pStyle w:val="Normal2"/>
              <w:shd w:val="clear" w:color="auto" w:fill="FFFFFF"/>
              <w:spacing w:before="120" w:beforeAutospacing="0" w:after="120" w:afterAutospacing="0"/>
              <w:jc w:val="both"/>
              <w:rPr>
                <w:bCs/>
                <w:spacing w:val="-2"/>
                <w:shd w:val="clear" w:color="auto" w:fill="FFFFFF"/>
              </w:rPr>
            </w:pPr>
            <w:r w:rsidRPr="00457CFC">
              <w:rPr>
                <w:bCs/>
                <w:spacing w:val="-2"/>
                <w:shd w:val="clear" w:color="auto" w:fill="FFFFFF"/>
              </w:rPr>
              <w:t>3) pasargāt mazos (</w:t>
            </w:r>
            <w:proofErr w:type="spellStart"/>
            <w:r w:rsidRPr="00457CFC">
              <w:rPr>
                <w:bCs/>
                <w:i/>
                <w:spacing w:val="-2"/>
                <w:shd w:val="clear" w:color="auto" w:fill="FFFFFF"/>
              </w:rPr>
              <w:t>retail</w:t>
            </w:r>
            <w:proofErr w:type="spellEnd"/>
            <w:r w:rsidRPr="00457CFC">
              <w:rPr>
                <w:bCs/>
                <w:spacing w:val="-2"/>
                <w:shd w:val="clear" w:color="auto" w:fill="FFFFFF"/>
              </w:rPr>
              <w:t>) noguldītājus un ieguldītājus noregulējuma procesā, t.sk. a) ir paredzēta iespēja segtajiem noguldījumiem noteikt dienā pieejamu pienācīgu noguldījumu summu, ko noguldītāji varēs saņemt ja kredītiestādes noregulējuma procesā uz laiku tiek apturēta maksājumu pakalpojumu sniegšanu; b) ir paredzēti aizsardzības nosacījumi maziem privātiem ieguldītājiem iegadāties MREL izpildei iestādes izlaistos finanšu instrumentus, jo šādi instrumenti ir ar paaugstinātu risku un ieņem īpašu vietu kreditoru hierarhijā ar mērķi izmantot iestādes zaudējumu segšanai noregulējuma gadījumā;</w:t>
            </w:r>
          </w:p>
          <w:p w14:paraId="4738A8DA" w14:textId="77777777" w:rsidR="00C16FE0" w:rsidRPr="00457CFC" w:rsidRDefault="00C16FE0" w:rsidP="00C16FE0">
            <w:pPr>
              <w:pStyle w:val="Normal2"/>
              <w:shd w:val="clear" w:color="auto" w:fill="FFFFFF"/>
              <w:spacing w:before="120" w:beforeAutospacing="0" w:after="120" w:afterAutospacing="0"/>
              <w:jc w:val="both"/>
              <w:rPr>
                <w:bCs/>
                <w:spacing w:val="-2"/>
                <w:shd w:val="clear" w:color="auto" w:fill="FFFFFF"/>
              </w:rPr>
            </w:pPr>
            <w:r w:rsidRPr="00457CFC">
              <w:rPr>
                <w:bCs/>
                <w:spacing w:val="-2"/>
                <w:shd w:val="clear" w:color="auto" w:fill="FFFFFF"/>
              </w:rPr>
              <w:t xml:space="preserve">4) nodrošināt, ka noregulējuma iestādēm ir pieejama informācija par noregulējamo iestāžu finanšu datiem noregulējuma instrumentu piemērošanai un MREL izpildes kontrolei. Likuma grozījumi paredz attiecīgo pārskatu apjomu un iesniegšanas kārtību, ņemot vērā proporcionalitātes principu, kā arī </w:t>
            </w:r>
            <w:r w:rsidRPr="00457CFC">
              <w:rPr>
                <w:bCs/>
                <w:spacing w:val="-2"/>
                <w:shd w:val="clear" w:color="auto" w:fill="FFFFFF"/>
              </w:rPr>
              <w:lastRenderedPageBreak/>
              <w:t>informācijas par MREL prasībām atklāšanu iestādes publiskos pārskatos;</w:t>
            </w:r>
          </w:p>
          <w:p w14:paraId="63B28132" w14:textId="77777777" w:rsidR="00C16FE0" w:rsidRPr="00457CFC" w:rsidRDefault="00C16FE0" w:rsidP="00C16FE0">
            <w:pPr>
              <w:shd w:val="clear" w:color="auto" w:fill="FFFFFF"/>
              <w:spacing w:before="120" w:after="0" w:line="240" w:lineRule="auto"/>
              <w:jc w:val="both"/>
              <w:rPr>
                <w:rFonts w:ascii="Times New Roman" w:eastAsia="Times New Roman" w:hAnsi="Times New Roman" w:cs="Times New Roman"/>
                <w:bCs/>
                <w:spacing w:val="-2"/>
                <w:sz w:val="32"/>
                <w:szCs w:val="24"/>
                <w:shd w:val="clear" w:color="auto" w:fill="FFFFFF"/>
                <w:lang w:eastAsia="lv-LV"/>
              </w:rPr>
            </w:pPr>
            <w:r w:rsidRPr="00457CFC">
              <w:rPr>
                <w:rFonts w:ascii="Times New Roman" w:hAnsi="Times New Roman" w:cs="Times New Roman"/>
                <w:bCs/>
                <w:spacing w:val="-2"/>
                <w:sz w:val="24"/>
                <w:shd w:val="clear" w:color="auto" w:fill="FFFFFF"/>
              </w:rPr>
              <w:t>5) nodrošināt noregulējuma iestādēm iespēju veikt preventīvos pasākumus gadījumos, ja iestāde neievēro prasības noregulējuma jomā. Likuma grozījumos ir paredzētas tiesības noregulējuma iestādēm piemērot arī sankcijas,  t.sk. aizliegt iestādēm izmaksāt dividendes akcionāriem MREL prasību neievērošanas gadījumā.</w:t>
            </w:r>
          </w:p>
          <w:p w14:paraId="52133860" w14:textId="77777777" w:rsidR="00321C5A" w:rsidRPr="00457CFC" w:rsidRDefault="009C5557" w:rsidP="00603B9A">
            <w:pPr>
              <w:shd w:val="clear" w:color="auto" w:fill="FFFFFF"/>
              <w:spacing w:before="120"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Jāņem vērā, ka </w:t>
            </w:r>
            <w:r w:rsidR="00FB380B" w:rsidRPr="00457CFC">
              <w:rPr>
                <w:rFonts w:ascii="Times New Roman" w:eastAsia="Times New Roman" w:hAnsi="Times New Roman" w:cs="Times New Roman"/>
                <w:bCs/>
                <w:spacing w:val="-2"/>
                <w:sz w:val="24"/>
                <w:szCs w:val="24"/>
                <w:shd w:val="clear" w:color="auto" w:fill="FFFFFF"/>
                <w:lang w:eastAsia="lv-LV"/>
              </w:rPr>
              <w:t>2015. gada novembrī G20 valstis apstiprināja Finanšu stabilitātes padomes publicētos kopējās zaudējumu absorbcijas spējas (turpmāk - TLAC</w:t>
            </w:r>
            <w:r w:rsidR="0097183A" w:rsidRPr="00457CFC">
              <w:rPr>
                <w:rFonts w:ascii="Times New Roman" w:eastAsia="Times New Roman" w:hAnsi="Times New Roman" w:cs="Times New Roman"/>
                <w:bCs/>
                <w:spacing w:val="-2"/>
                <w:sz w:val="24"/>
                <w:szCs w:val="24"/>
                <w:shd w:val="clear" w:color="auto" w:fill="FFFFFF"/>
                <w:lang w:eastAsia="lv-LV"/>
              </w:rPr>
              <w:t xml:space="preserve">) noteikumus (turpmāk - </w:t>
            </w:r>
            <w:r w:rsidR="00FB380B" w:rsidRPr="00457CFC">
              <w:rPr>
                <w:rFonts w:ascii="Times New Roman" w:eastAsia="Times New Roman" w:hAnsi="Times New Roman" w:cs="Times New Roman"/>
                <w:bCs/>
                <w:spacing w:val="-2"/>
                <w:sz w:val="24"/>
                <w:szCs w:val="24"/>
                <w:shd w:val="clear" w:color="auto" w:fill="FFFFFF"/>
                <w:lang w:eastAsia="lv-LV"/>
              </w:rPr>
              <w:t xml:space="preserve">TLAC standarts),  kura mērķis ir nodrošināt, ka globālām sistēmiski nozīmīgām bankām (turpmāk - G-SNI) piemīt zaudējumu absorbcijas un </w:t>
            </w:r>
            <w:proofErr w:type="spellStart"/>
            <w:r w:rsidR="00FB380B"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00FB380B" w:rsidRPr="00457CFC">
              <w:rPr>
                <w:rFonts w:ascii="Times New Roman" w:eastAsia="Times New Roman" w:hAnsi="Times New Roman" w:cs="Times New Roman"/>
                <w:bCs/>
                <w:spacing w:val="-2"/>
                <w:sz w:val="24"/>
                <w:szCs w:val="24"/>
                <w:shd w:val="clear" w:color="auto" w:fill="FFFFFF"/>
                <w:lang w:eastAsia="lv-LV"/>
              </w:rPr>
              <w:t xml:space="preserve"> spēja, lai nodrošinātu, ka noregulējumā un tūlīt pēc noregulējuma minētās iestādes var turpināt veikt kritiski svarīgas funkcijas, neapdraudot nodokļu maksātāju līdzekļus vai finanšu stabilitāti.</w:t>
            </w:r>
          </w:p>
          <w:p w14:paraId="46669337" w14:textId="77777777" w:rsidR="00EA3E97" w:rsidRPr="00457CFC" w:rsidRDefault="003E51F5" w:rsidP="00AC363F">
            <w:pPr>
              <w:pStyle w:val="Normal2"/>
              <w:shd w:val="clear" w:color="auto" w:fill="FFFFFF"/>
              <w:spacing w:before="120" w:beforeAutospacing="0" w:after="0" w:afterAutospacing="0"/>
              <w:jc w:val="both"/>
              <w:rPr>
                <w:bCs/>
                <w:spacing w:val="-2"/>
                <w:shd w:val="clear" w:color="auto" w:fill="FFFFFF"/>
              </w:rPr>
            </w:pPr>
            <w:r w:rsidRPr="00457CFC">
              <w:rPr>
                <w:bCs/>
                <w:spacing w:val="-2"/>
                <w:shd w:val="clear" w:color="auto" w:fill="FFFFFF"/>
              </w:rPr>
              <w:t>TLAC standartu īstenošana ES tiesību aktos ir saistīta ar specifiskā mini</w:t>
            </w:r>
            <w:r w:rsidR="001D50DE" w:rsidRPr="00457CFC">
              <w:rPr>
                <w:bCs/>
                <w:spacing w:val="-2"/>
                <w:shd w:val="clear" w:color="auto" w:fill="FFFFFF"/>
              </w:rPr>
              <w:t xml:space="preserve">mālo </w:t>
            </w:r>
            <w:r w:rsidRPr="00457CFC">
              <w:rPr>
                <w:bCs/>
                <w:spacing w:val="-2"/>
                <w:shd w:val="clear" w:color="auto" w:fill="FFFFFF"/>
              </w:rPr>
              <w:t xml:space="preserve"> </w:t>
            </w:r>
            <w:r w:rsidR="001D50DE" w:rsidRPr="00457CFC">
              <w:rPr>
                <w:bCs/>
                <w:spacing w:val="-2"/>
                <w:shd w:val="clear" w:color="auto" w:fill="FFFFFF"/>
              </w:rPr>
              <w:t xml:space="preserve">pašu kapitāla un atbilstīgo saistību </w:t>
            </w:r>
            <w:r w:rsidRPr="00457CFC">
              <w:rPr>
                <w:bCs/>
                <w:spacing w:val="-2"/>
                <w:shd w:val="clear" w:color="auto" w:fill="FFFFFF"/>
              </w:rPr>
              <w:t>prasīb</w:t>
            </w:r>
            <w:r w:rsidR="00055A4F" w:rsidRPr="00457CFC">
              <w:rPr>
                <w:bCs/>
                <w:spacing w:val="-2"/>
                <w:shd w:val="clear" w:color="auto" w:fill="FFFFFF"/>
              </w:rPr>
              <w:t>u</w:t>
            </w:r>
            <w:r w:rsidRPr="00457CFC">
              <w:rPr>
                <w:bCs/>
                <w:spacing w:val="-2"/>
                <w:shd w:val="clear" w:color="auto" w:fill="FFFFFF"/>
              </w:rPr>
              <w:t xml:space="preserve"> (</w:t>
            </w:r>
            <w:r w:rsidR="00055A4F" w:rsidRPr="00457CFC">
              <w:rPr>
                <w:bCs/>
                <w:spacing w:val="-2"/>
                <w:shd w:val="clear" w:color="auto" w:fill="FFFFFF"/>
              </w:rPr>
              <w:t xml:space="preserve">turpmāk - </w:t>
            </w:r>
            <w:r w:rsidRPr="00457CFC">
              <w:rPr>
                <w:bCs/>
                <w:spacing w:val="-2"/>
                <w:shd w:val="clear" w:color="auto" w:fill="FFFFFF"/>
              </w:rPr>
              <w:t>MREL), kas piemērojama visām kredītiestādēm un ieguldījumu brokeru sabiedrībām (</w:t>
            </w:r>
            <w:r w:rsidR="00055A4F" w:rsidRPr="00457CFC">
              <w:rPr>
                <w:bCs/>
                <w:spacing w:val="-2"/>
                <w:shd w:val="clear" w:color="auto" w:fill="FFFFFF"/>
              </w:rPr>
              <w:t xml:space="preserve">turpmāk - </w:t>
            </w:r>
            <w:r w:rsidRPr="00457CFC">
              <w:rPr>
                <w:bCs/>
                <w:spacing w:val="-2"/>
                <w:shd w:val="clear" w:color="auto" w:fill="FFFFFF"/>
              </w:rPr>
              <w:t>iestādes), k</w:t>
            </w:r>
            <w:r w:rsidR="00055A4F" w:rsidRPr="00457CFC">
              <w:rPr>
                <w:bCs/>
                <w:spacing w:val="-2"/>
                <w:shd w:val="clear" w:color="auto" w:fill="FFFFFF"/>
              </w:rPr>
              <w:t>as veic uzņēmējdarbību ES</w:t>
            </w:r>
            <w:r w:rsidRPr="00457CFC">
              <w:rPr>
                <w:bCs/>
                <w:spacing w:val="-2"/>
                <w:shd w:val="clear" w:color="auto" w:fill="FFFFFF"/>
              </w:rPr>
              <w:t xml:space="preserve">, kā arī jebkurai citai vienībai, </w:t>
            </w:r>
            <w:r w:rsidR="00055A4F" w:rsidRPr="00457CFC">
              <w:rPr>
                <w:bCs/>
                <w:spacing w:val="-2"/>
                <w:shd w:val="clear" w:color="auto" w:fill="FFFFFF"/>
              </w:rPr>
              <w:t>atbilstoši Direktīvā </w:t>
            </w:r>
            <w:r w:rsidRPr="00457CFC">
              <w:rPr>
                <w:bCs/>
                <w:spacing w:val="-2"/>
                <w:shd w:val="clear" w:color="auto" w:fill="FFFFFF"/>
              </w:rPr>
              <w:t>2014/59/ES </w:t>
            </w:r>
            <w:r w:rsidR="00055A4F" w:rsidRPr="00457CFC">
              <w:rPr>
                <w:bCs/>
                <w:spacing w:val="-2"/>
                <w:shd w:val="clear" w:color="auto" w:fill="FFFFFF"/>
              </w:rPr>
              <w:t>noteiktajam</w:t>
            </w:r>
            <w:r w:rsidRPr="00457CFC">
              <w:rPr>
                <w:bCs/>
                <w:spacing w:val="-2"/>
                <w:shd w:val="clear" w:color="auto" w:fill="FFFFFF"/>
              </w:rPr>
              <w:t>.</w:t>
            </w:r>
          </w:p>
          <w:p w14:paraId="682A84BD" w14:textId="77777777" w:rsidR="003E51F5" w:rsidRPr="00457CFC" w:rsidRDefault="00055A4F" w:rsidP="00EA3E97">
            <w:pPr>
              <w:pStyle w:val="Normal2"/>
              <w:shd w:val="clear" w:color="auto" w:fill="FFFFFF"/>
              <w:spacing w:before="120" w:beforeAutospacing="0" w:after="120" w:afterAutospacing="0"/>
              <w:jc w:val="both"/>
              <w:rPr>
                <w:bCs/>
                <w:spacing w:val="-2"/>
                <w:shd w:val="clear" w:color="auto" w:fill="FFFFFF"/>
              </w:rPr>
            </w:pPr>
            <w:r w:rsidRPr="00457CFC">
              <w:rPr>
                <w:bCs/>
                <w:spacing w:val="-2"/>
                <w:shd w:val="clear" w:color="auto" w:fill="FFFFFF"/>
              </w:rPr>
              <w:t xml:space="preserve">Ievērojot, ka </w:t>
            </w:r>
            <w:r w:rsidR="003E51F5" w:rsidRPr="00457CFC">
              <w:rPr>
                <w:bCs/>
                <w:spacing w:val="-2"/>
                <w:shd w:val="clear" w:color="auto" w:fill="FFFFFF"/>
              </w:rPr>
              <w:t>TLAC standartam un MREL ir vien</w:t>
            </w:r>
            <w:r w:rsidRPr="00457CFC">
              <w:rPr>
                <w:bCs/>
                <w:spacing w:val="-2"/>
                <w:shd w:val="clear" w:color="auto" w:fill="FFFFFF"/>
              </w:rPr>
              <w:t>ots</w:t>
            </w:r>
            <w:r w:rsidR="003E51F5" w:rsidRPr="00457CFC">
              <w:rPr>
                <w:bCs/>
                <w:spacing w:val="-2"/>
                <w:shd w:val="clear" w:color="auto" w:fill="FFFFFF"/>
              </w:rPr>
              <w:t xml:space="preserve"> mērķis – nodrošināt, lai iestādēm un vie</w:t>
            </w:r>
            <w:r w:rsidR="00FE15A5" w:rsidRPr="00457CFC">
              <w:rPr>
                <w:bCs/>
                <w:spacing w:val="-2"/>
                <w:shd w:val="clear" w:color="auto" w:fill="FFFFFF"/>
              </w:rPr>
              <w:t>nībām, kas veic uzņēmējdarbību ES</w:t>
            </w:r>
            <w:r w:rsidR="003E51F5" w:rsidRPr="00457CFC">
              <w:rPr>
                <w:bCs/>
                <w:spacing w:val="-2"/>
                <w:shd w:val="clear" w:color="auto" w:fill="FFFFFF"/>
              </w:rPr>
              <w:t xml:space="preserve">, būtu pietiekama zaudējumu absorbcijas un </w:t>
            </w:r>
            <w:proofErr w:type="spellStart"/>
            <w:r w:rsidR="003E51F5" w:rsidRPr="00457CFC">
              <w:rPr>
                <w:bCs/>
                <w:spacing w:val="-2"/>
                <w:shd w:val="clear" w:color="auto" w:fill="FFFFFF"/>
              </w:rPr>
              <w:t>rekapitalizācijas</w:t>
            </w:r>
            <w:proofErr w:type="spellEnd"/>
            <w:r w:rsidR="003E51F5" w:rsidRPr="00457CFC">
              <w:rPr>
                <w:bCs/>
                <w:spacing w:val="-2"/>
                <w:shd w:val="clear" w:color="auto" w:fill="FFFFFF"/>
              </w:rPr>
              <w:t xml:space="preserve"> spēja,</w:t>
            </w:r>
            <w:r w:rsidRPr="00457CFC">
              <w:rPr>
                <w:bCs/>
                <w:spacing w:val="-2"/>
                <w:shd w:val="clear" w:color="auto" w:fill="FFFFFF"/>
              </w:rPr>
              <w:t xml:space="preserve"> TLAC</w:t>
            </w:r>
            <w:r w:rsidR="003E51F5" w:rsidRPr="00457CFC">
              <w:rPr>
                <w:bCs/>
                <w:spacing w:val="-2"/>
                <w:shd w:val="clear" w:color="auto" w:fill="FFFFFF"/>
              </w:rPr>
              <w:t xml:space="preserve"> standarta saskaņotais minimālais līmenis attiecībā uz G-SNI (</w:t>
            </w:r>
            <w:r w:rsidRPr="00457CFC">
              <w:rPr>
                <w:bCs/>
                <w:spacing w:val="-2"/>
                <w:shd w:val="clear" w:color="auto" w:fill="FFFFFF"/>
              </w:rPr>
              <w:t xml:space="preserve">turpmāk - </w:t>
            </w:r>
            <w:r w:rsidR="003E51F5" w:rsidRPr="00457CFC">
              <w:rPr>
                <w:bCs/>
                <w:spacing w:val="-2"/>
                <w:shd w:val="clear" w:color="auto" w:fill="FFFFFF"/>
              </w:rPr>
              <w:t xml:space="preserve">TLAC minimuma prasība) </w:t>
            </w:r>
            <w:r w:rsidR="006C0C52" w:rsidRPr="00457CFC">
              <w:rPr>
                <w:bCs/>
                <w:spacing w:val="-2"/>
                <w:shd w:val="clear" w:color="auto" w:fill="FFFFFF"/>
              </w:rPr>
              <w:t>ES</w:t>
            </w:r>
            <w:r w:rsidR="003E51F5" w:rsidRPr="00457CFC">
              <w:rPr>
                <w:bCs/>
                <w:spacing w:val="-2"/>
                <w:shd w:val="clear" w:color="auto" w:fill="FFFFFF"/>
              </w:rPr>
              <w:t xml:space="preserve"> tiesību aktos</w:t>
            </w:r>
            <w:r w:rsidRPr="00457CFC">
              <w:rPr>
                <w:bCs/>
                <w:spacing w:val="-2"/>
                <w:shd w:val="clear" w:color="auto" w:fill="FFFFFF"/>
              </w:rPr>
              <w:t xml:space="preserve"> ir ieviest</w:t>
            </w:r>
            <w:r w:rsidR="00EA3E97" w:rsidRPr="00457CFC">
              <w:rPr>
                <w:bCs/>
                <w:spacing w:val="-2"/>
                <w:shd w:val="clear" w:color="auto" w:fill="FFFFFF"/>
              </w:rPr>
              <w:t>s</w:t>
            </w:r>
            <w:r w:rsidRPr="00457CFC">
              <w:rPr>
                <w:bCs/>
                <w:spacing w:val="-2"/>
                <w:shd w:val="clear" w:color="auto" w:fill="FFFFFF"/>
              </w:rPr>
              <w:t xml:space="preserve"> ar</w:t>
            </w:r>
            <w:r w:rsidR="003E51F5" w:rsidRPr="00457CFC">
              <w:rPr>
                <w:bCs/>
                <w:spacing w:val="-2"/>
                <w:shd w:val="clear" w:color="auto" w:fill="FFFFFF"/>
              </w:rPr>
              <w:t xml:space="preserve"> groz</w:t>
            </w:r>
            <w:r w:rsidRPr="00457CFC">
              <w:rPr>
                <w:bCs/>
                <w:spacing w:val="-2"/>
                <w:shd w:val="clear" w:color="auto" w:fill="FFFFFF"/>
              </w:rPr>
              <w:t>ījum</w:t>
            </w:r>
            <w:r w:rsidR="00EA3E97" w:rsidRPr="00457CFC">
              <w:rPr>
                <w:bCs/>
                <w:spacing w:val="-2"/>
                <w:shd w:val="clear" w:color="auto" w:fill="FFFFFF"/>
              </w:rPr>
              <w:t>iem</w:t>
            </w:r>
            <w:r w:rsidRPr="00457CFC">
              <w:rPr>
                <w:bCs/>
                <w:spacing w:val="-2"/>
                <w:shd w:val="clear" w:color="auto" w:fill="FFFFFF"/>
              </w:rPr>
              <w:t xml:space="preserve"> Regulā (ES) Nr. 575/2013</w:t>
            </w:r>
            <w:r w:rsidR="003E51F5" w:rsidRPr="00457CFC">
              <w:rPr>
                <w:bCs/>
                <w:spacing w:val="-2"/>
                <w:shd w:val="clear" w:color="auto" w:fill="FFFFFF"/>
              </w:rPr>
              <w:t xml:space="preserve">, savukārt iestādēm specifiskais palielinājums attiecībā uz G-SNI un specifiskā prasība attiecībā uz iestādēm, kas nav G-SNI, proti, MREL, </w:t>
            </w:r>
            <w:r w:rsidRPr="00457CFC">
              <w:rPr>
                <w:bCs/>
                <w:spacing w:val="-2"/>
                <w:shd w:val="clear" w:color="auto" w:fill="FFFFFF"/>
              </w:rPr>
              <w:t>tiek risināta, izdarot</w:t>
            </w:r>
            <w:r w:rsidR="003E51F5" w:rsidRPr="00457CFC">
              <w:rPr>
                <w:bCs/>
                <w:spacing w:val="-2"/>
                <w:shd w:val="clear" w:color="auto" w:fill="FFFFFF"/>
              </w:rPr>
              <w:t xml:space="preserve"> grozījumus Direktīvā 2014/59/ES un Eiropas Parlamenta un Padomes Regulā (ES) Nr. 806/2014</w:t>
            </w:r>
            <w:r w:rsidRPr="00457CFC">
              <w:rPr>
                <w:bCs/>
                <w:spacing w:val="-2"/>
                <w:shd w:val="clear" w:color="auto" w:fill="FFFFFF"/>
              </w:rPr>
              <w:t>.</w:t>
            </w:r>
          </w:p>
          <w:p w14:paraId="423325BF" w14:textId="77777777" w:rsidR="00652E8D" w:rsidRPr="00457CFC" w:rsidRDefault="00652E8D" w:rsidP="00EA3E97">
            <w:pPr>
              <w:pStyle w:val="Normal2"/>
              <w:shd w:val="clear" w:color="auto" w:fill="FFFFFF"/>
              <w:spacing w:before="120" w:beforeAutospacing="0" w:after="120" w:afterAutospacing="0"/>
              <w:jc w:val="both"/>
              <w:rPr>
                <w:bCs/>
                <w:spacing w:val="-2"/>
                <w:shd w:val="clear" w:color="auto" w:fill="FFFFFF"/>
              </w:rPr>
            </w:pPr>
            <w:r w:rsidRPr="00457CFC">
              <w:rPr>
                <w:bCs/>
                <w:spacing w:val="-2"/>
                <w:shd w:val="clear" w:color="auto" w:fill="FFFFFF"/>
              </w:rPr>
              <w:t>Ņemot vērā Direktīvā (ES) 2019/879</w:t>
            </w:r>
            <w:r w:rsidR="00A1416B" w:rsidRPr="00457CFC">
              <w:rPr>
                <w:bCs/>
                <w:spacing w:val="-2"/>
                <w:shd w:val="clear" w:color="auto" w:fill="FFFFFF"/>
              </w:rPr>
              <w:t xml:space="preserve"> noteiktās prasības attiecībā uz zaudējumu absorbcijas un </w:t>
            </w:r>
            <w:proofErr w:type="spellStart"/>
            <w:r w:rsidR="00A1416B" w:rsidRPr="00457CFC">
              <w:rPr>
                <w:bCs/>
                <w:spacing w:val="-2"/>
                <w:shd w:val="clear" w:color="auto" w:fill="FFFFFF"/>
              </w:rPr>
              <w:t>rekapitalizācijas</w:t>
            </w:r>
            <w:proofErr w:type="spellEnd"/>
            <w:r w:rsidR="00A1416B" w:rsidRPr="00457CFC">
              <w:rPr>
                <w:bCs/>
                <w:spacing w:val="-2"/>
                <w:shd w:val="clear" w:color="auto" w:fill="FFFFFF"/>
              </w:rPr>
              <w:t xml:space="preserve"> spēju kredītiestādēm un ieguldījumu brokeru sabiedrībām,</w:t>
            </w:r>
            <w:r w:rsidRPr="00457CFC">
              <w:rPr>
                <w:bCs/>
                <w:spacing w:val="-2"/>
                <w:shd w:val="clear" w:color="auto" w:fill="FFFFFF"/>
              </w:rPr>
              <w:t xml:space="preserve"> likumā paredzēts veikt turpmāk minētos grozījumus.</w:t>
            </w:r>
          </w:p>
          <w:p w14:paraId="3F3BD71F" w14:textId="77777777" w:rsidR="00321C5A" w:rsidRPr="00457CFC" w:rsidRDefault="002605ED" w:rsidP="00AC363F">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Lai efektīvi piemērotu</w:t>
            </w:r>
            <w:r w:rsidR="0077265D" w:rsidRPr="00457CFC">
              <w:rPr>
                <w:rFonts w:ascii="Times New Roman" w:eastAsia="Times New Roman" w:hAnsi="Times New Roman" w:cs="Times New Roman"/>
                <w:bCs/>
                <w:spacing w:val="-2"/>
                <w:sz w:val="24"/>
                <w:szCs w:val="24"/>
                <w:shd w:val="clear" w:color="auto" w:fill="FFFFFF"/>
                <w:lang w:eastAsia="lv-LV"/>
              </w:rPr>
              <w:t xml:space="preserve"> vēlamo noregulējuma stratēģiju un noteiktu iestādēm un vienībām piemērojamo zaudējumu absorbēšanas un </w:t>
            </w:r>
            <w:proofErr w:type="spellStart"/>
            <w:r w:rsidR="0077265D"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0077265D" w:rsidRPr="00457CFC">
              <w:rPr>
                <w:rFonts w:ascii="Times New Roman" w:eastAsia="Times New Roman" w:hAnsi="Times New Roman" w:cs="Times New Roman"/>
                <w:bCs/>
                <w:spacing w:val="-2"/>
                <w:sz w:val="24"/>
                <w:szCs w:val="24"/>
                <w:shd w:val="clear" w:color="auto" w:fill="FFFFFF"/>
                <w:lang w:eastAsia="lv-LV"/>
              </w:rPr>
              <w:t xml:space="preserve"> spējas </w:t>
            </w:r>
            <w:r w:rsidR="0004568C" w:rsidRPr="00457CFC">
              <w:rPr>
                <w:rFonts w:ascii="Times New Roman" w:eastAsia="Times New Roman" w:hAnsi="Times New Roman" w:cs="Times New Roman"/>
                <w:bCs/>
                <w:spacing w:val="-2"/>
                <w:sz w:val="24"/>
                <w:szCs w:val="24"/>
                <w:shd w:val="clear" w:color="auto" w:fill="FFFFFF"/>
                <w:lang w:eastAsia="lv-LV"/>
              </w:rPr>
              <w:t>prasību</w:t>
            </w:r>
            <w:r w:rsidR="0077265D" w:rsidRPr="00457CFC">
              <w:rPr>
                <w:rFonts w:ascii="Times New Roman" w:eastAsia="Times New Roman" w:hAnsi="Times New Roman" w:cs="Times New Roman"/>
                <w:bCs/>
                <w:spacing w:val="-2"/>
                <w:sz w:val="24"/>
                <w:szCs w:val="24"/>
                <w:shd w:val="clear" w:color="auto" w:fill="FFFFFF"/>
                <w:lang w:eastAsia="lv-LV"/>
              </w:rPr>
              <w:t xml:space="preserve"> līmeni,</w:t>
            </w:r>
            <w:r w:rsidR="005F56A2" w:rsidRPr="00457CFC">
              <w:rPr>
                <w:rFonts w:ascii="Times New Roman" w:eastAsia="Times New Roman" w:hAnsi="Times New Roman" w:cs="Times New Roman"/>
                <w:bCs/>
                <w:spacing w:val="-2"/>
                <w:sz w:val="24"/>
                <w:szCs w:val="24"/>
                <w:shd w:val="clear" w:color="auto" w:fill="FFFFFF"/>
                <w:lang w:eastAsia="lv-LV"/>
              </w:rPr>
              <w:t xml:space="preserve"> likuma 1.pants tiek papildināts</w:t>
            </w:r>
            <w:r w:rsidR="00CB454C" w:rsidRPr="00457CFC">
              <w:rPr>
                <w:rFonts w:ascii="Times New Roman" w:eastAsia="Times New Roman" w:hAnsi="Times New Roman" w:cs="Times New Roman"/>
                <w:bCs/>
                <w:spacing w:val="-2"/>
                <w:sz w:val="24"/>
                <w:szCs w:val="24"/>
                <w:shd w:val="clear" w:color="auto" w:fill="FFFFFF"/>
                <w:lang w:eastAsia="lv-LV"/>
              </w:rPr>
              <w:t xml:space="preserve"> </w:t>
            </w:r>
            <w:r w:rsidR="005F56A2" w:rsidRPr="00457CFC">
              <w:rPr>
                <w:rFonts w:ascii="Times New Roman" w:eastAsia="Times New Roman" w:hAnsi="Times New Roman" w:cs="Times New Roman"/>
                <w:bCs/>
                <w:spacing w:val="-2"/>
                <w:sz w:val="24"/>
                <w:szCs w:val="24"/>
                <w:shd w:val="clear" w:color="auto" w:fill="FFFFFF"/>
                <w:lang w:eastAsia="lv-LV"/>
              </w:rPr>
              <w:t>ar jēdzieniem</w:t>
            </w:r>
            <w:r w:rsidR="00CB454C" w:rsidRPr="00457CFC">
              <w:rPr>
                <w:rFonts w:ascii="Times New Roman" w:eastAsia="Times New Roman" w:hAnsi="Times New Roman" w:cs="Times New Roman"/>
                <w:bCs/>
                <w:spacing w:val="-2"/>
                <w:sz w:val="24"/>
                <w:szCs w:val="24"/>
                <w:shd w:val="clear" w:color="auto" w:fill="FFFFFF"/>
                <w:lang w:eastAsia="lv-LV"/>
              </w:rPr>
              <w:t xml:space="preserve"> “noregulējamā vienība” un “noregulējamā grupa”.</w:t>
            </w:r>
          </w:p>
          <w:p w14:paraId="75B885B8" w14:textId="77777777" w:rsidR="00652E8D" w:rsidRPr="00457CFC" w:rsidRDefault="00652E8D" w:rsidP="00AC363F">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Jāņem vērā</w:t>
            </w:r>
            <w:r w:rsidR="000C0056" w:rsidRPr="00457CFC">
              <w:rPr>
                <w:rFonts w:ascii="Times New Roman" w:eastAsia="Times New Roman" w:hAnsi="Times New Roman" w:cs="Times New Roman"/>
                <w:bCs/>
                <w:spacing w:val="-2"/>
                <w:sz w:val="24"/>
                <w:szCs w:val="24"/>
                <w:shd w:val="clear" w:color="auto" w:fill="FFFFFF"/>
                <w:lang w:eastAsia="lv-LV"/>
              </w:rPr>
              <w:t>, ka</w:t>
            </w:r>
            <w:r w:rsidRPr="00457CFC">
              <w:rPr>
                <w:rFonts w:ascii="Times New Roman" w:eastAsia="Times New Roman" w:hAnsi="Times New Roman" w:cs="Times New Roman"/>
                <w:bCs/>
                <w:spacing w:val="-2"/>
                <w:sz w:val="24"/>
                <w:szCs w:val="24"/>
                <w:shd w:val="clear" w:color="auto" w:fill="FFFFFF"/>
                <w:lang w:eastAsia="lv-LV"/>
              </w:rPr>
              <w:t xml:space="preserve"> ir iespējamas vairākas noregulējuma stratēģijas, kur noregulējuma pilnvaras īsteno viena noregulējuma iestāde, vai arī, kur šīs pilnvaras īsteno vairākas noregulējuma iestādes. Pirmajā gadījumā tiek noregulēta tikai viena grupas vienība (parasti </w:t>
            </w:r>
            <w:proofErr w:type="spellStart"/>
            <w:r w:rsidRPr="00457CFC">
              <w:rPr>
                <w:rFonts w:ascii="Times New Roman" w:eastAsia="Times New Roman" w:hAnsi="Times New Roman" w:cs="Times New Roman"/>
                <w:bCs/>
                <w:spacing w:val="-2"/>
                <w:sz w:val="24"/>
                <w:szCs w:val="24"/>
                <w:shd w:val="clear" w:color="auto" w:fill="FFFFFF"/>
                <w:lang w:eastAsia="lv-LV"/>
              </w:rPr>
              <w:t>mātesuzņēmums</w:t>
            </w:r>
            <w:proofErr w:type="spellEnd"/>
            <w:r w:rsidRPr="00457CFC">
              <w:rPr>
                <w:rFonts w:ascii="Times New Roman" w:eastAsia="Times New Roman" w:hAnsi="Times New Roman" w:cs="Times New Roman"/>
                <w:bCs/>
                <w:spacing w:val="-2"/>
                <w:sz w:val="24"/>
                <w:szCs w:val="24"/>
                <w:shd w:val="clear" w:color="auto" w:fill="FFFFFF"/>
                <w:lang w:eastAsia="lv-LV"/>
              </w:rPr>
              <w:t xml:space="preserve">), savukārt citas grupas vienības </w:t>
            </w:r>
            <w:r w:rsidRPr="00457CFC">
              <w:rPr>
                <w:rFonts w:ascii="Times New Roman" w:eastAsia="Times New Roman" w:hAnsi="Times New Roman" w:cs="Times New Roman"/>
                <w:bCs/>
                <w:spacing w:val="-2"/>
                <w:sz w:val="24"/>
                <w:szCs w:val="24"/>
                <w:shd w:val="clear" w:color="auto" w:fill="FFFFFF"/>
                <w:lang w:eastAsia="lv-LV"/>
              </w:rPr>
              <w:lastRenderedPageBreak/>
              <w:t xml:space="preserve">(parasti meitasuzņēmumi, kas veic pamatdarbību) netiek iekļautas noregulējumā, bet novirza savus zaudējumus un </w:t>
            </w:r>
            <w:proofErr w:type="spellStart"/>
            <w:r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Pr="00457CFC">
              <w:rPr>
                <w:rFonts w:ascii="Times New Roman" w:eastAsia="Times New Roman" w:hAnsi="Times New Roman" w:cs="Times New Roman"/>
                <w:bCs/>
                <w:spacing w:val="-2"/>
                <w:sz w:val="24"/>
                <w:szCs w:val="24"/>
                <w:shd w:val="clear" w:color="auto" w:fill="FFFFFF"/>
                <w:lang w:eastAsia="lv-LV"/>
              </w:rPr>
              <w:t xml:space="preserve"> vajadzības augšup vienībai, kas jānoregulē. Otrajā gadījumā tiek noregulēta vairāk nekā viena grupas vienība.</w:t>
            </w:r>
          </w:p>
          <w:p w14:paraId="42EECC4B" w14:textId="77777777" w:rsidR="00CB454C" w:rsidRPr="00457CFC" w:rsidRDefault="00CB454C" w:rsidP="001C09BE">
            <w:pPr>
              <w:shd w:val="clear" w:color="auto" w:fill="FFFFFF"/>
              <w:spacing w:after="12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Papildu minētajam likuma 1. pant</w:t>
            </w:r>
            <w:r w:rsidR="000C0056" w:rsidRPr="00457CFC">
              <w:rPr>
                <w:rFonts w:ascii="Times New Roman" w:eastAsia="Times New Roman" w:hAnsi="Times New Roman" w:cs="Times New Roman"/>
                <w:bCs/>
                <w:spacing w:val="-2"/>
                <w:sz w:val="24"/>
                <w:szCs w:val="24"/>
                <w:shd w:val="clear" w:color="auto" w:fill="FFFFFF"/>
                <w:lang w:eastAsia="lv-LV"/>
              </w:rPr>
              <w:t>ā</w:t>
            </w:r>
            <w:r w:rsidRPr="00457CFC">
              <w:rPr>
                <w:rFonts w:ascii="Times New Roman" w:eastAsia="Times New Roman" w:hAnsi="Times New Roman" w:cs="Times New Roman"/>
                <w:bCs/>
                <w:spacing w:val="-2"/>
                <w:sz w:val="24"/>
                <w:szCs w:val="24"/>
                <w:shd w:val="clear" w:color="auto" w:fill="FFFFFF"/>
                <w:lang w:eastAsia="lv-LV"/>
              </w:rPr>
              <w:t xml:space="preserve"> tiek</w:t>
            </w:r>
            <w:r w:rsidR="00436837" w:rsidRPr="00457CFC">
              <w:rPr>
                <w:rFonts w:ascii="Times New Roman" w:eastAsia="Times New Roman" w:hAnsi="Times New Roman" w:cs="Times New Roman"/>
                <w:bCs/>
                <w:spacing w:val="-2"/>
                <w:sz w:val="24"/>
                <w:szCs w:val="24"/>
                <w:shd w:val="clear" w:color="auto" w:fill="FFFFFF"/>
                <w:lang w:eastAsia="lv-LV"/>
              </w:rPr>
              <w:t xml:space="preserve"> precizēts termina “atbilstīgās saistības” saturs, kā arī</w:t>
            </w:r>
            <w:r w:rsidR="006C0C52" w:rsidRPr="00457CFC">
              <w:rPr>
                <w:rFonts w:ascii="Times New Roman" w:eastAsia="Times New Roman" w:hAnsi="Times New Roman" w:cs="Times New Roman"/>
                <w:bCs/>
                <w:spacing w:val="-2"/>
                <w:sz w:val="24"/>
                <w:szCs w:val="24"/>
                <w:shd w:val="clear" w:color="auto" w:fill="FFFFFF"/>
                <w:lang w:eastAsia="lv-LV"/>
              </w:rPr>
              <w:t xml:space="preserve"> likums</w:t>
            </w:r>
            <w:r w:rsidR="00436837" w:rsidRPr="00457CFC">
              <w:rPr>
                <w:rFonts w:ascii="Times New Roman" w:eastAsia="Times New Roman" w:hAnsi="Times New Roman" w:cs="Times New Roman"/>
                <w:bCs/>
                <w:spacing w:val="-2"/>
                <w:sz w:val="24"/>
                <w:szCs w:val="24"/>
                <w:shd w:val="clear" w:color="auto" w:fill="FFFFFF"/>
                <w:lang w:eastAsia="lv-LV"/>
              </w:rPr>
              <w:t xml:space="preserve"> </w:t>
            </w:r>
            <w:r w:rsidRPr="00457CFC">
              <w:rPr>
                <w:rFonts w:ascii="Times New Roman" w:eastAsia="Times New Roman" w:hAnsi="Times New Roman" w:cs="Times New Roman"/>
                <w:bCs/>
                <w:spacing w:val="-2"/>
                <w:sz w:val="24"/>
                <w:szCs w:val="24"/>
                <w:shd w:val="clear" w:color="auto" w:fill="FFFFFF"/>
                <w:lang w:eastAsia="lv-LV"/>
              </w:rPr>
              <w:t xml:space="preserve"> papildināts </w:t>
            </w:r>
            <w:r w:rsidR="00D6340F" w:rsidRPr="00457CFC">
              <w:rPr>
                <w:rFonts w:ascii="Times New Roman" w:eastAsia="Times New Roman" w:hAnsi="Times New Roman" w:cs="Times New Roman"/>
                <w:bCs/>
                <w:spacing w:val="-2"/>
                <w:sz w:val="24"/>
                <w:szCs w:val="24"/>
                <w:shd w:val="clear" w:color="auto" w:fill="FFFFFF"/>
                <w:lang w:eastAsia="lv-LV"/>
              </w:rPr>
              <w:t xml:space="preserve"> ar </w:t>
            </w:r>
            <w:r w:rsidRPr="00457CFC">
              <w:rPr>
                <w:rFonts w:ascii="Times New Roman" w:eastAsia="Times New Roman" w:hAnsi="Times New Roman" w:cs="Times New Roman"/>
                <w:bCs/>
                <w:spacing w:val="-2"/>
                <w:sz w:val="24"/>
                <w:szCs w:val="24"/>
                <w:shd w:val="clear" w:color="auto" w:fill="FFFFFF"/>
                <w:lang w:eastAsia="lv-LV"/>
              </w:rPr>
              <w:t xml:space="preserve">tādiem terminiem kā </w:t>
            </w:r>
            <w:r w:rsidR="00B37939" w:rsidRPr="00457CFC">
              <w:rPr>
                <w:rFonts w:ascii="Times New Roman" w:eastAsia="Times New Roman" w:hAnsi="Times New Roman" w:cs="Times New Roman"/>
                <w:bCs/>
                <w:spacing w:val="-2"/>
                <w:sz w:val="24"/>
                <w:szCs w:val="24"/>
                <w:shd w:val="clear" w:color="auto" w:fill="FFFFFF"/>
                <w:lang w:eastAsia="lv-LV"/>
              </w:rPr>
              <w:t xml:space="preserve">“kopējā kapitāla rezervju prasība”, “iekšēji </w:t>
            </w:r>
            <w:proofErr w:type="spellStart"/>
            <w:r w:rsidR="00B37939" w:rsidRPr="00457CFC">
              <w:rPr>
                <w:rFonts w:ascii="Times New Roman" w:eastAsia="Times New Roman" w:hAnsi="Times New Roman" w:cs="Times New Roman"/>
                <w:bCs/>
                <w:spacing w:val="-2"/>
                <w:sz w:val="24"/>
                <w:szCs w:val="24"/>
                <w:shd w:val="clear" w:color="auto" w:fill="FFFFFF"/>
                <w:lang w:eastAsia="lv-LV"/>
              </w:rPr>
              <w:t>rekapitalizējamas</w:t>
            </w:r>
            <w:proofErr w:type="spellEnd"/>
            <w:r w:rsidR="00B37939" w:rsidRPr="00457CFC">
              <w:rPr>
                <w:rFonts w:ascii="Times New Roman" w:eastAsia="Times New Roman" w:hAnsi="Times New Roman" w:cs="Times New Roman"/>
                <w:bCs/>
                <w:spacing w:val="-2"/>
                <w:sz w:val="24"/>
                <w:szCs w:val="24"/>
                <w:shd w:val="clear" w:color="auto" w:fill="FFFFFF"/>
                <w:lang w:eastAsia="lv-LV"/>
              </w:rPr>
              <w:t xml:space="preserve"> saistības”, “pirmā līmeņa pamata kapitāls”</w:t>
            </w:r>
            <w:r w:rsidRPr="00457CFC">
              <w:rPr>
                <w:rFonts w:ascii="Times New Roman" w:eastAsia="Times New Roman" w:hAnsi="Times New Roman" w:cs="Times New Roman"/>
                <w:bCs/>
                <w:spacing w:val="-2"/>
                <w:sz w:val="24"/>
                <w:szCs w:val="24"/>
                <w:shd w:val="clear" w:color="auto" w:fill="FFFFFF"/>
                <w:lang w:eastAsia="lv-LV"/>
              </w:rPr>
              <w:t xml:space="preserve"> </w:t>
            </w:r>
            <w:r w:rsidR="00B37939" w:rsidRPr="00457CFC">
              <w:rPr>
                <w:rFonts w:ascii="Times New Roman" w:eastAsia="Times New Roman" w:hAnsi="Times New Roman" w:cs="Times New Roman"/>
                <w:bCs/>
                <w:spacing w:val="-2"/>
                <w:sz w:val="24"/>
                <w:szCs w:val="24"/>
                <w:shd w:val="clear" w:color="auto" w:fill="FFFFFF"/>
                <w:lang w:eastAsia="lv-LV"/>
              </w:rPr>
              <w:t>un “subordinēti atbilstīgie instrumenti”</w:t>
            </w:r>
            <w:r w:rsidRPr="00457CFC">
              <w:rPr>
                <w:rFonts w:ascii="Times New Roman" w:eastAsia="Times New Roman" w:hAnsi="Times New Roman" w:cs="Times New Roman"/>
                <w:bCs/>
                <w:spacing w:val="-2"/>
                <w:sz w:val="24"/>
                <w:szCs w:val="24"/>
                <w:shd w:val="clear" w:color="auto" w:fill="FFFFFF"/>
                <w:lang w:eastAsia="lv-LV"/>
              </w:rPr>
              <w:t>, kas nepieciešam</w:t>
            </w:r>
            <w:r w:rsidR="00D6340F" w:rsidRPr="00457CFC">
              <w:rPr>
                <w:rFonts w:ascii="Times New Roman" w:eastAsia="Times New Roman" w:hAnsi="Times New Roman" w:cs="Times New Roman"/>
                <w:bCs/>
                <w:spacing w:val="-2"/>
                <w:sz w:val="24"/>
                <w:szCs w:val="24"/>
                <w:shd w:val="clear" w:color="auto" w:fill="FFFFFF"/>
                <w:lang w:eastAsia="lv-LV"/>
              </w:rPr>
              <w:t>i</w:t>
            </w:r>
            <w:r w:rsidR="00B72069" w:rsidRPr="00457CFC">
              <w:rPr>
                <w:rFonts w:ascii="Times New Roman" w:eastAsia="Times New Roman" w:hAnsi="Times New Roman" w:cs="Times New Roman"/>
                <w:bCs/>
                <w:spacing w:val="-2"/>
                <w:sz w:val="24"/>
                <w:szCs w:val="24"/>
                <w:shd w:val="clear" w:color="auto" w:fill="FFFFFF"/>
                <w:lang w:eastAsia="lv-LV"/>
              </w:rPr>
              <w:t xml:space="preserve"> MREL noteikšanai.</w:t>
            </w:r>
            <w:r w:rsidR="00436837" w:rsidRPr="00457CFC">
              <w:rPr>
                <w:rFonts w:ascii="Times New Roman" w:eastAsia="Times New Roman" w:hAnsi="Times New Roman" w:cs="Times New Roman"/>
                <w:bCs/>
                <w:spacing w:val="-2"/>
                <w:sz w:val="24"/>
                <w:szCs w:val="24"/>
                <w:shd w:val="clear" w:color="auto" w:fill="FFFFFF"/>
                <w:lang w:eastAsia="lv-LV"/>
              </w:rPr>
              <w:t xml:space="preserve"> Ņemot vērā izmaiņas likumā noteiktajos terminos, atbilstoši pr</w:t>
            </w:r>
            <w:r w:rsidR="001C09BE" w:rsidRPr="00457CFC">
              <w:rPr>
                <w:rFonts w:ascii="Times New Roman" w:eastAsia="Times New Roman" w:hAnsi="Times New Roman" w:cs="Times New Roman"/>
                <w:bCs/>
                <w:spacing w:val="-2"/>
                <w:sz w:val="24"/>
                <w:szCs w:val="24"/>
                <w:shd w:val="clear" w:color="auto" w:fill="FFFFFF"/>
                <w:lang w:eastAsia="lv-LV"/>
              </w:rPr>
              <w:t>ecizēts arī viss likuma teksts.</w:t>
            </w:r>
          </w:p>
          <w:p w14:paraId="5E203B2D" w14:textId="77777777" w:rsidR="001C09BE" w:rsidRPr="00457CFC" w:rsidRDefault="001C09BE" w:rsidP="001C09BE">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Būtiskākie grozījumi veikti likuma 59. – 64. pantos, to jaunajās redakcijās paredzot detalizētus noteikumus, kā iestādes un finanšu sabiedrības patstāvīgi nodrošina MREL ievērošanu.</w:t>
            </w:r>
          </w:p>
          <w:p w14:paraId="158B16B3" w14:textId="77777777" w:rsidR="001C09BE" w:rsidRPr="00457CFC" w:rsidRDefault="001C09BE" w:rsidP="001C09BE">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59. – 60. pants paredz, ka MREL ievērošanai izmantotās saistības ietver visas saistības, kas izriet no parasto nenodrošināt</w:t>
            </w:r>
            <w:r w:rsidR="0028631E" w:rsidRPr="00457CFC">
              <w:rPr>
                <w:rFonts w:ascii="Times New Roman" w:eastAsia="Times New Roman" w:hAnsi="Times New Roman" w:cs="Times New Roman"/>
                <w:bCs/>
                <w:spacing w:val="-2"/>
                <w:sz w:val="24"/>
                <w:szCs w:val="24"/>
                <w:shd w:val="clear" w:color="auto" w:fill="FFFFFF"/>
                <w:lang w:eastAsia="lv-LV"/>
              </w:rPr>
              <w:t>o</w:t>
            </w:r>
            <w:r w:rsidRPr="00457CFC">
              <w:rPr>
                <w:rFonts w:ascii="Times New Roman" w:eastAsia="Times New Roman" w:hAnsi="Times New Roman" w:cs="Times New Roman"/>
                <w:bCs/>
                <w:spacing w:val="-2"/>
                <w:sz w:val="24"/>
                <w:szCs w:val="24"/>
                <w:shd w:val="clear" w:color="auto" w:fill="FFFFFF"/>
                <w:lang w:eastAsia="lv-LV"/>
              </w:rPr>
              <w:t xml:space="preserve"> kreditoru prasījumiem, izņemot gadījumus, kad saistības neatbilst konkrētiem atbilstības kritērijiem. F</w:t>
            </w:r>
            <w:r w:rsidR="00135E75" w:rsidRPr="00457CFC">
              <w:rPr>
                <w:rFonts w:ascii="Times New Roman" w:eastAsia="Times New Roman" w:hAnsi="Times New Roman" w:cs="Times New Roman"/>
                <w:bCs/>
                <w:spacing w:val="-2"/>
                <w:sz w:val="24"/>
                <w:szCs w:val="24"/>
                <w:shd w:val="clear" w:color="auto" w:fill="FFFFFF"/>
                <w:lang w:eastAsia="lv-LV"/>
              </w:rPr>
              <w:t>inanšu un kapitāla tirgus komisijai (turpmāk – F</w:t>
            </w:r>
            <w:r w:rsidRPr="00457CFC">
              <w:rPr>
                <w:rFonts w:ascii="Times New Roman" w:eastAsia="Times New Roman" w:hAnsi="Times New Roman" w:cs="Times New Roman"/>
                <w:bCs/>
                <w:spacing w:val="-2"/>
                <w:sz w:val="24"/>
                <w:szCs w:val="24"/>
                <w:shd w:val="clear" w:color="auto" w:fill="FFFFFF"/>
                <w:lang w:eastAsia="lv-LV"/>
              </w:rPr>
              <w:t>KTK</w:t>
            </w:r>
            <w:r w:rsidR="00135E75" w:rsidRPr="00457CFC">
              <w:rPr>
                <w:rFonts w:ascii="Times New Roman" w:eastAsia="Times New Roman" w:hAnsi="Times New Roman" w:cs="Times New Roman"/>
                <w:bCs/>
                <w:spacing w:val="-2"/>
                <w:sz w:val="24"/>
                <w:szCs w:val="24"/>
                <w:shd w:val="clear" w:color="auto" w:fill="FFFFFF"/>
                <w:lang w:eastAsia="lv-LV"/>
              </w:rPr>
              <w:t>)</w:t>
            </w:r>
            <w:r w:rsidRPr="00457CFC">
              <w:rPr>
                <w:rFonts w:ascii="Times New Roman" w:eastAsia="Times New Roman" w:hAnsi="Times New Roman" w:cs="Times New Roman"/>
                <w:bCs/>
                <w:spacing w:val="-2"/>
                <w:sz w:val="24"/>
                <w:szCs w:val="24"/>
                <w:shd w:val="clear" w:color="auto" w:fill="FFFFFF"/>
                <w:lang w:eastAsia="lv-LV"/>
              </w:rPr>
              <w:t xml:space="preserve"> tiek dotas tiesības noteikt, ka MREL tiek izpildīta</w:t>
            </w:r>
            <w:r w:rsidR="00D6340F" w:rsidRPr="00457CFC">
              <w:rPr>
                <w:rFonts w:ascii="Times New Roman" w:eastAsia="Times New Roman" w:hAnsi="Times New Roman" w:cs="Times New Roman"/>
                <w:bCs/>
                <w:spacing w:val="-2"/>
                <w:sz w:val="24"/>
                <w:szCs w:val="24"/>
                <w:shd w:val="clear" w:color="auto" w:fill="FFFFFF"/>
                <w:lang w:eastAsia="lv-LV"/>
              </w:rPr>
              <w:t>s</w:t>
            </w:r>
            <w:r w:rsidRPr="00457CFC">
              <w:rPr>
                <w:rFonts w:ascii="Times New Roman" w:eastAsia="Times New Roman" w:hAnsi="Times New Roman" w:cs="Times New Roman"/>
                <w:bCs/>
                <w:spacing w:val="-2"/>
                <w:sz w:val="24"/>
                <w:szCs w:val="24"/>
                <w:shd w:val="clear" w:color="auto" w:fill="FFFFFF"/>
                <w:lang w:eastAsia="lv-LV"/>
              </w:rPr>
              <w:t xml:space="preserve"> ar pašu kapitālu un citām subordinētajām saistībām, jo īpaši, ja ir skaidras norādes par to, ka iekšēji </w:t>
            </w:r>
            <w:proofErr w:type="spellStart"/>
            <w:r w:rsidRPr="00457CFC">
              <w:rPr>
                <w:rFonts w:ascii="Times New Roman" w:eastAsia="Times New Roman" w:hAnsi="Times New Roman" w:cs="Times New Roman"/>
                <w:bCs/>
                <w:spacing w:val="-2"/>
                <w:sz w:val="24"/>
                <w:szCs w:val="24"/>
                <w:shd w:val="clear" w:color="auto" w:fill="FFFFFF"/>
                <w:lang w:eastAsia="lv-LV"/>
              </w:rPr>
              <w:t>rekapitalizētie</w:t>
            </w:r>
            <w:proofErr w:type="spellEnd"/>
            <w:r w:rsidRPr="00457CFC">
              <w:rPr>
                <w:rFonts w:ascii="Times New Roman" w:eastAsia="Times New Roman" w:hAnsi="Times New Roman" w:cs="Times New Roman"/>
                <w:bCs/>
                <w:spacing w:val="-2"/>
                <w:sz w:val="24"/>
                <w:szCs w:val="24"/>
                <w:shd w:val="clear" w:color="auto" w:fill="FFFFFF"/>
                <w:lang w:eastAsia="lv-LV"/>
              </w:rPr>
              <w:t xml:space="preserve"> kreditori noregulējumā varētu ciest zaudējumus, kas pārsniegtu  maksātnespējas proce</w:t>
            </w:r>
            <w:r w:rsidR="00E07360" w:rsidRPr="00457CFC">
              <w:rPr>
                <w:rFonts w:ascii="Times New Roman" w:eastAsia="Times New Roman" w:hAnsi="Times New Roman" w:cs="Times New Roman"/>
                <w:bCs/>
                <w:spacing w:val="-2"/>
                <w:sz w:val="24"/>
                <w:szCs w:val="24"/>
                <w:shd w:val="clear" w:color="auto" w:fill="FFFFFF"/>
                <w:lang w:eastAsia="lv-LV"/>
              </w:rPr>
              <w:t>s</w:t>
            </w:r>
            <w:r w:rsidRPr="00457CFC">
              <w:rPr>
                <w:rFonts w:ascii="Times New Roman" w:eastAsia="Times New Roman" w:hAnsi="Times New Roman" w:cs="Times New Roman"/>
                <w:bCs/>
                <w:spacing w:val="-2"/>
                <w:sz w:val="24"/>
                <w:szCs w:val="24"/>
                <w:shd w:val="clear" w:color="auto" w:fill="FFFFFF"/>
                <w:lang w:eastAsia="lv-LV"/>
              </w:rPr>
              <w:t xml:space="preserve">ā radušos zaudējumus. Vienlaikus FKTK ir jāizvērtē vajadzība prasīt iestādēm un vienībām izpildīt MREL ar pašu kapitālu un subordinētajām saistībām, ja to saistību apjoms, kuras ir izslēgtas no iekšējās </w:t>
            </w:r>
            <w:proofErr w:type="spellStart"/>
            <w:r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Pr="00457CFC">
              <w:rPr>
                <w:rFonts w:ascii="Times New Roman" w:eastAsia="Times New Roman" w:hAnsi="Times New Roman" w:cs="Times New Roman"/>
                <w:bCs/>
                <w:spacing w:val="-2"/>
                <w:sz w:val="24"/>
                <w:szCs w:val="24"/>
                <w:shd w:val="clear" w:color="auto" w:fill="FFFFFF"/>
                <w:lang w:eastAsia="lv-LV"/>
              </w:rPr>
              <w:t xml:space="preserve"> instrumenta piemērošanas, sasniedz konkrētu </w:t>
            </w:r>
            <w:proofErr w:type="spellStart"/>
            <w:r w:rsidRPr="00457CFC">
              <w:rPr>
                <w:rFonts w:ascii="Times New Roman" w:eastAsia="Times New Roman" w:hAnsi="Times New Roman" w:cs="Times New Roman"/>
                <w:bCs/>
                <w:spacing w:val="-2"/>
                <w:sz w:val="24"/>
                <w:szCs w:val="24"/>
                <w:shd w:val="clear" w:color="auto" w:fill="FFFFFF"/>
                <w:lang w:eastAsia="lv-LV"/>
              </w:rPr>
              <w:t>sliekšņvērtību</w:t>
            </w:r>
            <w:proofErr w:type="spellEnd"/>
            <w:r w:rsidRPr="00457CFC">
              <w:rPr>
                <w:rFonts w:ascii="Times New Roman" w:eastAsia="Times New Roman" w:hAnsi="Times New Roman" w:cs="Times New Roman"/>
                <w:bCs/>
                <w:spacing w:val="-2"/>
                <w:sz w:val="24"/>
                <w:szCs w:val="24"/>
                <w:shd w:val="clear" w:color="auto" w:fill="FFFFFF"/>
                <w:lang w:eastAsia="lv-LV"/>
              </w:rPr>
              <w:t xml:space="preserve"> saistību kategorijā, kas ietver MREL atbilstīgās saistības. </w:t>
            </w:r>
          </w:p>
          <w:p w14:paraId="13F29358" w14:textId="77777777" w:rsidR="001C09BE" w:rsidRPr="00457CFC" w:rsidRDefault="001C09BE" w:rsidP="001C09BE">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No likumprojekta izriet, ka konkrēti parāda instrumenti ar iegultu atvasinātā instrumenta komponentu, piemēram, konkrētām strukturētajām parādzīmēm, ir atbilstīgi, lai izpildītu MREL tādā mērā, ka tām ir fiksēta vai pieaugoša pamatsumma, kas ir atmaksājama iepriekš zināma termiņa beigās, savukārt tikai papildu peļņa ir saistīta ar minēto atvasinātā instrumenta komponentu un ir atkarīga no atsauces aktīva rezultativitātes. Lai arī iestāžu vai </w:t>
            </w:r>
            <w:r w:rsidR="001D50DE" w:rsidRPr="00457CFC">
              <w:rPr>
                <w:rFonts w:ascii="Times New Roman" w:eastAsia="Times New Roman" w:hAnsi="Times New Roman" w:cs="Times New Roman"/>
                <w:bCs/>
                <w:spacing w:val="-2"/>
                <w:sz w:val="24"/>
                <w:szCs w:val="24"/>
                <w:shd w:val="clear" w:color="auto" w:fill="FFFFFF"/>
                <w:lang w:eastAsia="lv-LV"/>
              </w:rPr>
              <w:t xml:space="preserve">finanšu sabiedrības </w:t>
            </w:r>
            <w:r w:rsidRPr="00457CFC">
              <w:rPr>
                <w:rFonts w:ascii="Times New Roman" w:eastAsia="Times New Roman" w:hAnsi="Times New Roman" w:cs="Times New Roman"/>
                <w:bCs/>
                <w:spacing w:val="-2"/>
                <w:sz w:val="24"/>
                <w:szCs w:val="24"/>
                <w:shd w:val="clear" w:color="auto" w:fill="FFFFFF"/>
                <w:lang w:eastAsia="lv-LV"/>
              </w:rPr>
              <w:t xml:space="preserve"> pašu kapitāls, kura apmērs pārsniedz pašu kapitāla prasībās paredzēto, pats par sevi neietekmē lēmumi attiecībā uz MREL noteikšanu, tām ir iespēja izpildīt jebkuru savas MREL daļu ar pašu kapitālu.</w:t>
            </w:r>
          </w:p>
          <w:p w14:paraId="5C0B40ED" w14:textId="77777777" w:rsidR="001C09BE" w:rsidRPr="00457CFC" w:rsidRDefault="001C09BE" w:rsidP="001C09BE">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Piemērojamais MREL paredz iespēju iestādēm un </w:t>
            </w:r>
            <w:r w:rsidR="001D50DE" w:rsidRPr="00457CFC">
              <w:rPr>
                <w:rFonts w:ascii="Times New Roman" w:eastAsia="Times New Roman" w:hAnsi="Times New Roman" w:cs="Times New Roman"/>
                <w:bCs/>
                <w:spacing w:val="-2"/>
                <w:sz w:val="24"/>
                <w:szCs w:val="24"/>
                <w:shd w:val="clear" w:color="auto" w:fill="FFFFFF"/>
                <w:lang w:eastAsia="lv-LV"/>
              </w:rPr>
              <w:t xml:space="preserve">finanšu sabiedrībām </w:t>
            </w:r>
            <w:r w:rsidRPr="00457CFC">
              <w:rPr>
                <w:rFonts w:ascii="Times New Roman" w:eastAsia="Times New Roman" w:hAnsi="Times New Roman" w:cs="Times New Roman"/>
                <w:bCs/>
                <w:spacing w:val="-2"/>
                <w:sz w:val="24"/>
                <w:szCs w:val="24"/>
                <w:shd w:val="clear" w:color="auto" w:fill="FFFFFF"/>
                <w:lang w:eastAsia="lv-LV"/>
              </w:rPr>
              <w:t xml:space="preserve"> absorbēt, noregulējumā vai dzīvotspējas zaudēšanas brīdī sagaidāmos zaudējumus un tikt </w:t>
            </w:r>
            <w:proofErr w:type="spellStart"/>
            <w:r w:rsidRPr="00457CFC">
              <w:rPr>
                <w:rFonts w:ascii="Times New Roman" w:eastAsia="Times New Roman" w:hAnsi="Times New Roman" w:cs="Times New Roman"/>
                <w:bCs/>
                <w:spacing w:val="-2"/>
                <w:sz w:val="24"/>
                <w:szCs w:val="24"/>
                <w:shd w:val="clear" w:color="auto" w:fill="FFFFFF"/>
                <w:lang w:eastAsia="lv-LV"/>
              </w:rPr>
              <w:t>rekapitalizētām</w:t>
            </w:r>
            <w:proofErr w:type="spellEnd"/>
            <w:r w:rsidRPr="00457CFC">
              <w:rPr>
                <w:rFonts w:ascii="Times New Roman" w:eastAsia="Times New Roman" w:hAnsi="Times New Roman" w:cs="Times New Roman"/>
                <w:bCs/>
                <w:spacing w:val="-2"/>
                <w:sz w:val="24"/>
                <w:szCs w:val="24"/>
                <w:shd w:val="clear" w:color="auto" w:fill="FFFFFF"/>
                <w:lang w:eastAsia="lv-LV"/>
              </w:rPr>
              <w:t xml:space="preserve"> pēc noregulējuma plānā paredzēto darbību īstenošanas vai pēc noregulējuma grupas noregulējuma. Attiecīgi likum</w:t>
            </w:r>
            <w:r w:rsidR="00801765" w:rsidRPr="00457CFC">
              <w:rPr>
                <w:rFonts w:ascii="Times New Roman" w:eastAsia="Times New Roman" w:hAnsi="Times New Roman" w:cs="Times New Roman"/>
                <w:bCs/>
                <w:spacing w:val="-2"/>
                <w:sz w:val="24"/>
                <w:szCs w:val="24"/>
                <w:shd w:val="clear" w:color="auto" w:fill="FFFFFF"/>
                <w:lang w:eastAsia="lv-LV"/>
              </w:rPr>
              <w:t>p</w:t>
            </w:r>
            <w:r w:rsidRPr="00457CFC">
              <w:rPr>
                <w:rFonts w:ascii="Times New Roman" w:eastAsia="Times New Roman" w:hAnsi="Times New Roman" w:cs="Times New Roman"/>
                <w:bCs/>
                <w:spacing w:val="-2"/>
                <w:sz w:val="24"/>
                <w:szCs w:val="24"/>
                <w:shd w:val="clear" w:color="auto" w:fill="FFFFFF"/>
                <w:lang w:eastAsia="lv-LV"/>
              </w:rPr>
              <w:t xml:space="preserve">rojektā noteikts, ka noregulējuma gadījumā MREL līmenim jāatbilst noregulējumā sagaidāmo zaudējumu summai, kas atbilst iestādes vai </w:t>
            </w:r>
            <w:r w:rsidR="001D50DE" w:rsidRPr="00457CFC">
              <w:rPr>
                <w:rFonts w:ascii="Times New Roman" w:eastAsia="Times New Roman" w:hAnsi="Times New Roman" w:cs="Times New Roman"/>
                <w:bCs/>
                <w:spacing w:val="-2"/>
                <w:sz w:val="24"/>
                <w:szCs w:val="24"/>
                <w:shd w:val="clear" w:color="auto" w:fill="FFFFFF"/>
                <w:lang w:eastAsia="lv-LV"/>
              </w:rPr>
              <w:t>finanšu sabiedrības</w:t>
            </w:r>
            <w:r w:rsidRPr="00457CFC">
              <w:rPr>
                <w:rFonts w:ascii="Times New Roman" w:eastAsia="Times New Roman" w:hAnsi="Times New Roman" w:cs="Times New Roman"/>
                <w:bCs/>
                <w:spacing w:val="-2"/>
                <w:sz w:val="24"/>
                <w:szCs w:val="24"/>
                <w:shd w:val="clear" w:color="auto" w:fill="FFFFFF"/>
                <w:lang w:eastAsia="lv-LV"/>
              </w:rPr>
              <w:t xml:space="preserve"> pašu kapitāla prasībām, un </w:t>
            </w:r>
            <w:proofErr w:type="spellStart"/>
            <w:r w:rsidRPr="00457CFC">
              <w:rPr>
                <w:rFonts w:ascii="Times New Roman" w:eastAsia="Times New Roman" w:hAnsi="Times New Roman" w:cs="Times New Roman"/>
                <w:bCs/>
                <w:spacing w:val="-2"/>
                <w:sz w:val="24"/>
                <w:szCs w:val="24"/>
                <w:shd w:val="clear" w:color="auto" w:fill="FFFFFF"/>
                <w:lang w:eastAsia="lv-LV"/>
              </w:rPr>
              <w:lastRenderedPageBreak/>
              <w:t>rekapitalizācijas</w:t>
            </w:r>
            <w:proofErr w:type="spellEnd"/>
            <w:r w:rsidRPr="00457CFC">
              <w:rPr>
                <w:rFonts w:ascii="Times New Roman" w:eastAsia="Times New Roman" w:hAnsi="Times New Roman" w:cs="Times New Roman"/>
                <w:bCs/>
                <w:spacing w:val="-2"/>
                <w:sz w:val="24"/>
                <w:szCs w:val="24"/>
                <w:shd w:val="clear" w:color="auto" w:fill="FFFFFF"/>
                <w:lang w:eastAsia="lv-LV"/>
              </w:rPr>
              <w:t xml:space="preserve"> summai, kura ļauj iestādei vai </w:t>
            </w:r>
            <w:r w:rsidR="001D50DE" w:rsidRPr="00457CFC">
              <w:rPr>
                <w:rFonts w:ascii="Times New Roman" w:eastAsia="Times New Roman" w:hAnsi="Times New Roman" w:cs="Times New Roman"/>
                <w:bCs/>
                <w:spacing w:val="-2"/>
                <w:sz w:val="24"/>
                <w:szCs w:val="24"/>
                <w:shd w:val="clear" w:color="auto" w:fill="FFFFFF"/>
                <w:lang w:eastAsia="lv-LV"/>
              </w:rPr>
              <w:t xml:space="preserve">finanšu sabiedrībai </w:t>
            </w:r>
            <w:r w:rsidRPr="00457CFC">
              <w:rPr>
                <w:rFonts w:ascii="Times New Roman" w:eastAsia="Times New Roman" w:hAnsi="Times New Roman" w:cs="Times New Roman"/>
                <w:bCs/>
                <w:spacing w:val="-2"/>
                <w:sz w:val="24"/>
                <w:szCs w:val="24"/>
                <w:shd w:val="clear" w:color="auto" w:fill="FFFFFF"/>
                <w:lang w:eastAsia="lv-LV"/>
              </w:rPr>
              <w:t xml:space="preserve"> pēc noregulējuma vai pēc norakstīšanas vai konvertācijas pilnvaru īstenošanas izpildīt savas pašu kapitāla prasības, kas nepieciešams, lai saņemtu atļauju veikt tās darbības saskaņā ar izvēlēto noregulējuma stratēģiju. </w:t>
            </w:r>
          </w:p>
          <w:p w14:paraId="36C6B983" w14:textId="77777777" w:rsidR="00DF0851" w:rsidRPr="00457CFC" w:rsidRDefault="001C09BE" w:rsidP="00DF0851">
            <w:pPr>
              <w:shd w:val="clear" w:color="auto" w:fill="FFFFFF"/>
              <w:spacing w:after="12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Attiecībā uz G-SNI noregulējuma vienībām, tādu noregulējuma grupu noregulējuma vienībām, kuru aktīvu apjoms ir lielāks par EUR 100 miljardiem un mazāku noregulējuma grupu noregulējuma vienībām, kuras maksātnespējas gadījumā varētu radīt sistēmisku risku, ņemot vērā noguldījumu </w:t>
            </w:r>
            <w:proofErr w:type="spellStart"/>
            <w:r w:rsidRPr="00457CFC">
              <w:rPr>
                <w:rFonts w:ascii="Times New Roman" w:eastAsia="Times New Roman" w:hAnsi="Times New Roman" w:cs="Times New Roman"/>
                <w:bCs/>
                <w:spacing w:val="-2"/>
                <w:sz w:val="24"/>
                <w:szCs w:val="24"/>
                <w:shd w:val="clear" w:color="auto" w:fill="FFFFFF"/>
                <w:lang w:eastAsia="lv-LV"/>
              </w:rPr>
              <w:t>prevalenci</w:t>
            </w:r>
            <w:proofErr w:type="spellEnd"/>
            <w:r w:rsidRPr="00457CFC">
              <w:rPr>
                <w:rFonts w:ascii="Times New Roman" w:eastAsia="Times New Roman" w:hAnsi="Times New Roman" w:cs="Times New Roman"/>
                <w:bCs/>
                <w:spacing w:val="-2"/>
                <w:sz w:val="24"/>
                <w:szCs w:val="24"/>
                <w:shd w:val="clear" w:color="auto" w:fill="FFFFFF"/>
                <w:lang w:eastAsia="lv-LV"/>
              </w:rPr>
              <w:t xml:space="preserve"> un</w:t>
            </w:r>
            <w:r w:rsidRPr="00457CFC">
              <w:rPr>
                <w:bCs/>
                <w:spacing w:val="-2"/>
                <w:shd w:val="clear" w:color="auto" w:fill="FFFFFF"/>
              </w:rPr>
              <w:t xml:space="preserve"> </w:t>
            </w:r>
            <w:r w:rsidRPr="00457CFC">
              <w:rPr>
                <w:rFonts w:ascii="Times New Roman" w:eastAsia="Times New Roman" w:hAnsi="Times New Roman" w:cs="Times New Roman"/>
                <w:bCs/>
                <w:spacing w:val="-2"/>
                <w:sz w:val="24"/>
                <w:szCs w:val="24"/>
                <w:shd w:val="clear" w:color="auto" w:fill="FFFFFF"/>
                <w:lang w:eastAsia="lv-LV"/>
              </w:rPr>
              <w:t xml:space="preserve">parāda instrumentu neesamību finansēšanas modelī, </w:t>
            </w:r>
            <w:proofErr w:type="spellStart"/>
            <w:r w:rsidRPr="00457CFC">
              <w:rPr>
                <w:rFonts w:ascii="Times New Roman" w:eastAsia="Times New Roman" w:hAnsi="Times New Roman" w:cs="Times New Roman"/>
                <w:bCs/>
                <w:spacing w:val="-2"/>
                <w:sz w:val="24"/>
                <w:szCs w:val="24"/>
                <w:shd w:val="clear" w:color="auto" w:fill="FFFFFF"/>
                <w:lang w:eastAsia="lv-LV"/>
              </w:rPr>
              <w:t>diskrecionāri</w:t>
            </w:r>
            <w:proofErr w:type="spellEnd"/>
            <w:r w:rsidRPr="00457CFC">
              <w:rPr>
                <w:rFonts w:ascii="Times New Roman" w:eastAsia="Times New Roman" w:hAnsi="Times New Roman" w:cs="Times New Roman"/>
                <w:bCs/>
                <w:spacing w:val="-2"/>
                <w:sz w:val="24"/>
                <w:szCs w:val="24"/>
                <w:shd w:val="clear" w:color="auto" w:fill="FFFFFF"/>
                <w:lang w:eastAsia="lv-LV"/>
              </w:rPr>
              <w:t xml:space="preserve"> ierobežotu piekļuvi kapitāla tirgiem atbilstīgo saistību vajadzībām un paļaušanos uz pirmā līmeņa pamata kapitālu, lai izpildītu MREL, FKTK ir tiesības prasīt, lai MRE</w:t>
            </w:r>
            <w:r w:rsidR="00D6340F" w:rsidRPr="00457CFC">
              <w:rPr>
                <w:rFonts w:ascii="Times New Roman" w:eastAsia="Times New Roman" w:hAnsi="Times New Roman" w:cs="Times New Roman"/>
                <w:bCs/>
                <w:spacing w:val="-2"/>
                <w:sz w:val="24"/>
                <w:szCs w:val="24"/>
                <w:shd w:val="clear" w:color="auto" w:fill="FFFFFF"/>
                <w:lang w:eastAsia="lv-LV"/>
              </w:rPr>
              <w:t>L daļa, kas vienāda ar Direktīvā 2014/59/ES</w:t>
            </w:r>
            <w:r w:rsidRPr="00457CFC">
              <w:rPr>
                <w:rFonts w:ascii="Times New Roman" w:eastAsia="Times New Roman" w:hAnsi="Times New Roman" w:cs="Times New Roman"/>
                <w:bCs/>
                <w:spacing w:val="-2"/>
                <w:sz w:val="24"/>
                <w:szCs w:val="24"/>
                <w:shd w:val="clear" w:color="auto" w:fill="FFFFFF"/>
                <w:lang w:eastAsia="lv-LV"/>
              </w:rPr>
              <w:t xml:space="preserve"> minēto zaudējumu absorbēšanas un </w:t>
            </w:r>
            <w:proofErr w:type="spellStart"/>
            <w:r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Pr="00457CFC">
              <w:rPr>
                <w:rFonts w:ascii="Times New Roman" w:eastAsia="Times New Roman" w:hAnsi="Times New Roman" w:cs="Times New Roman"/>
                <w:bCs/>
                <w:spacing w:val="-2"/>
                <w:sz w:val="24"/>
                <w:szCs w:val="24"/>
                <w:shd w:val="clear" w:color="auto" w:fill="FFFFFF"/>
                <w:lang w:eastAsia="lv-LV"/>
              </w:rPr>
              <w:t xml:space="preserve"> līmeni, tiktu izpildīta ar pašu kapitālu un citām subordinētajām saistībām.</w:t>
            </w:r>
            <w:r w:rsidR="00DF0851" w:rsidRPr="00457CFC">
              <w:rPr>
                <w:rFonts w:ascii="Times New Roman" w:eastAsia="Times New Roman" w:hAnsi="Times New Roman" w:cs="Times New Roman"/>
                <w:bCs/>
                <w:spacing w:val="-2"/>
                <w:sz w:val="24"/>
                <w:szCs w:val="24"/>
                <w:shd w:val="clear" w:color="auto" w:fill="FFFFFF"/>
                <w:lang w:eastAsia="lv-LV"/>
              </w:rPr>
              <w:t xml:space="preserve"> FKTK ir dotas tiesības palielināt </w:t>
            </w:r>
            <w:proofErr w:type="spellStart"/>
            <w:r w:rsidR="00DF0851"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00DF0851" w:rsidRPr="00457CFC">
              <w:rPr>
                <w:rFonts w:ascii="Times New Roman" w:eastAsia="Times New Roman" w:hAnsi="Times New Roman" w:cs="Times New Roman"/>
                <w:bCs/>
                <w:spacing w:val="-2"/>
                <w:sz w:val="24"/>
                <w:szCs w:val="24"/>
                <w:shd w:val="clear" w:color="auto" w:fill="FFFFFF"/>
                <w:lang w:eastAsia="lv-LV"/>
              </w:rPr>
              <w:t xml:space="preserve"> summu, lai pēc noregulējuma plānā paredzēto darbību īstenošanas nodrošinātu iestādei vai vienībai pietiekamu tirgus uzticēšanos.</w:t>
            </w:r>
          </w:p>
          <w:p w14:paraId="00C7A246" w14:textId="77777777" w:rsidR="001C09BE" w:rsidRPr="00457CFC" w:rsidRDefault="00DF0851" w:rsidP="009A0B85">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Tāpat likums tiek papildināts </w:t>
            </w:r>
            <w:r w:rsidR="001C09BE" w:rsidRPr="00457CFC">
              <w:rPr>
                <w:rFonts w:ascii="Times New Roman" w:eastAsia="Times New Roman" w:hAnsi="Times New Roman" w:cs="Times New Roman"/>
                <w:bCs/>
                <w:spacing w:val="-2"/>
                <w:sz w:val="24"/>
                <w:szCs w:val="24"/>
                <w:shd w:val="clear" w:color="auto" w:fill="FFFFFF"/>
                <w:lang w:eastAsia="lv-LV"/>
              </w:rPr>
              <w:t>60.</w:t>
            </w:r>
            <w:r w:rsidR="001C09BE" w:rsidRPr="00457CFC">
              <w:rPr>
                <w:rFonts w:ascii="Times New Roman" w:eastAsia="Times New Roman" w:hAnsi="Times New Roman" w:cs="Times New Roman"/>
                <w:bCs/>
                <w:spacing w:val="-2"/>
                <w:sz w:val="24"/>
                <w:szCs w:val="24"/>
                <w:shd w:val="clear" w:color="auto" w:fill="FFFFFF"/>
                <w:vertAlign w:val="superscript"/>
                <w:lang w:eastAsia="lv-LV"/>
              </w:rPr>
              <w:t>1</w:t>
            </w:r>
            <w:r w:rsidR="00F95531" w:rsidRPr="00457CFC">
              <w:rPr>
                <w:rFonts w:ascii="Times New Roman" w:eastAsia="Times New Roman" w:hAnsi="Times New Roman" w:cs="Times New Roman"/>
                <w:bCs/>
                <w:spacing w:val="-2"/>
                <w:sz w:val="24"/>
                <w:szCs w:val="24"/>
                <w:shd w:val="clear" w:color="auto" w:fill="FFFFFF"/>
                <w:lang w:eastAsia="lv-LV"/>
              </w:rPr>
              <w:t xml:space="preserve"> pantu, kurā</w:t>
            </w:r>
            <w:r w:rsidR="001C09BE" w:rsidRPr="00457CFC">
              <w:rPr>
                <w:rFonts w:ascii="Times New Roman" w:eastAsia="Times New Roman" w:hAnsi="Times New Roman" w:cs="Times New Roman"/>
                <w:bCs/>
                <w:spacing w:val="-2"/>
                <w:sz w:val="24"/>
                <w:szCs w:val="24"/>
                <w:shd w:val="clear" w:color="auto" w:fill="FFFFFF"/>
                <w:lang w:eastAsia="lv-LV"/>
              </w:rPr>
              <w:t xml:space="preserve"> </w:t>
            </w:r>
            <w:r w:rsidR="00F95531" w:rsidRPr="00457CFC">
              <w:rPr>
                <w:rFonts w:ascii="Times New Roman" w:eastAsia="Times New Roman" w:hAnsi="Times New Roman" w:cs="Times New Roman"/>
                <w:bCs/>
                <w:spacing w:val="-2"/>
                <w:sz w:val="24"/>
                <w:szCs w:val="24"/>
                <w:shd w:val="clear" w:color="auto" w:fill="FFFFFF"/>
                <w:lang w:eastAsia="lv-LV"/>
              </w:rPr>
              <w:t>noteikts MREL apmērs</w:t>
            </w:r>
            <w:r w:rsidR="001C09BE" w:rsidRPr="00457CFC">
              <w:rPr>
                <w:rFonts w:ascii="Times New Roman" w:eastAsia="Times New Roman" w:hAnsi="Times New Roman" w:cs="Times New Roman"/>
                <w:bCs/>
                <w:spacing w:val="-2"/>
                <w:sz w:val="24"/>
                <w:szCs w:val="24"/>
                <w:shd w:val="clear" w:color="auto" w:fill="FFFFFF"/>
                <w:lang w:eastAsia="lv-LV"/>
              </w:rPr>
              <w:t xml:space="preserve"> G-SNI vai tās daļai. Savukārt ar likuma 60.</w:t>
            </w:r>
            <w:r w:rsidR="001C09BE" w:rsidRPr="00457CFC">
              <w:rPr>
                <w:rFonts w:ascii="Times New Roman" w:eastAsia="Times New Roman" w:hAnsi="Times New Roman" w:cs="Times New Roman"/>
                <w:bCs/>
                <w:spacing w:val="-2"/>
                <w:sz w:val="24"/>
                <w:szCs w:val="24"/>
                <w:shd w:val="clear" w:color="auto" w:fill="FFFFFF"/>
                <w:vertAlign w:val="superscript"/>
                <w:lang w:eastAsia="lv-LV"/>
              </w:rPr>
              <w:t>2</w:t>
            </w:r>
            <w:r w:rsidR="001C09BE" w:rsidRPr="00457CFC">
              <w:rPr>
                <w:rFonts w:ascii="Times New Roman" w:eastAsia="Times New Roman" w:hAnsi="Times New Roman" w:cs="Times New Roman"/>
                <w:bCs/>
                <w:spacing w:val="-2"/>
                <w:sz w:val="24"/>
                <w:szCs w:val="24"/>
                <w:shd w:val="clear" w:color="auto" w:fill="FFFFFF"/>
                <w:lang w:eastAsia="lv-LV"/>
              </w:rPr>
              <w:t xml:space="preserve"> pantu tiek noteikts, ka iestādēm un </w:t>
            </w:r>
            <w:r w:rsidR="00A33F9F" w:rsidRPr="00457CFC">
              <w:rPr>
                <w:rFonts w:ascii="Times New Roman" w:eastAsia="Times New Roman" w:hAnsi="Times New Roman" w:cs="Times New Roman"/>
                <w:bCs/>
                <w:spacing w:val="-2"/>
                <w:sz w:val="24"/>
                <w:szCs w:val="24"/>
                <w:shd w:val="clear" w:color="auto" w:fill="FFFFFF"/>
                <w:lang w:eastAsia="lv-LV"/>
              </w:rPr>
              <w:t>finanšu sabiedrībām</w:t>
            </w:r>
            <w:r w:rsidR="001C09BE" w:rsidRPr="00457CFC">
              <w:rPr>
                <w:rFonts w:ascii="Times New Roman" w:eastAsia="Times New Roman" w:hAnsi="Times New Roman" w:cs="Times New Roman"/>
                <w:bCs/>
                <w:spacing w:val="-2"/>
                <w:sz w:val="24"/>
                <w:szCs w:val="24"/>
                <w:shd w:val="clear" w:color="auto" w:fill="FFFFFF"/>
                <w:lang w:eastAsia="lv-LV"/>
              </w:rPr>
              <w:t>, kuras atzīstamas par noregulējuma vienībām</w:t>
            </w:r>
            <w:r w:rsidR="006C0C52" w:rsidRPr="00457CFC">
              <w:rPr>
                <w:rFonts w:ascii="Times New Roman" w:eastAsia="Times New Roman" w:hAnsi="Times New Roman" w:cs="Times New Roman"/>
                <w:bCs/>
                <w:spacing w:val="-2"/>
                <w:sz w:val="24"/>
                <w:szCs w:val="24"/>
                <w:shd w:val="clear" w:color="auto" w:fill="FFFFFF"/>
                <w:lang w:eastAsia="lv-LV"/>
              </w:rPr>
              <w:t>,</w:t>
            </w:r>
            <w:r w:rsidR="001C09BE" w:rsidRPr="00457CFC">
              <w:rPr>
                <w:rFonts w:ascii="Times New Roman" w:eastAsia="Times New Roman" w:hAnsi="Times New Roman" w:cs="Times New Roman"/>
                <w:bCs/>
                <w:spacing w:val="-2"/>
                <w:sz w:val="24"/>
                <w:szCs w:val="24"/>
                <w:shd w:val="clear" w:color="auto" w:fill="FFFFFF"/>
                <w:lang w:eastAsia="lv-LV"/>
              </w:rPr>
              <w:t xml:space="preserve"> MREL ir piemērojams tikai kon</w:t>
            </w:r>
            <w:r w:rsidR="00801765" w:rsidRPr="00457CFC">
              <w:rPr>
                <w:rFonts w:ascii="Times New Roman" w:eastAsia="Times New Roman" w:hAnsi="Times New Roman" w:cs="Times New Roman"/>
                <w:bCs/>
                <w:spacing w:val="-2"/>
                <w:sz w:val="24"/>
                <w:szCs w:val="24"/>
                <w:shd w:val="clear" w:color="auto" w:fill="FFFFFF"/>
                <w:lang w:eastAsia="lv-LV"/>
              </w:rPr>
              <w:t>s</w:t>
            </w:r>
            <w:r w:rsidR="001C09BE" w:rsidRPr="00457CFC">
              <w:rPr>
                <w:rFonts w:ascii="Times New Roman" w:eastAsia="Times New Roman" w:hAnsi="Times New Roman" w:cs="Times New Roman"/>
                <w:bCs/>
                <w:spacing w:val="-2"/>
                <w:sz w:val="24"/>
                <w:szCs w:val="24"/>
                <w:shd w:val="clear" w:color="auto" w:fill="FFFFFF"/>
                <w:lang w:eastAsia="lv-LV"/>
              </w:rPr>
              <w:t>olidētā noregulējuma grupas līmenī.</w:t>
            </w:r>
          </w:p>
          <w:p w14:paraId="05A8F614" w14:textId="77777777" w:rsidR="00122630" w:rsidRPr="00457CFC" w:rsidRDefault="001C09BE" w:rsidP="001C09BE">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61. pants noteic tās iestādes, ārvalsts vienības meitas sabiedrības un  noregulējuma grupas, kurām MREL ir piemērojams individuālā līmenī.</w:t>
            </w:r>
          </w:p>
          <w:p w14:paraId="3DF51BE8" w14:textId="77777777" w:rsidR="001C09BE" w:rsidRPr="00457CFC" w:rsidRDefault="001C09BE" w:rsidP="001C09BE">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6</w:t>
            </w:r>
            <w:r w:rsidR="00690BD4" w:rsidRPr="00457CFC">
              <w:rPr>
                <w:rFonts w:ascii="Times New Roman" w:eastAsia="Times New Roman" w:hAnsi="Times New Roman" w:cs="Times New Roman"/>
                <w:bCs/>
                <w:spacing w:val="-2"/>
                <w:sz w:val="24"/>
                <w:szCs w:val="24"/>
                <w:shd w:val="clear" w:color="auto" w:fill="FFFFFF"/>
                <w:lang w:eastAsia="lv-LV"/>
              </w:rPr>
              <w:t>2</w:t>
            </w:r>
            <w:r w:rsidRPr="00457CFC">
              <w:rPr>
                <w:rFonts w:ascii="Times New Roman" w:eastAsia="Times New Roman" w:hAnsi="Times New Roman" w:cs="Times New Roman"/>
                <w:bCs/>
                <w:spacing w:val="-2"/>
                <w:sz w:val="24"/>
                <w:szCs w:val="24"/>
                <w:shd w:val="clear" w:color="auto" w:fill="FFFFFF"/>
                <w:lang w:eastAsia="lv-LV"/>
              </w:rPr>
              <w:t xml:space="preserve"> pants paredz gadījumus, kuros ir tiesības pilnīgi vai daļēji atbrīvot no MREL piemērošanas centrālo iestādi vai kredītiestādi, kura ir patstāvīgi radniecīga centrālajai iestādei.</w:t>
            </w:r>
          </w:p>
          <w:p w14:paraId="7F3C72EB" w14:textId="77777777" w:rsidR="001C09BE" w:rsidRPr="00457CFC" w:rsidRDefault="00917584" w:rsidP="00AD0FE4">
            <w:pPr>
              <w:shd w:val="clear" w:color="auto" w:fill="FFFFFF"/>
              <w:spacing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Likums papildināts ar</w:t>
            </w:r>
            <w:r w:rsidR="001C09BE" w:rsidRPr="00457CFC">
              <w:rPr>
                <w:rFonts w:ascii="Times New Roman" w:eastAsia="Times New Roman" w:hAnsi="Times New Roman" w:cs="Times New Roman"/>
                <w:bCs/>
                <w:spacing w:val="-2"/>
                <w:sz w:val="24"/>
                <w:szCs w:val="24"/>
                <w:shd w:val="clear" w:color="auto" w:fill="FFFFFF"/>
                <w:lang w:eastAsia="lv-LV"/>
              </w:rPr>
              <w:t xml:space="preserve"> </w:t>
            </w:r>
            <w:r w:rsidRPr="00457CFC">
              <w:rPr>
                <w:rFonts w:ascii="Times New Roman" w:eastAsia="Times New Roman" w:hAnsi="Times New Roman" w:cs="Times New Roman"/>
                <w:bCs/>
                <w:spacing w:val="-2"/>
                <w:sz w:val="24"/>
                <w:szCs w:val="24"/>
                <w:shd w:val="clear" w:color="auto" w:fill="FFFFFF"/>
                <w:lang w:eastAsia="lv-LV"/>
              </w:rPr>
              <w:t xml:space="preserve">jaunu </w:t>
            </w:r>
            <w:r w:rsidR="001C09BE" w:rsidRPr="00457CFC">
              <w:rPr>
                <w:rFonts w:ascii="Times New Roman" w:eastAsia="Times New Roman" w:hAnsi="Times New Roman" w:cs="Times New Roman"/>
                <w:bCs/>
                <w:spacing w:val="-2"/>
                <w:sz w:val="24"/>
                <w:szCs w:val="24"/>
                <w:shd w:val="clear" w:color="auto" w:fill="FFFFFF"/>
                <w:lang w:eastAsia="lv-LV"/>
              </w:rPr>
              <w:t>6</w:t>
            </w:r>
            <w:r w:rsidR="00690BD4" w:rsidRPr="00457CFC">
              <w:rPr>
                <w:rFonts w:ascii="Times New Roman" w:eastAsia="Times New Roman" w:hAnsi="Times New Roman" w:cs="Times New Roman"/>
                <w:bCs/>
                <w:spacing w:val="-2"/>
                <w:sz w:val="24"/>
                <w:szCs w:val="24"/>
                <w:shd w:val="clear" w:color="auto" w:fill="FFFFFF"/>
                <w:lang w:eastAsia="lv-LV"/>
              </w:rPr>
              <w:t>3</w:t>
            </w:r>
            <w:r w:rsidR="001C09BE" w:rsidRPr="00457CFC">
              <w:rPr>
                <w:rFonts w:ascii="Times New Roman" w:eastAsia="Times New Roman" w:hAnsi="Times New Roman" w:cs="Times New Roman"/>
                <w:bCs/>
                <w:spacing w:val="-2"/>
                <w:sz w:val="24"/>
                <w:szCs w:val="24"/>
                <w:shd w:val="clear" w:color="auto" w:fill="FFFFFF"/>
                <w:lang w:eastAsia="lv-LV"/>
              </w:rPr>
              <w:t>. – 6</w:t>
            </w:r>
            <w:r w:rsidR="00A52191" w:rsidRPr="00457CFC">
              <w:rPr>
                <w:rFonts w:ascii="Times New Roman" w:eastAsia="Times New Roman" w:hAnsi="Times New Roman" w:cs="Times New Roman"/>
                <w:bCs/>
                <w:spacing w:val="-2"/>
                <w:sz w:val="24"/>
                <w:szCs w:val="24"/>
                <w:shd w:val="clear" w:color="auto" w:fill="FFFFFF"/>
                <w:lang w:eastAsia="lv-LV"/>
              </w:rPr>
              <w:t>3</w:t>
            </w:r>
            <w:r w:rsidR="001C09BE" w:rsidRPr="00457CFC">
              <w:rPr>
                <w:rFonts w:ascii="Times New Roman" w:eastAsia="Times New Roman" w:hAnsi="Times New Roman" w:cs="Times New Roman"/>
                <w:bCs/>
                <w:spacing w:val="-2"/>
                <w:sz w:val="24"/>
                <w:szCs w:val="24"/>
                <w:shd w:val="clear" w:color="auto" w:fill="FFFFFF"/>
                <w:lang w:eastAsia="lv-LV"/>
              </w:rPr>
              <w:t>.</w:t>
            </w:r>
            <w:r w:rsidR="00A52191" w:rsidRPr="00457CFC">
              <w:rPr>
                <w:rFonts w:ascii="Times New Roman" w:eastAsia="Times New Roman" w:hAnsi="Times New Roman" w:cs="Times New Roman"/>
                <w:bCs/>
                <w:spacing w:val="-2"/>
                <w:sz w:val="24"/>
                <w:szCs w:val="24"/>
                <w:shd w:val="clear" w:color="auto" w:fill="FFFFFF"/>
                <w:vertAlign w:val="superscript"/>
                <w:lang w:eastAsia="lv-LV"/>
              </w:rPr>
              <w:t>4</w:t>
            </w:r>
            <w:r w:rsidR="001C09BE" w:rsidRPr="00457CFC">
              <w:rPr>
                <w:rFonts w:ascii="Times New Roman" w:eastAsia="Times New Roman" w:hAnsi="Times New Roman" w:cs="Times New Roman"/>
                <w:bCs/>
                <w:spacing w:val="-2"/>
                <w:sz w:val="24"/>
                <w:szCs w:val="24"/>
                <w:shd w:val="clear" w:color="auto" w:fill="FFFFFF"/>
                <w:lang w:eastAsia="lv-LV"/>
              </w:rPr>
              <w:t xml:space="preserve"> pant</w:t>
            </w:r>
            <w:r w:rsidRPr="00457CFC">
              <w:rPr>
                <w:rFonts w:ascii="Times New Roman" w:eastAsia="Times New Roman" w:hAnsi="Times New Roman" w:cs="Times New Roman"/>
                <w:bCs/>
                <w:spacing w:val="-2"/>
                <w:sz w:val="24"/>
                <w:szCs w:val="24"/>
                <w:shd w:val="clear" w:color="auto" w:fill="FFFFFF"/>
                <w:lang w:eastAsia="lv-LV"/>
              </w:rPr>
              <w:t>u,</w:t>
            </w:r>
            <w:r w:rsidR="001C09BE" w:rsidRPr="00457CFC">
              <w:rPr>
                <w:rFonts w:ascii="Times New Roman" w:eastAsia="Times New Roman" w:hAnsi="Times New Roman" w:cs="Times New Roman"/>
                <w:bCs/>
                <w:spacing w:val="-2"/>
                <w:sz w:val="24"/>
                <w:szCs w:val="24"/>
                <w:shd w:val="clear" w:color="auto" w:fill="FFFFFF"/>
                <w:lang w:eastAsia="lv-LV"/>
              </w:rPr>
              <w:t xml:space="preserve"> paredz</w:t>
            </w:r>
            <w:r w:rsidRPr="00457CFC">
              <w:rPr>
                <w:rFonts w:ascii="Times New Roman" w:eastAsia="Times New Roman" w:hAnsi="Times New Roman" w:cs="Times New Roman"/>
                <w:bCs/>
                <w:spacing w:val="-2"/>
                <w:sz w:val="24"/>
                <w:szCs w:val="24"/>
                <w:shd w:val="clear" w:color="auto" w:fill="FFFFFF"/>
                <w:lang w:eastAsia="lv-LV"/>
              </w:rPr>
              <w:t>ot</w:t>
            </w:r>
            <w:r w:rsidR="001C09BE" w:rsidRPr="00457CFC">
              <w:rPr>
                <w:rFonts w:ascii="Times New Roman" w:eastAsia="Times New Roman" w:hAnsi="Times New Roman" w:cs="Times New Roman"/>
                <w:bCs/>
                <w:spacing w:val="-2"/>
                <w:sz w:val="24"/>
                <w:szCs w:val="24"/>
                <w:shd w:val="clear" w:color="auto" w:fill="FFFFFF"/>
                <w:lang w:eastAsia="lv-LV"/>
              </w:rPr>
              <w:t xml:space="preserve"> regulējumu situācijām, ja lēmumu par noregulēšanu pieņemšanā ir iesaistītas vairāku valstu noregulējuma iestādes.</w:t>
            </w:r>
          </w:p>
          <w:p w14:paraId="4D11A7F1" w14:textId="77777777" w:rsidR="001C09BE" w:rsidRPr="00457CFC" w:rsidRDefault="001C09BE" w:rsidP="00AD0FE4">
            <w:pPr>
              <w:shd w:val="clear" w:color="auto" w:fill="FFFFFF"/>
              <w:spacing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Saskaņā ar likuma 64. pantu iestādēm vai finanšu sabiedrībām, kas tiek noregulētas ir jāsniedz FKTK pārskats par savu MREL prasību, atbilstīgo un iekšēji </w:t>
            </w:r>
            <w:proofErr w:type="spellStart"/>
            <w:r w:rsidRPr="00457CFC">
              <w:rPr>
                <w:rFonts w:ascii="Times New Roman" w:eastAsia="Times New Roman" w:hAnsi="Times New Roman" w:cs="Times New Roman"/>
                <w:bCs/>
                <w:spacing w:val="-2"/>
                <w:sz w:val="24"/>
                <w:szCs w:val="24"/>
                <w:shd w:val="clear" w:color="auto" w:fill="FFFFFF"/>
                <w:lang w:eastAsia="lv-LV"/>
              </w:rPr>
              <w:t>rekapitalizējamo</w:t>
            </w:r>
            <w:proofErr w:type="spellEnd"/>
            <w:r w:rsidRPr="00457CFC">
              <w:rPr>
                <w:rFonts w:ascii="Times New Roman" w:eastAsia="Times New Roman" w:hAnsi="Times New Roman" w:cs="Times New Roman"/>
                <w:bCs/>
                <w:spacing w:val="-2"/>
                <w:sz w:val="24"/>
                <w:szCs w:val="24"/>
                <w:shd w:val="clear" w:color="auto" w:fill="FFFFFF"/>
                <w:lang w:eastAsia="lv-LV"/>
              </w:rPr>
              <w:t xml:space="preserve"> saistību līmeņiem un šo saistību sastāvu, tai skaitā to termiņa profilu un prioritāti maksātnespējas proce</w:t>
            </w:r>
            <w:r w:rsidR="00E07360" w:rsidRPr="00457CFC">
              <w:rPr>
                <w:rFonts w:ascii="Times New Roman" w:eastAsia="Times New Roman" w:hAnsi="Times New Roman" w:cs="Times New Roman"/>
                <w:bCs/>
                <w:spacing w:val="-2"/>
                <w:sz w:val="24"/>
                <w:szCs w:val="24"/>
                <w:shd w:val="clear" w:color="auto" w:fill="FFFFFF"/>
                <w:lang w:eastAsia="lv-LV"/>
              </w:rPr>
              <w:t>s</w:t>
            </w:r>
            <w:r w:rsidRPr="00457CFC">
              <w:rPr>
                <w:rFonts w:ascii="Times New Roman" w:eastAsia="Times New Roman" w:hAnsi="Times New Roman" w:cs="Times New Roman"/>
                <w:bCs/>
                <w:spacing w:val="-2"/>
                <w:sz w:val="24"/>
                <w:szCs w:val="24"/>
                <w:shd w:val="clear" w:color="auto" w:fill="FFFFFF"/>
                <w:lang w:eastAsia="lv-LV"/>
              </w:rPr>
              <w:t>ā.</w:t>
            </w:r>
          </w:p>
          <w:p w14:paraId="3964AB15" w14:textId="77777777" w:rsidR="006C0C52" w:rsidRPr="00457CFC" w:rsidRDefault="00757920" w:rsidP="006C0C52">
            <w:pPr>
              <w:shd w:val="clear" w:color="auto" w:fill="FFFFFF"/>
              <w:spacing w:before="60"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Grozījumi likuma 11. pantā papildina noregulējuma plānā norādāmo informāciju.</w:t>
            </w:r>
            <w:r w:rsidR="00D73B51" w:rsidRPr="00457CFC">
              <w:rPr>
                <w:rFonts w:ascii="Times New Roman" w:eastAsia="Times New Roman" w:hAnsi="Times New Roman" w:cs="Times New Roman"/>
                <w:bCs/>
                <w:spacing w:val="-2"/>
                <w:sz w:val="24"/>
                <w:szCs w:val="24"/>
                <w:shd w:val="clear" w:color="auto" w:fill="FFFFFF"/>
                <w:lang w:eastAsia="lv-LV"/>
              </w:rPr>
              <w:t xml:space="preserve"> Attiecībā uz noregulē</w:t>
            </w:r>
            <w:r w:rsidR="00AD0FE4" w:rsidRPr="00457CFC">
              <w:rPr>
                <w:rFonts w:ascii="Times New Roman" w:eastAsia="Times New Roman" w:hAnsi="Times New Roman" w:cs="Times New Roman"/>
                <w:bCs/>
                <w:spacing w:val="-2"/>
                <w:sz w:val="24"/>
                <w:szCs w:val="24"/>
                <w:shd w:val="clear" w:color="auto" w:fill="FFFFFF"/>
                <w:lang w:eastAsia="lv-LV"/>
              </w:rPr>
              <w:t>jamo grupu noregulēšanu likumā</w:t>
            </w:r>
            <w:r w:rsidR="00500564" w:rsidRPr="00457CFC">
              <w:rPr>
                <w:rFonts w:ascii="Times New Roman" w:eastAsia="Times New Roman" w:hAnsi="Times New Roman" w:cs="Times New Roman"/>
                <w:bCs/>
                <w:spacing w:val="-2"/>
                <w:sz w:val="24"/>
                <w:szCs w:val="24"/>
                <w:shd w:val="clear" w:color="auto" w:fill="FFFFFF"/>
                <w:lang w:eastAsia="lv-LV"/>
              </w:rPr>
              <w:t xml:space="preserve"> </w:t>
            </w:r>
            <w:r w:rsidR="00AD0FE4" w:rsidRPr="00457CFC">
              <w:rPr>
                <w:rFonts w:ascii="Times New Roman" w:eastAsia="Times New Roman" w:hAnsi="Times New Roman" w:cs="Times New Roman"/>
                <w:bCs/>
                <w:spacing w:val="-2"/>
                <w:sz w:val="24"/>
                <w:szCs w:val="24"/>
                <w:shd w:val="clear" w:color="auto" w:fill="FFFFFF"/>
                <w:lang w:eastAsia="lv-LV"/>
              </w:rPr>
              <w:t xml:space="preserve">paredzēti grozījumi 13., 14., 15. un 18. </w:t>
            </w:r>
            <w:r w:rsidR="00D73B51" w:rsidRPr="00457CFC">
              <w:rPr>
                <w:rFonts w:ascii="Times New Roman" w:eastAsia="Times New Roman" w:hAnsi="Times New Roman" w:cs="Times New Roman"/>
                <w:bCs/>
                <w:spacing w:val="-2"/>
                <w:sz w:val="24"/>
                <w:szCs w:val="24"/>
                <w:shd w:val="clear" w:color="auto" w:fill="FFFFFF"/>
                <w:lang w:eastAsia="lv-LV"/>
              </w:rPr>
              <w:t>p</w:t>
            </w:r>
            <w:r w:rsidR="00AD0FE4" w:rsidRPr="00457CFC">
              <w:rPr>
                <w:rFonts w:ascii="Times New Roman" w:eastAsia="Times New Roman" w:hAnsi="Times New Roman" w:cs="Times New Roman"/>
                <w:bCs/>
                <w:spacing w:val="-2"/>
                <w:sz w:val="24"/>
                <w:szCs w:val="24"/>
                <w:shd w:val="clear" w:color="auto" w:fill="FFFFFF"/>
                <w:lang w:eastAsia="lv-LV"/>
              </w:rPr>
              <w:t>antā</w:t>
            </w:r>
            <w:r w:rsidR="00D73B51" w:rsidRPr="00457CFC">
              <w:rPr>
                <w:rFonts w:ascii="Times New Roman" w:eastAsia="Times New Roman" w:hAnsi="Times New Roman" w:cs="Times New Roman"/>
                <w:bCs/>
                <w:spacing w:val="-2"/>
                <w:sz w:val="24"/>
                <w:szCs w:val="24"/>
                <w:shd w:val="clear" w:color="auto" w:fill="FFFFFF"/>
                <w:lang w:eastAsia="lv-LV"/>
              </w:rPr>
              <w:t>, papild</w:t>
            </w:r>
            <w:r w:rsidR="004C7C46" w:rsidRPr="00457CFC">
              <w:rPr>
                <w:rFonts w:ascii="Times New Roman" w:eastAsia="Times New Roman" w:hAnsi="Times New Roman" w:cs="Times New Roman"/>
                <w:bCs/>
                <w:spacing w:val="-2"/>
                <w:sz w:val="24"/>
                <w:szCs w:val="24"/>
                <w:shd w:val="clear" w:color="auto" w:fill="FFFFFF"/>
                <w:lang w:eastAsia="lv-LV"/>
              </w:rPr>
              <w:t>i</w:t>
            </w:r>
            <w:r w:rsidR="00D73B51" w:rsidRPr="00457CFC">
              <w:rPr>
                <w:rFonts w:ascii="Times New Roman" w:eastAsia="Times New Roman" w:hAnsi="Times New Roman" w:cs="Times New Roman"/>
                <w:bCs/>
                <w:spacing w:val="-2"/>
                <w:sz w:val="24"/>
                <w:szCs w:val="24"/>
                <w:shd w:val="clear" w:color="auto" w:fill="FFFFFF"/>
                <w:lang w:eastAsia="lv-LV"/>
              </w:rPr>
              <w:t>not regul</w:t>
            </w:r>
            <w:r w:rsidR="006C0C52" w:rsidRPr="00457CFC">
              <w:rPr>
                <w:rFonts w:ascii="Times New Roman" w:eastAsia="Times New Roman" w:hAnsi="Times New Roman" w:cs="Times New Roman"/>
                <w:bCs/>
                <w:spacing w:val="-2"/>
                <w:sz w:val="24"/>
                <w:szCs w:val="24"/>
                <w:shd w:val="clear" w:color="auto" w:fill="FFFFFF"/>
                <w:lang w:eastAsia="lv-LV"/>
              </w:rPr>
              <w:t>ē</w:t>
            </w:r>
            <w:r w:rsidR="00D73B51" w:rsidRPr="00457CFC">
              <w:rPr>
                <w:rFonts w:ascii="Times New Roman" w:eastAsia="Times New Roman" w:hAnsi="Times New Roman" w:cs="Times New Roman"/>
                <w:bCs/>
                <w:spacing w:val="-2"/>
                <w:sz w:val="24"/>
                <w:szCs w:val="24"/>
                <w:shd w:val="clear" w:color="auto" w:fill="FFFFFF"/>
                <w:lang w:eastAsia="lv-LV"/>
              </w:rPr>
              <w:t>jumu</w:t>
            </w:r>
            <w:r w:rsidR="00AD0FE4" w:rsidRPr="00457CFC">
              <w:rPr>
                <w:rFonts w:ascii="Times New Roman" w:eastAsia="Times New Roman" w:hAnsi="Times New Roman" w:cs="Times New Roman"/>
                <w:bCs/>
                <w:spacing w:val="-2"/>
                <w:sz w:val="24"/>
                <w:szCs w:val="24"/>
                <w:shd w:val="clear" w:color="auto" w:fill="FFFFFF"/>
                <w:lang w:eastAsia="lv-LV"/>
              </w:rPr>
              <w:t xml:space="preserve"> attiecībā uz grupas noregulējuma plāna izstrādi</w:t>
            </w:r>
            <w:r w:rsidR="00D73B51" w:rsidRPr="00457CFC">
              <w:rPr>
                <w:rFonts w:ascii="Times New Roman" w:eastAsia="Times New Roman" w:hAnsi="Times New Roman" w:cs="Times New Roman"/>
                <w:bCs/>
                <w:spacing w:val="-2"/>
                <w:sz w:val="24"/>
                <w:szCs w:val="24"/>
                <w:shd w:val="clear" w:color="auto" w:fill="FFFFFF"/>
                <w:lang w:eastAsia="lv-LV"/>
              </w:rPr>
              <w:t xml:space="preserve">, </w:t>
            </w:r>
            <w:r w:rsidR="00AD0FE4" w:rsidRPr="00457CFC">
              <w:rPr>
                <w:rFonts w:ascii="Times New Roman" w:eastAsia="Times New Roman" w:hAnsi="Times New Roman" w:cs="Times New Roman"/>
                <w:bCs/>
                <w:spacing w:val="-2"/>
                <w:sz w:val="24"/>
                <w:szCs w:val="24"/>
                <w:shd w:val="clear" w:color="auto" w:fill="FFFFFF"/>
                <w:lang w:eastAsia="lv-LV"/>
              </w:rPr>
              <w:t>pieņemšanu, kā a</w:t>
            </w:r>
            <w:r w:rsidR="007918AC" w:rsidRPr="00457CFC">
              <w:rPr>
                <w:rFonts w:ascii="Times New Roman" w:eastAsia="Times New Roman" w:hAnsi="Times New Roman" w:cs="Times New Roman"/>
                <w:bCs/>
                <w:spacing w:val="-2"/>
                <w:sz w:val="24"/>
                <w:szCs w:val="24"/>
                <w:shd w:val="clear" w:color="auto" w:fill="FFFFFF"/>
                <w:lang w:eastAsia="lv-LV"/>
              </w:rPr>
              <w:t xml:space="preserve">rī </w:t>
            </w:r>
            <w:proofErr w:type="spellStart"/>
            <w:r w:rsidR="007918AC" w:rsidRPr="00457CFC">
              <w:rPr>
                <w:rFonts w:ascii="Times New Roman" w:eastAsia="Times New Roman" w:hAnsi="Times New Roman" w:cs="Times New Roman"/>
                <w:bCs/>
                <w:spacing w:val="-2"/>
                <w:sz w:val="24"/>
                <w:szCs w:val="24"/>
                <w:shd w:val="clear" w:color="auto" w:fill="FFFFFF"/>
                <w:lang w:eastAsia="lv-LV"/>
              </w:rPr>
              <w:t>noregulējamības</w:t>
            </w:r>
            <w:proofErr w:type="spellEnd"/>
            <w:r w:rsidR="007918AC" w:rsidRPr="00457CFC">
              <w:rPr>
                <w:rFonts w:ascii="Times New Roman" w:eastAsia="Times New Roman" w:hAnsi="Times New Roman" w:cs="Times New Roman"/>
                <w:bCs/>
                <w:spacing w:val="-2"/>
                <w:sz w:val="24"/>
                <w:szCs w:val="24"/>
                <w:shd w:val="clear" w:color="auto" w:fill="FFFFFF"/>
                <w:lang w:eastAsia="lv-LV"/>
              </w:rPr>
              <w:t xml:space="preserve"> novērtējumu.</w:t>
            </w:r>
          </w:p>
          <w:p w14:paraId="660418FF" w14:textId="77777777" w:rsidR="007918AC" w:rsidRPr="00457CFC" w:rsidRDefault="007918AC" w:rsidP="006C0C52">
            <w:pPr>
              <w:shd w:val="clear" w:color="auto" w:fill="FFFFFF"/>
              <w:spacing w:before="60"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Lai precizētu likuma regulējumu atbilstoši Direktīvas 2014/59/ES 15. un 16. pantā norādītajam, papildināts likuma 17. un 18. pants, paredzot noregulējuma iespējamības </w:t>
            </w:r>
            <w:proofErr w:type="spellStart"/>
            <w:r w:rsidRPr="00457CFC">
              <w:rPr>
                <w:rFonts w:ascii="Times New Roman" w:eastAsia="Times New Roman" w:hAnsi="Times New Roman" w:cs="Times New Roman"/>
                <w:bCs/>
                <w:spacing w:val="-2"/>
                <w:sz w:val="24"/>
                <w:szCs w:val="24"/>
                <w:shd w:val="clear" w:color="auto" w:fill="FFFFFF"/>
                <w:lang w:eastAsia="lv-LV"/>
              </w:rPr>
              <w:t>novertējumu</w:t>
            </w:r>
            <w:proofErr w:type="spellEnd"/>
            <w:r w:rsidRPr="00457CFC">
              <w:rPr>
                <w:rFonts w:ascii="Times New Roman" w:eastAsia="Times New Roman" w:hAnsi="Times New Roman" w:cs="Times New Roman"/>
                <w:bCs/>
                <w:spacing w:val="-2"/>
                <w:sz w:val="24"/>
                <w:szCs w:val="24"/>
                <w:shd w:val="clear" w:color="auto" w:fill="FFFFFF"/>
                <w:lang w:eastAsia="lv-LV"/>
              </w:rPr>
              <w:t>, nerēķinoties ne vien ar valsts atbalstu, bet arī Latvijas Bankas atbalstu.</w:t>
            </w:r>
          </w:p>
          <w:p w14:paraId="463FDCB5" w14:textId="77777777" w:rsidR="006C0C52" w:rsidRPr="00457CFC" w:rsidRDefault="006C0C52" w:rsidP="006C0C52">
            <w:pPr>
              <w:shd w:val="clear" w:color="auto" w:fill="FFFFFF"/>
              <w:spacing w:before="60"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lastRenderedPageBreak/>
              <w:t>Likuma 18.</w:t>
            </w:r>
            <w:r w:rsidRPr="00457CFC">
              <w:rPr>
                <w:rFonts w:ascii="Times New Roman" w:eastAsia="Times New Roman" w:hAnsi="Times New Roman" w:cs="Times New Roman"/>
                <w:bCs/>
                <w:spacing w:val="-2"/>
                <w:sz w:val="24"/>
                <w:szCs w:val="24"/>
                <w:shd w:val="clear" w:color="auto" w:fill="FFFFFF"/>
                <w:vertAlign w:val="superscript"/>
                <w:lang w:eastAsia="lv-LV"/>
              </w:rPr>
              <w:t>1</w:t>
            </w:r>
            <w:r w:rsidRPr="00457CFC">
              <w:rPr>
                <w:rFonts w:ascii="Times New Roman" w:eastAsia="Times New Roman" w:hAnsi="Times New Roman" w:cs="Times New Roman"/>
                <w:bCs/>
                <w:spacing w:val="-2"/>
                <w:sz w:val="24"/>
                <w:szCs w:val="24"/>
                <w:shd w:val="clear" w:color="auto" w:fill="FFFFFF"/>
                <w:lang w:eastAsia="lv-LV"/>
              </w:rPr>
              <w:t xml:space="preserve"> pantā noteikts ierobežojums sadalīt peļņu, ja iestāde vai finanšu sabiedrība neievēro kopējo kapitāla rezervju prasību minimālā pašu kapitāla un atbilstīgo saistību prasības sastāvā. Savukārt ar grozījumiem likuma 20. pantā papildināts regulējums attiecībā uz iestādei vai finanšu sabiedrībai konstatēto šķēršļu </w:t>
            </w:r>
            <w:proofErr w:type="spellStart"/>
            <w:r w:rsidRPr="00457CFC">
              <w:rPr>
                <w:rFonts w:ascii="Times New Roman" w:eastAsia="Times New Roman" w:hAnsi="Times New Roman" w:cs="Times New Roman"/>
                <w:bCs/>
                <w:spacing w:val="-2"/>
                <w:sz w:val="24"/>
                <w:szCs w:val="24"/>
                <w:shd w:val="clear" w:color="auto" w:fill="FFFFFF"/>
                <w:lang w:eastAsia="lv-LV"/>
              </w:rPr>
              <w:t>noregulējam</w:t>
            </w:r>
            <w:r w:rsidR="00801765" w:rsidRPr="00457CFC">
              <w:rPr>
                <w:rFonts w:ascii="Times New Roman" w:eastAsia="Times New Roman" w:hAnsi="Times New Roman" w:cs="Times New Roman"/>
                <w:bCs/>
                <w:spacing w:val="-2"/>
                <w:sz w:val="24"/>
                <w:szCs w:val="24"/>
                <w:shd w:val="clear" w:color="auto" w:fill="FFFFFF"/>
                <w:lang w:eastAsia="lv-LV"/>
              </w:rPr>
              <w:t>ī</w:t>
            </w:r>
            <w:r w:rsidRPr="00457CFC">
              <w:rPr>
                <w:rFonts w:ascii="Times New Roman" w:eastAsia="Times New Roman" w:hAnsi="Times New Roman" w:cs="Times New Roman"/>
                <w:bCs/>
                <w:spacing w:val="-2"/>
                <w:sz w:val="24"/>
                <w:szCs w:val="24"/>
                <w:shd w:val="clear" w:color="auto" w:fill="FFFFFF"/>
                <w:lang w:eastAsia="lv-LV"/>
              </w:rPr>
              <w:t>bai</w:t>
            </w:r>
            <w:proofErr w:type="spellEnd"/>
            <w:r w:rsidRPr="00457CFC">
              <w:rPr>
                <w:rFonts w:ascii="Times New Roman" w:eastAsia="Times New Roman" w:hAnsi="Times New Roman" w:cs="Times New Roman"/>
                <w:bCs/>
                <w:spacing w:val="-2"/>
                <w:sz w:val="24"/>
                <w:szCs w:val="24"/>
                <w:shd w:val="clear" w:color="auto" w:fill="FFFFFF"/>
                <w:lang w:eastAsia="lv-LV"/>
              </w:rPr>
              <w:t xml:space="preserve"> novēršanu.</w:t>
            </w:r>
          </w:p>
          <w:p w14:paraId="1B02DF14" w14:textId="77777777" w:rsidR="00AD0FE4" w:rsidRPr="00457CFC" w:rsidRDefault="00AD0FE4" w:rsidP="006C0C52">
            <w:pPr>
              <w:shd w:val="clear" w:color="auto" w:fill="FFFFFF"/>
              <w:spacing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21. un 22. pantā precizēts regulējums attiecībā uz saskaņota lēmuma par noregulējumu pieņemšanu attiecībā uz visām iestādēm un finanšu sabiedrībām un to meitas sabiedrībām, kas ietilpst grupā.</w:t>
            </w:r>
          </w:p>
          <w:p w14:paraId="5834B524" w14:textId="77777777" w:rsidR="00283653" w:rsidRPr="00457CFC" w:rsidRDefault="00283653" w:rsidP="00283653">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Likums papildināts ar 39.</w:t>
            </w:r>
            <w:r w:rsidRPr="00457CFC">
              <w:rPr>
                <w:rFonts w:ascii="Times New Roman" w:eastAsia="Times New Roman" w:hAnsi="Times New Roman" w:cs="Times New Roman"/>
                <w:bCs/>
                <w:spacing w:val="-2"/>
                <w:sz w:val="24"/>
                <w:szCs w:val="24"/>
                <w:shd w:val="clear" w:color="auto" w:fill="FFFFFF"/>
                <w:vertAlign w:val="superscript"/>
                <w:lang w:eastAsia="lv-LV"/>
              </w:rPr>
              <w:t>1</w:t>
            </w:r>
            <w:r w:rsidRPr="00457CFC">
              <w:rPr>
                <w:rFonts w:ascii="Times New Roman" w:eastAsia="Times New Roman" w:hAnsi="Times New Roman" w:cs="Times New Roman"/>
                <w:bCs/>
                <w:spacing w:val="-2"/>
                <w:sz w:val="24"/>
                <w:szCs w:val="24"/>
                <w:shd w:val="clear" w:color="auto" w:fill="FFFFFF"/>
                <w:lang w:eastAsia="lv-LV"/>
              </w:rPr>
              <w:t xml:space="preserve"> un 39.</w:t>
            </w:r>
            <w:r w:rsidRPr="00457CFC">
              <w:rPr>
                <w:rFonts w:ascii="Times New Roman" w:eastAsia="Times New Roman" w:hAnsi="Times New Roman" w:cs="Times New Roman"/>
                <w:bCs/>
                <w:spacing w:val="-2"/>
                <w:sz w:val="24"/>
                <w:szCs w:val="24"/>
                <w:shd w:val="clear" w:color="auto" w:fill="FFFFFF"/>
                <w:vertAlign w:val="superscript"/>
                <w:lang w:eastAsia="lv-LV"/>
              </w:rPr>
              <w:t>2</w:t>
            </w:r>
            <w:r w:rsidRPr="00457CFC">
              <w:rPr>
                <w:rFonts w:ascii="Times New Roman" w:eastAsia="Times New Roman" w:hAnsi="Times New Roman" w:cs="Times New Roman"/>
                <w:bCs/>
                <w:spacing w:val="-2"/>
                <w:sz w:val="24"/>
                <w:szCs w:val="24"/>
                <w:shd w:val="clear" w:color="auto" w:fill="FFFFFF"/>
                <w:lang w:eastAsia="lv-LV"/>
              </w:rPr>
              <w:t xml:space="preserve"> pantu, kas precizē FKTK tiesības veikt noregulējuma darbību attiecībā uz centrālo iestādi un tai patstāvīgi radniecīgajām iestādēm, kā arī iestādes vai finanšu sabiedrības likvidācijas piemērošanu, ja noregulēšana neatbilst sabiedrības interesēm.</w:t>
            </w:r>
          </w:p>
          <w:p w14:paraId="79160CBA" w14:textId="77777777" w:rsidR="00283653" w:rsidRPr="00457CFC" w:rsidRDefault="00D73B51" w:rsidP="00283653">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Vienlaikus p</w:t>
            </w:r>
            <w:r w:rsidR="00283653" w:rsidRPr="00457CFC">
              <w:rPr>
                <w:rFonts w:ascii="Times New Roman" w:eastAsia="Times New Roman" w:hAnsi="Times New Roman" w:cs="Times New Roman"/>
                <w:bCs/>
                <w:spacing w:val="-2"/>
                <w:sz w:val="24"/>
                <w:szCs w:val="24"/>
                <w:shd w:val="clear" w:color="auto" w:fill="FFFFFF"/>
                <w:lang w:eastAsia="lv-LV"/>
              </w:rPr>
              <w:t>recizēt</w:t>
            </w:r>
            <w:r w:rsidRPr="00457CFC">
              <w:rPr>
                <w:rFonts w:ascii="Times New Roman" w:eastAsia="Times New Roman" w:hAnsi="Times New Roman" w:cs="Times New Roman"/>
                <w:bCs/>
                <w:spacing w:val="-2"/>
                <w:sz w:val="24"/>
                <w:szCs w:val="24"/>
                <w:shd w:val="clear" w:color="auto" w:fill="FFFFFF"/>
                <w:lang w:eastAsia="lv-LV"/>
              </w:rPr>
              <w:t>s likuma 40. pants</w:t>
            </w:r>
            <w:r w:rsidR="00283653" w:rsidRPr="00457CFC">
              <w:rPr>
                <w:rFonts w:ascii="Times New Roman" w:eastAsia="Times New Roman" w:hAnsi="Times New Roman" w:cs="Times New Roman"/>
                <w:bCs/>
                <w:spacing w:val="-2"/>
                <w:sz w:val="24"/>
                <w:szCs w:val="24"/>
                <w:shd w:val="clear" w:color="auto" w:fill="FFFFFF"/>
                <w:lang w:eastAsia="lv-LV"/>
              </w:rPr>
              <w:t xml:space="preserve"> attiecībā uz likumā 2. panta otrās daļas 3. un 4. punktā minēto finanšu sabiedrību noregulējuma da</w:t>
            </w:r>
            <w:r w:rsidR="00801765" w:rsidRPr="00457CFC">
              <w:rPr>
                <w:rFonts w:ascii="Times New Roman" w:eastAsia="Times New Roman" w:hAnsi="Times New Roman" w:cs="Times New Roman"/>
                <w:bCs/>
                <w:spacing w:val="-2"/>
                <w:sz w:val="24"/>
                <w:szCs w:val="24"/>
                <w:shd w:val="clear" w:color="auto" w:fill="FFFFFF"/>
                <w:lang w:eastAsia="lv-LV"/>
              </w:rPr>
              <w:t>r</w:t>
            </w:r>
            <w:r w:rsidR="00283653" w:rsidRPr="00457CFC">
              <w:rPr>
                <w:rFonts w:ascii="Times New Roman" w:eastAsia="Times New Roman" w:hAnsi="Times New Roman" w:cs="Times New Roman"/>
                <w:bCs/>
                <w:spacing w:val="-2"/>
                <w:sz w:val="24"/>
                <w:szCs w:val="24"/>
                <w:shd w:val="clear" w:color="auto" w:fill="FFFFFF"/>
                <w:lang w:eastAsia="lv-LV"/>
              </w:rPr>
              <w:t>bības veikšanas nosacījumiem.</w:t>
            </w:r>
          </w:p>
          <w:p w14:paraId="5DF335ED" w14:textId="77777777" w:rsidR="00283653" w:rsidRPr="00457CFC" w:rsidRDefault="00283653" w:rsidP="00DF0851">
            <w:pPr>
              <w:shd w:val="clear" w:color="auto" w:fill="FFFFFF"/>
              <w:spacing w:before="60"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Likums papildināts ar 40.</w:t>
            </w:r>
            <w:r w:rsidRPr="00457CFC">
              <w:rPr>
                <w:rFonts w:ascii="Times New Roman" w:eastAsia="Times New Roman" w:hAnsi="Times New Roman" w:cs="Times New Roman"/>
                <w:bCs/>
                <w:spacing w:val="-2"/>
                <w:sz w:val="24"/>
                <w:szCs w:val="24"/>
                <w:shd w:val="clear" w:color="auto" w:fill="FFFFFF"/>
                <w:vertAlign w:val="superscript"/>
                <w:lang w:eastAsia="lv-LV"/>
              </w:rPr>
              <w:t>1</w:t>
            </w:r>
            <w:r w:rsidRPr="00457CFC">
              <w:rPr>
                <w:rFonts w:ascii="Times New Roman" w:eastAsia="Times New Roman" w:hAnsi="Times New Roman" w:cs="Times New Roman"/>
                <w:bCs/>
                <w:spacing w:val="-2"/>
                <w:sz w:val="24"/>
                <w:szCs w:val="24"/>
                <w:shd w:val="clear" w:color="auto" w:fill="FFFFFF"/>
                <w:lang w:eastAsia="lv-LV"/>
              </w:rPr>
              <w:t xml:space="preserve"> pantu, paredzot gadījumus, kad FKTK ir tiesības apturēt maksājuma vai piegādes saistības, kas izriet no iestādes vai finanšu sabiedrības noslēgtajiem līgumiem, vienlaikus, ja nepieciešams, ierobežojot otru līgumslēdzējpusi vienpusēji izbeigt līgumu vai izmantot nodrošināto kreditoru nodrošinājuma tiesību īstenošanu.</w:t>
            </w:r>
            <w:r w:rsidR="00FD6705" w:rsidRPr="00457CFC">
              <w:rPr>
                <w:rFonts w:ascii="Times New Roman" w:eastAsia="Times New Roman" w:hAnsi="Times New Roman" w:cs="Times New Roman"/>
                <w:bCs/>
                <w:spacing w:val="-2"/>
                <w:sz w:val="24"/>
                <w:szCs w:val="24"/>
                <w:shd w:val="clear" w:color="auto" w:fill="FFFFFF"/>
                <w:lang w:eastAsia="lv-LV"/>
              </w:rPr>
              <w:t xml:space="preserve"> Pantā izmant</w:t>
            </w:r>
            <w:r w:rsidR="00850C80" w:rsidRPr="00457CFC">
              <w:rPr>
                <w:rFonts w:ascii="Times New Roman" w:eastAsia="Times New Roman" w:hAnsi="Times New Roman" w:cs="Times New Roman"/>
                <w:bCs/>
                <w:spacing w:val="-2"/>
                <w:sz w:val="24"/>
                <w:szCs w:val="24"/>
                <w:shd w:val="clear" w:color="auto" w:fill="FFFFFF"/>
                <w:lang w:eastAsia="lv-LV"/>
              </w:rPr>
              <w:t>ot</w:t>
            </w:r>
            <w:r w:rsidR="00FD6705" w:rsidRPr="00457CFC">
              <w:rPr>
                <w:rFonts w:ascii="Times New Roman" w:eastAsia="Times New Roman" w:hAnsi="Times New Roman" w:cs="Times New Roman"/>
                <w:bCs/>
                <w:spacing w:val="-2"/>
                <w:sz w:val="24"/>
                <w:szCs w:val="24"/>
                <w:shd w:val="clear" w:color="auto" w:fill="FFFFFF"/>
                <w:lang w:eastAsia="lv-LV"/>
              </w:rPr>
              <w:t>a Direktīvā (ES) 2019/879 paredzētā opcija saglabāt noguldītājiem piekļuvi pienācīgai summai dienā, ja FKTK ir īstenojusi pilnvaras apturēt maksājuma vai piegādes saistības attiecībā uz segtajiem noguldījumiem.</w:t>
            </w:r>
          </w:p>
          <w:p w14:paraId="5668B6C3" w14:textId="77777777" w:rsidR="00F137B6" w:rsidRPr="00457CFC" w:rsidRDefault="0026666D" w:rsidP="00B37939">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Likuma 54. pantā precizēts saistību loks, kurām nepiemēro iekšējās </w:t>
            </w:r>
            <w:proofErr w:type="spellStart"/>
            <w:r w:rsidRPr="00457CFC">
              <w:rPr>
                <w:rFonts w:ascii="Times New Roman" w:eastAsia="Times New Roman" w:hAnsi="Times New Roman" w:cs="Times New Roman"/>
                <w:bCs/>
                <w:spacing w:val="-2"/>
                <w:sz w:val="24"/>
                <w:szCs w:val="24"/>
                <w:shd w:val="clear" w:color="auto" w:fill="FFFFFF"/>
                <w:lang w:eastAsia="lv-LV"/>
              </w:rPr>
              <w:t>rekapitalizācijas</w:t>
            </w:r>
            <w:proofErr w:type="spellEnd"/>
            <w:r w:rsidRPr="00457CFC">
              <w:rPr>
                <w:rFonts w:ascii="Times New Roman" w:eastAsia="Times New Roman" w:hAnsi="Times New Roman" w:cs="Times New Roman"/>
                <w:bCs/>
                <w:spacing w:val="-2"/>
                <w:sz w:val="24"/>
                <w:szCs w:val="24"/>
                <w:shd w:val="clear" w:color="auto" w:fill="FFFFFF"/>
                <w:lang w:eastAsia="lv-LV"/>
              </w:rPr>
              <w:t xml:space="preserve"> instrumentu.</w:t>
            </w:r>
            <w:r w:rsidR="00DF0851" w:rsidRPr="00457CFC">
              <w:rPr>
                <w:rFonts w:ascii="Times New Roman" w:eastAsia="Times New Roman" w:hAnsi="Times New Roman" w:cs="Times New Roman"/>
                <w:bCs/>
                <w:spacing w:val="-2"/>
                <w:sz w:val="24"/>
                <w:szCs w:val="24"/>
                <w:shd w:val="clear" w:color="auto" w:fill="FFFFFF"/>
                <w:lang w:eastAsia="lv-LV"/>
              </w:rPr>
              <w:t xml:space="preserve"> Savukārt </w:t>
            </w:r>
            <w:r w:rsidR="006C0C52" w:rsidRPr="00457CFC">
              <w:rPr>
                <w:rFonts w:ascii="Times New Roman" w:eastAsia="Times New Roman" w:hAnsi="Times New Roman" w:cs="Times New Roman"/>
                <w:bCs/>
                <w:spacing w:val="-2"/>
                <w:sz w:val="24"/>
                <w:szCs w:val="24"/>
                <w:shd w:val="clear" w:color="auto" w:fill="FFFFFF"/>
                <w:lang w:eastAsia="lv-LV"/>
              </w:rPr>
              <w:t>l</w:t>
            </w:r>
            <w:r w:rsidRPr="00457CFC">
              <w:rPr>
                <w:rFonts w:ascii="Times New Roman" w:eastAsia="Times New Roman" w:hAnsi="Times New Roman" w:cs="Times New Roman"/>
                <w:bCs/>
                <w:spacing w:val="-2"/>
                <w:sz w:val="24"/>
                <w:szCs w:val="24"/>
                <w:shd w:val="clear" w:color="auto" w:fill="FFFFFF"/>
                <w:lang w:eastAsia="lv-LV"/>
              </w:rPr>
              <w:t>ikum</w:t>
            </w:r>
            <w:r w:rsidR="006C0C52" w:rsidRPr="00457CFC">
              <w:rPr>
                <w:rFonts w:ascii="Times New Roman" w:eastAsia="Times New Roman" w:hAnsi="Times New Roman" w:cs="Times New Roman"/>
                <w:bCs/>
                <w:spacing w:val="-2"/>
                <w:sz w:val="24"/>
                <w:szCs w:val="24"/>
                <w:shd w:val="clear" w:color="auto" w:fill="FFFFFF"/>
                <w:lang w:eastAsia="lv-LV"/>
              </w:rPr>
              <w:t>a</w:t>
            </w:r>
            <w:r w:rsidRPr="00457CFC">
              <w:rPr>
                <w:rFonts w:ascii="Times New Roman" w:eastAsia="Times New Roman" w:hAnsi="Times New Roman" w:cs="Times New Roman"/>
                <w:bCs/>
                <w:spacing w:val="-2"/>
                <w:sz w:val="24"/>
                <w:szCs w:val="24"/>
                <w:shd w:val="clear" w:color="auto" w:fill="FFFFFF"/>
                <w:lang w:eastAsia="lv-LV"/>
              </w:rPr>
              <w:t xml:space="preserve"> 55. pants </w:t>
            </w:r>
            <w:r w:rsidR="00C43A02" w:rsidRPr="00457CFC">
              <w:rPr>
                <w:rFonts w:ascii="Times New Roman" w:eastAsia="Times New Roman" w:hAnsi="Times New Roman" w:cs="Times New Roman"/>
                <w:bCs/>
                <w:spacing w:val="-2"/>
                <w:sz w:val="24"/>
                <w:szCs w:val="24"/>
                <w:shd w:val="clear" w:color="auto" w:fill="FFFFFF"/>
                <w:lang w:eastAsia="lv-LV"/>
              </w:rPr>
              <w:t xml:space="preserve">precizēts attiecībā uz </w:t>
            </w:r>
            <w:r w:rsidR="00284099" w:rsidRPr="00457CFC">
              <w:rPr>
                <w:rFonts w:ascii="Times New Roman" w:eastAsia="Times New Roman" w:hAnsi="Times New Roman" w:cs="Times New Roman"/>
                <w:bCs/>
                <w:spacing w:val="-2"/>
                <w:sz w:val="24"/>
                <w:szCs w:val="24"/>
                <w:shd w:val="clear" w:color="auto" w:fill="FFFFFF"/>
                <w:lang w:eastAsia="lv-LV"/>
              </w:rPr>
              <w:t>saistību pret iestādēm, kas ietilpst vienā un tajā pašā noregulējamā grupā, norakstīšanu vai konvertēšanu.</w:t>
            </w:r>
          </w:p>
          <w:p w14:paraId="0A3845BD" w14:textId="77777777" w:rsidR="00F137B6" w:rsidRPr="00457CFC" w:rsidRDefault="00734082" w:rsidP="00B37939">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Likums papildināts ar 5</w:t>
            </w:r>
            <w:r w:rsidR="00284099" w:rsidRPr="00457CFC">
              <w:rPr>
                <w:rFonts w:ascii="Times New Roman" w:eastAsia="Times New Roman" w:hAnsi="Times New Roman" w:cs="Times New Roman"/>
                <w:bCs/>
                <w:spacing w:val="-2"/>
                <w:sz w:val="24"/>
                <w:szCs w:val="24"/>
                <w:shd w:val="clear" w:color="auto" w:fill="FFFFFF"/>
                <w:lang w:eastAsia="lv-LV"/>
              </w:rPr>
              <w:t>8.</w:t>
            </w:r>
            <w:r w:rsidR="00284099" w:rsidRPr="00457CFC">
              <w:rPr>
                <w:rFonts w:ascii="Times New Roman" w:eastAsia="Times New Roman" w:hAnsi="Times New Roman" w:cs="Times New Roman"/>
                <w:bCs/>
                <w:spacing w:val="-2"/>
                <w:sz w:val="24"/>
                <w:szCs w:val="24"/>
                <w:shd w:val="clear" w:color="auto" w:fill="FFFFFF"/>
                <w:vertAlign w:val="superscript"/>
                <w:lang w:eastAsia="lv-LV"/>
              </w:rPr>
              <w:t>1</w:t>
            </w:r>
            <w:r w:rsidR="00284099" w:rsidRPr="00457CFC">
              <w:rPr>
                <w:rFonts w:ascii="Times New Roman" w:eastAsia="Times New Roman" w:hAnsi="Times New Roman" w:cs="Times New Roman"/>
                <w:bCs/>
                <w:spacing w:val="-2"/>
                <w:sz w:val="24"/>
                <w:szCs w:val="24"/>
                <w:shd w:val="clear" w:color="auto" w:fill="FFFFFF"/>
                <w:lang w:eastAsia="lv-LV"/>
              </w:rPr>
              <w:t xml:space="preserve"> pant</w:t>
            </w:r>
            <w:r w:rsidR="009A0B85" w:rsidRPr="00457CFC">
              <w:rPr>
                <w:rFonts w:ascii="Times New Roman" w:eastAsia="Times New Roman" w:hAnsi="Times New Roman" w:cs="Times New Roman"/>
                <w:bCs/>
                <w:spacing w:val="-2"/>
                <w:sz w:val="24"/>
                <w:szCs w:val="24"/>
                <w:shd w:val="clear" w:color="auto" w:fill="FFFFFF"/>
                <w:lang w:eastAsia="lv-LV"/>
              </w:rPr>
              <w:t>u</w:t>
            </w:r>
            <w:r w:rsidRPr="00457CFC">
              <w:rPr>
                <w:rFonts w:ascii="Times New Roman" w:eastAsia="Times New Roman" w:hAnsi="Times New Roman" w:cs="Times New Roman"/>
                <w:bCs/>
                <w:spacing w:val="-2"/>
                <w:sz w:val="24"/>
                <w:szCs w:val="24"/>
                <w:shd w:val="clear" w:color="auto" w:fill="FFFFFF"/>
                <w:lang w:eastAsia="lv-LV"/>
              </w:rPr>
              <w:t xml:space="preserve">, kurā paredzēti atbilstīgo saistību pārdošanas nosacījumi. </w:t>
            </w:r>
            <w:r w:rsidR="00850C80" w:rsidRPr="00457CFC">
              <w:rPr>
                <w:rFonts w:ascii="Times New Roman" w:eastAsia="Times New Roman" w:hAnsi="Times New Roman" w:cs="Times New Roman"/>
                <w:bCs/>
                <w:spacing w:val="-2"/>
                <w:sz w:val="24"/>
                <w:szCs w:val="24"/>
                <w:shd w:val="clear" w:color="auto" w:fill="FFFFFF"/>
                <w:lang w:eastAsia="lv-LV"/>
              </w:rPr>
              <w:t>Pantā izman</w:t>
            </w:r>
            <w:r w:rsidR="003A2B52" w:rsidRPr="00457CFC">
              <w:rPr>
                <w:rFonts w:ascii="Times New Roman" w:eastAsia="Times New Roman" w:hAnsi="Times New Roman" w:cs="Times New Roman"/>
                <w:bCs/>
                <w:spacing w:val="-2"/>
                <w:sz w:val="24"/>
                <w:szCs w:val="24"/>
                <w:shd w:val="clear" w:color="auto" w:fill="FFFFFF"/>
                <w:lang w:eastAsia="lv-LV"/>
              </w:rPr>
              <w:t>t</w:t>
            </w:r>
            <w:r w:rsidR="00850C80" w:rsidRPr="00457CFC">
              <w:rPr>
                <w:rFonts w:ascii="Times New Roman" w:eastAsia="Times New Roman" w:hAnsi="Times New Roman" w:cs="Times New Roman"/>
                <w:bCs/>
                <w:spacing w:val="-2"/>
                <w:sz w:val="24"/>
                <w:szCs w:val="24"/>
                <w:shd w:val="clear" w:color="auto" w:fill="FFFFFF"/>
                <w:lang w:eastAsia="lv-LV"/>
              </w:rPr>
              <w:t>ot</w:t>
            </w:r>
            <w:r w:rsidR="003A2B52" w:rsidRPr="00457CFC">
              <w:rPr>
                <w:rFonts w:ascii="Times New Roman" w:eastAsia="Times New Roman" w:hAnsi="Times New Roman" w:cs="Times New Roman"/>
                <w:bCs/>
                <w:spacing w:val="-2"/>
                <w:sz w:val="24"/>
                <w:szCs w:val="24"/>
                <w:shd w:val="clear" w:color="auto" w:fill="FFFFFF"/>
                <w:lang w:eastAsia="lv-LV"/>
              </w:rPr>
              <w:t>a Direktīvas (ES) 2019/879 1.panta 16.punktā paredzētā opcija,</w:t>
            </w:r>
            <w:r w:rsidR="00232ED5" w:rsidRPr="00457CFC">
              <w:rPr>
                <w:rFonts w:ascii="Times New Roman" w:eastAsia="Times New Roman" w:hAnsi="Times New Roman" w:cs="Times New Roman"/>
                <w:bCs/>
                <w:spacing w:val="-2"/>
                <w:sz w:val="24"/>
                <w:szCs w:val="24"/>
                <w:shd w:val="clear" w:color="auto" w:fill="FFFFFF"/>
                <w:lang w:eastAsia="lv-LV"/>
              </w:rPr>
              <w:t xml:space="preserve"> likumā pārņemot </w:t>
            </w:r>
            <w:proofErr w:type="spellStart"/>
            <w:r w:rsidR="00232ED5" w:rsidRPr="00457CFC">
              <w:rPr>
                <w:rFonts w:ascii="Times New Roman" w:eastAsia="Times New Roman" w:hAnsi="Times New Roman" w:cs="Times New Roman"/>
                <w:bCs/>
                <w:spacing w:val="-2"/>
                <w:sz w:val="24"/>
                <w:szCs w:val="24"/>
                <w:shd w:val="clear" w:color="auto" w:fill="FFFFFF"/>
                <w:lang w:eastAsia="lv-LV"/>
              </w:rPr>
              <w:t>Direkīvas</w:t>
            </w:r>
            <w:proofErr w:type="spellEnd"/>
            <w:r w:rsidR="003A2B52" w:rsidRPr="00457CFC">
              <w:rPr>
                <w:rFonts w:ascii="Times New Roman" w:eastAsia="Times New Roman" w:hAnsi="Times New Roman" w:cs="Times New Roman"/>
                <w:bCs/>
                <w:spacing w:val="-2"/>
                <w:sz w:val="24"/>
                <w:szCs w:val="24"/>
                <w:shd w:val="clear" w:color="auto" w:fill="FFFFFF"/>
                <w:lang w:eastAsia="lv-LV"/>
              </w:rPr>
              <w:t xml:space="preserve"> 44a. panta </w:t>
            </w:r>
            <w:r w:rsidR="00667045" w:rsidRPr="00457CFC">
              <w:rPr>
                <w:rFonts w:ascii="Times New Roman" w:eastAsia="Times New Roman" w:hAnsi="Times New Roman" w:cs="Times New Roman"/>
                <w:bCs/>
                <w:spacing w:val="-2"/>
                <w:sz w:val="24"/>
                <w:szCs w:val="24"/>
                <w:shd w:val="clear" w:color="auto" w:fill="FFFFFF"/>
                <w:lang w:eastAsia="lv-LV"/>
              </w:rPr>
              <w:t>6</w:t>
            </w:r>
            <w:r w:rsidR="003A2B52" w:rsidRPr="00457CFC">
              <w:rPr>
                <w:rFonts w:ascii="Times New Roman" w:eastAsia="Times New Roman" w:hAnsi="Times New Roman" w:cs="Times New Roman"/>
                <w:bCs/>
                <w:spacing w:val="-2"/>
                <w:sz w:val="24"/>
                <w:szCs w:val="24"/>
                <w:shd w:val="clear" w:color="auto" w:fill="FFFFFF"/>
                <w:lang w:eastAsia="lv-LV"/>
              </w:rPr>
              <w:t>. punkt</w:t>
            </w:r>
            <w:r w:rsidR="00232ED5" w:rsidRPr="00457CFC">
              <w:rPr>
                <w:rFonts w:ascii="Times New Roman" w:eastAsia="Times New Roman" w:hAnsi="Times New Roman" w:cs="Times New Roman"/>
                <w:bCs/>
                <w:spacing w:val="-2"/>
                <w:sz w:val="24"/>
                <w:szCs w:val="24"/>
                <w:shd w:val="clear" w:color="auto" w:fill="FFFFFF"/>
                <w:lang w:eastAsia="lv-LV"/>
              </w:rPr>
              <w:t>u</w:t>
            </w:r>
            <w:r w:rsidR="003A2B52" w:rsidRPr="00457CFC">
              <w:rPr>
                <w:rFonts w:ascii="Times New Roman" w:eastAsia="Times New Roman" w:hAnsi="Times New Roman" w:cs="Times New Roman"/>
                <w:bCs/>
                <w:spacing w:val="-2"/>
                <w:sz w:val="24"/>
                <w:szCs w:val="24"/>
                <w:shd w:val="clear" w:color="auto" w:fill="FFFFFF"/>
                <w:lang w:eastAsia="lv-LV"/>
              </w:rPr>
              <w:t>.</w:t>
            </w:r>
          </w:p>
          <w:p w14:paraId="2BD8108B" w14:textId="77777777" w:rsidR="002225AD" w:rsidRPr="00457CFC" w:rsidRDefault="002225AD" w:rsidP="00B37939">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6</w:t>
            </w:r>
            <w:r w:rsidR="00DF0851" w:rsidRPr="00457CFC">
              <w:rPr>
                <w:rFonts w:ascii="Times New Roman" w:eastAsia="Times New Roman" w:hAnsi="Times New Roman" w:cs="Times New Roman"/>
                <w:bCs/>
                <w:spacing w:val="-2"/>
                <w:sz w:val="24"/>
                <w:szCs w:val="24"/>
                <w:shd w:val="clear" w:color="auto" w:fill="FFFFFF"/>
                <w:lang w:eastAsia="lv-LV"/>
              </w:rPr>
              <w:t>4</w:t>
            </w:r>
            <w:r w:rsidRPr="00457CFC">
              <w:rPr>
                <w:rFonts w:ascii="Times New Roman" w:eastAsia="Times New Roman" w:hAnsi="Times New Roman" w:cs="Times New Roman"/>
                <w:bCs/>
                <w:spacing w:val="-2"/>
                <w:sz w:val="24"/>
                <w:szCs w:val="24"/>
                <w:shd w:val="clear" w:color="auto" w:fill="FFFFFF"/>
                <w:lang w:eastAsia="lv-LV"/>
              </w:rPr>
              <w:t>.</w:t>
            </w:r>
            <w:r w:rsidR="00CA0159" w:rsidRPr="00457CFC">
              <w:rPr>
                <w:rFonts w:ascii="Times New Roman" w:eastAsia="Times New Roman" w:hAnsi="Times New Roman" w:cs="Times New Roman"/>
                <w:bCs/>
                <w:spacing w:val="-2"/>
                <w:sz w:val="24"/>
                <w:szCs w:val="24"/>
                <w:shd w:val="clear" w:color="auto" w:fill="FFFFFF"/>
                <w:lang w:eastAsia="lv-LV"/>
              </w:rPr>
              <w:t xml:space="preserve"> </w:t>
            </w:r>
            <w:r w:rsidRPr="00457CFC">
              <w:rPr>
                <w:rFonts w:ascii="Times New Roman" w:eastAsia="Times New Roman" w:hAnsi="Times New Roman" w:cs="Times New Roman"/>
                <w:bCs/>
                <w:spacing w:val="-2"/>
                <w:sz w:val="24"/>
                <w:szCs w:val="24"/>
                <w:shd w:val="clear" w:color="auto" w:fill="FFFFFF"/>
                <w:lang w:eastAsia="lv-LV"/>
              </w:rPr>
              <w:t>pant</w:t>
            </w:r>
            <w:r w:rsidR="00DF0851" w:rsidRPr="00457CFC">
              <w:rPr>
                <w:rFonts w:ascii="Times New Roman" w:eastAsia="Times New Roman" w:hAnsi="Times New Roman" w:cs="Times New Roman"/>
                <w:bCs/>
                <w:spacing w:val="-2"/>
                <w:sz w:val="24"/>
                <w:szCs w:val="24"/>
                <w:shd w:val="clear" w:color="auto" w:fill="FFFFFF"/>
                <w:lang w:eastAsia="lv-LV"/>
              </w:rPr>
              <w:t>a jaunā redakcija</w:t>
            </w:r>
            <w:r w:rsidRPr="00457CFC">
              <w:rPr>
                <w:rFonts w:ascii="Times New Roman" w:eastAsia="Times New Roman" w:hAnsi="Times New Roman" w:cs="Times New Roman"/>
                <w:bCs/>
                <w:spacing w:val="-2"/>
                <w:sz w:val="24"/>
                <w:szCs w:val="24"/>
                <w:shd w:val="clear" w:color="auto" w:fill="FFFFFF"/>
                <w:lang w:eastAsia="lv-LV"/>
              </w:rPr>
              <w:t xml:space="preserve"> paredz FKTK rīcības modeli gadījumos, ja MREL netiek ievērota</w:t>
            </w:r>
            <w:r w:rsidR="004C7C46" w:rsidRPr="00457CFC">
              <w:rPr>
                <w:rFonts w:ascii="Times New Roman" w:eastAsia="Times New Roman" w:hAnsi="Times New Roman" w:cs="Times New Roman"/>
                <w:bCs/>
                <w:spacing w:val="-2"/>
                <w:sz w:val="24"/>
                <w:szCs w:val="24"/>
                <w:shd w:val="clear" w:color="auto" w:fill="FFFFFF"/>
                <w:lang w:eastAsia="lv-LV"/>
              </w:rPr>
              <w:t>s</w:t>
            </w:r>
            <w:r w:rsidRPr="00457CFC">
              <w:rPr>
                <w:rFonts w:ascii="Times New Roman" w:eastAsia="Times New Roman" w:hAnsi="Times New Roman" w:cs="Times New Roman"/>
                <w:bCs/>
                <w:spacing w:val="-2"/>
                <w:sz w:val="24"/>
                <w:szCs w:val="24"/>
                <w:shd w:val="clear" w:color="auto" w:fill="FFFFFF"/>
                <w:lang w:eastAsia="lv-LV"/>
              </w:rPr>
              <w:t>.</w:t>
            </w:r>
          </w:p>
          <w:p w14:paraId="1AFF76C5" w14:textId="77777777" w:rsidR="001C7006" w:rsidRPr="00457CFC" w:rsidRDefault="00DF0851" w:rsidP="00B37939">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w:t>
            </w:r>
            <w:r w:rsidR="00CA0159" w:rsidRPr="00457CFC">
              <w:rPr>
                <w:rFonts w:ascii="Times New Roman" w:eastAsia="Times New Roman" w:hAnsi="Times New Roman" w:cs="Times New Roman"/>
                <w:bCs/>
                <w:spacing w:val="-2"/>
                <w:sz w:val="24"/>
                <w:szCs w:val="24"/>
                <w:shd w:val="clear" w:color="auto" w:fill="FFFFFF"/>
                <w:lang w:eastAsia="lv-LV"/>
              </w:rPr>
              <w:t xml:space="preserve"> 69. pants </w:t>
            </w:r>
            <w:r w:rsidRPr="00457CFC">
              <w:rPr>
                <w:rFonts w:ascii="Times New Roman" w:eastAsia="Times New Roman" w:hAnsi="Times New Roman" w:cs="Times New Roman"/>
                <w:bCs/>
                <w:spacing w:val="-2"/>
                <w:sz w:val="24"/>
                <w:szCs w:val="24"/>
                <w:shd w:val="clear" w:color="auto" w:fill="FFFFFF"/>
                <w:lang w:eastAsia="lv-LV"/>
              </w:rPr>
              <w:t>papildināts</w:t>
            </w:r>
            <w:r w:rsidR="00CA0159" w:rsidRPr="00457CFC">
              <w:rPr>
                <w:rFonts w:ascii="Times New Roman" w:eastAsia="Times New Roman" w:hAnsi="Times New Roman" w:cs="Times New Roman"/>
                <w:bCs/>
                <w:spacing w:val="-2"/>
                <w:sz w:val="24"/>
                <w:szCs w:val="24"/>
                <w:shd w:val="clear" w:color="auto" w:fill="FFFFFF"/>
                <w:lang w:eastAsia="lv-LV"/>
              </w:rPr>
              <w:t>, nosakot, ka maksātnespējas procesa gadījumā iestāžu un finanšu sabiedrību pašu kapitāla elementu prasījumiem ir zemāka kārta nekā prasījumiem, kas neizriet no pašu kapitāla elementa.</w:t>
            </w:r>
          </w:p>
          <w:p w14:paraId="557C27FA" w14:textId="77777777" w:rsidR="001C7006" w:rsidRPr="00457CFC" w:rsidRDefault="00CE6623" w:rsidP="00F616B8">
            <w:pPr>
              <w:shd w:val="clear" w:color="auto" w:fill="FFFFFF"/>
              <w:spacing w:before="60"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76. pants paredz regulējumu, kas nepieciešams, lai varētu piemērot norakstīšanas un konvertēšanas tiesības attiecībā uz iestādes vai finanšu sabiedrību saistību noslēgtajos līgumos norādītajām saistībām</w:t>
            </w:r>
            <w:r w:rsidR="00EF49C7" w:rsidRPr="00457CFC">
              <w:rPr>
                <w:rFonts w:ascii="Times New Roman" w:eastAsia="Times New Roman" w:hAnsi="Times New Roman" w:cs="Times New Roman"/>
                <w:bCs/>
                <w:spacing w:val="-2"/>
                <w:sz w:val="24"/>
                <w:szCs w:val="24"/>
                <w:shd w:val="clear" w:color="auto" w:fill="FFFFFF"/>
                <w:lang w:eastAsia="lv-LV"/>
              </w:rPr>
              <w:t>.</w:t>
            </w:r>
          </w:p>
          <w:p w14:paraId="17167571" w14:textId="77777777" w:rsidR="00CE6623" w:rsidRPr="00457CFC" w:rsidRDefault="004C41E6" w:rsidP="00B37939">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Ar grozījumiem l</w:t>
            </w:r>
            <w:r w:rsidR="00CE6623" w:rsidRPr="00457CFC">
              <w:rPr>
                <w:rFonts w:ascii="Times New Roman" w:eastAsia="Times New Roman" w:hAnsi="Times New Roman" w:cs="Times New Roman"/>
                <w:bCs/>
                <w:spacing w:val="-2"/>
                <w:sz w:val="24"/>
                <w:szCs w:val="24"/>
                <w:shd w:val="clear" w:color="auto" w:fill="FFFFFF"/>
                <w:lang w:eastAsia="lv-LV"/>
              </w:rPr>
              <w:t>ikuma 77.</w:t>
            </w:r>
            <w:r w:rsidR="009A0B85" w:rsidRPr="00457CFC">
              <w:rPr>
                <w:rFonts w:ascii="Times New Roman" w:eastAsia="Times New Roman" w:hAnsi="Times New Roman" w:cs="Times New Roman"/>
                <w:bCs/>
                <w:spacing w:val="-2"/>
                <w:sz w:val="24"/>
                <w:szCs w:val="24"/>
                <w:shd w:val="clear" w:color="auto" w:fill="FFFFFF"/>
                <w:lang w:eastAsia="lv-LV"/>
              </w:rPr>
              <w:t xml:space="preserve"> – </w:t>
            </w:r>
            <w:r w:rsidR="00CE6623" w:rsidRPr="00457CFC">
              <w:rPr>
                <w:rFonts w:ascii="Times New Roman" w:eastAsia="Times New Roman" w:hAnsi="Times New Roman" w:cs="Times New Roman"/>
                <w:bCs/>
                <w:spacing w:val="-2"/>
                <w:sz w:val="24"/>
                <w:szCs w:val="24"/>
                <w:shd w:val="clear" w:color="auto" w:fill="FFFFFF"/>
                <w:lang w:eastAsia="lv-LV"/>
              </w:rPr>
              <w:t>80.pantā</w:t>
            </w:r>
            <w:r w:rsidRPr="00457CFC">
              <w:rPr>
                <w:rFonts w:ascii="Times New Roman" w:eastAsia="Times New Roman" w:hAnsi="Times New Roman" w:cs="Times New Roman"/>
                <w:bCs/>
                <w:spacing w:val="-2"/>
                <w:sz w:val="24"/>
                <w:szCs w:val="24"/>
                <w:shd w:val="clear" w:color="auto" w:fill="FFFFFF"/>
                <w:lang w:eastAsia="lv-LV"/>
              </w:rPr>
              <w:t xml:space="preserve"> precizēti kapitālu instrumentu un atbilstīgo saistību norakstīšanas vai konvertēšanas noteikumi.</w:t>
            </w:r>
          </w:p>
          <w:p w14:paraId="53A43ECD" w14:textId="77777777" w:rsidR="008C3A05" w:rsidRPr="00457CFC" w:rsidRDefault="00FA2DAB" w:rsidP="00BE18FC">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lastRenderedPageBreak/>
              <w:t>Likuma 91.</w:t>
            </w:r>
            <w:r w:rsidR="00027CBD" w:rsidRPr="00457CFC">
              <w:rPr>
                <w:rFonts w:ascii="Times New Roman" w:eastAsia="Times New Roman" w:hAnsi="Times New Roman" w:cs="Times New Roman"/>
                <w:bCs/>
                <w:spacing w:val="-2"/>
                <w:sz w:val="24"/>
                <w:szCs w:val="24"/>
                <w:shd w:val="clear" w:color="auto" w:fill="FFFFFF"/>
                <w:lang w:eastAsia="lv-LV"/>
              </w:rPr>
              <w:t xml:space="preserve"> – 93.</w:t>
            </w:r>
            <w:r w:rsidRPr="00457CFC">
              <w:rPr>
                <w:rFonts w:ascii="Times New Roman" w:eastAsia="Times New Roman" w:hAnsi="Times New Roman" w:cs="Times New Roman"/>
                <w:bCs/>
                <w:spacing w:val="-2"/>
                <w:sz w:val="24"/>
                <w:szCs w:val="24"/>
                <w:shd w:val="clear" w:color="auto" w:fill="FFFFFF"/>
                <w:lang w:eastAsia="lv-LV"/>
              </w:rPr>
              <w:t xml:space="preserve"> pant</w:t>
            </w:r>
            <w:r w:rsidR="00027CBD" w:rsidRPr="00457CFC">
              <w:rPr>
                <w:rFonts w:ascii="Times New Roman" w:eastAsia="Times New Roman" w:hAnsi="Times New Roman" w:cs="Times New Roman"/>
                <w:bCs/>
                <w:spacing w:val="-2"/>
                <w:sz w:val="24"/>
                <w:szCs w:val="24"/>
                <w:shd w:val="clear" w:color="auto" w:fill="FFFFFF"/>
                <w:lang w:eastAsia="lv-LV"/>
              </w:rPr>
              <w:t>s</w:t>
            </w:r>
            <w:r w:rsidRPr="00457CFC">
              <w:rPr>
                <w:rFonts w:ascii="Times New Roman" w:eastAsia="Times New Roman" w:hAnsi="Times New Roman" w:cs="Times New Roman"/>
                <w:bCs/>
                <w:spacing w:val="-2"/>
                <w:sz w:val="24"/>
                <w:szCs w:val="24"/>
                <w:shd w:val="clear" w:color="auto" w:fill="FFFFFF"/>
                <w:lang w:eastAsia="lv-LV"/>
              </w:rPr>
              <w:t xml:space="preserve"> precizēt</w:t>
            </w:r>
            <w:r w:rsidR="00027CBD" w:rsidRPr="00457CFC">
              <w:rPr>
                <w:rFonts w:ascii="Times New Roman" w:eastAsia="Times New Roman" w:hAnsi="Times New Roman" w:cs="Times New Roman"/>
                <w:bCs/>
                <w:spacing w:val="-2"/>
                <w:sz w:val="24"/>
                <w:szCs w:val="24"/>
                <w:shd w:val="clear" w:color="auto" w:fill="FFFFFF"/>
                <w:lang w:eastAsia="lv-LV"/>
              </w:rPr>
              <w:t>s attiecībā uz subjektiem un saistībām, kuriem</w:t>
            </w:r>
            <w:r w:rsidRPr="00457CFC">
              <w:rPr>
                <w:rFonts w:ascii="Times New Roman" w:eastAsia="Times New Roman" w:hAnsi="Times New Roman" w:cs="Times New Roman"/>
                <w:bCs/>
                <w:spacing w:val="-2"/>
                <w:sz w:val="24"/>
                <w:szCs w:val="24"/>
                <w:shd w:val="clear" w:color="auto" w:fill="FFFFFF"/>
                <w:lang w:eastAsia="lv-LV"/>
              </w:rPr>
              <w:t xml:space="preserve"> nav piemērojamas FKTK tiesības apturēt maksājumu izpildi saskaņā ar līgumiem, kuru puse ir noregulējamā iestāde, kā arī uzliekot</w:t>
            </w:r>
            <w:r w:rsidR="00027CBD" w:rsidRPr="00457CFC">
              <w:rPr>
                <w:rFonts w:ascii="Times New Roman" w:eastAsia="Times New Roman" w:hAnsi="Times New Roman" w:cs="Times New Roman"/>
                <w:bCs/>
                <w:spacing w:val="-2"/>
                <w:sz w:val="24"/>
                <w:szCs w:val="24"/>
                <w:shd w:val="clear" w:color="auto" w:fill="FFFFFF"/>
                <w:lang w:eastAsia="lv-LV"/>
              </w:rPr>
              <w:t xml:space="preserve"> FKTK</w:t>
            </w:r>
            <w:r w:rsidRPr="00457CFC">
              <w:rPr>
                <w:rFonts w:ascii="Times New Roman" w:eastAsia="Times New Roman" w:hAnsi="Times New Roman" w:cs="Times New Roman"/>
                <w:bCs/>
                <w:spacing w:val="-2"/>
                <w:sz w:val="24"/>
                <w:szCs w:val="24"/>
                <w:shd w:val="clear" w:color="auto" w:fill="FFFFFF"/>
                <w:lang w:eastAsia="lv-LV"/>
              </w:rPr>
              <w:t xml:space="preserve"> pienākumu izvērtēt apturēšanas jomu un tās paplašināšanu.</w:t>
            </w:r>
            <w:r w:rsidR="0095390D" w:rsidRPr="00457CFC">
              <w:rPr>
                <w:rFonts w:ascii="Times New Roman" w:eastAsia="Times New Roman" w:hAnsi="Times New Roman" w:cs="Times New Roman"/>
                <w:bCs/>
                <w:spacing w:val="-2"/>
                <w:sz w:val="24"/>
                <w:szCs w:val="24"/>
                <w:shd w:val="clear" w:color="auto" w:fill="FFFFFF"/>
                <w:lang w:eastAsia="lv-LV"/>
              </w:rPr>
              <w:t xml:space="preserve"> Likuma 91. panta piektajā daļā  izman</w:t>
            </w:r>
            <w:r w:rsidR="00850C80" w:rsidRPr="00457CFC">
              <w:rPr>
                <w:rFonts w:ascii="Times New Roman" w:eastAsia="Times New Roman" w:hAnsi="Times New Roman" w:cs="Times New Roman"/>
                <w:bCs/>
                <w:spacing w:val="-2"/>
                <w:sz w:val="24"/>
                <w:szCs w:val="24"/>
                <w:shd w:val="clear" w:color="auto" w:fill="FFFFFF"/>
                <w:lang w:eastAsia="lv-LV"/>
              </w:rPr>
              <w:t>t</w:t>
            </w:r>
            <w:r w:rsidR="0095390D" w:rsidRPr="00457CFC">
              <w:rPr>
                <w:rFonts w:ascii="Times New Roman" w:eastAsia="Times New Roman" w:hAnsi="Times New Roman" w:cs="Times New Roman"/>
                <w:bCs/>
                <w:spacing w:val="-2"/>
                <w:sz w:val="24"/>
                <w:szCs w:val="24"/>
                <w:shd w:val="clear" w:color="auto" w:fill="FFFFFF"/>
                <w:lang w:eastAsia="lv-LV"/>
              </w:rPr>
              <w:t>ota Direktīvā (ES) 2019/879 paredzētā opcija saglabāt noguldītājiem piekļuvi pienācīgai summai dienā, ja FKTK ir īstenojusi pilnvaras apturēt maksājuma vai piegādes saistības attiecībā uz segtajiem noguldījumiem.</w:t>
            </w:r>
          </w:p>
          <w:p w14:paraId="5F0A14A3" w14:textId="77777777" w:rsidR="00124113" w:rsidRPr="00457CFC" w:rsidRDefault="00690CB6" w:rsidP="00BE18FC">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Likums </w:t>
            </w:r>
            <w:r w:rsidR="006D6404" w:rsidRPr="00457CFC">
              <w:rPr>
                <w:rFonts w:ascii="Times New Roman" w:eastAsia="Times New Roman" w:hAnsi="Times New Roman" w:cs="Times New Roman"/>
                <w:bCs/>
                <w:spacing w:val="-2"/>
                <w:sz w:val="24"/>
                <w:szCs w:val="24"/>
                <w:shd w:val="clear" w:color="auto" w:fill="FFFFFF"/>
                <w:lang w:eastAsia="lv-LV"/>
              </w:rPr>
              <w:t xml:space="preserve">papildināts ar </w:t>
            </w:r>
            <w:r w:rsidRPr="00457CFC">
              <w:rPr>
                <w:rFonts w:ascii="Times New Roman" w:eastAsia="Times New Roman" w:hAnsi="Times New Roman" w:cs="Times New Roman"/>
                <w:bCs/>
                <w:spacing w:val="-2"/>
                <w:sz w:val="24"/>
                <w:szCs w:val="24"/>
                <w:shd w:val="clear" w:color="auto" w:fill="FFFFFF"/>
                <w:lang w:eastAsia="lv-LV"/>
              </w:rPr>
              <w:t>93.</w:t>
            </w:r>
            <w:r w:rsidRPr="00457CFC">
              <w:rPr>
                <w:rFonts w:ascii="Times New Roman" w:eastAsia="Times New Roman" w:hAnsi="Times New Roman" w:cs="Times New Roman"/>
                <w:bCs/>
                <w:spacing w:val="-2"/>
                <w:sz w:val="24"/>
                <w:szCs w:val="24"/>
                <w:shd w:val="clear" w:color="auto" w:fill="FFFFFF"/>
                <w:vertAlign w:val="superscript"/>
                <w:lang w:eastAsia="lv-LV"/>
              </w:rPr>
              <w:t>1</w:t>
            </w:r>
            <w:r w:rsidR="006D6404" w:rsidRPr="00457CFC">
              <w:rPr>
                <w:rFonts w:ascii="Times New Roman" w:eastAsia="Times New Roman" w:hAnsi="Times New Roman" w:cs="Times New Roman"/>
                <w:bCs/>
                <w:spacing w:val="-2"/>
                <w:sz w:val="24"/>
                <w:szCs w:val="24"/>
                <w:shd w:val="clear" w:color="auto" w:fill="FFFFFF"/>
                <w:lang w:eastAsia="lv-LV"/>
              </w:rPr>
              <w:t xml:space="preserve"> pantu, nosakot, ka iestādei vai finanšu sabiedrībai ir pienākums finanšu līgumos, kuru dar</w:t>
            </w:r>
            <w:r w:rsidR="00801765" w:rsidRPr="00457CFC">
              <w:rPr>
                <w:rFonts w:ascii="Times New Roman" w:eastAsia="Times New Roman" w:hAnsi="Times New Roman" w:cs="Times New Roman"/>
                <w:bCs/>
                <w:spacing w:val="-2"/>
                <w:sz w:val="24"/>
                <w:szCs w:val="24"/>
                <w:shd w:val="clear" w:color="auto" w:fill="FFFFFF"/>
                <w:lang w:eastAsia="lv-LV"/>
              </w:rPr>
              <w:t>b</w:t>
            </w:r>
            <w:r w:rsidR="006D6404" w:rsidRPr="00457CFC">
              <w:rPr>
                <w:rFonts w:ascii="Times New Roman" w:eastAsia="Times New Roman" w:hAnsi="Times New Roman" w:cs="Times New Roman"/>
                <w:bCs/>
                <w:spacing w:val="-2"/>
                <w:sz w:val="24"/>
                <w:szCs w:val="24"/>
                <w:shd w:val="clear" w:color="auto" w:fill="FFFFFF"/>
                <w:lang w:eastAsia="lv-LV"/>
              </w:rPr>
              <w:t>ību regulē ārvalsts tiesību akti, iekļaut noteikumus, ka uz šiem līgumiem attie</w:t>
            </w:r>
            <w:r w:rsidR="00EF49C7" w:rsidRPr="00457CFC">
              <w:rPr>
                <w:rFonts w:ascii="Times New Roman" w:eastAsia="Times New Roman" w:hAnsi="Times New Roman" w:cs="Times New Roman"/>
                <w:bCs/>
                <w:spacing w:val="-2"/>
                <w:sz w:val="24"/>
                <w:szCs w:val="24"/>
                <w:shd w:val="clear" w:color="auto" w:fill="FFFFFF"/>
                <w:lang w:eastAsia="lv-LV"/>
              </w:rPr>
              <w:t>cās</w:t>
            </w:r>
            <w:r w:rsidR="006D6404" w:rsidRPr="00457CFC">
              <w:rPr>
                <w:rFonts w:ascii="Times New Roman" w:eastAsia="Times New Roman" w:hAnsi="Times New Roman" w:cs="Times New Roman"/>
                <w:bCs/>
                <w:spacing w:val="-2"/>
                <w:sz w:val="24"/>
                <w:szCs w:val="24"/>
                <w:shd w:val="clear" w:color="auto" w:fill="FFFFFF"/>
                <w:lang w:eastAsia="lv-LV"/>
              </w:rPr>
              <w:t xml:space="preserve"> </w:t>
            </w:r>
            <w:r w:rsidR="00EF49C7" w:rsidRPr="00457CFC">
              <w:rPr>
                <w:rFonts w:ascii="Times New Roman" w:eastAsia="Times New Roman" w:hAnsi="Times New Roman" w:cs="Times New Roman"/>
                <w:bCs/>
                <w:spacing w:val="-2"/>
                <w:sz w:val="24"/>
                <w:szCs w:val="24"/>
                <w:shd w:val="clear" w:color="auto" w:fill="FFFFFF"/>
                <w:lang w:eastAsia="lv-LV"/>
              </w:rPr>
              <w:t>ES noregulējuma (</w:t>
            </w:r>
            <w:r w:rsidR="006D6404" w:rsidRPr="00457CFC">
              <w:rPr>
                <w:rFonts w:ascii="Times New Roman" w:eastAsia="Times New Roman" w:hAnsi="Times New Roman" w:cs="Times New Roman"/>
                <w:bCs/>
                <w:spacing w:val="-2"/>
                <w:sz w:val="24"/>
                <w:szCs w:val="24"/>
                <w:shd w:val="clear" w:color="auto" w:fill="FFFFFF"/>
                <w:lang w:eastAsia="lv-LV"/>
              </w:rPr>
              <w:t>FKTK</w:t>
            </w:r>
            <w:r w:rsidR="00EF49C7" w:rsidRPr="00457CFC">
              <w:rPr>
                <w:rFonts w:ascii="Times New Roman" w:eastAsia="Times New Roman" w:hAnsi="Times New Roman" w:cs="Times New Roman"/>
                <w:bCs/>
                <w:spacing w:val="-2"/>
                <w:sz w:val="24"/>
                <w:szCs w:val="24"/>
                <w:shd w:val="clear" w:color="auto" w:fill="FFFFFF"/>
                <w:lang w:eastAsia="lv-LV"/>
              </w:rPr>
              <w:t>)</w:t>
            </w:r>
            <w:r w:rsidR="006D6404" w:rsidRPr="00457CFC">
              <w:rPr>
                <w:rFonts w:ascii="Times New Roman" w:eastAsia="Times New Roman" w:hAnsi="Times New Roman" w:cs="Times New Roman"/>
                <w:bCs/>
                <w:spacing w:val="-2"/>
                <w:sz w:val="24"/>
                <w:szCs w:val="24"/>
                <w:shd w:val="clear" w:color="auto" w:fill="FFFFFF"/>
                <w:lang w:eastAsia="lv-LV"/>
              </w:rPr>
              <w:t xml:space="preserve"> tiesības apturēt vai ierobežo</w:t>
            </w:r>
            <w:r w:rsidR="004C7C46" w:rsidRPr="00457CFC">
              <w:rPr>
                <w:rFonts w:ascii="Times New Roman" w:eastAsia="Times New Roman" w:hAnsi="Times New Roman" w:cs="Times New Roman"/>
                <w:bCs/>
                <w:spacing w:val="-2"/>
                <w:sz w:val="24"/>
                <w:szCs w:val="24"/>
                <w:shd w:val="clear" w:color="auto" w:fill="FFFFFF"/>
                <w:lang w:eastAsia="lv-LV"/>
              </w:rPr>
              <w:t>t</w:t>
            </w:r>
            <w:r w:rsidR="006D6404" w:rsidRPr="00457CFC">
              <w:rPr>
                <w:rFonts w:ascii="Times New Roman" w:eastAsia="Times New Roman" w:hAnsi="Times New Roman" w:cs="Times New Roman"/>
                <w:bCs/>
                <w:spacing w:val="-2"/>
                <w:sz w:val="24"/>
                <w:szCs w:val="24"/>
                <w:shd w:val="clear" w:color="auto" w:fill="FFFFFF"/>
                <w:lang w:eastAsia="lv-LV"/>
              </w:rPr>
              <w:t xml:space="preserve"> no tiem izrietošās tiesības un saistības.</w:t>
            </w:r>
            <w:r w:rsidR="00D4544B" w:rsidRPr="00457CFC">
              <w:rPr>
                <w:rFonts w:ascii="Times New Roman" w:eastAsia="Times New Roman" w:hAnsi="Times New Roman" w:cs="Times New Roman"/>
                <w:bCs/>
                <w:spacing w:val="-2"/>
                <w:sz w:val="24"/>
                <w:szCs w:val="24"/>
                <w:shd w:val="clear" w:color="auto" w:fill="FFFFFF"/>
                <w:lang w:eastAsia="lv-LV"/>
              </w:rPr>
              <w:t xml:space="preserve"> Pantā  izman</w:t>
            </w:r>
            <w:r w:rsidR="00850C80" w:rsidRPr="00457CFC">
              <w:rPr>
                <w:rFonts w:ascii="Times New Roman" w:eastAsia="Times New Roman" w:hAnsi="Times New Roman" w:cs="Times New Roman"/>
                <w:bCs/>
                <w:spacing w:val="-2"/>
                <w:sz w:val="24"/>
                <w:szCs w:val="24"/>
                <w:shd w:val="clear" w:color="auto" w:fill="FFFFFF"/>
                <w:lang w:eastAsia="lv-LV"/>
              </w:rPr>
              <w:t>t</w:t>
            </w:r>
            <w:r w:rsidR="00D4544B" w:rsidRPr="00457CFC">
              <w:rPr>
                <w:rFonts w:ascii="Times New Roman" w:eastAsia="Times New Roman" w:hAnsi="Times New Roman" w:cs="Times New Roman"/>
                <w:bCs/>
                <w:spacing w:val="-2"/>
                <w:sz w:val="24"/>
                <w:szCs w:val="24"/>
                <w:shd w:val="clear" w:color="auto" w:fill="FFFFFF"/>
                <w:lang w:eastAsia="lv-LV"/>
              </w:rPr>
              <w:t>ota Direktīvā (ES) 2019/879 paredzētā opcija attiecībā uz ES mātes sabiedrības pienākumu nodrošināt, ka to ārvalstu meitas sabiedrības finanšu līgumos, kas noslēgti ar darījumu partneriem ir iekļauts noteikums, ka FKTK tiesību īstenošanas gadījumā attiecībā uz ES mātes sabiedrības tiesību un pienākumu apturēšanu vai ierobežošanu</w:t>
            </w:r>
            <w:r w:rsidR="00850C80" w:rsidRPr="00457CFC">
              <w:rPr>
                <w:rFonts w:ascii="Times New Roman" w:eastAsia="Times New Roman" w:hAnsi="Times New Roman" w:cs="Times New Roman"/>
                <w:bCs/>
                <w:spacing w:val="-2"/>
                <w:sz w:val="24"/>
                <w:szCs w:val="24"/>
                <w:shd w:val="clear" w:color="auto" w:fill="FFFFFF"/>
                <w:lang w:eastAsia="lv-LV"/>
              </w:rPr>
              <w:t>,</w:t>
            </w:r>
            <w:r w:rsidR="00D4544B" w:rsidRPr="00457CFC">
              <w:rPr>
                <w:rFonts w:ascii="Times New Roman" w:eastAsia="Times New Roman" w:hAnsi="Times New Roman" w:cs="Times New Roman"/>
                <w:bCs/>
                <w:spacing w:val="-2"/>
                <w:sz w:val="24"/>
                <w:szCs w:val="24"/>
                <w:shd w:val="clear" w:color="auto" w:fill="FFFFFF"/>
                <w:lang w:eastAsia="lv-LV"/>
              </w:rPr>
              <w:t xml:space="preserve"> tiek uzskatīta par atbilstošu pamatu pirmstermiņa izbeigšanas, apturēšanas, grozīšanas, savstarpēja ieskaita un savstarpējas dzēšanas tiesību īstenošanai vai nodrošinājuma tiesību īstenošanai saistībā ar noslēgtajiem līgumiem</w:t>
            </w:r>
            <w:r w:rsidR="00850C80" w:rsidRPr="00457CFC">
              <w:rPr>
                <w:rFonts w:ascii="Times New Roman" w:eastAsia="Times New Roman" w:hAnsi="Times New Roman" w:cs="Times New Roman"/>
                <w:bCs/>
                <w:spacing w:val="-2"/>
                <w:sz w:val="24"/>
                <w:szCs w:val="24"/>
                <w:shd w:val="clear" w:color="auto" w:fill="FFFFFF"/>
                <w:lang w:eastAsia="lv-LV"/>
              </w:rPr>
              <w:t>.</w:t>
            </w:r>
          </w:p>
          <w:p w14:paraId="20C6AD13" w14:textId="77777777" w:rsidR="00DF0851" w:rsidRPr="00457CFC" w:rsidRDefault="00DF0851" w:rsidP="009A0B85">
            <w:pPr>
              <w:shd w:val="clear" w:color="auto" w:fill="FFFFFF"/>
              <w:spacing w:after="6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Likuma 108.</w:t>
            </w:r>
            <w:r w:rsidR="00BB1E10" w:rsidRPr="00457CFC">
              <w:rPr>
                <w:rFonts w:ascii="Times New Roman" w:eastAsia="Times New Roman" w:hAnsi="Times New Roman" w:cs="Times New Roman"/>
                <w:bCs/>
                <w:spacing w:val="-2"/>
                <w:sz w:val="24"/>
                <w:szCs w:val="24"/>
                <w:shd w:val="clear" w:color="auto" w:fill="FFFFFF"/>
                <w:lang w:eastAsia="lv-LV"/>
              </w:rPr>
              <w:t xml:space="preserve"> </w:t>
            </w:r>
            <w:r w:rsidRPr="00457CFC">
              <w:rPr>
                <w:rFonts w:ascii="Times New Roman" w:eastAsia="Times New Roman" w:hAnsi="Times New Roman" w:cs="Times New Roman"/>
                <w:bCs/>
                <w:spacing w:val="-2"/>
                <w:sz w:val="24"/>
                <w:szCs w:val="24"/>
                <w:shd w:val="clear" w:color="auto" w:fill="FFFFFF"/>
                <w:lang w:eastAsia="lv-LV"/>
              </w:rPr>
              <w:t>pantā precizēti Eiropas noregulējuma kolēģijas uzdevumi, pildot likumā noteiktos pienākumus.</w:t>
            </w:r>
          </w:p>
          <w:p w14:paraId="00EA6F0C" w14:textId="77777777" w:rsidR="00DF0851" w:rsidRPr="00457CFC" w:rsidRDefault="009A0B85" w:rsidP="00D81374">
            <w:pPr>
              <w:spacing w:after="0" w:line="240" w:lineRule="auto"/>
              <w:jc w:val="both"/>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 xml:space="preserve">Ņemot vērā, ka Direktīvā </w:t>
            </w:r>
            <w:r w:rsidR="00D81374" w:rsidRPr="00457CFC">
              <w:rPr>
                <w:rFonts w:ascii="Times New Roman" w:eastAsia="Times New Roman" w:hAnsi="Times New Roman" w:cs="Times New Roman"/>
                <w:spacing w:val="-2"/>
                <w:sz w:val="24"/>
                <w:szCs w:val="27"/>
                <w:lang w:eastAsia="lv-LV"/>
              </w:rPr>
              <w:t xml:space="preserve">(ES) 2019/879 </w:t>
            </w:r>
            <w:r w:rsidR="00D73B51" w:rsidRPr="00457CFC">
              <w:rPr>
                <w:rFonts w:ascii="Times New Roman" w:eastAsia="Times New Roman" w:hAnsi="Times New Roman" w:cs="Times New Roman"/>
                <w:bCs/>
                <w:spacing w:val="-2"/>
                <w:sz w:val="24"/>
                <w:szCs w:val="24"/>
                <w:shd w:val="clear" w:color="auto" w:fill="FFFFFF"/>
                <w:lang w:eastAsia="lv-LV"/>
              </w:rPr>
              <w:t>ir paredzēti pārejas termiņi</w:t>
            </w:r>
            <w:r w:rsidRPr="00457CFC">
              <w:rPr>
                <w:rFonts w:ascii="Times New Roman" w:eastAsia="Times New Roman" w:hAnsi="Times New Roman" w:cs="Times New Roman"/>
                <w:bCs/>
                <w:spacing w:val="-2"/>
                <w:sz w:val="24"/>
                <w:szCs w:val="24"/>
                <w:shd w:val="clear" w:color="auto" w:fill="FFFFFF"/>
                <w:lang w:eastAsia="lv-LV"/>
              </w:rPr>
              <w:t xml:space="preserve"> atsevišķu tās prasību ievērošanai,  likumprojekts ir papildināts ar pārejas noteikumu 3. – 13. </w:t>
            </w:r>
            <w:r w:rsidR="00D73B51" w:rsidRPr="00457CFC">
              <w:rPr>
                <w:rFonts w:ascii="Times New Roman" w:eastAsia="Times New Roman" w:hAnsi="Times New Roman" w:cs="Times New Roman"/>
                <w:bCs/>
                <w:spacing w:val="-2"/>
                <w:sz w:val="24"/>
                <w:szCs w:val="24"/>
                <w:shd w:val="clear" w:color="auto" w:fill="FFFFFF"/>
                <w:lang w:eastAsia="lv-LV"/>
              </w:rPr>
              <w:t>punktu, paredzot</w:t>
            </w:r>
            <w:r w:rsidRPr="00457CFC">
              <w:rPr>
                <w:rFonts w:ascii="Times New Roman" w:eastAsia="Times New Roman" w:hAnsi="Times New Roman" w:cs="Times New Roman"/>
                <w:bCs/>
                <w:spacing w:val="-2"/>
                <w:sz w:val="24"/>
                <w:szCs w:val="24"/>
                <w:shd w:val="clear" w:color="auto" w:fill="FFFFFF"/>
                <w:lang w:eastAsia="lv-LV"/>
              </w:rPr>
              <w:t xml:space="preserve"> termiņus likuma 58.</w:t>
            </w:r>
            <w:r w:rsidRPr="00457CFC">
              <w:rPr>
                <w:rFonts w:ascii="Times New Roman" w:eastAsia="Times New Roman" w:hAnsi="Times New Roman" w:cs="Times New Roman"/>
                <w:bCs/>
                <w:spacing w:val="-2"/>
                <w:sz w:val="24"/>
                <w:szCs w:val="24"/>
                <w:shd w:val="clear" w:color="auto" w:fill="FFFFFF"/>
                <w:vertAlign w:val="superscript"/>
                <w:lang w:eastAsia="lv-LV"/>
              </w:rPr>
              <w:t>1</w:t>
            </w:r>
            <w:r w:rsidRPr="00457CFC">
              <w:rPr>
                <w:rFonts w:ascii="Times New Roman" w:eastAsia="Times New Roman" w:hAnsi="Times New Roman" w:cs="Times New Roman"/>
                <w:bCs/>
                <w:spacing w:val="-2"/>
                <w:sz w:val="24"/>
                <w:szCs w:val="24"/>
                <w:shd w:val="clear" w:color="auto" w:fill="FFFFFF"/>
                <w:lang w:eastAsia="lv-LV"/>
              </w:rPr>
              <w:t>, 59.</w:t>
            </w:r>
            <w:r w:rsidRPr="00457CFC">
              <w:rPr>
                <w:rFonts w:ascii="Times New Roman" w:eastAsia="Times New Roman" w:hAnsi="Times New Roman" w:cs="Times New Roman"/>
                <w:bCs/>
                <w:spacing w:val="-2"/>
                <w:sz w:val="24"/>
                <w:szCs w:val="24"/>
                <w:shd w:val="clear" w:color="auto" w:fill="FFFFFF"/>
                <w:vertAlign w:val="superscript"/>
                <w:lang w:eastAsia="lv-LV"/>
              </w:rPr>
              <w:t>1</w:t>
            </w:r>
            <w:r w:rsidRPr="00457CFC">
              <w:rPr>
                <w:rFonts w:ascii="Times New Roman" w:eastAsia="Times New Roman" w:hAnsi="Times New Roman" w:cs="Times New Roman"/>
                <w:bCs/>
                <w:spacing w:val="-2"/>
                <w:sz w:val="24"/>
                <w:szCs w:val="24"/>
                <w:shd w:val="clear" w:color="auto" w:fill="FFFFFF"/>
                <w:lang w:eastAsia="lv-LV"/>
              </w:rPr>
              <w:t>,</w:t>
            </w:r>
            <w:r w:rsidRPr="00457CFC">
              <w:rPr>
                <w:rFonts w:ascii="Times New Roman" w:eastAsia="Times New Roman" w:hAnsi="Times New Roman" w:cs="Times New Roman"/>
                <w:bCs/>
                <w:spacing w:val="-2"/>
                <w:sz w:val="24"/>
                <w:szCs w:val="24"/>
                <w:shd w:val="clear" w:color="auto" w:fill="FFFFFF"/>
                <w:vertAlign w:val="superscript"/>
                <w:lang w:eastAsia="lv-LV"/>
              </w:rPr>
              <w:t xml:space="preserve"> </w:t>
            </w:r>
            <w:r w:rsidRPr="00457CFC">
              <w:rPr>
                <w:rFonts w:ascii="Times New Roman" w:eastAsia="Times New Roman" w:hAnsi="Times New Roman" w:cs="Times New Roman"/>
                <w:bCs/>
                <w:spacing w:val="-2"/>
                <w:sz w:val="24"/>
                <w:szCs w:val="24"/>
                <w:shd w:val="clear" w:color="auto" w:fill="FFFFFF"/>
                <w:lang w:eastAsia="lv-LV"/>
              </w:rPr>
              <w:t>60., 60.</w:t>
            </w:r>
            <w:r w:rsidRPr="00457CFC">
              <w:rPr>
                <w:rFonts w:ascii="Times New Roman" w:eastAsia="Times New Roman" w:hAnsi="Times New Roman" w:cs="Times New Roman"/>
                <w:bCs/>
                <w:spacing w:val="-2"/>
                <w:sz w:val="24"/>
                <w:szCs w:val="24"/>
                <w:shd w:val="clear" w:color="auto" w:fill="FFFFFF"/>
                <w:vertAlign w:val="superscript"/>
                <w:lang w:eastAsia="lv-LV"/>
              </w:rPr>
              <w:t>2</w:t>
            </w:r>
            <w:r w:rsidRPr="00457CFC">
              <w:rPr>
                <w:rFonts w:ascii="Times New Roman" w:eastAsia="Times New Roman" w:hAnsi="Times New Roman" w:cs="Times New Roman"/>
                <w:bCs/>
                <w:spacing w:val="-2"/>
                <w:sz w:val="24"/>
                <w:szCs w:val="24"/>
                <w:shd w:val="clear" w:color="auto" w:fill="FFFFFF"/>
                <w:lang w:eastAsia="lv-LV"/>
              </w:rPr>
              <w:t xml:space="preserve"> un 61. pantā noteikto prasību ievērošanai.</w:t>
            </w:r>
          </w:p>
          <w:p w14:paraId="3CB2DB3A" w14:textId="77777777" w:rsidR="00135E75" w:rsidRPr="00457CFC" w:rsidRDefault="00135E75" w:rsidP="00FD7250">
            <w:pPr>
              <w:shd w:val="clear" w:color="auto" w:fill="FFFFFF"/>
              <w:spacing w:before="60" w:after="0" w:line="240" w:lineRule="auto"/>
              <w:jc w:val="both"/>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Savukārt grozījumi likuma </w:t>
            </w:r>
            <w:r w:rsidR="00396D09" w:rsidRPr="00457CFC">
              <w:rPr>
                <w:rFonts w:ascii="Times New Roman" w:eastAsia="Times New Roman" w:hAnsi="Times New Roman" w:cs="Times New Roman"/>
                <w:bCs/>
                <w:spacing w:val="-2"/>
                <w:sz w:val="24"/>
                <w:szCs w:val="24"/>
                <w:shd w:val="clear" w:color="auto" w:fill="FFFFFF"/>
                <w:lang w:eastAsia="lv-LV"/>
              </w:rPr>
              <w:t xml:space="preserve">1.panta pirmās daļas 17. punktā, 11. panta ceturtajā daļā, </w:t>
            </w:r>
            <w:r w:rsidR="004C7C46" w:rsidRPr="00457CFC">
              <w:rPr>
                <w:rFonts w:ascii="Times New Roman" w:eastAsia="Times New Roman" w:hAnsi="Times New Roman" w:cs="Times New Roman"/>
                <w:bCs/>
                <w:spacing w:val="-2"/>
                <w:sz w:val="24"/>
                <w:szCs w:val="24"/>
                <w:shd w:val="clear" w:color="auto" w:fill="FFFFFF"/>
                <w:lang w:eastAsia="lv-LV"/>
              </w:rPr>
              <w:t>17. pantā,</w:t>
            </w:r>
            <w:r w:rsidR="00D81374" w:rsidRPr="00457CFC">
              <w:rPr>
                <w:rFonts w:ascii="Times New Roman" w:eastAsia="Times New Roman" w:hAnsi="Times New Roman" w:cs="Times New Roman"/>
                <w:bCs/>
                <w:spacing w:val="-2"/>
                <w:sz w:val="24"/>
                <w:szCs w:val="24"/>
                <w:shd w:val="clear" w:color="auto" w:fill="FFFFFF"/>
                <w:lang w:eastAsia="lv-LV"/>
              </w:rPr>
              <w:t xml:space="preserve"> 18. panta pirmajā daļā,</w:t>
            </w:r>
            <w:r w:rsidRPr="00457CFC">
              <w:rPr>
                <w:rFonts w:ascii="Times New Roman" w:eastAsia="Times New Roman" w:hAnsi="Times New Roman" w:cs="Times New Roman"/>
                <w:bCs/>
                <w:spacing w:val="-2"/>
                <w:sz w:val="24"/>
                <w:szCs w:val="24"/>
                <w:shd w:val="clear" w:color="auto" w:fill="FFFFFF"/>
                <w:lang w:eastAsia="lv-LV"/>
              </w:rPr>
              <w:t> </w:t>
            </w:r>
            <w:r w:rsidR="008F65F6" w:rsidRPr="00457CFC">
              <w:rPr>
                <w:rFonts w:ascii="Times New Roman" w:eastAsia="Times New Roman" w:hAnsi="Times New Roman" w:cs="Times New Roman"/>
                <w:bCs/>
                <w:spacing w:val="-2"/>
                <w:sz w:val="24"/>
                <w:szCs w:val="24"/>
                <w:shd w:val="clear" w:color="auto" w:fill="FFFFFF"/>
                <w:lang w:eastAsia="lv-LV"/>
              </w:rPr>
              <w:t xml:space="preserve">33., </w:t>
            </w:r>
            <w:r w:rsidR="00F46794" w:rsidRPr="00457CFC">
              <w:rPr>
                <w:rFonts w:ascii="Times New Roman" w:eastAsia="Times New Roman" w:hAnsi="Times New Roman" w:cs="Times New Roman"/>
                <w:bCs/>
                <w:spacing w:val="-2"/>
                <w:sz w:val="24"/>
                <w:szCs w:val="24"/>
                <w:shd w:val="clear" w:color="auto" w:fill="FFFFFF"/>
                <w:lang w:eastAsia="lv-LV"/>
              </w:rPr>
              <w:t xml:space="preserve">39., </w:t>
            </w:r>
            <w:r w:rsidRPr="00457CFC">
              <w:rPr>
                <w:rFonts w:ascii="Times New Roman" w:eastAsia="Times New Roman" w:hAnsi="Times New Roman" w:cs="Times New Roman"/>
                <w:bCs/>
                <w:spacing w:val="-2"/>
                <w:sz w:val="24"/>
                <w:szCs w:val="24"/>
                <w:shd w:val="clear" w:color="auto" w:fill="FFFFFF"/>
                <w:lang w:eastAsia="lv-LV"/>
              </w:rPr>
              <w:t>48.,</w:t>
            </w:r>
            <w:r w:rsidR="00E35493" w:rsidRPr="00457CFC">
              <w:rPr>
                <w:rFonts w:ascii="Times New Roman" w:eastAsia="Times New Roman" w:hAnsi="Times New Roman" w:cs="Times New Roman"/>
                <w:bCs/>
                <w:spacing w:val="-2"/>
                <w:sz w:val="24"/>
                <w:szCs w:val="24"/>
                <w:shd w:val="clear" w:color="auto" w:fill="FFFFFF"/>
                <w:lang w:eastAsia="lv-LV"/>
              </w:rPr>
              <w:t xml:space="preserve"> 49.,</w:t>
            </w:r>
            <w:r w:rsidRPr="00457CFC">
              <w:rPr>
                <w:rFonts w:ascii="Times New Roman" w:eastAsia="Times New Roman" w:hAnsi="Times New Roman" w:cs="Times New Roman"/>
                <w:bCs/>
                <w:spacing w:val="-2"/>
                <w:sz w:val="24"/>
                <w:szCs w:val="24"/>
                <w:shd w:val="clear" w:color="auto" w:fill="FFFFFF"/>
                <w:lang w:eastAsia="lv-LV"/>
              </w:rPr>
              <w:t xml:space="preserve"> </w:t>
            </w:r>
            <w:r w:rsidR="004C7C46" w:rsidRPr="00457CFC">
              <w:rPr>
                <w:rFonts w:ascii="Times New Roman" w:eastAsia="Times New Roman" w:hAnsi="Times New Roman" w:cs="Times New Roman"/>
                <w:bCs/>
                <w:spacing w:val="-2"/>
                <w:sz w:val="24"/>
                <w:szCs w:val="24"/>
                <w:shd w:val="clear" w:color="auto" w:fill="FFFFFF"/>
                <w:lang w:eastAsia="lv-LV"/>
              </w:rPr>
              <w:t xml:space="preserve">50. pantā, </w:t>
            </w:r>
            <w:r w:rsidR="00870077" w:rsidRPr="00457CFC">
              <w:rPr>
                <w:rFonts w:ascii="Times New Roman" w:eastAsia="Times New Roman" w:hAnsi="Times New Roman" w:cs="Times New Roman"/>
                <w:bCs/>
                <w:spacing w:val="-2"/>
                <w:sz w:val="24"/>
                <w:szCs w:val="24"/>
                <w:shd w:val="clear" w:color="auto" w:fill="FFFFFF"/>
                <w:lang w:eastAsia="lv-LV"/>
              </w:rPr>
              <w:t>51.panta piektajā daļā,</w:t>
            </w:r>
            <w:r w:rsidR="004C7C46" w:rsidRPr="00457CFC">
              <w:rPr>
                <w:rFonts w:ascii="Times New Roman" w:eastAsia="Times New Roman" w:hAnsi="Times New Roman" w:cs="Times New Roman"/>
                <w:bCs/>
                <w:spacing w:val="-2"/>
                <w:sz w:val="24"/>
                <w:szCs w:val="24"/>
                <w:shd w:val="clear" w:color="auto" w:fill="FFFFFF"/>
                <w:lang w:eastAsia="lv-LV"/>
              </w:rPr>
              <w:t xml:space="preserve"> 52</w:t>
            </w:r>
            <w:r w:rsidR="001477EE" w:rsidRPr="00457CFC">
              <w:rPr>
                <w:rFonts w:ascii="Times New Roman" w:eastAsia="Times New Roman" w:hAnsi="Times New Roman" w:cs="Times New Roman"/>
                <w:bCs/>
                <w:spacing w:val="-2"/>
                <w:sz w:val="24"/>
                <w:szCs w:val="24"/>
                <w:shd w:val="clear" w:color="auto" w:fill="FFFFFF"/>
                <w:lang w:eastAsia="lv-LV"/>
              </w:rPr>
              <w:t>.</w:t>
            </w:r>
            <w:r w:rsidR="004D1616" w:rsidRPr="00457CFC">
              <w:rPr>
                <w:rFonts w:ascii="Times New Roman" w:eastAsia="Times New Roman" w:hAnsi="Times New Roman" w:cs="Times New Roman"/>
                <w:bCs/>
                <w:spacing w:val="-2"/>
                <w:sz w:val="24"/>
                <w:szCs w:val="24"/>
                <w:shd w:val="clear" w:color="auto" w:fill="FFFFFF"/>
                <w:lang w:eastAsia="lv-LV"/>
              </w:rPr>
              <w:t>,</w:t>
            </w:r>
            <w:r w:rsidR="00632097" w:rsidRPr="00457CFC">
              <w:rPr>
                <w:rFonts w:ascii="Times New Roman" w:eastAsia="Times New Roman" w:hAnsi="Times New Roman" w:cs="Times New Roman"/>
                <w:bCs/>
                <w:spacing w:val="-2"/>
                <w:sz w:val="24"/>
                <w:szCs w:val="24"/>
                <w:shd w:val="clear" w:color="auto" w:fill="FFFFFF"/>
                <w:lang w:eastAsia="lv-LV"/>
              </w:rPr>
              <w:t xml:space="preserve"> 53. pantā,</w:t>
            </w:r>
            <w:r w:rsidR="004C7C46" w:rsidRPr="00457CFC">
              <w:rPr>
                <w:rFonts w:ascii="Times New Roman" w:eastAsia="Times New Roman" w:hAnsi="Times New Roman" w:cs="Times New Roman"/>
                <w:bCs/>
                <w:spacing w:val="-2"/>
                <w:sz w:val="24"/>
                <w:szCs w:val="24"/>
                <w:shd w:val="clear" w:color="auto" w:fill="FFFFFF"/>
                <w:lang w:eastAsia="lv-LV"/>
              </w:rPr>
              <w:t xml:space="preserve"> 67. panta otrajā</w:t>
            </w:r>
            <w:r w:rsidR="000E13BF" w:rsidRPr="00457CFC">
              <w:rPr>
                <w:rFonts w:ascii="Times New Roman" w:eastAsia="Times New Roman" w:hAnsi="Times New Roman" w:cs="Times New Roman"/>
                <w:bCs/>
                <w:spacing w:val="-2"/>
                <w:sz w:val="24"/>
                <w:szCs w:val="24"/>
                <w:shd w:val="clear" w:color="auto" w:fill="FFFFFF"/>
                <w:lang w:eastAsia="lv-LV"/>
              </w:rPr>
              <w:t xml:space="preserve"> daļā,</w:t>
            </w:r>
            <w:r w:rsidR="000B61EA" w:rsidRPr="00457CFC">
              <w:rPr>
                <w:rFonts w:ascii="Times New Roman" w:eastAsia="Times New Roman" w:hAnsi="Times New Roman" w:cs="Times New Roman"/>
                <w:bCs/>
                <w:spacing w:val="-2"/>
                <w:sz w:val="24"/>
                <w:szCs w:val="24"/>
                <w:shd w:val="clear" w:color="auto" w:fill="FFFFFF"/>
                <w:lang w:eastAsia="lv-LV"/>
              </w:rPr>
              <w:t xml:space="preserve"> </w:t>
            </w:r>
            <w:r w:rsidR="00C4791D" w:rsidRPr="00457CFC">
              <w:rPr>
                <w:rFonts w:ascii="Times New Roman" w:eastAsia="Times New Roman" w:hAnsi="Times New Roman" w:cs="Times New Roman"/>
                <w:bCs/>
                <w:spacing w:val="-2"/>
                <w:sz w:val="24"/>
                <w:szCs w:val="24"/>
                <w:shd w:val="clear" w:color="auto" w:fill="FFFFFF"/>
                <w:lang w:eastAsia="lv-LV"/>
              </w:rPr>
              <w:t>68. panta otrajā</w:t>
            </w:r>
            <w:r w:rsidR="000B61EA" w:rsidRPr="00457CFC">
              <w:rPr>
                <w:rFonts w:ascii="Times New Roman" w:eastAsia="Times New Roman" w:hAnsi="Times New Roman" w:cs="Times New Roman"/>
                <w:bCs/>
                <w:spacing w:val="-2"/>
                <w:sz w:val="24"/>
                <w:szCs w:val="24"/>
                <w:shd w:val="clear" w:color="auto" w:fill="FFFFFF"/>
                <w:lang w:eastAsia="lv-LV"/>
              </w:rPr>
              <w:t xml:space="preserve"> daļā,</w:t>
            </w:r>
            <w:r w:rsidR="00C4791D" w:rsidRPr="00457CFC">
              <w:rPr>
                <w:rFonts w:ascii="Times New Roman" w:eastAsia="Times New Roman" w:hAnsi="Times New Roman" w:cs="Times New Roman"/>
                <w:bCs/>
                <w:spacing w:val="-2"/>
                <w:sz w:val="24"/>
                <w:szCs w:val="24"/>
                <w:shd w:val="clear" w:color="auto" w:fill="FFFFFF"/>
                <w:lang w:eastAsia="lv-LV"/>
              </w:rPr>
              <w:t xml:space="preserve"> </w:t>
            </w:r>
            <w:r w:rsidR="000B61EA" w:rsidRPr="00457CFC">
              <w:rPr>
                <w:rFonts w:ascii="Times New Roman" w:eastAsia="Times New Roman" w:hAnsi="Times New Roman" w:cs="Times New Roman"/>
                <w:bCs/>
                <w:spacing w:val="-2"/>
                <w:sz w:val="24"/>
                <w:szCs w:val="24"/>
                <w:shd w:val="clear" w:color="auto" w:fill="FFFFFF"/>
                <w:lang w:eastAsia="lv-LV"/>
              </w:rPr>
              <w:t>72. pantā</w:t>
            </w:r>
            <w:r w:rsidR="005625EC" w:rsidRPr="00457CFC">
              <w:rPr>
                <w:rFonts w:ascii="Times New Roman" w:eastAsia="Times New Roman" w:hAnsi="Times New Roman" w:cs="Times New Roman"/>
                <w:bCs/>
                <w:spacing w:val="-2"/>
                <w:sz w:val="24"/>
                <w:szCs w:val="24"/>
                <w:shd w:val="clear" w:color="auto" w:fill="FFFFFF"/>
                <w:lang w:eastAsia="lv-LV"/>
              </w:rPr>
              <w:t>, 73. panta trešajā daļā,</w:t>
            </w:r>
            <w:r w:rsidR="000B61EA" w:rsidRPr="00457CFC">
              <w:rPr>
                <w:rFonts w:ascii="Times New Roman" w:eastAsia="Times New Roman" w:hAnsi="Times New Roman" w:cs="Times New Roman"/>
                <w:bCs/>
                <w:spacing w:val="-2"/>
                <w:sz w:val="24"/>
                <w:szCs w:val="24"/>
                <w:shd w:val="clear" w:color="auto" w:fill="FFFFFF"/>
                <w:lang w:eastAsia="lv-LV"/>
              </w:rPr>
              <w:t xml:space="preserve"> </w:t>
            </w:r>
            <w:r w:rsidR="00C97E57" w:rsidRPr="00457CFC">
              <w:rPr>
                <w:rFonts w:ascii="Times New Roman" w:eastAsia="Times New Roman" w:hAnsi="Times New Roman" w:cs="Times New Roman"/>
                <w:bCs/>
                <w:spacing w:val="-2"/>
                <w:sz w:val="24"/>
                <w:szCs w:val="24"/>
                <w:shd w:val="clear" w:color="auto" w:fill="FFFFFF"/>
                <w:lang w:eastAsia="lv-LV"/>
              </w:rPr>
              <w:t xml:space="preserve">86., </w:t>
            </w:r>
            <w:r w:rsidRPr="00457CFC">
              <w:rPr>
                <w:rFonts w:ascii="Times New Roman" w:eastAsia="Times New Roman" w:hAnsi="Times New Roman" w:cs="Times New Roman"/>
                <w:bCs/>
                <w:spacing w:val="-2"/>
                <w:sz w:val="24"/>
                <w:szCs w:val="24"/>
                <w:shd w:val="clear" w:color="auto" w:fill="FFFFFF"/>
                <w:lang w:eastAsia="lv-LV"/>
              </w:rPr>
              <w:t xml:space="preserve">98. un 99. pantos izdarīti, lai precizētu normas redakciju </w:t>
            </w:r>
            <w:r w:rsidR="004C7C46" w:rsidRPr="00457CFC">
              <w:rPr>
                <w:rFonts w:ascii="Times New Roman" w:eastAsia="Times New Roman" w:hAnsi="Times New Roman" w:cs="Times New Roman"/>
                <w:bCs/>
                <w:spacing w:val="-2"/>
                <w:sz w:val="24"/>
                <w:szCs w:val="24"/>
                <w:shd w:val="clear" w:color="auto" w:fill="FFFFFF"/>
                <w:lang w:eastAsia="lv-LV"/>
              </w:rPr>
              <w:t>atbilstoši</w:t>
            </w:r>
            <w:r w:rsidRPr="00457CFC">
              <w:rPr>
                <w:rFonts w:ascii="Times New Roman" w:eastAsia="Times New Roman" w:hAnsi="Times New Roman" w:cs="Times New Roman"/>
                <w:bCs/>
                <w:spacing w:val="-2"/>
                <w:sz w:val="24"/>
                <w:szCs w:val="24"/>
                <w:shd w:val="clear" w:color="auto" w:fill="FFFFFF"/>
                <w:lang w:eastAsia="lv-LV"/>
              </w:rPr>
              <w:t xml:space="preserve"> Direktīvā 2014/59/ES noteikt</w:t>
            </w:r>
            <w:r w:rsidR="004C7C46" w:rsidRPr="00457CFC">
              <w:rPr>
                <w:rFonts w:ascii="Times New Roman" w:eastAsia="Times New Roman" w:hAnsi="Times New Roman" w:cs="Times New Roman"/>
                <w:bCs/>
                <w:spacing w:val="-2"/>
                <w:sz w:val="24"/>
                <w:szCs w:val="24"/>
                <w:shd w:val="clear" w:color="auto" w:fill="FFFFFF"/>
                <w:lang w:eastAsia="lv-LV"/>
              </w:rPr>
              <w:t>ajam</w:t>
            </w:r>
            <w:r w:rsidRPr="00457CFC">
              <w:rPr>
                <w:rFonts w:ascii="Times New Roman" w:eastAsia="Times New Roman" w:hAnsi="Times New Roman" w:cs="Times New Roman"/>
                <w:bCs/>
                <w:spacing w:val="-2"/>
                <w:sz w:val="24"/>
                <w:szCs w:val="24"/>
                <w:shd w:val="clear" w:color="auto" w:fill="FFFFFF"/>
                <w:lang w:eastAsia="lv-LV"/>
              </w:rPr>
              <w:t>.</w:t>
            </w:r>
          </w:p>
          <w:p w14:paraId="34911EEF" w14:textId="77777777" w:rsidR="0051647E" w:rsidRPr="00457CFC" w:rsidRDefault="007F3A76" w:rsidP="00917584">
            <w:pPr>
              <w:shd w:val="clear" w:color="auto" w:fill="FFFFFF"/>
              <w:spacing w:before="60" w:after="0" w:line="240" w:lineRule="auto"/>
              <w:jc w:val="both"/>
              <w:rPr>
                <w:rFonts w:ascii="Arial" w:hAnsi="Arial" w:cs="Arial"/>
                <w:spacing w:val="-2"/>
                <w:sz w:val="20"/>
                <w:szCs w:val="20"/>
              </w:rPr>
            </w:pPr>
            <w:r w:rsidRPr="00457CFC">
              <w:rPr>
                <w:rFonts w:ascii="Times New Roman" w:eastAsia="Times New Roman" w:hAnsi="Times New Roman" w:cs="Times New Roman"/>
                <w:bCs/>
                <w:spacing w:val="-2"/>
                <w:sz w:val="24"/>
                <w:szCs w:val="24"/>
                <w:shd w:val="clear" w:color="auto" w:fill="FFFFFF"/>
                <w:lang w:eastAsia="lv-LV"/>
              </w:rPr>
              <w:t xml:space="preserve">Papildu minētajam likuma </w:t>
            </w:r>
            <w:r w:rsidR="0099599A" w:rsidRPr="00457CFC">
              <w:rPr>
                <w:rFonts w:ascii="Times New Roman" w:eastAsia="Times New Roman" w:hAnsi="Times New Roman" w:cs="Times New Roman"/>
                <w:bCs/>
                <w:spacing w:val="-2"/>
                <w:sz w:val="24"/>
                <w:szCs w:val="24"/>
                <w:shd w:val="clear" w:color="auto" w:fill="FFFFFF"/>
                <w:lang w:eastAsia="lv-LV"/>
              </w:rPr>
              <w:t>23.</w:t>
            </w:r>
            <w:r w:rsidR="0099599A" w:rsidRPr="00457CFC">
              <w:rPr>
                <w:rFonts w:ascii="Times New Roman" w:eastAsia="Times New Roman" w:hAnsi="Times New Roman" w:cs="Times New Roman"/>
                <w:bCs/>
                <w:spacing w:val="-2"/>
                <w:sz w:val="24"/>
                <w:szCs w:val="24"/>
                <w:shd w:val="clear" w:color="auto" w:fill="FFFFFF"/>
                <w:vertAlign w:val="superscript"/>
                <w:lang w:eastAsia="lv-LV"/>
              </w:rPr>
              <w:t>5</w:t>
            </w:r>
            <w:r w:rsidR="0099599A" w:rsidRPr="00457CFC">
              <w:rPr>
                <w:rFonts w:ascii="Times New Roman" w:eastAsia="Times New Roman" w:hAnsi="Times New Roman" w:cs="Times New Roman"/>
                <w:bCs/>
                <w:spacing w:val="-2"/>
                <w:sz w:val="24"/>
                <w:szCs w:val="24"/>
                <w:shd w:val="clear" w:color="auto" w:fill="FFFFFF"/>
                <w:lang w:eastAsia="lv-LV"/>
              </w:rPr>
              <w:t>, 23.</w:t>
            </w:r>
            <w:r w:rsidR="0099599A" w:rsidRPr="00457CFC">
              <w:rPr>
                <w:rFonts w:ascii="Times New Roman" w:eastAsia="Times New Roman" w:hAnsi="Times New Roman" w:cs="Times New Roman"/>
                <w:bCs/>
                <w:spacing w:val="-2"/>
                <w:sz w:val="24"/>
                <w:szCs w:val="24"/>
                <w:shd w:val="clear" w:color="auto" w:fill="FFFFFF"/>
                <w:vertAlign w:val="superscript"/>
                <w:lang w:eastAsia="lv-LV"/>
              </w:rPr>
              <w:t>6</w:t>
            </w:r>
            <w:r w:rsidR="00E56C69" w:rsidRPr="00457CFC">
              <w:rPr>
                <w:rFonts w:ascii="Times New Roman" w:eastAsia="Times New Roman" w:hAnsi="Times New Roman" w:cs="Times New Roman"/>
                <w:bCs/>
                <w:spacing w:val="-2"/>
                <w:sz w:val="24"/>
                <w:szCs w:val="24"/>
                <w:shd w:val="clear" w:color="auto" w:fill="FFFFFF"/>
                <w:lang w:eastAsia="lv-LV"/>
              </w:rPr>
              <w:t>,</w:t>
            </w:r>
            <w:r w:rsidR="0099599A" w:rsidRPr="00457CFC">
              <w:rPr>
                <w:rFonts w:ascii="Times New Roman" w:eastAsia="Times New Roman" w:hAnsi="Times New Roman" w:cs="Times New Roman"/>
                <w:bCs/>
                <w:spacing w:val="-2"/>
                <w:sz w:val="24"/>
                <w:szCs w:val="24"/>
                <w:shd w:val="clear" w:color="auto" w:fill="FFFFFF"/>
                <w:lang w:eastAsia="lv-LV"/>
              </w:rPr>
              <w:t> 39.,</w:t>
            </w:r>
            <w:r w:rsidR="0099599A" w:rsidRPr="00457CFC">
              <w:rPr>
                <w:spacing w:val="-2"/>
                <w:sz w:val="26"/>
                <w:szCs w:val="26"/>
              </w:rPr>
              <w:t xml:space="preserve"> </w:t>
            </w:r>
            <w:r w:rsidRPr="00457CFC">
              <w:rPr>
                <w:rFonts w:ascii="Times New Roman" w:eastAsia="Times New Roman" w:hAnsi="Times New Roman" w:cs="Times New Roman"/>
                <w:bCs/>
                <w:spacing w:val="-2"/>
                <w:sz w:val="24"/>
                <w:szCs w:val="24"/>
                <w:shd w:val="clear" w:color="auto" w:fill="FFFFFF"/>
                <w:lang w:eastAsia="lv-LV"/>
              </w:rPr>
              <w:t xml:space="preserve">41., 45., 47., 50., 56., 66., 69., </w:t>
            </w:r>
            <w:r w:rsidR="00E56C69" w:rsidRPr="00457CFC">
              <w:rPr>
                <w:rFonts w:ascii="Times New Roman" w:eastAsia="Times New Roman" w:hAnsi="Times New Roman" w:cs="Times New Roman"/>
                <w:bCs/>
                <w:spacing w:val="-2"/>
                <w:sz w:val="24"/>
                <w:szCs w:val="24"/>
                <w:shd w:val="clear" w:color="auto" w:fill="FFFFFF"/>
                <w:lang w:eastAsia="lv-LV"/>
              </w:rPr>
              <w:t xml:space="preserve">78., </w:t>
            </w:r>
            <w:r w:rsidRPr="00457CFC">
              <w:rPr>
                <w:rFonts w:ascii="Times New Roman" w:eastAsia="Times New Roman" w:hAnsi="Times New Roman" w:cs="Times New Roman"/>
                <w:bCs/>
                <w:spacing w:val="-2"/>
                <w:sz w:val="24"/>
                <w:szCs w:val="24"/>
                <w:shd w:val="clear" w:color="auto" w:fill="FFFFFF"/>
                <w:lang w:eastAsia="lv-LV"/>
              </w:rPr>
              <w:t>85., 88., 90., 104., 105., 107., 119. un 12</w:t>
            </w:r>
            <w:r w:rsidR="00917584" w:rsidRPr="00457CFC">
              <w:rPr>
                <w:rFonts w:ascii="Times New Roman" w:eastAsia="Times New Roman" w:hAnsi="Times New Roman" w:cs="Times New Roman"/>
                <w:bCs/>
                <w:spacing w:val="-2"/>
                <w:sz w:val="24"/>
                <w:szCs w:val="24"/>
                <w:shd w:val="clear" w:color="auto" w:fill="FFFFFF"/>
                <w:lang w:eastAsia="lv-LV"/>
              </w:rPr>
              <w:t>1.</w:t>
            </w:r>
            <w:r w:rsidR="00917584" w:rsidRPr="00457CFC">
              <w:rPr>
                <w:rFonts w:ascii="Times New Roman" w:eastAsia="Times New Roman" w:hAnsi="Times New Roman" w:cs="Times New Roman"/>
                <w:bCs/>
                <w:spacing w:val="-2"/>
                <w:sz w:val="24"/>
                <w:szCs w:val="24"/>
                <w:shd w:val="clear" w:color="auto" w:fill="FFFFFF"/>
                <w:vertAlign w:val="superscript"/>
                <w:lang w:eastAsia="lv-LV"/>
              </w:rPr>
              <w:t>2</w:t>
            </w:r>
            <w:r w:rsidRPr="00457CFC">
              <w:rPr>
                <w:rFonts w:ascii="Times New Roman" w:eastAsia="Times New Roman" w:hAnsi="Times New Roman" w:cs="Times New Roman"/>
                <w:bCs/>
                <w:spacing w:val="-2"/>
                <w:sz w:val="24"/>
                <w:szCs w:val="24"/>
                <w:shd w:val="clear" w:color="auto" w:fill="FFFFFF"/>
                <w:lang w:eastAsia="lv-LV"/>
              </w:rPr>
              <w:t xml:space="preserve"> pant</w:t>
            </w:r>
            <w:r w:rsidR="0099599A" w:rsidRPr="00457CFC">
              <w:rPr>
                <w:rFonts w:ascii="Times New Roman" w:eastAsia="Times New Roman" w:hAnsi="Times New Roman" w:cs="Times New Roman"/>
                <w:bCs/>
                <w:spacing w:val="-2"/>
                <w:sz w:val="24"/>
                <w:szCs w:val="24"/>
                <w:shd w:val="clear" w:color="auto" w:fill="FFFFFF"/>
                <w:lang w:eastAsia="lv-LV"/>
              </w:rPr>
              <w:t>ā</w:t>
            </w:r>
            <w:r w:rsidR="00480AEB" w:rsidRPr="00457CFC">
              <w:rPr>
                <w:rFonts w:ascii="Times New Roman" w:eastAsia="Times New Roman" w:hAnsi="Times New Roman" w:cs="Times New Roman"/>
                <w:bCs/>
                <w:spacing w:val="-2"/>
                <w:sz w:val="24"/>
                <w:szCs w:val="24"/>
                <w:shd w:val="clear" w:color="auto" w:fill="FFFFFF"/>
                <w:lang w:eastAsia="lv-LV"/>
              </w:rPr>
              <w:t xml:space="preserve"> veikti</w:t>
            </w:r>
            <w:r w:rsidR="004C7C46" w:rsidRPr="00457CFC">
              <w:rPr>
                <w:rFonts w:ascii="Times New Roman" w:eastAsia="Times New Roman" w:hAnsi="Times New Roman" w:cs="Times New Roman"/>
                <w:bCs/>
                <w:spacing w:val="-2"/>
                <w:sz w:val="24"/>
                <w:szCs w:val="24"/>
                <w:shd w:val="clear" w:color="auto" w:fill="FFFFFF"/>
                <w:lang w:eastAsia="lv-LV"/>
              </w:rPr>
              <w:t xml:space="preserve"> </w:t>
            </w:r>
            <w:r w:rsidRPr="00457CFC">
              <w:rPr>
                <w:rFonts w:ascii="Times New Roman" w:eastAsia="Times New Roman" w:hAnsi="Times New Roman" w:cs="Times New Roman"/>
                <w:bCs/>
                <w:spacing w:val="-2"/>
                <w:sz w:val="24"/>
                <w:szCs w:val="24"/>
                <w:shd w:val="clear" w:color="auto" w:fill="FFFFFF"/>
                <w:lang w:eastAsia="lv-LV"/>
              </w:rPr>
              <w:t>precizējoši</w:t>
            </w:r>
            <w:r w:rsidR="00480AEB" w:rsidRPr="00457CFC">
              <w:rPr>
                <w:rFonts w:ascii="Times New Roman" w:eastAsia="Times New Roman" w:hAnsi="Times New Roman" w:cs="Times New Roman"/>
                <w:bCs/>
                <w:spacing w:val="-2"/>
                <w:sz w:val="24"/>
                <w:szCs w:val="24"/>
                <w:shd w:val="clear" w:color="auto" w:fill="FFFFFF"/>
                <w:lang w:eastAsia="lv-LV"/>
              </w:rPr>
              <w:t xml:space="preserve"> vai redakcionāli</w:t>
            </w:r>
            <w:r w:rsidRPr="00457CFC">
              <w:rPr>
                <w:rFonts w:ascii="Times New Roman" w:eastAsia="Times New Roman" w:hAnsi="Times New Roman" w:cs="Times New Roman"/>
                <w:bCs/>
                <w:spacing w:val="-2"/>
                <w:sz w:val="24"/>
                <w:szCs w:val="24"/>
                <w:shd w:val="clear" w:color="auto" w:fill="FFFFFF"/>
                <w:lang w:eastAsia="lv-LV"/>
              </w:rPr>
              <w:t xml:space="preserve"> grozījumi, </w:t>
            </w:r>
            <w:r w:rsidR="00480AEB" w:rsidRPr="00457CFC">
              <w:rPr>
                <w:rFonts w:ascii="Times New Roman" w:eastAsia="Times New Roman" w:hAnsi="Times New Roman" w:cs="Times New Roman"/>
                <w:bCs/>
                <w:spacing w:val="-2"/>
                <w:sz w:val="24"/>
                <w:szCs w:val="24"/>
                <w:shd w:val="clear" w:color="auto" w:fill="FFFFFF"/>
                <w:lang w:eastAsia="lv-LV"/>
              </w:rPr>
              <w:t>lai novērstu likumā konstatētās neprecizitātes.</w:t>
            </w:r>
          </w:p>
        </w:tc>
      </w:tr>
      <w:tr w:rsidR="00E56C69" w:rsidRPr="00457CFC" w14:paraId="44FA47E6" w14:textId="77777777" w:rsidTr="00457CFC">
        <w:trPr>
          <w:tblCellSpacing w:w="15" w:type="dxa"/>
        </w:trPr>
        <w:tc>
          <w:tcPr>
            <w:tcW w:w="286" w:type="pct"/>
            <w:hideMark/>
          </w:tcPr>
          <w:p w14:paraId="7BDF6CB3" w14:textId="77777777" w:rsidR="003405FF" w:rsidRPr="00457CFC" w:rsidRDefault="003405FF" w:rsidP="00B12102">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3.</w:t>
            </w:r>
          </w:p>
        </w:tc>
        <w:tc>
          <w:tcPr>
            <w:tcW w:w="1308" w:type="pct"/>
            <w:hideMark/>
          </w:tcPr>
          <w:p w14:paraId="455A0C02" w14:textId="77777777" w:rsidR="003405FF" w:rsidRPr="00457CFC" w:rsidRDefault="003405FF" w:rsidP="00B12102">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340" w:type="pct"/>
            <w:hideMark/>
          </w:tcPr>
          <w:p w14:paraId="2A8B81AB" w14:textId="77777777" w:rsidR="003405FF" w:rsidRPr="00457CFC" w:rsidRDefault="003405FF" w:rsidP="00992612">
            <w:pPr>
              <w:jc w:val="both"/>
              <w:rPr>
                <w:rFonts w:ascii="Times New Roman" w:eastAsia="Times New Roman" w:hAnsi="Times New Roman" w:cs="Times New Roman"/>
                <w:iCs/>
                <w:spacing w:val="-2"/>
                <w:sz w:val="24"/>
                <w:szCs w:val="24"/>
                <w:highlight w:val="yellow"/>
                <w:lang w:eastAsia="lv-LV"/>
              </w:rPr>
            </w:pPr>
            <w:r w:rsidRPr="00457CFC">
              <w:rPr>
                <w:rFonts w:ascii="Times New Roman" w:eastAsia="Times New Roman" w:hAnsi="Times New Roman" w:cs="Times New Roman"/>
                <w:iCs/>
                <w:spacing w:val="-2"/>
                <w:sz w:val="24"/>
                <w:szCs w:val="24"/>
                <w:lang w:eastAsia="lv-LV"/>
              </w:rPr>
              <w:t>Finanšu ministrija</w:t>
            </w:r>
            <w:r w:rsidR="00992612" w:rsidRPr="00457CFC">
              <w:rPr>
                <w:rFonts w:ascii="Times New Roman" w:eastAsia="Times New Roman" w:hAnsi="Times New Roman" w:cs="Times New Roman"/>
                <w:iCs/>
                <w:spacing w:val="-2"/>
                <w:sz w:val="24"/>
                <w:szCs w:val="24"/>
                <w:lang w:eastAsia="lv-LV"/>
              </w:rPr>
              <w:t>, Finanšu un kapitāla tirgus komisija</w:t>
            </w:r>
            <w:r w:rsidR="000970C6" w:rsidRPr="00457CFC">
              <w:rPr>
                <w:rFonts w:ascii="Times New Roman" w:eastAsia="Times New Roman" w:hAnsi="Times New Roman" w:cs="Times New Roman"/>
                <w:iCs/>
                <w:spacing w:val="-2"/>
                <w:sz w:val="24"/>
                <w:szCs w:val="24"/>
                <w:lang w:eastAsia="lv-LV"/>
              </w:rPr>
              <w:t>.</w:t>
            </w:r>
          </w:p>
        </w:tc>
      </w:tr>
      <w:tr w:rsidR="00E56C69" w:rsidRPr="00457CFC" w14:paraId="5F292E70" w14:textId="77777777" w:rsidTr="00457CFC">
        <w:trPr>
          <w:tblCellSpacing w:w="15" w:type="dxa"/>
        </w:trPr>
        <w:tc>
          <w:tcPr>
            <w:tcW w:w="286" w:type="pct"/>
            <w:hideMark/>
          </w:tcPr>
          <w:p w14:paraId="50A52708" w14:textId="77777777" w:rsidR="003405FF" w:rsidRPr="00457CFC" w:rsidRDefault="003405FF" w:rsidP="00B12102">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4.</w:t>
            </w:r>
          </w:p>
        </w:tc>
        <w:tc>
          <w:tcPr>
            <w:tcW w:w="1308" w:type="pct"/>
            <w:hideMark/>
          </w:tcPr>
          <w:p w14:paraId="6AD74DFF" w14:textId="77777777" w:rsidR="003405FF" w:rsidRPr="00457CFC" w:rsidRDefault="003405FF" w:rsidP="00B12102">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3340" w:type="pct"/>
            <w:hideMark/>
          </w:tcPr>
          <w:p w14:paraId="60D825A6" w14:textId="77777777" w:rsidR="003405FF" w:rsidRPr="00457CFC" w:rsidRDefault="003405FF" w:rsidP="00B12102">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4"/>
                <w:lang w:eastAsia="lv-LV"/>
              </w:rPr>
              <w:t>Nav.</w:t>
            </w:r>
          </w:p>
        </w:tc>
      </w:tr>
    </w:tbl>
    <w:p w14:paraId="49E7766C"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6C69" w:rsidRPr="00457CFC" w14:paraId="384CC4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B6F11D" w14:textId="77777777" w:rsidR="00655F2C" w:rsidRPr="00457CFC" w:rsidRDefault="00E5323B" w:rsidP="00AC0522">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E56C69" w:rsidRPr="00457CFC" w14:paraId="42D89ACD"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116F23"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1.</w:t>
            </w:r>
          </w:p>
        </w:tc>
        <w:tc>
          <w:tcPr>
            <w:tcW w:w="1537" w:type="pct"/>
            <w:tcBorders>
              <w:top w:val="outset" w:sz="6" w:space="0" w:color="auto"/>
              <w:left w:val="outset" w:sz="6" w:space="0" w:color="auto"/>
              <w:bottom w:val="outset" w:sz="6" w:space="0" w:color="auto"/>
              <w:right w:val="outset" w:sz="6" w:space="0" w:color="auto"/>
            </w:tcBorders>
            <w:hideMark/>
          </w:tcPr>
          <w:p w14:paraId="5BE19224"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Sabiedrības </w:t>
            </w:r>
            <w:proofErr w:type="spellStart"/>
            <w:r w:rsidRPr="00457CFC">
              <w:rPr>
                <w:rFonts w:ascii="Times New Roman" w:eastAsia="Times New Roman" w:hAnsi="Times New Roman" w:cs="Times New Roman"/>
                <w:iCs/>
                <w:spacing w:val="-2"/>
                <w:sz w:val="24"/>
                <w:szCs w:val="24"/>
                <w:lang w:eastAsia="lv-LV"/>
              </w:rPr>
              <w:t>mērķgrupas</w:t>
            </w:r>
            <w:proofErr w:type="spellEnd"/>
            <w:r w:rsidRPr="00457CFC">
              <w:rPr>
                <w:rFonts w:ascii="Times New Roman" w:eastAsia="Times New Roman" w:hAnsi="Times New Roman" w:cs="Times New Roman"/>
                <w:iCs/>
                <w:spacing w:val="-2"/>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tcPr>
          <w:p w14:paraId="77B055CD" w14:textId="77777777" w:rsidR="00C270A6" w:rsidRPr="00457CFC" w:rsidRDefault="00100248" w:rsidP="007A6C69">
            <w:pPr>
              <w:pStyle w:val="tv213"/>
              <w:shd w:val="clear" w:color="auto" w:fill="FFFFFF"/>
              <w:spacing w:before="0" w:beforeAutospacing="0" w:after="0" w:afterAutospacing="0" w:line="293" w:lineRule="atLeast"/>
              <w:jc w:val="both"/>
              <w:rPr>
                <w:iCs/>
                <w:spacing w:val="-2"/>
              </w:rPr>
            </w:pPr>
            <w:r w:rsidRPr="00457CFC">
              <w:rPr>
                <w:iCs/>
                <w:spacing w:val="-2"/>
              </w:rPr>
              <w:t xml:space="preserve">Kredītiestādes un </w:t>
            </w:r>
            <w:r w:rsidR="007A6C69" w:rsidRPr="00457CFC">
              <w:rPr>
                <w:iCs/>
                <w:spacing w:val="-2"/>
              </w:rPr>
              <w:t xml:space="preserve">ieguldījumu brokeru sabiedrības, </w:t>
            </w:r>
            <w:r w:rsidR="007A6C69" w:rsidRPr="00457CFC">
              <w:rPr>
                <w:spacing w:val="-2"/>
              </w:rPr>
              <w:t xml:space="preserve">ES reģistrētas finanšu </w:t>
            </w:r>
            <w:proofErr w:type="spellStart"/>
            <w:r w:rsidR="007A6C69" w:rsidRPr="00457CFC">
              <w:rPr>
                <w:spacing w:val="-2"/>
              </w:rPr>
              <w:t>pārvaldītājsabiedrībās</w:t>
            </w:r>
            <w:proofErr w:type="spellEnd"/>
            <w:r w:rsidR="007A6C69" w:rsidRPr="00457CFC">
              <w:rPr>
                <w:spacing w:val="-2"/>
              </w:rPr>
              <w:t>,</w:t>
            </w:r>
            <w:r w:rsidR="006E0307" w:rsidRPr="00457CFC">
              <w:rPr>
                <w:spacing w:val="-2"/>
              </w:rPr>
              <w:t xml:space="preserve"> jauktā</w:t>
            </w:r>
            <w:r w:rsidR="007A6C69" w:rsidRPr="00457CFC">
              <w:rPr>
                <w:spacing w:val="-2"/>
              </w:rPr>
              <w:t xml:space="preserve">s finanšu </w:t>
            </w:r>
            <w:proofErr w:type="spellStart"/>
            <w:r w:rsidR="007A6C69" w:rsidRPr="00457CFC">
              <w:rPr>
                <w:spacing w:val="-2"/>
              </w:rPr>
              <w:t>pārvaldītājsabiedrības</w:t>
            </w:r>
            <w:proofErr w:type="spellEnd"/>
            <w:r w:rsidR="007A6C69" w:rsidRPr="00457CFC">
              <w:rPr>
                <w:spacing w:val="-2"/>
              </w:rPr>
              <w:t xml:space="preserve"> un jauktas darbības </w:t>
            </w:r>
            <w:proofErr w:type="spellStart"/>
            <w:r w:rsidR="007A6C69" w:rsidRPr="00457CFC">
              <w:rPr>
                <w:spacing w:val="-2"/>
              </w:rPr>
              <w:t>pārvaldītājsabiedrības</w:t>
            </w:r>
            <w:proofErr w:type="spellEnd"/>
            <w:r w:rsidR="007A6C69" w:rsidRPr="00457CFC">
              <w:rPr>
                <w:spacing w:val="-2"/>
              </w:rPr>
              <w:t xml:space="preserve"> un to meitas sabiedrības, Latvijas Republikas mātes finanšu </w:t>
            </w:r>
            <w:proofErr w:type="spellStart"/>
            <w:r w:rsidR="007A6C69" w:rsidRPr="00457CFC">
              <w:rPr>
                <w:spacing w:val="-2"/>
              </w:rPr>
              <w:t>pārvaldītājsabiedrības</w:t>
            </w:r>
            <w:proofErr w:type="spellEnd"/>
            <w:r w:rsidR="007A6C69" w:rsidRPr="00457CFC">
              <w:rPr>
                <w:spacing w:val="-2"/>
              </w:rPr>
              <w:t xml:space="preserve">, Latvijas Republikā reģistrētas ES mātes finanšu </w:t>
            </w:r>
            <w:proofErr w:type="spellStart"/>
            <w:r w:rsidR="007A6C69" w:rsidRPr="00457CFC">
              <w:rPr>
                <w:spacing w:val="-2"/>
              </w:rPr>
              <w:t>pārvaldītājsabiedrības</w:t>
            </w:r>
            <w:proofErr w:type="spellEnd"/>
            <w:r w:rsidR="007A6C69" w:rsidRPr="00457CFC">
              <w:rPr>
                <w:spacing w:val="-2"/>
              </w:rPr>
              <w:t xml:space="preserve">, Latvijas Republikas mātes jauktas finanšu </w:t>
            </w:r>
            <w:proofErr w:type="spellStart"/>
            <w:r w:rsidR="007A6C69" w:rsidRPr="00457CFC">
              <w:rPr>
                <w:spacing w:val="-2"/>
              </w:rPr>
              <w:t>pārvaldītājsabiedrības</w:t>
            </w:r>
            <w:proofErr w:type="spellEnd"/>
            <w:r w:rsidR="007A6C69" w:rsidRPr="00457CFC">
              <w:rPr>
                <w:spacing w:val="-2"/>
              </w:rPr>
              <w:t xml:space="preserve">, Latvijas Republikā reģistrētas ES mātes jaukas finanšu </w:t>
            </w:r>
            <w:proofErr w:type="spellStart"/>
            <w:r w:rsidR="007A6C69" w:rsidRPr="00457CFC">
              <w:rPr>
                <w:spacing w:val="-2"/>
              </w:rPr>
              <w:t>pārvaldītājsabiedrības</w:t>
            </w:r>
            <w:proofErr w:type="spellEnd"/>
            <w:r w:rsidR="007A6C69" w:rsidRPr="00457CFC">
              <w:rPr>
                <w:spacing w:val="-2"/>
              </w:rPr>
              <w:t xml:space="preserve"> un to meitas sabiedrības</w:t>
            </w:r>
            <w:r w:rsidR="0095384F" w:rsidRPr="00457CFC">
              <w:rPr>
                <w:spacing w:val="-2"/>
              </w:rPr>
              <w:t>, ārvalsts kredītiestāžu un ieguldījumu brokeru sabiedrības filiāles.</w:t>
            </w:r>
          </w:p>
        </w:tc>
      </w:tr>
      <w:tr w:rsidR="00E56C69" w:rsidRPr="00457CFC" w14:paraId="1DA8F2C8"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B771BC"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A92E2CF"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3013EACE" w14:textId="77777777" w:rsidR="006E0307" w:rsidRPr="00457CFC" w:rsidRDefault="006E0307" w:rsidP="00615753">
            <w:pPr>
              <w:spacing w:after="0" w:line="240" w:lineRule="auto"/>
              <w:jc w:val="both"/>
              <w:rPr>
                <w:rFonts w:ascii="Times New Roman" w:eastAsia="Times New Roman" w:hAnsi="Times New Roman" w:cs="Times New Roman"/>
                <w:spacing w:val="-2"/>
                <w:sz w:val="24"/>
                <w:szCs w:val="24"/>
                <w:lang w:eastAsia="lv-LV"/>
              </w:rPr>
            </w:pPr>
            <w:r w:rsidRPr="00457CFC">
              <w:rPr>
                <w:rFonts w:ascii="Times New Roman" w:eastAsia="Times New Roman" w:hAnsi="Times New Roman" w:cs="Times New Roman"/>
                <w:spacing w:val="-2"/>
                <w:sz w:val="24"/>
                <w:szCs w:val="24"/>
                <w:lang w:eastAsia="lv-LV"/>
              </w:rPr>
              <w:t>Likumprojektam paredzama pozitīva ietekme uz tautsaimniecības attīstību, jo tajā ietvertais regulējums ir vērsts uz efektīvāku maksātspējas grūtībās nonākušu kredītiestāžu, ieguldījumu brokeru sabiedrību un citu likumu subjektu darbības atjaunošanu un noregulēšanu.</w:t>
            </w:r>
          </w:p>
          <w:p w14:paraId="07239EE1" w14:textId="77777777" w:rsidR="00962704" w:rsidRPr="00457CFC" w:rsidRDefault="0047484F" w:rsidP="00962704">
            <w:pPr>
              <w:spacing w:before="60" w:after="0" w:line="240" w:lineRule="auto"/>
              <w:jc w:val="both"/>
              <w:rPr>
                <w:rFonts w:ascii="Times New Roman" w:eastAsia="Times New Roman" w:hAnsi="Times New Roman" w:cs="Times New Roman"/>
                <w:spacing w:val="-2"/>
                <w:sz w:val="24"/>
                <w:szCs w:val="24"/>
                <w:lang w:eastAsia="lv-LV"/>
              </w:rPr>
            </w:pPr>
            <w:r w:rsidRPr="00457CFC">
              <w:rPr>
                <w:rFonts w:ascii="Times New Roman" w:eastAsia="Times New Roman" w:hAnsi="Times New Roman" w:cs="Times New Roman"/>
                <w:spacing w:val="-2"/>
                <w:sz w:val="24"/>
                <w:szCs w:val="24"/>
                <w:lang w:eastAsia="lv-LV"/>
              </w:rPr>
              <w:t xml:space="preserve">Likumprojekta regulējums </w:t>
            </w:r>
            <w:r w:rsidR="002467E5" w:rsidRPr="00457CFC">
              <w:rPr>
                <w:rFonts w:ascii="Times New Roman" w:eastAsia="Times New Roman" w:hAnsi="Times New Roman" w:cs="Times New Roman"/>
                <w:spacing w:val="-2"/>
                <w:sz w:val="24"/>
                <w:szCs w:val="24"/>
                <w:lang w:eastAsia="lv-LV"/>
              </w:rPr>
              <w:t xml:space="preserve">tā subjektiem </w:t>
            </w:r>
            <w:r w:rsidRPr="00457CFC">
              <w:rPr>
                <w:rFonts w:ascii="Times New Roman" w:eastAsia="Times New Roman" w:hAnsi="Times New Roman" w:cs="Times New Roman"/>
                <w:spacing w:val="-2"/>
                <w:sz w:val="24"/>
                <w:szCs w:val="24"/>
                <w:lang w:eastAsia="lv-LV"/>
              </w:rPr>
              <w:t xml:space="preserve">paredz </w:t>
            </w:r>
            <w:r w:rsidR="00962704" w:rsidRPr="00457CFC">
              <w:rPr>
                <w:rFonts w:ascii="Times New Roman" w:eastAsia="Times New Roman" w:hAnsi="Times New Roman" w:cs="Times New Roman"/>
                <w:spacing w:val="-2"/>
                <w:sz w:val="24"/>
                <w:szCs w:val="24"/>
                <w:lang w:eastAsia="lv-LV"/>
              </w:rPr>
              <w:t>atsevišķus papildu pienākumus</w:t>
            </w:r>
            <w:r w:rsidR="002467E5" w:rsidRPr="00457CFC">
              <w:rPr>
                <w:rFonts w:ascii="Times New Roman" w:eastAsia="Times New Roman" w:hAnsi="Times New Roman" w:cs="Times New Roman"/>
                <w:spacing w:val="-2"/>
                <w:sz w:val="24"/>
                <w:szCs w:val="24"/>
                <w:lang w:eastAsia="lv-LV"/>
              </w:rPr>
              <w:t>, lai būtu iespējams pilnvērtīgi īstenot likumā noteiktos darbības atjaunošanas un noregulēšanas pasākumus</w:t>
            </w:r>
            <w:r w:rsidR="00962704" w:rsidRPr="00457CFC">
              <w:rPr>
                <w:rFonts w:ascii="Times New Roman" w:eastAsia="Times New Roman" w:hAnsi="Times New Roman" w:cs="Times New Roman"/>
                <w:spacing w:val="-2"/>
                <w:sz w:val="24"/>
                <w:szCs w:val="24"/>
                <w:lang w:eastAsia="lv-LV"/>
              </w:rPr>
              <w:t>.</w:t>
            </w:r>
            <w:r w:rsidR="005D21D4" w:rsidRPr="00457CFC">
              <w:rPr>
                <w:rFonts w:ascii="Times New Roman" w:eastAsia="Times New Roman" w:hAnsi="Times New Roman" w:cs="Times New Roman"/>
                <w:spacing w:val="-2"/>
                <w:sz w:val="24"/>
                <w:szCs w:val="24"/>
                <w:lang w:eastAsia="lv-LV"/>
              </w:rPr>
              <w:t xml:space="preserve"> </w:t>
            </w:r>
          </w:p>
          <w:p w14:paraId="7C92E07F" w14:textId="77777777" w:rsidR="00512C0F" w:rsidRPr="00457CFC" w:rsidRDefault="00962704" w:rsidP="00962704">
            <w:pPr>
              <w:spacing w:before="60" w:after="0" w:line="240" w:lineRule="auto"/>
              <w:jc w:val="both"/>
              <w:rPr>
                <w:rFonts w:ascii="Times New Roman" w:eastAsia="Times New Roman" w:hAnsi="Times New Roman" w:cs="Times New Roman"/>
                <w:spacing w:val="-2"/>
                <w:sz w:val="24"/>
                <w:szCs w:val="24"/>
                <w:lang w:eastAsia="lv-LV"/>
              </w:rPr>
            </w:pPr>
            <w:r w:rsidRPr="00457CFC">
              <w:rPr>
                <w:rFonts w:ascii="Times New Roman" w:eastAsia="Times New Roman" w:hAnsi="Times New Roman" w:cs="Times New Roman"/>
                <w:spacing w:val="-2"/>
                <w:sz w:val="24"/>
                <w:szCs w:val="24"/>
                <w:lang w:eastAsia="lv-LV"/>
              </w:rPr>
              <w:t xml:space="preserve">Proti, </w:t>
            </w:r>
            <w:r w:rsidR="0018195C" w:rsidRPr="00457CFC">
              <w:rPr>
                <w:rFonts w:ascii="Times New Roman" w:eastAsia="Times New Roman" w:hAnsi="Times New Roman" w:cs="Times New Roman"/>
                <w:spacing w:val="-2"/>
                <w:sz w:val="24"/>
                <w:szCs w:val="24"/>
                <w:lang w:eastAsia="lv-LV"/>
              </w:rPr>
              <w:t>likuma 64. pant</w:t>
            </w:r>
            <w:r w:rsidR="00433EC5" w:rsidRPr="00457CFC">
              <w:rPr>
                <w:rFonts w:ascii="Times New Roman" w:eastAsia="Times New Roman" w:hAnsi="Times New Roman" w:cs="Times New Roman"/>
                <w:spacing w:val="-2"/>
                <w:sz w:val="24"/>
                <w:szCs w:val="24"/>
                <w:lang w:eastAsia="lv-LV"/>
              </w:rPr>
              <w:t>a jaunā redakcija iestādēm</w:t>
            </w:r>
            <w:r w:rsidR="007D44F0" w:rsidRPr="00457CFC">
              <w:rPr>
                <w:rFonts w:ascii="Times New Roman" w:eastAsia="Times New Roman" w:hAnsi="Times New Roman" w:cs="Times New Roman"/>
                <w:spacing w:val="-2"/>
                <w:sz w:val="24"/>
                <w:szCs w:val="24"/>
                <w:lang w:eastAsia="lv-LV"/>
              </w:rPr>
              <w:t xml:space="preserve"> vai finanšu sabiedrībām</w:t>
            </w:r>
            <w:r w:rsidR="00433EC5" w:rsidRPr="00457CFC">
              <w:rPr>
                <w:rFonts w:ascii="Times New Roman" w:eastAsia="Times New Roman" w:hAnsi="Times New Roman" w:cs="Times New Roman"/>
                <w:spacing w:val="-2"/>
                <w:sz w:val="24"/>
                <w:szCs w:val="24"/>
                <w:lang w:eastAsia="lv-LV"/>
              </w:rPr>
              <w:t>, kurām pastāvīgi ir jānodrošina MREL izpilde, paredz pienākumu</w:t>
            </w:r>
            <w:r w:rsidR="0018195C" w:rsidRPr="00457CFC">
              <w:rPr>
                <w:rFonts w:ascii="Times New Roman" w:eastAsia="Times New Roman" w:hAnsi="Times New Roman" w:cs="Times New Roman"/>
                <w:spacing w:val="-2"/>
                <w:sz w:val="24"/>
                <w:szCs w:val="24"/>
                <w:lang w:eastAsia="lv-LV"/>
              </w:rPr>
              <w:t xml:space="preserve"> </w:t>
            </w:r>
            <w:r w:rsidR="00512C0F" w:rsidRPr="00457CFC">
              <w:rPr>
                <w:rFonts w:ascii="Times New Roman" w:eastAsia="Times New Roman" w:hAnsi="Times New Roman" w:cs="Times New Roman"/>
                <w:spacing w:val="-2"/>
                <w:sz w:val="24"/>
                <w:szCs w:val="24"/>
                <w:lang w:eastAsia="lv-LV"/>
              </w:rPr>
              <w:t>vismaz reizi pusgadā</w:t>
            </w:r>
            <w:r w:rsidR="0018195C" w:rsidRPr="00457CFC">
              <w:rPr>
                <w:rFonts w:ascii="Times New Roman" w:eastAsia="Times New Roman" w:hAnsi="Times New Roman" w:cs="Times New Roman"/>
                <w:spacing w:val="-2"/>
                <w:sz w:val="24"/>
                <w:szCs w:val="24"/>
                <w:lang w:eastAsia="lv-LV"/>
              </w:rPr>
              <w:t xml:space="preserve"> iesniegt </w:t>
            </w:r>
            <w:r w:rsidR="00512C0F" w:rsidRPr="00457CFC">
              <w:rPr>
                <w:rFonts w:ascii="Times New Roman" w:eastAsia="Times New Roman" w:hAnsi="Times New Roman" w:cs="Times New Roman"/>
                <w:spacing w:val="-2"/>
                <w:sz w:val="24"/>
                <w:szCs w:val="24"/>
                <w:lang w:eastAsia="lv-LV"/>
              </w:rPr>
              <w:t xml:space="preserve">FKTK </w:t>
            </w:r>
            <w:r w:rsidR="0018195C" w:rsidRPr="00457CFC">
              <w:rPr>
                <w:rFonts w:ascii="Times New Roman" w:eastAsia="Times New Roman" w:hAnsi="Times New Roman" w:cs="Times New Roman"/>
                <w:spacing w:val="-2"/>
                <w:sz w:val="24"/>
                <w:szCs w:val="24"/>
                <w:lang w:eastAsia="lv-LV"/>
              </w:rPr>
              <w:t xml:space="preserve">pārskatus </w:t>
            </w:r>
            <w:r w:rsidR="00512C0F" w:rsidRPr="00457CFC">
              <w:rPr>
                <w:rFonts w:ascii="Times New Roman" w:eastAsia="Times New Roman" w:hAnsi="Times New Roman" w:cs="Times New Roman"/>
                <w:spacing w:val="-2"/>
                <w:sz w:val="24"/>
                <w:szCs w:val="24"/>
                <w:lang w:eastAsia="lv-LV"/>
              </w:rPr>
              <w:t>par MREL izpildi.</w:t>
            </w:r>
          </w:p>
          <w:p w14:paraId="29BB6246" w14:textId="77777777" w:rsidR="00962704" w:rsidRPr="00457CFC" w:rsidRDefault="00946047" w:rsidP="00962704">
            <w:pPr>
              <w:spacing w:before="60" w:after="0" w:line="240" w:lineRule="auto"/>
              <w:jc w:val="both"/>
              <w:rPr>
                <w:rFonts w:ascii="Times New Roman" w:eastAsia="Times New Roman" w:hAnsi="Times New Roman" w:cs="Times New Roman"/>
                <w:spacing w:val="-2"/>
                <w:sz w:val="24"/>
                <w:szCs w:val="24"/>
                <w:lang w:eastAsia="lv-LV"/>
              </w:rPr>
            </w:pPr>
            <w:r w:rsidRPr="00457CFC">
              <w:rPr>
                <w:rFonts w:ascii="Times New Roman" w:eastAsia="Times New Roman" w:hAnsi="Times New Roman" w:cs="Times New Roman"/>
                <w:spacing w:val="-2"/>
                <w:sz w:val="24"/>
                <w:szCs w:val="24"/>
                <w:lang w:eastAsia="lv-LV"/>
              </w:rPr>
              <w:t>L</w:t>
            </w:r>
            <w:r w:rsidR="0018195C" w:rsidRPr="00457CFC">
              <w:rPr>
                <w:rFonts w:ascii="Times New Roman" w:eastAsia="Times New Roman" w:hAnsi="Times New Roman" w:cs="Times New Roman"/>
                <w:spacing w:val="-2"/>
                <w:sz w:val="24"/>
                <w:szCs w:val="24"/>
                <w:lang w:eastAsia="lv-LV"/>
              </w:rPr>
              <w:t>ikuma 93.</w:t>
            </w:r>
            <w:r w:rsidR="0018195C" w:rsidRPr="00457CFC">
              <w:rPr>
                <w:rFonts w:ascii="Times New Roman" w:eastAsia="Times New Roman" w:hAnsi="Times New Roman" w:cs="Times New Roman"/>
                <w:spacing w:val="-2"/>
                <w:sz w:val="24"/>
                <w:szCs w:val="24"/>
                <w:vertAlign w:val="superscript"/>
                <w:lang w:eastAsia="lv-LV"/>
              </w:rPr>
              <w:t>1</w:t>
            </w:r>
            <w:r w:rsidR="0018195C" w:rsidRPr="00457CFC">
              <w:rPr>
                <w:rFonts w:ascii="Times New Roman" w:eastAsia="Times New Roman" w:hAnsi="Times New Roman" w:cs="Times New Roman"/>
                <w:spacing w:val="-2"/>
                <w:sz w:val="24"/>
                <w:szCs w:val="24"/>
                <w:lang w:eastAsia="lv-LV"/>
              </w:rPr>
              <w:t> pants uzliek</w:t>
            </w:r>
            <w:r w:rsidR="00512C0F" w:rsidRPr="00457CFC">
              <w:rPr>
                <w:rFonts w:ascii="Times New Roman" w:eastAsia="Times New Roman" w:hAnsi="Times New Roman" w:cs="Times New Roman"/>
                <w:spacing w:val="-2"/>
                <w:sz w:val="24"/>
                <w:szCs w:val="24"/>
                <w:lang w:eastAsia="lv-LV"/>
              </w:rPr>
              <w:t xml:space="preserve"> </w:t>
            </w:r>
            <w:r w:rsidR="00546559" w:rsidRPr="00457CFC">
              <w:rPr>
                <w:rFonts w:ascii="Times New Roman" w:eastAsia="Times New Roman" w:hAnsi="Times New Roman" w:cs="Times New Roman"/>
                <w:spacing w:val="-2"/>
                <w:sz w:val="24"/>
                <w:szCs w:val="24"/>
                <w:lang w:eastAsia="lv-LV"/>
              </w:rPr>
              <w:t>iestādēm vai finanšu sabiedrībām</w:t>
            </w:r>
            <w:r w:rsidR="0018195C" w:rsidRPr="00457CFC">
              <w:rPr>
                <w:rFonts w:ascii="Times New Roman" w:eastAsia="Times New Roman" w:hAnsi="Times New Roman" w:cs="Times New Roman"/>
                <w:spacing w:val="-2"/>
                <w:sz w:val="24"/>
                <w:szCs w:val="24"/>
                <w:lang w:eastAsia="lv-LV"/>
              </w:rPr>
              <w:t xml:space="preserve"> pienākumu noslēgto finanšu līgumu </w:t>
            </w:r>
            <w:r w:rsidR="00512C0F" w:rsidRPr="00457CFC">
              <w:rPr>
                <w:rFonts w:ascii="Times New Roman" w:eastAsia="Times New Roman" w:hAnsi="Times New Roman" w:cs="Times New Roman"/>
                <w:spacing w:val="-2"/>
                <w:sz w:val="24"/>
                <w:szCs w:val="24"/>
                <w:lang w:eastAsia="lv-LV"/>
              </w:rPr>
              <w:t xml:space="preserve">būtiskas </w:t>
            </w:r>
            <w:r w:rsidR="0018195C" w:rsidRPr="00457CFC">
              <w:rPr>
                <w:rFonts w:ascii="Times New Roman" w:eastAsia="Times New Roman" w:hAnsi="Times New Roman" w:cs="Times New Roman"/>
                <w:spacing w:val="-2"/>
                <w:sz w:val="24"/>
                <w:szCs w:val="24"/>
                <w:lang w:eastAsia="lv-LV"/>
              </w:rPr>
              <w:t>grozīšanas vai jaunu līgumu noslēgšanas gadījum</w:t>
            </w:r>
            <w:r w:rsidR="00512C0F" w:rsidRPr="00457CFC">
              <w:rPr>
                <w:rFonts w:ascii="Times New Roman" w:eastAsia="Times New Roman" w:hAnsi="Times New Roman" w:cs="Times New Roman"/>
                <w:spacing w:val="-2"/>
                <w:sz w:val="24"/>
                <w:szCs w:val="24"/>
                <w:lang w:eastAsia="lv-LV"/>
              </w:rPr>
              <w:t xml:space="preserve">ā </w:t>
            </w:r>
            <w:r w:rsidR="0018195C" w:rsidRPr="00457CFC">
              <w:rPr>
                <w:rFonts w:ascii="Times New Roman" w:eastAsia="Times New Roman" w:hAnsi="Times New Roman" w:cs="Times New Roman"/>
                <w:spacing w:val="-2"/>
                <w:sz w:val="24"/>
                <w:szCs w:val="24"/>
                <w:lang w:eastAsia="lv-LV"/>
              </w:rPr>
              <w:t xml:space="preserve"> </w:t>
            </w:r>
            <w:r w:rsidR="00512C0F" w:rsidRPr="00457CFC">
              <w:rPr>
                <w:rFonts w:ascii="Times New Roman" w:eastAsia="Times New Roman" w:hAnsi="Times New Roman" w:cs="Times New Roman"/>
                <w:spacing w:val="-2"/>
                <w:sz w:val="24"/>
                <w:szCs w:val="24"/>
                <w:lang w:eastAsia="lv-LV"/>
              </w:rPr>
              <w:t>iekļaut</w:t>
            </w:r>
            <w:r w:rsidR="0018195C" w:rsidRPr="00457CFC">
              <w:rPr>
                <w:rFonts w:ascii="Times New Roman" w:eastAsia="Times New Roman" w:hAnsi="Times New Roman" w:cs="Times New Roman"/>
                <w:spacing w:val="-2"/>
                <w:sz w:val="24"/>
                <w:szCs w:val="24"/>
                <w:lang w:eastAsia="lv-LV"/>
              </w:rPr>
              <w:t xml:space="preserve"> tajos noteikumus par FKTK tiesībām apturēt vai ierobežot tiesību izmantošanu vai saistību izpildi</w:t>
            </w:r>
            <w:r w:rsidR="00512C0F" w:rsidRPr="00457CFC">
              <w:rPr>
                <w:rFonts w:ascii="Times New Roman" w:eastAsia="Times New Roman" w:hAnsi="Times New Roman" w:cs="Times New Roman"/>
                <w:spacing w:val="-2"/>
                <w:sz w:val="24"/>
                <w:szCs w:val="24"/>
                <w:lang w:eastAsia="lv-LV"/>
              </w:rPr>
              <w:t xml:space="preserve">, kā arī FKTK veikto krīzes novēršanas un vadības pasākumu </w:t>
            </w:r>
            <w:r w:rsidR="0018195C" w:rsidRPr="00457CFC">
              <w:rPr>
                <w:rFonts w:ascii="Times New Roman" w:eastAsia="Times New Roman" w:hAnsi="Times New Roman" w:cs="Times New Roman"/>
                <w:spacing w:val="-2"/>
                <w:sz w:val="24"/>
                <w:szCs w:val="24"/>
                <w:lang w:eastAsia="lv-LV"/>
              </w:rPr>
              <w:t xml:space="preserve"> </w:t>
            </w:r>
            <w:r w:rsidR="00512C0F" w:rsidRPr="00457CFC">
              <w:rPr>
                <w:rFonts w:ascii="Times New Roman" w:eastAsia="Times New Roman" w:hAnsi="Times New Roman" w:cs="Times New Roman"/>
                <w:spacing w:val="-2"/>
                <w:sz w:val="24"/>
                <w:szCs w:val="24"/>
                <w:lang w:eastAsia="lv-LV"/>
              </w:rPr>
              <w:t>atzīšanu par saistošiem.</w:t>
            </w:r>
          </w:p>
          <w:p w14:paraId="14B5CDE8" w14:textId="77777777" w:rsidR="00F47DBA" w:rsidRPr="00457CFC" w:rsidRDefault="00946047" w:rsidP="00546559">
            <w:pPr>
              <w:spacing w:before="60" w:after="0" w:line="240" w:lineRule="auto"/>
              <w:jc w:val="both"/>
              <w:rPr>
                <w:rFonts w:ascii="Times New Roman" w:eastAsia="Times New Roman" w:hAnsi="Times New Roman" w:cs="Times New Roman"/>
                <w:spacing w:val="-2"/>
                <w:sz w:val="24"/>
                <w:szCs w:val="24"/>
                <w:lang w:eastAsia="lv-LV"/>
              </w:rPr>
            </w:pPr>
            <w:r w:rsidRPr="00457CFC">
              <w:rPr>
                <w:rFonts w:ascii="Times New Roman" w:eastAsia="Times New Roman" w:hAnsi="Times New Roman" w:cs="Times New Roman"/>
                <w:spacing w:val="-2"/>
                <w:sz w:val="24"/>
                <w:szCs w:val="24"/>
                <w:lang w:eastAsia="lv-LV"/>
              </w:rPr>
              <w:t xml:space="preserve">Savukārt grozījumi likuma 76. pantā </w:t>
            </w:r>
            <w:r w:rsidR="00546559" w:rsidRPr="00457CFC">
              <w:rPr>
                <w:rFonts w:ascii="Times New Roman" w:eastAsia="Times New Roman" w:hAnsi="Times New Roman" w:cs="Times New Roman"/>
                <w:spacing w:val="-2"/>
                <w:sz w:val="24"/>
                <w:szCs w:val="24"/>
                <w:lang w:eastAsia="lv-LV"/>
              </w:rPr>
              <w:t>iestādēm vai finanšu sabiedrībām</w:t>
            </w:r>
            <w:r w:rsidRPr="00457CFC">
              <w:rPr>
                <w:rFonts w:ascii="Times New Roman" w:eastAsia="Times New Roman" w:hAnsi="Times New Roman" w:cs="Times New Roman"/>
                <w:spacing w:val="-2"/>
                <w:sz w:val="24"/>
                <w:szCs w:val="24"/>
                <w:lang w:eastAsia="lv-LV"/>
              </w:rPr>
              <w:t xml:space="preserve"> paredz pienākumu paziņot FKTK, ja tās noslēgtajos līgumos nav iespējams iekļaut noteikumus, kas paredz saistību norakstīšanas vai konvertēšanas īstenošanu.</w:t>
            </w:r>
          </w:p>
        </w:tc>
      </w:tr>
      <w:tr w:rsidR="00E56C69" w:rsidRPr="00457CFC" w14:paraId="2C55A20C"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76B0A7"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563FA3D"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783F4DD" w14:textId="77777777" w:rsidR="00E5323B" w:rsidRPr="00457CFC" w:rsidRDefault="00A30E0B" w:rsidP="00592498">
            <w:pPr>
              <w:spacing w:after="0" w:line="240" w:lineRule="auto"/>
              <w:jc w:val="both"/>
              <w:rPr>
                <w:rFonts w:ascii="Times New Roman" w:eastAsia="Times New Roman" w:hAnsi="Times New Roman" w:cs="Times New Roman"/>
                <w:i/>
                <w:iCs/>
                <w:spacing w:val="-2"/>
                <w:sz w:val="24"/>
                <w:szCs w:val="24"/>
                <w:lang w:eastAsia="lv-LV"/>
              </w:rPr>
            </w:pPr>
            <w:r w:rsidRPr="00457CFC">
              <w:rPr>
                <w:rFonts w:ascii="Times New Roman" w:eastAsia="Times New Roman" w:hAnsi="Times New Roman" w:cs="Times New Roman"/>
                <w:spacing w:val="-2"/>
                <w:sz w:val="24"/>
                <w:szCs w:val="24"/>
                <w:lang w:eastAsia="lv-LV"/>
              </w:rPr>
              <w:t>Saskaņā ar Centrālās statistikas pārvaldes datiem  mēneša vidējā bruto darba samaksa</w:t>
            </w:r>
            <w:r w:rsidR="00B24050" w:rsidRPr="00457CFC">
              <w:rPr>
                <w:rFonts w:ascii="Times New Roman" w:eastAsia="Times New Roman" w:hAnsi="Times New Roman" w:cs="Times New Roman"/>
                <w:spacing w:val="-2"/>
                <w:sz w:val="24"/>
                <w:szCs w:val="24"/>
                <w:lang w:eastAsia="lv-LV"/>
              </w:rPr>
              <w:t xml:space="preserve"> privātā sektorā strādājošajiem, kas veic finanšu pakalpojumu</w:t>
            </w:r>
            <w:r w:rsidR="006060B9" w:rsidRPr="00457CFC">
              <w:rPr>
                <w:rFonts w:ascii="Times New Roman" w:eastAsia="Times New Roman" w:hAnsi="Times New Roman" w:cs="Times New Roman"/>
                <w:spacing w:val="-2"/>
                <w:sz w:val="24"/>
                <w:szCs w:val="24"/>
                <w:lang w:eastAsia="lv-LV"/>
              </w:rPr>
              <w:t>s</w:t>
            </w:r>
            <w:r w:rsidR="00B24050" w:rsidRPr="00457CFC">
              <w:rPr>
                <w:rFonts w:ascii="Times New Roman" w:eastAsia="Times New Roman" w:hAnsi="Times New Roman" w:cs="Times New Roman"/>
                <w:spacing w:val="-2"/>
                <w:sz w:val="24"/>
                <w:szCs w:val="24"/>
                <w:lang w:eastAsia="lv-LV"/>
              </w:rPr>
              <w:t xml:space="preserve"> papildinošas darbības, 2020.gada 2.ceturksnī</w:t>
            </w:r>
            <w:r w:rsidR="008B6301" w:rsidRPr="00457CFC">
              <w:rPr>
                <w:rFonts w:ascii="Times New Roman" w:eastAsia="Times New Roman" w:hAnsi="Times New Roman" w:cs="Times New Roman"/>
                <w:spacing w:val="-2"/>
                <w:sz w:val="24"/>
                <w:szCs w:val="24"/>
                <w:lang w:eastAsia="lv-LV"/>
              </w:rPr>
              <w:t xml:space="preserve"> </w:t>
            </w:r>
            <w:r w:rsidRPr="00457CFC">
              <w:rPr>
                <w:rFonts w:ascii="Times New Roman" w:eastAsia="Times New Roman" w:hAnsi="Times New Roman" w:cs="Times New Roman"/>
                <w:spacing w:val="-2"/>
                <w:sz w:val="24"/>
                <w:szCs w:val="24"/>
                <w:lang w:eastAsia="lv-LV"/>
              </w:rPr>
              <w:t xml:space="preserve">sastāda </w:t>
            </w:r>
            <w:r w:rsidR="006060B9" w:rsidRPr="00457CFC">
              <w:rPr>
                <w:rFonts w:ascii="Times New Roman" w:eastAsia="Times New Roman" w:hAnsi="Times New Roman" w:cs="Times New Roman"/>
                <w:spacing w:val="-2"/>
                <w:sz w:val="24"/>
                <w:szCs w:val="24"/>
                <w:lang w:eastAsia="lv-LV"/>
              </w:rPr>
              <w:t>2031</w:t>
            </w:r>
            <w:r w:rsidRPr="00457CFC">
              <w:rPr>
                <w:rFonts w:ascii="Times New Roman" w:eastAsia="Times New Roman" w:hAnsi="Times New Roman" w:cs="Times New Roman"/>
                <w:spacing w:val="-2"/>
                <w:sz w:val="24"/>
                <w:szCs w:val="24"/>
                <w:lang w:eastAsia="lv-LV"/>
              </w:rPr>
              <w:t xml:space="preserve"> </w:t>
            </w:r>
            <w:proofErr w:type="spellStart"/>
            <w:r w:rsidRPr="00457CFC">
              <w:rPr>
                <w:rFonts w:ascii="Times New Roman" w:eastAsia="Times New Roman" w:hAnsi="Times New Roman" w:cs="Times New Roman"/>
                <w:i/>
                <w:spacing w:val="-2"/>
                <w:sz w:val="24"/>
                <w:szCs w:val="24"/>
                <w:lang w:eastAsia="lv-LV"/>
              </w:rPr>
              <w:t>euro</w:t>
            </w:r>
            <w:proofErr w:type="spellEnd"/>
            <w:r w:rsidR="008B6301" w:rsidRPr="00457CFC">
              <w:rPr>
                <w:rFonts w:ascii="Times New Roman" w:eastAsia="Times New Roman" w:hAnsi="Times New Roman" w:cs="Times New Roman"/>
                <w:spacing w:val="-2"/>
                <w:sz w:val="24"/>
                <w:szCs w:val="24"/>
                <w:lang w:eastAsia="lv-LV"/>
              </w:rPr>
              <w:t>. Ievērojot, ka šīs sadaļas 2. punktā norādīto papildu pienākumu izpildei viena</w:t>
            </w:r>
            <w:r w:rsidR="004C7C46" w:rsidRPr="00457CFC">
              <w:rPr>
                <w:rFonts w:ascii="Times New Roman" w:eastAsia="Times New Roman" w:hAnsi="Times New Roman" w:cs="Times New Roman"/>
                <w:spacing w:val="-2"/>
                <w:sz w:val="24"/>
                <w:szCs w:val="24"/>
                <w:lang w:eastAsia="lv-LV"/>
              </w:rPr>
              <w:t>m darbiniekam būtu jāvelta ap 1,</w:t>
            </w:r>
            <w:r w:rsidR="008B6301" w:rsidRPr="00457CFC">
              <w:rPr>
                <w:rFonts w:ascii="Times New Roman" w:eastAsia="Times New Roman" w:hAnsi="Times New Roman" w:cs="Times New Roman"/>
                <w:spacing w:val="-2"/>
                <w:sz w:val="24"/>
                <w:szCs w:val="24"/>
                <w:lang w:eastAsia="lv-LV"/>
              </w:rPr>
              <w:t xml:space="preserve">5 mēnešiem, tad no likumprojekta regulējuma izrietošo pienākumu monetārais novērtējums vienam likuma subjektam veido </w:t>
            </w:r>
            <w:r w:rsidR="006060B9" w:rsidRPr="00457CFC">
              <w:rPr>
                <w:rFonts w:ascii="Times New Roman" w:eastAsia="Times New Roman" w:hAnsi="Times New Roman" w:cs="Times New Roman"/>
                <w:spacing w:val="-2"/>
                <w:sz w:val="24"/>
                <w:szCs w:val="24"/>
                <w:lang w:eastAsia="lv-LV"/>
              </w:rPr>
              <w:t>3046</w:t>
            </w:r>
            <w:r w:rsidR="008B6301" w:rsidRPr="00457CFC">
              <w:rPr>
                <w:rFonts w:ascii="Times New Roman" w:eastAsia="Times New Roman" w:hAnsi="Times New Roman" w:cs="Times New Roman"/>
                <w:spacing w:val="-2"/>
                <w:sz w:val="24"/>
                <w:szCs w:val="24"/>
                <w:lang w:eastAsia="lv-LV"/>
              </w:rPr>
              <w:t xml:space="preserve"> </w:t>
            </w:r>
            <w:proofErr w:type="spellStart"/>
            <w:r w:rsidR="008B6301" w:rsidRPr="00457CFC">
              <w:rPr>
                <w:rFonts w:ascii="Times New Roman" w:eastAsia="Times New Roman" w:hAnsi="Times New Roman" w:cs="Times New Roman"/>
                <w:i/>
                <w:spacing w:val="-2"/>
                <w:sz w:val="24"/>
                <w:szCs w:val="24"/>
                <w:lang w:eastAsia="lv-LV"/>
              </w:rPr>
              <w:t>euro</w:t>
            </w:r>
            <w:proofErr w:type="spellEnd"/>
            <w:r w:rsidR="008B6301" w:rsidRPr="00457CFC">
              <w:rPr>
                <w:rFonts w:ascii="Times New Roman" w:eastAsia="Times New Roman" w:hAnsi="Times New Roman" w:cs="Times New Roman"/>
                <w:i/>
                <w:spacing w:val="-2"/>
                <w:sz w:val="24"/>
                <w:szCs w:val="24"/>
                <w:lang w:eastAsia="lv-LV"/>
              </w:rPr>
              <w:t>.</w:t>
            </w:r>
            <w:r w:rsidR="007D44F0" w:rsidRPr="00457CFC">
              <w:rPr>
                <w:rFonts w:ascii="Times New Roman" w:eastAsia="Times New Roman" w:hAnsi="Times New Roman" w:cs="Times New Roman"/>
                <w:spacing w:val="-2"/>
                <w:sz w:val="24"/>
                <w:szCs w:val="24"/>
                <w:lang w:eastAsia="lv-LV"/>
              </w:rPr>
              <w:t xml:space="preserve"> </w:t>
            </w:r>
            <w:r w:rsidR="004C7C46" w:rsidRPr="00457CFC">
              <w:rPr>
                <w:rFonts w:ascii="Times New Roman" w:eastAsia="Times New Roman" w:hAnsi="Times New Roman" w:cs="Times New Roman"/>
                <w:spacing w:val="-2"/>
                <w:sz w:val="24"/>
                <w:szCs w:val="24"/>
                <w:lang w:eastAsia="lv-LV"/>
              </w:rPr>
              <w:t>Attiecīgi</w:t>
            </w:r>
            <w:r w:rsidR="006060B9" w:rsidRPr="00457CFC">
              <w:rPr>
                <w:rFonts w:ascii="Times New Roman" w:eastAsia="Times New Roman" w:hAnsi="Times New Roman" w:cs="Times New Roman"/>
                <w:spacing w:val="-2"/>
                <w:sz w:val="24"/>
                <w:szCs w:val="24"/>
                <w:lang w:eastAsia="lv-LV"/>
              </w:rPr>
              <w:t xml:space="preserve"> ar likumprojekta regulējum</w:t>
            </w:r>
            <w:r w:rsidR="00592498" w:rsidRPr="00457CFC">
              <w:rPr>
                <w:rFonts w:ascii="Times New Roman" w:eastAsia="Times New Roman" w:hAnsi="Times New Roman" w:cs="Times New Roman"/>
                <w:spacing w:val="-2"/>
                <w:sz w:val="24"/>
                <w:szCs w:val="24"/>
                <w:lang w:eastAsia="lv-LV"/>
              </w:rPr>
              <w:t>u</w:t>
            </w:r>
            <w:r w:rsidR="006060B9" w:rsidRPr="00457CFC">
              <w:rPr>
                <w:rFonts w:ascii="Times New Roman" w:eastAsia="Times New Roman" w:hAnsi="Times New Roman" w:cs="Times New Roman"/>
                <w:spacing w:val="-2"/>
                <w:sz w:val="24"/>
                <w:szCs w:val="24"/>
                <w:lang w:eastAsia="lv-LV"/>
              </w:rPr>
              <w:t xml:space="preserve"> radītās admin</w:t>
            </w:r>
            <w:r w:rsidR="004C7C46" w:rsidRPr="00457CFC">
              <w:rPr>
                <w:rFonts w:ascii="Times New Roman" w:eastAsia="Times New Roman" w:hAnsi="Times New Roman" w:cs="Times New Roman"/>
                <w:spacing w:val="-2"/>
                <w:sz w:val="24"/>
                <w:szCs w:val="24"/>
                <w:lang w:eastAsia="lv-LV"/>
              </w:rPr>
              <w:t>i</w:t>
            </w:r>
            <w:r w:rsidR="006060B9" w:rsidRPr="00457CFC">
              <w:rPr>
                <w:rFonts w:ascii="Times New Roman" w:eastAsia="Times New Roman" w:hAnsi="Times New Roman" w:cs="Times New Roman"/>
                <w:spacing w:val="-2"/>
                <w:sz w:val="24"/>
                <w:szCs w:val="24"/>
                <w:lang w:eastAsia="lv-LV"/>
              </w:rPr>
              <w:t>stratīvās izmaksas, ņemot vērā, ka papildu pienākum</w:t>
            </w:r>
            <w:r w:rsidR="004C7C46" w:rsidRPr="00457CFC">
              <w:rPr>
                <w:rFonts w:ascii="Times New Roman" w:eastAsia="Times New Roman" w:hAnsi="Times New Roman" w:cs="Times New Roman"/>
                <w:spacing w:val="-2"/>
                <w:sz w:val="24"/>
                <w:szCs w:val="24"/>
                <w:lang w:eastAsia="lv-LV"/>
              </w:rPr>
              <w:t>us</w:t>
            </w:r>
            <w:r w:rsidR="006060B9" w:rsidRPr="00457CFC">
              <w:rPr>
                <w:rFonts w:ascii="Times New Roman" w:eastAsia="Times New Roman" w:hAnsi="Times New Roman" w:cs="Times New Roman"/>
                <w:spacing w:val="-2"/>
                <w:sz w:val="24"/>
                <w:szCs w:val="24"/>
                <w:lang w:eastAsia="lv-LV"/>
              </w:rPr>
              <w:t xml:space="preserve"> </w:t>
            </w:r>
            <w:r w:rsidR="004C7C46" w:rsidRPr="00457CFC">
              <w:rPr>
                <w:rFonts w:ascii="Times New Roman" w:eastAsia="Times New Roman" w:hAnsi="Times New Roman" w:cs="Times New Roman"/>
                <w:spacing w:val="-2"/>
                <w:sz w:val="24"/>
                <w:szCs w:val="24"/>
                <w:lang w:eastAsia="lv-LV"/>
              </w:rPr>
              <w:t>tas paredz</w:t>
            </w:r>
            <w:r w:rsidR="006060B9" w:rsidRPr="00457CFC">
              <w:rPr>
                <w:rFonts w:ascii="Times New Roman" w:eastAsia="Times New Roman" w:hAnsi="Times New Roman" w:cs="Times New Roman"/>
                <w:spacing w:val="-2"/>
                <w:sz w:val="24"/>
                <w:szCs w:val="24"/>
                <w:lang w:eastAsia="lv-LV"/>
              </w:rPr>
              <w:t xml:space="preserve"> 13 kredītiestādēm, </w:t>
            </w:r>
            <w:r w:rsidR="004C7C46" w:rsidRPr="00457CFC">
              <w:rPr>
                <w:rFonts w:ascii="Times New Roman" w:eastAsia="Times New Roman" w:hAnsi="Times New Roman" w:cs="Times New Roman"/>
                <w:spacing w:val="-2"/>
                <w:sz w:val="24"/>
                <w:szCs w:val="24"/>
                <w:lang w:eastAsia="lv-LV"/>
              </w:rPr>
              <w:t xml:space="preserve">kopā </w:t>
            </w:r>
            <w:r w:rsidR="006060B9" w:rsidRPr="00457CFC">
              <w:rPr>
                <w:rFonts w:ascii="Times New Roman" w:eastAsia="Times New Roman" w:hAnsi="Times New Roman" w:cs="Times New Roman"/>
                <w:spacing w:val="-2"/>
                <w:sz w:val="24"/>
                <w:szCs w:val="24"/>
                <w:lang w:eastAsia="lv-LV"/>
              </w:rPr>
              <w:t xml:space="preserve">sastāda 39604,50 </w:t>
            </w:r>
            <w:proofErr w:type="spellStart"/>
            <w:r w:rsidR="006060B9" w:rsidRPr="00457CFC">
              <w:rPr>
                <w:rFonts w:ascii="Times New Roman" w:eastAsia="Times New Roman" w:hAnsi="Times New Roman" w:cs="Times New Roman"/>
                <w:i/>
                <w:spacing w:val="-2"/>
                <w:sz w:val="24"/>
                <w:szCs w:val="24"/>
                <w:lang w:eastAsia="lv-LV"/>
              </w:rPr>
              <w:t>euro</w:t>
            </w:r>
            <w:proofErr w:type="spellEnd"/>
            <w:r w:rsidR="006060B9" w:rsidRPr="00457CFC">
              <w:rPr>
                <w:rFonts w:ascii="Times New Roman" w:eastAsia="Times New Roman" w:hAnsi="Times New Roman" w:cs="Times New Roman"/>
                <w:i/>
                <w:spacing w:val="-2"/>
                <w:sz w:val="24"/>
                <w:szCs w:val="24"/>
                <w:lang w:eastAsia="lv-LV"/>
              </w:rPr>
              <w:t>.</w:t>
            </w:r>
          </w:p>
        </w:tc>
      </w:tr>
      <w:tr w:rsidR="00E56C69" w:rsidRPr="00457CFC" w14:paraId="63AC1B0C"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365F14"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4.</w:t>
            </w:r>
          </w:p>
        </w:tc>
        <w:tc>
          <w:tcPr>
            <w:tcW w:w="1537" w:type="pct"/>
            <w:tcBorders>
              <w:top w:val="outset" w:sz="6" w:space="0" w:color="auto"/>
              <w:left w:val="outset" w:sz="6" w:space="0" w:color="auto"/>
              <w:bottom w:val="outset" w:sz="6" w:space="0" w:color="auto"/>
              <w:right w:val="outset" w:sz="6" w:space="0" w:color="auto"/>
            </w:tcBorders>
            <w:hideMark/>
          </w:tcPr>
          <w:p w14:paraId="7CEA6F5C"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8BF083E" w14:textId="77777777" w:rsidR="00E5323B" w:rsidRPr="00457CFC" w:rsidRDefault="008D0EE4"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4"/>
                <w:lang w:eastAsia="lv-LV"/>
              </w:rPr>
              <w:t>Projekts šo jomu neskar.</w:t>
            </w:r>
          </w:p>
        </w:tc>
      </w:tr>
      <w:tr w:rsidR="00E56C69" w:rsidRPr="00457CFC" w14:paraId="3E08B5F2"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96841C"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1556FD77"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5468929" w14:textId="77777777" w:rsidR="00E5323B" w:rsidRPr="00457CFC" w:rsidRDefault="00B12102"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Nav.</w:t>
            </w:r>
          </w:p>
        </w:tc>
      </w:tr>
    </w:tbl>
    <w:p w14:paraId="6F38ECC3"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6C69" w:rsidRPr="00457CFC" w14:paraId="2A5E490A"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FEB99" w14:textId="77777777" w:rsidR="00930F51" w:rsidRPr="00457CFC" w:rsidRDefault="00930F51" w:rsidP="00747C7C">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  </w:t>
            </w:r>
            <w:r w:rsidRPr="00457CFC">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E56C69" w:rsidRPr="00457CFC" w14:paraId="65C86D07"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24D33B" w14:textId="77777777" w:rsidR="00930F51" w:rsidRPr="00457CFC" w:rsidRDefault="00930F51" w:rsidP="00747C7C">
            <w:pPr>
              <w:spacing w:after="0" w:line="240" w:lineRule="auto"/>
              <w:jc w:val="center"/>
              <w:rPr>
                <w:rFonts w:ascii="Times New Roman" w:eastAsia="Times New Roman" w:hAnsi="Times New Roman" w:cs="Times New Roman"/>
                <w:bCs/>
                <w:iCs/>
                <w:spacing w:val="-2"/>
                <w:sz w:val="24"/>
                <w:szCs w:val="24"/>
                <w:lang w:eastAsia="lv-LV"/>
              </w:rPr>
            </w:pPr>
            <w:r w:rsidRPr="00457CFC">
              <w:rPr>
                <w:rFonts w:ascii="Times New Roman" w:eastAsia="Times New Roman" w:hAnsi="Times New Roman" w:cs="Times New Roman"/>
                <w:bCs/>
                <w:iCs/>
                <w:spacing w:val="-2"/>
                <w:sz w:val="24"/>
                <w:szCs w:val="24"/>
                <w:lang w:eastAsia="lv-LV"/>
              </w:rPr>
              <w:t>Projekts šo jomu neskar.</w:t>
            </w:r>
          </w:p>
        </w:tc>
      </w:tr>
    </w:tbl>
    <w:p w14:paraId="550B8347" w14:textId="77777777" w:rsidR="00930F51" w:rsidRPr="00457CFC"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6C69" w:rsidRPr="00457CFC" w14:paraId="73526D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81D8D" w14:textId="77777777" w:rsidR="00655F2C" w:rsidRPr="00457CFC" w:rsidRDefault="00E5323B" w:rsidP="005D12ED">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E56C69" w:rsidRPr="00457CFC" w14:paraId="179320DA"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1930F"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4E37AE4"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tcPr>
          <w:p w14:paraId="35EE71DE" w14:textId="77777777" w:rsidR="00100248" w:rsidRPr="00457CFC" w:rsidRDefault="00284DDB" w:rsidP="00B60D97">
            <w:pPr>
              <w:pStyle w:val="tv213"/>
              <w:shd w:val="clear" w:color="auto" w:fill="FFFFFF"/>
              <w:spacing w:before="0" w:beforeAutospacing="0" w:after="0" w:afterAutospacing="0" w:line="293" w:lineRule="atLeast"/>
              <w:jc w:val="both"/>
              <w:rPr>
                <w:iCs/>
                <w:spacing w:val="-2"/>
              </w:rPr>
            </w:pPr>
            <w:r w:rsidRPr="00457CFC">
              <w:rPr>
                <w:iCs/>
                <w:spacing w:val="-2"/>
              </w:rPr>
              <w:t>Lai pārņemtu Direktīvas</w:t>
            </w:r>
            <w:r w:rsidR="00100248" w:rsidRPr="00457CFC">
              <w:rPr>
                <w:iCs/>
                <w:spacing w:val="-2"/>
              </w:rPr>
              <w:t xml:space="preserve"> (ES) 2019/879 prasības, ir izstrādāts</w:t>
            </w:r>
            <w:r w:rsidR="0058512B" w:rsidRPr="00457CFC">
              <w:rPr>
                <w:iCs/>
                <w:spacing w:val="-2"/>
              </w:rPr>
              <w:t xml:space="preserve"> </w:t>
            </w:r>
            <w:r w:rsidR="00F826E5" w:rsidRPr="00457CFC">
              <w:rPr>
                <w:iCs/>
                <w:spacing w:val="-2"/>
              </w:rPr>
              <w:t xml:space="preserve">likumprojekts </w:t>
            </w:r>
            <w:r w:rsidR="00100248" w:rsidRPr="00457CFC">
              <w:rPr>
                <w:iCs/>
                <w:spacing w:val="-2"/>
              </w:rPr>
              <w:t>“Grozījumi Finanšu instrumentu tirgus likumā”</w:t>
            </w:r>
            <w:r w:rsidR="0058512B" w:rsidRPr="00457CFC">
              <w:rPr>
                <w:iCs/>
                <w:spacing w:val="-2"/>
              </w:rPr>
              <w:t>,</w:t>
            </w:r>
            <w:r w:rsidR="00100248" w:rsidRPr="00457CFC">
              <w:rPr>
                <w:iCs/>
                <w:spacing w:val="-2"/>
              </w:rPr>
              <w:t xml:space="preserve"> l</w:t>
            </w:r>
            <w:r w:rsidR="00F826E5" w:rsidRPr="00457CFC">
              <w:rPr>
                <w:iCs/>
                <w:spacing w:val="-2"/>
              </w:rPr>
              <w:t>ikumprojekts “Grozījumi likumā “</w:t>
            </w:r>
            <w:r w:rsidR="00100248" w:rsidRPr="00457CFC">
              <w:rPr>
                <w:iCs/>
                <w:spacing w:val="-2"/>
              </w:rPr>
              <w:t>Par norēķinu galīgumu maksājumu un finanšu instrumentu norēķinu sistēmās””</w:t>
            </w:r>
            <w:r w:rsidR="0058512B" w:rsidRPr="00457CFC">
              <w:rPr>
                <w:iCs/>
                <w:spacing w:val="-2"/>
              </w:rPr>
              <w:t>, kā arī likumprojekts “</w:t>
            </w:r>
            <w:r w:rsidR="001E2C0A" w:rsidRPr="00457CFC">
              <w:rPr>
                <w:iCs/>
                <w:spacing w:val="-2"/>
              </w:rPr>
              <w:t>G</w:t>
            </w:r>
            <w:r w:rsidR="00B60D97" w:rsidRPr="00457CFC">
              <w:rPr>
                <w:iCs/>
                <w:spacing w:val="-2"/>
              </w:rPr>
              <w:t xml:space="preserve">rozījumi Kredītiestāžu likumā”, uz kurā iekļautajiem </w:t>
            </w:r>
            <w:r w:rsidR="001E2C0A" w:rsidRPr="00457CFC">
              <w:rPr>
                <w:iCs/>
                <w:spacing w:val="-2"/>
              </w:rPr>
              <w:t xml:space="preserve">Kredītiestāžu likuma </w:t>
            </w:r>
            <w:r w:rsidR="001E2C0A" w:rsidRPr="00457CFC">
              <w:rPr>
                <w:spacing w:val="-2"/>
                <w:szCs w:val="28"/>
              </w:rPr>
              <w:t>101.</w:t>
            </w:r>
            <w:r w:rsidR="001E2C0A" w:rsidRPr="00457CFC">
              <w:rPr>
                <w:spacing w:val="-2"/>
                <w:szCs w:val="28"/>
                <w:vertAlign w:val="superscript"/>
              </w:rPr>
              <w:t xml:space="preserve">16  </w:t>
            </w:r>
            <w:r w:rsidR="001E2C0A" w:rsidRPr="00457CFC">
              <w:rPr>
                <w:spacing w:val="-2"/>
                <w:szCs w:val="28"/>
              </w:rPr>
              <w:t>un 101.</w:t>
            </w:r>
            <w:r w:rsidR="001E2C0A" w:rsidRPr="00457CFC">
              <w:rPr>
                <w:spacing w:val="-2"/>
                <w:szCs w:val="28"/>
                <w:vertAlign w:val="superscript"/>
              </w:rPr>
              <w:t xml:space="preserve">17 </w:t>
            </w:r>
            <w:r w:rsidR="001E2C0A" w:rsidRPr="00457CFC">
              <w:rPr>
                <w:spacing w:val="-2"/>
                <w:szCs w:val="28"/>
              </w:rPr>
              <w:t>pant</w:t>
            </w:r>
            <w:r w:rsidR="00B60D97" w:rsidRPr="00457CFC">
              <w:rPr>
                <w:spacing w:val="-2"/>
                <w:szCs w:val="28"/>
              </w:rPr>
              <w:t xml:space="preserve">iem </w:t>
            </w:r>
            <w:r w:rsidR="001E2C0A" w:rsidRPr="00457CFC">
              <w:rPr>
                <w:spacing w:val="-2"/>
                <w:szCs w:val="28"/>
              </w:rPr>
              <w:t>ir ietvertas atsauces likumprojektā.</w:t>
            </w:r>
          </w:p>
        </w:tc>
      </w:tr>
      <w:tr w:rsidR="00E56C69" w:rsidRPr="00457CFC" w14:paraId="4EE2BB5B"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FFE73"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7B13E8C"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25B94041" w14:textId="77777777" w:rsidR="00ED3357" w:rsidRPr="00457CFC" w:rsidRDefault="008D0EE4" w:rsidP="00465C44">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4"/>
                <w:lang w:eastAsia="lv-LV"/>
              </w:rPr>
              <w:t>Finanšu ministrija.</w:t>
            </w:r>
          </w:p>
        </w:tc>
      </w:tr>
      <w:tr w:rsidR="00E56C69" w:rsidRPr="00457CFC" w14:paraId="1F2024C5" w14:textId="77777777" w:rsidTr="00457C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A5F4F"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9673DF4"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8C094FA" w14:textId="77777777" w:rsidR="00ED3357" w:rsidRPr="00457CFC" w:rsidRDefault="00ED3357" w:rsidP="00ED335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4"/>
                <w:lang w:eastAsia="lv-LV"/>
              </w:rPr>
              <w:t>Nav.</w:t>
            </w:r>
          </w:p>
        </w:tc>
      </w:tr>
    </w:tbl>
    <w:p w14:paraId="2F2F6D43" w14:textId="77777777" w:rsidR="00EE4DE9" w:rsidRPr="00457CFC" w:rsidRDefault="00EE4DE9" w:rsidP="00E5323B">
      <w:pPr>
        <w:spacing w:after="0" w:line="240" w:lineRule="auto"/>
        <w:rPr>
          <w:rFonts w:ascii="Times New Roman" w:eastAsia="Times New Roman" w:hAnsi="Times New Roman" w:cs="Times New Roman"/>
          <w:iCs/>
          <w:spacing w:val="-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105"/>
        <w:gridCol w:w="2148"/>
        <w:gridCol w:w="1843"/>
        <w:gridCol w:w="2400"/>
      </w:tblGrid>
      <w:tr w:rsidR="00E56C69" w:rsidRPr="00457CFC" w14:paraId="3A54067F" w14:textId="77777777"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497F790F" w14:textId="77777777" w:rsidR="00930F51" w:rsidRPr="00457CFC" w:rsidRDefault="00930F51" w:rsidP="00485847">
            <w:pPr>
              <w:spacing w:after="0" w:line="240" w:lineRule="auto"/>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E56C69" w:rsidRPr="00457CFC" w14:paraId="3D9C40BD" w14:textId="77777777" w:rsidTr="007529D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48A0C01"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1.</w:t>
            </w:r>
          </w:p>
        </w:tc>
        <w:tc>
          <w:tcPr>
            <w:tcW w:w="2075" w:type="dxa"/>
            <w:tcBorders>
              <w:top w:val="outset" w:sz="6" w:space="0" w:color="auto"/>
              <w:left w:val="outset" w:sz="6" w:space="0" w:color="auto"/>
              <w:bottom w:val="outset" w:sz="6" w:space="0" w:color="auto"/>
              <w:right w:val="outset" w:sz="6" w:space="0" w:color="auto"/>
            </w:tcBorders>
            <w:hideMark/>
          </w:tcPr>
          <w:p w14:paraId="7EFB6258"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Saistības pret Eiropas Savienību</w:t>
            </w:r>
          </w:p>
        </w:tc>
        <w:tc>
          <w:tcPr>
            <w:tcW w:w="6346" w:type="dxa"/>
            <w:gridSpan w:val="3"/>
            <w:tcBorders>
              <w:top w:val="outset" w:sz="6" w:space="0" w:color="auto"/>
              <w:left w:val="outset" w:sz="6" w:space="0" w:color="auto"/>
              <w:bottom w:val="outset" w:sz="6" w:space="0" w:color="auto"/>
              <w:right w:val="outset" w:sz="6" w:space="0" w:color="auto"/>
            </w:tcBorders>
            <w:hideMark/>
          </w:tcPr>
          <w:p w14:paraId="0CF8BDF6" w14:textId="77777777" w:rsidR="00930F51" w:rsidRPr="00457CFC" w:rsidRDefault="009C482A" w:rsidP="007920AC">
            <w:pPr>
              <w:pStyle w:val="default0"/>
              <w:shd w:val="clear" w:color="auto" w:fill="FFFFFF"/>
              <w:spacing w:before="0" w:beforeAutospacing="0" w:after="0" w:afterAutospacing="0" w:line="254" w:lineRule="atLeast"/>
              <w:jc w:val="both"/>
              <w:rPr>
                <w:spacing w:val="-2"/>
                <w:sz w:val="27"/>
                <w:szCs w:val="27"/>
              </w:rPr>
            </w:pPr>
            <w:r w:rsidRPr="00457CFC">
              <w:rPr>
                <w:iCs/>
                <w:spacing w:val="-2"/>
              </w:rPr>
              <w:t>Direktīva (ES) 2019/879. Direktīvas prasības jāpārņem līdz 2020.gada 28.decembrim.</w:t>
            </w:r>
          </w:p>
        </w:tc>
      </w:tr>
      <w:tr w:rsidR="00E56C69" w:rsidRPr="00457CFC" w14:paraId="10F2D5FE" w14:textId="77777777" w:rsidTr="007529D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E6C593E"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2.</w:t>
            </w:r>
          </w:p>
        </w:tc>
        <w:tc>
          <w:tcPr>
            <w:tcW w:w="2075" w:type="dxa"/>
            <w:tcBorders>
              <w:top w:val="outset" w:sz="6" w:space="0" w:color="auto"/>
              <w:left w:val="outset" w:sz="6" w:space="0" w:color="auto"/>
              <w:bottom w:val="outset" w:sz="6" w:space="0" w:color="auto"/>
              <w:right w:val="outset" w:sz="6" w:space="0" w:color="auto"/>
            </w:tcBorders>
            <w:hideMark/>
          </w:tcPr>
          <w:p w14:paraId="0DA87D69"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Citas starptautiskās saistības</w:t>
            </w:r>
          </w:p>
        </w:tc>
        <w:tc>
          <w:tcPr>
            <w:tcW w:w="6346" w:type="dxa"/>
            <w:gridSpan w:val="3"/>
            <w:tcBorders>
              <w:top w:val="outset" w:sz="6" w:space="0" w:color="auto"/>
              <w:left w:val="outset" w:sz="6" w:space="0" w:color="auto"/>
              <w:bottom w:val="outset" w:sz="6" w:space="0" w:color="auto"/>
              <w:right w:val="outset" w:sz="6" w:space="0" w:color="auto"/>
            </w:tcBorders>
            <w:hideMark/>
          </w:tcPr>
          <w:p w14:paraId="13DFEF7A" w14:textId="77777777" w:rsidR="00930F51" w:rsidRPr="00457CFC" w:rsidRDefault="00930F51" w:rsidP="007920AC">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Projekts šo jomu neskar.</w:t>
            </w:r>
          </w:p>
        </w:tc>
      </w:tr>
      <w:tr w:rsidR="00E56C69" w:rsidRPr="00457CFC" w14:paraId="0393FAAC" w14:textId="77777777" w:rsidTr="007529D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F082D5E"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3.</w:t>
            </w:r>
          </w:p>
        </w:tc>
        <w:tc>
          <w:tcPr>
            <w:tcW w:w="2075" w:type="dxa"/>
            <w:tcBorders>
              <w:top w:val="outset" w:sz="6" w:space="0" w:color="auto"/>
              <w:left w:val="outset" w:sz="6" w:space="0" w:color="auto"/>
              <w:bottom w:val="outset" w:sz="6" w:space="0" w:color="auto"/>
              <w:right w:val="outset" w:sz="6" w:space="0" w:color="auto"/>
            </w:tcBorders>
            <w:hideMark/>
          </w:tcPr>
          <w:p w14:paraId="07C13C8E"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6346" w:type="dxa"/>
            <w:gridSpan w:val="3"/>
            <w:tcBorders>
              <w:top w:val="outset" w:sz="6" w:space="0" w:color="auto"/>
              <w:left w:val="outset" w:sz="6" w:space="0" w:color="auto"/>
              <w:bottom w:val="outset" w:sz="6" w:space="0" w:color="auto"/>
              <w:right w:val="outset" w:sz="6" w:space="0" w:color="auto"/>
            </w:tcBorders>
            <w:hideMark/>
          </w:tcPr>
          <w:p w14:paraId="1B3CB90D" w14:textId="77777777" w:rsidR="00930F51" w:rsidRPr="00457CFC" w:rsidRDefault="00930F51" w:rsidP="00DB6A31">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Nav</w:t>
            </w:r>
            <w:r w:rsidR="00DB6A31" w:rsidRPr="00457CFC">
              <w:rPr>
                <w:rFonts w:ascii="Times New Roman" w:eastAsia="Times New Roman" w:hAnsi="Times New Roman" w:cs="Times New Roman"/>
                <w:iCs/>
                <w:spacing w:val="-2"/>
                <w:sz w:val="24"/>
                <w:szCs w:val="24"/>
                <w:lang w:eastAsia="lv-LV"/>
              </w:rPr>
              <w:t>.</w:t>
            </w:r>
          </w:p>
        </w:tc>
      </w:tr>
      <w:tr w:rsidR="00E56C69" w:rsidRPr="00457CFC" w14:paraId="435308FF" w14:textId="77777777"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5F044EE1" w14:textId="77777777" w:rsidR="00930F51" w:rsidRPr="00457CFC" w:rsidRDefault="00930F51" w:rsidP="00485847">
            <w:pPr>
              <w:spacing w:after="0" w:line="240" w:lineRule="auto"/>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1. tabula</w:t>
            </w:r>
            <w:r w:rsidRPr="00457CFC">
              <w:rPr>
                <w:rFonts w:ascii="Times New Roman" w:eastAsia="Times New Roman" w:hAnsi="Times New Roman" w:cs="Times New Roman"/>
                <w:b/>
                <w:bCs/>
                <w:iCs/>
                <w:spacing w:val="-2"/>
                <w:sz w:val="24"/>
                <w:szCs w:val="24"/>
                <w:lang w:eastAsia="lv-LV"/>
              </w:rPr>
              <w:br/>
              <w:t>Tiesību akta projekta atbilstība ES tiesību aktiem</w:t>
            </w:r>
          </w:p>
        </w:tc>
      </w:tr>
      <w:tr w:rsidR="00E56C69" w:rsidRPr="00457CFC" w14:paraId="1AE7211A" w14:textId="77777777"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14:paraId="638CF0C2"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Attiecīgā ES tiesību akta datums, numurs un nosaukums</w:t>
            </w:r>
          </w:p>
        </w:tc>
        <w:tc>
          <w:tcPr>
            <w:tcW w:w="6346" w:type="dxa"/>
            <w:gridSpan w:val="3"/>
            <w:tcBorders>
              <w:top w:val="outset" w:sz="6" w:space="0" w:color="auto"/>
              <w:left w:val="outset" w:sz="6" w:space="0" w:color="auto"/>
              <w:bottom w:val="outset" w:sz="6" w:space="0" w:color="auto"/>
              <w:right w:val="outset" w:sz="6" w:space="0" w:color="auto"/>
            </w:tcBorders>
            <w:hideMark/>
          </w:tcPr>
          <w:p w14:paraId="30FD1F50" w14:textId="77777777" w:rsidR="00930F51" w:rsidRPr="00457CFC" w:rsidRDefault="00B362A3" w:rsidP="0004235D">
            <w:pPr>
              <w:spacing w:after="0" w:line="240" w:lineRule="auto"/>
              <w:jc w:val="both"/>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spacing w:val="-2"/>
                <w:sz w:val="24"/>
                <w:szCs w:val="27"/>
                <w:lang w:eastAsia="lv-LV"/>
              </w:rPr>
              <w:t>Direktīva (ES) 2019/879</w:t>
            </w:r>
          </w:p>
          <w:p w14:paraId="79A71BEC" w14:textId="77777777" w:rsidR="0004235D" w:rsidRPr="00457CFC" w:rsidRDefault="0004235D" w:rsidP="0004235D">
            <w:pPr>
              <w:spacing w:after="0" w:line="240" w:lineRule="auto"/>
              <w:jc w:val="both"/>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Direktīva 2014/59/ES</w:t>
            </w:r>
          </w:p>
        </w:tc>
      </w:tr>
      <w:tr w:rsidR="00E56C69" w:rsidRPr="00457CFC" w14:paraId="5D045B5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vAlign w:val="center"/>
            <w:hideMark/>
          </w:tcPr>
          <w:p w14:paraId="2FED995E"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w:t>
            </w:r>
          </w:p>
        </w:tc>
        <w:tc>
          <w:tcPr>
            <w:tcW w:w="2118" w:type="dxa"/>
            <w:tcBorders>
              <w:top w:val="outset" w:sz="6" w:space="0" w:color="auto"/>
              <w:left w:val="outset" w:sz="6" w:space="0" w:color="auto"/>
              <w:bottom w:val="outset" w:sz="6" w:space="0" w:color="auto"/>
              <w:right w:val="outset" w:sz="6" w:space="0" w:color="auto"/>
            </w:tcBorders>
            <w:vAlign w:val="center"/>
            <w:hideMark/>
          </w:tcPr>
          <w:p w14:paraId="49218A75"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p>
        </w:tc>
        <w:tc>
          <w:tcPr>
            <w:tcW w:w="1813" w:type="dxa"/>
            <w:tcBorders>
              <w:top w:val="outset" w:sz="6" w:space="0" w:color="auto"/>
              <w:left w:val="outset" w:sz="6" w:space="0" w:color="auto"/>
              <w:bottom w:val="outset" w:sz="6" w:space="0" w:color="auto"/>
              <w:right w:val="outset" w:sz="6" w:space="0" w:color="auto"/>
            </w:tcBorders>
            <w:vAlign w:val="center"/>
            <w:hideMark/>
          </w:tcPr>
          <w:p w14:paraId="26C98625"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w:t>
            </w:r>
          </w:p>
        </w:tc>
        <w:tc>
          <w:tcPr>
            <w:tcW w:w="2355" w:type="dxa"/>
            <w:tcBorders>
              <w:top w:val="outset" w:sz="6" w:space="0" w:color="auto"/>
              <w:left w:val="outset" w:sz="6" w:space="0" w:color="auto"/>
              <w:bottom w:val="outset" w:sz="6" w:space="0" w:color="auto"/>
              <w:right w:val="outset" w:sz="6" w:space="0" w:color="auto"/>
            </w:tcBorders>
            <w:vAlign w:val="center"/>
            <w:hideMark/>
          </w:tcPr>
          <w:p w14:paraId="1C2BF28A" w14:textId="77777777" w:rsidR="00930F51" w:rsidRPr="00457CFC" w:rsidRDefault="00930F51" w:rsidP="00485847">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D</w:t>
            </w:r>
          </w:p>
        </w:tc>
      </w:tr>
      <w:tr w:rsidR="00E56C69" w:rsidRPr="00457CFC" w14:paraId="05CD2686"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B311630" w14:textId="77777777" w:rsidR="00930F51" w:rsidRPr="00457CFC" w:rsidRDefault="00930F51" w:rsidP="0048584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Attiecīgā ES tiesību akta panta numurs (uzskaitot katru tiesību akta vienību – pantu, daļu, punktu, apakšpunktu)</w:t>
            </w:r>
          </w:p>
        </w:tc>
        <w:tc>
          <w:tcPr>
            <w:tcW w:w="2118" w:type="dxa"/>
            <w:tcBorders>
              <w:top w:val="outset" w:sz="6" w:space="0" w:color="auto"/>
              <w:left w:val="outset" w:sz="6" w:space="0" w:color="auto"/>
              <w:bottom w:val="outset" w:sz="6" w:space="0" w:color="auto"/>
              <w:right w:val="outset" w:sz="6" w:space="0" w:color="auto"/>
            </w:tcBorders>
          </w:tcPr>
          <w:p w14:paraId="752CF365" w14:textId="77777777" w:rsidR="00930F51" w:rsidRPr="00457CFC" w:rsidRDefault="00930F51" w:rsidP="0048584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813" w:type="dxa"/>
            <w:tcBorders>
              <w:top w:val="outset" w:sz="6" w:space="0" w:color="auto"/>
              <w:left w:val="outset" w:sz="6" w:space="0" w:color="auto"/>
              <w:bottom w:val="outset" w:sz="6" w:space="0" w:color="auto"/>
              <w:right w:val="outset" w:sz="6" w:space="0" w:color="auto"/>
            </w:tcBorders>
          </w:tcPr>
          <w:p w14:paraId="5882603A" w14:textId="77777777" w:rsidR="00930F51" w:rsidRPr="00457CFC" w:rsidRDefault="00930F51" w:rsidP="00485847">
            <w:pPr>
              <w:spacing w:after="0" w:line="240" w:lineRule="auto"/>
              <w:jc w:val="both"/>
              <w:rPr>
                <w:rFonts w:ascii="Times New Roman" w:eastAsia="Times New Roman" w:hAnsi="Times New Roman" w:cs="Times New Roman"/>
                <w:iCs/>
                <w:spacing w:val="-4"/>
                <w:sz w:val="24"/>
                <w:szCs w:val="24"/>
                <w:lang w:eastAsia="lv-LV"/>
              </w:rPr>
            </w:pPr>
            <w:r w:rsidRPr="00457CFC">
              <w:rPr>
                <w:rFonts w:ascii="Times New Roman" w:eastAsia="Times New Roman" w:hAnsi="Times New Roman" w:cs="Times New Roman"/>
                <w:iCs/>
                <w:spacing w:val="-4"/>
                <w:sz w:val="24"/>
                <w:szCs w:val="24"/>
                <w:lang w:eastAsia="lv-LV"/>
              </w:rPr>
              <w:t>Informācija par to, vai šīs tabulas A ailē minētās ES tiesību akta vienības tiek pārņemtas vai ieviestas pilnībā vai daļēji.</w:t>
            </w:r>
            <w:r w:rsidRPr="00457CFC">
              <w:rPr>
                <w:rFonts w:ascii="Times New Roman" w:eastAsia="Times New Roman" w:hAnsi="Times New Roman" w:cs="Times New Roman"/>
                <w:iCs/>
                <w:spacing w:val="-4"/>
                <w:sz w:val="24"/>
                <w:szCs w:val="24"/>
                <w:lang w:eastAsia="lv-LV"/>
              </w:rPr>
              <w:br/>
              <w:t xml:space="preserve">Ja attiecīgā ES tiesību akta vienība tiek pārņemta vai ieviesta daļēji, </w:t>
            </w:r>
            <w:r w:rsidRPr="00457CFC">
              <w:rPr>
                <w:rFonts w:ascii="Times New Roman" w:eastAsia="Times New Roman" w:hAnsi="Times New Roman" w:cs="Times New Roman"/>
                <w:iCs/>
                <w:spacing w:val="-4"/>
                <w:sz w:val="24"/>
                <w:szCs w:val="24"/>
                <w:lang w:eastAsia="lv-LV"/>
              </w:rPr>
              <w:lastRenderedPageBreak/>
              <w:t>sniedz attiecīgu skaidrojumu, kā arī precīzi norāda, kad un kādā veidā ES tiesību akta vienība tiks pārņemta vai ieviesta pilnībā.</w:t>
            </w:r>
            <w:r w:rsidRPr="00457CFC">
              <w:rPr>
                <w:rFonts w:ascii="Times New Roman" w:eastAsia="Times New Roman" w:hAnsi="Times New Roman" w:cs="Times New Roman"/>
                <w:iCs/>
                <w:spacing w:val="-4"/>
                <w:sz w:val="24"/>
                <w:szCs w:val="24"/>
                <w:lang w:eastAsia="lv-LV"/>
              </w:rPr>
              <w:br/>
              <w:t>Norāda institūciju, kas ir atbildīga par šo saistību izpildi pilnībā</w:t>
            </w:r>
          </w:p>
        </w:tc>
        <w:tc>
          <w:tcPr>
            <w:tcW w:w="2355" w:type="dxa"/>
            <w:tcBorders>
              <w:top w:val="outset" w:sz="6" w:space="0" w:color="auto"/>
              <w:left w:val="outset" w:sz="6" w:space="0" w:color="auto"/>
              <w:bottom w:val="outset" w:sz="6" w:space="0" w:color="auto"/>
              <w:right w:val="outset" w:sz="6" w:space="0" w:color="auto"/>
            </w:tcBorders>
          </w:tcPr>
          <w:p w14:paraId="1CB278B3" w14:textId="77777777" w:rsidR="00930F51" w:rsidRPr="00457CFC" w:rsidRDefault="00930F51" w:rsidP="0048584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Informācija par to, vai šīs tabulas B ailē minētās projekta vienības paredz stingrākas prasības nekā šīs tabulas A ailē minētās ES tiesību akta vienības.</w:t>
            </w:r>
            <w:r w:rsidRPr="00457CFC">
              <w:rPr>
                <w:rFonts w:ascii="Times New Roman" w:eastAsia="Times New Roman" w:hAnsi="Times New Roman" w:cs="Times New Roman"/>
                <w:iCs/>
                <w:spacing w:val="-2"/>
                <w:sz w:val="24"/>
                <w:szCs w:val="24"/>
                <w:lang w:eastAsia="lv-LV"/>
              </w:rPr>
              <w:br/>
              <w:t xml:space="preserve">Ja projekts satur stingrākas prasības nekā attiecīgais ES tiesību akts, norāda pamatojumu un </w:t>
            </w:r>
            <w:r w:rsidRPr="00457CFC">
              <w:rPr>
                <w:rFonts w:ascii="Times New Roman" w:eastAsia="Times New Roman" w:hAnsi="Times New Roman" w:cs="Times New Roman"/>
                <w:iCs/>
                <w:spacing w:val="-2"/>
                <w:sz w:val="24"/>
                <w:szCs w:val="24"/>
                <w:lang w:eastAsia="lv-LV"/>
              </w:rPr>
              <w:lastRenderedPageBreak/>
              <w:t>samērīgumu.</w:t>
            </w:r>
            <w:r w:rsidRPr="00457CFC">
              <w:rPr>
                <w:rFonts w:ascii="Times New Roman" w:eastAsia="Times New Roman" w:hAnsi="Times New Roman" w:cs="Times New Roman"/>
                <w:iCs/>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6C69" w:rsidRPr="00457CFC" w14:paraId="1E13E56C" w14:textId="77777777" w:rsidTr="00457CFC">
        <w:trPr>
          <w:trHeight w:val="604"/>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A4B9EB3" w14:textId="77777777" w:rsidR="00483296" w:rsidRPr="00457CFC" w:rsidRDefault="00566EAF"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lastRenderedPageBreak/>
              <w:t xml:space="preserve">Direktīvas (ES) 2019/879 </w:t>
            </w:r>
            <w:r w:rsidR="00485847" w:rsidRPr="00457CFC">
              <w:rPr>
                <w:rFonts w:ascii="Times New Roman" w:eastAsia="Times New Roman" w:hAnsi="Times New Roman" w:cs="Times New Roman"/>
                <w:iCs/>
                <w:spacing w:val="-2"/>
                <w:sz w:val="24"/>
                <w:szCs w:val="24"/>
                <w:lang w:eastAsia="lv-LV"/>
              </w:rPr>
              <w:t>1.</w:t>
            </w:r>
            <w:r w:rsidR="00B40D22" w:rsidRPr="00457CFC">
              <w:rPr>
                <w:rFonts w:ascii="Times New Roman" w:eastAsia="Times New Roman" w:hAnsi="Times New Roman" w:cs="Times New Roman"/>
                <w:iCs/>
                <w:spacing w:val="-2"/>
                <w:sz w:val="24"/>
                <w:szCs w:val="24"/>
                <w:lang w:eastAsia="lv-LV"/>
              </w:rPr>
              <w:t> </w:t>
            </w:r>
            <w:r w:rsidR="00485847" w:rsidRPr="00457CFC">
              <w:rPr>
                <w:rFonts w:ascii="Times New Roman" w:eastAsia="Times New Roman" w:hAnsi="Times New Roman" w:cs="Times New Roman"/>
                <w:iCs/>
                <w:spacing w:val="-2"/>
                <w:sz w:val="24"/>
                <w:szCs w:val="24"/>
                <w:lang w:eastAsia="lv-LV"/>
              </w:rPr>
              <w:t>panta 1.punkta a) apakšpunkts</w:t>
            </w:r>
          </w:p>
        </w:tc>
        <w:tc>
          <w:tcPr>
            <w:tcW w:w="2118" w:type="dxa"/>
            <w:tcBorders>
              <w:top w:val="outset" w:sz="6" w:space="0" w:color="auto"/>
              <w:left w:val="outset" w:sz="6" w:space="0" w:color="auto"/>
              <w:bottom w:val="outset" w:sz="6" w:space="0" w:color="auto"/>
              <w:right w:val="outset" w:sz="6" w:space="0" w:color="auto"/>
            </w:tcBorders>
          </w:tcPr>
          <w:p w14:paraId="3213FF76" w14:textId="77777777" w:rsidR="00483296" w:rsidRPr="00457CFC" w:rsidRDefault="00483296"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w:t>
            </w:r>
            <w:r w:rsidR="00B40D22" w:rsidRPr="00457CFC">
              <w:rPr>
                <w:rFonts w:ascii="Times New Roman" w:eastAsia="Times New Roman" w:hAnsi="Times New Roman" w:cs="Times New Roman"/>
                <w:iCs/>
                <w:spacing w:val="-2"/>
                <w:sz w:val="24"/>
                <w:szCs w:val="24"/>
                <w:lang w:eastAsia="lv-LV"/>
              </w:rPr>
              <w:t> </w:t>
            </w:r>
            <w:r w:rsidR="00485847" w:rsidRPr="00457CFC">
              <w:rPr>
                <w:rFonts w:ascii="Times New Roman" w:eastAsia="Times New Roman" w:hAnsi="Times New Roman" w:cs="Times New Roman"/>
                <w:iCs/>
                <w:spacing w:val="-2"/>
                <w:sz w:val="24"/>
                <w:szCs w:val="24"/>
                <w:lang w:eastAsia="lv-LV"/>
              </w:rPr>
              <w:t>pant</w:t>
            </w:r>
            <w:r w:rsidR="003E6C68" w:rsidRPr="00457CFC">
              <w:rPr>
                <w:rFonts w:ascii="Times New Roman" w:eastAsia="Times New Roman" w:hAnsi="Times New Roman" w:cs="Times New Roman"/>
                <w:iCs/>
                <w:spacing w:val="-2"/>
                <w:sz w:val="24"/>
                <w:szCs w:val="24"/>
                <w:lang w:eastAsia="lv-LV"/>
              </w:rPr>
              <w:t>a</w:t>
            </w:r>
            <w:r w:rsidR="00485847" w:rsidRPr="00457CFC">
              <w:rPr>
                <w:rFonts w:ascii="Times New Roman" w:eastAsia="Times New Roman" w:hAnsi="Times New Roman" w:cs="Times New Roman"/>
                <w:iCs/>
                <w:spacing w:val="-2"/>
                <w:sz w:val="24"/>
                <w:szCs w:val="24"/>
                <w:lang w:eastAsia="lv-LV"/>
              </w:rPr>
              <w:t xml:space="preserve"> </w:t>
            </w:r>
            <w:r w:rsidR="0040193E" w:rsidRPr="00457CFC">
              <w:rPr>
                <w:rFonts w:ascii="Times New Roman" w:eastAsia="Times New Roman" w:hAnsi="Times New Roman" w:cs="Times New Roman"/>
                <w:iCs/>
                <w:spacing w:val="-2"/>
                <w:sz w:val="24"/>
                <w:szCs w:val="24"/>
                <w:lang w:eastAsia="lv-LV"/>
              </w:rPr>
              <w:t>ceturtā</w:t>
            </w:r>
            <w:r w:rsidR="00B7174C"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443C21D1" w14:textId="77777777" w:rsidR="00483296" w:rsidRPr="00457CFC" w:rsidRDefault="00485847" w:rsidP="0048584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1EA217F" w14:textId="77777777" w:rsidR="00483296" w:rsidRPr="00457CFC" w:rsidRDefault="00485847" w:rsidP="0048584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60DDE4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C55235E" w14:textId="77777777" w:rsidR="00D8470B" w:rsidRPr="00457CFC" w:rsidRDefault="00566EAF"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D8470B" w:rsidRPr="00457CFC">
              <w:rPr>
                <w:rFonts w:ascii="Times New Roman" w:eastAsia="Times New Roman" w:hAnsi="Times New Roman" w:cs="Times New Roman"/>
                <w:iCs/>
                <w:spacing w:val="-2"/>
                <w:sz w:val="24"/>
                <w:szCs w:val="24"/>
                <w:lang w:eastAsia="lv-LV"/>
              </w:rPr>
              <w:t>1. panta 1. punkta b) apakšpunkts</w:t>
            </w:r>
          </w:p>
        </w:tc>
        <w:tc>
          <w:tcPr>
            <w:tcW w:w="2118" w:type="dxa"/>
            <w:tcBorders>
              <w:top w:val="outset" w:sz="6" w:space="0" w:color="auto"/>
              <w:left w:val="outset" w:sz="6" w:space="0" w:color="auto"/>
              <w:bottom w:val="outset" w:sz="6" w:space="0" w:color="auto"/>
              <w:right w:val="outset" w:sz="6" w:space="0" w:color="auto"/>
            </w:tcBorders>
          </w:tcPr>
          <w:p w14:paraId="693AC3C2" w14:textId="77777777" w:rsidR="00D8470B" w:rsidRPr="00457CFC" w:rsidRDefault="00B7174C" w:rsidP="0040193E">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1. panta </w:t>
            </w:r>
            <w:r w:rsidR="0040193E" w:rsidRPr="00457CFC">
              <w:rPr>
                <w:rFonts w:ascii="Times New Roman" w:eastAsia="Times New Roman" w:hAnsi="Times New Roman" w:cs="Times New Roman"/>
                <w:iCs/>
                <w:spacing w:val="-2"/>
                <w:sz w:val="24"/>
                <w:szCs w:val="24"/>
                <w:lang w:eastAsia="lv-LV"/>
              </w:rPr>
              <w:t xml:space="preserve">septītā </w:t>
            </w:r>
            <w:r w:rsidRPr="00457CFC">
              <w:rPr>
                <w:rFonts w:ascii="Times New Roman" w:eastAsia="Times New Roman" w:hAnsi="Times New Roman" w:cs="Times New Roman"/>
                <w:iCs/>
                <w:spacing w:val="-2"/>
                <w:sz w:val="24"/>
                <w:szCs w:val="24"/>
                <w:lang w:eastAsia="lv-LV"/>
              </w:rPr>
              <w:t>daļa</w:t>
            </w:r>
            <w:r w:rsidR="00D8470B"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0E74D800" w14:textId="77777777" w:rsidR="00D8470B" w:rsidRPr="00457CFC" w:rsidRDefault="00D8470B" w:rsidP="00D8470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38F2868" w14:textId="77777777" w:rsidR="00D8470B" w:rsidRPr="00457CFC" w:rsidRDefault="00D8470B" w:rsidP="00D8470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030A0D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D15CC26" w14:textId="77777777" w:rsidR="0023703B" w:rsidRPr="00457CFC" w:rsidRDefault="00566EAF"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23703B" w:rsidRPr="00457CFC">
              <w:rPr>
                <w:rFonts w:ascii="Times New Roman" w:eastAsia="Times New Roman" w:hAnsi="Times New Roman" w:cs="Times New Roman"/>
                <w:iCs/>
                <w:spacing w:val="-2"/>
                <w:sz w:val="24"/>
                <w:szCs w:val="24"/>
                <w:lang w:eastAsia="lv-LV"/>
              </w:rPr>
              <w:t>1. panta 1. punkta d) apakšpunkts</w:t>
            </w:r>
          </w:p>
        </w:tc>
        <w:tc>
          <w:tcPr>
            <w:tcW w:w="2118" w:type="dxa"/>
            <w:tcBorders>
              <w:top w:val="outset" w:sz="6" w:space="0" w:color="auto"/>
              <w:left w:val="outset" w:sz="6" w:space="0" w:color="auto"/>
              <w:bottom w:val="outset" w:sz="6" w:space="0" w:color="auto"/>
              <w:right w:val="outset" w:sz="6" w:space="0" w:color="auto"/>
            </w:tcBorders>
          </w:tcPr>
          <w:p w14:paraId="38458CAC" w14:textId="77777777" w:rsidR="0023703B" w:rsidRPr="00457CFC" w:rsidRDefault="00D8470B" w:rsidP="0040193E">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 </w:t>
            </w:r>
            <w:r w:rsidR="00911175" w:rsidRPr="00457CFC">
              <w:rPr>
                <w:rFonts w:ascii="Times New Roman" w:eastAsia="Times New Roman" w:hAnsi="Times New Roman" w:cs="Times New Roman"/>
                <w:iCs/>
                <w:spacing w:val="-2"/>
                <w:sz w:val="24"/>
                <w:szCs w:val="24"/>
                <w:lang w:eastAsia="lv-LV"/>
              </w:rPr>
              <w:t xml:space="preserve">panta </w:t>
            </w:r>
            <w:r w:rsidR="0040193E" w:rsidRPr="00457CFC">
              <w:rPr>
                <w:rFonts w:ascii="Times New Roman" w:eastAsia="Times New Roman" w:hAnsi="Times New Roman" w:cs="Times New Roman"/>
                <w:iCs/>
                <w:spacing w:val="-2"/>
                <w:sz w:val="24"/>
                <w:szCs w:val="24"/>
                <w:lang w:eastAsia="lv-LV"/>
              </w:rPr>
              <w:t>pirmā</w:t>
            </w:r>
            <w:r w:rsidR="00911175" w:rsidRPr="00457CFC">
              <w:rPr>
                <w:rFonts w:ascii="Times New Roman" w:eastAsia="Times New Roman" w:hAnsi="Times New Roman" w:cs="Times New Roman"/>
                <w:iCs/>
                <w:spacing w:val="-2"/>
                <w:sz w:val="24"/>
                <w:szCs w:val="24"/>
                <w:lang w:eastAsia="lv-LV"/>
              </w:rPr>
              <w:t xml:space="preserve">, </w:t>
            </w:r>
            <w:r w:rsidR="0040193E" w:rsidRPr="00457CFC">
              <w:rPr>
                <w:rFonts w:ascii="Times New Roman" w:eastAsia="Times New Roman" w:hAnsi="Times New Roman" w:cs="Times New Roman"/>
                <w:iCs/>
                <w:spacing w:val="-2"/>
                <w:sz w:val="24"/>
                <w:szCs w:val="24"/>
                <w:lang w:eastAsia="lv-LV"/>
              </w:rPr>
              <w:t>cetur</w:t>
            </w:r>
            <w:r w:rsidR="00FD7250" w:rsidRPr="00457CFC">
              <w:rPr>
                <w:rFonts w:ascii="Times New Roman" w:eastAsia="Times New Roman" w:hAnsi="Times New Roman" w:cs="Times New Roman"/>
                <w:iCs/>
                <w:spacing w:val="-2"/>
                <w:sz w:val="24"/>
                <w:szCs w:val="24"/>
                <w:lang w:eastAsia="lv-LV"/>
              </w:rPr>
              <w:t xml:space="preserve">tā un </w:t>
            </w:r>
            <w:r w:rsidR="0040193E" w:rsidRPr="00457CFC">
              <w:rPr>
                <w:rFonts w:ascii="Times New Roman" w:eastAsia="Times New Roman" w:hAnsi="Times New Roman" w:cs="Times New Roman"/>
                <w:iCs/>
                <w:spacing w:val="-2"/>
                <w:sz w:val="24"/>
                <w:szCs w:val="24"/>
                <w:lang w:eastAsia="lv-LV"/>
              </w:rPr>
              <w:t>devītā</w:t>
            </w:r>
            <w:r w:rsidR="00911175"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5F32652B" w14:textId="77777777" w:rsidR="0023703B" w:rsidRPr="00457CFC" w:rsidRDefault="0023703B" w:rsidP="0023703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B6015CA" w14:textId="77777777" w:rsidR="0023703B" w:rsidRPr="00457CFC" w:rsidRDefault="0023703B" w:rsidP="0023703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80643FA"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496B292" w14:textId="77777777" w:rsidR="00EB6D9C" w:rsidRPr="00457CFC" w:rsidRDefault="00566EAF"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EB6D9C"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EB6D9C" w:rsidRPr="00457CFC">
              <w:rPr>
                <w:rFonts w:ascii="Times New Roman" w:eastAsia="Times New Roman" w:hAnsi="Times New Roman" w:cs="Times New Roman"/>
                <w:iCs/>
                <w:spacing w:val="-2"/>
                <w:sz w:val="24"/>
                <w:szCs w:val="24"/>
                <w:lang w:eastAsia="lv-LV"/>
              </w:rPr>
              <w:t>panta 1.</w:t>
            </w:r>
            <w:r w:rsidR="003E7533" w:rsidRPr="00457CFC">
              <w:rPr>
                <w:rFonts w:ascii="Times New Roman" w:eastAsia="Times New Roman" w:hAnsi="Times New Roman" w:cs="Times New Roman"/>
                <w:iCs/>
                <w:spacing w:val="-2"/>
                <w:sz w:val="24"/>
                <w:szCs w:val="24"/>
                <w:lang w:eastAsia="lv-LV"/>
              </w:rPr>
              <w:t> </w:t>
            </w:r>
            <w:r w:rsidR="00EB6D9C" w:rsidRPr="00457CFC">
              <w:rPr>
                <w:rFonts w:ascii="Times New Roman" w:eastAsia="Times New Roman" w:hAnsi="Times New Roman" w:cs="Times New Roman"/>
                <w:iCs/>
                <w:spacing w:val="-2"/>
                <w:sz w:val="24"/>
                <w:szCs w:val="24"/>
                <w:lang w:eastAsia="lv-LV"/>
              </w:rPr>
              <w:t>punkta e) apakšpunkts</w:t>
            </w:r>
          </w:p>
        </w:tc>
        <w:tc>
          <w:tcPr>
            <w:tcW w:w="2118" w:type="dxa"/>
            <w:tcBorders>
              <w:top w:val="outset" w:sz="6" w:space="0" w:color="auto"/>
              <w:left w:val="outset" w:sz="6" w:space="0" w:color="auto"/>
              <w:bottom w:val="outset" w:sz="6" w:space="0" w:color="auto"/>
              <w:right w:val="outset" w:sz="6" w:space="0" w:color="auto"/>
            </w:tcBorders>
          </w:tcPr>
          <w:p w14:paraId="244D3E71" w14:textId="77777777" w:rsidR="00EB6D9C" w:rsidRPr="00457CFC" w:rsidRDefault="00EB6D9C" w:rsidP="0040193E">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 </w:t>
            </w:r>
            <w:r w:rsidR="007F0AED" w:rsidRPr="00457CFC">
              <w:rPr>
                <w:rFonts w:ascii="Times New Roman" w:eastAsia="Times New Roman" w:hAnsi="Times New Roman" w:cs="Times New Roman"/>
                <w:iCs/>
                <w:spacing w:val="-2"/>
                <w:sz w:val="24"/>
                <w:szCs w:val="24"/>
                <w:lang w:eastAsia="lv-LV"/>
              </w:rPr>
              <w:t>p</w:t>
            </w:r>
            <w:r w:rsidRPr="00457CFC">
              <w:rPr>
                <w:rFonts w:ascii="Times New Roman" w:eastAsia="Times New Roman" w:hAnsi="Times New Roman" w:cs="Times New Roman"/>
                <w:iCs/>
                <w:spacing w:val="-2"/>
                <w:sz w:val="24"/>
                <w:szCs w:val="24"/>
                <w:lang w:eastAsia="lv-LV"/>
              </w:rPr>
              <w:t>ant</w:t>
            </w:r>
            <w:r w:rsidR="007F0AED" w:rsidRPr="00457CFC">
              <w:rPr>
                <w:rFonts w:ascii="Times New Roman" w:eastAsia="Times New Roman" w:hAnsi="Times New Roman" w:cs="Times New Roman"/>
                <w:iCs/>
                <w:spacing w:val="-2"/>
                <w:sz w:val="24"/>
                <w:szCs w:val="24"/>
                <w:lang w:eastAsia="lv-LV"/>
              </w:rPr>
              <w:t>a</w:t>
            </w:r>
            <w:r w:rsidR="0040193E" w:rsidRPr="00457CFC">
              <w:rPr>
                <w:rFonts w:ascii="Times New Roman" w:eastAsia="Times New Roman" w:hAnsi="Times New Roman" w:cs="Times New Roman"/>
                <w:iCs/>
                <w:spacing w:val="-2"/>
                <w:sz w:val="24"/>
                <w:szCs w:val="24"/>
                <w:lang w:eastAsia="lv-LV"/>
              </w:rPr>
              <w:t xml:space="preserve"> septītā</w:t>
            </w:r>
            <w:r w:rsidR="007F0AED" w:rsidRPr="00457CFC">
              <w:rPr>
                <w:rFonts w:ascii="Times New Roman" w:eastAsia="Times New Roman" w:hAnsi="Times New Roman" w:cs="Times New Roman"/>
                <w:iCs/>
                <w:spacing w:val="-2"/>
                <w:sz w:val="24"/>
                <w:szCs w:val="24"/>
                <w:lang w:eastAsia="lv-LV"/>
              </w:rPr>
              <w:t xml:space="preserve"> daļa un </w:t>
            </w:r>
            <w:r w:rsidR="0040193E" w:rsidRPr="00457CFC">
              <w:rPr>
                <w:rFonts w:ascii="Times New Roman" w:eastAsia="Times New Roman" w:hAnsi="Times New Roman" w:cs="Times New Roman"/>
                <w:iCs/>
                <w:spacing w:val="-2"/>
                <w:sz w:val="24"/>
                <w:szCs w:val="24"/>
                <w:lang w:eastAsia="lv-LV"/>
              </w:rPr>
              <w:t>astotā</w:t>
            </w:r>
            <w:r w:rsidR="007F0AED"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42613FC1" w14:textId="77777777" w:rsidR="00EB6D9C" w:rsidRPr="00457CFC" w:rsidRDefault="00EB6D9C" w:rsidP="00EB6D9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7D7ACA0" w14:textId="77777777" w:rsidR="00EB6D9C" w:rsidRPr="00457CFC" w:rsidRDefault="00EB6D9C" w:rsidP="00EB6D9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EE58FA5"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36A9D18" w14:textId="77777777" w:rsidR="00A87EAB" w:rsidRPr="00457CFC" w:rsidRDefault="00566EAF"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87EAB"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A87EAB" w:rsidRPr="00457CFC">
              <w:rPr>
                <w:rFonts w:ascii="Times New Roman" w:eastAsia="Times New Roman" w:hAnsi="Times New Roman" w:cs="Times New Roman"/>
                <w:iCs/>
                <w:spacing w:val="-2"/>
                <w:sz w:val="24"/>
                <w:szCs w:val="24"/>
                <w:lang w:eastAsia="lv-LV"/>
              </w:rPr>
              <w:t>panta 1.</w:t>
            </w:r>
            <w:r w:rsidR="003E7533" w:rsidRPr="00457CFC">
              <w:rPr>
                <w:rFonts w:ascii="Times New Roman" w:eastAsia="Times New Roman" w:hAnsi="Times New Roman" w:cs="Times New Roman"/>
                <w:iCs/>
                <w:spacing w:val="-2"/>
                <w:sz w:val="24"/>
                <w:szCs w:val="24"/>
                <w:lang w:eastAsia="lv-LV"/>
              </w:rPr>
              <w:t> </w:t>
            </w:r>
            <w:r w:rsidR="00A87EAB" w:rsidRPr="00457CFC">
              <w:rPr>
                <w:rFonts w:ascii="Times New Roman" w:eastAsia="Times New Roman" w:hAnsi="Times New Roman" w:cs="Times New Roman"/>
                <w:iCs/>
                <w:spacing w:val="-2"/>
                <w:sz w:val="24"/>
                <w:szCs w:val="24"/>
                <w:lang w:eastAsia="lv-LV"/>
              </w:rPr>
              <w:t>punkta f) apakšpunkts</w:t>
            </w:r>
          </w:p>
        </w:tc>
        <w:tc>
          <w:tcPr>
            <w:tcW w:w="2118" w:type="dxa"/>
            <w:tcBorders>
              <w:top w:val="outset" w:sz="6" w:space="0" w:color="auto"/>
              <w:left w:val="outset" w:sz="6" w:space="0" w:color="auto"/>
              <w:bottom w:val="outset" w:sz="6" w:space="0" w:color="auto"/>
              <w:right w:val="outset" w:sz="6" w:space="0" w:color="auto"/>
            </w:tcBorders>
          </w:tcPr>
          <w:p w14:paraId="6C19824D" w14:textId="77777777" w:rsidR="00A87EAB" w:rsidRPr="00457CFC" w:rsidRDefault="00A87EAB" w:rsidP="0040193E">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 </w:t>
            </w:r>
            <w:r w:rsidR="007F0AED" w:rsidRPr="00457CFC">
              <w:rPr>
                <w:rFonts w:ascii="Times New Roman" w:eastAsia="Times New Roman" w:hAnsi="Times New Roman" w:cs="Times New Roman"/>
                <w:iCs/>
                <w:spacing w:val="-2"/>
                <w:sz w:val="24"/>
                <w:szCs w:val="24"/>
                <w:lang w:eastAsia="lv-LV"/>
              </w:rPr>
              <w:t>p</w:t>
            </w:r>
            <w:r w:rsidRPr="00457CFC">
              <w:rPr>
                <w:rFonts w:ascii="Times New Roman" w:eastAsia="Times New Roman" w:hAnsi="Times New Roman" w:cs="Times New Roman"/>
                <w:iCs/>
                <w:spacing w:val="-2"/>
                <w:sz w:val="24"/>
                <w:szCs w:val="24"/>
                <w:lang w:eastAsia="lv-LV"/>
              </w:rPr>
              <w:t>ant</w:t>
            </w:r>
            <w:r w:rsidR="007F0AED" w:rsidRPr="00457CFC">
              <w:rPr>
                <w:rFonts w:ascii="Times New Roman" w:eastAsia="Times New Roman" w:hAnsi="Times New Roman" w:cs="Times New Roman"/>
                <w:iCs/>
                <w:spacing w:val="-2"/>
                <w:sz w:val="24"/>
                <w:szCs w:val="24"/>
                <w:lang w:eastAsia="lv-LV"/>
              </w:rPr>
              <w:t xml:space="preserve">a </w:t>
            </w:r>
            <w:r w:rsidR="0040193E" w:rsidRPr="00457CFC">
              <w:rPr>
                <w:rFonts w:ascii="Times New Roman" w:eastAsia="Times New Roman" w:hAnsi="Times New Roman" w:cs="Times New Roman"/>
                <w:iCs/>
                <w:spacing w:val="-2"/>
                <w:sz w:val="24"/>
                <w:szCs w:val="24"/>
                <w:lang w:eastAsia="lv-LV"/>
              </w:rPr>
              <w:t>piektā</w:t>
            </w:r>
            <w:r w:rsidR="007F0AED"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29A8A2FC" w14:textId="77777777" w:rsidR="00A87EAB" w:rsidRPr="00457CFC" w:rsidRDefault="00A87EAB" w:rsidP="00A87EA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5815D50" w14:textId="77777777" w:rsidR="00A87EAB" w:rsidRPr="00457CFC" w:rsidRDefault="00A87EAB" w:rsidP="00A87EA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0B1EB2A"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7C46EA8" w14:textId="77777777" w:rsidR="005535A8" w:rsidRPr="00457CFC" w:rsidRDefault="00566EAF"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5535A8"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5535A8" w:rsidRPr="00457CFC">
              <w:rPr>
                <w:rFonts w:ascii="Times New Roman" w:eastAsia="Times New Roman" w:hAnsi="Times New Roman" w:cs="Times New Roman"/>
                <w:iCs/>
                <w:spacing w:val="-2"/>
                <w:sz w:val="24"/>
                <w:szCs w:val="24"/>
                <w:lang w:eastAsia="lv-LV"/>
              </w:rPr>
              <w:t>panta 2.</w:t>
            </w:r>
            <w:r w:rsidR="003E7533" w:rsidRPr="00457CFC">
              <w:rPr>
                <w:rFonts w:ascii="Times New Roman" w:eastAsia="Times New Roman" w:hAnsi="Times New Roman" w:cs="Times New Roman"/>
                <w:iCs/>
                <w:spacing w:val="-2"/>
                <w:sz w:val="24"/>
                <w:szCs w:val="24"/>
                <w:lang w:eastAsia="lv-LV"/>
              </w:rPr>
              <w:t> </w:t>
            </w:r>
            <w:r w:rsidR="005535A8" w:rsidRPr="00457CFC">
              <w:rPr>
                <w:rFonts w:ascii="Times New Roman" w:eastAsia="Times New Roman" w:hAnsi="Times New Roman" w:cs="Times New Roman"/>
                <w:iCs/>
                <w:spacing w:val="-2"/>
                <w:sz w:val="24"/>
                <w:szCs w:val="24"/>
                <w:lang w:eastAsia="lv-LV"/>
              </w:rPr>
              <w:t>punkta a) apakšpunkts</w:t>
            </w:r>
          </w:p>
        </w:tc>
        <w:tc>
          <w:tcPr>
            <w:tcW w:w="2118" w:type="dxa"/>
            <w:tcBorders>
              <w:top w:val="outset" w:sz="6" w:space="0" w:color="auto"/>
              <w:left w:val="outset" w:sz="6" w:space="0" w:color="auto"/>
              <w:bottom w:val="outset" w:sz="6" w:space="0" w:color="auto"/>
              <w:right w:val="outset" w:sz="6" w:space="0" w:color="auto"/>
            </w:tcBorders>
          </w:tcPr>
          <w:p w14:paraId="65D5E1F8" w14:textId="77777777" w:rsidR="005535A8" w:rsidRPr="00457CFC" w:rsidRDefault="00D8470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3</w:t>
            </w:r>
            <w:r w:rsidR="005535A8" w:rsidRPr="00457CFC">
              <w:rPr>
                <w:rFonts w:ascii="Times New Roman" w:eastAsia="Times New Roman" w:hAnsi="Times New Roman" w:cs="Times New Roman"/>
                <w:iCs/>
                <w:spacing w:val="-2"/>
                <w:sz w:val="24"/>
                <w:szCs w:val="24"/>
                <w:lang w:eastAsia="lv-LV"/>
              </w:rPr>
              <w:t>. pant</w:t>
            </w:r>
            <w:r w:rsidR="001B50C4" w:rsidRPr="00457CFC">
              <w:rPr>
                <w:rFonts w:ascii="Times New Roman" w:eastAsia="Times New Roman" w:hAnsi="Times New Roman" w:cs="Times New Roman"/>
                <w:iCs/>
                <w:spacing w:val="-2"/>
                <w:sz w:val="24"/>
                <w:szCs w:val="24"/>
                <w:lang w:eastAsia="lv-LV"/>
              </w:rPr>
              <w:t xml:space="preserve">a </w:t>
            </w:r>
            <w:r w:rsidR="00396D09" w:rsidRPr="00457CFC">
              <w:rPr>
                <w:rFonts w:ascii="Times New Roman" w:eastAsia="Times New Roman" w:hAnsi="Times New Roman" w:cs="Times New Roman"/>
                <w:iCs/>
                <w:spacing w:val="-2"/>
                <w:sz w:val="24"/>
                <w:szCs w:val="24"/>
                <w:lang w:eastAsia="lv-LV"/>
              </w:rPr>
              <w:t>otrā</w:t>
            </w:r>
            <w:r w:rsidR="00C631FA" w:rsidRPr="00457CFC">
              <w:rPr>
                <w:rFonts w:ascii="Times New Roman" w:eastAsia="Times New Roman" w:hAnsi="Times New Roman" w:cs="Times New Roman"/>
                <w:iCs/>
                <w:spacing w:val="-2"/>
                <w:sz w:val="24"/>
                <w:szCs w:val="24"/>
                <w:lang w:eastAsia="lv-LV"/>
              </w:rPr>
              <w:t xml:space="preserve"> un ceturtā</w:t>
            </w:r>
            <w:r w:rsidR="001B50C4"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594AD71C" w14:textId="77777777" w:rsidR="005535A8" w:rsidRPr="00457CFC" w:rsidRDefault="005535A8" w:rsidP="005535A8">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72B3C38" w14:textId="77777777" w:rsidR="005535A8" w:rsidRPr="00457CFC" w:rsidRDefault="005535A8" w:rsidP="005535A8">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73BB35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497744A" w14:textId="77777777" w:rsidR="00B369CD"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369CD"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B369CD" w:rsidRPr="00457CFC">
              <w:rPr>
                <w:rFonts w:ascii="Times New Roman" w:eastAsia="Times New Roman" w:hAnsi="Times New Roman" w:cs="Times New Roman"/>
                <w:iCs/>
                <w:spacing w:val="-2"/>
                <w:sz w:val="24"/>
                <w:szCs w:val="24"/>
                <w:lang w:eastAsia="lv-LV"/>
              </w:rPr>
              <w:t>panta 2.</w:t>
            </w:r>
            <w:r w:rsidR="003E7533" w:rsidRPr="00457CFC">
              <w:rPr>
                <w:rFonts w:ascii="Times New Roman" w:eastAsia="Times New Roman" w:hAnsi="Times New Roman" w:cs="Times New Roman"/>
                <w:iCs/>
                <w:spacing w:val="-2"/>
                <w:sz w:val="24"/>
                <w:szCs w:val="24"/>
                <w:lang w:eastAsia="lv-LV"/>
              </w:rPr>
              <w:t> </w:t>
            </w:r>
            <w:r w:rsidR="00B369CD" w:rsidRPr="00457CFC">
              <w:rPr>
                <w:rFonts w:ascii="Times New Roman" w:eastAsia="Times New Roman" w:hAnsi="Times New Roman" w:cs="Times New Roman"/>
                <w:iCs/>
                <w:spacing w:val="-2"/>
                <w:sz w:val="24"/>
                <w:szCs w:val="24"/>
                <w:lang w:eastAsia="lv-LV"/>
              </w:rPr>
              <w:t>punkta b) apakšpunkts</w:t>
            </w:r>
          </w:p>
        </w:tc>
        <w:tc>
          <w:tcPr>
            <w:tcW w:w="2118" w:type="dxa"/>
            <w:tcBorders>
              <w:top w:val="outset" w:sz="6" w:space="0" w:color="auto"/>
              <w:left w:val="outset" w:sz="6" w:space="0" w:color="auto"/>
              <w:bottom w:val="outset" w:sz="6" w:space="0" w:color="auto"/>
              <w:right w:val="outset" w:sz="6" w:space="0" w:color="auto"/>
            </w:tcBorders>
          </w:tcPr>
          <w:p w14:paraId="4155000B" w14:textId="77777777" w:rsidR="00B369CD" w:rsidRPr="00457CFC" w:rsidRDefault="00B369CD"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D8470B"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w:t>
            </w:r>
            <w:r w:rsidR="003E7533" w:rsidRPr="00457CFC">
              <w:rPr>
                <w:rFonts w:ascii="Times New Roman" w:eastAsia="Times New Roman" w:hAnsi="Times New Roman" w:cs="Times New Roman"/>
                <w:iCs/>
                <w:spacing w:val="-2"/>
                <w:sz w:val="24"/>
                <w:szCs w:val="24"/>
                <w:lang w:eastAsia="lv-LV"/>
              </w:rPr>
              <w:t> </w:t>
            </w:r>
            <w:r w:rsidR="001B50C4" w:rsidRPr="00457CFC">
              <w:rPr>
                <w:rFonts w:ascii="Times New Roman" w:eastAsia="Times New Roman" w:hAnsi="Times New Roman" w:cs="Times New Roman"/>
                <w:iCs/>
                <w:spacing w:val="-2"/>
                <w:sz w:val="24"/>
                <w:szCs w:val="24"/>
                <w:lang w:eastAsia="lv-LV"/>
              </w:rPr>
              <w:t xml:space="preserve">panta </w:t>
            </w:r>
            <w:r w:rsidR="00396D09" w:rsidRPr="00457CFC">
              <w:rPr>
                <w:rFonts w:ascii="Times New Roman" w:eastAsia="Times New Roman" w:hAnsi="Times New Roman" w:cs="Times New Roman"/>
                <w:iCs/>
                <w:spacing w:val="-2"/>
                <w:sz w:val="24"/>
                <w:szCs w:val="24"/>
                <w:lang w:eastAsia="lv-LV"/>
              </w:rPr>
              <w:t xml:space="preserve">trešā </w:t>
            </w:r>
            <w:r w:rsidR="001B50C4" w:rsidRPr="00457CFC">
              <w:rPr>
                <w:rFonts w:ascii="Times New Roman" w:eastAsia="Times New Roman" w:hAnsi="Times New Roman" w:cs="Times New Roman"/>
                <w:iCs/>
                <w:spacing w:val="-2"/>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74EF7292" w14:textId="77777777" w:rsidR="00B369CD" w:rsidRPr="00457CFC" w:rsidRDefault="00B369CD" w:rsidP="00B369C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10B3D4F" w14:textId="77777777" w:rsidR="00B369CD" w:rsidRPr="00457CFC" w:rsidRDefault="00B369CD" w:rsidP="00B369C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6D98677A"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85B56C2" w14:textId="77777777" w:rsidR="008074FA"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8074FA"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8074FA" w:rsidRPr="00457CFC">
              <w:rPr>
                <w:rFonts w:ascii="Times New Roman" w:eastAsia="Times New Roman" w:hAnsi="Times New Roman" w:cs="Times New Roman"/>
                <w:iCs/>
                <w:spacing w:val="-2"/>
                <w:sz w:val="24"/>
                <w:szCs w:val="24"/>
                <w:lang w:eastAsia="lv-LV"/>
              </w:rPr>
              <w:t>panta 3.</w:t>
            </w:r>
            <w:r w:rsidR="003E7533" w:rsidRPr="00457CFC">
              <w:rPr>
                <w:rFonts w:ascii="Times New Roman" w:eastAsia="Times New Roman" w:hAnsi="Times New Roman" w:cs="Times New Roman"/>
                <w:iCs/>
                <w:spacing w:val="-2"/>
                <w:sz w:val="24"/>
                <w:szCs w:val="24"/>
                <w:lang w:eastAsia="lv-LV"/>
              </w:rPr>
              <w:t> </w:t>
            </w:r>
            <w:r w:rsidR="008074FA" w:rsidRPr="00457CFC">
              <w:rPr>
                <w:rFonts w:ascii="Times New Roman" w:eastAsia="Times New Roman" w:hAnsi="Times New Roman" w:cs="Times New Roman"/>
                <w:iCs/>
                <w:spacing w:val="-2"/>
                <w:sz w:val="24"/>
                <w:szCs w:val="24"/>
                <w:lang w:eastAsia="lv-LV"/>
              </w:rPr>
              <w:t>punkta a) apakšpunkts</w:t>
            </w:r>
          </w:p>
        </w:tc>
        <w:tc>
          <w:tcPr>
            <w:tcW w:w="2118" w:type="dxa"/>
            <w:tcBorders>
              <w:top w:val="outset" w:sz="6" w:space="0" w:color="auto"/>
              <w:left w:val="outset" w:sz="6" w:space="0" w:color="auto"/>
              <w:bottom w:val="outset" w:sz="6" w:space="0" w:color="auto"/>
              <w:right w:val="outset" w:sz="6" w:space="0" w:color="auto"/>
            </w:tcBorders>
          </w:tcPr>
          <w:p w14:paraId="431C47FD" w14:textId="77777777" w:rsidR="008074FA" w:rsidRPr="00457CFC" w:rsidRDefault="008074FA"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D8470B"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w:t>
            </w:r>
            <w:r w:rsidR="003E7533" w:rsidRPr="00457CFC">
              <w:rPr>
                <w:rFonts w:ascii="Times New Roman" w:eastAsia="Times New Roman" w:hAnsi="Times New Roman" w:cs="Times New Roman"/>
                <w:iCs/>
                <w:spacing w:val="-2"/>
                <w:sz w:val="24"/>
                <w:szCs w:val="24"/>
                <w:lang w:eastAsia="lv-LV"/>
              </w:rPr>
              <w:t> </w:t>
            </w:r>
            <w:r w:rsidRPr="00457CFC">
              <w:rPr>
                <w:rFonts w:ascii="Times New Roman" w:eastAsia="Times New Roman" w:hAnsi="Times New Roman" w:cs="Times New Roman"/>
                <w:iCs/>
                <w:spacing w:val="-2"/>
                <w:sz w:val="24"/>
                <w:szCs w:val="24"/>
                <w:lang w:eastAsia="lv-LV"/>
              </w:rPr>
              <w:t>pant</w:t>
            </w:r>
            <w:r w:rsidR="001B50C4" w:rsidRPr="00457CFC">
              <w:rPr>
                <w:rFonts w:ascii="Times New Roman" w:eastAsia="Times New Roman" w:hAnsi="Times New Roman" w:cs="Times New Roman"/>
                <w:iCs/>
                <w:spacing w:val="-2"/>
                <w:sz w:val="24"/>
                <w:szCs w:val="24"/>
                <w:lang w:eastAsia="lv-LV"/>
              </w:rPr>
              <w:t>a pirmā, otrā un trešā daļa</w:t>
            </w:r>
          </w:p>
        </w:tc>
        <w:tc>
          <w:tcPr>
            <w:tcW w:w="1813" w:type="dxa"/>
            <w:tcBorders>
              <w:top w:val="outset" w:sz="6" w:space="0" w:color="auto"/>
              <w:left w:val="outset" w:sz="6" w:space="0" w:color="auto"/>
              <w:bottom w:val="outset" w:sz="6" w:space="0" w:color="auto"/>
              <w:right w:val="outset" w:sz="6" w:space="0" w:color="auto"/>
            </w:tcBorders>
          </w:tcPr>
          <w:p w14:paraId="2F0283E3" w14:textId="77777777" w:rsidR="008074FA" w:rsidRPr="00457CFC" w:rsidRDefault="008074FA" w:rsidP="008074F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E8A602D" w14:textId="77777777" w:rsidR="008074FA" w:rsidRPr="00457CFC" w:rsidRDefault="008074FA" w:rsidP="008074F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EA4414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AC697F4" w14:textId="77777777" w:rsidR="008074FA"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8074FA"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8074FA" w:rsidRPr="00457CFC">
              <w:rPr>
                <w:rFonts w:ascii="Times New Roman" w:eastAsia="Times New Roman" w:hAnsi="Times New Roman" w:cs="Times New Roman"/>
                <w:iCs/>
                <w:spacing w:val="-2"/>
                <w:sz w:val="24"/>
                <w:szCs w:val="24"/>
                <w:lang w:eastAsia="lv-LV"/>
              </w:rPr>
              <w:t>panta 3.</w:t>
            </w:r>
            <w:r w:rsidR="003E7533" w:rsidRPr="00457CFC">
              <w:rPr>
                <w:rFonts w:ascii="Times New Roman" w:eastAsia="Times New Roman" w:hAnsi="Times New Roman" w:cs="Times New Roman"/>
                <w:iCs/>
                <w:spacing w:val="-2"/>
                <w:sz w:val="24"/>
                <w:szCs w:val="24"/>
                <w:lang w:eastAsia="lv-LV"/>
              </w:rPr>
              <w:t> </w:t>
            </w:r>
            <w:r w:rsidR="008074FA" w:rsidRPr="00457CFC">
              <w:rPr>
                <w:rFonts w:ascii="Times New Roman" w:eastAsia="Times New Roman" w:hAnsi="Times New Roman" w:cs="Times New Roman"/>
                <w:iCs/>
                <w:spacing w:val="-2"/>
                <w:sz w:val="24"/>
                <w:szCs w:val="24"/>
                <w:lang w:eastAsia="lv-LV"/>
              </w:rPr>
              <w:t>punkta b) apakšpunkt</w:t>
            </w:r>
            <w:r w:rsidR="00A50078" w:rsidRPr="00457CFC">
              <w:rPr>
                <w:rFonts w:ascii="Times New Roman" w:eastAsia="Times New Roman" w:hAnsi="Times New Roman" w:cs="Times New Roman"/>
                <w:iCs/>
                <w:spacing w:val="-2"/>
                <w:sz w:val="24"/>
                <w:szCs w:val="24"/>
                <w:lang w:eastAsia="lv-LV"/>
              </w:rPr>
              <w:t>a</w:t>
            </w:r>
            <w:r w:rsidR="008074FA" w:rsidRPr="00457CFC">
              <w:rPr>
                <w:rFonts w:ascii="Times New Roman" w:eastAsia="Times New Roman" w:hAnsi="Times New Roman" w:cs="Times New Roman"/>
                <w:iCs/>
                <w:spacing w:val="-2"/>
                <w:sz w:val="24"/>
                <w:szCs w:val="24"/>
                <w:lang w:eastAsia="lv-LV"/>
              </w:rPr>
              <w:t xml:space="preserve"> i)</w:t>
            </w:r>
            <w:r w:rsidR="00A50078" w:rsidRPr="00457CFC">
              <w:rPr>
                <w:rFonts w:ascii="Times New Roman" w:eastAsia="Times New Roman" w:hAnsi="Times New Roman" w:cs="Times New Roman"/>
                <w:iCs/>
                <w:spacing w:val="-2"/>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tcPr>
          <w:p w14:paraId="7FC01D04" w14:textId="77777777" w:rsidR="008074FA" w:rsidRPr="00457CFC" w:rsidRDefault="008074FA"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D8470B"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w:t>
            </w:r>
            <w:r w:rsidR="003E7533" w:rsidRPr="00457CFC">
              <w:rPr>
                <w:rFonts w:ascii="Times New Roman" w:eastAsia="Times New Roman" w:hAnsi="Times New Roman" w:cs="Times New Roman"/>
                <w:iCs/>
                <w:spacing w:val="-2"/>
                <w:sz w:val="24"/>
                <w:szCs w:val="24"/>
                <w:lang w:eastAsia="lv-LV"/>
              </w:rPr>
              <w:t> </w:t>
            </w:r>
            <w:r w:rsidRPr="00457CFC">
              <w:rPr>
                <w:rFonts w:ascii="Times New Roman" w:eastAsia="Times New Roman" w:hAnsi="Times New Roman" w:cs="Times New Roman"/>
                <w:iCs/>
                <w:spacing w:val="-2"/>
                <w:sz w:val="24"/>
                <w:szCs w:val="24"/>
                <w:lang w:eastAsia="lv-LV"/>
              </w:rPr>
              <w:t>pant</w:t>
            </w:r>
            <w:r w:rsidR="001B50C4" w:rsidRPr="00457CFC">
              <w:rPr>
                <w:rFonts w:ascii="Times New Roman" w:eastAsia="Times New Roman" w:hAnsi="Times New Roman" w:cs="Times New Roman"/>
                <w:iCs/>
                <w:spacing w:val="-2"/>
                <w:sz w:val="24"/>
                <w:szCs w:val="24"/>
                <w:lang w:eastAsia="lv-LV"/>
              </w:rPr>
              <w:t>a ceturtā daļa</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08261732" w14:textId="77777777" w:rsidR="008074FA" w:rsidRPr="00457CFC" w:rsidRDefault="008074FA" w:rsidP="008074F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8548CA4" w14:textId="77777777" w:rsidR="008074FA" w:rsidRPr="00457CFC" w:rsidRDefault="008074FA" w:rsidP="008074F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F8E044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E680DA4" w14:textId="77777777" w:rsidR="008074FA"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8074FA" w:rsidRPr="00457CFC">
              <w:rPr>
                <w:rFonts w:ascii="Times New Roman" w:eastAsia="Times New Roman" w:hAnsi="Times New Roman" w:cs="Times New Roman"/>
                <w:iCs/>
                <w:spacing w:val="-2"/>
                <w:sz w:val="24"/>
                <w:szCs w:val="24"/>
                <w:lang w:eastAsia="lv-LV"/>
              </w:rPr>
              <w:t>1.</w:t>
            </w:r>
            <w:r w:rsidR="003E7533" w:rsidRPr="00457CFC">
              <w:rPr>
                <w:rFonts w:ascii="Times New Roman" w:eastAsia="Times New Roman" w:hAnsi="Times New Roman" w:cs="Times New Roman"/>
                <w:iCs/>
                <w:spacing w:val="-2"/>
                <w:sz w:val="24"/>
                <w:szCs w:val="24"/>
                <w:lang w:eastAsia="lv-LV"/>
              </w:rPr>
              <w:t> </w:t>
            </w:r>
            <w:r w:rsidR="008074FA" w:rsidRPr="00457CFC">
              <w:rPr>
                <w:rFonts w:ascii="Times New Roman" w:eastAsia="Times New Roman" w:hAnsi="Times New Roman" w:cs="Times New Roman"/>
                <w:iCs/>
                <w:spacing w:val="-2"/>
                <w:sz w:val="24"/>
                <w:szCs w:val="24"/>
                <w:lang w:eastAsia="lv-LV"/>
              </w:rPr>
              <w:t>panta 3.</w:t>
            </w:r>
            <w:r w:rsidR="003E7533" w:rsidRPr="00457CFC">
              <w:rPr>
                <w:rFonts w:ascii="Times New Roman" w:eastAsia="Times New Roman" w:hAnsi="Times New Roman" w:cs="Times New Roman"/>
                <w:iCs/>
                <w:spacing w:val="-2"/>
                <w:sz w:val="24"/>
                <w:szCs w:val="24"/>
                <w:lang w:eastAsia="lv-LV"/>
              </w:rPr>
              <w:t> </w:t>
            </w:r>
            <w:r w:rsidR="008074FA" w:rsidRPr="00457CFC">
              <w:rPr>
                <w:rFonts w:ascii="Times New Roman" w:eastAsia="Times New Roman" w:hAnsi="Times New Roman" w:cs="Times New Roman"/>
                <w:iCs/>
                <w:spacing w:val="-2"/>
                <w:sz w:val="24"/>
                <w:szCs w:val="24"/>
                <w:lang w:eastAsia="lv-LV"/>
              </w:rPr>
              <w:t>punkta b) apakšpunkts ii)</w:t>
            </w:r>
            <w:r w:rsidR="00A50078" w:rsidRPr="00457CFC">
              <w:rPr>
                <w:rFonts w:ascii="Times New Roman" w:eastAsia="Times New Roman" w:hAnsi="Times New Roman" w:cs="Times New Roman"/>
                <w:iCs/>
                <w:spacing w:val="-2"/>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tcPr>
          <w:p w14:paraId="18E01ACE" w14:textId="77777777" w:rsidR="008074FA" w:rsidRPr="00457CFC" w:rsidRDefault="008074FA"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D8470B"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w:t>
            </w:r>
            <w:r w:rsidR="00D8470B" w:rsidRPr="00457CFC">
              <w:rPr>
                <w:rFonts w:ascii="Times New Roman" w:eastAsia="Times New Roman" w:hAnsi="Times New Roman" w:cs="Times New Roman"/>
                <w:iCs/>
                <w:spacing w:val="-2"/>
                <w:sz w:val="24"/>
                <w:szCs w:val="24"/>
                <w:lang w:eastAsia="lv-LV"/>
              </w:rPr>
              <w:t> p</w:t>
            </w:r>
            <w:r w:rsidRPr="00457CFC">
              <w:rPr>
                <w:rFonts w:ascii="Times New Roman" w:eastAsia="Times New Roman" w:hAnsi="Times New Roman" w:cs="Times New Roman"/>
                <w:iCs/>
                <w:spacing w:val="-2"/>
                <w:sz w:val="24"/>
                <w:szCs w:val="24"/>
                <w:lang w:eastAsia="lv-LV"/>
              </w:rPr>
              <w:t>ant</w:t>
            </w:r>
            <w:r w:rsidR="001B50C4" w:rsidRPr="00457CFC">
              <w:rPr>
                <w:rFonts w:ascii="Times New Roman" w:eastAsia="Times New Roman" w:hAnsi="Times New Roman" w:cs="Times New Roman"/>
                <w:iCs/>
                <w:spacing w:val="-2"/>
                <w:sz w:val="24"/>
                <w:szCs w:val="24"/>
                <w:lang w:eastAsia="lv-LV"/>
              </w:rPr>
              <w:t>a ceturtā daļa</w:t>
            </w:r>
          </w:p>
        </w:tc>
        <w:tc>
          <w:tcPr>
            <w:tcW w:w="1813" w:type="dxa"/>
            <w:tcBorders>
              <w:top w:val="outset" w:sz="6" w:space="0" w:color="auto"/>
              <w:left w:val="outset" w:sz="6" w:space="0" w:color="auto"/>
              <w:bottom w:val="outset" w:sz="6" w:space="0" w:color="auto"/>
              <w:right w:val="outset" w:sz="6" w:space="0" w:color="auto"/>
            </w:tcBorders>
          </w:tcPr>
          <w:p w14:paraId="68711C96" w14:textId="77777777" w:rsidR="008074FA" w:rsidRPr="00457CFC" w:rsidRDefault="008074FA" w:rsidP="008074F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66298D5" w14:textId="77777777" w:rsidR="008074FA" w:rsidRPr="00457CFC" w:rsidRDefault="008074FA" w:rsidP="008074F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366D2DF"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64652DC" w14:textId="77777777" w:rsidR="00507E5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507E5B" w:rsidRPr="00457CFC">
              <w:rPr>
                <w:rFonts w:ascii="Times New Roman" w:eastAsia="Times New Roman" w:hAnsi="Times New Roman" w:cs="Times New Roman"/>
                <w:iCs/>
                <w:spacing w:val="-2"/>
                <w:sz w:val="24"/>
                <w:szCs w:val="24"/>
                <w:lang w:eastAsia="lv-LV"/>
              </w:rPr>
              <w:t>1.</w:t>
            </w:r>
            <w:r w:rsidR="00BE344C" w:rsidRPr="00457CFC">
              <w:rPr>
                <w:rFonts w:ascii="Times New Roman" w:eastAsia="Times New Roman" w:hAnsi="Times New Roman" w:cs="Times New Roman"/>
                <w:iCs/>
                <w:spacing w:val="-2"/>
                <w:sz w:val="24"/>
                <w:szCs w:val="24"/>
                <w:lang w:eastAsia="lv-LV"/>
              </w:rPr>
              <w:t> </w:t>
            </w:r>
            <w:r w:rsidR="00507E5B" w:rsidRPr="00457CFC">
              <w:rPr>
                <w:rFonts w:ascii="Times New Roman" w:eastAsia="Times New Roman" w:hAnsi="Times New Roman" w:cs="Times New Roman"/>
                <w:iCs/>
                <w:spacing w:val="-2"/>
                <w:sz w:val="24"/>
                <w:szCs w:val="24"/>
                <w:lang w:eastAsia="lv-LV"/>
              </w:rPr>
              <w:t>panta 4.</w:t>
            </w:r>
            <w:r w:rsidR="00BE344C" w:rsidRPr="00457CFC">
              <w:rPr>
                <w:rFonts w:ascii="Times New Roman" w:eastAsia="Times New Roman" w:hAnsi="Times New Roman" w:cs="Times New Roman"/>
                <w:iCs/>
                <w:spacing w:val="-2"/>
                <w:sz w:val="24"/>
                <w:szCs w:val="24"/>
                <w:lang w:eastAsia="lv-LV"/>
              </w:rPr>
              <w:t> </w:t>
            </w:r>
            <w:r w:rsidR="00507E5B" w:rsidRPr="00457CFC">
              <w:rPr>
                <w:rFonts w:ascii="Times New Roman" w:eastAsia="Times New Roman" w:hAnsi="Times New Roman" w:cs="Times New Roman"/>
                <w:iCs/>
                <w:spacing w:val="-2"/>
                <w:sz w:val="24"/>
                <w:szCs w:val="24"/>
                <w:lang w:eastAsia="lv-LV"/>
              </w:rPr>
              <w:t>punkta a) apakšpunkts</w:t>
            </w:r>
          </w:p>
        </w:tc>
        <w:tc>
          <w:tcPr>
            <w:tcW w:w="2118" w:type="dxa"/>
            <w:tcBorders>
              <w:top w:val="outset" w:sz="6" w:space="0" w:color="auto"/>
              <w:left w:val="outset" w:sz="6" w:space="0" w:color="auto"/>
              <w:bottom w:val="outset" w:sz="6" w:space="0" w:color="auto"/>
              <w:right w:val="outset" w:sz="6" w:space="0" w:color="auto"/>
            </w:tcBorders>
          </w:tcPr>
          <w:p w14:paraId="72E59790" w14:textId="77777777" w:rsidR="00507E5B" w:rsidRPr="00457CFC" w:rsidRDefault="00507E5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D8470B" w:rsidRPr="00457CFC">
              <w:rPr>
                <w:rFonts w:ascii="Times New Roman" w:eastAsia="Times New Roman" w:hAnsi="Times New Roman" w:cs="Times New Roman"/>
                <w:iCs/>
                <w:spacing w:val="-2"/>
                <w:sz w:val="24"/>
                <w:szCs w:val="24"/>
                <w:lang w:eastAsia="lv-LV"/>
              </w:rPr>
              <w:t>5</w:t>
            </w:r>
            <w:r w:rsidRPr="00457CFC">
              <w:rPr>
                <w:rFonts w:ascii="Times New Roman" w:eastAsia="Times New Roman" w:hAnsi="Times New Roman" w:cs="Times New Roman"/>
                <w:iCs/>
                <w:spacing w:val="-2"/>
                <w:sz w:val="24"/>
                <w:szCs w:val="24"/>
                <w:lang w:eastAsia="lv-LV"/>
              </w:rPr>
              <w:t>.</w:t>
            </w:r>
            <w:r w:rsidR="003E7533" w:rsidRPr="00457CFC">
              <w:rPr>
                <w:rFonts w:ascii="Times New Roman" w:eastAsia="Times New Roman" w:hAnsi="Times New Roman" w:cs="Times New Roman"/>
                <w:iCs/>
                <w:spacing w:val="-2"/>
                <w:sz w:val="24"/>
                <w:szCs w:val="24"/>
                <w:lang w:eastAsia="lv-LV"/>
              </w:rPr>
              <w:t> </w:t>
            </w:r>
            <w:r w:rsidR="006977EB" w:rsidRPr="00457CFC">
              <w:rPr>
                <w:rFonts w:ascii="Times New Roman" w:eastAsia="Times New Roman" w:hAnsi="Times New Roman" w:cs="Times New Roman"/>
                <w:iCs/>
                <w:spacing w:val="-2"/>
                <w:sz w:val="24"/>
                <w:szCs w:val="24"/>
                <w:lang w:eastAsia="lv-LV"/>
              </w:rPr>
              <w:t>pants</w:t>
            </w:r>
          </w:p>
        </w:tc>
        <w:tc>
          <w:tcPr>
            <w:tcW w:w="1813" w:type="dxa"/>
            <w:tcBorders>
              <w:top w:val="outset" w:sz="6" w:space="0" w:color="auto"/>
              <w:left w:val="outset" w:sz="6" w:space="0" w:color="auto"/>
              <w:bottom w:val="outset" w:sz="6" w:space="0" w:color="auto"/>
              <w:right w:val="outset" w:sz="6" w:space="0" w:color="auto"/>
            </w:tcBorders>
          </w:tcPr>
          <w:p w14:paraId="6CF460C0" w14:textId="77777777" w:rsidR="00507E5B" w:rsidRPr="00457CFC" w:rsidRDefault="00507E5B" w:rsidP="00507E5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630A640" w14:textId="77777777" w:rsidR="00507E5B" w:rsidRPr="00457CFC" w:rsidRDefault="00507E5B" w:rsidP="00507E5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08797F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AB484F5" w14:textId="77777777" w:rsidR="00507E5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lastRenderedPageBreak/>
              <w:t xml:space="preserve">Direktīvas (ES) 2019/879 </w:t>
            </w:r>
            <w:r w:rsidR="00507E5B" w:rsidRPr="00457CFC">
              <w:rPr>
                <w:rFonts w:ascii="Times New Roman" w:eastAsia="Times New Roman" w:hAnsi="Times New Roman" w:cs="Times New Roman"/>
                <w:iCs/>
                <w:spacing w:val="-2"/>
                <w:sz w:val="24"/>
                <w:szCs w:val="24"/>
                <w:lang w:eastAsia="lv-LV"/>
              </w:rPr>
              <w:t>1.</w:t>
            </w:r>
            <w:r w:rsidR="00BE344C" w:rsidRPr="00457CFC">
              <w:rPr>
                <w:rFonts w:ascii="Times New Roman" w:eastAsia="Times New Roman" w:hAnsi="Times New Roman" w:cs="Times New Roman"/>
                <w:iCs/>
                <w:spacing w:val="-2"/>
                <w:sz w:val="24"/>
                <w:szCs w:val="24"/>
                <w:lang w:eastAsia="lv-LV"/>
              </w:rPr>
              <w:t> </w:t>
            </w:r>
            <w:r w:rsidR="00507E5B" w:rsidRPr="00457CFC">
              <w:rPr>
                <w:rFonts w:ascii="Times New Roman" w:eastAsia="Times New Roman" w:hAnsi="Times New Roman" w:cs="Times New Roman"/>
                <w:iCs/>
                <w:spacing w:val="-2"/>
                <w:sz w:val="24"/>
                <w:szCs w:val="24"/>
                <w:lang w:eastAsia="lv-LV"/>
              </w:rPr>
              <w:t>panta 4.</w:t>
            </w:r>
            <w:r w:rsidR="00BE344C" w:rsidRPr="00457CFC">
              <w:rPr>
                <w:rFonts w:ascii="Times New Roman" w:eastAsia="Times New Roman" w:hAnsi="Times New Roman" w:cs="Times New Roman"/>
                <w:iCs/>
                <w:spacing w:val="-2"/>
                <w:sz w:val="24"/>
                <w:szCs w:val="24"/>
                <w:lang w:eastAsia="lv-LV"/>
              </w:rPr>
              <w:t> </w:t>
            </w:r>
            <w:r w:rsidR="00507E5B" w:rsidRPr="00457CFC">
              <w:rPr>
                <w:rFonts w:ascii="Times New Roman" w:eastAsia="Times New Roman" w:hAnsi="Times New Roman" w:cs="Times New Roman"/>
                <w:iCs/>
                <w:spacing w:val="-2"/>
                <w:sz w:val="24"/>
                <w:szCs w:val="24"/>
                <w:lang w:eastAsia="lv-LV"/>
              </w:rPr>
              <w:t>punkta b) apakšpunkts</w:t>
            </w:r>
          </w:p>
        </w:tc>
        <w:tc>
          <w:tcPr>
            <w:tcW w:w="2118" w:type="dxa"/>
            <w:tcBorders>
              <w:top w:val="outset" w:sz="6" w:space="0" w:color="auto"/>
              <w:left w:val="outset" w:sz="6" w:space="0" w:color="auto"/>
              <w:bottom w:val="outset" w:sz="6" w:space="0" w:color="auto"/>
              <w:right w:val="outset" w:sz="6" w:space="0" w:color="auto"/>
            </w:tcBorders>
          </w:tcPr>
          <w:p w14:paraId="5A5DA3F0" w14:textId="77777777" w:rsidR="00507E5B" w:rsidRPr="00457CFC" w:rsidRDefault="00507E5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17255D" w:rsidRPr="00457CFC">
              <w:rPr>
                <w:rFonts w:ascii="Times New Roman" w:eastAsia="Times New Roman" w:hAnsi="Times New Roman" w:cs="Times New Roman"/>
                <w:iCs/>
                <w:spacing w:val="-2"/>
                <w:sz w:val="24"/>
                <w:szCs w:val="24"/>
                <w:lang w:eastAsia="lv-LV"/>
              </w:rPr>
              <w:t>6</w:t>
            </w:r>
            <w:r w:rsidRPr="00457CFC">
              <w:rPr>
                <w:rFonts w:ascii="Times New Roman" w:eastAsia="Times New Roman" w:hAnsi="Times New Roman" w:cs="Times New Roman"/>
                <w:iCs/>
                <w:spacing w:val="-2"/>
                <w:sz w:val="24"/>
                <w:szCs w:val="24"/>
                <w:lang w:eastAsia="lv-LV"/>
              </w:rPr>
              <w:t>.</w:t>
            </w:r>
            <w:r w:rsidR="003E7533" w:rsidRPr="00457CFC">
              <w:rPr>
                <w:rFonts w:ascii="Times New Roman" w:eastAsia="Times New Roman" w:hAnsi="Times New Roman" w:cs="Times New Roman"/>
                <w:iCs/>
                <w:spacing w:val="-2"/>
                <w:sz w:val="24"/>
                <w:szCs w:val="24"/>
                <w:lang w:eastAsia="lv-LV"/>
              </w:rPr>
              <w:t> </w:t>
            </w:r>
            <w:r w:rsidRPr="00457CFC">
              <w:rPr>
                <w:rFonts w:ascii="Times New Roman" w:eastAsia="Times New Roman" w:hAnsi="Times New Roman" w:cs="Times New Roman"/>
                <w:iCs/>
                <w:spacing w:val="-2"/>
                <w:sz w:val="24"/>
                <w:szCs w:val="24"/>
                <w:lang w:eastAsia="lv-LV"/>
              </w:rPr>
              <w:t>pant</w:t>
            </w:r>
            <w:r w:rsidR="006977EB" w:rsidRPr="00457CFC">
              <w:rPr>
                <w:rFonts w:ascii="Times New Roman" w:eastAsia="Times New Roman" w:hAnsi="Times New Roman" w:cs="Times New Roman"/>
                <w:iCs/>
                <w:spacing w:val="-2"/>
                <w:sz w:val="24"/>
                <w:szCs w:val="24"/>
                <w:lang w:eastAsia="lv-LV"/>
              </w:rPr>
              <w:t>s</w:t>
            </w:r>
          </w:p>
        </w:tc>
        <w:tc>
          <w:tcPr>
            <w:tcW w:w="1813" w:type="dxa"/>
            <w:tcBorders>
              <w:top w:val="outset" w:sz="6" w:space="0" w:color="auto"/>
              <w:left w:val="outset" w:sz="6" w:space="0" w:color="auto"/>
              <w:bottom w:val="outset" w:sz="6" w:space="0" w:color="auto"/>
              <w:right w:val="outset" w:sz="6" w:space="0" w:color="auto"/>
            </w:tcBorders>
          </w:tcPr>
          <w:p w14:paraId="55670E78" w14:textId="77777777" w:rsidR="00507E5B" w:rsidRPr="00457CFC" w:rsidRDefault="00507E5B" w:rsidP="00507E5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DA2FB17" w14:textId="77777777" w:rsidR="00507E5B" w:rsidRPr="00457CFC" w:rsidRDefault="00507E5B" w:rsidP="00507E5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742EDB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CDDCD41" w14:textId="77777777" w:rsidR="004743BD"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4743BD" w:rsidRPr="00457CFC">
              <w:rPr>
                <w:rFonts w:ascii="Times New Roman" w:eastAsia="Times New Roman" w:hAnsi="Times New Roman" w:cs="Times New Roman"/>
                <w:iCs/>
                <w:spacing w:val="-2"/>
                <w:sz w:val="24"/>
                <w:szCs w:val="24"/>
                <w:lang w:eastAsia="lv-LV"/>
              </w:rPr>
              <w:t>1. panta 5. punkta a) apakšpunkts</w:t>
            </w:r>
          </w:p>
        </w:tc>
        <w:tc>
          <w:tcPr>
            <w:tcW w:w="2118" w:type="dxa"/>
            <w:tcBorders>
              <w:top w:val="outset" w:sz="6" w:space="0" w:color="auto"/>
              <w:left w:val="outset" w:sz="6" w:space="0" w:color="auto"/>
              <w:bottom w:val="outset" w:sz="6" w:space="0" w:color="auto"/>
              <w:right w:val="outset" w:sz="6" w:space="0" w:color="auto"/>
            </w:tcBorders>
          </w:tcPr>
          <w:p w14:paraId="3417E705" w14:textId="77777777" w:rsidR="004743BD" w:rsidRPr="00457CFC" w:rsidRDefault="004743BD"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977EB" w:rsidRPr="00457CFC">
              <w:rPr>
                <w:rFonts w:ascii="Times New Roman" w:eastAsia="Times New Roman" w:hAnsi="Times New Roman" w:cs="Times New Roman"/>
                <w:iCs/>
                <w:spacing w:val="-2"/>
                <w:sz w:val="24"/>
                <w:szCs w:val="24"/>
                <w:lang w:eastAsia="lv-LV"/>
              </w:rPr>
              <w:t>8</w:t>
            </w:r>
            <w:r w:rsidRPr="00457CFC">
              <w:rPr>
                <w:rFonts w:ascii="Times New Roman" w:eastAsia="Times New Roman" w:hAnsi="Times New Roman" w:cs="Times New Roman"/>
                <w:iCs/>
                <w:spacing w:val="-2"/>
                <w:sz w:val="24"/>
                <w:szCs w:val="24"/>
                <w:lang w:eastAsia="lv-LV"/>
              </w:rPr>
              <w:t>.</w:t>
            </w:r>
            <w:r w:rsidR="003E7533" w:rsidRPr="00457CFC">
              <w:rPr>
                <w:rFonts w:ascii="Times New Roman" w:eastAsia="Times New Roman" w:hAnsi="Times New Roman" w:cs="Times New Roman"/>
                <w:iCs/>
                <w:spacing w:val="-2"/>
                <w:sz w:val="24"/>
                <w:szCs w:val="24"/>
                <w:lang w:eastAsia="lv-LV"/>
              </w:rPr>
              <w:t> </w:t>
            </w:r>
            <w:r w:rsidRPr="00457CFC">
              <w:rPr>
                <w:rFonts w:ascii="Times New Roman" w:eastAsia="Times New Roman" w:hAnsi="Times New Roman" w:cs="Times New Roman"/>
                <w:iCs/>
                <w:spacing w:val="-2"/>
                <w:sz w:val="24"/>
                <w:szCs w:val="24"/>
                <w:lang w:eastAsia="lv-LV"/>
              </w:rPr>
              <w:t>pant</w:t>
            </w:r>
            <w:r w:rsidR="004000C2" w:rsidRPr="00457CFC">
              <w:rPr>
                <w:rFonts w:ascii="Times New Roman" w:eastAsia="Times New Roman" w:hAnsi="Times New Roman" w:cs="Times New Roman"/>
                <w:iCs/>
                <w:spacing w:val="-2"/>
                <w:sz w:val="24"/>
                <w:szCs w:val="24"/>
                <w:lang w:eastAsia="lv-LV"/>
              </w:rPr>
              <w:t>a pirmā un otrā daļa</w:t>
            </w:r>
          </w:p>
        </w:tc>
        <w:tc>
          <w:tcPr>
            <w:tcW w:w="1813" w:type="dxa"/>
            <w:tcBorders>
              <w:top w:val="outset" w:sz="6" w:space="0" w:color="auto"/>
              <w:left w:val="outset" w:sz="6" w:space="0" w:color="auto"/>
              <w:bottom w:val="outset" w:sz="6" w:space="0" w:color="auto"/>
              <w:right w:val="outset" w:sz="6" w:space="0" w:color="auto"/>
            </w:tcBorders>
          </w:tcPr>
          <w:p w14:paraId="14066B55" w14:textId="77777777" w:rsidR="004743BD" w:rsidRPr="00457CFC" w:rsidRDefault="004743BD" w:rsidP="004743B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5505E6A" w14:textId="77777777" w:rsidR="004743BD" w:rsidRPr="00457CFC" w:rsidRDefault="004743BD" w:rsidP="004743B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2B6A2CB"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DA72E59" w14:textId="77777777" w:rsidR="003E7533"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3E7533" w:rsidRPr="00457CFC">
              <w:rPr>
                <w:rFonts w:ascii="Times New Roman" w:eastAsia="Times New Roman" w:hAnsi="Times New Roman" w:cs="Times New Roman"/>
                <w:iCs/>
                <w:spacing w:val="-2"/>
                <w:sz w:val="24"/>
                <w:szCs w:val="24"/>
                <w:lang w:eastAsia="lv-LV"/>
              </w:rPr>
              <w:t>1. panta 5. punkta b) apakšpunkts</w:t>
            </w:r>
          </w:p>
        </w:tc>
        <w:tc>
          <w:tcPr>
            <w:tcW w:w="2118" w:type="dxa"/>
            <w:tcBorders>
              <w:top w:val="outset" w:sz="6" w:space="0" w:color="auto"/>
              <w:left w:val="outset" w:sz="6" w:space="0" w:color="auto"/>
              <w:bottom w:val="outset" w:sz="6" w:space="0" w:color="auto"/>
              <w:right w:val="outset" w:sz="6" w:space="0" w:color="auto"/>
            </w:tcBorders>
          </w:tcPr>
          <w:p w14:paraId="01A9D923" w14:textId="77777777" w:rsidR="003E7533" w:rsidRPr="00457CFC" w:rsidRDefault="003E753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4000C2" w:rsidRPr="00457CFC">
              <w:rPr>
                <w:rFonts w:ascii="Times New Roman" w:eastAsia="Times New Roman" w:hAnsi="Times New Roman" w:cs="Times New Roman"/>
                <w:iCs/>
                <w:spacing w:val="-2"/>
                <w:sz w:val="24"/>
                <w:szCs w:val="24"/>
                <w:lang w:eastAsia="lv-LV"/>
              </w:rPr>
              <w:t>8</w:t>
            </w:r>
            <w:r w:rsidRPr="00457CFC">
              <w:rPr>
                <w:rFonts w:ascii="Times New Roman" w:eastAsia="Times New Roman" w:hAnsi="Times New Roman" w:cs="Times New Roman"/>
                <w:iCs/>
                <w:spacing w:val="-2"/>
                <w:sz w:val="24"/>
                <w:szCs w:val="24"/>
                <w:lang w:eastAsia="lv-LV"/>
              </w:rPr>
              <w:t xml:space="preserve">. panta </w:t>
            </w:r>
            <w:r w:rsidR="004000C2" w:rsidRPr="00457CFC">
              <w:rPr>
                <w:rFonts w:ascii="Times New Roman" w:eastAsia="Times New Roman" w:hAnsi="Times New Roman" w:cs="Times New Roman"/>
                <w:iCs/>
                <w:spacing w:val="-2"/>
                <w:sz w:val="24"/>
                <w:szCs w:val="24"/>
                <w:lang w:eastAsia="lv-LV"/>
              </w:rPr>
              <w:t>trešā daļa</w:t>
            </w:r>
          </w:p>
        </w:tc>
        <w:tc>
          <w:tcPr>
            <w:tcW w:w="1813" w:type="dxa"/>
            <w:tcBorders>
              <w:top w:val="outset" w:sz="6" w:space="0" w:color="auto"/>
              <w:left w:val="outset" w:sz="6" w:space="0" w:color="auto"/>
              <w:bottom w:val="outset" w:sz="6" w:space="0" w:color="auto"/>
              <w:right w:val="outset" w:sz="6" w:space="0" w:color="auto"/>
            </w:tcBorders>
          </w:tcPr>
          <w:p w14:paraId="6BFBCE28" w14:textId="77777777" w:rsidR="003E7533" w:rsidRPr="00457CFC" w:rsidRDefault="003E7533" w:rsidP="003E753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620C873" w14:textId="77777777" w:rsidR="003E7533" w:rsidRPr="00457CFC" w:rsidRDefault="003E7533" w:rsidP="003E753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42BF7C5"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390165E" w14:textId="77777777" w:rsidR="00A6101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6. punkts</w:t>
            </w:r>
          </w:p>
        </w:tc>
        <w:tc>
          <w:tcPr>
            <w:tcW w:w="2118" w:type="dxa"/>
            <w:tcBorders>
              <w:top w:val="outset" w:sz="6" w:space="0" w:color="auto"/>
              <w:left w:val="outset" w:sz="6" w:space="0" w:color="auto"/>
              <w:bottom w:val="outset" w:sz="6" w:space="0" w:color="auto"/>
              <w:right w:val="outset" w:sz="6" w:space="0" w:color="auto"/>
            </w:tcBorders>
          </w:tcPr>
          <w:p w14:paraId="59B6FF12"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9. pants</w:t>
            </w:r>
          </w:p>
        </w:tc>
        <w:tc>
          <w:tcPr>
            <w:tcW w:w="1813" w:type="dxa"/>
            <w:tcBorders>
              <w:top w:val="outset" w:sz="6" w:space="0" w:color="auto"/>
              <w:left w:val="outset" w:sz="6" w:space="0" w:color="auto"/>
              <w:bottom w:val="outset" w:sz="6" w:space="0" w:color="auto"/>
              <w:right w:val="outset" w:sz="6" w:space="0" w:color="auto"/>
            </w:tcBorders>
          </w:tcPr>
          <w:p w14:paraId="5C643718"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BA28098"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8E1E2B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5CD3561" w14:textId="77777777" w:rsidR="000747A1"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0747A1" w:rsidRPr="00457CFC">
              <w:rPr>
                <w:rFonts w:ascii="Times New Roman" w:eastAsia="Times New Roman" w:hAnsi="Times New Roman" w:cs="Times New Roman"/>
                <w:iCs/>
                <w:spacing w:val="-2"/>
                <w:sz w:val="24"/>
                <w:szCs w:val="24"/>
                <w:lang w:eastAsia="lv-LV"/>
              </w:rPr>
              <w:t>1. panta 7. punkta a) apakšpunkts</w:t>
            </w:r>
          </w:p>
        </w:tc>
        <w:tc>
          <w:tcPr>
            <w:tcW w:w="2118" w:type="dxa"/>
            <w:tcBorders>
              <w:top w:val="outset" w:sz="6" w:space="0" w:color="auto"/>
              <w:left w:val="outset" w:sz="6" w:space="0" w:color="auto"/>
              <w:bottom w:val="outset" w:sz="6" w:space="0" w:color="auto"/>
              <w:right w:val="outset" w:sz="6" w:space="0" w:color="auto"/>
            </w:tcBorders>
          </w:tcPr>
          <w:p w14:paraId="3C85AAF9" w14:textId="77777777" w:rsidR="000747A1" w:rsidRPr="00457CFC" w:rsidRDefault="000747A1"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A6101B" w:rsidRPr="00457CFC">
              <w:rPr>
                <w:rFonts w:ascii="Times New Roman" w:eastAsia="Times New Roman" w:hAnsi="Times New Roman" w:cs="Times New Roman"/>
                <w:iCs/>
                <w:spacing w:val="-2"/>
                <w:sz w:val="24"/>
                <w:szCs w:val="24"/>
                <w:lang w:eastAsia="lv-LV"/>
              </w:rPr>
              <w:t>10. pants</w:t>
            </w:r>
          </w:p>
        </w:tc>
        <w:tc>
          <w:tcPr>
            <w:tcW w:w="1813" w:type="dxa"/>
            <w:tcBorders>
              <w:top w:val="outset" w:sz="6" w:space="0" w:color="auto"/>
              <w:left w:val="outset" w:sz="6" w:space="0" w:color="auto"/>
              <w:bottom w:val="outset" w:sz="6" w:space="0" w:color="auto"/>
              <w:right w:val="outset" w:sz="6" w:space="0" w:color="auto"/>
            </w:tcBorders>
          </w:tcPr>
          <w:p w14:paraId="6EFCD909" w14:textId="77777777" w:rsidR="000747A1" w:rsidRPr="00457CFC" w:rsidRDefault="000747A1" w:rsidP="000747A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51F3284" w14:textId="77777777" w:rsidR="000747A1" w:rsidRPr="00457CFC" w:rsidRDefault="000747A1" w:rsidP="000747A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7E584AE"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CC394EC" w14:textId="77777777" w:rsidR="00C44F24"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44F24" w:rsidRPr="00457CFC">
              <w:rPr>
                <w:rFonts w:ascii="Times New Roman" w:eastAsia="Times New Roman" w:hAnsi="Times New Roman" w:cs="Times New Roman"/>
                <w:iCs/>
                <w:spacing w:val="-2"/>
                <w:sz w:val="24"/>
                <w:szCs w:val="24"/>
                <w:lang w:eastAsia="lv-LV"/>
              </w:rPr>
              <w:t>1. panta 7. punkta b) apakšpunkts</w:t>
            </w:r>
          </w:p>
        </w:tc>
        <w:tc>
          <w:tcPr>
            <w:tcW w:w="2118" w:type="dxa"/>
            <w:tcBorders>
              <w:top w:val="outset" w:sz="6" w:space="0" w:color="auto"/>
              <w:left w:val="outset" w:sz="6" w:space="0" w:color="auto"/>
              <w:bottom w:val="outset" w:sz="6" w:space="0" w:color="auto"/>
              <w:right w:val="outset" w:sz="6" w:space="0" w:color="auto"/>
            </w:tcBorders>
          </w:tcPr>
          <w:p w14:paraId="1634E0AD" w14:textId="77777777" w:rsidR="00C44F24"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10. pants</w:t>
            </w:r>
          </w:p>
        </w:tc>
        <w:tc>
          <w:tcPr>
            <w:tcW w:w="1813" w:type="dxa"/>
            <w:tcBorders>
              <w:top w:val="outset" w:sz="6" w:space="0" w:color="auto"/>
              <w:left w:val="outset" w:sz="6" w:space="0" w:color="auto"/>
              <w:bottom w:val="outset" w:sz="6" w:space="0" w:color="auto"/>
              <w:right w:val="outset" w:sz="6" w:space="0" w:color="auto"/>
            </w:tcBorders>
          </w:tcPr>
          <w:p w14:paraId="059C1682" w14:textId="77777777" w:rsidR="00C44F24" w:rsidRPr="00457CFC" w:rsidRDefault="00C44F24" w:rsidP="00C44F24">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0181B8B" w14:textId="77777777" w:rsidR="00C44F24" w:rsidRPr="00457CFC" w:rsidRDefault="00C44F24" w:rsidP="00C44F24">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275C27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B1FD13D" w14:textId="77777777" w:rsidR="003B2C6B" w:rsidRPr="00457CFC" w:rsidRDefault="0004235D" w:rsidP="00D70079">
            <w:pPr>
              <w:spacing w:after="0" w:line="240" w:lineRule="auto"/>
              <w:rPr>
                <w:rFonts w:ascii="Times New Roman" w:eastAsia="Times New Roman" w:hAnsi="Times New Roman" w:cs="Times New Roman"/>
                <w:i/>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3B2C6B" w:rsidRPr="00457CFC">
              <w:rPr>
                <w:rFonts w:ascii="Times New Roman" w:eastAsia="Times New Roman" w:hAnsi="Times New Roman" w:cs="Times New Roman"/>
                <w:iCs/>
                <w:spacing w:val="-2"/>
                <w:sz w:val="24"/>
                <w:szCs w:val="24"/>
                <w:lang w:eastAsia="lv-LV"/>
              </w:rPr>
              <w:t>1. panta 7. punkta c</w:t>
            </w:r>
            <w:r w:rsidR="005A50F5" w:rsidRPr="00457CFC">
              <w:rPr>
                <w:rFonts w:ascii="Times New Roman" w:eastAsia="Times New Roman" w:hAnsi="Times New Roman" w:cs="Times New Roman"/>
                <w:iCs/>
                <w:spacing w:val="-2"/>
                <w:sz w:val="24"/>
                <w:szCs w:val="24"/>
                <w:lang w:eastAsia="lv-LV"/>
              </w:rPr>
              <w:t>) apakšpunkts</w:t>
            </w:r>
          </w:p>
        </w:tc>
        <w:tc>
          <w:tcPr>
            <w:tcW w:w="2118" w:type="dxa"/>
            <w:tcBorders>
              <w:top w:val="outset" w:sz="6" w:space="0" w:color="auto"/>
              <w:left w:val="outset" w:sz="6" w:space="0" w:color="auto"/>
              <w:bottom w:val="outset" w:sz="6" w:space="0" w:color="auto"/>
              <w:right w:val="outset" w:sz="6" w:space="0" w:color="auto"/>
            </w:tcBorders>
          </w:tcPr>
          <w:p w14:paraId="1EAAFCAF" w14:textId="77777777" w:rsidR="003B2C6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10. pants</w:t>
            </w:r>
          </w:p>
        </w:tc>
        <w:tc>
          <w:tcPr>
            <w:tcW w:w="1813" w:type="dxa"/>
            <w:tcBorders>
              <w:top w:val="outset" w:sz="6" w:space="0" w:color="auto"/>
              <w:left w:val="outset" w:sz="6" w:space="0" w:color="auto"/>
              <w:bottom w:val="outset" w:sz="6" w:space="0" w:color="auto"/>
              <w:right w:val="outset" w:sz="6" w:space="0" w:color="auto"/>
            </w:tcBorders>
          </w:tcPr>
          <w:p w14:paraId="20AC9227" w14:textId="77777777" w:rsidR="003B2C6B" w:rsidRPr="00457CFC" w:rsidRDefault="003B2C6B" w:rsidP="003B2C6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76FAE13" w14:textId="77777777" w:rsidR="003B2C6B" w:rsidRPr="00457CFC" w:rsidRDefault="003B2C6B" w:rsidP="003B2C6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67467B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AB1B4C7" w14:textId="77777777" w:rsidR="00A6101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7. punkta d) apakšpunkts</w:t>
            </w:r>
          </w:p>
        </w:tc>
        <w:tc>
          <w:tcPr>
            <w:tcW w:w="2118" w:type="dxa"/>
            <w:tcBorders>
              <w:top w:val="outset" w:sz="6" w:space="0" w:color="auto"/>
              <w:left w:val="outset" w:sz="6" w:space="0" w:color="auto"/>
              <w:bottom w:val="outset" w:sz="6" w:space="0" w:color="auto"/>
              <w:right w:val="outset" w:sz="6" w:space="0" w:color="auto"/>
            </w:tcBorders>
          </w:tcPr>
          <w:p w14:paraId="3E7131ED"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10. pants</w:t>
            </w:r>
          </w:p>
        </w:tc>
        <w:tc>
          <w:tcPr>
            <w:tcW w:w="1813" w:type="dxa"/>
            <w:tcBorders>
              <w:top w:val="outset" w:sz="6" w:space="0" w:color="auto"/>
              <w:left w:val="outset" w:sz="6" w:space="0" w:color="auto"/>
              <w:bottom w:val="outset" w:sz="6" w:space="0" w:color="auto"/>
              <w:right w:val="outset" w:sz="6" w:space="0" w:color="auto"/>
            </w:tcBorders>
          </w:tcPr>
          <w:p w14:paraId="17951FB3"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EEDDE42"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E3D70B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ABB93E0" w14:textId="77777777" w:rsidR="00A6101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8. punkts</w:t>
            </w:r>
          </w:p>
        </w:tc>
        <w:tc>
          <w:tcPr>
            <w:tcW w:w="2118" w:type="dxa"/>
            <w:tcBorders>
              <w:top w:val="outset" w:sz="6" w:space="0" w:color="auto"/>
              <w:left w:val="outset" w:sz="6" w:space="0" w:color="auto"/>
              <w:bottom w:val="outset" w:sz="6" w:space="0" w:color="auto"/>
              <w:right w:val="outset" w:sz="6" w:space="0" w:color="auto"/>
            </w:tcBorders>
          </w:tcPr>
          <w:p w14:paraId="5924BB49"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11</w:t>
            </w:r>
            <w:r w:rsidR="00371FAC" w:rsidRPr="00457CFC">
              <w:rPr>
                <w:rFonts w:ascii="Times New Roman" w:eastAsia="Times New Roman" w:hAnsi="Times New Roman" w:cs="Times New Roman"/>
                <w:iCs/>
                <w:spacing w:val="-2"/>
                <w:sz w:val="24"/>
                <w:szCs w:val="24"/>
                <w:lang w:eastAsia="lv-LV"/>
              </w:rPr>
              <w:t>. </w:t>
            </w:r>
            <w:r w:rsidR="00197EE5" w:rsidRPr="00457CFC">
              <w:rPr>
                <w:rFonts w:ascii="Times New Roman" w:eastAsia="Times New Roman" w:hAnsi="Times New Roman" w:cs="Times New Roman"/>
                <w:iCs/>
                <w:spacing w:val="-2"/>
                <w:sz w:val="24"/>
                <w:szCs w:val="24"/>
                <w:lang w:eastAsia="lv-LV"/>
              </w:rPr>
              <w:t>un 12. pants</w:t>
            </w:r>
          </w:p>
        </w:tc>
        <w:tc>
          <w:tcPr>
            <w:tcW w:w="1813" w:type="dxa"/>
            <w:tcBorders>
              <w:top w:val="outset" w:sz="6" w:space="0" w:color="auto"/>
              <w:left w:val="outset" w:sz="6" w:space="0" w:color="auto"/>
              <w:bottom w:val="outset" w:sz="6" w:space="0" w:color="auto"/>
              <w:right w:val="outset" w:sz="6" w:space="0" w:color="auto"/>
            </w:tcBorders>
          </w:tcPr>
          <w:p w14:paraId="7131C139"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CCEA284"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0E0F836"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6197F8F" w14:textId="77777777" w:rsidR="00A6101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9. punkts</w:t>
            </w:r>
          </w:p>
        </w:tc>
        <w:tc>
          <w:tcPr>
            <w:tcW w:w="2118" w:type="dxa"/>
            <w:tcBorders>
              <w:top w:val="outset" w:sz="6" w:space="0" w:color="auto"/>
              <w:left w:val="outset" w:sz="6" w:space="0" w:color="auto"/>
              <w:bottom w:val="outset" w:sz="6" w:space="0" w:color="auto"/>
              <w:right w:val="outset" w:sz="6" w:space="0" w:color="auto"/>
            </w:tcBorders>
          </w:tcPr>
          <w:p w14:paraId="2B3F6672"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w:t>
            </w:r>
            <w:r w:rsidR="00371FAC" w:rsidRPr="00457CFC">
              <w:rPr>
                <w:rFonts w:ascii="Times New Roman" w:eastAsia="Times New Roman" w:hAnsi="Times New Roman" w:cs="Times New Roman"/>
                <w:iCs/>
                <w:spacing w:val="-2"/>
                <w:sz w:val="24"/>
                <w:szCs w:val="24"/>
                <w:lang w:eastAsia="lv-LV"/>
              </w:rPr>
              <w:t xml:space="preserve"> 1</w:t>
            </w:r>
            <w:r w:rsidR="00B57300" w:rsidRPr="00457CFC">
              <w:rPr>
                <w:rFonts w:ascii="Times New Roman" w:eastAsia="Times New Roman" w:hAnsi="Times New Roman" w:cs="Times New Roman"/>
                <w:iCs/>
                <w:spacing w:val="-2"/>
                <w:sz w:val="24"/>
                <w:szCs w:val="24"/>
                <w:lang w:eastAsia="lv-LV"/>
              </w:rPr>
              <w:t>7</w:t>
            </w:r>
            <w:r w:rsidR="003E6C68" w:rsidRPr="00457CFC">
              <w:rPr>
                <w:rFonts w:ascii="Times New Roman" w:eastAsia="Times New Roman" w:hAnsi="Times New Roman" w:cs="Times New Roman"/>
                <w:iCs/>
                <w:spacing w:val="-2"/>
                <w:sz w:val="24"/>
                <w:szCs w:val="24"/>
                <w:lang w:eastAsia="lv-LV"/>
              </w:rPr>
              <w:t>. panta pirmā daļa</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3A49E08E"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70BF5C8" w14:textId="5E4BEF1D" w:rsidR="00D97455" w:rsidRPr="00457CFC" w:rsidRDefault="00A6101B"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282CCFB"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19F0183" w14:textId="77777777" w:rsidR="00A6101B" w:rsidRPr="00457CFC" w:rsidRDefault="0004235D" w:rsidP="00D70079">
            <w:pPr>
              <w:spacing w:after="0" w:line="240" w:lineRule="auto"/>
              <w:rPr>
                <w:spacing w:val="-2"/>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10. punkts</w:t>
            </w:r>
          </w:p>
        </w:tc>
        <w:tc>
          <w:tcPr>
            <w:tcW w:w="2118" w:type="dxa"/>
            <w:tcBorders>
              <w:top w:val="outset" w:sz="6" w:space="0" w:color="auto"/>
              <w:left w:val="outset" w:sz="6" w:space="0" w:color="auto"/>
              <w:bottom w:val="outset" w:sz="6" w:space="0" w:color="auto"/>
              <w:right w:val="outset" w:sz="6" w:space="0" w:color="auto"/>
            </w:tcBorders>
          </w:tcPr>
          <w:p w14:paraId="7C09ECE2" w14:textId="77777777" w:rsidR="00A6101B" w:rsidRPr="00457CFC" w:rsidRDefault="00A6101B" w:rsidP="00CF275B">
            <w:pPr>
              <w:spacing w:after="0" w:line="240" w:lineRule="auto"/>
              <w:rPr>
                <w:rFonts w:ascii="Times New Roman" w:eastAsia="Times New Roman" w:hAnsi="Times New Roman" w:cs="Times New Roman"/>
                <w:i/>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w:t>
            </w:r>
            <w:r w:rsidR="00B57300" w:rsidRPr="00457CFC">
              <w:rPr>
                <w:rFonts w:ascii="Times New Roman" w:eastAsia="Times New Roman" w:hAnsi="Times New Roman" w:cs="Times New Roman"/>
                <w:iCs/>
                <w:spacing w:val="-2"/>
                <w:sz w:val="24"/>
                <w:szCs w:val="24"/>
                <w:lang w:eastAsia="lv-LV"/>
              </w:rPr>
              <w:t>8</w:t>
            </w:r>
            <w:r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23D18254"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7819D78"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1F3E6E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EFE5820" w14:textId="77777777" w:rsidR="00A6101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11. punkts</w:t>
            </w:r>
          </w:p>
        </w:tc>
        <w:tc>
          <w:tcPr>
            <w:tcW w:w="2118" w:type="dxa"/>
            <w:tcBorders>
              <w:top w:val="outset" w:sz="6" w:space="0" w:color="auto"/>
              <w:left w:val="outset" w:sz="6" w:space="0" w:color="auto"/>
              <w:bottom w:val="outset" w:sz="6" w:space="0" w:color="auto"/>
              <w:right w:val="outset" w:sz="6" w:space="0" w:color="auto"/>
            </w:tcBorders>
          </w:tcPr>
          <w:p w14:paraId="2E87C481" w14:textId="77777777" w:rsidR="00A6101B" w:rsidRPr="00457CFC" w:rsidRDefault="00371FAC"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w:t>
            </w:r>
            <w:r w:rsidR="00B57300" w:rsidRPr="00457CFC">
              <w:rPr>
                <w:rFonts w:ascii="Times New Roman" w:eastAsia="Times New Roman" w:hAnsi="Times New Roman" w:cs="Times New Roman"/>
                <w:iCs/>
                <w:spacing w:val="-2"/>
                <w:sz w:val="24"/>
                <w:szCs w:val="24"/>
                <w:lang w:eastAsia="lv-LV"/>
              </w:rPr>
              <w:t>9</w:t>
            </w:r>
            <w:r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298A639A"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D1BE383"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97BED40"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4ED8B8D" w14:textId="77777777" w:rsidR="00A6101B"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12. punkts</w:t>
            </w:r>
          </w:p>
        </w:tc>
        <w:tc>
          <w:tcPr>
            <w:tcW w:w="2118" w:type="dxa"/>
            <w:tcBorders>
              <w:top w:val="outset" w:sz="6" w:space="0" w:color="auto"/>
              <w:left w:val="outset" w:sz="6" w:space="0" w:color="auto"/>
              <w:bottom w:val="outset" w:sz="6" w:space="0" w:color="auto"/>
              <w:right w:val="outset" w:sz="6" w:space="0" w:color="auto"/>
            </w:tcBorders>
          </w:tcPr>
          <w:p w14:paraId="180F6815"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B57300" w:rsidRPr="00457CFC">
              <w:rPr>
                <w:rFonts w:ascii="Times New Roman" w:eastAsia="Times New Roman" w:hAnsi="Times New Roman" w:cs="Times New Roman"/>
                <w:iCs/>
                <w:spacing w:val="-2"/>
                <w:sz w:val="24"/>
                <w:szCs w:val="24"/>
                <w:lang w:eastAsia="lv-LV"/>
              </w:rPr>
              <w:t>20</w:t>
            </w:r>
            <w:r w:rsidR="00371FAC"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2218A886" w14:textId="77777777" w:rsidR="00A6101B" w:rsidRPr="00457CFC" w:rsidRDefault="00A6101B" w:rsidP="00A6101B">
            <w:pPr>
              <w:spacing w:after="0" w:line="240" w:lineRule="auto"/>
              <w:jc w:val="both"/>
              <w:rPr>
                <w:rFonts w:ascii="Times New Roman" w:eastAsia="Times New Roman" w:hAnsi="Times New Roman" w:cs="Times New Roman"/>
                <w:b/>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705EDAE" w14:textId="77777777" w:rsidR="00A6101B" w:rsidRPr="00457CFC" w:rsidRDefault="00A6101B" w:rsidP="00A6101B">
            <w:pPr>
              <w:spacing w:after="0" w:line="240" w:lineRule="auto"/>
              <w:jc w:val="both"/>
              <w:rPr>
                <w:rFonts w:ascii="Times New Roman" w:eastAsia="Times New Roman" w:hAnsi="Times New Roman" w:cs="Times New Roman"/>
                <w:b/>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AC6BC6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2497D34"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2C2513" w:rsidRPr="00457CFC">
              <w:rPr>
                <w:rFonts w:ascii="Times New Roman" w:eastAsia="Times New Roman" w:hAnsi="Times New Roman" w:cs="Times New Roman"/>
                <w:iCs/>
                <w:spacing w:val="-2"/>
                <w:sz w:val="24"/>
                <w:szCs w:val="24"/>
                <w:lang w:eastAsia="lv-LV"/>
              </w:rPr>
              <w:t>1. panta 13. punkta</w:t>
            </w:r>
          </w:p>
          <w:p w14:paraId="2854FC46" w14:textId="77777777" w:rsidR="00A6101B" w:rsidRPr="00457CFC" w:rsidRDefault="002C2513"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 apakšpunkts</w:t>
            </w:r>
          </w:p>
        </w:tc>
        <w:tc>
          <w:tcPr>
            <w:tcW w:w="2118" w:type="dxa"/>
            <w:tcBorders>
              <w:top w:val="outset" w:sz="6" w:space="0" w:color="auto"/>
              <w:left w:val="outset" w:sz="6" w:space="0" w:color="auto"/>
              <w:bottom w:val="outset" w:sz="6" w:space="0" w:color="auto"/>
              <w:right w:val="outset" w:sz="6" w:space="0" w:color="auto"/>
            </w:tcBorders>
          </w:tcPr>
          <w:p w14:paraId="5F5ECEBD"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2C2513" w:rsidRPr="00457CFC">
              <w:rPr>
                <w:rFonts w:ascii="Times New Roman" w:eastAsia="Times New Roman" w:hAnsi="Times New Roman" w:cs="Times New Roman"/>
                <w:iCs/>
                <w:spacing w:val="-2"/>
                <w:sz w:val="24"/>
                <w:szCs w:val="24"/>
                <w:lang w:eastAsia="lv-LV"/>
              </w:rPr>
              <w:t>2</w:t>
            </w:r>
            <w:r w:rsidR="00B57300" w:rsidRPr="00457CFC">
              <w:rPr>
                <w:rFonts w:ascii="Times New Roman" w:eastAsia="Times New Roman" w:hAnsi="Times New Roman" w:cs="Times New Roman"/>
                <w:iCs/>
                <w:spacing w:val="-2"/>
                <w:sz w:val="24"/>
                <w:szCs w:val="24"/>
                <w:lang w:eastAsia="lv-LV"/>
              </w:rPr>
              <w:t>4</w:t>
            </w:r>
            <w:r w:rsidR="007F0AED" w:rsidRPr="00457CFC">
              <w:rPr>
                <w:rFonts w:ascii="Times New Roman" w:eastAsia="Times New Roman" w:hAnsi="Times New Roman" w:cs="Times New Roman"/>
                <w:iCs/>
                <w:spacing w:val="-2"/>
                <w:sz w:val="24"/>
                <w:szCs w:val="24"/>
                <w:lang w:eastAsia="lv-LV"/>
              </w:rPr>
              <w:t>. panta pirmā daļa</w:t>
            </w:r>
          </w:p>
        </w:tc>
        <w:tc>
          <w:tcPr>
            <w:tcW w:w="1813" w:type="dxa"/>
            <w:tcBorders>
              <w:top w:val="outset" w:sz="6" w:space="0" w:color="auto"/>
              <w:left w:val="outset" w:sz="6" w:space="0" w:color="auto"/>
              <w:bottom w:val="outset" w:sz="6" w:space="0" w:color="auto"/>
              <w:right w:val="outset" w:sz="6" w:space="0" w:color="auto"/>
            </w:tcBorders>
          </w:tcPr>
          <w:p w14:paraId="532E032C"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73C9902"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9DA6B1B"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53619EE"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2C2513" w:rsidRPr="00457CFC">
              <w:rPr>
                <w:rFonts w:ascii="Times New Roman" w:eastAsia="Times New Roman" w:hAnsi="Times New Roman" w:cs="Times New Roman"/>
                <w:iCs/>
                <w:spacing w:val="-2"/>
                <w:sz w:val="24"/>
                <w:szCs w:val="24"/>
                <w:lang w:eastAsia="lv-LV"/>
              </w:rPr>
              <w:t>1. panta 13. punkt</w:t>
            </w:r>
            <w:r w:rsidR="00A50078" w:rsidRPr="00457CFC">
              <w:rPr>
                <w:rFonts w:ascii="Times New Roman" w:eastAsia="Times New Roman" w:hAnsi="Times New Roman" w:cs="Times New Roman"/>
                <w:iCs/>
                <w:spacing w:val="-2"/>
                <w:sz w:val="24"/>
                <w:szCs w:val="24"/>
                <w:lang w:eastAsia="lv-LV"/>
              </w:rPr>
              <w:t>a</w:t>
            </w:r>
          </w:p>
          <w:p w14:paraId="578D6B85" w14:textId="77777777" w:rsidR="002C2513" w:rsidRPr="00457CFC" w:rsidRDefault="002C2513"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A50078" w:rsidRPr="00457CFC">
              <w:rPr>
                <w:rFonts w:ascii="Times New Roman" w:eastAsia="Times New Roman" w:hAnsi="Times New Roman" w:cs="Times New Roman"/>
                <w:iCs/>
                <w:spacing w:val="-2"/>
                <w:sz w:val="24"/>
                <w:szCs w:val="24"/>
                <w:lang w:eastAsia="lv-LV"/>
              </w:rPr>
              <w:t xml:space="preserve"> apakšpunkta i)</w:t>
            </w:r>
            <w:r w:rsidRPr="00457CFC">
              <w:rPr>
                <w:rFonts w:ascii="Times New Roman" w:eastAsia="Times New Roman" w:hAnsi="Times New Roman" w:cs="Times New Roman"/>
                <w:iCs/>
                <w:spacing w:val="-2"/>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tcPr>
          <w:p w14:paraId="67629FA9" w14:textId="77777777" w:rsidR="002C2513" w:rsidRPr="00457CFC" w:rsidRDefault="002C251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w:t>
            </w:r>
            <w:r w:rsidR="003D53CE" w:rsidRPr="00457CFC">
              <w:rPr>
                <w:rFonts w:ascii="Times New Roman" w:eastAsia="Times New Roman" w:hAnsi="Times New Roman" w:cs="Times New Roman"/>
                <w:iCs/>
                <w:spacing w:val="-2"/>
                <w:sz w:val="24"/>
                <w:szCs w:val="24"/>
                <w:lang w:eastAsia="lv-LV"/>
              </w:rPr>
              <w:t>ikumprojekta 2</w:t>
            </w:r>
            <w:r w:rsidR="00B57300"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 xml:space="preserve">. panta </w:t>
            </w:r>
            <w:r w:rsidR="008F31BE" w:rsidRPr="00457CFC">
              <w:rPr>
                <w:rFonts w:ascii="Times New Roman" w:eastAsia="Times New Roman" w:hAnsi="Times New Roman" w:cs="Times New Roman"/>
                <w:iCs/>
                <w:spacing w:val="-2"/>
                <w:sz w:val="24"/>
                <w:szCs w:val="24"/>
                <w:lang w:eastAsia="lv-LV"/>
              </w:rPr>
              <w:t>otrā</w:t>
            </w:r>
            <w:r w:rsidR="003D53CE"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4D940823" w14:textId="77777777" w:rsidR="002C2513" w:rsidRPr="00457CFC" w:rsidRDefault="002C2513" w:rsidP="002C251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308F637" w14:textId="77777777" w:rsidR="002C2513" w:rsidRPr="00457CFC" w:rsidRDefault="002C2513" w:rsidP="002C251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F65D3BE"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B4BBD74"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3D53CE" w:rsidRPr="00457CFC">
              <w:rPr>
                <w:rFonts w:ascii="Times New Roman" w:eastAsia="Times New Roman" w:hAnsi="Times New Roman" w:cs="Times New Roman"/>
                <w:iCs/>
                <w:spacing w:val="-2"/>
                <w:sz w:val="24"/>
                <w:szCs w:val="24"/>
                <w:lang w:eastAsia="lv-LV"/>
              </w:rPr>
              <w:t>1. panta 13. punkta</w:t>
            </w:r>
          </w:p>
          <w:p w14:paraId="03AFF265" w14:textId="77777777" w:rsidR="003D53CE" w:rsidRPr="00457CFC" w:rsidRDefault="003D53CE"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 apakšpunkta ii) punkts</w:t>
            </w:r>
          </w:p>
        </w:tc>
        <w:tc>
          <w:tcPr>
            <w:tcW w:w="2118" w:type="dxa"/>
            <w:tcBorders>
              <w:top w:val="outset" w:sz="6" w:space="0" w:color="auto"/>
              <w:left w:val="outset" w:sz="6" w:space="0" w:color="auto"/>
              <w:bottom w:val="outset" w:sz="6" w:space="0" w:color="auto"/>
              <w:right w:val="outset" w:sz="6" w:space="0" w:color="auto"/>
            </w:tcBorders>
          </w:tcPr>
          <w:p w14:paraId="0FF2CBB6" w14:textId="77777777" w:rsidR="003D53CE" w:rsidRPr="00457CFC" w:rsidRDefault="003D53CE"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2</w:t>
            </w:r>
            <w:r w:rsidR="00B57300"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 panta trešā daļa</w:t>
            </w:r>
          </w:p>
        </w:tc>
        <w:tc>
          <w:tcPr>
            <w:tcW w:w="1813" w:type="dxa"/>
            <w:tcBorders>
              <w:top w:val="outset" w:sz="6" w:space="0" w:color="auto"/>
              <w:left w:val="outset" w:sz="6" w:space="0" w:color="auto"/>
              <w:bottom w:val="outset" w:sz="6" w:space="0" w:color="auto"/>
              <w:right w:val="outset" w:sz="6" w:space="0" w:color="auto"/>
            </w:tcBorders>
          </w:tcPr>
          <w:p w14:paraId="707DAF60" w14:textId="77777777" w:rsidR="003D53CE" w:rsidRPr="00457CFC" w:rsidRDefault="003D53CE" w:rsidP="003D53CE">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0BDE0CD" w14:textId="77777777" w:rsidR="003D53CE" w:rsidRPr="00457CFC" w:rsidRDefault="003D53CE" w:rsidP="003D53CE">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F72C33F"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078ED7F"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2C2513" w:rsidRPr="00457CFC">
              <w:rPr>
                <w:rFonts w:ascii="Times New Roman" w:eastAsia="Times New Roman" w:hAnsi="Times New Roman" w:cs="Times New Roman"/>
                <w:iCs/>
                <w:spacing w:val="-2"/>
                <w:sz w:val="24"/>
                <w:szCs w:val="24"/>
                <w:lang w:eastAsia="lv-LV"/>
              </w:rPr>
              <w:t>1. panta 13. punkta</w:t>
            </w:r>
          </w:p>
          <w:p w14:paraId="6A3C1A4B" w14:textId="77777777" w:rsidR="002C2513" w:rsidRPr="00457CFC" w:rsidRDefault="002C2513"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c) apakšpunkts</w:t>
            </w:r>
          </w:p>
        </w:tc>
        <w:tc>
          <w:tcPr>
            <w:tcW w:w="2118" w:type="dxa"/>
            <w:tcBorders>
              <w:top w:val="outset" w:sz="6" w:space="0" w:color="auto"/>
              <w:left w:val="outset" w:sz="6" w:space="0" w:color="auto"/>
              <w:bottom w:val="outset" w:sz="6" w:space="0" w:color="auto"/>
              <w:right w:val="outset" w:sz="6" w:space="0" w:color="auto"/>
            </w:tcBorders>
          </w:tcPr>
          <w:p w14:paraId="1EC9A483" w14:textId="77777777" w:rsidR="002C2513" w:rsidRPr="00457CFC" w:rsidRDefault="002C251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 xml:space="preserve">Likumprojekta </w:t>
            </w:r>
            <w:r w:rsidR="00C233A0" w:rsidRPr="00457CFC">
              <w:rPr>
                <w:rFonts w:ascii="Times New Roman" w:eastAsia="Times New Roman" w:hAnsi="Times New Roman" w:cs="Times New Roman"/>
                <w:iCs/>
                <w:spacing w:val="-2"/>
                <w:sz w:val="24"/>
                <w:szCs w:val="24"/>
                <w:lang w:eastAsia="lv-LV"/>
              </w:rPr>
              <w:t>2</w:t>
            </w:r>
            <w:r w:rsidR="00B76778" w:rsidRPr="00457CFC">
              <w:rPr>
                <w:rFonts w:ascii="Times New Roman" w:eastAsia="Times New Roman" w:hAnsi="Times New Roman" w:cs="Times New Roman"/>
                <w:iCs/>
                <w:spacing w:val="-2"/>
                <w:sz w:val="24"/>
                <w:szCs w:val="24"/>
                <w:lang w:eastAsia="lv-LV"/>
              </w:rPr>
              <w:t>5</w:t>
            </w:r>
            <w:r w:rsidR="00C233A0" w:rsidRPr="00457CFC">
              <w:rPr>
                <w:rFonts w:ascii="Times New Roman" w:eastAsia="Times New Roman" w:hAnsi="Times New Roman" w:cs="Times New Roman"/>
                <w:iCs/>
                <w:spacing w:val="-2"/>
                <w:sz w:val="24"/>
                <w:szCs w:val="24"/>
                <w:lang w:eastAsia="lv-LV"/>
              </w:rPr>
              <w:t>. </w:t>
            </w:r>
            <w:r w:rsidR="00122630" w:rsidRPr="00457CFC">
              <w:rPr>
                <w:rFonts w:ascii="Times New Roman" w:eastAsia="Times New Roman" w:hAnsi="Times New Roman" w:cs="Times New Roman"/>
                <w:iCs/>
                <w:spacing w:val="-2"/>
                <w:sz w:val="24"/>
                <w:szCs w:val="24"/>
                <w:lang w:eastAsia="lv-LV"/>
              </w:rPr>
              <w:t>p</w:t>
            </w:r>
            <w:r w:rsidR="00C233A0" w:rsidRPr="00457CFC">
              <w:rPr>
                <w:rFonts w:ascii="Times New Roman" w:eastAsia="Times New Roman" w:hAnsi="Times New Roman" w:cs="Times New Roman"/>
                <w:iCs/>
                <w:spacing w:val="-2"/>
                <w:sz w:val="24"/>
                <w:szCs w:val="24"/>
                <w:lang w:eastAsia="lv-LV"/>
              </w:rPr>
              <w:t>ants</w:t>
            </w:r>
          </w:p>
        </w:tc>
        <w:tc>
          <w:tcPr>
            <w:tcW w:w="1813" w:type="dxa"/>
            <w:tcBorders>
              <w:top w:val="outset" w:sz="6" w:space="0" w:color="auto"/>
              <w:left w:val="outset" w:sz="6" w:space="0" w:color="auto"/>
              <w:bottom w:val="outset" w:sz="6" w:space="0" w:color="auto"/>
              <w:right w:val="outset" w:sz="6" w:space="0" w:color="auto"/>
            </w:tcBorders>
          </w:tcPr>
          <w:p w14:paraId="38B8F355" w14:textId="77777777" w:rsidR="002C2513" w:rsidRPr="00457CFC" w:rsidRDefault="002C2513" w:rsidP="002C251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A5BD122" w14:textId="77777777" w:rsidR="002C2513" w:rsidRPr="00457CFC" w:rsidRDefault="002C2513" w:rsidP="002C251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E9BAA7E"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0B8FCB7"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01B" w:rsidRPr="00457CFC">
              <w:rPr>
                <w:rFonts w:ascii="Times New Roman" w:eastAsia="Times New Roman" w:hAnsi="Times New Roman" w:cs="Times New Roman"/>
                <w:iCs/>
                <w:spacing w:val="-2"/>
                <w:sz w:val="24"/>
                <w:szCs w:val="24"/>
                <w:lang w:eastAsia="lv-LV"/>
              </w:rPr>
              <w:t>1. panta 14. punkt</w:t>
            </w:r>
            <w:r w:rsidR="003E6C68" w:rsidRPr="00457CFC">
              <w:rPr>
                <w:rFonts w:ascii="Times New Roman" w:eastAsia="Times New Roman" w:hAnsi="Times New Roman" w:cs="Times New Roman"/>
                <w:iCs/>
                <w:spacing w:val="-2"/>
                <w:sz w:val="24"/>
                <w:szCs w:val="24"/>
                <w:lang w:eastAsia="lv-LV"/>
              </w:rPr>
              <w:t>a</w:t>
            </w:r>
          </w:p>
          <w:p w14:paraId="23C3AE22" w14:textId="77777777" w:rsidR="00A6101B"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 apakšpunkts</w:t>
            </w:r>
          </w:p>
        </w:tc>
        <w:tc>
          <w:tcPr>
            <w:tcW w:w="2118" w:type="dxa"/>
            <w:tcBorders>
              <w:top w:val="outset" w:sz="6" w:space="0" w:color="auto"/>
              <w:left w:val="outset" w:sz="6" w:space="0" w:color="auto"/>
              <w:bottom w:val="outset" w:sz="6" w:space="0" w:color="auto"/>
              <w:right w:val="outset" w:sz="6" w:space="0" w:color="auto"/>
            </w:tcBorders>
          </w:tcPr>
          <w:p w14:paraId="24FC03ED" w14:textId="77777777" w:rsidR="00A6101B" w:rsidRPr="00457CFC" w:rsidRDefault="00A6101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C233A0" w:rsidRPr="00457CFC">
              <w:rPr>
                <w:rFonts w:ascii="Times New Roman" w:eastAsia="Times New Roman" w:hAnsi="Times New Roman" w:cs="Times New Roman"/>
                <w:iCs/>
                <w:spacing w:val="-2"/>
                <w:sz w:val="24"/>
                <w:szCs w:val="24"/>
                <w:lang w:eastAsia="lv-LV"/>
              </w:rPr>
              <w:t>2</w:t>
            </w:r>
            <w:r w:rsidR="00B57300" w:rsidRPr="00457CFC">
              <w:rPr>
                <w:rFonts w:ascii="Times New Roman" w:eastAsia="Times New Roman" w:hAnsi="Times New Roman" w:cs="Times New Roman"/>
                <w:iCs/>
                <w:spacing w:val="-2"/>
                <w:sz w:val="24"/>
                <w:szCs w:val="24"/>
                <w:lang w:eastAsia="lv-LV"/>
              </w:rPr>
              <w:t>3</w:t>
            </w:r>
            <w:r w:rsidR="00C233A0" w:rsidRPr="00457CFC">
              <w:rPr>
                <w:rFonts w:ascii="Times New Roman" w:eastAsia="Times New Roman" w:hAnsi="Times New Roman" w:cs="Times New Roman"/>
                <w:iCs/>
                <w:spacing w:val="-2"/>
                <w:sz w:val="24"/>
                <w:szCs w:val="24"/>
                <w:lang w:eastAsia="lv-LV"/>
              </w:rPr>
              <w:t>. pants</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732F7010"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DEB1543" w14:textId="77777777" w:rsidR="00A6101B" w:rsidRPr="00457CFC" w:rsidRDefault="00A6101B" w:rsidP="00A610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4E2799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4E8870D"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3E6C68" w:rsidRPr="00457CFC">
              <w:rPr>
                <w:rFonts w:ascii="Times New Roman" w:eastAsia="Times New Roman" w:hAnsi="Times New Roman" w:cs="Times New Roman"/>
                <w:iCs/>
                <w:spacing w:val="-2"/>
                <w:sz w:val="24"/>
                <w:szCs w:val="24"/>
                <w:lang w:eastAsia="lv-LV"/>
              </w:rPr>
              <w:t>1. panta 14. punkta</w:t>
            </w:r>
          </w:p>
          <w:p w14:paraId="1791F16A"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 apakšpunkts</w:t>
            </w:r>
          </w:p>
        </w:tc>
        <w:tc>
          <w:tcPr>
            <w:tcW w:w="2118" w:type="dxa"/>
            <w:tcBorders>
              <w:top w:val="outset" w:sz="6" w:space="0" w:color="auto"/>
              <w:left w:val="outset" w:sz="6" w:space="0" w:color="auto"/>
              <w:bottom w:val="outset" w:sz="6" w:space="0" w:color="auto"/>
              <w:right w:val="outset" w:sz="6" w:space="0" w:color="auto"/>
            </w:tcBorders>
          </w:tcPr>
          <w:p w14:paraId="54E7345E" w14:textId="77777777" w:rsidR="00C233A0" w:rsidRPr="00457CFC" w:rsidRDefault="0019041C"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07497F"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5</w:t>
            </w:r>
            <w:r w:rsidR="0007497F" w:rsidRPr="00457CFC">
              <w:rPr>
                <w:rFonts w:ascii="Times New Roman" w:eastAsia="Times New Roman" w:hAnsi="Times New Roman" w:cs="Times New Roman"/>
                <w:iCs/>
                <w:spacing w:val="-2"/>
                <w:sz w:val="24"/>
                <w:szCs w:val="24"/>
                <w:lang w:eastAsia="lv-LV"/>
              </w:rPr>
              <w:t>.</w:t>
            </w:r>
            <w:r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44D0D137"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9F7075F"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F5DF86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F5E7009"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15. punkta</w:t>
            </w:r>
          </w:p>
          <w:p w14:paraId="14FD0A99"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 apakšpunkt</w:t>
            </w:r>
            <w:r w:rsidR="0019041C" w:rsidRPr="00457CFC">
              <w:rPr>
                <w:rFonts w:ascii="Times New Roman" w:eastAsia="Times New Roman" w:hAnsi="Times New Roman" w:cs="Times New Roman"/>
                <w:iCs/>
                <w:spacing w:val="-2"/>
                <w:sz w:val="24"/>
                <w:szCs w:val="24"/>
                <w:lang w:eastAsia="lv-LV"/>
              </w:rPr>
              <w:t>a</w:t>
            </w:r>
            <w:r w:rsidRPr="00457CFC">
              <w:rPr>
                <w:rFonts w:ascii="Times New Roman" w:eastAsia="Times New Roman" w:hAnsi="Times New Roman" w:cs="Times New Roman"/>
                <w:iCs/>
                <w:spacing w:val="-2"/>
                <w:sz w:val="24"/>
                <w:szCs w:val="24"/>
                <w:lang w:eastAsia="lv-LV"/>
              </w:rPr>
              <w:t xml:space="preserve"> i)</w:t>
            </w:r>
            <w:r w:rsidR="0019041C" w:rsidRPr="00457CFC">
              <w:rPr>
                <w:rFonts w:ascii="Times New Roman" w:eastAsia="Times New Roman" w:hAnsi="Times New Roman" w:cs="Times New Roman"/>
                <w:iCs/>
                <w:spacing w:val="-2"/>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tcPr>
          <w:p w14:paraId="4A8C56D7"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07497F"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3</w:t>
            </w:r>
            <w:r w:rsidR="0019041C" w:rsidRPr="00457CFC">
              <w:rPr>
                <w:rFonts w:ascii="Times New Roman" w:eastAsia="Times New Roman" w:hAnsi="Times New Roman" w:cs="Times New Roman"/>
                <w:iCs/>
                <w:spacing w:val="-2"/>
                <w:sz w:val="24"/>
                <w:szCs w:val="24"/>
                <w:lang w:eastAsia="lv-LV"/>
              </w:rPr>
              <w:t>. panta pirmā daļa</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04EC45FC"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74579C8"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9424266"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310305D"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15. punkta</w:t>
            </w:r>
          </w:p>
          <w:p w14:paraId="6F1C0D30"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 apakšpunkt</w:t>
            </w:r>
            <w:r w:rsidR="0019041C" w:rsidRPr="00457CFC">
              <w:rPr>
                <w:rFonts w:ascii="Times New Roman" w:eastAsia="Times New Roman" w:hAnsi="Times New Roman" w:cs="Times New Roman"/>
                <w:iCs/>
                <w:spacing w:val="-2"/>
                <w:sz w:val="24"/>
                <w:szCs w:val="24"/>
                <w:lang w:eastAsia="lv-LV"/>
              </w:rPr>
              <w:t>a</w:t>
            </w:r>
            <w:r w:rsidRPr="00457CFC">
              <w:rPr>
                <w:rFonts w:ascii="Times New Roman" w:eastAsia="Times New Roman" w:hAnsi="Times New Roman" w:cs="Times New Roman"/>
                <w:iCs/>
                <w:spacing w:val="-2"/>
                <w:sz w:val="24"/>
                <w:szCs w:val="24"/>
                <w:lang w:eastAsia="lv-LV"/>
              </w:rPr>
              <w:t xml:space="preserve"> ii)</w:t>
            </w:r>
            <w:r w:rsidR="0019041C" w:rsidRPr="00457CFC">
              <w:rPr>
                <w:rFonts w:ascii="Times New Roman" w:eastAsia="Times New Roman" w:hAnsi="Times New Roman" w:cs="Times New Roman"/>
                <w:iCs/>
                <w:spacing w:val="-2"/>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tcPr>
          <w:p w14:paraId="2232ED7D" w14:textId="77777777" w:rsidR="00C233A0" w:rsidRPr="00457CFC" w:rsidRDefault="0019041C"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 panta otrā daļa</w:t>
            </w:r>
          </w:p>
        </w:tc>
        <w:tc>
          <w:tcPr>
            <w:tcW w:w="1813" w:type="dxa"/>
            <w:tcBorders>
              <w:top w:val="outset" w:sz="6" w:space="0" w:color="auto"/>
              <w:left w:val="outset" w:sz="6" w:space="0" w:color="auto"/>
              <w:bottom w:val="outset" w:sz="6" w:space="0" w:color="auto"/>
              <w:right w:val="outset" w:sz="6" w:space="0" w:color="auto"/>
            </w:tcBorders>
          </w:tcPr>
          <w:p w14:paraId="16CDA26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9DC735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DE87ECE"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DFA22D1" w14:textId="77777777" w:rsidR="00C233A0"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15. punkta a) apakšpunkt</w:t>
            </w:r>
            <w:r w:rsidR="0019041C" w:rsidRPr="00457CFC">
              <w:rPr>
                <w:rFonts w:ascii="Times New Roman" w:eastAsia="Times New Roman" w:hAnsi="Times New Roman" w:cs="Times New Roman"/>
                <w:iCs/>
                <w:spacing w:val="-2"/>
                <w:sz w:val="24"/>
                <w:szCs w:val="24"/>
                <w:lang w:eastAsia="lv-LV"/>
              </w:rPr>
              <w:t>a</w:t>
            </w:r>
            <w:r w:rsidR="00C233A0" w:rsidRPr="00457CFC">
              <w:rPr>
                <w:rFonts w:ascii="Times New Roman" w:eastAsia="Times New Roman" w:hAnsi="Times New Roman" w:cs="Times New Roman"/>
                <w:iCs/>
                <w:spacing w:val="-2"/>
                <w:sz w:val="24"/>
                <w:szCs w:val="24"/>
                <w:lang w:eastAsia="lv-LV"/>
              </w:rPr>
              <w:t xml:space="preserve"> iii)</w:t>
            </w:r>
            <w:r w:rsidR="0019041C" w:rsidRPr="00457CFC">
              <w:rPr>
                <w:rFonts w:ascii="Times New Roman" w:eastAsia="Times New Roman" w:hAnsi="Times New Roman" w:cs="Times New Roman"/>
                <w:iCs/>
                <w:spacing w:val="-2"/>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tcPr>
          <w:p w14:paraId="501664A5" w14:textId="77777777" w:rsidR="00C233A0" w:rsidRPr="00457CFC" w:rsidRDefault="0019041C"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 panta trešā daļa</w:t>
            </w:r>
          </w:p>
        </w:tc>
        <w:tc>
          <w:tcPr>
            <w:tcW w:w="1813" w:type="dxa"/>
            <w:tcBorders>
              <w:top w:val="outset" w:sz="6" w:space="0" w:color="auto"/>
              <w:left w:val="outset" w:sz="6" w:space="0" w:color="auto"/>
              <w:bottom w:val="outset" w:sz="6" w:space="0" w:color="auto"/>
              <w:right w:val="outset" w:sz="6" w:space="0" w:color="auto"/>
            </w:tcBorders>
          </w:tcPr>
          <w:p w14:paraId="061FFB0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3EE7418"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57CBAF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B55869F"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15. punkta</w:t>
            </w:r>
          </w:p>
          <w:p w14:paraId="3B1A36D0"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b) </w:t>
            </w:r>
            <w:r w:rsidR="00D70079" w:rsidRPr="00457CFC">
              <w:rPr>
                <w:rFonts w:ascii="Times New Roman" w:eastAsia="Times New Roman" w:hAnsi="Times New Roman" w:cs="Times New Roman"/>
                <w:iCs/>
                <w:spacing w:val="-2"/>
                <w:sz w:val="24"/>
                <w:szCs w:val="24"/>
                <w:lang w:eastAsia="lv-LV"/>
              </w:rPr>
              <w:t>apakšpunkts</w:t>
            </w:r>
          </w:p>
        </w:tc>
        <w:tc>
          <w:tcPr>
            <w:tcW w:w="2118" w:type="dxa"/>
            <w:tcBorders>
              <w:top w:val="outset" w:sz="6" w:space="0" w:color="auto"/>
              <w:left w:val="outset" w:sz="6" w:space="0" w:color="auto"/>
              <w:bottom w:val="outset" w:sz="6" w:space="0" w:color="auto"/>
              <w:right w:val="outset" w:sz="6" w:space="0" w:color="auto"/>
            </w:tcBorders>
          </w:tcPr>
          <w:p w14:paraId="77B5941D"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4</w:t>
            </w:r>
            <w:r w:rsidR="0019041C" w:rsidRPr="00457CFC">
              <w:rPr>
                <w:rFonts w:ascii="Times New Roman" w:eastAsia="Times New Roman" w:hAnsi="Times New Roman" w:cs="Times New Roman"/>
                <w:iCs/>
                <w:spacing w:val="-2"/>
                <w:sz w:val="24"/>
                <w:szCs w:val="24"/>
                <w:lang w:eastAsia="lv-LV"/>
              </w:rPr>
              <w:t>. pants</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0C00127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9D18232"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6E70C0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D1E5B71"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15. punkta</w:t>
            </w:r>
          </w:p>
          <w:p w14:paraId="20A6EEAC"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w:t>
            </w:r>
            <w:r w:rsidR="00D70079" w:rsidRPr="00457CFC">
              <w:rPr>
                <w:rFonts w:ascii="Times New Roman" w:eastAsia="Times New Roman" w:hAnsi="Times New Roman" w:cs="Times New Roman"/>
                <w:iCs/>
                <w:spacing w:val="-2"/>
                <w:sz w:val="24"/>
                <w:szCs w:val="24"/>
                <w:lang w:eastAsia="lv-LV"/>
              </w:rPr>
              <w:t xml:space="preserve">  apakšpunkts</w:t>
            </w:r>
            <w:r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3F1EF02F"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4</w:t>
            </w:r>
            <w:r w:rsidR="00761CB3" w:rsidRPr="00457CFC">
              <w:rPr>
                <w:rFonts w:ascii="Times New Roman" w:eastAsia="Times New Roman" w:hAnsi="Times New Roman" w:cs="Times New Roman"/>
                <w:iCs/>
                <w:spacing w:val="-2"/>
                <w:sz w:val="24"/>
                <w:szCs w:val="24"/>
                <w:lang w:eastAsia="lv-LV"/>
              </w:rPr>
              <w:t xml:space="preserve">. </w:t>
            </w:r>
            <w:r w:rsidR="0019041C" w:rsidRPr="00457CFC">
              <w:rPr>
                <w:rFonts w:ascii="Times New Roman" w:eastAsia="Times New Roman" w:hAnsi="Times New Roman" w:cs="Times New Roman"/>
                <w:iCs/>
                <w:spacing w:val="-2"/>
                <w:sz w:val="24"/>
                <w:szCs w:val="24"/>
                <w:lang w:eastAsia="lv-LV"/>
              </w:rPr>
              <w:t>pants</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20F121A7"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DA4D0B1"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858F53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8C4B6A4"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 xml:space="preserve">1. panta 15. punkta </w:t>
            </w:r>
          </w:p>
          <w:p w14:paraId="6D9F8C77"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d)</w:t>
            </w:r>
            <w:r w:rsidR="00D70079" w:rsidRPr="00457CFC">
              <w:rPr>
                <w:rFonts w:ascii="Times New Roman" w:eastAsia="Times New Roman" w:hAnsi="Times New Roman" w:cs="Times New Roman"/>
                <w:iCs/>
                <w:spacing w:val="-2"/>
                <w:sz w:val="24"/>
                <w:szCs w:val="24"/>
                <w:lang w:eastAsia="lv-LV"/>
              </w:rPr>
              <w:t xml:space="preserve">  apakšpunkts</w:t>
            </w:r>
            <w:r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1CDC97BC"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3</w:t>
            </w:r>
            <w:r w:rsidR="007878F5" w:rsidRPr="00457CFC">
              <w:rPr>
                <w:rFonts w:ascii="Times New Roman" w:eastAsia="Times New Roman" w:hAnsi="Times New Roman" w:cs="Times New Roman"/>
                <w:iCs/>
                <w:spacing w:val="-2"/>
                <w:sz w:val="24"/>
                <w:szCs w:val="24"/>
                <w:lang w:eastAsia="lv-LV"/>
              </w:rPr>
              <w:t>5</w:t>
            </w:r>
            <w:r w:rsidR="00E11611" w:rsidRPr="00457CFC">
              <w:rPr>
                <w:rFonts w:ascii="Times New Roman" w:eastAsia="Times New Roman" w:hAnsi="Times New Roman" w:cs="Times New Roman"/>
                <w:iCs/>
                <w:spacing w:val="-2"/>
                <w:sz w:val="24"/>
                <w:szCs w:val="24"/>
                <w:lang w:eastAsia="lv-LV"/>
              </w:rPr>
              <w:t>. panta pirmā daļa</w:t>
            </w:r>
            <w:r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55B5CD5B"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A93EF88"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6B0DE52"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7C443C0" w14:textId="77777777" w:rsidR="00C233A0"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 xml:space="preserve">1. panta 16. punkts </w:t>
            </w:r>
          </w:p>
        </w:tc>
        <w:tc>
          <w:tcPr>
            <w:tcW w:w="2118" w:type="dxa"/>
            <w:tcBorders>
              <w:top w:val="outset" w:sz="6" w:space="0" w:color="auto"/>
              <w:left w:val="outset" w:sz="6" w:space="0" w:color="auto"/>
              <w:bottom w:val="outset" w:sz="6" w:space="0" w:color="auto"/>
              <w:right w:val="outset" w:sz="6" w:space="0" w:color="auto"/>
            </w:tcBorders>
          </w:tcPr>
          <w:p w14:paraId="6F6817DB"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B1B30" w:rsidRPr="00457CFC">
              <w:rPr>
                <w:rFonts w:ascii="Times New Roman" w:eastAsia="Times New Roman" w:hAnsi="Times New Roman" w:cs="Times New Roman"/>
                <w:iCs/>
                <w:spacing w:val="-2"/>
                <w:sz w:val="24"/>
                <w:szCs w:val="24"/>
                <w:lang w:eastAsia="lv-LV"/>
              </w:rPr>
              <w:t>3</w:t>
            </w:r>
            <w:r w:rsidR="00002EB7" w:rsidRPr="00457CFC">
              <w:rPr>
                <w:rFonts w:ascii="Times New Roman" w:eastAsia="Times New Roman" w:hAnsi="Times New Roman" w:cs="Times New Roman"/>
                <w:iCs/>
                <w:spacing w:val="-2"/>
                <w:sz w:val="24"/>
                <w:szCs w:val="24"/>
                <w:lang w:eastAsia="lv-LV"/>
              </w:rPr>
              <w:t>8</w:t>
            </w:r>
            <w:r w:rsidR="006B1B30" w:rsidRPr="00457CFC">
              <w:rPr>
                <w:rFonts w:ascii="Times New Roman" w:eastAsia="Times New Roman" w:hAnsi="Times New Roman" w:cs="Times New Roman"/>
                <w:iCs/>
                <w:spacing w:val="-2"/>
                <w:sz w:val="24"/>
                <w:szCs w:val="24"/>
                <w:lang w:eastAsia="lv-LV"/>
              </w:rPr>
              <w:t>. </w:t>
            </w:r>
            <w:r w:rsidR="00AC198A" w:rsidRPr="00457CFC">
              <w:rPr>
                <w:rFonts w:ascii="Times New Roman" w:eastAsia="Times New Roman" w:hAnsi="Times New Roman" w:cs="Times New Roman"/>
                <w:iCs/>
                <w:spacing w:val="-2"/>
                <w:sz w:val="24"/>
                <w:szCs w:val="24"/>
                <w:lang w:eastAsia="lv-LV"/>
              </w:rPr>
              <w:t>un 7</w:t>
            </w:r>
            <w:r w:rsidR="00002EB7" w:rsidRPr="00457CFC">
              <w:rPr>
                <w:rFonts w:ascii="Times New Roman" w:eastAsia="Times New Roman" w:hAnsi="Times New Roman" w:cs="Times New Roman"/>
                <w:iCs/>
                <w:spacing w:val="-2"/>
                <w:sz w:val="24"/>
                <w:szCs w:val="24"/>
                <w:lang w:eastAsia="lv-LV"/>
              </w:rPr>
              <w:t>8</w:t>
            </w:r>
            <w:r w:rsidR="00AC198A" w:rsidRPr="00457CFC">
              <w:rPr>
                <w:rFonts w:ascii="Times New Roman" w:eastAsia="Times New Roman" w:hAnsi="Times New Roman" w:cs="Times New Roman"/>
                <w:iCs/>
                <w:spacing w:val="-2"/>
                <w:sz w:val="24"/>
                <w:szCs w:val="24"/>
                <w:lang w:eastAsia="lv-LV"/>
              </w:rPr>
              <w:t>. pants</w:t>
            </w:r>
            <w:r w:rsidR="0080576F"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0768171C"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F4B4C09"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1435015"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A4DBC98" w14:textId="77777777" w:rsidR="0004235D"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Pr="00457CFC">
              <w:rPr>
                <w:rFonts w:ascii="Times New Roman" w:eastAsia="Times New Roman" w:hAnsi="Times New Roman" w:cs="Times New Roman"/>
                <w:iCs/>
                <w:spacing w:val="-2"/>
                <w:sz w:val="24"/>
                <w:szCs w:val="24"/>
                <w:lang w:eastAsia="lv-LV"/>
              </w:rPr>
              <w:t xml:space="preserve">1. panta 17. punkts </w:t>
            </w:r>
          </w:p>
        </w:tc>
        <w:tc>
          <w:tcPr>
            <w:tcW w:w="2118" w:type="dxa"/>
            <w:tcBorders>
              <w:top w:val="outset" w:sz="6" w:space="0" w:color="auto"/>
              <w:left w:val="outset" w:sz="6" w:space="0" w:color="auto"/>
              <w:bottom w:val="outset" w:sz="6" w:space="0" w:color="auto"/>
              <w:right w:val="outset" w:sz="6" w:space="0" w:color="auto"/>
            </w:tcBorders>
          </w:tcPr>
          <w:p w14:paraId="6348CDA9" w14:textId="77777777" w:rsidR="0004235D" w:rsidRPr="00457CFC" w:rsidRDefault="0004235D" w:rsidP="00821395">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3</w:t>
            </w:r>
            <w:r w:rsidR="00002EB7" w:rsidRPr="00457CFC">
              <w:rPr>
                <w:rFonts w:ascii="Times New Roman" w:eastAsia="Times New Roman" w:hAnsi="Times New Roman" w:cs="Times New Roman"/>
                <w:iCs/>
                <w:spacing w:val="-2"/>
                <w:sz w:val="24"/>
                <w:szCs w:val="24"/>
                <w:lang w:eastAsia="lv-LV"/>
              </w:rPr>
              <w:t>9</w:t>
            </w:r>
            <w:r w:rsidRPr="00457CFC">
              <w:rPr>
                <w:rFonts w:ascii="Times New Roman" w:eastAsia="Times New Roman" w:hAnsi="Times New Roman" w:cs="Times New Roman"/>
                <w:iCs/>
                <w:spacing w:val="-2"/>
                <w:sz w:val="24"/>
                <w:szCs w:val="24"/>
                <w:lang w:eastAsia="lv-LV"/>
              </w:rPr>
              <w:t>., </w:t>
            </w:r>
            <w:r w:rsidR="00002EB7" w:rsidRPr="00457CFC">
              <w:rPr>
                <w:rFonts w:ascii="Times New Roman" w:eastAsia="Times New Roman" w:hAnsi="Times New Roman" w:cs="Times New Roman"/>
                <w:iCs/>
                <w:spacing w:val="-2"/>
                <w:sz w:val="24"/>
                <w:szCs w:val="24"/>
                <w:lang w:eastAsia="lv-LV"/>
              </w:rPr>
              <w:t>40</w:t>
            </w:r>
            <w:r w:rsidRPr="00457CFC">
              <w:rPr>
                <w:rFonts w:ascii="Times New Roman" w:eastAsia="Times New Roman" w:hAnsi="Times New Roman" w:cs="Times New Roman"/>
                <w:iCs/>
                <w:spacing w:val="-2"/>
                <w:sz w:val="24"/>
                <w:szCs w:val="24"/>
                <w:lang w:eastAsia="lv-LV"/>
              </w:rPr>
              <w:t>.,</w:t>
            </w:r>
            <w:r w:rsidR="007878F5" w:rsidRPr="00457CFC">
              <w:rPr>
                <w:rFonts w:ascii="Times New Roman" w:eastAsia="Times New Roman" w:hAnsi="Times New Roman" w:cs="Times New Roman"/>
                <w:iCs/>
                <w:spacing w:val="-2"/>
                <w:sz w:val="24"/>
                <w:szCs w:val="24"/>
                <w:lang w:eastAsia="lv-LV"/>
              </w:rPr>
              <w:t xml:space="preserve"> </w:t>
            </w:r>
            <w:r w:rsidR="00002EB7" w:rsidRPr="00457CFC">
              <w:rPr>
                <w:rFonts w:ascii="Times New Roman" w:eastAsia="Times New Roman" w:hAnsi="Times New Roman" w:cs="Times New Roman"/>
                <w:iCs/>
                <w:spacing w:val="-2"/>
                <w:sz w:val="24"/>
                <w:szCs w:val="24"/>
                <w:lang w:eastAsia="lv-LV"/>
              </w:rPr>
              <w:t>41</w:t>
            </w:r>
            <w:r w:rsidR="00690BD4" w:rsidRPr="00457CFC">
              <w:rPr>
                <w:rFonts w:ascii="Times New Roman" w:eastAsia="Times New Roman" w:hAnsi="Times New Roman" w:cs="Times New Roman"/>
                <w:iCs/>
                <w:spacing w:val="-2"/>
                <w:sz w:val="24"/>
                <w:szCs w:val="24"/>
                <w:lang w:eastAsia="lv-LV"/>
              </w:rPr>
              <w:t>.,</w:t>
            </w:r>
            <w:r w:rsidRPr="00457CFC">
              <w:rPr>
                <w:rFonts w:ascii="Times New Roman" w:eastAsia="Times New Roman" w:hAnsi="Times New Roman" w:cs="Times New Roman"/>
                <w:iCs/>
                <w:spacing w:val="-2"/>
                <w:sz w:val="24"/>
                <w:szCs w:val="24"/>
                <w:lang w:eastAsia="lv-LV"/>
              </w:rPr>
              <w:t xml:space="preserve"> </w:t>
            </w:r>
            <w:r w:rsidR="007878F5" w:rsidRPr="00457CFC">
              <w:rPr>
                <w:rFonts w:ascii="Times New Roman" w:eastAsia="Times New Roman" w:hAnsi="Times New Roman" w:cs="Times New Roman"/>
                <w:iCs/>
                <w:spacing w:val="-2"/>
                <w:sz w:val="24"/>
                <w:szCs w:val="24"/>
                <w:lang w:eastAsia="lv-LV"/>
              </w:rPr>
              <w:t>4</w:t>
            </w:r>
            <w:r w:rsidR="00002EB7" w:rsidRPr="00457CFC">
              <w:rPr>
                <w:rFonts w:ascii="Times New Roman" w:eastAsia="Times New Roman" w:hAnsi="Times New Roman" w:cs="Times New Roman"/>
                <w:iCs/>
                <w:spacing w:val="-2"/>
                <w:sz w:val="24"/>
                <w:szCs w:val="24"/>
                <w:lang w:eastAsia="lv-LV"/>
              </w:rPr>
              <w:t>2</w:t>
            </w:r>
            <w:r w:rsidRPr="00457CFC">
              <w:rPr>
                <w:rFonts w:ascii="Times New Roman" w:eastAsia="Times New Roman" w:hAnsi="Times New Roman" w:cs="Times New Roman"/>
                <w:iCs/>
                <w:spacing w:val="-2"/>
                <w:sz w:val="24"/>
                <w:szCs w:val="24"/>
                <w:lang w:eastAsia="lv-LV"/>
              </w:rPr>
              <w:t xml:space="preserve">., </w:t>
            </w:r>
            <w:r w:rsidR="00761CB3" w:rsidRPr="00457CFC">
              <w:rPr>
                <w:rFonts w:ascii="Times New Roman" w:eastAsia="Times New Roman" w:hAnsi="Times New Roman" w:cs="Times New Roman"/>
                <w:iCs/>
                <w:spacing w:val="-2"/>
                <w:sz w:val="24"/>
                <w:szCs w:val="24"/>
                <w:lang w:eastAsia="lv-LV"/>
              </w:rPr>
              <w:t>4</w:t>
            </w:r>
            <w:r w:rsidR="00002EB7"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 xml:space="preserve">., </w:t>
            </w:r>
            <w:r w:rsidR="00761CB3" w:rsidRPr="00457CFC">
              <w:rPr>
                <w:rFonts w:ascii="Times New Roman" w:eastAsia="Times New Roman" w:hAnsi="Times New Roman" w:cs="Times New Roman"/>
                <w:iCs/>
                <w:spacing w:val="-2"/>
                <w:sz w:val="24"/>
                <w:szCs w:val="24"/>
                <w:lang w:eastAsia="lv-LV"/>
              </w:rPr>
              <w:t>4</w:t>
            </w:r>
            <w:r w:rsidR="00821395"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 xml:space="preserve">., </w:t>
            </w:r>
            <w:r w:rsidR="00761CB3" w:rsidRPr="00457CFC">
              <w:rPr>
                <w:rFonts w:ascii="Times New Roman" w:eastAsia="Times New Roman" w:hAnsi="Times New Roman" w:cs="Times New Roman"/>
                <w:iCs/>
                <w:spacing w:val="-2"/>
                <w:sz w:val="24"/>
                <w:szCs w:val="24"/>
                <w:lang w:eastAsia="lv-LV"/>
              </w:rPr>
              <w:t>4</w:t>
            </w:r>
            <w:r w:rsidR="00821395" w:rsidRPr="00457CFC">
              <w:rPr>
                <w:rFonts w:ascii="Times New Roman" w:eastAsia="Times New Roman" w:hAnsi="Times New Roman" w:cs="Times New Roman"/>
                <w:iCs/>
                <w:spacing w:val="-2"/>
                <w:sz w:val="24"/>
                <w:szCs w:val="24"/>
                <w:lang w:eastAsia="lv-LV"/>
              </w:rPr>
              <w:t>5</w:t>
            </w:r>
            <w:r w:rsidRPr="00457CFC">
              <w:rPr>
                <w:rFonts w:ascii="Times New Roman" w:eastAsia="Times New Roman" w:hAnsi="Times New Roman" w:cs="Times New Roman"/>
                <w:iCs/>
                <w:spacing w:val="-2"/>
                <w:sz w:val="24"/>
                <w:szCs w:val="24"/>
                <w:lang w:eastAsia="lv-LV"/>
              </w:rPr>
              <w:t>. </w:t>
            </w:r>
            <w:r w:rsidR="00AC198A" w:rsidRPr="00457CFC">
              <w:rPr>
                <w:rFonts w:ascii="Times New Roman" w:eastAsia="Times New Roman" w:hAnsi="Times New Roman" w:cs="Times New Roman"/>
                <w:iCs/>
                <w:spacing w:val="-2"/>
                <w:sz w:val="24"/>
                <w:szCs w:val="24"/>
                <w:lang w:eastAsia="lv-LV"/>
              </w:rPr>
              <w:t>un 7</w:t>
            </w:r>
            <w:r w:rsidR="00821395" w:rsidRPr="00457CFC">
              <w:rPr>
                <w:rFonts w:ascii="Times New Roman" w:eastAsia="Times New Roman" w:hAnsi="Times New Roman" w:cs="Times New Roman"/>
                <w:iCs/>
                <w:spacing w:val="-2"/>
                <w:sz w:val="24"/>
                <w:szCs w:val="24"/>
                <w:lang w:eastAsia="lv-LV"/>
              </w:rPr>
              <w:t>6</w:t>
            </w:r>
            <w:r w:rsidR="00AC198A"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7B06C04E" w14:textId="77777777" w:rsidR="0004235D" w:rsidRPr="00457CFC" w:rsidRDefault="0004235D" w:rsidP="0004235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D0C7076" w14:textId="77777777" w:rsidR="0004235D" w:rsidRPr="00457CFC" w:rsidRDefault="0004235D" w:rsidP="0004235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97C8BC9"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E642114" w14:textId="77777777" w:rsidR="00C233A0"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 xml:space="preserve">1. panta 18. punkts </w:t>
            </w:r>
          </w:p>
        </w:tc>
        <w:tc>
          <w:tcPr>
            <w:tcW w:w="2118" w:type="dxa"/>
            <w:tcBorders>
              <w:top w:val="outset" w:sz="6" w:space="0" w:color="auto"/>
              <w:left w:val="outset" w:sz="6" w:space="0" w:color="auto"/>
              <w:bottom w:val="outset" w:sz="6" w:space="0" w:color="auto"/>
              <w:right w:val="outset" w:sz="6" w:space="0" w:color="auto"/>
            </w:tcBorders>
          </w:tcPr>
          <w:p w14:paraId="2255C207"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2A607E" w:rsidRPr="00457CFC">
              <w:rPr>
                <w:rFonts w:ascii="Times New Roman" w:eastAsia="Times New Roman" w:hAnsi="Times New Roman" w:cs="Times New Roman"/>
                <w:iCs/>
                <w:spacing w:val="-2"/>
                <w:sz w:val="24"/>
                <w:szCs w:val="24"/>
                <w:lang w:eastAsia="lv-LV"/>
              </w:rPr>
              <w:t>4</w:t>
            </w:r>
            <w:r w:rsidR="00821395" w:rsidRPr="00457CFC">
              <w:rPr>
                <w:rFonts w:ascii="Times New Roman" w:eastAsia="Times New Roman" w:hAnsi="Times New Roman" w:cs="Times New Roman"/>
                <w:iCs/>
                <w:spacing w:val="-2"/>
                <w:sz w:val="24"/>
                <w:szCs w:val="24"/>
                <w:lang w:eastAsia="lv-LV"/>
              </w:rPr>
              <w:t>6</w:t>
            </w:r>
            <w:r w:rsidR="002A607E"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4F013E24"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DB9BC5F"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5CFA19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A0B80DA" w14:textId="77777777" w:rsidR="00C233A0"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 xml:space="preserve">1. panta 19. punkts </w:t>
            </w:r>
          </w:p>
        </w:tc>
        <w:tc>
          <w:tcPr>
            <w:tcW w:w="2118" w:type="dxa"/>
            <w:tcBorders>
              <w:top w:val="outset" w:sz="6" w:space="0" w:color="auto"/>
              <w:left w:val="outset" w:sz="6" w:space="0" w:color="auto"/>
              <w:bottom w:val="outset" w:sz="6" w:space="0" w:color="auto"/>
              <w:right w:val="outset" w:sz="6" w:space="0" w:color="auto"/>
            </w:tcBorders>
          </w:tcPr>
          <w:p w14:paraId="465AF513"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0D13BE" w:rsidRPr="00457CFC">
              <w:rPr>
                <w:rFonts w:ascii="Times New Roman" w:eastAsia="Times New Roman" w:hAnsi="Times New Roman" w:cs="Times New Roman"/>
                <w:iCs/>
                <w:spacing w:val="-2"/>
                <w:sz w:val="24"/>
                <w:szCs w:val="24"/>
                <w:lang w:eastAsia="lv-LV"/>
              </w:rPr>
              <w:t>4</w:t>
            </w:r>
            <w:r w:rsidR="00821395" w:rsidRPr="00457CFC">
              <w:rPr>
                <w:rFonts w:ascii="Times New Roman" w:eastAsia="Times New Roman" w:hAnsi="Times New Roman" w:cs="Times New Roman"/>
                <w:iCs/>
                <w:spacing w:val="-2"/>
                <w:sz w:val="24"/>
                <w:szCs w:val="24"/>
                <w:lang w:eastAsia="lv-LV"/>
              </w:rPr>
              <w:t>7</w:t>
            </w:r>
            <w:r w:rsidR="000D13BE"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2A78B77D"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4240B3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53543B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976D887"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20. punkt</w:t>
            </w:r>
            <w:r w:rsidR="00D70079" w:rsidRPr="00457CFC">
              <w:rPr>
                <w:rFonts w:ascii="Times New Roman" w:eastAsia="Times New Roman" w:hAnsi="Times New Roman" w:cs="Times New Roman"/>
                <w:iCs/>
                <w:spacing w:val="-2"/>
                <w:sz w:val="24"/>
                <w:szCs w:val="24"/>
                <w:lang w:eastAsia="lv-LV"/>
              </w:rPr>
              <w:t>a</w:t>
            </w:r>
          </w:p>
          <w:p w14:paraId="4F5D6F23"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4E7D5F1D"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821395" w:rsidRPr="00457CFC">
              <w:rPr>
                <w:rFonts w:ascii="Times New Roman" w:eastAsia="Times New Roman" w:hAnsi="Times New Roman" w:cs="Times New Roman"/>
                <w:iCs/>
                <w:spacing w:val="-2"/>
                <w:sz w:val="24"/>
                <w:szCs w:val="24"/>
                <w:lang w:eastAsia="lv-LV"/>
              </w:rPr>
              <w:t>48</w:t>
            </w:r>
            <w:r w:rsidR="00B8690F" w:rsidRPr="00457CFC">
              <w:rPr>
                <w:rFonts w:ascii="Times New Roman" w:eastAsia="Times New Roman" w:hAnsi="Times New Roman" w:cs="Times New Roman"/>
                <w:iCs/>
                <w:spacing w:val="-2"/>
                <w:sz w:val="24"/>
                <w:szCs w:val="24"/>
                <w:lang w:eastAsia="lv-LV"/>
              </w:rPr>
              <w:t>. </w:t>
            </w:r>
            <w:r w:rsidR="008F4DDC" w:rsidRPr="00457CFC">
              <w:rPr>
                <w:rFonts w:ascii="Times New Roman" w:eastAsia="Times New Roman" w:hAnsi="Times New Roman" w:cs="Times New Roman"/>
                <w:iCs/>
                <w:spacing w:val="-2"/>
                <w:sz w:val="24"/>
                <w:szCs w:val="24"/>
                <w:lang w:eastAsia="lv-LV"/>
              </w:rPr>
              <w:t>p</w:t>
            </w:r>
            <w:r w:rsidR="00B8690F" w:rsidRPr="00457CFC">
              <w:rPr>
                <w:rFonts w:ascii="Times New Roman" w:eastAsia="Times New Roman" w:hAnsi="Times New Roman" w:cs="Times New Roman"/>
                <w:iCs/>
                <w:spacing w:val="-2"/>
                <w:sz w:val="24"/>
                <w:szCs w:val="24"/>
                <w:lang w:eastAsia="lv-LV"/>
              </w:rPr>
              <w:t>anta</w:t>
            </w:r>
            <w:r w:rsidR="008F4DDC" w:rsidRPr="00457CFC">
              <w:rPr>
                <w:rFonts w:ascii="Times New Roman" w:eastAsia="Times New Roman" w:hAnsi="Times New Roman" w:cs="Times New Roman"/>
                <w:iCs/>
                <w:spacing w:val="-2"/>
                <w:sz w:val="24"/>
                <w:szCs w:val="24"/>
                <w:lang w:eastAsia="lv-LV"/>
              </w:rPr>
              <w:t xml:space="preserve"> pirmā daļa</w:t>
            </w:r>
          </w:p>
        </w:tc>
        <w:tc>
          <w:tcPr>
            <w:tcW w:w="1813" w:type="dxa"/>
            <w:tcBorders>
              <w:top w:val="outset" w:sz="6" w:space="0" w:color="auto"/>
              <w:left w:val="outset" w:sz="6" w:space="0" w:color="auto"/>
              <w:bottom w:val="outset" w:sz="6" w:space="0" w:color="auto"/>
              <w:right w:val="outset" w:sz="6" w:space="0" w:color="auto"/>
            </w:tcBorders>
          </w:tcPr>
          <w:p w14:paraId="3AB6CDB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1FF2B85"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05151D6"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773985F"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20. punkt</w:t>
            </w:r>
            <w:r w:rsidR="00D70079" w:rsidRPr="00457CFC">
              <w:rPr>
                <w:rFonts w:ascii="Times New Roman" w:eastAsia="Times New Roman" w:hAnsi="Times New Roman" w:cs="Times New Roman"/>
                <w:iCs/>
                <w:spacing w:val="-2"/>
                <w:sz w:val="24"/>
                <w:szCs w:val="24"/>
                <w:lang w:eastAsia="lv-LV"/>
              </w:rPr>
              <w:t>a</w:t>
            </w:r>
            <w:r w:rsidR="00C233A0" w:rsidRPr="00457CFC">
              <w:rPr>
                <w:rFonts w:ascii="Times New Roman" w:eastAsia="Times New Roman" w:hAnsi="Times New Roman" w:cs="Times New Roman"/>
                <w:iCs/>
                <w:spacing w:val="-2"/>
                <w:sz w:val="24"/>
                <w:szCs w:val="24"/>
                <w:lang w:eastAsia="lv-LV"/>
              </w:rPr>
              <w:t xml:space="preserve"> </w:t>
            </w:r>
          </w:p>
          <w:p w14:paraId="58A96CFF"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76C74F78" w14:textId="77777777" w:rsidR="00C233A0" w:rsidRPr="00457CFC" w:rsidRDefault="00B8690F" w:rsidP="00CF275B">
            <w:pPr>
              <w:spacing w:after="0" w:line="240" w:lineRule="auto"/>
              <w:rPr>
                <w:spacing w:val="-2"/>
              </w:rPr>
            </w:pPr>
            <w:r w:rsidRPr="00457CFC">
              <w:rPr>
                <w:rFonts w:ascii="Times New Roman" w:eastAsia="Times New Roman" w:hAnsi="Times New Roman" w:cs="Times New Roman"/>
                <w:iCs/>
                <w:spacing w:val="-2"/>
                <w:sz w:val="24"/>
                <w:szCs w:val="24"/>
                <w:lang w:eastAsia="lv-LV"/>
              </w:rPr>
              <w:t xml:space="preserve">Likumprojekta </w:t>
            </w:r>
            <w:r w:rsidR="00821395" w:rsidRPr="00457CFC">
              <w:rPr>
                <w:rFonts w:ascii="Times New Roman" w:eastAsia="Times New Roman" w:hAnsi="Times New Roman" w:cs="Times New Roman"/>
                <w:iCs/>
                <w:spacing w:val="-2"/>
                <w:sz w:val="24"/>
                <w:szCs w:val="24"/>
                <w:lang w:eastAsia="lv-LV"/>
              </w:rPr>
              <w:t>48</w:t>
            </w:r>
            <w:r w:rsidRPr="00457CFC">
              <w:rPr>
                <w:rFonts w:ascii="Times New Roman" w:eastAsia="Times New Roman" w:hAnsi="Times New Roman" w:cs="Times New Roman"/>
                <w:iCs/>
                <w:spacing w:val="-2"/>
                <w:sz w:val="24"/>
                <w:szCs w:val="24"/>
                <w:lang w:eastAsia="lv-LV"/>
              </w:rPr>
              <w:t>.</w:t>
            </w:r>
            <w:r w:rsidRPr="00457CFC">
              <w:rPr>
                <w:spacing w:val="-2"/>
              </w:rPr>
              <w:t> </w:t>
            </w:r>
            <w:r w:rsidR="008F4DDC" w:rsidRPr="00457CFC">
              <w:rPr>
                <w:rFonts w:ascii="Times New Roman" w:eastAsia="Times New Roman" w:hAnsi="Times New Roman" w:cs="Times New Roman"/>
                <w:iCs/>
                <w:spacing w:val="-2"/>
                <w:sz w:val="24"/>
                <w:szCs w:val="24"/>
                <w:lang w:eastAsia="lv-LV"/>
              </w:rPr>
              <w:t>p</w:t>
            </w:r>
            <w:r w:rsidRPr="00457CFC">
              <w:rPr>
                <w:rFonts w:ascii="Times New Roman" w:eastAsia="Times New Roman" w:hAnsi="Times New Roman" w:cs="Times New Roman"/>
                <w:iCs/>
                <w:spacing w:val="-2"/>
                <w:sz w:val="24"/>
                <w:szCs w:val="24"/>
                <w:lang w:eastAsia="lv-LV"/>
              </w:rPr>
              <w:t>anta</w:t>
            </w:r>
            <w:r w:rsidR="008F4DDC" w:rsidRPr="00457CFC">
              <w:rPr>
                <w:rFonts w:ascii="Times New Roman" w:eastAsia="Times New Roman" w:hAnsi="Times New Roman" w:cs="Times New Roman"/>
                <w:iCs/>
                <w:spacing w:val="-2"/>
                <w:sz w:val="24"/>
                <w:szCs w:val="24"/>
                <w:lang w:eastAsia="lv-LV"/>
              </w:rPr>
              <w:t xml:space="preserve"> otrā daļa</w:t>
            </w:r>
          </w:p>
        </w:tc>
        <w:tc>
          <w:tcPr>
            <w:tcW w:w="1813" w:type="dxa"/>
            <w:tcBorders>
              <w:top w:val="outset" w:sz="6" w:space="0" w:color="auto"/>
              <w:left w:val="outset" w:sz="6" w:space="0" w:color="auto"/>
              <w:bottom w:val="outset" w:sz="6" w:space="0" w:color="auto"/>
              <w:right w:val="outset" w:sz="6" w:space="0" w:color="auto"/>
            </w:tcBorders>
          </w:tcPr>
          <w:p w14:paraId="5740B0D1"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7CC3670"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055B2DE"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ABD4ED7"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1. panta 20. punkt</w:t>
            </w:r>
            <w:r w:rsidR="00D70079" w:rsidRPr="00457CFC">
              <w:rPr>
                <w:rFonts w:ascii="Times New Roman" w:eastAsia="Times New Roman" w:hAnsi="Times New Roman" w:cs="Times New Roman"/>
                <w:iCs/>
                <w:spacing w:val="-2"/>
                <w:sz w:val="24"/>
                <w:szCs w:val="24"/>
                <w:lang w:eastAsia="lv-LV"/>
              </w:rPr>
              <w:t>a</w:t>
            </w:r>
            <w:r w:rsidR="00C233A0" w:rsidRPr="00457CFC">
              <w:rPr>
                <w:rFonts w:ascii="Times New Roman" w:eastAsia="Times New Roman" w:hAnsi="Times New Roman" w:cs="Times New Roman"/>
                <w:iCs/>
                <w:spacing w:val="-2"/>
                <w:sz w:val="24"/>
                <w:szCs w:val="24"/>
                <w:lang w:eastAsia="lv-LV"/>
              </w:rPr>
              <w:t xml:space="preserve"> </w:t>
            </w:r>
          </w:p>
          <w:p w14:paraId="7B866E9C" w14:textId="77777777" w:rsidR="00C233A0" w:rsidRPr="00457CFC" w:rsidRDefault="00C233A0"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6F4E5513"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821395" w:rsidRPr="00457CFC">
              <w:rPr>
                <w:rFonts w:ascii="Times New Roman" w:eastAsia="Times New Roman" w:hAnsi="Times New Roman" w:cs="Times New Roman"/>
                <w:iCs/>
                <w:spacing w:val="-2"/>
                <w:sz w:val="24"/>
                <w:szCs w:val="24"/>
                <w:lang w:eastAsia="lv-LV"/>
              </w:rPr>
              <w:t>48</w:t>
            </w:r>
            <w:r w:rsidR="00B8690F" w:rsidRPr="00457CFC">
              <w:rPr>
                <w:rFonts w:ascii="Times New Roman" w:eastAsia="Times New Roman" w:hAnsi="Times New Roman" w:cs="Times New Roman"/>
                <w:iCs/>
                <w:spacing w:val="-2"/>
                <w:sz w:val="24"/>
                <w:szCs w:val="24"/>
                <w:lang w:eastAsia="lv-LV"/>
              </w:rPr>
              <w:t>. panta ceturtā daļa</w:t>
            </w:r>
          </w:p>
        </w:tc>
        <w:tc>
          <w:tcPr>
            <w:tcW w:w="1813" w:type="dxa"/>
            <w:tcBorders>
              <w:top w:val="outset" w:sz="6" w:space="0" w:color="auto"/>
              <w:left w:val="outset" w:sz="6" w:space="0" w:color="auto"/>
              <w:bottom w:val="outset" w:sz="6" w:space="0" w:color="auto"/>
              <w:right w:val="outset" w:sz="6" w:space="0" w:color="auto"/>
            </w:tcBorders>
          </w:tcPr>
          <w:p w14:paraId="2B22A43A"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B031551"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6979483E"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2BBE4F6" w14:textId="77777777" w:rsidR="00C233A0"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lastRenderedPageBreak/>
              <w:t xml:space="preserve">Direktīvas (ES) 2019/879 </w:t>
            </w:r>
            <w:r w:rsidR="00C233A0" w:rsidRPr="00457CFC">
              <w:rPr>
                <w:rFonts w:ascii="Times New Roman" w:eastAsia="Times New Roman" w:hAnsi="Times New Roman" w:cs="Times New Roman"/>
                <w:iCs/>
                <w:spacing w:val="-2"/>
                <w:sz w:val="24"/>
                <w:szCs w:val="24"/>
                <w:lang w:eastAsia="lv-LV"/>
              </w:rPr>
              <w:t>1.</w:t>
            </w:r>
            <w:r w:rsidR="008F4DDC" w:rsidRPr="00457CFC">
              <w:rPr>
                <w:rFonts w:ascii="Times New Roman" w:eastAsia="Times New Roman" w:hAnsi="Times New Roman" w:cs="Times New Roman"/>
                <w:iCs/>
                <w:spacing w:val="-2"/>
                <w:sz w:val="24"/>
                <w:szCs w:val="24"/>
                <w:lang w:eastAsia="lv-LV"/>
              </w:rPr>
              <w:t> panta 21. punkts</w:t>
            </w:r>
          </w:p>
        </w:tc>
        <w:tc>
          <w:tcPr>
            <w:tcW w:w="2118" w:type="dxa"/>
            <w:tcBorders>
              <w:top w:val="outset" w:sz="6" w:space="0" w:color="auto"/>
              <w:left w:val="outset" w:sz="6" w:space="0" w:color="auto"/>
              <w:bottom w:val="outset" w:sz="6" w:space="0" w:color="auto"/>
              <w:right w:val="outset" w:sz="6" w:space="0" w:color="auto"/>
            </w:tcBorders>
          </w:tcPr>
          <w:p w14:paraId="1D4B8404"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1</w:t>
            </w:r>
            <w:r w:rsidR="008F4DDC"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75144E57"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70E44FC"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C4588F5"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CD56469" w14:textId="77777777" w:rsidR="00C233A0"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C233A0" w:rsidRPr="00457CFC">
              <w:rPr>
                <w:rFonts w:ascii="Times New Roman" w:eastAsia="Times New Roman" w:hAnsi="Times New Roman" w:cs="Times New Roman"/>
                <w:iCs/>
                <w:spacing w:val="-2"/>
                <w:sz w:val="24"/>
                <w:szCs w:val="24"/>
                <w:lang w:eastAsia="lv-LV"/>
              </w:rPr>
              <w:t xml:space="preserve">1. panta 22. punkts </w:t>
            </w:r>
          </w:p>
        </w:tc>
        <w:tc>
          <w:tcPr>
            <w:tcW w:w="2118" w:type="dxa"/>
            <w:tcBorders>
              <w:top w:val="outset" w:sz="6" w:space="0" w:color="auto"/>
              <w:left w:val="outset" w:sz="6" w:space="0" w:color="auto"/>
              <w:bottom w:val="outset" w:sz="6" w:space="0" w:color="auto"/>
              <w:right w:val="outset" w:sz="6" w:space="0" w:color="auto"/>
            </w:tcBorders>
          </w:tcPr>
          <w:p w14:paraId="517A13F1"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61CB3"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3</w:t>
            </w:r>
            <w:r w:rsidR="008F4DDC"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535BF1DF"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95AD261"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99364C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2A42847"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485083" w:rsidRPr="00457CFC">
              <w:rPr>
                <w:rFonts w:ascii="Times New Roman" w:eastAsia="Times New Roman" w:hAnsi="Times New Roman" w:cs="Times New Roman"/>
                <w:iCs/>
                <w:spacing w:val="-2"/>
                <w:sz w:val="24"/>
                <w:szCs w:val="24"/>
                <w:lang w:eastAsia="lv-LV"/>
              </w:rPr>
              <w:t>1. panta 23. punkta</w:t>
            </w:r>
          </w:p>
          <w:p w14:paraId="3EA9D647" w14:textId="77777777" w:rsidR="00C233A0" w:rsidRPr="00457CFC" w:rsidRDefault="00485083"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 apakšpunkts</w:t>
            </w:r>
            <w:r w:rsidR="00C233A0"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148E3B43"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3</w:t>
            </w:r>
            <w:r w:rsidR="00485083" w:rsidRPr="00457CFC">
              <w:rPr>
                <w:rFonts w:ascii="Times New Roman" w:eastAsia="Times New Roman" w:hAnsi="Times New Roman" w:cs="Times New Roman"/>
                <w:iCs/>
                <w:spacing w:val="-2"/>
                <w:sz w:val="24"/>
                <w:szCs w:val="24"/>
                <w:lang w:eastAsia="lv-LV"/>
              </w:rPr>
              <w:t>. panta pirmā, otrā un trešā daļa</w:t>
            </w:r>
          </w:p>
        </w:tc>
        <w:tc>
          <w:tcPr>
            <w:tcW w:w="1813" w:type="dxa"/>
            <w:tcBorders>
              <w:top w:val="outset" w:sz="6" w:space="0" w:color="auto"/>
              <w:left w:val="outset" w:sz="6" w:space="0" w:color="auto"/>
              <w:bottom w:val="outset" w:sz="6" w:space="0" w:color="auto"/>
              <w:right w:val="outset" w:sz="6" w:space="0" w:color="auto"/>
            </w:tcBorders>
          </w:tcPr>
          <w:p w14:paraId="2F84282C"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C05E79D"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22387B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68CF72F"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485083" w:rsidRPr="00457CFC">
              <w:rPr>
                <w:rFonts w:ascii="Times New Roman" w:eastAsia="Times New Roman" w:hAnsi="Times New Roman" w:cs="Times New Roman"/>
                <w:iCs/>
                <w:spacing w:val="-2"/>
                <w:sz w:val="24"/>
                <w:szCs w:val="24"/>
                <w:lang w:eastAsia="lv-LV"/>
              </w:rPr>
              <w:t>1. panta 23. punkta</w:t>
            </w:r>
          </w:p>
          <w:p w14:paraId="18F3B353" w14:textId="77777777" w:rsidR="00C233A0" w:rsidRPr="00457CFC" w:rsidRDefault="00485083"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c) </w:t>
            </w:r>
            <w:r w:rsidR="00D70079" w:rsidRPr="00457CFC">
              <w:rPr>
                <w:rFonts w:ascii="Times New Roman" w:eastAsia="Times New Roman" w:hAnsi="Times New Roman" w:cs="Times New Roman"/>
                <w:iCs/>
                <w:spacing w:val="-2"/>
                <w:sz w:val="24"/>
                <w:szCs w:val="24"/>
                <w:lang w:eastAsia="lv-LV"/>
              </w:rPr>
              <w:t>a</w:t>
            </w:r>
            <w:r w:rsidRPr="00457CFC">
              <w:rPr>
                <w:rFonts w:ascii="Times New Roman" w:eastAsia="Times New Roman" w:hAnsi="Times New Roman" w:cs="Times New Roman"/>
                <w:iCs/>
                <w:spacing w:val="-2"/>
                <w:sz w:val="24"/>
                <w:szCs w:val="24"/>
                <w:lang w:eastAsia="lv-LV"/>
              </w:rPr>
              <w:t>pakšpunkts</w:t>
            </w:r>
            <w:r w:rsidR="00C233A0"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58332455" w14:textId="77777777" w:rsidR="00C233A0" w:rsidRPr="00457CFC" w:rsidRDefault="00C233A0"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002EB7"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3</w:t>
            </w:r>
            <w:r w:rsidR="00A61445" w:rsidRPr="00457CFC">
              <w:rPr>
                <w:rFonts w:ascii="Times New Roman" w:eastAsia="Times New Roman" w:hAnsi="Times New Roman" w:cs="Times New Roman"/>
                <w:iCs/>
                <w:spacing w:val="-2"/>
                <w:sz w:val="24"/>
                <w:szCs w:val="24"/>
                <w:lang w:eastAsia="lv-LV"/>
              </w:rPr>
              <w:t>. </w:t>
            </w:r>
            <w:r w:rsidR="00485083" w:rsidRPr="00457CFC">
              <w:rPr>
                <w:rFonts w:ascii="Times New Roman" w:eastAsia="Times New Roman" w:hAnsi="Times New Roman" w:cs="Times New Roman"/>
                <w:iCs/>
                <w:spacing w:val="-2"/>
                <w:sz w:val="24"/>
                <w:szCs w:val="24"/>
                <w:lang w:eastAsia="lv-LV"/>
              </w:rPr>
              <w:t>panta trešā daļa</w:t>
            </w:r>
          </w:p>
        </w:tc>
        <w:tc>
          <w:tcPr>
            <w:tcW w:w="1813" w:type="dxa"/>
            <w:tcBorders>
              <w:top w:val="outset" w:sz="6" w:space="0" w:color="auto"/>
              <w:left w:val="outset" w:sz="6" w:space="0" w:color="auto"/>
              <w:bottom w:val="outset" w:sz="6" w:space="0" w:color="auto"/>
              <w:right w:val="outset" w:sz="6" w:space="0" w:color="auto"/>
            </w:tcBorders>
          </w:tcPr>
          <w:p w14:paraId="3D05BF06"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07E2378" w14:textId="77777777" w:rsidR="00C233A0" w:rsidRPr="00457CFC" w:rsidRDefault="00C233A0" w:rsidP="00C233A0">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2F5A55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81A3825"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D70079" w:rsidRPr="00457CFC">
              <w:rPr>
                <w:rFonts w:ascii="Times New Roman" w:eastAsia="Times New Roman" w:hAnsi="Times New Roman" w:cs="Times New Roman"/>
                <w:iCs/>
                <w:spacing w:val="-2"/>
                <w:sz w:val="24"/>
                <w:szCs w:val="24"/>
                <w:lang w:eastAsia="lv-LV"/>
              </w:rPr>
              <w:t>1. panta 23. punkta</w:t>
            </w:r>
          </w:p>
          <w:p w14:paraId="30E8B3EA" w14:textId="77777777" w:rsidR="00B76962" w:rsidRPr="00457CFC" w:rsidRDefault="00D70079"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d) apak</w:t>
            </w:r>
            <w:r w:rsidR="00B76962" w:rsidRPr="00457CFC">
              <w:rPr>
                <w:rFonts w:ascii="Times New Roman" w:eastAsia="Times New Roman" w:hAnsi="Times New Roman" w:cs="Times New Roman"/>
                <w:iCs/>
                <w:spacing w:val="-2"/>
                <w:sz w:val="24"/>
                <w:szCs w:val="24"/>
                <w:lang w:eastAsia="lv-LV"/>
              </w:rPr>
              <w:t xml:space="preserve">špunkts </w:t>
            </w:r>
          </w:p>
        </w:tc>
        <w:tc>
          <w:tcPr>
            <w:tcW w:w="2118" w:type="dxa"/>
            <w:tcBorders>
              <w:top w:val="outset" w:sz="6" w:space="0" w:color="auto"/>
              <w:left w:val="outset" w:sz="6" w:space="0" w:color="auto"/>
              <w:bottom w:val="outset" w:sz="6" w:space="0" w:color="auto"/>
              <w:right w:val="outset" w:sz="6" w:space="0" w:color="auto"/>
            </w:tcBorders>
          </w:tcPr>
          <w:p w14:paraId="6A4AF4FE"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 panta ceturtā daļa</w:t>
            </w:r>
          </w:p>
        </w:tc>
        <w:tc>
          <w:tcPr>
            <w:tcW w:w="1813" w:type="dxa"/>
            <w:tcBorders>
              <w:top w:val="outset" w:sz="6" w:space="0" w:color="auto"/>
              <w:left w:val="outset" w:sz="6" w:space="0" w:color="auto"/>
              <w:bottom w:val="outset" w:sz="6" w:space="0" w:color="auto"/>
              <w:right w:val="outset" w:sz="6" w:space="0" w:color="auto"/>
            </w:tcBorders>
          </w:tcPr>
          <w:p w14:paraId="58A59E12"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4AE04A9"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2F5FDDA"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4D5655C"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23. punkt</w:t>
            </w:r>
            <w:r w:rsidR="00D70079" w:rsidRPr="00457CFC">
              <w:rPr>
                <w:rFonts w:ascii="Times New Roman" w:eastAsia="Times New Roman" w:hAnsi="Times New Roman" w:cs="Times New Roman"/>
                <w:iCs/>
                <w:spacing w:val="-2"/>
                <w:sz w:val="24"/>
                <w:szCs w:val="24"/>
                <w:lang w:eastAsia="lv-LV"/>
              </w:rPr>
              <w:t>a</w:t>
            </w:r>
          </w:p>
          <w:p w14:paraId="299E30F9"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e)</w:t>
            </w:r>
            <w:r w:rsidR="00D70079" w:rsidRPr="00457CFC">
              <w:rPr>
                <w:rFonts w:ascii="Times New Roman" w:eastAsia="Times New Roman" w:hAnsi="Times New Roman" w:cs="Times New Roman"/>
                <w:iCs/>
                <w:spacing w:val="-2"/>
                <w:sz w:val="24"/>
                <w:szCs w:val="24"/>
                <w:lang w:eastAsia="lv-LV"/>
              </w:rPr>
              <w:t xml:space="preserve">  apakšpunkts</w:t>
            </w:r>
            <w:r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34C993EE"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 panta ceturtā daļa</w:t>
            </w:r>
          </w:p>
        </w:tc>
        <w:tc>
          <w:tcPr>
            <w:tcW w:w="1813" w:type="dxa"/>
            <w:tcBorders>
              <w:top w:val="outset" w:sz="6" w:space="0" w:color="auto"/>
              <w:left w:val="outset" w:sz="6" w:space="0" w:color="auto"/>
              <w:bottom w:val="outset" w:sz="6" w:space="0" w:color="auto"/>
              <w:right w:val="outset" w:sz="6" w:space="0" w:color="auto"/>
            </w:tcBorders>
          </w:tcPr>
          <w:p w14:paraId="343CD246"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C5BA5D8"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2522AD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2185862"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w:t>
            </w:r>
            <w:r w:rsidR="00D70079" w:rsidRPr="00457CFC">
              <w:rPr>
                <w:rFonts w:ascii="Times New Roman" w:eastAsia="Times New Roman" w:hAnsi="Times New Roman" w:cs="Times New Roman"/>
                <w:iCs/>
                <w:spacing w:val="-2"/>
                <w:sz w:val="24"/>
                <w:szCs w:val="24"/>
                <w:lang w:eastAsia="lv-LV"/>
              </w:rPr>
              <w:t>3. punkta</w:t>
            </w:r>
          </w:p>
          <w:p w14:paraId="6B036651" w14:textId="77777777" w:rsidR="00B76962" w:rsidRPr="00457CFC" w:rsidRDefault="00D70079"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f)  apakšpunkts</w:t>
            </w:r>
            <w:r w:rsidR="00B76962"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7C79238A"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p>
          <w:p w14:paraId="4E55578C" w14:textId="77777777" w:rsidR="00035607" w:rsidRPr="00457CFC" w:rsidRDefault="0068106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3</w:t>
            </w:r>
            <w:r w:rsidR="00931170" w:rsidRPr="00457CFC">
              <w:rPr>
                <w:rFonts w:ascii="Times New Roman" w:eastAsia="Times New Roman" w:hAnsi="Times New Roman" w:cs="Times New Roman"/>
                <w:iCs/>
                <w:spacing w:val="-2"/>
                <w:sz w:val="24"/>
                <w:szCs w:val="24"/>
                <w:lang w:eastAsia="lv-LV"/>
              </w:rPr>
              <w:t>. panta piektā un septītā daļa</w:t>
            </w:r>
          </w:p>
        </w:tc>
        <w:tc>
          <w:tcPr>
            <w:tcW w:w="1813" w:type="dxa"/>
            <w:tcBorders>
              <w:top w:val="outset" w:sz="6" w:space="0" w:color="auto"/>
              <w:left w:val="outset" w:sz="6" w:space="0" w:color="auto"/>
              <w:bottom w:val="outset" w:sz="6" w:space="0" w:color="auto"/>
              <w:right w:val="outset" w:sz="6" w:space="0" w:color="auto"/>
            </w:tcBorders>
          </w:tcPr>
          <w:p w14:paraId="3B0C7DC9"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9425F62"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58FCDF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5432838"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24. punkt</w:t>
            </w:r>
            <w:r w:rsidR="00D70079" w:rsidRPr="00457CFC">
              <w:rPr>
                <w:rFonts w:ascii="Times New Roman" w:eastAsia="Times New Roman" w:hAnsi="Times New Roman" w:cs="Times New Roman"/>
                <w:iCs/>
                <w:spacing w:val="-2"/>
                <w:sz w:val="24"/>
                <w:szCs w:val="24"/>
                <w:lang w:eastAsia="lv-LV"/>
              </w:rPr>
              <w:t>a</w:t>
            </w:r>
          </w:p>
          <w:p w14:paraId="4C6AAE35" w14:textId="77777777" w:rsidR="00B76962" w:rsidRPr="00457CFC" w:rsidRDefault="00B76962" w:rsidP="00D70079">
            <w:pPr>
              <w:spacing w:after="0" w:line="240" w:lineRule="auto"/>
              <w:rPr>
                <w:rFonts w:ascii="Times New Roman" w:eastAsia="Times New Roman" w:hAnsi="Times New Roman" w:cs="Times New Roman"/>
                <w:b/>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D70079" w:rsidRPr="00457CFC">
              <w:rPr>
                <w:rFonts w:ascii="Times New Roman" w:eastAsia="Times New Roman" w:hAnsi="Times New Roman" w:cs="Times New Roman"/>
                <w:iCs/>
                <w:spacing w:val="-2"/>
                <w:sz w:val="24"/>
                <w:szCs w:val="24"/>
                <w:lang w:eastAsia="lv-LV"/>
              </w:rPr>
              <w:t xml:space="preserve">  apakšpunkts</w:t>
            </w:r>
            <w:r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33A9F422" w14:textId="77777777" w:rsidR="00B76962" w:rsidRPr="00457CFC" w:rsidRDefault="00B76962" w:rsidP="00CF275B">
            <w:pPr>
              <w:spacing w:after="0" w:line="240" w:lineRule="auto"/>
              <w:rPr>
                <w:rFonts w:ascii="Times New Roman" w:eastAsia="Times New Roman" w:hAnsi="Times New Roman" w:cs="Times New Roman"/>
                <w:b/>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4</w:t>
            </w:r>
            <w:r w:rsidR="00A61445" w:rsidRPr="00457CFC">
              <w:rPr>
                <w:rFonts w:ascii="Times New Roman" w:eastAsia="Times New Roman" w:hAnsi="Times New Roman" w:cs="Times New Roman"/>
                <w:iCs/>
                <w:spacing w:val="-2"/>
                <w:sz w:val="24"/>
                <w:szCs w:val="24"/>
                <w:lang w:eastAsia="lv-LV"/>
              </w:rPr>
              <w:t>. panta pirmā daļa</w:t>
            </w:r>
          </w:p>
        </w:tc>
        <w:tc>
          <w:tcPr>
            <w:tcW w:w="1813" w:type="dxa"/>
            <w:tcBorders>
              <w:top w:val="outset" w:sz="6" w:space="0" w:color="auto"/>
              <w:left w:val="outset" w:sz="6" w:space="0" w:color="auto"/>
              <w:bottom w:val="outset" w:sz="6" w:space="0" w:color="auto"/>
              <w:right w:val="outset" w:sz="6" w:space="0" w:color="auto"/>
            </w:tcBorders>
          </w:tcPr>
          <w:p w14:paraId="1A077DC4" w14:textId="77777777" w:rsidR="00B76962" w:rsidRPr="00457CFC" w:rsidRDefault="00B76962" w:rsidP="00B76962">
            <w:pPr>
              <w:spacing w:after="0" w:line="240" w:lineRule="auto"/>
              <w:jc w:val="both"/>
              <w:rPr>
                <w:rFonts w:ascii="Times New Roman" w:eastAsia="Times New Roman" w:hAnsi="Times New Roman" w:cs="Times New Roman"/>
                <w:b/>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C7091A2" w14:textId="77777777" w:rsidR="00B76962" w:rsidRPr="00457CFC" w:rsidRDefault="00B76962" w:rsidP="00B76962">
            <w:pPr>
              <w:spacing w:after="0" w:line="240" w:lineRule="auto"/>
              <w:jc w:val="both"/>
              <w:rPr>
                <w:rFonts w:ascii="Times New Roman" w:eastAsia="Times New Roman" w:hAnsi="Times New Roman" w:cs="Times New Roman"/>
                <w:b/>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D1471AB"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8DE5075"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24. punkt</w:t>
            </w:r>
            <w:r w:rsidR="00D70079" w:rsidRPr="00457CFC">
              <w:rPr>
                <w:rFonts w:ascii="Times New Roman" w:eastAsia="Times New Roman" w:hAnsi="Times New Roman" w:cs="Times New Roman"/>
                <w:iCs/>
                <w:spacing w:val="-2"/>
                <w:sz w:val="24"/>
                <w:szCs w:val="24"/>
                <w:lang w:eastAsia="lv-LV"/>
              </w:rPr>
              <w:t>a</w:t>
            </w:r>
          </w:p>
          <w:p w14:paraId="73C1618E"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w:t>
            </w:r>
            <w:r w:rsidR="00D70079" w:rsidRPr="00457CFC">
              <w:rPr>
                <w:rFonts w:ascii="Times New Roman" w:eastAsia="Times New Roman" w:hAnsi="Times New Roman" w:cs="Times New Roman"/>
                <w:iCs/>
                <w:spacing w:val="-2"/>
                <w:sz w:val="24"/>
                <w:szCs w:val="24"/>
                <w:lang w:eastAsia="lv-LV"/>
              </w:rPr>
              <w:t xml:space="preserve"> apakšpunkts</w:t>
            </w:r>
            <w:r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5CC8889C"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w:t>
            </w:r>
            <w:r w:rsidR="002371D3" w:rsidRPr="00457CFC">
              <w:rPr>
                <w:rFonts w:ascii="Times New Roman" w:eastAsia="Times New Roman" w:hAnsi="Times New Roman" w:cs="Times New Roman"/>
                <w:iCs/>
                <w:spacing w:val="-2"/>
                <w:sz w:val="24"/>
                <w:szCs w:val="24"/>
                <w:lang w:eastAsia="lv-LV"/>
              </w:rPr>
              <w:t xml:space="preserve">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4</w:t>
            </w:r>
            <w:r w:rsidR="002371D3" w:rsidRPr="00457CFC">
              <w:rPr>
                <w:rFonts w:ascii="Times New Roman" w:eastAsia="Times New Roman" w:hAnsi="Times New Roman" w:cs="Times New Roman"/>
                <w:iCs/>
                <w:spacing w:val="-2"/>
                <w:sz w:val="24"/>
                <w:szCs w:val="24"/>
                <w:lang w:eastAsia="lv-LV"/>
              </w:rPr>
              <w:t>. panta</w:t>
            </w:r>
            <w:r w:rsidRPr="00457CFC">
              <w:rPr>
                <w:rFonts w:ascii="Times New Roman" w:eastAsia="Times New Roman" w:hAnsi="Times New Roman" w:cs="Times New Roman"/>
                <w:iCs/>
                <w:spacing w:val="-2"/>
                <w:sz w:val="24"/>
                <w:szCs w:val="24"/>
                <w:lang w:eastAsia="lv-LV"/>
              </w:rPr>
              <w:t xml:space="preserve"> </w:t>
            </w:r>
            <w:r w:rsidR="002371D3" w:rsidRPr="00457CFC">
              <w:rPr>
                <w:rFonts w:ascii="Times New Roman" w:eastAsia="Times New Roman" w:hAnsi="Times New Roman" w:cs="Times New Roman"/>
                <w:iCs/>
                <w:spacing w:val="-2"/>
                <w:sz w:val="24"/>
                <w:szCs w:val="24"/>
                <w:lang w:eastAsia="lv-LV"/>
              </w:rPr>
              <w:t>otrā, trešā, ceturtā un piektā daļa</w:t>
            </w:r>
          </w:p>
        </w:tc>
        <w:tc>
          <w:tcPr>
            <w:tcW w:w="1813" w:type="dxa"/>
            <w:tcBorders>
              <w:top w:val="outset" w:sz="6" w:space="0" w:color="auto"/>
              <w:left w:val="outset" w:sz="6" w:space="0" w:color="auto"/>
              <w:bottom w:val="outset" w:sz="6" w:space="0" w:color="auto"/>
              <w:right w:val="outset" w:sz="6" w:space="0" w:color="auto"/>
            </w:tcBorders>
          </w:tcPr>
          <w:p w14:paraId="142DA49D"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610C9A4"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690A32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45985D6"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A61445" w:rsidRPr="00457CFC">
              <w:rPr>
                <w:rFonts w:ascii="Times New Roman" w:eastAsia="Times New Roman" w:hAnsi="Times New Roman" w:cs="Times New Roman"/>
                <w:iCs/>
                <w:spacing w:val="-2"/>
                <w:sz w:val="24"/>
                <w:szCs w:val="24"/>
                <w:lang w:eastAsia="lv-LV"/>
              </w:rPr>
              <w:t>1. panta 24. punkta</w:t>
            </w:r>
          </w:p>
          <w:p w14:paraId="09703EFC"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d)</w:t>
            </w:r>
            <w:r w:rsidR="00A61445" w:rsidRPr="00457CFC">
              <w:rPr>
                <w:rFonts w:ascii="Times New Roman" w:eastAsia="Times New Roman" w:hAnsi="Times New Roman" w:cs="Times New Roman"/>
                <w:iCs/>
                <w:spacing w:val="-2"/>
                <w:sz w:val="24"/>
                <w:szCs w:val="24"/>
                <w:lang w:eastAsia="lv-LV"/>
              </w:rPr>
              <w:t xml:space="preserve"> apakšpunkta i) punkts</w:t>
            </w:r>
            <w:r w:rsidRPr="00457CFC">
              <w:rPr>
                <w:rFonts w:ascii="Times New Roman" w:eastAsia="Times New Roman" w:hAnsi="Times New Roman" w:cs="Times New Roman"/>
                <w:iCs/>
                <w:spacing w:val="-2"/>
                <w:sz w:val="24"/>
                <w:szCs w:val="24"/>
                <w:lang w:eastAsia="lv-LV"/>
              </w:rPr>
              <w:t xml:space="preserve"> </w:t>
            </w:r>
          </w:p>
        </w:tc>
        <w:tc>
          <w:tcPr>
            <w:tcW w:w="2118" w:type="dxa"/>
            <w:tcBorders>
              <w:top w:val="outset" w:sz="6" w:space="0" w:color="auto"/>
              <w:left w:val="outset" w:sz="6" w:space="0" w:color="auto"/>
              <w:bottom w:val="outset" w:sz="6" w:space="0" w:color="auto"/>
              <w:right w:val="outset" w:sz="6" w:space="0" w:color="auto"/>
            </w:tcBorders>
          </w:tcPr>
          <w:p w14:paraId="322CEDAA" w14:textId="77777777" w:rsidR="00A61445"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4</w:t>
            </w:r>
            <w:r w:rsidR="00A61445" w:rsidRPr="00457CFC">
              <w:rPr>
                <w:rFonts w:ascii="Times New Roman" w:eastAsia="Times New Roman" w:hAnsi="Times New Roman" w:cs="Times New Roman"/>
                <w:iCs/>
                <w:spacing w:val="-2"/>
                <w:sz w:val="24"/>
                <w:szCs w:val="24"/>
                <w:lang w:eastAsia="lv-LV"/>
              </w:rPr>
              <w:t>.  panta sestā daļa.</w:t>
            </w:r>
          </w:p>
        </w:tc>
        <w:tc>
          <w:tcPr>
            <w:tcW w:w="1813" w:type="dxa"/>
            <w:tcBorders>
              <w:top w:val="outset" w:sz="6" w:space="0" w:color="auto"/>
              <w:left w:val="outset" w:sz="6" w:space="0" w:color="auto"/>
              <w:bottom w:val="outset" w:sz="6" w:space="0" w:color="auto"/>
              <w:right w:val="outset" w:sz="6" w:space="0" w:color="auto"/>
            </w:tcBorders>
          </w:tcPr>
          <w:p w14:paraId="00A65B5E"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90BD901"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9445C2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5CFDF75"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2371D3" w:rsidRPr="00457CFC">
              <w:rPr>
                <w:rFonts w:ascii="Times New Roman" w:eastAsia="Times New Roman" w:hAnsi="Times New Roman" w:cs="Times New Roman"/>
                <w:iCs/>
                <w:spacing w:val="-2"/>
                <w:sz w:val="24"/>
                <w:szCs w:val="24"/>
                <w:lang w:eastAsia="lv-LV"/>
              </w:rPr>
              <w:t>1. panta 24. punkta</w:t>
            </w:r>
          </w:p>
          <w:p w14:paraId="62BC43E3" w14:textId="77777777" w:rsidR="002371D3" w:rsidRPr="00457CFC" w:rsidRDefault="002371D3"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d) apakšpunkta ii) punkts </w:t>
            </w:r>
          </w:p>
        </w:tc>
        <w:tc>
          <w:tcPr>
            <w:tcW w:w="2118" w:type="dxa"/>
            <w:tcBorders>
              <w:top w:val="outset" w:sz="6" w:space="0" w:color="auto"/>
              <w:left w:val="outset" w:sz="6" w:space="0" w:color="auto"/>
              <w:bottom w:val="outset" w:sz="6" w:space="0" w:color="auto"/>
              <w:right w:val="outset" w:sz="6" w:space="0" w:color="auto"/>
            </w:tcBorders>
          </w:tcPr>
          <w:p w14:paraId="6B853C62" w14:textId="77777777" w:rsidR="002371D3" w:rsidRPr="00457CFC" w:rsidRDefault="002371D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4</w:t>
            </w:r>
            <w:r w:rsidRPr="00457CFC">
              <w:rPr>
                <w:rFonts w:ascii="Times New Roman" w:eastAsia="Times New Roman" w:hAnsi="Times New Roman" w:cs="Times New Roman"/>
                <w:iCs/>
                <w:spacing w:val="-2"/>
                <w:sz w:val="24"/>
                <w:szCs w:val="24"/>
                <w:lang w:eastAsia="lv-LV"/>
              </w:rPr>
              <w:t xml:space="preserve">.  panta </w:t>
            </w:r>
            <w:r w:rsidR="00AF4625" w:rsidRPr="00457CFC">
              <w:rPr>
                <w:rFonts w:ascii="Times New Roman" w:eastAsia="Times New Roman" w:hAnsi="Times New Roman" w:cs="Times New Roman"/>
                <w:iCs/>
                <w:spacing w:val="-2"/>
                <w:sz w:val="24"/>
                <w:szCs w:val="24"/>
                <w:lang w:eastAsia="lv-LV"/>
              </w:rPr>
              <w:t>astotā</w:t>
            </w:r>
            <w:r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716A66BF" w14:textId="77777777" w:rsidR="002371D3" w:rsidRPr="00457CFC" w:rsidRDefault="002371D3" w:rsidP="002371D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9F4A400" w14:textId="77777777" w:rsidR="002371D3" w:rsidRPr="00457CFC" w:rsidRDefault="002371D3" w:rsidP="002371D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33BDB2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E90414D" w14:textId="77777777" w:rsidR="00B76962"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 xml:space="preserve">1. panta 25. punkts </w:t>
            </w:r>
          </w:p>
        </w:tc>
        <w:tc>
          <w:tcPr>
            <w:tcW w:w="2118" w:type="dxa"/>
            <w:tcBorders>
              <w:top w:val="outset" w:sz="6" w:space="0" w:color="auto"/>
              <w:left w:val="outset" w:sz="6" w:space="0" w:color="auto"/>
              <w:bottom w:val="outset" w:sz="6" w:space="0" w:color="auto"/>
              <w:right w:val="outset" w:sz="6" w:space="0" w:color="auto"/>
            </w:tcBorders>
          </w:tcPr>
          <w:p w14:paraId="6F25E77C"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5</w:t>
            </w:r>
            <w:r w:rsidR="009756C8" w:rsidRPr="00457CFC">
              <w:rPr>
                <w:rFonts w:ascii="Times New Roman" w:eastAsia="Times New Roman" w:hAnsi="Times New Roman" w:cs="Times New Roman"/>
                <w:iCs/>
                <w:spacing w:val="-2"/>
                <w:sz w:val="24"/>
                <w:szCs w:val="24"/>
                <w:lang w:eastAsia="lv-LV"/>
              </w:rPr>
              <w:t>. panta pirmā daļa</w:t>
            </w:r>
          </w:p>
        </w:tc>
        <w:tc>
          <w:tcPr>
            <w:tcW w:w="1813" w:type="dxa"/>
            <w:tcBorders>
              <w:top w:val="outset" w:sz="6" w:space="0" w:color="auto"/>
              <w:left w:val="outset" w:sz="6" w:space="0" w:color="auto"/>
              <w:bottom w:val="outset" w:sz="6" w:space="0" w:color="auto"/>
              <w:right w:val="outset" w:sz="6" w:space="0" w:color="auto"/>
            </w:tcBorders>
          </w:tcPr>
          <w:p w14:paraId="1C2E68F3"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B7CF125"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F2AAB72"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A524DCA"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26. punkt</w:t>
            </w:r>
            <w:r w:rsidR="00D70079" w:rsidRPr="00457CFC">
              <w:rPr>
                <w:rFonts w:ascii="Times New Roman" w:eastAsia="Times New Roman" w:hAnsi="Times New Roman" w:cs="Times New Roman"/>
                <w:iCs/>
                <w:spacing w:val="-2"/>
                <w:sz w:val="24"/>
                <w:szCs w:val="24"/>
                <w:lang w:eastAsia="lv-LV"/>
              </w:rPr>
              <w:t>a</w:t>
            </w:r>
          </w:p>
          <w:p w14:paraId="727F1F30"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11DC685B" w14:textId="77777777" w:rsidR="00B76962" w:rsidRPr="00457CFC" w:rsidRDefault="00023C2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6</w:t>
            </w:r>
            <w:r w:rsidR="009756C8" w:rsidRPr="00457CFC">
              <w:rPr>
                <w:rFonts w:ascii="Times New Roman" w:eastAsia="Times New Roman" w:hAnsi="Times New Roman" w:cs="Times New Roman"/>
                <w:iCs/>
                <w:spacing w:val="-2"/>
                <w:sz w:val="24"/>
                <w:szCs w:val="24"/>
                <w:lang w:eastAsia="lv-LV"/>
              </w:rPr>
              <w:t>.</w:t>
            </w:r>
            <w:r w:rsidR="000F221C" w:rsidRPr="00457CFC">
              <w:rPr>
                <w:rFonts w:ascii="Times New Roman" w:eastAsia="Times New Roman" w:hAnsi="Times New Roman" w:cs="Times New Roman"/>
                <w:iCs/>
                <w:spacing w:val="-2"/>
                <w:sz w:val="24"/>
                <w:szCs w:val="24"/>
                <w:lang w:eastAsia="lv-LV"/>
              </w:rPr>
              <w:t> </w:t>
            </w:r>
            <w:r w:rsidR="009756C8" w:rsidRPr="00457CFC">
              <w:rPr>
                <w:rFonts w:ascii="Times New Roman" w:eastAsia="Times New Roman" w:hAnsi="Times New Roman" w:cs="Times New Roman"/>
                <w:iCs/>
                <w:spacing w:val="-2"/>
                <w:sz w:val="24"/>
                <w:szCs w:val="24"/>
                <w:lang w:eastAsia="lv-LV"/>
              </w:rPr>
              <w:t xml:space="preserve">panta </w:t>
            </w:r>
            <w:r w:rsidR="00362CE5" w:rsidRPr="00457CFC">
              <w:rPr>
                <w:rFonts w:ascii="Times New Roman" w:eastAsia="Times New Roman" w:hAnsi="Times New Roman" w:cs="Times New Roman"/>
                <w:iCs/>
                <w:spacing w:val="-2"/>
                <w:sz w:val="24"/>
                <w:szCs w:val="24"/>
                <w:lang w:eastAsia="lv-LV"/>
              </w:rPr>
              <w:t>pirmā daļa</w:t>
            </w:r>
          </w:p>
        </w:tc>
        <w:tc>
          <w:tcPr>
            <w:tcW w:w="1813" w:type="dxa"/>
            <w:tcBorders>
              <w:top w:val="outset" w:sz="6" w:space="0" w:color="auto"/>
              <w:left w:val="outset" w:sz="6" w:space="0" w:color="auto"/>
              <w:bottom w:val="outset" w:sz="6" w:space="0" w:color="auto"/>
              <w:right w:val="outset" w:sz="6" w:space="0" w:color="auto"/>
            </w:tcBorders>
          </w:tcPr>
          <w:p w14:paraId="4F9C1E89"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34C3F71"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0EAE0C9"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2FFDC46"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26. punkt</w:t>
            </w:r>
            <w:r w:rsidR="00D70079" w:rsidRPr="00457CFC">
              <w:rPr>
                <w:rFonts w:ascii="Times New Roman" w:eastAsia="Times New Roman" w:hAnsi="Times New Roman" w:cs="Times New Roman"/>
                <w:iCs/>
                <w:spacing w:val="-2"/>
                <w:sz w:val="24"/>
                <w:szCs w:val="24"/>
                <w:lang w:eastAsia="lv-LV"/>
              </w:rPr>
              <w:t>a</w:t>
            </w:r>
          </w:p>
          <w:p w14:paraId="5CB25B8B"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416ED5E9"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6</w:t>
            </w:r>
            <w:r w:rsidR="00362CE5" w:rsidRPr="00457CFC">
              <w:rPr>
                <w:rFonts w:ascii="Times New Roman" w:eastAsia="Times New Roman" w:hAnsi="Times New Roman" w:cs="Times New Roman"/>
                <w:iCs/>
                <w:spacing w:val="-2"/>
                <w:sz w:val="24"/>
                <w:szCs w:val="24"/>
                <w:lang w:eastAsia="lv-LV"/>
              </w:rPr>
              <w:t>. panta otrā daļa</w:t>
            </w:r>
          </w:p>
        </w:tc>
        <w:tc>
          <w:tcPr>
            <w:tcW w:w="1813" w:type="dxa"/>
            <w:tcBorders>
              <w:top w:val="outset" w:sz="6" w:space="0" w:color="auto"/>
              <w:left w:val="outset" w:sz="6" w:space="0" w:color="auto"/>
              <w:bottom w:val="outset" w:sz="6" w:space="0" w:color="auto"/>
              <w:right w:val="outset" w:sz="6" w:space="0" w:color="auto"/>
            </w:tcBorders>
          </w:tcPr>
          <w:p w14:paraId="5411337F"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2F15F89"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658FB40"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DBE6CF0" w14:textId="77777777" w:rsidR="00B76962"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27. punkts</w:t>
            </w:r>
          </w:p>
        </w:tc>
        <w:tc>
          <w:tcPr>
            <w:tcW w:w="2118" w:type="dxa"/>
            <w:tcBorders>
              <w:top w:val="outset" w:sz="6" w:space="0" w:color="auto"/>
              <w:left w:val="outset" w:sz="6" w:space="0" w:color="auto"/>
              <w:bottom w:val="outset" w:sz="6" w:space="0" w:color="auto"/>
              <w:right w:val="outset" w:sz="6" w:space="0" w:color="auto"/>
            </w:tcBorders>
          </w:tcPr>
          <w:p w14:paraId="0D661F03" w14:textId="77777777" w:rsidR="00DB6EA7"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w:t>
            </w:r>
          </w:p>
          <w:p w14:paraId="21C07841" w14:textId="77777777" w:rsidR="00B76962"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58</w:t>
            </w:r>
            <w:r w:rsidR="00952E5E" w:rsidRPr="00457CFC">
              <w:rPr>
                <w:rFonts w:ascii="Times New Roman" w:eastAsia="Times New Roman" w:hAnsi="Times New Roman" w:cs="Times New Roman"/>
                <w:iCs/>
                <w:spacing w:val="-2"/>
                <w:sz w:val="24"/>
                <w:szCs w:val="24"/>
                <w:lang w:eastAsia="lv-LV"/>
              </w:rPr>
              <w:t xml:space="preserve">. panta </w:t>
            </w:r>
            <w:r w:rsidR="00306860" w:rsidRPr="00457CFC">
              <w:rPr>
                <w:rFonts w:ascii="Times New Roman" w:eastAsia="Times New Roman" w:hAnsi="Times New Roman" w:cs="Times New Roman"/>
                <w:iCs/>
                <w:spacing w:val="-2"/>
                <w:sz w:val="24"/>
                <w:szCs w:val="24"/>
                <w:lang w:eastAsia="lv-LV"/>
              </w:rPr>
              <w:t>otrā un trešā</w:t>
            </w:r>
            <w:r w:rsidR="00952E5E" w:rsidRPr="00457CFC">
              <w:rPr>
                <w:rFonts w:ascii="Times New Roman" w:eastAsia="Times New Roman" w:hAnsi="Times New Roman" w:cs="Times New Roman"/>
                <w:iCs/>
                <w:spacing w:val="-2"/>
                <w:sz w:val="24"/>
                <w:szCs w:val="24"/>
                <w:lang w:eastAsia="lv-LV"/>
              </w:rPr>
              <w:t xml:space="preserve"> daļa</w:t>
            </w:r>
            <w:r w:rsidR="00306860" w:rsidRPr="00457CFC">
              <w:rPr>
                <w:rFonts w:ascii="Times New Roman" w:eastAsia="Times New Roman" w:hAnsi="Times New Roman" w:cs="Times New Roman"/>
                <w:iCs/>
                <w:spacing w:val="-2"/>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tcPr>
          <w:p w14:paraId="6FD217FF"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9EF8F4A"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30EB3F9"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EAB9945" w14:textId="77777777" w:rsidR="00B76962"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952E5E" w:rsidRPr="00457CFC">
              <w:rPr>
                <w:rFonts w:ascii="Times New Roman" w:eastAsia="Times New Roman" w:hAnsi="Times New Roman" w:cs="Times New Roman"/>
                <w:iCs/>
                <w:spacing w:val="-2"/>
                <w:sz w:val="24"/>
                <w:szCs w:val="24"/>
                <w:lang w:eastAsia="lv-LV"/>
              </w:rPr>
              <w:t>1. panta 28. punkts</w:t>
            </w:r>
          </w:p>
        </w:tc>
        <w:tc>
          <w:tcPr>
            <w:tcW w:w="2118" w:type="dxa"/>
            <w:tcBorders>
              <w:top w:val="outset" w:sz="6" w:space="0" w:color="auto"/>
              <w:left w:val="outset" w:sz="6" w:space="0" w:color="auto"/>
              <w:bottom w:val="outset" w:sz="6" w:space="0" w:color="auto"/>
              <w:right w:val="outset" w:sz="6" w:space="0" w:color="auto"/>
            </w:tcBorders>
          </w:tcPr>
          <w:p w14:paraId="5823CFCB"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878F5"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0</w:t>
            </w:r>
            <w:r w:rsidR="00952E5E"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70E795E1"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F6DD198"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CE5E89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61B25C2"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lastRenderedPageBreak/>
              <w:t xml:space="preserve">Direktīvas (ES) 2019/879 </w:t>
            </w:r>
            <w:r w:rsidR="00B76962" w:rsidRPr="00457CFC">
              <w:rPr>
                <w:rFonts w:ascii="Times New Roman" w:eastAsia="Times New Roman" w:hAnsi="Times New Roman" w:cs="Times New Roman"/>
                <w:iCs/>
                <w:spacing w:val="-2"/>
                <w:sz w:val="24"/>
                <w:szCs w:val="24"/>
                <w:lang w:eastAsia="lv-LV"/>
              </w:rPr>
              <w:t>1. panta 29. punkt</w:t>
            </w:r>
            <w:r w:rsidR="00D70079" w:rsidRPr="00457CFC">
              <w:rPr>
                <w:rFonts w:ascii="Times New Roman" w:eastAsia="Times New Roman" w:hAnsi="Times New Roman" w:cs="Times New Roman"/>
                <w:iCs/>
                <w:spacing w:val="-2"/>
                <w:sz w:val="24"/>
                <w:szCs w:val="24"/>
                <w:lang w:eastAsia="lv-LV"/>
              </w:rPr>
              <w:t>a</w:t>
            </w:r>
          </w:p>
          <w:p w14:paraId="6A845632"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71EBAA61"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1</w:t>
            </w:r>
            <w:r w:rsidR="00952E5E" w:rsidRPr="00457CFC">
              <w:rPr>
                <w:rFonts w:ascii="Times New Roman" w:eastAsia="Times New Roman" w:hAnsi="Times New Roman" w:cs="Times New Roman"/>
                <w:iCs/>
                <w:spacing w:val="-2"/>
                <w:sz w:val="24"/>
                <w:szCs w:val="24"/>
                <w:lang w:eastAsia="lv-LV"/>
              </w:rPr>
              <w:t>. panta pirmā daļa</w:t>
            </w:r>
          </w:p>
        </w:tc>
        <w:tc>
          <w:tcPr>
            <w:tcW w:w="1813" w:type="dxa"/>
            <w:tcBorders>
              <w:top w:val="outset" w:sz="6" w:space="0" w:color="auto"/>
              <w:left w:val="outset" w:sz="6" w:space="0" w:color="auto"/>
              <w:bottom w:val="outset" w:sz="6" w:space="0" w:color="auto"/>
              <w:right w:val="outset" w:sz="6" w:space="0" w:color="auto"/>
            </w:tcBorders>
          </w:tcPr>
          <w:p w14:paraId="78F452DB"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01B9312"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5BF867B"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B18B489"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29. punkt</w:t>
            </w:r>
            <w:r w:rsidR="00D70079" w:rsidRPr="00457CFC">
              <w:rPr>
                <w:rFonts w:ascii="Times New Roman" w:eastAsia="Times New Roman" w:hAnsi="Times New Roman" w:cs="Times New Roman"/>
                <w:iCs/>
                <w:spacing w:val="-2"/>
                <w:sz w:val="24"/>
                <w:szCs w:val="24"/>
                <w:lang w:eastAsia="lv-LV"/>
              </w:rPr>
              <w:t>a</w:t>
            </w:r>
          </w:p>
          <w:p w14:paraId="6DD2B0C7"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46D4A74C"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1</w:t>
            </w:r>
            <w:r w:rsidRPr="00457CFC">
              <w:rPr>
                <w:rFonts w:ascii="Times New Roman" w:eastAsia="Times New Roman" w:hAnsi="Times New Roman" w:cs="Times New Roman"/>
                <w:iCs/>
                <w:spacing w:val="-2"/>
                <w:sz w:val="24"/>
                <w:szCs w:val="24"/>
                <w:lang w:eastAsia="lv-LV"/>
              </w:rPr>
              <w:t>.</w:t>
            </w:r>
            <w:r w:rsidR="00952E5E" w:rsidRPr="00457CFC">
              <w:rPr>
                <w:rFonts w:ascii="Times New Roman" w:eastAsia="Times New Roman" w:hAnsi="Times New Roman" w:cs="Times New Roman"/>
                <w:iCs/>
                <w:spacing w:val="-2"/>
                <w:sz w:val="24"/>
                <w:szCs w:val="24"/>
                <w:lang w:eastAsia="lv-LV"/>
              </w:rPr>
              <w:t> panta trešā daļa</w:t>
            </w:r>
          </w:p>
        </w:tc>
        <w:tc>
          <w:tcPr>
            <w:tcW w:w="1813" w:type="dxa"/>
            <w:tcBorders>
              <w:top w:val="outset" w:sz="6" w:space="0" w:color="auto"/>
              <w:left w:val="outset" w:sz="6" w:space="0" w:color="auto"/>
              <w:bottom w:val="outset" w:sz="6" w:space="0" w:color="auto"/>
              <w:right w:val="outset" w:sz="6" w:space="0" w:color="auto"/>
            </w:tcBorders>
          </w:tcPr>
          <w:p w14:paraId="6722E2C0"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061DF47"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D13980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F96CE70"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30. punkt</w:t>
            </w:r>
            <w:r w:rsidR="00D70079" w:rsidRPr="00457CFC">
              <w:rPr>
                <w:rFonts w:ascii="Times New Roman" w:eastAsia="Times New Roman" w:hAnsi="Times New Roman" w:cs="Times New Roman"/>
                <w:iCs/>
                <w:spacing w:val="-2"/>
                <w:sz w:val="24"/>
                <w:szCs w:val="24"/>
                <w:lang w:eastAsia="lv-LV"/>
              </w:rPr>
              <w:t>a</w:t>
            </w:r>
            <w:r w:rsidR="00B76962" w:rsidRPr="00457CFC">
              <w:rPr>
                <w:rFonts w:ascii="Times New Roman" w:eastAsia="Times New Roman" w:hAnsi="Times New Roman" w:cs="Times New Roman"/>
                <w:iCs/>
                <w:spacing w:val="-2"/>
                <w:sz w:val="24"/>
                <w:szCs w:val="24"/>
                <w:lang w:eastAsia="lv-LV"/>
              </w:rPr>
              <w:t xml:space="preserve"> </w:t>
            </w:r>
          </w:p>
          <w:p w14:paraId="777A698A"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a)</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2E2FBE95"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7878F5" w:rsidRPr="00457CFC">
              <w:rPr>
                <w:rFonts w:ascii="Times New Roman" w:eastAsia="Times New Roman" w:hAnsi="Times New Roman" w:cs="Times New Roman"/>
                <w:iCs/>
                <w:spacing w:val="-2"/>
                <w:sz w:val="24"/>
                <w:szCs w:val="24"/>
                <w:lang w:eastAsia="lv-LV"/>
              </w:rPr>
              <w:t>5</w:t>
            </w:r>
            <w:r w:rsidR="00821395" w:rsidRPr="00457CFC">
              <w:rPr>
                <w:rFonts w:ascii="Times New Roman" w:eastAsia="Times New Roman" w:hAnsi="Times New Roman" w:cs="Times New Roman"/>
                <w:iCs/>
                <w:spacing w:val="-2"/>
                <w:sz w:val="24"/>
                <w:szCs w:val="24"/>
                <w:lang w:eastAsia="lv-LV"/>
              </w:rPr>
              <w:t>5</w:t>
            </w:r>
            <w:r w:rsidR="000A43F6" w:rsidRPr="00457CFC">
              <w:rPr>
                <w:rFonts w:ascii="Times New Roman" w:eastAsia="Times New Roman" w:hAnsi="Times New Roman" w:cs="Times New Roman"/>
                <w:iCs/>
                <w:spacing w:val="-2"/>
                <w:sz w:val="24"/>
                <w:szCs w:val="24"/>
                <w:lang w:eastAsia="lv-LV"/>
              </w:rPr>
              <w:t>. panta pirmā daļa</w:t>
            </w:r>
          </w:p>
        </w:tc>
        <w:tc>
          <w:tcPr>
            <w:tcW w:w="1813" w:type="dxa"/>
            <w:tcBorders>
              <w:top w:val="outset" w:sz="6" w:space="0" w:color="auto"/>
              <w:left w:val="outset" w:sz="6" w:space="0" w:color="auto"/>
              <w:bottom w:val="outset" w:sz="6" w:space="0" w:color="auto"/>
              <w:right w:val="outset" w:sz="6" w:space="0" w:color="auto"/>
            </w:tcBorders>
          </w:tcPr>
          <w:p w14:paraId="78AF1FE2"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167256C"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7E9AE4C9"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3BCC8EC"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30. punkt</w:t>
            </w:r>
            <w:r w:rsidR="00D70079" w:rsidRPr="00457CFC">
              <w:rPr>
                <w:rFonts w:ascii="Times New Roman" w:eastAsia="Times New Roman" w:hAnsi="Times New Roman" w:cs="Times New Roman"/>
                <w:iCs/>
                <w:spacing w:val="-2"/>
                <w:sz w:val="24"/>
                <w:szCs w:val="24"/>
                <w:lang w:eastAsia="lv-LV"/>
              </w:rPr>
              <w:t>a</w:t>
            </w:r>
          </w:p>
          <w:p w14:paraId="4C74C0ED"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361A30F8"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3</w:t>
            </w:r>
            <w:r w:rsidR="000A43F6" w:rsidRPr="00457CFC">
              <w:rPr>
                <w:rFonts w:ascii="Times New Roman" w:eastAsia="Times New Roman" w:hAnsi="Times New Roman" w:cs="Times New Roman"/>
                <w:iCs/>
                <w:spacing w:val="-2"/>
                <w:sz w:val="24"/>
                <w:szCs w:val="24"/>
                <w:lang w:eastAsia="lv-LV"/>
              </w:rPr>
              <w:t>. panta otrā daļa</w:t>
            </w:r>
          </w:p>
        </w:tc>
        <w:tc>
          <w:tcPr>
            <w:tcW w:w="1813" w:type="dxa"/>
            <w:tcBorders>
              <w:top w:val="outset" w:sz="6" w:space="0" w:color="auto"/>
              <w:left w:val="outset" w:sz="6" w:space="0" w:color="auto"/>
              <w:bottom w:val="outset" w:sz="6" w:space="0" w:color="auto"/>
              <w:right w:val="outset" w:sz="6" w:space="0" w:color="auto"/>
            </w:tcBorders>
          </w:tcPr>
          <w:p w14:paraId="25D57103"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85D4E8B"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5A2693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747FF5D" w14:textId="77777777" w:rsidR="00B76962"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31. punkts</w:t>
            </w:r>
          </w:p>
        </w:tc>
        <w:tc>
          <w:tcPr>
            <w:tcW w:w="2118" w:type="dxa"/>
            <w:tcBorders>
              <w:top w:val="outset" w:sz="6" w:space="0" w:color="auto"/>
              <w:left w:val="outset" w:sz="6" w:space="0" w:color="auto"/>
              <w:bottom w:val="outset" w:sz="6" w:space="0" w:color="auto"/>
              <w:right w:val="outset" w:sz="6" w:space="0" w:color="auto"/>
            </w:tcBorders>
          </w:tcPr>
          <w:p w14:paraId="401C4E81"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w:t>
            </w:r>
            <w:r w:rsidR="000A43F6" w:rsidRPr="00457CFC">
              <w:rPr>
                <w:rFonts w:ascii="Times New Roman" w:eastAsia="Times New Roman" w:hAnsi="Times New Roman" w:cs="Times New Roman"/>
                <w:iCs/>
                <w:spacing w:val="-2"/>
                <w:sz w:val="24"/>
                <w:szCs w:val="24"/>
                <w:lang w:eastAsia="lv-LV"/>
              </w:rPr>
              <w:t xml:space="preserve"> </w:t>
            </w:r>
            <w:r w:rsidR="0068106B"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4</w:t>
            </w:r>
            <w:r w:rsidR="000A43F6"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18FC7BCA"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925AE74"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D513A5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2AB2AFC" w14:textId="77777777" w:rsidR="00B76962"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32. punkts</w:t>
            </w:r>
          </w:p>
        </w:tc>
        <w:tc>
          <w:tcPr>
            <w:tcW w:w="2118" w:type="dxa"/>
            <w:tcBorders>
              <w:top w:val="outset" w:sz="6" w:space="0" w:color="auto"/>
              <w:left w:val="outset" w:sz="6" w:space="0" w:color="auto"/>
              <w:bottom w:val="outset" w:sz="6" w:space="0" w:color="auto"/>
              <w:right w:val="outset" w:sz="6" w:space="0" w:color="auto"/>
            </w:tcBorders>
          </w:tcPr>
          <w:p w14:paraId="5B9CF4BD"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5</w:t>
            </w:r>
            <w:r w:rsidR="000A43F6"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2F65E5C8"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32CEB71"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4A95562"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03747C3" w14:textId="77777777" w:rsidR="00B76962"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33. punkts</w:t>
            </w:r>
          </w:p>
        </w:tc>
        <w:tc>
          <w:tcPr>
            <w:tcW w:w="2118" w:type="dxa"/>
            <w:tcBorders>
              <w:top w:val="outset" w:sz="6" w:space="0" w:color="auto"/>
              <w:left w:val="outset" w:sz="6" w:space="0" w:color="auto"/>
              <w:bottom w:val="outset" w:sz="6" w:space="0" w:color="auto"/>
              <w:right w:val="outset" w:sz="6" w:space="0" w:color="auto"/>
            </w:tcBorders>
          </w:tcPr>
          <w:p w14:paraId="73C8D3DC" w14:textId="77777777" w:rsidR="00B76962" w:rsidRPr="00457CFC" w:rsidRDefault="00B76962"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6</w:t>
            </w:r>
            <w:r w:rsidR="00821395" w:rsidRPr="00457CFC">
              <w:rPr>
                <w:rFonts w:ascii="Times New Roman" w:eastAsia="Times New Roman" w:hAnsi="Times New Roman" w:cs="Times New Roman"/>
                <w:iCs/>
                <w:spacing w:val="-2"/>
                <w:sz w:val="24"/>
                <w:szCs w:val="24"/>
                <w:lang w:eastAsia="lv-LV"/>
              </w:rPr>
              <w:t>6</w:t>
            </w:r>
            <w:r w:rsidR="000A43F6"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7A749ED2"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6FDE0E3"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6E76AD95"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F3D602D" w14:textId="77777777" w:rsidR="00D70079"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B76962" w:rsidRPr="00457CFC">
              <w:rPr>
                <w:rFonts w:ascii="Times New Roman" w:eastAsia="Times New Roman" w:hAnsi="Times New Roman" w:cs="Times New Roman"/>
                <w:iCs/>
                <w:spacing w:val="-2"/>
                <w:sz w:val="24"/>
                <w:szCs w:val="24"/>
                <w:lang w:eastAsia="lv-LV"/>
              </w:rPr>
              <w:t>1. panta 34. punkt</w:t>
            </w:r>
            <w:r w:rsidR="00D70079" w:rsidRPr="00457CFC">
              <w:rPr>
                <w:rFonts w:ascii="Times New Roman" w:eastAsia="Times New Roman" w:hAnsi="Times New Roman" w:cs="Times New Roman"/>
                <w:iCs/>
                <w:spacing w:val="-2"/>
                <w:sz w:val="24"/>
                <w:szCs w:val="24"/>
                <w:lang w:eastAsia="lv-LV"/>
              </w:rPr>
              <w:t>a</w:t>
            </w:r>
            <w:r w:rsidR="00B76962" w:rsidRPr="00457CFC">
              <w:rPr>
                <w:rFonts w:ascii="Times New Roman" w:eastAsia="Times New Roman" w:hAnsi="Times New Roman" w:cs="Times New Roman"/>
                <w:iCs/>
                <w:spacing w:val="-2"/>
                <w:sz w:val="24"/>
                <w:szCs w:val="24"/>
                <w:lang w:eastAsia="lv-LV"/>
              </w:rPr>
              <w:t xml:space="preserve"> </w:t>
            </w:r>
          </w:p>
          <w:p w14:paraId="509F7471" w14:textId="77777777" w:rsidR="00B76962" w:rsidRPr="00457CFC" w:rsidRDefault="00B76962"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b)</w:t>
            </w:r>
            <w:r w:rsidR="00D70079" w:rsidRPr="00457CFC">
              <w:rPr>
                <w:rFonts w:ascii="Times New Roman" w:eastAsia="Times New Roman" w:hAnsi="Times New Roman" w:cs="Times New Roman"/>
                <w:iCs/>
                <w:spacing w:val="-2"/>
                <w:sz w:val="24"/>
                <w:szCs w:val="24"/>
                <w:lang w:eastAsia="lv-LV"/>
              </w:rPr>
              <w:t xml:space="preserve">  apakšpunkts</w:t>
            </w:r>
          </w:p>
        </w:tc>
        <w:tc>
          <w:tcPr>
            <w:tcW w:w="2118" w:type="dxa"/>
            <w:tcBorders>
              <w:top w:val="outset" w:sz="6" w:space="0" w:color="auto"/>
              <w:left w:val="outset" w:sz="6" w:space="0" w:color="auto"/>
              <w:bottom w:val="outset" w:sz="6" w:space="0" w:color="auto"/>
              <w:right w:val="outset" w:sz="6" w:space="0" w:color="auto"/>
            </w:tcBorders>
          </w:tcPr>
          <w:p w14:paraId="1042E194" w14:textId="77777777" w:rsidR="00B76962" w:rsidRPr="00457CFC" w:rsidRDefault="00B76962" w:rsidP="00821395">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821395" w:rsidRPr="00457CFC">
              <w:rPr>
                <w:rFonts w:ascii="Times New Roman" w:eastAsia="Times New Roman" w:hAnsi="Times New Roman" w:cs="Times New Roman"/>
                <w:iCs/>
                <w:spacing w:val="-2"/>
                <w:sz w:val="24"/>
                <w:szCs w:val="24"/>
                <w:lang w:eastAsia="lv-LV"/>
              </w:rPr>
              <w:t>72</w:t>
            </w:r>
            <w:r w:rsidR="00466B32" w:rsidRPr="00457CFC">
              <w:rPr>
                <w:rFonts w:ascii="Times New Roman" w:eastAsia="Times New Roman" w:hAnsi="Times New Roman" w:cs="Times New Roman"/>
                <w:iCs/>
                <w:spacing w:val="-2"/>
                <w:sz w:val="24"/>
                <w:szCs w:val="24"/>
                <w:lang w:eastAsia="lv-LV"/>
              </w:rPr>
              <w:t>. panta pirmā daļa</w:t>
            </w:r>
          </w:p>
        </w:tc>
        <w:tc>
          <w:tcPr>
            <w:tcW w:w="1813" w:type="dxa"/>
            <w:tcBorders>
              <w:top w:val="outset" w:sz="6" w:space="0" w:color="auto"/>
              <w:left w:val="outset" w:sz="6" w:space="0" w:color="auto"/>
              <w:bottom w:val="outset" w:sz="6" w:space="0" w:color="auto"/>
              <w:right w:val="outset" w:sz="6" w:space="0" w:color="auto"/>
            </w:tcBorders>
          </w:tcPr>
          <w:p w14:paraId="70D4AC07"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9D86A67" w14:textId="77777777" w:rsidR="00B76962" w:rsidRPr="00457CFC" w:rsidRDefault="00B76962" w:rsidP="00B7696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FDFBA90"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9EE27DC" w14:textId="77777777" w:rsidR="005A60B1" w:rsidRPr="00457CFC" w:rsidRDefault="0004235D" w:rsidP="00D7007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7"/>
                <w:lang w:eastAsia="lv-LV"/>
              </w:rPr>
              <w:t xml:space="preserve">Direktīvas (ES) 2019/879 </w:t>
            </w:r>
            <w:r w:rsidR="005A60B1" w:rsidRPr="00457CFC">
              <w:rPr>
                <w:rFonts w:ascii="Times New Roman" w:eastAsia="Times New Roman" w:hAnsi="Times New Roman" w:cs="Times New Roman"/>
                <w:iCs/>
                <w:spacing w:val="-2"/>
                <w:sz w:val="24"/>
                <w:szCs w:val="24"/>
                <w:lang w:eastAsia="lv-LV"/>
              </w:rPr>
              <w:t>1. panta 35. punkts</w:t>
            </w:r>
          </w:p>
        </w:tc>
        <w:tc>
          <w:tcPr>
            <w:tcW w:w="2118" w:type="dxa"/>
            <w:tcBorders>
              <w:top w:val="outset" w:sz="6" w:space="0" w:color="auto"/>
              <w:left w:val="outset" w:sz="6" w:space="0" w:color="auto"/>
              <w:bottom w:val="outset" w:sz="6" w:space="0" w:color="auto"/>
              <w:right w:val="outset" w:sz="6" w:space="0" w:color="auto"/>
            </w:tcBorders>
          </w:tcPr>
          <w:p w14:paraId="207C1125" w14:textId="77777777" w:rsidR="005A60B1" w:rsidRPr="00457CFC" w:rsidRDefault="005A60B1"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68106B" w:rsidRPr="00457CFC">
              <w:rPr>
                <w:rFonts w:ascii="Times New Roman" w:eastAsia="Times New Roman" w:hAnsi="Times New Roman" w:cs="Times New Roman"/>
                <w:iCs/>
                <w:spacing w:val="-2"/>
                <w:sz w:val="24"/>
                <w:szCs w:val="24"/>
                <w:lang w:eastAsia="lv-LV"/>
              </w:rPr>
              <w:t>7</w:t>
            </w:r>
            <w:r w:rsidR="00821395" w:rsidRPr="00457CFC">
              <w:rPr>
                <w:rFonts w:ascii="Times New Roman" w:eastAsia="Times New Roman" w:hAnsi="Times New Roman" w:cs="Times New Roman"/>
                <w:iCs/>
                <w:spacing w:val="-2"/>
                <w:sz w:val="24"/>
                <w:szCs w:val="24"/>
                <w:lang w:eastAsia="lv-LV"/>
              </w:rPr>
              <w:t>3</w:t>
            </w:r>
            <w:r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52AA7356" w14:textId="77777777" w:rsidR="005A60B1" w:rsidRPr="00457CFC" w:rsidRDefault="005A60B1" w:rsidP="005A60B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0177B3D" w14:textId="77777777" w:rsidR="005A60B1" w:rsidRPr="00457CFC" w:rsidRDefault="005A60B1" w:rsidP="005A60B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BE6C93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504F343" w14:textId="77777777" w:rsidR="00396D09" w:rsidRPr="00457CFC" w:rsidRDefault="00396D09" w:rsidP="00396D09">
            <w:pPr>
              <w:spacing w:after="0" w:line="240" w:lineRule="auto"/>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1. panta 91. punkts</w:t>
            </w:r>
          </w:p>
        </w:tc>
        <w:tc>
          <w:tcPr>
            <w:tcW w:w="2118" w:type="dxa"/>
            <w:tcBorders>
              <w:top w:val="outset" w:sz="6" w:space="0" w:color="auto"/>
              <w:left w:val="outset" w:sz="6" w:space="0" w:color="auto"/>
              <w:bottom w:val="outset" w:sz="6" w:space="0" w:color="auto"/>
              <w:right w:val="outset" w:sz="6" w:space="0" w:color="auto"/>
            </w:tcBorders>
          </w:tcPr>
          <w:p w14:paraId="39F54016" w14:textId="77777777" w:rsidR="00396D09" w:rsidRPr="00457CFC" w:rsidRDefault="00396D09"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 panta trešā daļa</w:t>
            </w:r>
          </w:p>
        </w:tc>
        <w:tc>
          <w:tcPr>
            <w:tcW w:w="1813" w:type="dxa"/>
            <w:tcBorders>
              <w:top w:val="outset" w:sz="6" w:space="0" w:color="auto"/>
              <w:left w:val="outset" w:sz="6" w:space="0" w:color="auto"/>
              <w:bottom w:val="outset" w:sz="6" w:space="0" w:color="auto"/>
              <w:right w:val="outset" w:sz="6" w:space="0" w:color="auto"/>
            </w:tcBorders>
          </w:tcPr>
          <w:p w14:paraId="10A8514E" w14:textId="77777777" w:rsidR="00396D09" w:rsidRPr="00457CFC" w:rsidRDefault="00396D09" w:rsidP="00396D09">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8C86C12" w14:textId="695EF3F5" w:rsidR="00396D09" w:rsidRPr="00457CFC" w:rsidRDefault="00396D09"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874AB6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FC1A17C" w14:textId="77777777" w:rsidR="0097074C" w:rsidRPr="00457CFC" w:rsidRDefault="0097074C" w:rsidP="0097074C">
            <w:pPr>
              <w:spacing w:after="0" w:line="240" w:lineRule="auto"/>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15. panta 1. punkts</w:t>
            </w:r>
          </w:p>
        </w:tc>
        <w:tc>
          <w:tcPr>
            <w:tcW w:w="2118" w:type="dxa"/>
            <w:tcBorders>
              <w:top w:val="outset" w:sz="6" w:space="0" w:color="auto"/>
              <w:left w:val="outset" w:sz="6" w:space="0" w:color="auto"/>
              <w:bottom w:val="outset" w:sz="6" w:space="0" w:color="auto"/>
              <w:right w:val="outset" w:sz="6" w:space="0" w:color="auto"/>
            </w:tcBorders>
          </w:tcPr>
          <w:p w14:paraId="425D0AD5" w14:textId="77777777" w:rsidR="0097074C" w:rsidRPr="00457CFC" w:rsidRDefault="0097074C"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7. panta pirmā daļa</w:t>
            </w:r>
          </w:p>
        </w:tc>
        <w:tc>
          <w:tcPr>
            <w:tcW w:w="1813" w:type="dxa"/>
            <w:tcBorders>
              <w:top w:val="outset" w:sz="6" w:space="0" w:color="auto"/>
              <w:left w:val="outset" w:sz="6" w:space="0" w:color="auto"/>
              <w:bottom w:val="outset" w:sz="6" w:space="0" w:color="auto"/>
              <w:right w:val="outset" w:sz="6" w:space="0" w:color="auto"/>
            </w:tcBorders>
          </w:tcPr>
          <w:p w14:paraId="06755FBB" w14:textId="77777777" w:rsidR="0097074C" w:rsidRPr="00457CFC" w:rsidRDefault="0097074C" w:rsidP="0097074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C7D92C7" w14:textId="22210F91" w:rsidR="0097074C" w:rsidRPr="00457CFC" w:rsidRDefault="0097074C"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A471B7A"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EE0FA84" w14:textId="77777777" w:rsidR="00D81374" w:rsidRPr="00457CFC" w:rsidRDefault="00D81374" w:rsidP="00D81374">
            <w:pPr>
              <w:spacing w:after="0" w:line="240" w:lineRule="auto"/>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16. panta 1. punkts</w:t>
            </w:r>
          </w:p>
        </w:tc>
        <w:tc>
          <w:tcPr>
            <w:tcW w:w="2118" w:type="dxa"/>
            <w:tcBorders>
              <w:top w:val="outset" w:sz="6" w:space="0" w:color="auto"/>
              <w:left w:val="outset" w:sz="6" w:space="0" w:color="auto"/>
              <w:bottom w:val="outset" w:sz="6" w:space="0" w:color="auto"/>
              <w:right w:val="outset" w:sz="6" w:space="0" w:color="auto"/>
            </w:tcBorders>
          </w:tcPr>
          <w:p w14:paraId="27F78135" w14:textId="77777777" w:rsidR="00D81374" w:rsidRPr="00457CFC" w:rsidRDefault="00D81374"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8. panta pirmā daļa</w:t>
            </w:r>
          </w:p>
        </w:tc>
        <w:tc>
          <w:tcPr>
            <w:tcW w:w="1813" w:type="dxa"/>
            <w:tcBorders>
              <w:top w:val="outset" w:sz="6" w:space="0" w:color="auto"/>
              <w:left w:val="outset" w:sz="6" w:space="0" w:color="auto"/>
              <w:bottom w:val="outset" w:sz="6" w:space="0" w:color="auto"/>
              <w:right w:val="outset" w:sz="6" w:space="0" w:color="auto"/>
            </w:tcBorders>
          </w:tcPr>
          <w:p w14:paraId="5D248D44" w14:textId="77777777" w:rsidR="00D81374" w:rsidRPr="00457CFC" w:rsidRDefault="00D81374" w:rsidP="00D81374">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3262ADC" w14:textId="7AC1E660" w:rsidR="00D81374" w:rsidRPr="00457CFC" w:rsidRDefault="00D81374"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0AC8C7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4F60430" w14:textId="77777777" w:rsidR="008F65F6" w:rsidRPr="00457CFC" w:rsidRDefault="009F0549" w:rsidP="008F65F6">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w:t>
            </w:r>
          </w:p>
          <w:p w14:paraId="1D0BA2B8" w14:textId="77777777" w:rsidR="009F0549" w:rsidRPr="00457CFC" w:rsidRDefault="009F0549" w:rsidP="008F65F6">
            <w:pPr>
              <w:spacing w:after="0" w:line="240" w:lineRule="auto"/>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27. panta ievaddaļa</w:t>
            </w:r>
          </w:p>
        </w:tc>
        <w:tc>
          <w:tcPr>
            <w:tcW w:w="2118" w:type="dxa"/>
            <w:tcBorders>
              <w:top w:val="outset" w:sz="6" w:space="0" w:color="auto"/>
              <w:left w:val="outset" w:sz="6" w:space="0" w:color="auto"/>
              <w:bottom w:val="outset" w:sz="6" w:space="0" w:color="auto"/>
              <w:right w:val="outset" w:sz="6" w:space="0" w:color="auto"/>
            </w:tcBorders>
          </w:tcPr>
          <w:p w14:paraId="626E3B4B" w14:textId="77777777" w:rsidR="008F65F6" w:rsidRPr="00457CFC" w:rsidRDefault="008F65F6"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16. panta pirmā daļa</w:t>
            </w:r>
          </w:p>
        </w:tc>
        <w:tc>
          <w:tcPr>
            <w:tcW w:w="1813" w:type="dxa"/>
            <w:tcBorders>
              <w:top w:val="outset" w:sz="6" w:space="0" w:color="auto"/>
              <w:left w:val="outset" w:sz="6" w:space="0" w:color="auto"/>
              <w:bottom w:val="outset" w:sz="6" w:space="0" w:color="auto"/>
              <w:right w:val="outset" w:sz="6" w:space="0" w:color="auto"/>
            </w:tcBorders>
          </w:tcPr>
          <w:p w14:paraId="39E58CE7" w14:textId="77777777" w:rsidR="008F65F6" w:rsidRPr="00457CFC" w:rsidRDefault="008F65F6" w:rsidP="008F65F6">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A7AB632" w14:textId="7BAFF20C" w:rsidR="008F65F6" w:rsidRPr="00457CFC" w:rsidRDefault="008F65F6"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70D85D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6962F3C" w14:textId="77777777" w:rsidR="009F0549" w:rsidRPr="00457CFC" w:rsidRDefault="009F0549" w:rsidP="009F0549">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w:t>
            </w:r>
          </w:p>
          <w:p w14:paraId="7A9F07DB" w14:textId="77777777" w:rsidR="009F0549" w:rsidRPr="00457CFC" w:rsidRDefault="009F0549" w:rsidP="009F0549">
            <w:pPr>
              <w:spacing w:after="0" w:line="240" w:lineRule="auto"/>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27. panta 1. punkta g) apakšpunkts</w:t>
            </w:r>
          </w:p>
        </w:tc>
        <w:tc>
          <w:tcPr>
            <w:tcW w:w="2118" w:type="dxa"/>
            <w:tcBorders>
              <w:top w:val="outset" w:sz="6" w:space="0" w:color="auto"/>
              <w:left w:val="outset" w:sz="6" w:space="0" w:color="auto"/>
              <w:bottom w:val="outset" w:sz="6" w:space="0" w:color="auto"/>
              <w:right w:val="outset" w:sz="6" w:space="0" w:color="auto"/>
            </w:tcBorders>
          </w:tcPr>
          <w:p w14:paraId="41FD5A10" w14:textId="77777777" w:rsidR="009F0549" w:rsidRPr="00457CFC" w:rsidRDefault="009F0549"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16. panta trešā daļa</w:t>
            </w:r>
          </w:p>
        </w:tc>
        <w:tc>
          <w:tcPr>
            <w:tcW w:w="1813" w:type="dxa"/>
            <w:tcBorders>
              <w:top w:val="outset" w:sz="6" w:space="0" w:color="auto"/>
              <w:left w:val="outset" w:sz="6" w:space="0" w:color="auto"/>
              <w:bottom w:val="outset" w:sz="6" w:space="0" w:color="auto"/>
              <w:right w:val="outset" w:sz="6" w:space="0" w:color="auto"/>
            </w:tcBorders>
          </w:tcPr>
          <w:p w14:paraId="2F74FB3E" w14:textId="77777777" w:rsidR="009F0549" w:rsidRPr="00457CFC" w:rsidRDefault="009F0549" w:rsidP="009F0549">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0DC8601" w14:textId="27E5BC42" w:rsidR="009F0549" w:rsidRPr="00457CFC" w:rsidRDefault="009F0549"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CA5184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CD37844" w14:textId="77777777" w:rsidR="00330C9A" w:rsidRPr="00457CFC" w:rsidRDefault="00330C9A" w:rsidP="00330C9A">
            <w:pPr>
              <w:spacing w:after="0" w:line="240" w:lineRule="auto"/>
              <w:rPr>
                <w:rFonts w:ascii="Times New Roman" w:eastAsia="Times New Roman" w:hAnsi="Times New Roman" w:cs="Times New Roman"/>
                <w:spacing w:val="-2"/>
                <w:sz w:val="24"/>
                <w:szCs w:val="27"/>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32. panta 4. punkts</w:t>
            </w:r>
          </w:p>
        </w:tc>
        <w:tc>
          <w:tcPr>
            <w:tcW w:w="2118" w:type="dxa"/>
            <w:tcBorders>
              <w:top w:val="outset" w:sz="6" w:space="0" w:color="auto"/>
              <w:left w:val="outset" w:sz="6" w:space="0" w:color="auto"/>
              <w:bottom w:val="outset" w:sz="6" w:space="0" w:color="auto"/>
              <w:right w:val="outset" w:sz="6" w:space="0" w:color="auto"/>
            </w:tcBorders>
          </w:tcPr>
          <w:p w14:paraId="07B9C4A3" w14:textId="77777777" w:rsidR="00330C9A" w:rsidRPr="00457CFC" w:rsidRDefault="00330C9A"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17. panta otrā un trešā daļa</w:t>
            </w:r>
          </w:p>
        </w:tc>
        <w:tc>
          <w:tcPr>
            <w:tcW w:w="1813" w:type="dxa"/>
            <w:tcBorders>
              <w:top w:val="outset" w:sz="6" w:space="0" w:color="auto"/>
              <w:left w:val="outset" w:sz="6" w:space="0" w:color="auto"/>
              <w:bottom w:val="outset" w:sz="6" w:space="0" w:color="auto"/>
              <w:right w:val="outset" w:sz="6" w:space="0" w:color="auto"/>
            </w:tcBorders>
          </w:tcPr>
          <w:p w14:paraId="7CB96579" w14:textId="77777777" w:rsidR="00330C9A" w:rsidRPr="00457CFC" w:rsidRDefault="00330C9A" w:rsidP="00330C9A">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98A6081" w14:textId="3373FA3B" w:rsidR="00330C9A" w:rsidRPr="00457CFC" w:rsidRDefault="00330C9A"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1C7CB99"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4A1D083" w14:textId="77777777" w:rsidR="00367B38" w:rsidRPr="00457CFC" w:rsidRDefault="00367B38" w:rsidP="00D55AC1">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Direktīvas 2014/59/ES 38. panta </w:t>
            </w:r>
            <w:r w:rsidR="00D55AC1" w:rsidRPr="00457CFC">
              <w:rPr>
                <w:rFonts w:ascii="Times New Roman" w:eastAsia="Times New Roman" w:hAnsi="Times New Roman" w:cs="Times New Roman"/>
                <w:bCs/>
                <w:spacing w:val="-2"/>
                <w:sz w:val="24"/>
                <w:szCs w:val="24"/>
                <w:shd w:val="clear" w:color="auto" w:fill="FFFFFF"/>
                <w:lang w:eastAsia="lv-LV"/>
              </w:rPr>
              <w:t>5</w:t>
            </w:r>
            <w:r w:rsidRPr="00457CFC">
              <w:rPr>
                <w:rFonts w:ascii="Times New Roman" w:eastAsia="Times New Roman" w:hAnsi="Times New Roman" w:cs="Times New Roman"/>
                <w:bCs/>
                <w:spacing w:val="-2"/>
                <w:sz w:val="24"/>
                <w:szCs w:val="24"/>
                <w:shd w:val="clear" w:color="auto" w:fill="FFFFFF"/>
                <w:lang w:eastAsia="lv-LV"/>
              </w:rPr>
              <w:t xml:space="preserve">. punkts </w:t>
            </w:r>
          </w:p>
        </w:tc>
        <w:tc>
          <w:tcPr>
            <w:tcW w:w="2118" w:type="dxa"/>
            <w:tcBorders>
              <w:top w:val="outset" w:sz="6" w:space="0" w:color="auto"/>
              <w:left w:val="outset" w:sz="6" w:space="0" w:color="auto"/>
              <w:bottom w:val="outset" w:sz="6" w:space="0" w:color="auto"/>
              <w:right w:val="outset" w:sz="6" w:space="0" w:color="auto"/>
            </w:tcBorders>
          </w:tcPr>
          <w:p w14:paraId="3EC8EE35" w14:textId="77777777" w:rsidR="00367B38" w:rsidRPr="00457CFC" w:rsidRDefault="00367B38"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27. panta </w:t>
            </w:r>
            <w:r w:rsidR="00DD7B65" w:rsidRPr="00457CFC">
              <w:rPr>
                <w:rFonts w:ascii="Times New Roman" w:eastAsia="Times New Roman" w:hAnsi="Times New Roman" w:cs="Times New Roman"/>
                <w:iCs/>
                <w:spacing w:val="-2"/>
                <w:sz w:val="24"/>
                <w:szCs w:val="24"/>
                <w:lang w:eastAsia="lv-LV"/>
              </w:rPr>
              <w:t>pirmā</w:t>
            </w:r>
            <w:r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3D673F12" w14:textId="77777777" w:rsidR="00367B38" w:rsidRPr="00457CFC" w:rsidRDefault="00367B38" w:rsidP="00367B38">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E7035AC" w14:textId="03538380" w:rsidR="00367B38" w:rsidRPr="00457CFC" w:rsidRDefault="00367B38"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608CC8F"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8DA6455" w14:textId="77777777" w:rsidR="00AA6797" w:rsidRPr="00457CFC" w:rsidRDefault="00AA6797" w:rsidP="00AA6797">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Direktīvas 2014/59/ES 38. panta 6. punkts </w:t>
            </w:r>
          </w:p>
        </w:tc>
        <w:tc>
          <w:tcPr>
            <w:tcW w:w="2118" w:type="dxa"/>
            <w:tcBorders>
              <w:top w:val="outset" w:sz="6" w:space="0" w:color="auto"/>
              <w:left w:val="outset" w:sz="6" w:space="0" w:color="auto"/>
              <w:bottom w:val="outset" w:sz="6" w:space="0" w:color="auto"/>
              <w:right w:val="outset" w:sz="6" w:space="0" w:color="auto"/>
            </w:tcBorders>
          </w:tcPr>
          <w:p w14:paraId="3D47C9C0" w14:textId="77777777" w:rsidR="00AA6797" w:rsidRPr="00457CFC" w:rsidRDefault="00DD7B6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27. panta otrā </w:t>
            </w:r>
            <w:r w:rsidR="00AA6797" w:rsidRPr="00457CFC">
              <w:rPr>
                <w:rFonts w:ascii="Times New Roman" w:eastAsia="Times New Roman" w:hAnsi="Times New Roman" w:cs="Times New Roman"/>
                <w:iCs/>
                <w:spacing w:val="-2"/>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06139F6C" w14:textId="77777777" w:rsidR="00AA6797" w:rsidRPr="00457CFC" w:rsidRDefault="00AA6797" w:rsidP="00AA679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272B7FB" w14:textId="35E885B7" w:rsidR="00AA6797" w:rsidRPr="00457CFC" w:rsidRDefault="00AA6797"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7EE3D9A"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A9C6284" w14:textId="77777777" w:rsidR="00F25651" w:rsidRPr="00457CFC" w:rsidRDefault="00F25651" w:rsidP="00F25651">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 xml:space="preserve">Direktīvas 2014/59/ES 38. panta 7. punkts </w:t>
            </w:r>
          </w:p>
        </w:tc>
        <w:tc>
          <w:tcPr>
            <w:tcW w:w="2118" w:type="dxa"/>
            <w:tcBorders>
              <w:top w:val="outset" w:sz="6" w:space="0" w:color="auto"/>
              <w:left w:val="outset" w:sz="6" w:space="0" w:color="auto"/>
              <w:bottom w:val="outset" w:sz="6" w:space="0" w:color="auto"/>
              <w:right w:val="outset" w:sz="6" w:space="0" w:color="auto"/>
            </w:tcBorders>
          </w:tcPr>
          <w:p w14:paraId="1C7C3041" w14:textId="77777777" w:rsidR="00F25651" w:rsidRPr="00457CFC" w:rsidRDefault="00DD7B6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27. panta trešā </w:t>
            </w:r>
            <w:r w:rsidR="00612331" w:rsidRPr="00457CFC">
              <w:rPr>
                <w:rFonts w:ascii="Times New Roman" w:eastAsia="Times New Roman" w:hAnsi="Times New Roman" w:cs="Times New Roman"/>
                <w:iCs/>
                <w:spacing w:val="-2"/>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63540055" w14:textId="77777777" w:rsidR="00F25651" w:rsidRPr="00457CFC" w:rsidRDefault="00F25651" w:rsidP="00F2565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3B9BF57" w14:textId="345E8A83" w:rsidR="00F25651" w:rsidRPr="00457CFC" w:rsidRDefault="00F25651"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0FDF72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9BE2459" w14:textId="77777777" w:rsidR="00612331" w:rsidRPr="00457CFC" w:rsidRDefault="00612331" w:rsidP="00612331">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lastRenderedPageBreak/>
              <w:t>Direktīvas 2014/59/ES 38. panta 9. punkta b) apakšpunkts</w:t>
            </w:r>
          </w:p>
        </w:tc>
        <w:tc>
          <w:tcPr>
            <w:tcW w:w="2118" w:type="dxa"/>
            <w:tcBorders>
              <w:top w:val="outset" w:sz="6" w:space="0" w:color="auto"/>
              <w:left w:val="outset" w:sz="6" w:space="0" w:color="auto"/>
              <w:bottom w:val="outset" w:sz="6" w:space="0" w:color="auto"/>
              <w:right w:val="outset" w:sz="6" w:space="0" w:color="auto"/>
            </w:tcBorders>
          </w:tcPr>
          <w:p w14:paraId="2E853749" w14:textId="77777777" w:rsidR="00612331" w:rsidRPr="00457CFC" w:rsidRDefault="00DD7B6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27. panta ceturtā </w:t>
            </w:r>
            <w:r w:rsidR="00612331" w:rsidRPr="00457CFC">
              <w:rPr>
                <w:rFonts w:ascii="Times New Roman" w:eastAsia="Times New Roman" w:hAnsi="Times New Roman" w:cs="Times New Roman"/>
                <w:iCs/>
                <w:spacing w:val="-2"/>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47A6B3E6"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1506A3A"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65080D95"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0BC6D9C0"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9FF6DD5" w14:textId="77777777" w:rsidR="00612331" w:rsidRPr="00457CFC" w:rsidRDefault="00612331" w:rsidP="00612331">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38. panta 9. punkta c) apakšpunkts</w:t>
            </w:r>
          </w:p>
        </w:tc>
        <w:tc>
          <w:tcPr>
            <w:tcW w:w="2118" w:type="dxa"/>
            <w:tcBorders>
              <w:top w:val="outset" w:sz="6" w:space="0" w:color="auto"/>
              <w:left w:val="outset" w:sz="6" w:space="0" w:color="auto"/>
              <w:bottom w:val="outset" w:sz="6" w:space="0" w:color="auto"/>
              <w:right w:val="outset" w:sz="6" w:space="0" w:color="auto"/>
            </w:tcBorders>
          </w:tcPr>
          <w:p w14:paraId="472555FA" w14:textId="77777777" w:rsidR="00612331" w:rsidRPr="00457CFC" w:rsidRDefault="00612331"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w:t>
            </w:r>
            <w:r w:rsidR="00DD7B65" w:rsidRPr="00457CFC">
              <w:rPr>
                <w:rFonts w:ascii="Times New Roman" w:eastAsia="Times New Roman" w:hAnsi="Times New Roman" w:cs="Times New Roman"/>
                <w:iCs/>
                <w:spacing w:val="-2"/>
                <w:sz w:val="24"/>
                <w:szCs w:val="24"/>
                <w:lang w:eastAsia="lv-LV"/>
              </w:rPr>
              <w:t>27. panta ceturtā</w:t>
            </w:r>
            <w:r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7E6035BD"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BFA9AFB"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68186AD2"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6ED1DB0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69C5DF5" w14:textId="77777777" w:rsidR="00612331" w:rsidRPr="00457CFC" w:rsidRDefault="00612331" w:rsidP="00612331">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38. panta 12. punkts</w:t>
            </w:r>
          </w:p>
        </w:tc>
        <w:tc>
          <w:tcPr>
            <w:tcW w:w="2118" w:type="dxa"/>
            <w:tcBorders>
              <w:top w:val="outset" w:sz="6" w:space="0" w:color="auto"/>
              <w:left w:val="outset" w:sz="6" w:space="0" w:color="auto"/>
              <w:bottom w:val="outset" w:sz="6" w:space="0" w:color="auto"/>
              <w:right w:val="outset" w:sz="6" w:space="0" w:color="auto"/>
            </w:tcBorders>
          </w:tcPr>
          <w:p w14:paraId="17CD7D96" w14:textId="77777777" w:rsidR="00612331" w:rsidRPr="00457CFC" w:rsidRDefault="00DD7B6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27. panta sestā </w:t>
            </w:r>
            <w:r w:rsidR="00612331" w:rsidRPr="00457CFC">
              <w:rPr>
                <w:rFonts w:ascii="Times New Roman" w:eastAsia="Times New Roman" w:hAnsi="Times New Roman" w:cs="Times New Roman"/>
                <w:iCs/>
                <w:spacing w:val="-2"/>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4157A774" w14:textId="77777777" w:rsidR="00612331" w:rsidRPr="00457CFC" w:rsidRDefault="00612331" w:rsidP="0061233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D9A2D8B" w14:textId="29F48395" w:rsidR="00612331" w:rsidRPr="00457CFC" w:rsidRDefault="00612331"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A3FAF8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3CD6C5A" w14:textId="77777777" w:rsidR="002412BB" w:rsidRPr="00457CFC" w:rsidRDefault="002412BB" w:rsidP="002412BB">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39. panta 1. punkts</w:t>
            </w:r>
          </w:p>
        </w:tc>
        <w:tc>
          <w:tcPr>
            <w:tcW w:w="2118" w:type="dxa"/>
            <w:tcBorders>
              <w:top w:val="outset" w:sz="6" w:space="0" w:color="auto"/>
              <w:left w:val="outset" w:sz="6" w:space="0" w:color="auto"/>
              <w:bottom w:val="outset" w:sz="6" w:space="0" w:color="auto"/>
              <w:right w:val="outset" w:sz="6" w:space="0" w:color="auto"/>
            </w:tcBorders>
          </w:tcPr>
          <w:p w14:paraId="7AC25816" w14:textId="77777777" w:rsidR="002412BB" w:rsidRPr="00457CFC" w:rsidRDefault="002412B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28. panta pirmā daļa</w:t>
            </w:r>
          </w:p>
        </w:tc>
        <w:tc>
          <w:tcPr>
            <w:tcW w:w="1813" w:type="dxa"/>
            <w:tcBorders>
              <w:top w:val="outset" w:sz="6" w:space="0" w:color="auto"/>
              <w:left w:val="outset" w:sz="6" w:space="0" w:color="auto"/>
              <w:bottom w:val="outset" w:sz="6" w:space="0" w:color="auto"/>
              <w:right w:val="outset" w:sz="6" w:space="0" w:color="auto"/>
            </w:tcBorders>
          </w:tcPr>
          <w:p w14:paraId="0CBA4852" w14:textId="77777777" w:rsidR="002412BB" w:rsidRPr="00457CFC" w:rsidRDefault="002412BB" w:rsidP="002412B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4E181DC" w14:textId="2468A341" w:rsidR="002412BB" w:rsidRPr="00457CFC" w:rsidRDefault="002412BB"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8280AD6"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83CFF38" w14:textId="77777777" w:rsidR="002412BB" w:rsidRPr="00457CFC" w:rsidRDefault="002412BB" w:rsidP="002412BB">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39. panta 2. punkts</w:t>
            </w:r>
          </w:p>
        </w:tc>
        <w:tc>
          <w:tcPr>
            <w:tcW w:w="2118" w:type="dxa"/>
            <w:tcBorders>
              <w:top w:val="outset" w:sz="6" w:space="0" w:color="auto"/>
              <w:left w:val="outset" w:sz="6" w:space="0" w:color="auto"/>
              <w:bottom w:val="outset" w:sz="6" w:space="0" w:color="auto"/>
              <w:right w:val="outset" w:sz="6" w:space="0" w:color="auto"/>
            </w:tcBorders>
          </w:tcPr>
          <w:p w14:paraId="1717DDE4" w14:textId="77777777" w:rsidR="002412BB" w:rsidRPr="00457CFC" w:rsidRDefault="002412B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28. panta otrā daļa</w:t>
            </w:r>
          </w:p>
        </w:tc>
        <w:tc>
          <w:tcPr>
            <w:tcW w:w="1813" w:type="dxa"/>
            <w:tcBorders>
              <w:top w:val="outset" w:sz="6" w:space="0" w:color="auto"/>
              <w:left w:val="outset" w:sz="6" w:space="0" w:color="auto"/>
              <w:bottom w:val="outset" w:sz="6" w:space="0" w:color="auto"/>
              <w:right w:val="outset" w:sz="6" w:space="0" w:color="auto"/>
            </w:tcBorders>
          </w:tcPr>
          <w:p w14:paraId="09A81F71" w14:textId="77777777" w:rsidR="002412BB" w:rsidRPr="00457CFC" w:rsidRDefault="002412BB" w:rsidP="002412B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E309099" w14:textId="642995F4" w:rsidR="002412BB" w:rsidRPr="00457CFC" w:rsidRDefault="002412BB" w:rsidP="00457CF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042F7D9"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33471A2" w14:textId="77777777" w:rsidR="002412BB" w:rsidRPr="00457CFC" w:rsidRDefault="002412BB" w:rsidP="002412BB">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39. panta 3. punkts</w:t>
            </w:r>
          </w:p>
        </w:tc>
        <w:tc>
          <w:tcPr>
            <w:tcW w:w="2118" w:type="dxa"/>
            <w:tcBorders>
              <w:top w:val="outset" w:sz="6" w:space="0" w:color="auto"/>
              <w:left w:val="outset" w:sz="6" w:space="0" w:color="auto"/>
              <w:bottom w:val="outset" w:sz="6" w:space="0" w:color="auto"/>
              <w:right w:val="outset" w:sz="6" w:space="0" w:color="auto"/>
            </w:tcBorders>
          </w:tcPr>
          <w:p w14:paraId="1DF82F0B" w14:textId="77777777" w:rsidR="002412BB" w:rsidRPr="00457CFC" w:rsidRDefault="002412BB"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28. panta trešā daļa</w:t>
            </w:r>
          </w:p>
        </w:tc>
        <w:tc>
          <w:tcPr>
            <w:tcW w:w="1813" w:type="dxa"/>
            <w:tcBorders>
              <w:top w:val="outset" w:sz="6" w:space="0" w:color="auto"/>
              <w:left w:val="outset" w:sz="6" w:space="0" w:color="auto"/>
              <w:bottom w:val="outset" w:sz="6" w:space="0" w:color="auto"/>
              <w:right w:val="outset" w:sz="6" w:space="0" w:color="auto"/>
            </w:tcBorders>
          </w:tcPr>
          <w:p w14:paraId="55316EA5" w14:textId="77777777" w:rsidR="002412BB" w:rsidRPr="00457CFC" w:rsidRDefault="002412BB" w:rsidP="002412B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FF90BB4" w14:textId="5D4BA9F6" w:rsidR="002412BB" w:rsidRPr="00457CFC" w:rsidRDefault="002412BB"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A9D78C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42AF242" w14:textId="77777777" w:rsidR="00E35493" w:rsidRPr="00457CFC" w:rsidRDefault="00E35493" w:rsidP="00E35493">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40. panta otrā daļa</w:t>
            </w:r>
          </w:p>
        </w:tc>
        <w:tc>
          <w:tcPr>
            <w:tcW w:w="2118" w:type="dxa"/>
            <w:tcBorders>
              <w:top w:val="outset" w:sz="6" w:space="0" w:color="auto"/>
              <w:left w:val="outset" w:sz="6" w:space="0" w:color="auto"/>
              <w:bottom w:val="outset" w:sz="6" w:space="0" w:color="auto"/>
              <w:right w:val="outset" w:sz="6" w:space="0" w:color="auto"/>
            </w:tcBorders>
          </w:tcPr>
          <w:p w14:paraId="2E9CB12F" w14:textId="77777777" w:rsidR="00E35493" w:rsidRPr="00457CFC" w:rsidRDefault="00E3549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29. panta pirmā daļa</w:t>
            </w:r>
          </w:p>
        </w:tc>
        <w:tc>
          <w:tcPr>
            <w:tcW w:w="1813" w:type="dxa"/>
            <w:tcBorders>
              <w:top w:val="outset" w:sz="6" w:space="0" w:color="auto"/>
              <w:left w:val="outset" w:sz="6" w:space="0" w:color="auto"/>
              <w:bottom w:val="outset" w:sz="6" w:space="0" w:color="auto"/>
              <w:right w:val="outset" w:sz="6" w:space="0" w:color="auto"/>
            </w:tcBorders>
          </w:tcPr>
          <w:p w14:paraId="4C461E6E" w14:textId="77777777" w:rsidR="00E35493" w:rsidRPr="00457CFC" w:rsidRDefault="00E35493" w:rsidP="00E3549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CE79073" w14:textId="3AC428CB" w:rsidR="00A92221" w:rsidRPr="00457CFC" w:rsidRDefault="00E35493"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7FEBF20" w14:textId="77777777" w:rsidTr="00457CFC">
        <w:trPr>
          <w:trHeight w:val="607"/>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6300F09" w14:textId="77777777" w:rsidR="00870077" w:rsidRPr="00457CFC" w:rsidRDefault="00870077" w:rsidP="00870077">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41. panta </w:t>
            </w:r>
            <w:r w:rsidRPr="00457CFC">
              <w:rPr>
                <w:rFonts w:ascii="Times New Roman" w:eastAsia="Times New Roman" w:hAnsi="Times New Roman" w:cs="Times New Roman"/>
                <w:iCs/>
                <w:spacing w:val="-2"/>
                <w:sz w:val="24"/>
                <w:szCs w:val="24"/>
                <w:lang w:eastAsia="lv-LV"/>
              </w:rPr>
              <w:t>6. punkts</w:t>
            </w:r>
          </w:p>
        </w:tc>
        <w:tc>
          <w:tcPr>
            <w:tcW w:w="2118" w:type="dxa"/>
            <w:tcBorders>
              <w:top w:val="outset" w:sz="6" w:space="0" w:color="auto"/>
              <w:left w:val="outset" w:sz="6" w:space="0" w:color="auto"/>
              <w:bottom w:val="outset" w:sz="6" w:space="0" w:color="auto"/>
              <w:right w:val="outset" w:sz="6" w:space="0" w:color="auto"/>
            </w:tcBorders>
          </w:tcPr>
          <w:p w14:paraId="0CBDBFD0" w14:textId="77777777" w:rsidR="00870077" w:rsidRPr="00457CFC" w:rsidRDefault="00870077"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30. panta otrā daļa</w:t>
            </w:r>
          </w:p>
        </w:tc>
        <w:tc>
          <w:tcPr>
            <w:tcW w:w="1813" w:type="dxa"/>
            <w:tcBorders>
              <w:top w:val="outset" w:sz="6" w:space="0" w:color="auto"/>
              <w:left w:val="outset" w:sz="6" w:space="0" w:color="auto"/>
              <w:bottom w:val="outset" w:sz="6" w:space="0" w:color="auto"/>
              <w:right w:val="outset" w:sz="6" w:space="0" w:color="auto"/>
            </w:tcBorders>
          </w:tcPr>
          <w:p w14:paraId="6674457C" w14:textId="77777777" w:rsidR="00870077" w:rsidRPr="00457CFC" w:rsidRDefault="00870077" w:rsidP="0087007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3FACFB2" w14:textId="6D2FEF44" w:rsidR="00870077" w:rsidRPr="00457CFC" w:rsidRDefault="00870077" w:rsidP="00457CF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585416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2F6F1D5" w14:textId="77777777" w:rsidR="00A92221" w:rsidRPr="00457CFC" w:rsidRDefault="00A92221" w:rsidP="00A92221">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42. panta </w:t>
            </w:r>
            <w:r w:rsidRPr="00457CFC">
              <w:rPr>
                <w:rFonts w:ascii="Times New Roman" w:eastAsia="Times New Roman" w:hAnsi="Times New Roman" w:cs="Times New Roman"/>
                <w:iCs/>
                <w:spacing w:val="-2"/>
                <w:sz w:val="24"/>
                <w:szCs w:val="24"/>
                <w:lang w:eastAsia="lv-LV"/>
              </w:rPr>
              <w:t>8. punkts</w:t>
            </w:r>
          </w:p>
        </w:tc>
        <w:tc>
          <w:tcPr>
            <w:tcW w:w="2118" w:type="dxa"/>
            <w:tcBorders>
              <w:top w:val="outset" w:sz="6" w:space="0" w:color="auto"/>
              <w:left w:val="outset" w:sz="6" w:space="0" w:color="auto"/>
              <w:bottom w:val="outset" w:sz="6" w:space="0" w:color="auto"/>
              <w:right w:val="outset" w:sz="6" w:space="0" w:color="auto"/>
            </w:tcBorders>
          </w:tcPr>
          <w:p w14:paraId="06A875F6" w14:textId="77777777" w:rsidR="00A92221" w:rsidRPr="00457CFC" w:rsidRDefault="00A92221"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31. panta </w:t>
            </w:r>
            <w:r w:rsidR="004D1616" w:rsidRPr="00457CFC">
              <w:rPr>
                <w:rFonts w:ascii="Times New Roman" w:eastAsia="Times New Roman" w:hAnsi="Times New Roman" w:cs="Times New Roman"/>
                <w:iCs/>
                <w:spacing w:val="-2"/>
                <w:sz w:val="24"/>
                <w:szCs w:val="24"/>
                <w:lang w:eastAsia="lv-LV"/>
              </w:rPr>
              <w:t>pirmā</w:t>
            </w:r>
            <w:r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07C22255" w14:textId="77777777" w:rsidR="00A92221" w:rsidRPr="00457CFC" w:rsidRDefault="00A92221" w:rsidP="00A9222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010C076B" w14:textId="125DD934" w:rsidR="00A92221" w:rsidRPr="00457CFC" w:rsidRDefault="00A92221"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7C5BB3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42BDD39" w14:textId="77777777" w:rsidR="00A92221" w:rsidRPr="00457CFC" w:rsidRDefault="00A92221" w:rsidP="00A92221">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42. panta </w:t>
            </w:r>
            <w:r w:rsidRPr="00457CFC">
              <w:rPr>
                <w:rFonts w:ascii="Times New Roman" w:eastAsia="Times New Roman" w:hAnsi="Times New Roman" w:cs="Times New Roman"/>
                <w:iCs/>
                <w:spacing w:val="-2"/>
                <w:sz w:val="24"/>
                <w:szCs w:val="24"/>
                <w:lang w:eastAsia="lv-LV"/>
              </w:rPr>
              <w:t>9. punkts</w:t>
            </w:r>
          </w:p>
        </w:tc>
        <w:tc>
          <w:tcPr>
            <w:tcW w:w="2118" w:type="dxa"/>
            <w:tcBorders>
              <w:top w:val="outset" w:sz="6" w:space="0" w:color="auto"/>
              <w:left w:val="outset" w:sz="6" w:space="0" w:color="auto"/>
              <w:bottom w:val="outset" w:sz="6" w:space="0" w:color="auto"/>
              <w:right w:val="outset" w:sz="6" w:space="0" w:color="auto"/>
            </w:tcBorders>
          </w:tcPr>
          <w:p w14:paraId="41D2A4DB" w14:textId="77777777" w:rsidR="00A92221" w:rsidRPr="00457CFC" w:rsidRDefault="00A92221"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31. panta </w:t>
            </w:r>
            <w:r w:rsidR="004D1616" w:rsidRPr="00457CFC">
              <w:rPr>
                <w:rFonts w:ascii="Times New Roman" w:eastAsia="Times New Roman" w:hAnsi="Times New Roman" w:cs="Times New Roman"/>
                <w:iCs/>
                <w:spacing w:val="-2"/>
                <w:sz w:val="24"/>
                <w:szCs w:val="24"/>
                <w:lang w:eastAsia="lv-LV"/>
              </w:rPr>
              <w:t xml:space="preserve">pirmā </w:t>
            </w:r>
            <w:r w:rsidRPr="00457CFC">
              <w:rPr>
                <w:rFonts w:ascii="Times New Roman" w:eastAsia="Times New Roman" w:hAnsi="Times New Roman" w:cs="Times New Roman"/>
                <w:iCs/>
                <w:spacing w:val="-2"/>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490B3488" w14:textId="77777777" w:rsidR="00A92221" w:rsidRPr="00457CFC" w:rsidRDefault="00A92221" w:rsidP="00A92221">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2AFA7D0" w14:textId="3562511F" w:rsidR="00A92221" w:rsidRPr="00457CFC" w:rsidRDefault="00A92221"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482F1DD3"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37AB1E78" w14:textId="77777777" w:rsidR="00023C23" w:rsidRPr="00457CFC" w:rsidRDefault="00023C23" w:rsidP="00023C23">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w:t>
            </w:r>
          </w:p>
          <w:p w14:paraId="3ABCA900" w14:textId="77777777" w:rsidR="00023C23" w:rsidRPr="00457CFC" w:rsidRDefault="00023C23" w:rsidP="00023C23">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43. panta 2. punkta a) apakšpunkts </w:t>
            </w:r>
          </w:p>
        </w:tc>
        <w:tc>
          <w:tcPr>
            <w:tcW w:w="2118" w:type="dxa"/>
            <w:tcBorders>
              <w:top w:val="outset" w:sz="6" w:space="0" w:color="auto"/>
              <w:left w:val="outset" w:sz="6" w:space="0" w:color="auto"/>
              <w:bottom w:val="outset" w:sz="6" w:space="0" w:color="auto"/>
              <w:right w:val="outset" w:sz="6" w:space="0" w:color="auto"/>
            </w:tcBorders>
          </w:tcPr>
          <w:p w14:paraId="72AC42CF" w14:textId="77777777" w:rsidR="00023C23" w:rsidRPr="00457CFC" w:rsidRDefault="00023C2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32. panta pirmā daļa</w:t>
            </w:r>
          </w:p>
        </w:tc>
        <w:tc>
          <w:tcPr>
            <w:tcW w:w="1813" w:type="dxa"/>
            <w:tcBorders>
              <w:top w:val="outset" w:sz="6" w:space="0" w:color="auto"/>
              <w:left w:val="outset" w:sz="6" w:space="0" w:color="auto"/>
              <w:bottom w:val="outset" w:sz="6" w:space="0" w:color="auto"/>
              <w:right w:val="outset" w:sz="6" w:space="0" w:color="auto"/>
            </w:tcBorders>
          </w:tcPr>
          <w:p w14:paraId="558BE8EC" w14:textId="77777777" w:rsidR="00023C23" w:rsidRPr="00457CFC" w:rsidRDefault="00023C23" w:rsidP="00023C2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3738AF6" w14:textId="77777777" w:rsidR="00023C23" w:rsidRPr="00457CFC" w:rsidRDefault="00023C23" w:rsidP="00023C2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32A6E86B" w14:textId="77777777" w:rsidR="00023C23" w:rsidRPr="00457CFC" w:rsidRDefault="00023C23" w:rsidP="00023C23">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11BEF975"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297F008" w14:textId="77777777" w:rsidR="00023C23" w:rsidRPr="00457CFC" w:rsidRDefault="00023C23" w:rsidP="00023C23">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43. panta trešā punkta otrā daļa </w:t>
            </w:r>
          </w:p>
        </w:tc>
        <w:tc>
          <w:tcPr>
            <w:tcW w:w="2118" w:type="dxa"/>
            <w:tcBorders>
              <w:top w:val="outset" w:sz="6" w:space="0" w:color="auto"/>
              <w:left w:val="outset" w:sz="6" w:space="0" w:color="auto"/>
              <w:bottom w:val="outset" w:sz="6" w:space="0" w:color="auto"/>
              <w:right w:val="outset" w:sz="6" w:space="0" w:color="auto"/>
            </w:tcBorders>
          </w:tcPr>
          <w:p w14:paraId="29E04E94" w14:textId="77777777" w:rsidR="00023C23" w:rsidRPr="00457CFC" w:rsidRDefault="00023C23"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32. panta otrā daļa</w:t>
            </w:r>
          </w:p>
        </w:tc>
        <w:tc>
          <w:tcPr>
            <w:tcW w:w="1813" w:type="dxa"/>
            <w:tcBorders>
              <w:top w:val="outset" w:sz="6" w:space="0" w:color="auto"/>
              <w:left w:val="outset" w:sz="6" w:space="0" w:color="auto"/>
              <w:bottom w:val="outset" w:sz="6" w:space="0" w:color="auto"/>
              <w:right w:val="outset" w:sz="6" w:space="0" w:color="auto"/>
            </w:tcBorders>
          </w:tcPr>
          <w:p w14:paraId="1D335E48" w14:textId="77777777" w:rsidR="00023C23" w:rsidRPr="00457CFC" w:rsidRDefault="00023C23" w:rsidP="00023C2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6B4B3D1" w14:textId="77777777" w:rsidR="00023C23" w:rsidRPr="00457CFC" w:rsidRDefault="00023C23" w:rsidP="00023C23">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6D633396" w14:textId="77777777" w:rsidR="00023C23" w:rsidRPr="00457CFC" w:rsidRDefault="00023C23" w:rsidP="00023C23">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37D0848C"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674A9A2" w14:textId="77777777" w:rsidR="00002EB7" w:rsidRPr="00457CFC" w:rsidRDefault="00002EB7" w:rsidP="00002EB7">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44. panta 12. punkts </w:t>
            </w:r>
          </w:p>
        </w:tc>
        <w:tc>
          <w:tcPr>
            <w:tcW w:w="2118" w:type="dxa"/>
            <w:tcBorders>
              <w:top w:val="outset" w:sz="6" w:space="0" w:color="auto"/>
              <w:left w:val="outset" w:sz="6" w:space="0" w:color="auto"/>
              <w:bottom w:val="outset" w:sz="6" w:space="0" w:color="auto"/>
              <w:right w:val="outset" w:sz="6" w:space="0" w:color="auto"/>
            </w:tcBorders>
          </w:tcPr>
          <w:p w14:paraId="249CAB88" w14:textId="77777777" w:rsidR="00002EB7" w:rsidRPr="00457CFC" w:rsidRDefault="00002EB7"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Likumprojekta 37. pants </w:t>
            </w:r>
          </w:p>
        </w:tc>
        <w:tc>
          <w:tcPr>
            <w:tcW w:w="1813" w:type="dxa"/>
            <w:tcBorders>
              <w:top w:val="outset" w:sz="6" w:space="0" w:color="auto"/>
              <w:left w:val="outset" w:sz="6" w:space="0" w:color="auto"/>
              <w:bottom w:val="outset" w:sz="6" w:space="0" w:color="auto"/>
              <w:right w:val="outset" w:sz="6" w:space="0" w:color="auto"/>
            </w:tcBorders>
          </w:tcPr>
          <w:p w14:paraId="296D47AA" w14:textId="77777777" w:rsidR="00002EB7" w:rsidRPr="00457CFC" w:rsidRDefault="00002EB7" w:rsidP="00002EB7">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541B5674" w14:textId="521F750C" w:rsidR="00002EB7" w:rsidRPr="00457CFC" w:rsidRDefault="00002EB7" w:rsidP="00457CF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301FB79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579B19F" w14:textId="77777777" w:rsidR="002B4FEC" w:rsidRPr="00457CFC" w:rsidRDefault="002B4FEC" w:rsidP="002B4FEC">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46. panta 2. punkta pirmā daļa </w:t>
            </w:r>
          </w:p>
        </w:tc>
        <w:tc>
          <w:tcPr>
            <w:tcW w:w="2118" w:type="dxa"/>
            <w:tcBorders>
              <w:top w:val="outset" w:sz="6" w:space="0" w:color="auto"/>
              <w:left w:val="outset" w:sz="6" w:space="0" w:color="auto"/>
              <w:bottom w:val="outset" w:sz="6" w:space="0" w:color="auto"/>
              <w:right w:val="outset" w:sz="6" w:space="0" w:color="auto"/>
            </w:tcBorders>
          </w:tcPr>
          <w:p w14:paraId="389FF488" w14:textId="77777777" w:rsidR="002B4FEC"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46</w:t>
            </w:r>
            <w:r w:rsidR="002B4FEC" w:rsidRPr="00457CFC">
              <w:rPr>
                <w:rFonts w:ascii="Times New Roman" w:eastAsia="Times New Roman" w:hAnsi="Times New Roman" w:cs="Times New Roman"/>
                <w:iCs/>
                <w:spacing w:val="-2"/>
                <w:sz w:val="24"/>
                <w:szCs w:val="24"/>
                <w:lang w:eastAsia="lv-LV"/>
              </w:rPr>
              <w:t xml:space="preserve">. panta otrā daļa </w:t>
            </w:r>
          </w:p>
        </w:tc>
        <w:tc>
          <w:tcPr>
            <w:tcW w:w="1813" w:type="dxa"/>
            <w:tcBorders>
              <w:top w:val="outset" w:sz="6" w:space="0" w:color="auto"/>
              <w:left w:val="outset" w:sz="6" w:space="0" w:color="auto"/>
              <w:bottom w:val="outset" w:sz="6" w:space="0" w:color="auto"/>
              <w:right w:val="outset" w:sz="6" w:space="0" w:color="auto"/>
            </w:tcBorders>
          </w:tcPr>
          <w:p w14:paraId="6B74E217" w14:textId="77777777" w:rsidR="002B4FEC" w:rsidRPr="00457CFC" w:rsidRDefault="002B4FEC" w:rsidP="002B4FE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E1280A4" w14:textId="77777777" w:rsidR="002B4FEC" w:rsidRPr="00457CFC" w:rsidRDefault="002B4FEC" w:rsidP="002B4FE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26DE1030" w14:textId="77777777" w:rsidR="002B4FEC" w:rsidRPr="00457CFC" w:rsidRDefault="002B4FEC" w:rsidP="002B4FEC">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6666D8A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BD3C206" w14:textId="77777777" w:rsidR="00C4791D" w:rsidRPr="00457CFC" w:rsidRDefault="00C4791D" w:rsidP="00C4791D">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 xml:space="preserve">Direktīvas 2014/59/ES 47. panta 1. punkta otrā daļa </w:t>
            </w:r>
          </w:p>
        </w:tc>
        <w:tc>
          <w:tcPr>
            <w:tcW w:w="2118" w:type="dxa"/>
            <w:tcBorders>
              <w:top w:val="outset" w:sz="6" w:space="0" w:color="auto"/>
              <w:left w:val="outset" w:sz="6" w:space="0" w:color="auto"/>
              <w:bottom w:val="outset" w:sz="6" w:space="0" w:color="auto"/>
              <w:right w:val="outset" w:sz="6" w:space="0" w:color="auto"/>
            </w:tcBorders>
          </w:tcPr>
          <w:p w14:paraId="15C73EAB" w14:textId="77777777" w:rsidR="00C4791D"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47</w:t>
            </w:r>
            <w:r w:rsidR="00C4791D" w:rsidRPr="00457CFC">
              <w:rPr>
                <w:rFonts w:ascii="Times New Roman" w:eastAsia="Times New Roman" w:hAnsi="Times New Roman" w:cs="Times New Roman"/>
                <w:iCs/>
                <w:spacing w:val="-2"/>
                <w:sz w:val="24"/>
                <w:szCs w:val="24"/>
                <w:lang w:eastAsia="lv-LV"/>
              </w:rPr>
              <w:t xml:space="preserve">. panta otrā daļa </w:t>
            </w:r>
          </w:p>
        </w:tc>
        <w:tc>
          <w:tcPr>
            <w:tcW w:w="1813" w:type="dxa"/>
            <w:tcBorders>
              <w:top w:val="outset" w:sz="6" w:space="0" w:color="auto"/>
              <w:left w:val="outset" w:sz="6" w:space="0" w:color="auto"/>
              <w:bottom w:val="outset" w:sz="6" w:space="0" w:color="auto"/>
              <w:right w:val="outset" w:sz="6" w:space="0" w:color="auto"/>
            </w:tcBorders>
          </w:tcPr>
          <w:p w14:paraId="17BBDB79"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1CDF7106"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42FFB245"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6BD4644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12928BD6" w14:textId="77777777" w:rsidR="003E535D" w:rsidRPr="00457CFC" w:rsidRDefault="003E535D" w:rsidP="003E535D">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Direktīvas 2014/59/ES 47. panta 3. punkts</w:t>
            </w:r>
          </w:p>
        </w:tc>
        <w:tc>
          <w:tcPr>
            <w:tcW w:w="2118" w:type="dxa"/>
            <w:tcBorders>
              <w:top w:val="outset" w:sz="6" w:space="0" w:color="auto"/>
              <w:left w:val="outset" w:sz="6" w:space="0" w:color="auto"/>
              <w:bottom w:val="outset" w:sz="6" w:space="0" w:color="auto"/>
              <w:right w:val="outset" w:sz="6" w:space="0" w:color="auto"/>
            </w:tcBorders>
          </w:tcPr>
          <w:p w14:paraId="1B0B4C50" w14:textId="77777777" w:rsidR="003E535D"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47</w:t>
            </w:r>
            <w:r w:rsidR="003E535D" w:rsidRPr="00457CFC">
              <w:rPr>
                <w:rFonts w:ascii="Times New Roman" w:eastAsia="Times New Roman" w:hAnsi="Times New Roman" w:cs="Times New Roman"/>
                <w:iCs/>
                <w:spacing w:val="-2"/>
                <w:sz w:val="24"/>
                <w:szCs w:val="24"/>
                <w:lang w:eastAsia="lv-LV"/>
              </w:rPr>
              <w:t xml:space="preserve">. panta trešā daļa </w:t>
            </w:r>
          </w:p>
        </w:tc>
        <w:tc>
          <w:tcPr>
            <w:tcW w:w="1813" w:type="dxa"/>
            <w:tcBorders>
              <w:top w:val="outset" w:sz="6" w:space="0" w:color="auto"/>
              <w:left w:val="outset" w:sz="6" w:space="0" w:color="auto"/>
              <w:bottom w:val="outset" w:sz="6" w:space="0" w:color="auto"/>
              <w:right w:val="outset" w:sz="6" w:space="0" w:color="auto"/>
            </w:tcBorders>
          </w:tcPr>
          <w:p w14:paraId="1B7B5C0D" w14:textId="77777777" w:rsidR="003E535D" w:rsidRPr="00457CFC" w:rsidRDefault="003E535D" w:rsidP="003E535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90B2697" w14:textId="17CED2B4" w:rsidR="003E535D" w:rsidRPr="00457CFC" w:rsidRDefault="003E535D"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22BB7CF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4E1776BE" w14:textId="77777777" w:rsidR="00BC770C" w:rsidRPr="00457CFC" w:rsidRDefault="00BC770C" w:rsidP="00BC770C">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Direktīvas 2014/59/ES 51. panta 1. punkts</w:t>
            </w:r>
          </w:p>
        </w:tc>
        <w:tc>
          <w:tcPr>
            <w:tcW w:w="2118" w:type="dxa"/>
            <w:tcBorders>
              <w:top w:val="outset" w:sz="6" w:space="0" w:color="auto"/>
              <w:left w:val="outset" w:sz="6" w:space="0" w:color="auto"/>
              <w:bottom w:val="outset" w:sz="6" w:space="0" w:color="auto"/>
              <w:right w:val="outset" w:sz="6" w:space="0" w:color="auto"/>
            </w:tcBorders>
          </w:tcPr>
          <w:p w14:paraId="7533428B" w14:textId="77777777" w:rsidR="00BC770C"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49</w:t>
            </w:r>
            <w:r w:rsidR="00BC770C" w:rsidRPr="00457CFC">
              <w:rPr>
                <w:rFonts w:ascii="Times New Roman" w:eastAsia="Times New Roman" w:hAnsi="Times New Roman" w:cs="Times New Roman"/>
                <w:iCs/>
                <w:spacing w:val="-2"/>
                <w:sz w:val="24"/>
                <w:szCs w:val="24"/>
                <w:lang w:eastAsia="lv-LV"/>
              </w:rPr>
              <w:t xml:space="preserve">. pants </w:t>
            </w:r>
          </w:p>
        </w:tc>
        <w:tc>
          <w:tcPr>
            <w:tcW w:w="1813" w:type="dxa"/>
            <w:tcBorders>
              <w:top w:val="outset" w:sz="6" w:space="0" w:color="auto"/>
              <w:left w:val="outset" w:sz="6" w:space="0" w:color="auto"/>
              <w:bottom w:val="outset" w:sz="6" w:space="0" w:color="auto"/>
              <w:right w:val="outset" w:sz="6" w:space="0" w:color="auto"/>
            </w:tcBorders>
          </w:tcPr>
          <w:p w14:paraId="4A8CC170" w14:textId="77777777" w:rsidR="00BC770C" w:rsidRPr="00457CFC" w:rsidRDefault="00BC770C" w:rsidP="00BC770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4AE08783" w14:textId="7475FEF5" w:rsidR="00BC770C" w:rsidRPr="00457CFC" w:rsidRDefault="00BC770C"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84BF587"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0DB6CBEE" w14:textId="77777777" w:rsidR="00C1508B" w:rsidRPr="00457CFC" w:rsidRDefault="00C1508B" w:rsidP="00C1508B">
            <w:pPr>
              <w:spacing w:after="0" w:line="240" w:lineRule="auto"/>
              <w:rPr>
                <w:spacing w:val="-2"/>
              </w:rPr>
            </w:pPr>
            <w:r w:rsidRPr="00457CFC">
              <w:rPr>
                <w:rFonts w:ascii="Times New Roman" w:eastAsia="Times New Roman" w:hAnsi="Times New Roman" w:cs="Times New Roman"/>
                <w:bCs/>
                <w:spacing w:val="-2"/>
                <w:sz w:val="24"/>
                <w:szCs w:val="24"/>
                <w:shd w:val="clear" w:color="auto" w:fill="FFFFFF"/>
                <w:lang w:eastAsia="lv-LV"/>
              </w:rPr>
              <w:t>Direktīvas 2014/59/ES 52. panta 3. punkts</w:t>
            </w:r>
          </w:p>
        </w:tc>
        <w:tc>
          <w:tcPr>
            <w:tcW w:w="2118" w:type="dxa"/>
            <w:tcBorders>
              <w:top w:val="outset" w:sz="6" w:space="0" w:color="auto"/>
              <w:left w:val="outset" w:sz="6" w:space="0" w:color="auto"/>
              <w:bottom w:val="outset" w:sz="6" w:space="0" w:color="auto"/>
              <w:right w:val="outset" w:sz="6" w:space="0" w:color="auto"/>
            </w:tcBorders>
          </w:tcPr>
          <w:p w14:paraId="38BA3105" w14:textId="77777777" w:rsidR="00C1508B"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50</w:t>
            </w:r>
            <w:r w:rsidR="00C1508B" w:rsidRPr="00457CFC">
              <w:rPr>
                <w:rFonts w:ascii="Times New Roman" w:eastAsia="Times New Roman" w:hAnsi="Times New Roman" w:cs="Times New Roman"/>
                <w:iCs/>
                <w:spacing w:val="-2"/>
                <w:sz w:val="24"/>
                <w:szCs w:val="24"/>
                <w:lang w:eastAsia="lv-LV"/>
              </w:rPr>
              <w:t xml:space="preserve">. panta </w:t>
            </w:r>
            <w:r w:rsidR="005625EC" w:rsidRPr="00457CFC">
              <w:rPr>
                <w:rFonts w:ascii="Times New Roman" w:eastAsia="Times New Roman" w:hAnsi="Times New Roman" w:cs="Times New Roman"/>
                <w:iCs/>
                <w:spacing w:val="-2"/>
                <w:sz w:val="24"/>
                <w:szCs w:val="24"/>
                <w:lang w:eastAsia="lv-LV"/>
              </w:rPr>
              <w:t>trešā</w:t>
            </w:r>
            <w:r w:rsidR="00C1508B" w:rsidRPr="00457CFC">
              <w:rPr>
                <w:rFonts w:ascii="Times New Roman" w:eastAsia="Times New Roman" w:hAnsi="Times New Roman" w:cs="Times New Roman"/>
                <w:iCs/>
                <w:spacing w:val="-2"/>
                <w:sz w:val="24"/>
                <w:szCs w:val="24"/>
                <w:lang w:eastAsia="lv-LV"/>
              </w:rPr>
              <w:t xml:space="preserve"> daļa </w:t>
            </w:r>
          </w:p>
        </w:tc>
        <w:tc>
          <w:tcPr>
            <w:tcW w:w="1813" w:type="dxa"/>
            <w:tcBorders>
              <w:top w:val="outset" w:sz="6" w:space="0" w:color="auto"/>
              <w:left w:val="outset" w:sz="6" w:space="0" w:color="auto"/>
              <w:bottom w:val="outset" w:sz="6" w:space="0" w:color="auto"/>
              <w:right w:val="outset" w:sz="6" w:space="0" w:color="auto"/>
            </w:tcBorders>
          </w:tcPr>
          <w:p w14:paraId="59F75233" w14:textId="77777777" w:rsidR="00C1508B" w:rsidRPr="00457CFC" w:rsidRDefault="00C1508B" w:rsidP="00C1508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61F42A1" w14:textId="6DC2E65A" w:rsidR="00C1508B" w:rsidRPr="00457CFC" w:rsidRDefault="00C1508B"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5EED668B"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751717C1" w14:textId="77777777" w:rsidR="00C4791D" w:rsidRPr="00457CFC" w:rsidRDefault="00C4791D" w:rsidP="00C4791D">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lastRenderedPageBreak/>
              <w:t>Direktīvas 2014/59/ES</w:t>
            </w:r>
          </w:p>
          <w:p w14:paraId="11F72D8B" w14:textId="77777777" w:rsidR="00C4791D" w:rsidRPr="00457CFC" w:rsidRDefault="00C4791D" w:rsidP="00C4791D">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bCs/>
                <w:spacing w:val="-2"/>
                <w:sz w:val="24"/>
                <w:szCs w:val="24"/>
                <w:shd w:val="clear" w:color="auto" w:fill="FFFFFF"/>
                <w:lang w:eastAsia="lv-LV"/>
              </w:rPr>
              <w:t xml:space="preserve">60. panta 4. punkts </w:t>
            </w:r>
          </w:p>
        </w:tc>
        <w:tc>
          <w:tcPr>
            <w:tcW w:w="2118" w:type="dxa"/>
            <w:tcBorders>
              <w:top w:val="outset" w:sz="6" w:space="0" w:color="auto"/>
              <w:left w:val="outset" w:sz="6" w:space="0" w:color="auto"/>
              <w:bottom w:val="outset" w:sz="6" w:space="0" w:color="auto"/>
              <w:right w:val="outset" w:sz="6" w:space="0" w:color="auto"/>
            </w:tcBorders>
          </w:tcPr>
          <w:p w14:paraId="529AECA9" w14:textId="77777777" w:rsidR="00C4791D" w:rsidRPr="00457CFC" w:rsidRDefault="00821395" w:rsidP="00E56C69">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54</w:t>
            </w:r>
            <w:r w:rsidR="00C4791D" w:rsidRPr="00457CFC">
              <w:rPr>
                <w:rFonts w:ascii="Times New Roman" w:eastAsia="Times New Roman" w:hAnsi="Times New Roman" w:cs="Times New Roman"/>
                <w:iCs/>
                <w:spacing w:val="-2"/>
                <w:sz w:val="24"/>
                <w:szCs w:val="24"/>
                <w:lang w:eastAsia="lv-LV"/>
              </w:rPr>
              <w:t>. panta de</w:t>
            </w:r>
            <w:r w:rsidR="00E56C69" w:rsidRPr="00457CFC">
              <w:rPr>
                <w:rFonts w:ascii="Times New Roman" w:eastAsia="Times New Roman" w:hAnsi="Times New Roman" w:cs="Times New Roman"/>
                <w:iCs/>
                <w:spacing w:val="-2"/>
                <w:sz w:val="24"/>
                <w:szCs w:val="24"/>
                <w:lang w:eastAsia="lv-LV"/>
              </w:rPr>
              <w:t>smitā</w:t>
            </w:r>
            <w:r w:rsidR="00C4791D" w:rsidRPr="00457CFC">
              <w:rPr>
                <w:rFonts w:ascii="Times New Roman" w:eastAsia="Times New Roman" w:hAnsi="Times New Roman" w:cs="Times New Roman"/>
                <w:iCs/>
                <w:spacing w:val="-2"/>
                <w:sz w:val="24"/>
                <w:szCs w:val="24"/>
                <w:lang w:eastAsia="lv-LV"/>
              </w:rPr>
              <w:t xml:space="preserve"> daļa.</w:t>
            </w:r>
          </w:p>
        </w:tc>
        <w:tc>
          <w:tcPr>
            <w:tcW w:w="1813" w:type="dxa"/>
            <w:tcBorders>
              <w:top w:val="outset" w:sz="6" w:space="0" w:color="auto"/>
              <w:left w:val="outset" w:sz="6" w:space="0" w:color="auto"/>
              <w:bottom w:val="outset" w:sz="6" w:space="0" w:color="auto"/>
              <w:right w:val="outset" w:sz="6" w:space="0" w:color="auto"/>
            </w:tcBorders>
          </w:tcPr>
          <w:p w14:paraId="1C75EDF5"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73368C52"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0EB20819"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7AA6CFD4"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5483DCEE" w14:textId="77777777" w:rsidR="00C4791D" w:rsidRPr="00457CFC" w:rsidRDefault="00C4791D" w:rsidP="00C4791D">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w:t>
            </w:r>
          </w:p>
          <w:p w14:paraId="61BF68A8" w14:textId="77777777" w:rsidR="00C4791D" w:rsidRPr="00457CFC" w:rsidRDefault="00C4791D" w:rsidP="00C4791D">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bCs/>
                <w:spacing w:val="-2"/>
                <w:sz w:val="24"/>
                <w:szCs w:val="24"/>
                <w:shd w:val="clear" w:color="auto" w:fill="FFFFFF"/>
                <w:lang w:eastAsia="lv-LV"/>
              </w:rPr>
              <w:t xml:space="preserve">64. panta 1. punkta c) apakšpunkts </w:t>
            </w:r>
          </w:p>
        </w:tc>
        <w:tc>
          <w:tcPr>
            <w:tcW w:w="2118" w:type="dxa"/>
            <w:tcBorders>
              <w:top w:val="outset" w:sz="6" w:space="0" w:color="auto"/>
              <w:left w:val="outset" w:sz="6" w:space="0" w:color="auto"/>
              <w:bottom w:val="outset" w:sz="6" w:space="0" w:color="auto"/>
              <w:right w:val="outset" w:sz="6" w:space="0" w:color="auto"/>
            </w:tcBorders>
          </w:tcPr>
          <w:p w14:paraId="071ED8D7" w14:textId="77777777" w:rsidR="00C4791D"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59</w:t>
            </w:r>
            <w:r w:rsidR="00C4791D"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4571617C"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29B5A06C"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37D828ED"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2BA636B1"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C800002" w14:textId="77777777" w:rsidR="00C4791D" w:rsidRPr="00457CFC" w:rsidRDefault="00C4791D" w:rsidP="00C4791D">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w:t>
            </w:r>
            <w:r w:rsidR="00CF275B" w:rsidRPr="00457CFC">
              <w:rPr>
                <w:rFonts w:ascii="Times New Roman" w:eastAsia="Times New Roman" w:hAnsi="Times New Roman" w:cs="Times New Roman"/>
                <w:bCs/>
                <w:spacing w:val="-2"/>
                <w:sz w:val="24"/>
                <w:szCs w:val="24"/>
                <w:shd w:val="clear" w:color="auto" w:fill="FFFFFF"/>
                <w:lang w:eastAsia="lv-LV"/>
              </w:rPr>
              <w:t>s 2014/59/ES 76.panta 1. punkts</w:t>
            </w:r>
          </w:p>
        </w:tc>
        <w:tc>
          <w:tcPr>
            <w:tcW w:w="2118" w:type="dxa"/>
            <w:tcBorders>
              <w:top w:val="outset" w:sz="6" w:space="0" w:color="auto"/>
              <w:left w:val="outset" w:sz="6" w:space="0" w:color="auto"/>
              <w:bottom w:val="outset" w:sz="6" w:space="0" w:color="auto"/>
              <w:right w:val="outset" w:sz="6" w:space="0" w:color="auto"/>
            </w:tcBorders>
          </w:tcPr>
          <w:p w14:paraId="058D40A5" w14:textId="77777777" w:rsidR="00C4791D"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67</w:t>
            </w:r>
            <w:r w:rsidR="00C4791D" w:rsidRPr="00457CFC">
              <w:rPr>
                <w:rFonts w:ascii="Times New Roman" w:eastAsia="Times New Roman" w:hAnsi="Times New Roman" w:cs="Times New Roman"/>
                <w:iCs/>
                <w:spacing w:val="-2"/>
                <w:sz w:val="24"/>
                <w:szCs w:val="24"/>
                <w:lang w:eastAsia="lv-LV"/>
              </w:rPr>
              <w:t>.panta pirmā daļa</w:t>
            </w:r>
          </w:p>
        </w:tc>
        <w:tc>
          <w:tcPr>
            <w:tcW w:w="1813" w:type="dxa"/>
            <w:tcBorders>
              <w:top w:val="outset" w:sz="6" w:space="0" w:color="auto"/>
              <w:left w:val="outset" w:sz="6" w:space="0" w:color="auto"/>
              <w:bottom w:val="outset" w:sz="6" w:space="0" w:color="auto"/>
              <w:right w:val="outset" w:sz="6" w:space="0" w:color="auto"/>
            </w:tcBorders>
          </w:tcPr>
          <w:p w14:paraId="16F5AD6C"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796B4E3" w14:textId="690BF385" w:rsidR="00C4791D" w:rsidRPr="00457CFC" w:rsidRDefault="00C4791D" w:rsidP="00595C6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19E489ED"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228CF00E" w14:textId="77777777" w:rsidR="00C4791D" w:rsidRPr="00457CFC" w:rsidRDefault="00C4791D" w:rsidP="00C4791D">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76.panta 3. punkta b) apakšpunkts</w:t>
            </w:r>
          </w:p>
        </w:tc>
        <w:tc>
          <w:tcPr>
            <w:tcW w:w="2118" w:type="dxa"/>
            <w:tcBorders>
              <w:top w:val="outset" w:sz="6" w:space="0" w:color="auto"/>
              <w:left w:val="outset" w:sz="6" w:space="0" w:color="auto"/>
              <w:bottom w:val="outset" w:sz="6" w:space="0" w:color="auto"/>
              <w:right w:val="outset" w:sz="6" w:space="0" w:color="auto"/>
            </w:tcBorders>
          </w:tcPr>
          <w:p w14:paraId="13E21511" w14:textId="77777777" w:rsidR="00C4791D"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67</w:t>
            </w:r>
            <w:r w:rsidR="00C4791D" w:rsidRPr="00457CFC">
              <w:rPr>
                <w:rFonts w:ascii="Times New Roman" w:eastAsia="Times New Roman" w:hAnsi="Times New Roman" w:cs="Times New Roman"/>
                <w:iCs/>
                <w:spacing w:val="-2"/>
                <w:sz w:val="24"/>
                <w:szCs w:val="24"/>
                <w:lang w:eastAsia="lv-LV"/>
              </w:rPr>
              <w:t>.panta</w:t>
            </w:r>
            <w:r w:rsidR="00CF275B" w:rsidRPr="00457CFC">
              <w:rPr>
                <w:rFonts w:ascii="Times New Roman" w:eastAsia="Times New Roman" w:hAnsi="Times New Roman" w:cs="Times New Roman"/>
                <w:iCs/>
                <w:spacing w:val="-2"/>
                <w:sz w:val="24"/>
                <w:szCs w:val="24"/>
                <w:lang w:eastAsia="lv-LV"/>
              </w:rPr>
              <w:t xml:space="preserve"> </w:t>
            </w:r>
            <w:r w:rsidR="00C4791D" w:rsidRPr="00457CFC">
              <w:rPr>
                <w:rFonts w:ascii="Times New Roman" w:eastAsia="Times New Roman" w:hAnsi="Times New Roman" w:cs="Times New Roman"/>
                <w:iCs/>
                <w:spacing w:val="-2"/>
                <w:sz w:val="24"/>
                <w:szCs w:val="24"/>
                <w:lang w:eastAsia="lv-LV"/>
              </w:rPr>
              <w:t>otrā daļa</w:t>
            </w:r>
          </w:p>
        </w:tc>
        <w:tc>
          <w:tcPr>
            <w:tcW w:w="1813" w:type="dxa"/>
            <w:tcBorders>
              <w:top w:val="outset" w:sz="6" w:space="0" w:color="auto"/>
              <w:left w:val="outset" w:sz="6" w:space="0" w:color="auto"/>
              <w:bottom w:val="outset" w:sz="6" w:space="0" w:color="auto"/>
              <w:right w:val="outset" w:sz="6" w:space="0" w:color="auto"/>
            </w:tcBorders>
          </w:tcPr>
          <w:p w14:paraId="634EE7B1"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651B6C2E"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p w14:paraId="68121CB7"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p>
        </w:tc>
      </w:tr>
      <w:tr w:rsidR="00E56C69" w:rsidRPr="00457CFC" w14:paraId="7F2D02B8" w14:textId="77777777" w:rsidTr="00457CFC">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14:paraId="6F8BFCB8" w14:textId="77777777" w:rsidR="00C4791D" w:rsidRPr="00457CFC" w:rsidRDefault="00C4791D" w:rsidP="00C4791D">
            <w:pPr>
              <w:spacing w:after="0" w:line="240" w:lineRule="auto"/>
              <w:rPr>
                <w:rFonts w:ascii="Times New Roman" w:eastAsia="Times New Roman" w:hAnsi="Times New Roman" w:cs="Times New Roman"/>
                <w:bCs/>
                <w:spacing w:val="-2"/>
                <w:sz w:val="24"/>
                <w:szCs w:val="24"/>
                <w:shd w:val="clear" w:color="auto" w:fill="FFFFFF"/>
                <w:lang w:eastAsia="lv-LV"/>
              </w:rPr>
            </w:pPr>
            <w:r w:rsidRPr="00457CFC">
              <w:rPr>
                <w:rFonts w:ascii="Times New Roman" w:eastAsia="Times New Roman" w:hAnsi="Times New Roman" w:cs="Times New Roman"/>
                <w:bCs/>
                <w:spacing w:val="-2"/>
                <w:sz w:val="24"/>
                <w:szCs w:val="24"/>
                <w:shd w:val="clear" w:color="auto" w:fill="FFFFFF"/>
                <w:lang w:eastAsia="lv-LV"/>
              </w:rPr>
              <w:t>Direktīvas 2014/59/ES 77. panta 1. punkts</w:t>
            </w:r>
          </w:p>
        </w:tc>
        <w:tc>
          <w:tcPr>
            <w:tcW w:w="2118" w:type="dxa"/>
            <w:tcBorders>
              <w:top w:val="outset" w:sz="6" w:space="0" w:color="auto"/>
              <w:left w:val="outset" w:sz="6" w:space="0" w:color="auto"/>
              <w:bottom w:val="outset" w:sz="6" w:space="0" w:color="auto"/>
              <w:right w:val="outset" w:sz="6" w:space="0" w:color="auto"/>
            </w:tcBorders>
          </w:tcPr>
          <w:p w14:paraId="686B24D0" w14:textId="77777777" w:rsidR="00C4791D" w:rsidRPr="00457CFC" w:rsidRDefault="00821395" w:rsidP="00CF275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68</w:t>
            </w:r>
            <w:r w:rsidR="00C4791D" w:rsidRPr="00457CFC">
              <w:rPr>
                <w:rFonts w:ascii="Times New Roman" w:eastAsia="Times New Roman" w:hAnsi="Times New Roman" w:cs="Times New Roman"/>
                <w:iCs/>
                <w:spacing w:val="-2"/>
                <w:sz w:val="24"/>
                <w:szCs w:val="24"/>
                <w:lang w:eastAsia="lv-LV"/>
              </w:rPr>
              <w:t>. pants</w:t>
            </w:r>
          </w:p>
        </w:tc>
        <w:tc>
          <w:tcPr>
            <w:tcW w:w="1813" w:type="dxa"/>
            <w:tcBorders>
              <w:top w:val="outset" w:sz="6" w:space="0" w:color="auto"/>
              <w:left w:val="outset" w:sz="6" w:space="0" w:color="auto"/>
              <w:bottom w:val="outset" w:sz="6" w:space="0" w:color="auto"/>
              <w:right w:val="outset" w:sz="6" w:space="0" w:color="auto"/>
            </w:tcBorders>
          </w:tcPr>
          <w:p w14:paraId="71703712"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Pārņemts pilnībā</w:t>
            </w:r>
          </w:p>
        </w:tc>
        <w:tc>
          <w:tcPr>
            <w:tcW w:w="2355" w:type="dxa"/>
            <w:tcBorders>
              <w:top w:val="outset" w:sz="6" w:space="0" w:color="auto"/>
              <w:left w:val="outset" w:sz="6" w:space="0" w:color="auto"/>
              <w:bottom w:val="outset" w:sz="6" w:space="0" w:color="auto"/>
              <w:right w:val="outset" w:sz="6" w:space="0" w:color="auto"/>
            </w:tcBorders>
          </w:tcPr>
          <w:p w14:paraId="355E5699" w14:textId="1BDA20AF" w:rsidR="00C4791D" w:rsidRPr="00457CFC" w:rsidRDefault="00C4791D" w:rsidP="00457CFC">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Neparedz stingrākas prasības</w:t>
            </w:r>
          </w:p>
        </w:tc>
      </w:tr>
      <w:tr w:rsidR="00E56C69" w:rsidRPr="00457CFC" w14:paraId="0F992F3B" w14:textId="77777777"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14:paraId="7CCE568F" w14:textId="77777777" w:rsidR="00C4791D" w:rsidRPr="00457CFC" w:rsidRDefault="00C4791D" w:rsidP="00C4791D">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Kā ir izmantota ES tiesību aktā paredzētā rīcības brīvība dalībvalstij pārņemt vai ieviest noteiktas ES tiesību akta normas? Kādēļ?</w:t>
            </w:r>
          </w:p>
        </w:tc>
        <w:tc>
          <w:tcPr>
            <w:tcW w:w="6346" w:type="dxa"/>
            <w:gridSpan w:val="3"/>
            <w:tcBorders>
              <w:top w:val="outset" w:sz="6" w:space="0" w:color="auto"/>
              <w:left w:val="outset" w:sz="6" w:space="0" w:color="auto"/>
              <w:bottom w:val="outset" w:sz="6" w:space="0" w:color="auto"/>
              <w:right w:val="outset" w:sz="6" w:space="0" w:color="auto"/>
            </w:tcBorders>
            <w:hideMark/>
          </w:tcPr>
          <w:p w14:paraId="12DBA6C3"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Nav attiecināms.</w:t>
            </w:r>
          </w:p>
        </w:tc>
      </w:tr>
      <w:tr w:rsidR="00E56C69" w:rsidRPr="00457CFC" w14:paraId="4E5F492D" w14:textId="77777777"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14:paraId="02B59A3E" w14:textId="77777777" w:rsidR="00C4791D" w:rsidRPr="00457CFC" w:rsidRDefault="00C4791D" w:rsidP="00C4791D">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46" w:type="dxa"/>
            <w:gridSpan w:val="3"/>
            <w:tcBorders>
              <w:top w:val="outset" w:sz="6" w:space="0" w:color="auto"/>
              <w:left w:val="outset" w:sz="6" w:space="0" w:color="auto"/>
              <w:bottom w:val="outset" w:sz="6" w:space="0" w:color="auto"/>
              <w:right w:val="outset" w:sz="6" w:space="0" w:color="auto"/>
            </w:tcBorders>
            <w:hideMark/>
          </w:tcPr>
          <w:p w14:paraId="0BEAEBA8"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Nav attiecināms.</w:t>
            </w:r>
          </w:p>
        </w:tc>
      </w:tr>
      <w:tr w:rsidR="00E56C69" w:rsidRPr="00457CFC" w14:paraId="11E88E8C" w14:textId="77777777"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14:paraId="38871636" w14:textId="77777777" w:rsidR="00C4791D" w:rsidRPr="00457CFC" w:rsidRDefault="00C4791D" w:rsidP="00C4791D">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6346" w:type="dxa"/>
            <w:gridSpan w:val="3"/>
            <w:tcBorders>
              <w:top w:val="outset" w:sz="6" w:space="0" w:color="auto"/>
              <w:left w:val="outset" w:sz="6" w:space="0" w:color="auto"/>
              <w:bottom w:val="outset" w:sz="6" w:space="0" w:color="auto"/>
              <w:right w:val="outset" w:sz="6" w:space="0" w:color="auto"/>
            </w:tcBorders>
            <w:hideMark/>
          </w:tcPr>
          <w:p w14:paraId="316BDC20" w14:textId="77777777" w:rsidR="00C4791D" w:rsidRPr="00457CFC" w:rsidRDefault="00C4791D" w:rsidP="00C4791D">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Nav</w:t>
            </w:r>
            <w:r w:rsidR="00DB6A31" w:rsidRPr="00457CFC">
              <w:rPr>
                <w:rFonts w:ascii="Times New Roman" w:eastAsia="Times New Roman" w:hAnsi="Times New Roman" w:cs="Times New Roman"/>
                <w:iCs/>
                <w:spacing w:val="-2"/>
                <w:sz w:val="24"/>
                <w:szCs w:val="24"/>
                <w:lang w:eastAsia="lv-LV"/>
              </w:rPr>
              <w:t>.</w:t>
            </w:r>
          </w:p>
        </w:tc>
      </w:tr>
      <w:tr w:rsidR="00E56C69" w:rsidRPr="00457CFC" w14:paraId="26E27C93" w14:textId="77777777"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14:paraId="21B138F3" w14:textId="77777777" w:rsidR="00C4791D" w:rsidRPr="00457CFC" w:rsidRDefault="00C4791D" w:rsidP="00C4791D">
            <w:pPr>
              <w:spacing w:after="0" w:line="240" w:lineRule="auto"/>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2. tabula</w:t>
            </w:r>
            <w:r w:rsidRPr="00457CFC">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457CFC">
              <w:rPr>
                <w:rFonts w:ascii="Times New Roman" w:eastAsia="Times New Roman" w:hAnsi="Times New Roman" w:cs="Times New Roman"/>
                <w:b/>
                <w:bCs/>
                <w:iCs/>
                <w:spacing w:val="-2"/>
                <w:sz w:val="24"/>
                <w:szCs w:val="24"/>
                <w:lang w:eastAsia="lv-LV"/>
              </w:rPr>
              <w:br/>
              <w:t>Pasākumi šo saistību izpildei</w:t>
            </w:r>
          </w:p>
        </w:tc>
      </w:tr>
      <w:tr w:rsidR="00E56C69" w:rsidRPr="00457CFC" w14:paraId="61992275" w14:textId="77777777"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tcPr>
          <w:p w14:paraId="59D1D304" w14:textId="77777777" w:rsidR="00C4791D" w:rsidRPr="00457CFC" w:rsidRDefault="00C4791D" w:rsidP="00C4791D">
            <w:pPr>
              <w:spacing w:after="0" w:line="240" w:lineRule="auto"/>
              <w:jc w:val="center"/>
              <w:rPr>
                <w:rFonts w:ascii="Times New Roman" w:eastAsia="Times New Roman" w:hAnsi="Times New Roman" w:cs="Times New Roman"/>
                <w:bCs/>
                <w:iCs/>
                <w:spacing w:val="-2"/>
                <w:sz w:val="24"/>
                <w:szCs w:val="24"/>
                <w:lang w:eastAsia="lv-LV"/>
              </w:rPr>
            </w:pPr>
            <w:r w:rsidRPr="00457CFC">
              <w:rPr>
                <w:rFonts w:ascii="Times New Roman" w:eastAsia="Times New Roman" w:hAnsi="Times New Roman" w:cs="Times New Roman"/>
                <w:bCs/>
                <w:iCs/>
                <w:spacing w:val="-2"/>
                <w:sz w:val="24"/>
                <w:szCs w:val="24"/>
                <w:lang w:eastAsia="lv-LV"/>
              </w:rPr>
              <w:t>Projekts šo jomu neskar.</w:t>
            </w:r>
          </w:p>
        </w:tc>
      </w:tr>
    </w:tbl>
    <w:p w14:paraId="4ACBD2D2" w14:textId="77777777" w:rsidR="00930F51" w:rsidRPr="00457CFC"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641"/>
        <w:gridCol w:w="5944"/>
      </w:tblGrid>
      <w:tr w:rsidR="00E56C69" w:rsidRPr="00457CFC" w14:paraId="72047D2A" w14:textId="77777777"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863A6D9" w14:textId="77777777" w:rsidR="0054649C" w:rsidRPr="00457CFC" w:rsidRDefault="0054649C" w:rsidP="00747C7C">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VI. Sabiedrības līdzdalība un komunikācijas aktivitātes</w:t>
            </w:r>
          </w:p>
        </w:tc>
      </w:tr>
      <w:tr w:rsidR="00E56C69" w:rsidRPr="00457CFC" w14:paraId="38C91B2D" w14:textId="77777777" w:rsidTr="00C20A91">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3142A626" w14:textId="77777777" w:rsidR="0054649C" w:rsidRPr="00457CFC" w:rsidRDefault="0054649C" w:rsidP="00747C7C">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1.</w:t>
            </w:r>
          </w:p>
        </w:tc>
        <w:tc>
          <w:tcPr>
            <w:tcW w:w="2611" w:type="dxa"/>
            <w:tcBorders>
              <w:top w:val="outset" w:sz="6" w:space="0" w:color="auto"/>
              <w:left w:val="outset" w:sz="6" w:space="0" w:color="auto"/>
              <w:bottom w:val="outset" w:sz="6" w:space="0" w:color="auto"/>
              <w:right w:val="outset" w:sz="6" w:space="0" w:color="auto"/>
            </w:tcBorders>
            <w:hideMark/>
          </w:tcPr>
          <w:p w14:paraId="64ECDD3D" w14:textId="77777777" w:rsidR="0054649C" w:rsidRPr="00457CFC" w:rsidRDefault="0054649C" w:rsidP="00747C7C">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899" w:type="dxa"/>
            <w:tcBorders>
              <w:top w:val="outset" w:sz="6" w:space="0" w:color="auto"/>
              <w:left w:val="outset" w:sz="6" w:space="0" w:color="auto"/>
              <w:bottom w:val="outset" w:sz="6" w:space="0" w:color="auto"/>
              <w:right w:val="outset" w:sz="6" w:space="0" w:color="auto"/>
            </w:tcBorders>
          </w:tcPr>
          <w:p w14:paraId="6DF05A67" w14:textId="77777777" w:rsidR="00813429" w:rsidRPr="00457CFC" w:rsidRDefault="00306FB8" w:rsidP="00D16B08">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Informācija par projekta izstrādi publicēta Finanšu ministrijas tīmekļvietnē sadaļā </w:t>
            </w:r>
            <w:r w:rsidRPr="00457CFC">
              <w:rPr>
                <w:rFonts w:ascii="Times New Roman" w:eastAsia="Times New Roman" w:hAnsi="Times New Roman" w:cs="Times New Roman"/>
                <w:bCs/>
                <w:iCs/>
                <w:spacing w:val="-2"/>
                <w:sz w:val="24"/>
                <w:szCs w:val="24"/>
                <w:lang w:eastAsia="lv-LV"/>
              </w:rPr>
              <w:t>„</w:t>
            </w:r>
            <w:r w:rsidRPr="00457CFC">
              <w:rPr>
                <w:rFonts w:ascii="Times New Roman" w:eastAsia="Times New Roman" w:hAnsi="Times New Roman" w:cs="Times New Roman"/>
                <w:iCs/>
                <w:spacing w:val="-2"/>
                <w:sz w:val="24"/>
                <w:szCs w:val="24"/>
                <w:lang w:eastAsia="lv-LV"/>
              </w:rPr>
              <w:t xml:space="preserve">Sabiedrības līdzdalība” – </w:t>
            </w:r>
            <w:r w:rsidRPr="00457CFC">
              <w:rPr>
                <w:rFonts w:ascii="Times New Roman" w:eastAsia="Times New Roman" w:hAnsi="Times New Roman" w:cs="Times New Roman"/>
                <w:bCs/>
                <w:iCs/>
                <w:spacing w:val="-2"/>
                <w:sz w:val="24"/>
                <w:szCs w:val="24"/>
                <w:lang w:eastAsia="lv-LV"/>
              </w:rPr>
              <w:t>„</w:t>
            </w:r>
            <w:r w:rsidRPr="00457CFC">
              <w:rPr>
                <w:rFonts w:ascii="Times New Roman" w:eastAsia="Times New Roman" w:hAnsi="Times New Roman" w:cs="Times New Roman"/>
                <w:iCs/>
                <w:spacing w:val="-2"/>
                <w:sz w:val="24"/>
                <w:szCs w:val="24"/>
                <w:lang w:eastAsia="lv-LV"/>
              </w:rPr>
              <w:t xml:space="preserve">Tiesību aktu projekti” – </w:t>
            </w:r>
            <w:r w:rsidRPr="00457CFC">
              <w:rPr>
                <w:rFonts w:ascii="Times New Roman" w:eastAsia="Times New Roman" w:hAnsi="Times New Roman" w:cs="Times New Roman"/>
                <w:bCs/>
                <w:iCs/>
                <w:spacing w:val="-2"/>
                <w:sz w:val="24"/>
                <w:szCs w:val="24"/>
                <w:lang w:eastAsia="lv-LV"/>
              </w:rPr>
              <w:t>„</w:t>
            </w:r>
            <w:r w:rsidRPr="00457CFC">
              <w:rPr>
                <w:rFonts w:ascii="Times New Roman" w:eastAsia="Times New Roman" w:hAnsi="Times New Roman" w:cs="Times New Roman"/>
                <w:iCs/>
                <w:spacing w:val="-2"/>
                <w:sz w:val="24"/>
                <w:szCs w:val="24"/>
                <w:lang w:eastAsia="lv-LV"/>
              </w:rPr>
              <w:t xml:space="preserve">Finanšu tirgus politika”. </w:t>
            </w:r>
            <w:r w:rsidR="003233B2" w:rsidRPr="00457CFC">
              <w:rPr>
                <w:rFonts w:ascii="Times New Roman" w:eastAsia="Times New Roman" w:hAnsi="Times New Roman" w:cs="Times New Roman"/>
                <w:iCs/>
                <w:spacing w:val="-2"/>
                <w:sz w:val="24"/>
                <w:szCs w:val="24"/>
                <w:lang w:eastAsia="lv-LV"/>
              </w:rPr>
              <w:t xml:space="preserve">Līdz ar to sabiedrības pārstāvji varēja līdzdarboties projekta izstrādē, </w:t>
            </w:r>
            <w:proofErr w:type="spellStart"/>
            <w:r w:rsidR="003233B2" w:rsidRPr="00457CFC">
              <w:rPr>
                <w:rFonts w:ascii="Times New Roman" w:eastAsia="Times New Roman" w:hAnsi="Times New Roman" w:cs="Times New Roman"/>
                <w:iCs/>
                <w:spacing w:val="-2"/>
                <w:sz w:val="24"/>
                <w:szCs w:val="24"/>
                <w:lang w:eastAsia="lv-LV"/>
              </w:rPr>
              <w:t>rakstveidā</w:t>
            </w:r>
            <w:proofErr w:type="spellEnd"/>
            <w:r w:rsidR="003233B2" w:rsidRPr="00457CFC">
              <w:rPr>
                <w:rFonts w:ascii="Times New Roman" w:eastAsia="Times New Roman" w:hAnsi="Times New Roman" w:cs="Times New Roman"/>
                <w:iCs/>
                <w:spacing w:val="-2"/>
                <w:sz w:val="24"/>
                <w:szCs w:val="24"/>
                <w:lang w:eastAsia="lv-LV"/>
              </w:rPr>
              <w:t xml:space="preserve"> sniedzot viedokļus par projektu. Tāpat sabiedrības pārstāvji varēja sniegt viedokļus par projektu pēc tā izsludināšanas Valsts sekretāru sanāksmē.</w:t>
            </w:r>
          </w:p>
        </w:tc>
      </w:tr>
      <w:tr w:rsidR="00E56C69" w:rsidRPr="00457CFC" w14:paraId="3DD13666" w14:textId="77777777" w:rsidTr="00C20A91">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16246DA2" w14:textId="77777777" w:rsidR="00802448" w:rsidRPr="00457CFC" w:rsidRDefault="00802448" w:rsidP="00802448">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lastRenderedPageBreak/>
              <w:t>2.</w:t>
            </w:r>
          </w:p>
        </w:tc>
        <w:tc>
          <w:tcPr>
            <w:tcW w:w="2611" w:type="dxa"/>
            <w:tcBorders>
              <w:top w:val="outset" w:sz="6" w:space="0" w:color="auto"/>
              <w:left w:val="outset" w:sz="6" w:space="0" w:color="auto"/>
              <w:bottom w:val="outset" w:sz="6" w:space="0" w:color="auto"/>
              <w:right w:val="outset" w:sz="6" w:space="0" w:color="auto"/>
            </w:tcBorders>
            <w:hideMark/>
          </w:tcPr>
          <w:p w14:paraId="0E8EA2FE" w14:textId="77777777" w:rsidR="00802448" w:rsidRPr="00457CFC" w:rsidRDefault="00802448" w:rsidP="00802448">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Sabiedrības līdzdalība projekta izstrādē</w:t>
            </w:r>
          </w:p>
        </w:tc>
        <w:tc>
          <w:tcPr>
            <w:tcW w:w="5899" w:type="dxa"/>
            <w:tcBorders>
              <w:top w:val="outset" w:sz="6" w:space="0" w:color="auto"/>
              <w:left w:val="outset" w:sz="6" w:space="0" w:color="auto"/>
              <w:bottom w:val="outset" w:sz="6" w:space="0" w:color="auto"/>
              <w:right w:val="outset" w:sz="6" w:space="0" w:color="auto"/>
            </w:tcBorders>
          </w:tcPr>
          <w:p w14:paraId="110F9429" w14:textId="77777777" w:rsidR="003233B2" w:rsidRPr="00457CFC" w:rsidRDefault="003233B2" w:rsidP="003233B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Sabiedrības informēšana un līdzdalība Likumprojekta izstrādē tika nodrošināta, 2020.gada 2.novembrī publicējot uzziņu par Likumprojektu Finanšu ministrijas tīmekļa vietnē </w:t>
            </w:r>
            <w:hyperlink r:id="rId8" w:history="1">
              <w:r w:rsidRPr="00457CFC">
                <w:rPr>
                  <w:rStyle w:val="Hipersaite"/>
                  <w:rFonts w:ascii="Times New Roman" w:eastAsia="Times New Roman" w:hAnsi="Times New Roman" w:cs="Times New Roman"/>
                  <w:iCs/>
                  <w:color w:val="auto"/>
                  <w:spacing w:val="-2"/>
                  <w:sz w:val="24"/>
                  <w:szCs w:val="24"/>
                  <w:lang w:eastAsia="lv-LV"/>
                </w:rPr>
                <w:t>https://www.fm.gov.lv/lv</w:t>
              </w:r>
            </w:hyperlink>
            <w:r w:rsidRPr="00457CFC">
              <w:rPr>
                <w:rFonts w:ascii="Times New Roman" w:eastAsia="Times New Roman" w:hAnsi="Times New Roman" w:cs="Times New Roman"/>
                <w:iCs/>
                <w:spacing w:val="-2"/>
                <w:sz w:val="24"/>
                <w:szCs w:val="24"/>
                <w:u w:val="single"/>
                <w:lang w:eastAsia="lv-LV"/>
              </w:rPr>
              <w:t xml:space="preserve"> </w:t>
            </w:r>
            <w:r w:rsidRPr="00457CFC">
              <w:rPr>
                <w:rFonts w:ascii="Times New Roman" w:eastAsia="Times New Roman" w:hAnsi="Times New Roman" w:cs="Times New Roman"/>
                <w:iCs/>
                <w:spacing w:val="-2"/>
                <w:sz w:val="24"/>
                <w:szCs w:val="24"/>
                <w:lang w:eastAsia="lv-LV"/>
              </w:rPr>
              <w:t xml:space="preserve">sadaļā „Sabiedrības līdzdalība” – „Tiesību aktu projekti”– „Finanšu tirgus politika” adrese: </w:t>
            </w:r>
          </w:p>
          <w:p w14:paraId="1DB3B0FA" w14:textId="77777777" w:rsidR="00802448" w:rsidRPr="00457CFC" w:rsidRDefault="003233B2" w:rsidP="003233B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https://www.fm.gov.lv/lv/sabiedribas_lidzdaliba/tiesibu_aktu_projekti/finansu_tirgus_politika/#project679.</w:t>
            </w:r>
          </w:p>
          <w:p w14:paraId="1199369F" w14:textId="77777777" w:rsidR="003233B2" w:rsidRPr="00457CFC" w:rsidRDefault="003233B2" w:rsidP="003233B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rPr>
              <w:t>Projekta izstrādes gaitā savus iebildumus un priekšlikumus par likumprojektu izteica Latvijas Finanšu nozares asociācija.</w:t>
            </w:r>
          </w:p>
        </w:tc>
      </w:tr>
      <w:tr w:rsidR="00E56C69" w:rsidRPr="00457CFC" w14:paraId="3F44140D" w14:textId="77777777" w:rsidTr="00C20A91">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1E20A938" w14:textId="77777777" w:rsidR="00802448" w:rsidRPr="00457CFC" w:rsidRDefault="00802448" w:rsidP="00802448">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3.</w:t>
            </w:r>
          </w:p>
        </w:tc>
        <w:tc>
          <w:tcPr>
            <w:tcW w:w="2611" w:type="dxa"/>
            <w:tcBorders>
              <w:top w:val="outset" w:sz="6" w:space="0" w:color="auto"/>
              <w:left w:val="outset" w:sz="6" w:space="0" w:color="auto"/>
              <w:bottom w:val="outset" w:sz="6" w:space="0" w:color="auto"/>
              <w:right w:val="outset" w:sz="6" w:space="0" w:color="auto"/>
            </w:tcBorders>
            <w:hideMark/>
          </w:tcPr>
          <w:p w14:paraId="66088BBA" w14:textId="77777777" w:rsidR="00802448" w:rsidRPr="00457CFC" w:rsidRDefault="00802448" w:rsidP="00802448">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Sabiedrības līdzdalības rezultāti</w:t>
            </w:r>
          </w:p>
        </w:tc>
        <w:tc>
          <w:tcPr>
            <w:tcW w:w="5899" w:type="dxa"/>
            <w:tcBorders>
              <w:top w:val="outset" w:sz="6" w:space="0" w:color="auto"/>
              <w:left w:val="outset" w:sz="6" w:space="0" w:color="auto"/>
              <w:bottom w:val="outset" w:sz="6" w:space="0" w:color="auto"/>
              <w:right w:val="outset" w:sz="6" w:space="0" w:color="auto"/>
            </w:tcBorders>
          </w:tcPr>
          <w:p w14:paraId="70E55C39" w14:textId="77777777" w:rsidR="00F17322" w:rsidRPr="00457CFC" w:rsidRDefault="003233B2" w:rsidP="00F17322">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Lat</w:t>
            </w:r>
            <w:r w:rsidR="00403113" w:rsidRPr="00457CFC">
              <w:rPr>
                <w:rFonts w:ascii="Times New Roman" w:eastAsia="Times New Roman" w:hAnsi="Times New Roman" w:cs="Times New Roman"/>
                <w:iCs/>
                <w:spacing w:val="-2"/>
                <w:sz w:val="24"/>
                <w:szCs w:val="24"/>
                <w:lang w:eastAsia="lv-LV"/>
              </w:rPr>
              <w:t>v</w:t>
            </w:r>
            <w:r w:rsidR="00F17322" w:rsidRPr="00457CFC">
              <w:rPr>
                <w:rFonts w:ascii="Times New Roman" w:eastAsia="Times New Roman" w:hAnsi="Times New Roman" w:cs="Times New Roman"/>
                <w:iCs/>
                <w:spacing w:val="-2"/>
                <w:sz w:val="24"/>
                <w:szCs w:val="24"/>
                <w:lang w:eastAsia="lv-LV"/>
              </w:rPr>
              <w:t xml:space="preserve">ijas Finanšu nozares asociācija ir atbalstījusi </w:t>
            </w:r>
            <w:proofErr w:type="spellStart"/>
            <w:r w:rsidR="00F17322" w:rsidRPr="00457CFC">
              <w:rPr>
                <w:rFonts w:ascii="Times New Roman" w:eastAsia="Times New Roman" w:hAnsi="Times New Roman" w:cs="Times New Roman"/>
                <w:iCs/>
                <w:spacing w:val="-2"/>
                <w:sz w:val="24"/>
                <w:szCs w:val="24"/>
                <w:lang w:eastAsia="lv-LV"/>
              </w:rPr>
              <w:t>izstādāto</w:t>
            </w:r>
            <w:proofErr w:type="spellEnd"/>
            <w:r w:rsidR="00F17322" w:rsidRPr="00457CFC">
              <w:rPr>
                <w:rFonts w:ascii="Times New Roman" w:eastAsia="Times New Roman" w:hAnsi="Times New Roman" w:cs="Times New Roman"/>
                <w:iCs/>
                <w:spacing w:val="-2"/>
                <w:sz w:val="24"/>
                <w:szCs w:val="24"/>
                <w:lang w:eastAsia="lv-LV"/>
              </w:rPr>
              <w:t xml:space="preserve"> Likumprojektu, sniedzot tam saskaņojumu.</w:t>
            </w:r>
          </w:p>
          <w:p w14:paraId="2A0FE800" w14:textId="77777777" w:rsidR="00802448" w:rsidRPr="00457CFC" w:rsidRDefault="00F17322" w:rsidP="009C58BF">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Likumprojekta izstrādes gaitā ir ņemti vērā Latvijas finanšu nozares asociācijas sniegtie iebildumi un priek</w:t>
            </w:r>
            <w:r w:rsidR="005464C9" w:rsidRPr="00457CFC">
              <w:rPr>
                <w:rFonts w:ascii="Times New Roman" w:eastAsia="Times New Roman" w:hAnsi="Times New Roman" w:cs="Times New Roman"/>
                <w:iCs/>
                <w:spacing w:val="-2"/>
                <w:sz w:val="24"/>
                <w:szCs w:val="24"/>
                <w:lang w:eastAsia="lv-LV"/>
              </w:rPr>
              <w:t>šlikumi par izvēlēto ris</w:t>
            </w:r>
            <w:r w:rsidR="0075469B" w:rsidRPr="00457CFC">
              <w:rPr>
                <w:rFonts w:ascii="Times New Roman" w:eastAsia="Times New Roman" w:hAnsi="Times New Roman" w:cs="Times New Roman"/>
                <w:iCs/>
                <w:spacing w:val="-2"/>
                <w:sz w:val="24"/>
                <w:szCs w:val="24"/>
                <w:lang w:eastAsia="lv-LV"/>
              </w:rPr>
              <w:t>inājumu ierobežojumiem subordinē</w:t>
            </w:r>
            <w:r w:rsidR="005464C9" w:rsidRPr="00457CFC">
              <w:rPr>
                <w:rFonts w:ascii="Times New Roman" w:eastAsia="Times New Roman" w:hAnsi="Times New Roman" w:cs="Times New Roman"/>
                <w:iCs/>
                <w:spacing w:val="-2"/>
                <w:sz w:val="24"/>
                <w:szCs w:val="24"/>
                <w:lang w:eastAsia="lv-LV"/>
              </w:rPr>
              <w:t>to atbilstīgo saistību pārdošanai privātajiem klientiem</w:t>
            </w:r>
            <w:r w:rsidR="009C58BF" w:rsidRPr="00457CFC">
              <w:rPr>
                <w:rFonts w:ascii="Times New Roman" w:eastAsia="Times New Roman" w:hAnsi="Times New Roman" w:cs="Times New Roman"/>
                <w:iCs/>
                <w:spacing w:val="-2"/>
                <w:sz w:val="24"/>
                <w:szCs w:val="24"/>
                <w:lang w:eastAsia="lv-LV"/>
              </w:rPr>
              <w:t xml:space="preserve">, kā rezultātā ar Likumprojektu tiek  pārņemts </w:t>
            </w:r>
            <w:r w:rsidR="005464C9" w:rsidRPr="00457CFC">
              <w:rPr>
                <w:rFonts w:ascii="Times New Roman" w:eastAsia="Times New Roman" w:hAnsi="Times New Roman" w:cs="Times New Roman"/>
                <w:iCs/>
                <w:spacing w:val="-2"/>
                <w:sz w:val="24"/>
                <w:szCs w:val="24"/>
                <w:lang w:eastAsia="lv-LV"/>
              </w:rPr>
              <w:t xml:space="preserve"> Direktīvas (ES) 2019/879 44a. pant</w:t>
            </w:r>
            <w:r w:rsidR="00411783" w:rsidRPr="00457CFC">
              <w:rPr>
                <w:rFonts w:ascii="Times New Roman" w:eastAsia="Times New Roman" w:hAnsi="Times New Roman" w:cs="Times New Roman"/>
                <w:iCs/>
                <w:spacing w:val="-2"/>
                <w:sz w:val="24"/>
                <w:szCs w:val="24"/>
                <w:lang w:eastAsia="lv-LV"/>
              </w:rPr>
              <w:t>a</w:t>
            </w:r>
            <w:r w:rsidR="009C58BF" w:rsidRPr="00457CFC">
              <w:rPr>
                <w:rFonts w:ascii="Times New Roman" w:eastAsia="Times New Roman" w:hAnsi="Times New Roman" w:cs="Times New Roman"/>
                <w:iCs/>
                <w:spacing w:val="-2"/>
                <w:sz w:val="24"/>
                <w:szCs w:val="24"/>
                <w:lang w:eastAsia="lv-LV"/>
              </w:rPr>
              <w:t xml:space="preserve"> 6. punktā ietvertais risinājums.</w:t>
            </w:r>
          </w:p>
        </w:tc>
      </w:tr>
      <w:tr w:rsidR="00E56C69" w:rsidRPr="00457CFC" w14:paraId="3B56A455" w14:textId="77777777" w:rsidTr="00C20A91">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31C21E93" w14:textId="77777777" w:rsidR="00675015" w:rsidRPr="00457CFC" w:rsidRDefault="00675015" w:rsidP="00675015">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4.</w:t>
            </w:r>
          </w:p>
        </w:tc>
        <w:tc>
          <w:tcPr>
            <w:tcW w:w="2611" w:type="dxa"/>
            <w:tcBorders>
              <w:top w:val="outset" w:sz="6" w:space="0" w:color="auto"/>
              <w:left w:val="outset" w:sz="6" w:space="0" w:color="auto"/>
              <w:bottom w:val="outset" w:sz="6" w:space="0" w:color="auto"/>
              <w:right w:val="outset" w:sz="6" w:space="0" w:color="auto"/>
            </w:tcBorders>
            <w:hideMark/>
          </w:tcPr>
          <w:p w14:paraId="7F1BBDCC" w14:textId="77777777" w:rsidR="00675015" w:rsidRPr="00457CFC" w:rsidRDefault="00675015" w:rsidP="00675015">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5899" w:type="dxa"/>
            <w:tcBorders>
              <w:top w:val="outset" w:sz="6" w:space="0" w:color="auto"/>
              <w:left w:val="outset" w:sz="6" w:space="0" w:color="auto"/>
              <w:bottom w:val="outset" w:sz="6" w:space="0" w:color="auto"/>
              <w:right w:val="outset" w:sz="6" w:space="0" w:color="auto"/>
            </w:tcBorders>
            <w:hideMark/>
          </w:tcPr>
          <w:p w14:paraId="664D377D" w14:textId="77777777" w:rsidR="00675015" w:rsidRPr="00457CFC" w:rsidRDefault="00675015" w:rsidP="00675015">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4"/>
                <w:lang w:eastAsia="lv-LV"/>
              </w:rPr>
              <w:t>Nav.</w:t>
            </w:r>
          </w:p>
        </w:tc>
      </w:tr>
    </w:tbl>
    <w:p w14:paraId="05EB1644" w14:textId="77777777" w:rsidR="00675015"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E56C69" w:rsidRPr="00457CFC" w14:paraId="783403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1E9D3" w14:textId="77777777" w:rsidR="00655F2C" w:rsidRPr="00457CFC" w:rsidRDefault="00E5323B" w:rsidP="003A621B">
            <w:pPr>
              <w:spacing w:after="0" w:line="240" w:lineRule="auto"/>
              <w:jc w:val="center"/>
              <w:rPr>
                <w:rFonts w:ascii="Times New Roman" w:eastAsia="Times New Roman" w:hAnsi="Times New Roman" w:cs="Times New Roman"/>
                <w:b/>
                <w:bCs/>
                <w:iCs/>
                <w:spacing w:val="-2"/>
                <w:sz w:val="24"/>
                <w:szCs w:val="24"/>
                <w:lang w:eastAsia="lv-LV"/>
              </w:rPr>
            </w:pPr>
            <w:r w:rsidRPr="00457CFC">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E56C69" w:rsidRPr="00457CFC" w14:paraId="514013E2" w14:textId="77777777" w:rsidTr="00C20A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6B49D6"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74FC8B41"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177727D7" w14:textId="77777777" w:rsidR="00E5323B" w:rsidRPr="00457CFC" w:rsidRDefault="004816F6" w:rsidP="00AF65E4">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SimSun" w:hAnsi="Times New Roman" w:cs="Times New Roman"/>
                <w:spacing w:val="-2"/>
                <w:sz w:val="24"/>
                <w:szCs w:val="24"/>
                <w:lang w:eastAsia="zh-CN"/>
              </w:rPr>
              <w:t>Finanšu un kapitāla tirgus komisija.</w:t>
            </w:r>
          </w:p>
        </w:tc>
      </w:tr>
      <w:tr w:rsidR="00E56C69" w:rsidRPr="00457CFC" w14:paraId="262AE051" w14:textId="77777777" w:rsidTr="00C20A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47A875"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321664CD" w14:textId="77777777" w:rsidR="00DA226F"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Projekta izpildes ietekme uz pārvaldes funkcijām un institucionālo struktūru.</w:t>
            </w:r>
            <w:r w:rsidRPr="00457CFC">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2025CD37" w14:textId="77777777" w:rsidR="00E5323B" w:rsidRPr="00457CFC" w:rsidRDefault="002C6D96" w:rsidP="005367D9">
            <w:pPr>
              <w:spacing w:after="0" w:line="240" w:lineRule="auto"/>
              <w:jc w:val="both"/>
              <w:rPr>
                <w:rFonts w:ascii="Times New Roman" w:eastAsia="Times New Roman" w:hAnsi="Times New Roman" w:cs="Times New Roman"/>
                <w:spacing w:val="-2"/>
                <w:sz w:val="24"/>
                <w:szCs w:val="24"/>
                <w:lang w:eastAsia="lv-LV"/>
              </w:rPr>
            </w:pPr>
            <w:r w:rsidRPr="00457CFC">
              <w:rPr>
                <w:rFonts w:ascii="Times New Roman" w:eastAsia="Times New Roman" w:hAnsi="Times New Roman" w:cs="Times New Roman"/>
                <w:spacing w:val="-2"/>
                <w:sz w:val="24"/>
                <w:szCs w:val="24"/>
                <w:lang w:eastAsia="lv-LV"/>
              </w:rPr>
              <w:t>Nav plānota jaunu institūciju izveide, esošu institūciju likvidācija vai reorganizācija</w:t>
            </w:r>
            <w:r w:rsidR="003A621B" w:rsidRPr="00457CFC">
              <w:rPr>
                <w:rFonts w:ascii="Times New Roman" w:eastAsia="Times New Roman" w:hAnsi="Times New Roman" w:cs="Times New Roman"/>
                <w:spacing w:val="-2"/>
                <w:sz w:val="24"/>
                <w:szCs w:val="24"/>
                <w:lang w:eastAsia="lv-LV"/>
              </w:rPr>
              <w:t>, kā arī paplašināt vai sašaurināt iesaistīto institūciju funkcijas un uzdevumus.</w:t>
            </w:r>
          </w:p>
          <w:p w14:paraId="653E680E" w14:textId="77777777" w:rsidR="00EE5469" w:rsidRPr="00457CFC" w:rsidRDefault="00286E6F" w:rsidP="003A621B">
            <w:pPr>
              <w:spacing w:after="0" w:line="240" w:lineRule="auto"/>
              <w:jc w:val="both"/>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spacing w:val="-2"/>
                <w:sz w:val="24"/>
                <w:szCs w:val="24"/>
                <w:lang w:eastAsia="lv-LV"/>
              </w:rPr>
              <w:t xml:space="preserve">Projekts tiks realizēts esošo </w:t>
            </w:r>
            <w:r w:rsidR="00EE5469" w:rsidRPr="00457CFC">
              <w:rPr>
                <w:rFonts w:ascii="Times New Roman" w:eastAsia="Times New Roman" w:hAnsi="Times New Roman" w:cs="Times New Roman"/>
                <w:spacing w:val="-2"/>
                <w:sz w:val="24"/>
                <w:szCs w:val="24"/>
                <w:lang w:eastAsia="lv-LV"/>
              </w:rPr>
              <w:t>cilvēk</w:t>
            </w:r>
            <w:r w:rsidRPr="00457CFC">
              <w:rPr>
                <w:rFonts w:ascii="Times New Roman" w:eastAsia="Times New Roman" w:hAnsi="Times New Roman" w:cs="Times New Roman"/>
                <w:spacing w:val="-2"/>
                <w:sz w:val="24"/>
                <w:szCs w:val="24"/>
                <w:lang w:eastAsia="lv-LV"/>
              </w:rPr>
              <w:t>resursu ietvaros.</w:t>
            </w:r>
          </w:p>
        </w:tc>
      </w:tr>
      <w:tr w:rsidR="00E56C69" w:rsidRPr="00457CFC" w14:paraId="72101250" w14:textId="77777777" w:rsidTr="00C20A9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C473C" w14:textId="77777777" w:rsidR="00655F2C"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475B165" w14:textId="77777777" w:rsidR="00E5323B" w:rsidRPr="00457CFC" w:rsidRDefault="00E5323B" w:rsidP="00E5323B">
            <w:pPr>
              <w:spacing w:after="0" w:line="240" w:lineRule="auto"/>
              <w:rPr>
                <w:rFonts w:ascii="Times New Roman" w:eastAsia="Times New Roman" w:hAnsi="Times New Roman" w:cs="Times New Roman"/>
                <w:iCs/>
                <w:spacing w:val="-2"/>
                <w:sz w:val="24"/>
                <w:szCs w:val="24"/>
                <w:lang w:eastAsia="lv-LV"/>
              </w:rPr>
            </w:pPr>
            <w:r w:rsidRPr="00457CFC">
              <w:rPr>
                <w:rFonts w:ascii="Times New Roman" w:eastAsia="Times New Roman" w:hAnsi="Times New Roman" w:cs="Times New Roman"/>
                <w:iCs/>
                <w:spacing w:val="-2"/>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2235F6A" w14:textId="77777777" w:rsidR="00E5323B" w:rsidRPr="00457CFC" w:rsidRDefault="00D4694E" w:rsidP="00DB02A6">
            <w:pPr>
              <w:spacing w:after="0" w:line="240" w:lineRule="auto"/>
              <w:jc w:val="both"/>
              <w:rPr>
                <w:rFonts w:ascii="Times New Roman" w:eastAsia="Times New Roman" w:hAnsi="Times New Roman" w:cs="Times New Roman"/>
                <w:iCs/>
                <w:spacing w:val="-2"/>
                <w:sz w:val="24"/>
                <w:szCs w:val="24"/>
                <w:highlight w:val="yellow"/>
                <w:lang w:eastAsia="lv-LV"/>
              </w:rPr>
            </w:pPr>
            <w:r w:rsidRPr="00457CFC">
              <w:rPr>
                <w:rFonts w:ascii="Times New Roman" w:eastAsia="Times New Roman" w:hAnsi="Times New Roman" w:cs="Times New Roman"/>
                <w:spacing w:val="-2"/>
                <w:sz w:val="24"/>
                <w:szCs w:val="24"/>
                <w:lang w:eastAsia="lv-LV"/>
              </w:rPr>
              <w:t>Nav.</w:t>
            </w:r>
          </w:p>
        </w:tc>
      </w:tr>
    </w:tbl>
    <w:p w14:paraId="6D9B78BA" w14:textId="147571D4" w:rsidR="00F82274" w:rsidRDefault="00F82274" w:rsidP="00894C55">
      <w:pPr>
        <w:spacing w:after="0" w:line="240" w:lineRule="auto"/>
        <w:rPr>
          <w:rFonts w:ascii="Times New Roman" w:hAnsi="Times New Roman" w:cs="Times New Roman"/>
          <w:spacing w:val="-2"/>
          <w:sz w:val="24"/>
          <w:szCs w:val="24"/>
        </w:rPr>
      </w:pPr>
    </w:p>
    <w:p w14:paraId="789C869D" w14:textId="77777777" w:rsidR="0077112D" w:rsidRPr="00457CFC" w:rsidRDefault="0077112D" w:rsidP="00894C55">
      <w:pPr>
        <w:spacing w:after="0" w:line="240" w:lineRule="auto"/>
        <w:rPr>
          <w:rFonts w:ascii="Times New Roman" w:hAnsi="Times New Roman" w:cs="Times New Roman"/>
          <w:spacing w:val="-2"/>
          <w:sz w:val="24"/>
          <w:szCs w:val="24"/>
        </w:rPr>
      </w:pPr>
    </w:p>
    <w:p w14:paraId="0073668B" w14:textId="77777777" w:rsidR="00271CD3" w:rsidRPr="00457CFC" w:rsidRDefault="00271CD3" w:rsidP="00894C55">
      <w:pPr>
        <w:spacing w:after="0" w:line="240" w:lineRule="auto"/>
        <w:rPr>
          <w:rFonts w:ascii="Times New Roman" w:hAnsi="Times New Roman" w:cs="Times New Roman"/>
          <w:spacing w:val="-2"/>
          <w:sz w:val="24"/>
          <w:szCs w:val="24"/>
        </w:rPr>
      </w:pPr>
    </w:p>
    <w:p w14:paraId="2DC1CE0D" w14:textId="77777777" w:rsidR="0077112D" w:rsidRPr="0077112D" w:rsidRDefault="0077112D" w:rsidP="00D774CF">
      <w:pPr>
        <w:tabs>
          <w:tab w:val="left" w:pos="6521"/>
        </w:tabs>
        <w:ind w:firstLine="709"/>
        <w:jc w:val="both"/>
        <w:rPr>
          <w:rFonts w:ascii="Times New Roman" w:hAnsi="Times New Roman" w:cs="Times New Roman"/>
          <w:sz w:val="28"/>
          <w:szCs w:val="28"/>
        </w:rPr>
      </w:pPr>
      <w:r w:rsidRPr="0077112D">
        <w:rPr>
          <w:rFonts w:ascii="Times New Roman" w:hAnsi="Times New Roman" w:cs="Times New Roman"/>
          <w:sz w:val="28"/>
          <w:szCs w:val="28"/>
        </w:rPr>
        <w:t xml:space="preserve">Finanšu ministrs </w:t>
      </w:r>
      <w:r w:rsidRPr="0077112D">
        <w:rPr>
          <w:rFonts w:ascii="Times New Roman" w:hAnsi="Times New Roman" w:cs="Times New Roman"/>
          <w:sz w:val="28"/>
          <w:szCs w:val="28"/>
        </w:rPr>
        <w:tab/>
        <w:t>J. Reirs</w:t>
      </w:r>
    </w:p>
    <w:p w14:paraId="05E9A931" w14:textId="4F88D886" w:rsidR="00C66828" w:rsidRDefault="00C66828" w:rsidP="003566B9">
      <w:pPr>
        <w:tabs>
          <w:tab w:val="left" w:pos="6237"/>
        </w:tabs>
        <w:spacing w:after="0" w:line="240" w:lineRule="auto"/>
        <w:rPr>
          <w:rFonts w:ascii="Times New Roman" w:hAnsi="Times New Roman" w:cs="Times New Roman"/>
          <w:spacing w:val="-2"/>
          <w:sz w:val="20"/>
          <w:szCs w:val="20"/>
        </w:rPr>
      </w:pPr>
    </w:p>
    <w:p w14:paraId="4FE76758" w14:textId="7B746C90" w:rsidR="0077112D" w:rsidRDefault="0077112D" w:rsidP="003566B9">
      <w:pPr>
        <w:tabs>
          <w:tab w:val="left" w:pos="6237"/>
        </w:tabs>
        <w:spacing w:after="0" w:line="240" w:lineRule="auto"/>
        <w:rPr>
          <w:rFonts w:ascii="Times New Roman" w:hAnsi="Times New Roman" w:cs="Times New Roman"/>
          <w:spacing w:val="-2"/>
          <w:sz w:val="20"/>
          <w:szCs w:val="20"/>
        </w:rPr>
      </w:pPr>
    </w:p>
    <w:p w14:paraId="3C75C919" w14:textId="77777777" w:rsidR="0077112D" w:rsidRPr="0077112D" w:rsidRDefault="0077112D" w:rsidP="003566B9">
      <w:pPr>
        <w:tabs>
          <w:tab w:val="left" w:pos="6237"/>
        </w:tabs>
        <w:spacing w:after="0" w:line="240" w:lineRule="auto"/>
        <w:rPr>
          <w:rFonts w:ascii="Times New Roman" w:hAnsi="Times New Roman" w:cs="Times New Roman"/>
          <w:spacing w:val="-2"/>
          <w:sz w:val="20"/>
          <w:szCs w:val="20"/>
        </w:rPr>
      </w:pPr>
    </w:p>
    <w:p w14:paraId="700C5EE4" w14:textId="77777777" w:rsidR="00F804AC" w:rsidRPr="00457CFC" w:rsidRDefault="00F804AC" w:rsidP="003566B9">
      <w:pPr>
        <w:tabs>
          <w:tab w:val="left" w:pos="6237"/>
        </w:tabs>
        <w:spacing w:after="0" w:line="240" w:lineRule="auto"/>
        <w:rPr>
          <w:rFonts w:ascii="Times New Roman" w:hAnsi="Times New Roman" w:cs="Times New Roman"/>
          <w:spacing w:val="-2"/>
          <w:sz w:val="20"/>
          <w:szCs w:val="20"/>
        </w:rPr>
      </w:pPr>
    </w:p>
    <w:p w14:paraId="25A14378" w14:textId="77777777" w:rsidR="003566B9" w:rsidRPr="00457CFC" w:rsidRDefault="0069085E" w:rsidP="003566B9">
      <w:pPr>
        <w:tabs>
          <w:tab w:val="left" w:pos="6237"/>
        </w:tabs>
        <w:spacing w:after="0" w:line="240" w:lineRule="auto"/>
        <w:rPr>
          <w:rFonts w:ascii="Times New Roman" w:hAnsi="Times New Roman" w:cs="Times New Roman"/>
          <w:spacing w:val="-2"/>
          <w:sz w:val="20"/>
          <w:szCs w:val="20"/>
        </w:rPr>
      </w:pPr>
      <w:r w:rsidRPr="00457CFC">
        <w:rPr>
          <w:rFonts w:ascii="Times New Roman" w:hAnsi="Times New Roman" w:cs="Times New Roman"/>
          <w:spacing w:val="-2"/>
          <w:sz w:val="20"/>
          <w:szCs w:val="20"/>
        </w:rPr>
        <w:t>Čevers</w:t>
      </w:r>
      <w:r w:rsidR="003566B9" w:rsidRPr="00457CFC">
        <w:rPr>
          <w:rFonts w:ascii="Times New Roman" w:hAnsi="Times New Roman" w:cs="Times New Roman"/>
          <w:spacing w:val="-2"/>
          <w:sz w:val="20"/>
          <w:szCs w:val="20"/>
        </w:rPr>
        <w:t>, 67095</w:t>
      </w:r>
      <w:r w:rsidRPr="00457CFC">
        <w:rPr>
          <w:rFonts w:ascii="Times New Roman" w:hAnsi="Times New Roman" w:cs="Times New Roman"/>
          <w:spacing w:val="-2"/>
          <w:sz w:val="20"/>
          <w:szCs w:val="20"/>
        </w:rPr>
        <w:t>490</w:t>
      </w:r>
    </w:p>
    <w:p w14:paraId="36A62923" w14:textId="01E593C9" w:rsidR="00BD79CB" w:rsidRDefault="0077112D" w:rsidP="00391D28">
      <w:pPr>
        <w:tabs>
          <w:tab w:val="left" w:pos="5165"/>
        </w:tabs>
        <w:spacing w:after="0" w:line="240" w:lineRule="auto"/>
        <w:rPr>
          <w:rFonts w:ascii="Times New Roman" w:hAnsi="Times New Roman" w:cs="Times New Roman"/>
          <w:spacing w:val="-2"/>
          <w:sz w:val="20"/>
          <w:szCs w:val="20"/>
        </w:rPr>
      </w:pPr>
      <w:hyperlink r:id="rId9" w:history="1">
        <w:r w:rsidRPr="00B519BA">
          <w:rPr>
            <w:rStyle w:val="Hipersaite"/>
            <w:rFonts w:ascii="Times New Roman" w:hAnsi="Times New Roman" w:cs="Times New Roman"/>
            <w:spacing w:val="-2"/>
            <w:sz w:val="20"/>
            <w:szCs w:val="20"/>
          </w:rPr>
          <w:t>miks.cevers@fm.gov.lv</w:t>
        </w:r>
      </w:hyperlink>
    </w:p>
    <w:p w14:paraId="55AA6A1A" w14:textId="6CD5DBCB" w:rsidR="0077112D" w:rsidRDefault="0077112D" w:rsidP="00391D28">
      <w:pPr>
        <w:tabs>
          <w:tab w:val="left" w:pos="5165"/>
        </w:tabs>
        <w:spacing w:after="0" w:line="240" w:lineRule="auto"/>
        <w:rPr>
          <w:rFonts w:ascii="Times New Roman" w:hAnsi="Times New Roman" w:cs="Times New Roman"/>
          <w:spacing w:val="-2"/>
          <w:sz w:val="20"/>
          <w:szCs w:val="20"/>
        </w:rPr>
      </w:pPr>
    </w:p>
    <w:p w14:paraId="635DDF73" w14:textId="4D1AB3ED" w:rsidR="0077112D" w:rsidRPr="00457CFC" w:rsidRDefault="0077112D" w:rsidP="00391D28">
      <w:pPr>
        <w:tabs>
          <w:tab w:val="left" w:pos="5165"/>
        </w:tabs>
        <w:spacing w:after="0" w:line="240" w:lineRule="auto"/>
        <w:rPr>
          <w:rFonts w:ascii="Times New Roman" w:hAnsi="Times New Roman" w:cs="Times New Roman"/>
          <w:spacing w:val="-2"/>
          <w:sz w:val="20"/>
          <w:szCs w:val="20"/>
        </w:rPr>
      </w:pPr>
      <w:proofErr w:type="spellStart"/>
      <w:r>
        <w:rPr>
          <w:rFonts w:ascii="Times New Roman" w:hAnsi="Times New Roman" w:cs="Times New Roman"/>
          <w:spacing w:val="-2"/>
          <w:sz w:val="20"/>
          <w:szCs w:val="20"/>
        </w:rPr>
        <w:t>v_sk</w:t>
      </w:r>
      <w:proofErr w:type="spellEnd"/>
      <w:r>
        <w:rPr>
          <w:rFonts w:ascii="Times New Roman" w:hAnsi="Times New Roman" w:cs="Times New Roman"/>
          <w:spacing w:val="-2"/>
          <w:sz w:val="20"/>
          <w:szCs w:val="20"/>
        </w:rPr>
        <w:t xml:space="preserve"> = 5114</w:t>
      </w:r>
    </w:p>
    <w:sectPr w:rsidR="0077112D" w:rsidRPr="00457CFC" w:rsidSect="007B1BB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1BF5" w14:textId="77777777" w:rsidR="001E2C0A" w:rsidRDefault="001E2C0A" w:rsidP="00894C55">
      <w:pPr>
        <w:spacing w:after="0" w:line="240" w:lineRule="auto"/>
      </w:pPr>
      <w:r>
        <w:separator/>
      </w:r>
    </w:p>
  </w:endnote>
  <w:endnote w:type="continuationSeparator" w:id="0">
    <w:p w14:paraId="235CC4F0" w14:textId="77777777" w:rsidR="001E2C0A" w:rsidRDefault="001E2C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0154" w14:textId="0C4C3CEB" w:rsidR="001E2C0A" w:rsidRPr="00DE58D0" w:rsidRDefault="001E2C0A" w:rsidP="00013DEE">
    <w:pPr>
      <w:pStyle w:val="Kjene"/>
    </w:pPr>
    <w:r>
      <w:rPr>
        <w:rFonts w:ascii="Times New Roman" w:hAnsi="Times New Roman" w:cs="Times New Roman"/>
        <w:sz w:val="20"/>
        <w:szCs w:val="20"/>
      </w:rPr>
      <w:t>FMA</w:t>
    </w:r>
    <w:r w:rsidRPr="00DE58D0">
      <w:rPr>
        <w:rFonts w:ascii="Times New Roman" w:hAnsi="Times New Roman" w:cs="Times New Roman"/>
        <w:sz w:val="20"/>
        <w:szCs w:val="20"/>
      </w:rPr>
      <w:t>not_</w:t>
    </w:r>
    <w:r w:rsidR="00132EE4">
      <w:rPr>
        <w:rFonts w:ascii="Times New Roman" w:hAnsi="Times New Roman" w:cs="Times New Roman"/>
        <w:sz w:val="20"/>
        <w:szCs w:val="20"/>
      </w:rPr>
      <w:t>060121</w:t>
    </w:r>
    <w:r w:rsidRPr="00DE58D0">
      <w:rPr>
        <w:rFonts w:ascii="Times New Roman" w:hAnsi="Times New Roman" w:cs="Times New Roman"/>
        <w:sz w:val="20"/>
        <w:szCs w:val="20"/>
      </w:rPr>
      <w:t>_</w:t>
    </w:r>
    <w:r>
      <w:rPr>
        <w:rFonts w:ascii="Times New Roman" w:hAnsi="Times New Roman" w:cs="Times New Roman"/>
        <w:sz w:val="20"/>
        <w:szCs w:val="20"/>
      </w:rPr>
      <w:t>noregulejums</w:t>
    </w:r>
    <w:r w:rsidR="0077112D">
      <w:rPr>
        <w:rFonts w:ascii="Times New Roman" w:hAnsi="Times New Roman" w:cs="Times New Roman"/>
        <w:sz w:val="20"/>
        <w:szCs w:val="20"/>
      </w:rPr>
      <w:t xml:space="preserve"> </w:t>
    </w:r>
    <w:r w:rsidR="0077112D">
      <w:rPr>
        <w:rFonts w:ascii="Times New Roman" w:hAnsi="Times New Roman" w:cs="Times New Roman"/>
        <w:sz w:val="20"/>
        <w:szCs w:val="20"/>
      </w:rPr>
      <w:t>(TA-2538)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2CE7" w14:textId="77777777" w:rsidR="001E2C0A" w:rsidRDefault="001E2C0A" w:rsidP="00A90F5D">
    <w:pPr>
      <w:pStyle w:val="Kjene"/>
      <w:rPr>
        <w:rFonts w:ascii="Times New Roman" w:hAnsi="Times New Roman" w:cs="Times New Roman"/>
        <w:sz w:val="20"/>
        <w:szCs w:val="20"/>
      </w:rPr>
    </w:pPr>
  </w:p>
  <w:p w14:paraId="526848AC" w14:textId="6CC0D542" w:rsidR="001E2C0A" w:rsidRPr="00DE58D0" w:rsidRDefault="001E2C0A" w:rsidP="00A90F5D">
    <w:pPr>
      <w:pStyle w:val="Kjene"/>
    </w:pPr>
    <w:r>
      <w:rPr>
        <w:rFonts w:ascii="Times New Roman" w:hAnsi="Times New Roman" w:cs="Times New Roman"/>
        <w:sz w:val="20"/>
        <w:szCs w:val="20"/>
      </w:rPr>
      <w:t>FMA</w:t>
    </w:r>
    <w:r w:rsidRPr="00DE58D0">
      <w:rPr>
        <w:rFonts w:ascii="Times New Roman" w:hAnsi="Times New Roman" w:cs="Times New Roman"/>
        <w:sz w:val="20"/>
        <w:szCs w:val="20"/>
      </w:rPr>
      <w:t>not_</w:t>
    </w:r>
    <w:r w:rsidR="00132EE4">
      <w:rPr>
        <w:rFonts w:ascii="Times New Roman" w:hAnsi="Times New Roman" w:cs="Times New Roman"/>
        <w:sz w:val="20"/>
        <w:szCs w:val="20"/>
      </w:rPr>
      <w:t>060121</w:t>
    </w:r>
    <w:r w:rsidRPr="00DE58D0">
      <w:rPr>
        <w:rFonts w:ascii="Times New Roman" w:hAnsi="Times New Roman" w:cs="Times New Roman"/>
        <w:sz w:val="20"/>
        <w:szCs w:val="20"/>
      </w:rPr>
      <w:t>_</w:t>
    </w:r>
    <w:r>
      <w:rPr>
        <w:rFonts w:ascii="Times New Roman" w:hAnsi="Times New Roman" w:cs="Times New Roman"/>
        <w:sz w:val="20"/>
        <w:szCs w:val="20"/>
      </w:rPr>
      <w:t>noregulejums</w:t>
    </w:r>
    <w:r w:rsidR="0077112D">
      <w:rPr>
        <w:rFonts w:ascii="Times New Roman" w:hAnsi="Times New Roman" w:cs="Times New Roman"/>
        <w:sz w:val="20"/>
        <w:szCs w:val="20"/>
      </w:rPr>
      <w:t xml:space="preserve"> (TA-2538)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F5B0" w14:textId="77777777" w:rsidR="001E2C0A" w:rsidRDefault="001E2C0A" w:rsidP="00894C55">
      <w:pPr>
        <w:spacing w:after="0" w:line="240" w:lineRule="auto"/>
      </w:pPr>
      <w:r>
        <w:separator/>
      </w:r>
    </w:p>
  </w:footnote>
  <w:footnote w:type="continuationSeparator" w:id="0">
    <w:p w14:paraId="7C8208D8" w14:textId="77777777" w:rsidR="001E2C0A" w:rsidRDefault="001E2C0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0F751C" w14:textId="77777777" w:rsidR="001E2C0A" w:rsidRPr="00C25B49" w:rsidRDefault="001E2C0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2EE4">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4C064FD"/>
    <w:multiLevelType w:val="hybridMultilevel"/>
    <w:tmpl w:val="86D4F5EA"/>
    <w:lvl w:ilvl="0" w:tplc="5C9AE3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5"/>
  </w:num>
  <w:num w:numId="3">
    <w:abstractNumId w:val="18"/>
  </w:num>
  <w:num w:numId="4">
    <w:abstractNumId w:val="19"/>
  </w:num>
  <w:num w:numId="5">
    <w:abstractNumId w:val="0"/>
  </w:num>
  <w:num w:numId="6">
    <w:abstractNumId w:val="9"/>
  </w:num>
  <w:num w:numId="7">
    <w:abstractNumId w:val="5"/>
  </w:num>
  <w:num w:numId="8">
    <w:abstractNumId w:val="4"/>
  </w:num>
  <w:num w:numId="9">
    <w:abstractNumId w:val="13"/>
  </w:num>
  <w:num w:numId="10">
    <w:abstractNumId w:val="11"/>
  </w:num>
  <w:num w:numId="11">
    <w:abstractNumId w:val="17"/>
  </w:num>
  <w:num w:numId="12">
    <w:abstractNumId w:val="12"/>
  </w:num>
  <w:num w:numId="13">
    <w:abstractNumId w:val="14"/>
  </w:num>
  <w:num w:numId="14">
    <w:abstractNumId w:val="2"/>
  </w:num>
  <w:num w:numId="15">
    <w:abstractNumId w:val="1"/>
  </w:num>
  <w:num w:numId="16">
    <w:abstractNumId w:val="16"/>
  </w:num>
  <w:num w:numId="17">
    <w:abstractNumId w:val="3"/>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hyphenationZone w:val="396"/>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CD"/>
    <w:rsid w:val="00002EB7"/>
    <w:rsid w:val="000033C0"/>
    <w:rsid w:val="0000568F"/>
    <w:rsid w:val="00005D7F"/>
    <w:rsid w:val="0000723E"/>
    <w:rsid w:val="000127D2"/>
    <w:rsid w:val="00013DEE"/>
    <w:rsid w:val="00016CC9"/>
    <w:rsid w:val="00023C23"/>
    <w:rsid w:val="000272D9"/>
    <w:rsid w:val="00027CBD"/>
    <w:rsid w:val="00030B4A"/>
    <w:rsid w:val="00035607"/>
    <w:rsid w:val="00040E1F"/>
    <w:rsid w:val="0004235D"/>
    <w:rsid w:val="00042DD2"/>
    <w:rsid w:val="00043CFB"/>
    <w:rsid w:val="0004568C"/>
    <w:rsid w:val="00052086"/>
    <w:rsid w:val="00054059"/>
    <w:rsid w:val="00055A4F"/>
    <w:rsid w:val="00056408"/>
    <w:rsid w:val="00066438"/>
    <w:rsid w:val="000747A1"/>
    <w:rsid w:val="0007497F"/>
    <w:rsid w:val="000758B2"/>
    <w:rsid w:val="00076143"/>
    <w:rsid w:val="00082330"/>
    <w:rsid w:val="00085161"/>
    <w:rsid w:val="00086205"/>
    <w:rsid w:val="00087209"/>
    <w:rsid w:val="000920E4"/>
    <w:rsid w:val="00095EC3"/>
    <w:rsid w:val="000970C6"/>
    <w:rsid w:val="000A1AD3"/>
    <w:rsid w:val="000A3F5B"/>
    <w:rsid w:val="000A43F6"/>
    <w:rsid w:val="000A4578"/>
    <w:rsid w:val="000A51A0"/>
    <w:rsid w:val="000A70EA"/>
    <w:rsid w:val="000B61EA"/>
    <w:rsid w:val="000C0056"/>
    <w:rsid w:val="000C0FA4"/>
    <w:rsid w:val="000D13BE"/>
    <w:rsid w:val="000E13BF"/>
    <w:rsid w:val="000E62BF"/>
    <w:rsid w:val="000E6390"/>
    <w:rsid w:val="000F221C"/>
    <w:rsid w:val="00100248"/>
    <w:rsid w:val="00104261"/>
    <w:rsid w:val="00106471"/>
    <w:rsid w:val="00107031"/>
    <w:rsid w:val="00117CF4"/>
    <w:rsid w:val="00121694"/>
    <w:rsid w:val="00122630"/>
    <w:rsid w:val="00124113"/>
    <w:rsid w:val="00130C3F"/>
    <w:rsid w:val="00132EE4"/>
    <w:rsid w:val="00133156"/>
    <w:rsid w:val="00135E75"/>
    <w:rsid w:val="00137128"/>
    <w:rsid w:val="00137F84"/>
    <w:rsid w:val="00142FCD"/>
    <w:rsid w:val="001477EE"/>
    <w:rsid w:val="00150DCD"/>
    <w:rsid w:val="00154574"/>
    <w:rsid w:val="00161740"/>
    <w:rsid w:val="001636C9"/>
    <w:rsid w:val="00163F4F"/>
    <w:rsid w:val="00164D9C"/>
    <w:rsid w:val="0016683A"/>
    <w:rsid w:val="00166E9E"/>
    <w:rsid w:val="0017255D"/>
    <w:rsid w:val="00175805"/>
    <w:rsid w:val="00176A8F"/>
    <w:rsid w:val="00176C60"/>
    <w:rsid w:val="0018046E"/>
    <w:rsid w:val="0018195C"/>
    <w:rsid w:val="00181BEB"/>
    <w:rsid w:val="00184575"/>
    <w:rsid w:val="00184EBD"/>
    <w:rsid w:val="00185203"/>
    <w:rsid w:val="0018774A"/>
    <w:rsid w:val="0019041C"/>
    <w:rsid w:val="00196813"/>
    <w:rsid w:val="00196870"/>
    <w:rsid w:val="00196EBF"/>
    <w:rsid w:val="00197EE5"/>
    <w:rsid w:val="001A1E43"/>
    <w:rsid w:val="001B50C4"/>
    <w:rsid w:val="001B7DA0"/>
    <w:rsid w:val="001C09BE"/>
    <w:rsid w:val="001C5D46"/>
    <w:rsid w:val="001C7006"/>
    <w:rsid w:val="001D3F0C"/>
    <w:rsid w:val="001D50DE"/>
    <w:rsid w:val="001E2C0A"/>
    <w:rsid w:val="001E426B"/>
    <w:rsid w:val="001F5BFC"/>
    <w:rsid w:val="001F64F5"/>
    <w:rsid w:val="001F6F9E"/>
    <w:rsid w:val="00201E30"/>
    <w:rsid w:val="00202131"/>
    <w:rsid w:val="00203CC8"/>
    <w:rsid w:val="00206543"/>
    <w:rsid w:val="0020677C"/>
    <w:rsid w:val="0021078D"/>
    <w:rsid w:val="002127D6"/>
    <w:rsid w:val="00222362"/>
    <w:rsid w:val="00222539"/>
    <w:rsid w:val="002225AD"/>
    <w:rsid w:val="00232ED5"/>
    <w:rsid w:val="0023703B"/>
    <w:rsid w:val="002371D3"/>
    <w:rsid w:val="00237756"/>
    <w:rsid w:val="002412BB"/>
    <w:rsid w:val="002417B0"/>
    <w:rsid w:val="00243426"/>
    <w:rsid w:val="002467E5"/>
    <w:rsid w:val="0024706C"/>
    <w:rsid w:val="00251FDD"/>
    <w:rsid w:val="002535A0"/>
    <w:rsid w:val="00255C4F"/>
    <w:rsid w:val="002605ED"/>
    <w:rsid w:val="002607D7"/>
    <w:rsid w:val="00260AB8"/>
    <w:rsid w:val="0026185D"/>
    <w:rsid w:val="00262189"/>
    <w:rsid w:val="00263D5F"/>
    <w:rsid w:val="0026666D"/>
    <w:rsid w:val="0027045C"/>
    <w:rsid w:val="00271CD3"/>
    <w:rsid w:val="00273051"/>
    <w:rsid w:val="0027452E"/>
    <w:rsid w:val="00275433"/>
    <w:rsid w:val="00280724"/>
    <w:rsid w:val="00282CFD"/>
    <w:rsid w:val="00283653"/>
    <w:rsid w:val="00283F1D"/>
    <w:rsid w:val="00284099"/>
    <w:rsid w:val="00284DDB"/>
    <w:rsid w:val="00284FA3"/>
    <w:rsid w:val="00285B3E"/>
    <w:rsid w:val="00286165"/>
    <w:rsid w:val="0028631E"/>
    <w:rsid w:val="00286B1F"/>
    <w:rsid w:val="00286E6F"/>
    <w:rsid w:val="0029089F"/>
    <w:rsid w:val="002A1F03"/>
    <w:rsid w:val="002A607E"/>
    <w:rsid w:val="002B18DF"/>
    <w:rsid w:val="002B2132"/>
    <w:rsid w:val="002B4207"/>
    <w:rsid w:val="002B4FBD"/>
    <w:rsid w:val="002B4FEC"/>
    <w:rsid w:val="002B60D3"/>
    <w:rsid w:val="002C2513"/>
    <w:rsid w:val="002C6D96"/>
    <w:rsid w:val="002D0BD5"/>
    <w:rsid w:val="002E15DF"/>
    <w:rsid w:val="002E1C05"/>
    <w:rsid w:val="002E7F29"/>
    <w:rsid w:val="002F4D01"/>
    <w:rsid w:val="0030590A"/>
    <w:rsid w:val="00306610"/>
    <w:rsid w:val="00306860"/>
    <w:rsid w:val="00306FB8"/>
    <w:rsid w:val="00311B03"/>
    <w:rsid w:val="00311E02"/>
    <w:rsid w:val="00321C5A"/>
    <w:rsid w:val="003233B2"/>
    <w:rsid w:val="00325F3D"/>
    <w:rsid w:val="00330C9A"/>
    <w:rsid w:val="00335200"/>
    <w:rsid w:val="003405FF"/>
    <w:rsid w:val="003407D3"/>
    <w:rsid w:val="00343664"/>
    <w:rsid w:val="003478C0"/>
    <w:rsid w:val="0035301E"/>
    <w:rsid w:val="00354C28"/>
    <w:rsid w:val="00355AE0"/>
    <w:rsid w:val="003566B9"/>
    <w:rsid w:val="0035774E"/>
    <w:rsid w:val="00362861"/>
    <w:rsid w:val="00362CE5"/>
    <w:rsid w:val="0036462E"/>
    <w:rsid w:val="00366B0B"/>
    <w:rsid w:val="00367B38"/>
    <w:rsid w:val="00371FAC"/>
    <w:rsid w:val="003730A5"/>
    <w:rsid w:val="00375816"/>
    <w:rsid w:val="0037754E"/>
    <w:rsid w:val="0038003E"/>
    <w:rsid w:val="00381E6D"/>
    <w:rsid w:val="003833BE"/>
    <w:rsid w:val="003904D8"/>
    <w:rsid w:val="00391D28"/>
    <w:rsid w:val="00394EBB"/>
    <w:rsid w:val="003969FE"/>
    <w:rsid w:val="00396D09"/>
    <w:rsid w:val="003A2B52"/>
    <w:rsid w:val="003A3B0E"/>
    <w:rsid w:val="003A4F40"/>
    <w:rsid w:val="003A621B"/>
    <w:rsid w:val="003A691C"/>
    <w:rsid w:val="003B0BF9"/>
    <w:rsid w:val="003B2C6B"/>
    <w:rsid w:val="003B5BF3"/>
    <w:rsid w:val="003C1E84"/>
    <w:rsid w:val="003C507D"/>
    <w:rsid w:val="003C5395"/>
    <w:rsid w:val="003C7511"/>
    <w:rsid w:val="003D194E"/>
    <w:rsid w:val="003D3612"/>
    <w:rsid w:val="003D53CE"/>
    <w:rsid w:val="003D5608"/>
    <w:rsid w:val="003D6EF2"/>
    <w:rsid w:val="003E0791"/>
    <w:rsid w:val="003E0968"/>
    <w:rsid w:val="003E3F49"/>
    <w:rsid w:val="003E51F5"/>
    <w:rsid w:val="003E535D"/>
    <w:rsid w:val="003E63EE"/>
    <w:rsid w:val="003E6C68"/>
    <w:rsid w:val="003E704B"/>
    <w:rsid w:val="003E7533"/>
    <w:rsid w:val="003F1B63"/>
    <w:rsid w:val="003F28AC"/>
    <w:rsid w:val="004000C2"/>
    <w:rsid w:val="0040193E"/>
    <w:rsid w:val="00403113"/>
    <w:rsid w:val="00410969"/>
    <w:rsid w:val="00411783"/>
    <w:rsid w:val="00416C6C"/>
    <w:rsid w:val="00417FFB"/>
    <w:rsid w:val="00433EC5"/>
    <w:rsid w:val="00435C0C"/>
    <w:rsid w:val="00436837"/>
    <w:rsid w:val="004454FE"/>
    <w:rsid w:val="00456A4B"/>
    <w:rsid w:val="00456E40"/>
    <w:rsid w:val="00457CFC"/>
    <w:rsid w:val="0046063F"/>
    <w:rsid w:val="00461D9E"/>
    <w:rsid w:val="00465C44"/>
    <w:rsid w:val="00466B32"/>
    <w:rsid w:val="00470D11"/>
    <w:rsid w:val="00470D76"/>
    <w:rsid w:val="00471F27"/>
    <w:rsid w:val="004743BD"/>
    <w:rsid w:val="0047484F"/>
    <w:rsid w:val="00480AEB"/>
    <w:rsid w:val="004816F6"/>
    <w:rsid w:val="00483296"/>
    <w:rsid w:val="00485083"/>
    <w:rsid w:val="00485847"/>
    <w:rsid w:val="00492DAF"/>
    <w:rsid w:val="00492DF7"/>
    <w:rsid w:val="00495638"/>
    <w:rsid w:val="004A15D2"/>
    <w:rsid w:val="004C21A0"/>
    <w:rsid w:val="004C41E6"/>
    <w:rsid w:val="004C7C46"/>
    <w:rsid w:val="004D1616"/>
    <w:rsid w:val="004D2F8E"/>
    <w:rsid w:val="004E17EB"/>
    <w:rsid w:val="004E2C5A"/>
    <w:rsid w:val="004E7D98"/>
    <w:rsid w:val="004F0CE9"/>
    <w:rsid w:val="004F114A"/>
    <w:rsid w:val="004F2272"/>
    <w:rsid w:val="004F732F"/>
    <w:rsid w:val="004F7401"/>
    <w:rsid w:val="00500564"/>
    <w:rsid w:val="0050178F"/>
    <w:rsid w:val="00501875"/>
    <w:rsid w:val="005072B8"/>
    <w:rsid w:val="00507E5B"/>
    <w:rsid w:val="005123F4"/>
    <w:rsid w:val="00512AA2"/>
    <w:rsid w:val="00512C0F"/>
    <w:rsid w:val="00514243"/>
    <w:rsid w:val="0051647E"/>
    <w:rsid w:val="005167FB"/>
    <w:rsid w:val="0053452E"/>
    <w:rsid w:val="005367D9"/>
    <w:rsid w:val="005452C3"/>
    <w:rsid w:val="0054649C"/>
    <w:rsid w:val="005464C9"/>
    <w:rsid w:val="00546559"/>
    <w:rsid w:val="00547342"/>
    <w:rsid w:val="00547AC0"/>
    <w:rsid w:val="00550730"/>
    <w:rsid w:val="005535A8"/>
    <w:rsid w:val="005600E4"/>
    <w:rsid w:val="005625EC"/>
    <w:rsid w:val="00566EAF"/>
    <w:rsid w:val="00570CE9"/>
    <w:rsid w:val="00575EE6"/>
    <w:rsid w:val="005809A1"/>
    <w:rsid w:val="00582F0B"/>
    <w:rsid w:val="0058512B"/>
    <w:rsid w:val="005864E3"/>
    <w:rsid w:val="00587B0F"/>
    <w:rsid w:val="00592498"/>
    <w:rsid w:val="00595C65"/>
    <w:rsid w:val="00597B5E"/>
    <w:rsid w:val="005A3338"/>
    <w:rsid w:val="005A3A5B"/>
    <w:rsid w:val="005A3E06"/>
    <w:rsid w:val="005A50F5"/>
    <w:rsid w:val="005A60B1"/>
    <w:rsid w:val="005A7688"/>
    <w:rsid w:val="005B20DF"/>
    <w:rsid w:val="005C0A50"/>
    <w:rsid w:val="005C728C"/>
    <w:rsid w:val="005D12ED"/>
    <w:rsid w:val="005D21D4"/>
    <w:rsid w:val="005E20DF"/>
    <w:rsid w:val="005E5E93"/>
    <w:rsid w:val="005F56A2"/>
    <w:rsid w:val="006032CB"/>
    <w:rsid w:val="00603424"/>
    <w:rsid w:val="00603B9A"/>
    <w:rsid w:val="006060B9"/>
    <w:rsid w:val="00612331"/>
    <w:rsid w:val="00614515"/>
    <w:rsid w:val="00615753"/>
    <w:rsid w:val="00615BAA"/>
    <w:rsid w:val="00616F5C"/>
    <w:rsid w:val="006219E4"/>
    <w:rsid w:val="00632097"/>
    <w:rsid w:val="00644B75"/>
    <w:rsid w:val="00652E8D"/>
    <w:rsid w:val="006534B7"/>
    <w:rsid w:val="00654161"/>
    <w:rsid w:val="00655F2C"/>
    <w:rsid w:val="00660235"/>
    <w:rsid w:val="006639C8"/>
    <w:rsid w:val="00667045"/>
    <w:rsid w:val="006732EB"/>
    <w:rsid w:val="00674CA8"/>
    <w:rsid w:val="00675015"/>
    <w:rsid w:val="00675D9F"/>
    <w:rsid w:val="0068011B"/>
    <w:rsid w:val="0068106B"/>
    <w:rsid w:val="006872A5"/>
    <w:rsid w:val="0069085E"/>
    <w:rsid w:val="00690BD4"/>
    <w:rsid w:val="00690CB6"/>
    <w:rsid w:val="006923E4"/>
    <w:rsid w:val="006930A8"/>
    <w:rsid w:val="00695C3C"/>
    <w:rsid w:val="00696B50"/>
    <w:rsid w:val="006977EB"/>
    <w:rsid w:val="006A1536"/>
    <w:rsid w:val="006A24CD"/>
    <w:rsid w:val="006A2B71"/>
    <w:rsid w:val="006B1A18"/>
    <w:rsid w:val="006B1B30"/>
    <w:rsid w:val="006B1B47"/>
    <w:rsid w:val="006B5D33"/>
    <w:rsid w:val="006C0C52"/>
    <w:rsid w:val="006C23DC"/>
    <w:rsid w:val="006C590B"/>
    <w:rsid w:val="006C5F8A"/>
    <w:rsid w:val="006C7289"/>
    <w:rsid w:val="006D5467"/>
    <w:rsid w:val="006D6404"/>
    <w:rsid w:val="006E0307"/>
    <w:rsid w:val="006E1081"/>
    <w:rsid w:val="006E2767"/>
    <w:rsid w:val="006E5B57"/>
    <w:rsid w:val="006E6344"/>
    <w:rsid w:val="006F2544"/>
    <w:rsid w:val="006F350E"/>
    <w:rsid w:val="007017B4"/>
    <w:rsid w:val="00702F10"/>
    <w:rsid w:val="00705AE6"/>
    <w:rsid w:val="007064ED"/>
    <w:rsid w:val="00711A06"/>
    <w:rsid w:val="0071246A"/>
    <w:rsid w:val="0071582E"/>
    <w:rsid w:val="00715A76"/>
    <w:rsid w:val="00720585"/>
    <w:rsid w:val="0072122E"/>
    <w:rsid w:val="00721517"/>
    <w:rsid w:val="0072328F"/>
    <w:rsid w:val="007248EE"/>
    <w:rsid w:val="00727B4F"/>
    <w:rsid w:val="00727F8B"/>
    <w:rsid w:val="00734082"/>
    <w:rsid w:val="00735155"/>
    <w:rsid w:val="00740544"/>
    <w:rsid w:val="00743FCE"/>
    <w:rsid w:val="00744D8A"/>
    <w:rsid w:val="00747C7C"/>
    <w:rsid w:val="00750E69"/>
    <w:rsid w:val="007529D6"/>
    <w:rsid w:val="0075469B"/>
    <w:rsid w:val="00757920"/>
    <w:rsid w:val="00761CB3"/>
    <w:rsid w:val="00766264"/>
    <w:rsid w:val="00766B83"/>
    <w:rsid w:val="00771085"/>
    <w:rsid w:val="0077112D"/>
    <w:rsid w:val="0077265D"/>
    <w:rsid w:val="00773AF6"/>
    <w:rsid w:val="007772CE"/>
    <w:rsid w:val="00781EAB"/>
    <w:rsid w:val="007862E4"/>
    <w:rsid w:val="007878F5"/>
    <w:rsid w:val="007918AC"/>
    <w:rsid w:val="007920AC"/>
    <w:rsid w:val="00793046"/>
    <w:rsid w:val="00795F71"/>
    <w:rsid w:val="007A3312"/>
    <w:rsid w:val="007A3D85"/>
    <w:rsid w:val="007A4F6A"/>
    <w:rsid w:val="007A6A56"/>
    <w:rsid w:val="007A6C69"/>
    <w:rsid w:val="007B039A"/>
    <w:rsid w:val="007B0BD8"/>
    <w:rsid w:val="007B1BB8"/>
    <w:rsid w:val="007B3684"/>
    <w:rsid w:val="007B73FB"/>
    <w:rsid w:val="007B7C6A"/>
    <w:rsid w:val="007C077D"/>
    <w:rsid w:val="007C0A04"/>
    <w:rsid w:val="007C2B8B"/>
    <w:rsid w:val="007C65FF"/>
    <w:rsid w:val="007D1A3A"/>
    <w:rsid w:val="007D385E"/>
    <w:rsid w:val="007D44F0"/>
    <w:rsid w:val="007E0A81"/>
    <w:rsid w:val="007E244B"/>
    <w:rsid w:val="007E2665"/>
    <w:rsid w:val="007E4094"/>
    <w:rsid w:val="007E5F7A"/>
    <w:rsid w:val="007E73AB"/>
    <w:rsid w:val="007F0AED"/>
    <w:rsid w:val="007F244C"/>
    <w:rsid w:val="007F3A76"/>
    <w:rsid w:val="007F3EA7"/>
    <w:rsid w:val="007F69B6"/>
    <w:rsid w:val="00801765"/>
    <w:rsid w:val="00802448"/>
    <w:rsid w:val="00803ABA"/>
    <w:rsid w:val="0080502E"/>
    <w:rsid w:val="0080576F"/>
    <w:rsid w:val="008074B4"/>
    <w:rsid w:val="008074FA"/>
    <w:rsid w:val="00813429"/>
    <w:rsid w:val="00816C11"/>
    <w:rsid w:val="0082050F"/>
    <w:rsid w:val="00821395"/>
    <w:rsid w:val="00826E79"/>
    <w:rsid w:val="008329C4"/>
    <w:rsid w:val="00832E7C"/>
    <w:rsid w:val="0083413B"/>
    <w:rsid w:val="00834BE3"/>
    <w:rsid w:val="00840748"/>
    <w:rsid w:val="00850C80"/>
    <w:rsid w:val="00851CF5"/>
    <w:rsid w:val="00856980"/>
    <w:rsid w:val="00870077"/>
    <w:rsid w:val="008700AA"/>
    <w:rsid w:val="00871110"/>
    <w:rsid w:val="00872388"/>
    <w:rsid w:val="00872AE0"/>
    <w:rsid w:val="0087700E"/>
    <w:rsid w:val="0089001B"/>
    <w:rsid w:val="00891ED5"/>
    <w:rsid w:val="00894C55"/>
    <w:rsid w:val="008A0231"/>
    <w:rsid w:val="008A06A8"/>
    <w:rsid w:val="008A1BAF"/>
    <w:rsid w:val="008B6301"/>
    <w:rsid w:val="008C008F"/>
    <w:rsid w:val="008C3A05"/>
    <w:rsid w:val="008D06B4"/>
    <w:rsid w:val="008D0EE4"/>
    <w:rsid w:val="008D3F30"/>
    <w:rsid w:val="008D5AB6"/>
    <w:rsid w:val="008E30CD"/>
    <w:rsid w:val="008E5031"/>
    <w:rsid w:val="008F31BE"/>
    <w:rsid w:val="008F4DDC"/>
    <w:rsid w:val="008F547E"/>
    <w:rsid w:val="008F65F6"/>
    <w:rsid w:val="008F6DC7"/>
    <w:rsid w:val="00902158"/>
    <w:rsid w:val="00911175"/>
    <w:rsid w:val="009161EF"/>
    <w:rsid w:val="00917584"/>
    <w:rsid w:val="009209DC"/>
    <w:rsid w:val="00923CF0"/>
    <w:rsid w:val="00924CE2"/>
    <w:rsid w:val="00930F51"/>
    <w:rsid w:val="00931170"/>
    <w:rsid w:val="00932E1D"/>
    <w:rsid w:val="0093562B"/>
    <w:rsid w:val="00940A96"/>
    <w:rsid w:val="00946047"/>
    <w:rsid w:val="00946D34"/>
    <w:rsid w:val="00946D5F"/>
    <w:rsid w:val="00952E5E"/>
    <w:rsid w:val="0095384F"/>
    <w:rsid w:val="0095390D"/>
    <w:rsid w:val="00953987"/>
    <w:rsid w:val="0095427C"/>
    <w:rsid w:val="00955715"/>
    <w:rsid w:val="00962704"/>
    <w:rsid w:val="009640D5"/>
    <w:rsid w:val="00964FB9"/>
    <w:rsid w:val="0097074C"/>
    <w:rsid w:val="0097183A"/>
    <w:rsid w:val="00971D60"/>
    <w:rsid w:val="00971E5F"/>
    <w:rsid w:val="00973AF0"/>
    <w:rsid w:val="009756C8"/>
    <w:rsid w:val="00975FF2"/>
    <w:rsid w:val="0098036E"/>
    <w:rsid w:val="009876CF"/>
    <w:rsid w:val="00992612"/>
    <w:rsid w:val="00993FE2"/>
    <w:rsid w:val="0099599A"/>
    <w:rsid w:val="00997B46"/>
    <w:rsid w:val="009A0B85"/>
    <w:rsid w:val="009A2654"/>
    <w:rsid w:val="009A5ECC"/>
    <w:rsid w:val="009C482A"/>
    <w:rsid w:val="009C5557"/>
    <w:rsid w:val="009C58BF"/>
    <w:rsid w:val="009C7AB2"/>
    <w:rsid w:val="009D1183"/>
    <w:rsid w:val="009D1D50"/>
    <w:rsid w:val="009D44B5"/>
    <w:rsid w:val="009E1D79"/>
    <w:rsid w:val="009E604D"/>
    <w:rsid w:val="009F0549"/>
    <w:rsid w:val="009F0C6E"/>
    <w:rsid w:val="009F468A"/>
    <w:rsid w:val="00A04656"/>
    <w:rsid w:val="00A10FC3"/>
    <w:rsid w:val="00A1416B"/>
    <w:rsid w:val="00A178F8"/>
    <w:rsid w:val="00A20BBA"/>
    <w:rsid w:val="00A25FE6"/>
    <w:rsid w:val="00A30E0B"/>
    <w:rsid w:val="00A33F9F"/>
    <w:rsid w:val="00A44BA2"/>
    <w:rsid w:val="00A50078"/>
    <w:rsid w:val="00A50407"/>
    <w:rsid w:val="00A51E22"/>
    <w:rsid w:val="00A52191"/>
    <w:rsid w:val="00A55C9D"/>
    <w:rsid w:val="00A6073E"/>
    <w:rsid w:val="00A6101B"/>
    <w:rsid w:val="00A61445"/>
    <w:rsid w:val="00A64D74"/>
    <w:rsid w:val="00A65C9C"/>
    <w:rsid w:val="00A73F50"/>
    <w:rsid w:val="00A748CD"/>
    <w:rsid w:val="00A74F26"/>
    <w:rsid w:val="00A81D1B"/>
    <w:rsid w:val="00A83D5C"/>
    <w:rsid w:val="00A87EAB"/>
    <w:rsid w:val="00A904A4"/>
    <w:rsid w:val="00A90F5D"/>
    <w:rsid w:val="00A92221"/>
    <w:rsid w:val="00A95474"/>
    <w:rsid w:val="00AA116A"/>
    <w:rsid w:val="00AA4B18"/>
    <w:rsid w:val="00AA6797"/>
    <w:rsid w:val="00AC0522"/>
    <w:rsid w:val="00AC198A"/>
    <w:rsid w:val="00AC2B30"/>
    <w:rsid w:val="00AC363F"/>
    <w:rsid w:val="00AC5CB8"/>
    <w:rsid w:val="00AC5DEA"/>
    <w:rsid w:val="00AC6C0A"/>
    <w:rsid w:val="00AD0F51"/>
    <w:rsid w:val="00AD0FE4"/>
    <w:rsid w:val="00AD4667"/>
    <w:rsid w:val="00AE5567"/>
    <w:rsid w:val="00AE67C0"/>
    <w:rsid w:val="00AE73AC"/>
    <w:rsid w:val="00AF1239"/>
    <w:rsid w:val="00AF4625"/>
    <w:rsid w:val="00AF5BB0"/>
    <w:rsid w:val="00AF65E4"/>
    <w:rsid w:val="00B03D6A"/>
    <w:rsid w:val="00B11297"/>
    <w:rsid w:val="00B12102"/>
    <w:rsid w:val="00B16480"/>
    <w:rsid w:val="00B2165C"/>
    <w:rsid w:val="00B217C5"/>
    <w:rsid w:val="00B24050"/>
    <w:rsid w:val="00B27730"/>
    <w:rsid w:val="00B308FA"/>
    <w:rsid w:val="00B30F20"/>
    <w:rsid w:val="00B31336"/>
    <w:rsid w:val="00B34CAC"/>
    <w:rsid w:val="00B362A3"/>
    <w:rsid w:val="00B369CD"/>
    <w:rsid w:val="00B37939"/>
    <w:rsid w:val="00B40D22"/>
    <w:rsid w:val="00B422DB"/>
    <w:rsid w:val="00B43020"/>
    <w:rsid w:val="00B45797"/>
    <w:rsid w:val="00B46B21"/>
    <w:rsid w:val="00B478F4"/>
    <w:rsid w:val="00B56865"/>
    <w:rsid w:val="00B5700F"/>
    <w:rsid w:val="00B57300"/>
    <w:rsid w:val="00B60D97"/>
    <w:rsid w:val="00B71432"/>
    <w:rsid w:val="00B7174C"/>
    <w:rsid w:val="00B72069"/>
    <w:rsid w:val="00B76778"/>
    <w:rsid w:val="00B76962"/>
    <w:rsid w:val="00B8690F"/>
    <w:rsid w:val="00B9302E"/>
    <w:rsid w:val="00B9310A"/>
    <w:rsid w:val="00B945DD"/>
    <w:rsid w:val="00BA20AA"/>
    <w:rsid w:val="00BA2F77"/>
    <w:rsid w:val="00BA568C"/>
    <w:rsid w:val="00BA683D"/>
    <w:rsid w:val="00BA7507"/>
    <w:rsid w:val="00BB1E10"/>
    <w:rsid w:val="00BB43FC"/>
    <w:rsid w:val="00BB4BE9"/>
    <w:rsid w:val="00BB528F"/>
    <w:rsid w:val="00BC2608"/>
    <w:rsid w:val="00BC5462"/>
    <w:rsid w:val="00BC55FF"/>
    <w:rsid w:val="00BC770C"/>
    <w:rsid w:val="00BD4425"/>
    <w:rsid w:val="00BD79CB"/>
    <w:rsid w:val="00BE18FC"/>
    <w:rsid w:val="00BE344C"/>
    <w:rsid w:val="00BE522E"/>
    <w:rsid w:val="00BF3D9D"/>
    <w:rsid w:val="00C070CC"/>
    <w:rsid w:val="00C0755C"/>
    <w:rsid w:val="00C1488F"/>
    <w:rsid w:val="00C14D4C"/>
    <w:rsid w:val="00C1508B"/>
    <w:rsid w:val="00C16FE0"/>
    <w:rsid w:val="00C20A91"/>
    <w:rsid w:val="00C233A0"/>
    <w:rsid w:val="00C25B49"/>
    <w:rsid w:val="00C270A6"/>
    <w:rsid w:val="00C32E2C"/>
    <w:rsid w:val="00C43A02"/>
    <w:rsid w:val="00C44F24"/>
    <w:rsid w:val="00C4710B"/>
    <w:rsid w:val="00C4791D"/>
    <w:rsid w:val="00C51066"/>
    <w:rsid w:val="00C631FA"/>
    <w:rsid w:val="00C6512E"/>
    <w:rsid w:val="00C65F66"/>
    <w:rsid w:val="00C66828"/>
    <w:rsid w:val="00C7016E"/>
    <w:rsid w:val="00C705BA"/>
    <w:rsid w:val="00C711A9"/>
    <w:rsid w:val="00C71EFE"/>
    <w:rsid w:val="00C77C15"/>
    <w:rsid w:val="00C800B8"/>
    <w:rsid w:val="00C81BDF"/>
    <w:rsid w:val="00C833B2"/>
    <w:rsid w:val="00C852E8"/>
    <w:rsid w:val="00C8583D"/>
    <w:rsid w:val="00C9075B"/>
    <w:rsid w:val="00C93CD6"/>
    <w:rsid w:val="00C940D3"/>
    <w:rsid w:val="00C955E4"/>
    <w:rsid w:val="00C97E57"/>
    <w:rsid w:val="00CA0159"/>
    <w:rsid w:val="00CA17A4"/>
    <w:rsid w:val="00CB09D6"/>
    <w:rsid w:val="00CB2501"/>
    <w:rsid w:val="00CB454C"/>
    <w:rsid w:val="00CB5295"/>
    <w:rsid w:val="00CC0D2D"/>
    <w:rsid w:val="00CC18AF"/>
    <w:rsid w:val="00CC78FE"/>
    <w:rsid w:val="00CD02F9"/>
    <w:rsid w:val="00CD056D"/>
    <w:rsid w:val="00CD296A"/>
    <w:rsid w:val="00CD3001"/>
    <w:rsid w:val="00CD3184"/>
    <w:rsid w:val="00CD5B72"/>
    <w:rsid w:val="00CD6099"/>
    <w:rsid w:val="00CD66E5"/>
    <w:rsid w:val="00CD698D"/>
    <w:rsid w:val="00CE5657"/>
    <w:rsid w:val="00CE6623"/>
    <w:rsid w:val="00CE775E"/>
    <w:rsid w:val="00CF10FD"/>
    <w:rsid w:val="00CF275B"/>
    <w:rsid w:val="00CF4CAA"/>
    <w:rsid w:val="00CF659B"/>
    <w:rsid w:val="00CF6A0C"/>
    <w:rsid w:val="00CF6C11"/>
    <w:rsid w:val="00D1200A"/>
    <w:rsid w:val="00D133F8"/>
    <w:rsid w:val="00D14A3E"/>
    <w:rsid w:val="00D16B08"/>
    <w:rsid w:val="00D20C7E"/>
    <w:rsid w:val="00D37501"/>
    <w:rsid w:val="00D404A5"/>
    <w:rsid w:val="00D4088A"/>
    <w:rsid w:val="00D408EC"/>
    <w:rsid w:val="00D4544B"/>
    <w:rsid w:val="00D4694E"/>
    <w:rsid w:val="00D52AEB"/>
    <w:rsid w:val="00D5380E"/>
    <w:rsid w:val="00D55AC1"/>
    <w:rsid w:val="00D62367"/>
    <w:rsid w:val="00D6340F"/>
    <w:rsid w:val="00D63DD2"/>
    <w:rsid w:val="00D66347"/>
    <w:rsid w:val="00D70079"/>
    <w:rsid w:val="00D7171E"/>
    <w:rsid w:val="00D71B91"/>
    <w:rsid w:val="00D73B51"/>
    <w:rsid w:val="00D742E3"/>
    <w:rsid w:val="00D8031B"/>
    <w:rsid w:val="00D81374"/>
    <w:rsid w:val="00D84074"/>
    <w:rsid w:val="00D8470B"/>
    <w:rsid w:val="00D86FA2"/>
    <w:rsid w:val="00D91657"/>
    <w:rsid w:val="00D91844"/>
    <w:rsid w:val="00D928CE"/>
    <w:rsid w:val="00D942A7"/>
    <w:rsid w:val="00D9461C"/>
    <w:rsid w:val="00D9621F"/>
    <w:rsid w:val="00D96ED4"/>
    <w:rsid w:val="00D97455"/>
    <w:rsid w:val="00D97F48"/>
    <w:rsid w:val="00DA226F"/>
    <w:rsid w:val="00DB02A6"/>
    <w:rsid w:val="00DB126B"/>
    <w:rsid w:val="00DB5B59"/>
    <w:rsid w:val="00DB6A31"/>
    <w:rsid w:val="00DB6EA7"/>
    <w:rsid w:val="00DC229D"/>
    <w:rsid w:val="00DC2822"/>
    <w:rsid w:val="00DC3F30"/>
    <w:rsid w:val="00DC6F13"/>
    <w:rsid w:val="00DD3865"/>
    <w:rsid w:val="00DD39D3"/>
    <w:rsid w:val="00DD3ABD"/>
    <w:rsid w:val="00DD7B65"/>
    <w:rsid w:val="00DE15AA"/>
    <w:rsid w:val="00DE3011"/>
    <w:rsid w:val="00DE58D0"/>
    <w:rsid w:val="00DE5E0A"/>
    <w:rsid w:val="00DE7D29"/>
    <w:rsid w:val="00DF0851"/>
    <w:rsid w:val="00DF0DA1"/>
    <w:rsid w:val="00DF4256"/>
    <w:rsid w:val="00DF433A"/>
    <w:rsid w:val="00DF4DEB"/>
    <w:rsid w:val="00E0246C"/>
    <w:rsid w:val="00E0382F"/>
    <w:rsid w:val="00E046B3"/>
    <w:rsid w:val="00E0513F"/>
    <w:rsid w:val="00E07360"/>
    <w:rsid w:val="00E10676"/>
    <w:rsid w:val="00E11611"/>
    <w:rsid w:val="00E1179D"/>
    <w:rsid w:val="00E1470B"/>
    <w:rsid w:val="00E218CD"/>
    <w:rsid w:val="00E22E72"/>
    <w:rsid w:val="00E33CF3"/>
    <w:rsid w:val="00E35493"/>
    <w:rsid w:val="00E3716B"/>
    <w:rsid w:val="00E439C7"/>
    <w:rsid w:val="00E4431F"/>
    <w:rsid w:val="00E47182"/>
    <w:rsid w:val="00E5323B"/>
    <w:rsid w:val="00E556DE"/>
    <w:rsid w:val="00E56C69"/>
    <w:rsid w:val="00E602CD"/>
    <w:rsid w:val="00E67D76"/>
    <w:rsid w:val="00E67FA0"/>
    <w:rsid w:val="00E70DF5"/>
    <w:rsid w:val="00E71B94"/>
    <w:rsid w:val="00E73360"/>
    <w:rsid w:val="00E74285"/>
    <w:rsid w:val="00E8403C"/>
    <w:rsid w:val="00E84E67"/>
    <w:rsid w:val="00E8749E"/>
    <w:rsid w:val="00E90C01"/>
    <w:rsid w:val="00E9115E"/>
    <w:rsid w:val="00E97131"/>
    <w:rsid w:val="00E97DF1"/>
    <w:rsid w:val="00EA3E97"/>
    <w:rsid w:val="00EA486E"/>
    <w:rsid w:val="00EA558A"/>
    <w:rsid w:val="00EA6CE5"/>
    <w:rsid w:val="00EB13BB"/>
    <w:rsid w:val="00EB3BC8"/>
    <w:rsid w:val="00EB431D"/>
    <w:rsid w:val="00EB51D7"/>
    <w:rsid w:val="00EB57B1"/>
    <w:rsid w:val="00EB6228"/>
    <w:rsid w:val="00EB6D9C"/>
    <w:rsid w:val="00EC16D9"/>
    <w:rsid w:val="00EC5664"/>
    <w:rsid w:val="00EC6A31"/>
    <w:rsid w:val="00ED3357"/>
    <w:rsid w:val="00ED78DE"/>
    <w:rsid w:val="00EE017F"/>
    <w:rsid w:val="00EE2FC2"/>
    <w:rsid w:val="00EE4DE9"/>
    <w:rsid w:val="00EE5469"/>
    <w:rsid w:val="00EE5DEF"/>
    <w:rsid w:val="00EE66E8"/>
    <w:rsid w:val="00EE6F72"/>
    <w:rsid w:val="00EE7FA7"/>
    <w:rsid w:val="00EF49C7"/>
    <w:rsid w:val="00F02153"/>
    <w:rsid w:val="00F137B6"/>
    <w:rsid w:val="00F155A7"/>
    <w:rsid w:val="00F17322"/>
    <w:rsid w:val="00F25651"/>
    <w:rsid w:val="00F36E72"/>
    <w:rsid w:val="00F46794"/>
    <w:rsid w:val="00F47DBA"/>
    <w:rsid w:val="00F50AF4"/>
    <w:rsid w:val="00F50B2B"/>
    <w:rsid w:val="00F57B0C"/>
    <w:rsid w:val="00F616B8"/>
    <w:rsid w:val="00F66C64"/>
    <w:rsid w:val="00F70B55"/>
    <w:rsid w:val="00F76528"/>
    <w:rsid w:val="00F804AC"/>
    <w:rsid w:val="00F82274"/>
    <w:rsid w:val="00F826E5"/>
    <w:rsid w:val="00F85551"/>
    <w:rsid w:val="00F858D5"/>
    <w:rsid w:val="00F86AB5"/>
    <w:rsid w:val="00F87618"/>
    <w:rsid w:val="00F907DD"/>
    <w:rsid w:val="00F95341"/>
    <w:rsid w:val="00F95531"/>
    <w:rsid w:val="00F97C3C"/>
    <w:rsid w:val="00F97CAB"/>
    <w:rsid w:val="00F97D89"/>
    <w:rsid w:val="00FA1907"/>
    <w:rsid w:val="00FA2DAB"/>
    <w:rsid w:val="00FA3EC7"/>
    <w:rsid w:val="00FA42F8"/>
    <w:rsid w:val="00FB1F30"/>
    <w:rsid w:val="00FB2985"/>
    <w:rsid w:val="00FB380B"/>
    <w:rsid w:val="00FB40E8"/>
    <w:rsid w:val="00FC12C4"/>
    <w:rsid w:val="00FC36E6"/>
    <w:rsid w:val="00FD6705"/>
    <w:rsid w:val="00FD7250"/>
    <w:rsid w:val="00FE15A5"/>
    <w:rsid w:val="00FF159D"/>
    <w:rsid w:val="00FF23C1"/>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2A20E9"/>
  <w15:docId w15:val="{316C7725-FE36-4752-A607-5488E4AF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Strip,H&amp;P List Paragraph"/>
    <w:basedOn w:val="Parasts"/>
    <w:link w:val="SarakstarindkopaRakstz"/>
    <w:uiPriority w:val="34"/>
    <w:qFormat/>
    <w:rsid w:val="00B12102"/>
    <w:pPr>
      <w:ind w:left="720"/>
      <w:contextualSpacing/>
    </w:pPr>
  </w:style>
  <w:style w:type="character" w:styleId="Komentraatsauce">
    <w:name w:val="annotation reference"/>
    <w:basedOn w:val="Noklusjumarindkopasfonts"/>
    <w:uiPriority w:val="99"/>
    <w:semiHidden/>
    <w:unhideWhenUsed/>
    <w:rsid w:val="00EE017F"/>
    <w:rPr>
      <w:sz w:val="16"/>
      <w:szCs w:val="16"/>
    </w:rPr>
  </w:style>
  <w:style w:type="paragraph" w:styleId="Komentrateksts">
    <w:name w:val="annotation text"/>
    <w:basedOn w:val="Parasts"/>
    <w:link w:val="KomentratekstsRakstz"/>
    <w:uiPriority w:val="99"/>
    <w:unhideWhenUsed/>
    <w:rsid w:val="00EE017F"/>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017F"/>
    <w:rPr>
      <w:sz w:val="20"/>
      <w:szCs w:val="20"/>
    </w:rPr>
  </w:style>
  <w:style w:type="paragraph" w:styleId="Komentratma">
    <w:name w:val="annotation subject"/>
    <w:basedOn w:val="Komentrateksts"/>
    <w:next w:val="Komentrateksts"/>
    <w:link w:val="KomentratmaRakstz"/>
    <w:uiPriority w:val="99"/>
    <w:semiHidden/>
    <w:unhideWhenUsed/>
    <w:rsid w:val="00EE017F"/>
    <w:rPr>
      <w:b/>
      <w:bCs/>
    </w:rPr>
  </w:style>
  <w:style w:type="character" w:customStyle="1" w:styleId="KomentratmaRakstz">
    <w:name w:val="Komentāra tēma Rakstz."/>
    <w:basedOn w:val="KomentratekstsRakstz"/>
    <w:link w:val="Komentratma"/>
    <w:uiPriority w:val="99"/>
    <w:semiHidden/>
    <w:rsid w:val="00EE017F"/>
    <w:rPr>
      <w:b/>
      <w:bCs/>
      <w:sz w:val="20"/>
      <w:szCs w:val="20"/>
    </w:rPr>
  </w:style>
  <w:style w:type="character" w:customStyle="1" w:styleId="Virsraksts3Rakstz">
    <w:name w:val="Virsraksts 3 Rakstz."/>
    <w:basedOn w:val="Noklusjumarindkopasfonts"/>
    <w:link w:val="Virsraksts3"/>
    <w:rsid w:val="009F468A"/>
    <w:rPr>
      <w:rFonts w:ascii="Times New Roman" w:eastAsia="Times New Roman" w:hAnsi="Times New Roman" w:cs="Times New Roman"/>
      <w:sz w:val="28"/>
      <w:szCs w:val="20"/>
    </w:rPr>
  </w:style>
  <w:style w:type="paragraph" w:customStyle="1" w:styleId="tv213">
    <w:name w:val="tv213"/>
    <w:basedOn w:val="Parasts"/>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aliases w:val="Footnote,Fußnote"/>
    <w:basedOn w:val="Parasts"/>
    <w:link w:val="VrestekstsRakstz"/>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9F0C6E"/>
    <w:rPr>
      <w:rFonts w:ascii="Times New Roman" w:eastAsia="Times New Roman" w:hAnsi="Times New Roman" w:cs="Times New Roman"/>
      <w:sz w:val="20"/>
      <w:szCs w:val="20"/>
      <w:lang w:eastAsia="lv-LV"/>
    </w:rPr>
  </w:style>
  <w:style w:type="character" w:styleId="Vresatsauce">
    <w:name w:val="footnote reference"/>
    <w:aliases w:val="Footnote Reference Number"/>
    <w:uiPriority w:val="99"/>
    <w:rsid w:val="009F0C6E"/>
    <w:rPr>
      <w:vertAlign w:val="superscript"/>
    </w:rPr>
  </w:style>
  <w:style w:type="paragraph" w:styleId="Paraststmeklis">
    <w:name w:val="Normal (Web)"/>
    <w:basedOn w:val="Parasts"/>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SarakstarindkopaRakstz">
    <w:name w:val="Saraksta rindkopa Rakstz."/>
    <w:aliases w:val="2 Rakstz.,Strip Rakstz.,H&amp;P List Paragraph Rakstz."/>
    <w:link w:val="Sarakstarindkopa"/>
    <w:locked/>
    <w:rsid w:val="009F0C6E"/>
  </w:style>
  <w:style w:type="paragraph" w:styleId="Pamatteksts">
    <w:name w:val="Body Text"/>
    <w:basedOn w:val="Parasts"/>
    <w:link w:val="PamattekstsRakstz"/>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9F0C6E"/>
    <w:rPr>
      <w:rFonts w:ascii="Times New Roman" w:eastAsia="Times New Roman" w:hAnsi="Times New Roman" w:cs="Times New Roman"/>
      <w:sz w:val="24"/>
      <w:szCs w:val="24"/>
      <w:lang w:eastAsia="lv-LV"/>
    </w:rPr>
  </w:style>
  <w:style w:type="character" w:styleId="Izteiksmgs">
    <w:name w:val="Strong"/>
    <w:uiPriority w:val="22"/>
    <w:qFormat/>
    <w:rsid w:val="00DB02A6"/>
    <w:rPr>
      <w:b/>
      <w:bCs/>
    </w:rPr>
  </w:style>
  <w:style w:type="character" w:customStyle="1" w:styleId="UnresolvedMention1">
    <w:name w:val="Unresolved Mention1"/>
    <w:basedOn w:val="Noklusjumarindkopasfonts"/>
    <w:uiPriority w:val="99"/>
    <w:semiHidden/>
    <w:unhideWhenUsed/>
    <w:rsid w:val="00D96ED4"/>
    <w:rPr>
      <w:color w:val="605E5C"/>
      <w:shd w:val="clear" w:color="auto" w:fill="E1DFDD"/>
    </w:rPr>
  </w:style>
  <w:style w:type="paragraph" w:customStyle="1" w:styleId="naisf">
    <w:name w:val="naisf"/>
    <w:basedOn w:val="Parasts"/>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40748"/>
    <w:pPr>
      <w:spacing w:after="0" w:line="240" w:lineRule="auto"/>
    </w:pPr>
  </w:style>
  <w:style w:type="character" w:customStyle="1" w:styleId="UnresolvedMention2">
    <w:name w:val="Unresolved Mention2"/>
    <w:basedOn w:val="Noklusjumarindkopasfonts"/>
    <w:uiPriority w:val="99"/>
    <w:semiHidden/>
    <w:unhideWhenUsed/>
    <w:rsid w:val="00924CE2"/>
    <w:rPr>
      <w:color w:val="605E5C"/>
      <w:shd w:val="clear" w:color="auto" w:fill="E1DFDD"/>
    </w:rPr>
  </w:style>
  <w:style w:type="paragraph" w:customStyle="1" w:styleId="naisc">
    <w:name w:val="naisc"/>
    <w:basedOn w:val="Parasts"/>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Parasts"/>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747C7C"/>
  </w:style>
  <w:style w:type="paragraph" w:customStyle="1" w:styleId="doc-ti">
    <w:name w:val="doc-ti"/>
    <w:basedOn w:val="Parasts"/>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s"/>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3E51F5"/>
  </w:style>
  <w:style w:type="paragraph" w:customStyle="1" w:styleId="default0">
    <w:name w:val="default"/>
    <w:basedOn w:val="Parasts"/>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7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s.cever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6F2D-1E8D-4744-BE11-C40A36DA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5528</Words>
  <Characters>34997</Characters>
  <Application>Microsoft Office Word</Application>
  <DocSecurity>0</DocSecurity>
  <Lines>673</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Kredītiestāžu un ieguldījumu brokeru sabiedrību darbības atjaunošanas un noregulējuma likumā” sākotnējās ietekmes novērtējuma ziņojums (anotācija)</vt:lpstr>
      <vt:lpstr>Likumprojekta „Grozījumi Ēku energoefektivitātes likumā” sākotnējās ietekmes novērtējuma ziņojums </vt:lpstr>
    </vt:vector>
  </TitlesOfParts>
  <Company>Finanšu ministrija</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un ieguldījumu brokeru sabiedrību darbības atjaunošanas un noregulējuma likumā” sākotnējās ietekmes novērtējuma ziņojums (anotācija)</dc:title>
  <dc:subject>Anotācija</dc:subject>
  <dc:creator>Miks Čevers</dc:creator>
  <dc:description>67095490, miks.cevers@fm.gov.lv</dc:description>
  <cp:lastModifiedBy>Anna Putāne</cp:lastModifiedBy>
  <cp:revision>9</cp:revision>
  <cp:lastPrinted>2020-09-16T07:41:00Z</cp:lastPrinted>
  <dcterms:created xsi:type="dcterms:W3CDTF">2021-01-06T13:41:00Z</dcterms:created>
  <dcterms:modified xsi:type="dcterms:W3CDTF">2021-01-18T12:11:00Z</dcterms:modified>
</cp:coreProperties>
</file>