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8ACB" w14:textId="2D96AFB3" w:rsidR="0090123B" w:rsidRPr="00E01BEA" w:rsidRDefault="00B16EBB" w:rsidP="0090295A">
      <w:pPr>
        <w:spacing w:after="0" w:line="240" w:lineRule="auto"/>
        <w:ind w:firstLine="709"/>
        <w:jc w:val="right"/>
        <w:rPr>
          <w:rFonts w:ascii="Times New Roman" w:eastAsia="Times New Roman" w:hAnsi="Times New Roman"/>
          <w:bCs/>
          <w:iCs/>
          <w:sz w:val="28"/>
          <w:szCs w:val="28"/>
          <w:lang w:eastAsia="lv-LV"/>
        </w:rPr>
      </w:pPr>
      <w:r w:rsidRPr="00E01BEA">
        <w:rPr>
          <w:rFonts w:ascii="Times New Roman" w:eastAsia="Times New Roman" w:hAnsi="Times New Roman"/>
          <w:bCs/>
          <w:iCs/>
          <w:sz w:val="28"/>
          <w:szCs w:val="28"/>
          <w:lang w:eastAsia="lv-LV"/>
        </w:rPr>
        <w:t>Likumprojekts</w:t>
      </w:r>
    </w:p>
    <w:p w14:paraId="181FFBBC" w14:textId="77777777" w:rsidR="0090295A" w:rsidRPr="00E01BEA" w:rsidRDefault="0090295A" w:rsidP="0090295A">
      <w:pPr>
        <w:spacing w:after="0" w:line="240" w:lineRule="auto"/>
        <w:ind w:firstLine="709"/>
        <w:jc w:val="center"/>
        <w:rPr>
          <w:rFonts w:ascii="Times New Roman" w:eastAsia="Times New Roman" w:hAnsi="Times New Roman"/>
          <w:bCs/>
          <w:sz w:val="28"/>
          <w:szCs w:val="28"/>
          <w:lang w:eastAsia="lv-LV"/>
        </w:rPr>
      </w:pPr>
    </w:p>
    <w:p w14:paraId="7752AFF3" w14:textId="77777777" w:rsidR="007B442F" w:rsidRPr="00E01BEA" w:rsidRDefault="007B442F" w:rsidP="009F6ED1">
      <w:pPr>
        <w:spacing w:after="0" w:line="240" w:lineRule="auto"/>
        <w:jc w:val="center"/>
        <w:rPr>
          <w:rFonts w:ascii="Times New Roman" w:eastAsia="Times New Roman" w:hAnsi="Times New Roman"/>
          <w:b/>
          <w:bCs/>
          <w:sz w:val="28"/>
          <w:szCs w:val="28"/>
          <w:lang w:eastAsia="lv-LV"/>
        </w:rPr>
      </w:pPr>
      <w:r w:rsidRPr="00E01BEA">
        <w:rPr>
          <w:rFonts w:ascii="Times New Roman" w:eastAsia="Times New Roman" w:hAnsi="Times New Roman"/>
          <w:b/>
          <w:bCs/>
          <w:sz w:val="28"/>
          <w:szCs w:val="28"/>
          <w:lang w:eastAsia="lv-LV"/>
        </w:rPr>
        <w:t>Likums par i</w:t>
      </w:r>
      <w:r w:rsidR="00EC7677" w:rsidRPr="00E01BEA">
        <w:rPr>
          <w:rFonts w:ascii="Times New Roman" w:eastAsia="Times New Roman" w:hAnsi="Times New Roman"/>
          <w:b/>
          <w:bCs/>
          <w:sz w:val="28"/>
          <w:szCs w:val="28"/>
          <w:lang w:eastAsia="lv-LV"/>
        </w:rPr>
        <w:t xml:space="preserve">zslēdzošā ieskaita </w:t>
      </w:r>
      <w:r w:rsidR="00B16EBB" w:rsidRPr="00E01BEA">
        <w:rPr>
          <w:rFonts w:ascii="Times New Roman" w:eastAsia="Times New Roman" w:hAnsi="Times New Roman"/>
          <w:b/>
          <w:bCs/>
          <w:sz w:val="28"/>
          <w:szCs w:val="28"/>
          <w:lang w:eastAsia="lv-LV"/>
        </w:rPr>
        <w:t>piemērošan</w:t>
      </w:r>
      <w:r w:rsidRPr="00E01BEA">
        <w:rPr>
          <w:rFonts w:ascii="Times New Roman" w:eastAsia="Times New Roman" w:hAnsi="Times New Roman"/>
          <w:b/>
          <w:bCs/>
          <w:sz w:val="28"/>
          <w:szCs w:val="28"/>
          <w:lang w:eastAsia="lv-LV"/>
        </w:rPr>
        <w:t>u</w:t>
      </w:r>
      <w:r w:rsidR="00B16EBB" w:rsidRPr="00E01BEA">
        <w:rPr>
          <w:rFonts w:ascii="Times New Roman" w:eastAsia="Times New Roman" w:hAnsi="Times New Roman"/>
          <w:b/>
          <w:bCs/>
          <w:sz w:val="28"/>
          <w:szCs w:val="28"/>
          <w:lang w:eastAsia="lv-LV"/>
        </w:rPr>
        <w:t xml:space="preserve"> </w:t>
      </w:r>
    </w:p>
    <w:p w14:paraId="63196749" w14:textId="28B30850" w:rsidR="00837851" w:rsidRPr="00E01BEA" w:rsidRDefault="004A17BD" w:rsidP="009F6ED1">
      <w:pPr>
        <w:spacing w:after="0" w:line="240" w:lineRule="auto"/>
        <w:jc w:val="center"/>
        <w:rPr>
          <w:rFonts w:ascii="Times New Roman" w:eastAsia="Times New Roman" w:hAnsi="Times New Roman"/>
          <w:b/>
          <w:bCs/>
          <w:sz w:val="28"/>
          <w:szCs w:val="28"/>
          <w:lang w:eastAsia="lv-LV"/>
        </w:rPr>
      </w:pPr>
      <w:r w:rsidRPr="00E01BEA">
        <w:rPr>
          <w:rFonts w:ascii="Times New Roman" w:eastAsia="Times New Roman" w:hAnsi="Times New Roman"/>
          <w:b/>
          <w:bCs/>
          <w:sz w:val="28"/>
          <w:szCs w:val="28"/>
          <w:lang w:eastAsia="lv-LV"/>
        </w:rPr>
        <w:t xml:space="preserve">kvalificētajiem </w:t>
      </w:r>
      <w:r w:rsidR="001C2DA4" w:rsidRPr="00E01BEA">
        <w:rPr>
          <w:rFonts w:ascii="Times New Roman" w:eastAsia="Times New Roman" w:hAnsi="Times New Roman"/>
          <w:b/>
          <w:bCs/>
          <w:sz w:val="28"/>
          <w:szCs w:val="28"/>
          <w:lang w:eastAsia="lv-LV"/>
        </w:rPr>
        <w:t>finanšu darījum</w:t>
      </w:r>
      <w:r w:rsidRPr="00E01BEA">
        <w:rPr>
          <w:rFonts w:ascii="Times New Roman" w:eastAsia="Times New Roman" w:hAnsi="Times New Roman"/>
          <w:b/>
          <w:bCs/>
          <w:sz w:val="28"/>
          <w:szCs w:val="28"/>
          <w:lang w:eastAsia="lv-LV"/>
        </w:rPr>
        <w:t>iem</w:t>
      </w:r>
      <w:r w:rsidR="001C2DA4" w:rsidRPr="00E01BEA">
        <w:rPr>
          <w:rFonts w:ascii="Times New Roman" w:eastAsia="Times New Roman" w:hAnsi="Times New Roman"/>
          <w:b/>
          <w:bCs/>
          <w:sz w:val="28"/>
          <w:szCs w:val="28"/>
          <w:lang w:eastAsia="lv-LV"/>
        </w:rPr>
        <w:t xml:space="preserve"> </w:t>
      </w:r>
    </w:p>
    <w:p w14:paraId="609C37AE" w14:textId="77777777" w:rsidR="00EC7677" w:rsidRPr="00E01BEA" w:rsidRDefault="00EC7677" w:rsidP="0090295A">
      <w:pPr>
        <w:spacing w:after="0" w:line="240" w:lineRule="auto"/>
        <w:ind w:firstLine="709"/>
        <w:jc w:val="both"/>
        <w:rPr>
          <w:rFonts w:ascii="Times New Roman" w:eastAsia="Times New Roman" w:hAnsi="Times New Roman"/>
          <w:bCs/>
          <w:sz w:val="28"/>
          <w:szCs w:val="28"/>
          <w:lang w:eastAsia="lv-LV"/>
        </w:rPr>
      </w:pPr>
    </w:p>
    <w:p w14:paraId="6410F815" w14:textId="26B9D8AC" w:rsidR="00EC7677" w:rsidRPr="00E01BEA" w:rsidRDefault="00EC7677" w:rsidP="0090295A">
      <w:pPr>
        <w:spacing w:after="0" w:line="240" w:lineRule="auto"/>
        <w:ind w:firstLine="709"/>
        <w:jc w:val="both"/>
        <w:rPr>
          <w:rFonts w:ascii="Times New Roman" w:eastAsia="Times New Roman" w:hAnsi="Times New Roman"/>
          <w:b/>
          <w:bCs/>
          <w:sz w:val="28"/>
          <w:szCs w:val="28"/>
          <w:lang w:eastAsia="lv-LV"/>
        </w:rPr>
      </w:pPr>
      <w:r w:rsidRPr="00E01BEA">
        <w:rPr>
          <w:rFonts w:ascii="Times New Roman" w:hAnsi="Times New Roman"/>
          <w:b/>
          <w:sz w:val="28"/>
          <w:szCs w:val="28"/>
        </w:rPr>
        <w:t>1.</w:t>
      </w:r>
      <w:r w:rsidR="003615CC">
        <w:rPr>
          <w:rFonts w:ascii="Times New Roman" w:hAnsi="Times New Roman"/>
          <w:b/>
          <w:sz w:val="28"/>
          <w:szCs w:val="28"/>
        </w:rPr>
        <w:t> </w:t>
      </w:r>
      <w:r w:rsidRPr="00E01BEA">
        <w:rPr>
          <w:rFonts w:ascii="Times New Roman" w:hAnsi="Times New Roman"/>
          <w:b/>
          <w:sz w:val="28"/>
          <w:szCs w:val="28"/>
        </w:rPr>
        <w:t xml:space="preserve">pants. </w:t>
      </w:r>
      <w:r w:rsidRPr="00E01BEA">
        <w:rPr>
          <w:rFonts w:ascii="Times New Roman" w:hAnsi="Times New Roman"/>
          <w:b/>
          <w:bCs/>
          <w:sz w:val="28"/>
          <w:szCs w:val="28"/>
        </w:rPr>
        <w:t>Likumā lietotie termini</w:t>
      </w:r>
    </w:p>
    <w:p w14:paraId="7A0A30B7" w14:textId="77777777" w:rsidR="00EC7677" w:rsidRPr="00E01BEA" w:rsidRDefault="00EC7677"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(1) Likumā ir lietoti šādi termini:</w:t>
      </w:r>
    </w:p>
    <w:p w14:paraId="73FBDCAE" w14:textId="762A560C" w:rsidR="00EC7677" w:rsidRPr="00E01BEA" w:rsidRDefault="00EC7677" w:rsidP="0090295A">
      <w:pPr>
        <w:spacing w:after="0" w:line="240" w:lineRule="auto"/>
        <w:ind w:firstLine="709"/>
        <w:jc w:val="both"/>
        <w:rPr>
          <w:rFonts w:ascii="Times New Roman" w:hAnsi="Times New Roman"/>
          <w:sz w:val="28"/>
          <w:szCs w:val="28"/>
        </w:rPr>
      </w:pPr>
      <w:r w:rsidRPr="00E01BEA">
        <w:rPr>
          <w:rFonts w:ascii="Times New Roman" w:hAnsi="Times New Roman"/>
          <w:bCs/>
          <w:sz w:val="28"/>
          <w:szCs w:val="28"/>
        </w:rPr>
        <w:t>1)</w:t>
      </w:r>
      <w:r w:rsidR="00E3786A" w:rsidRPr="00E01BEA">
        <w:rPr>
          <w:rFonts w:ascii="Times New Roman" w:hAnsi="Times New Roman"/>
          <w:bCs/>
          <w:sz w:val="28"/>
          <w:szCs w:val="28"/>
        </w:rPr>
        <w:t> </w:t>
      </w:r>
      <w:r w:rsidRPr="00E01BEA">
        <w:rPr>
          <w:rFonts w:ascii="Times New Roman" w:hAnsi="Times New Roman"/>
          <w:bCs/>
          <w:sz w:val="28"/>
          <w:szCs w:val="28"/>
        </w:rPr>
        <w:t xml:space="preserve">dalībvalsts </w:t>
      </w:r>
      <w:r w:rsidR="00B85650">
        <w:rPr>
          <w:rFonts w:ascii="Times New Roman" w:hAnsi="Times New Roman"/>
          <w:sz w:val="28"/>
          <w:szCs w:val="28"/>
        </w:rPr>
        <w:t>–</w:t>
      </w:r>
      <w:r w:rsidRPr="00E01BEA">
        <w:rPr>
          <w:rFonts w:ascii="Times New Roman" w:hAnsi="Times New Roman"/>
          <w:sz w:val="28"/>
          <w:szCs w:val="28"/>
        </w:rPr>
        <w:t xml:space="preserve"> Eiropas Savienības, Eiropas Ekonomikas zonas valsts vai Ekonomiskās sadarbības un attīstības organizācijas valsts;</w:t>
      </w:r>
    </w:p>
    <w:p w14:paraId="204DF753" w14:textId="7975911A" w:rsidR="00EC7677" w:rsidRPr="00E01BEA" w:rsidRDefault="00EC7677" w:rsidP="0090295A">
      <w:pPr>
        <w:spacing w:after="0" w:line="240" w:lineRule="auto"/>
        <w:ind w:firstLine="709"/>
        <w:jc w:val="both"/>
        <w:rPr>
          <w:rFonts w:ascii="Times New Roman" w:hAnsi="Times New Roman"/>
          <w:sz w:val="28"/>
          <w:szCs w:val="28"/>
        </w:rPr>
      </w:pPr>
      <w:r w:rsidRPr="00E01BEA">
        <w:rPr>
          <w:rFonts w:ascii="Times New Roman" w:hAnsi="Times New Roman"/>
          <w:bCs/>
          <w:sz w:val="28"/>
          <w:szCs w:val="28"/>
        </w:rPr>
        <w:t>2)</w:t>
      </w:r>
      <w:r w:rsidR="00E3786A" w:rsidRPr="00E01BEA">
        <w:rPr>
          <w:rFonts w:ascii="Times New Roman" w:hAnsi="Times New Roman"/>
          <w:bCs/>
          <w:sz w:val="28"/>
          <w:szCs w:val="28"/>
        </w:rPr>
        <w:t> </w:t>
      </w:r>
      <w:r w:rsidRPr="00E01BEA">
        <w:rPr>
          <w:rFonts w:ascii="Times New Roman" w:hAnsi="Times New Roman"/>
          <w:bCs/>
          <w:sz w:val="28"/>
          <w:szCs w:val="28"/>
        </w:rPr>
        <w:t>izpildes notikums</w:t>
      </w:r>
      <w:r w:rsidRPr="00B85650">
        <w:rPr>
          <w:rFonts w:ascii="Times New Roman" w:hAnsi="Times New Roman"/>
          <w:bCs/>
          <w:sz w:val="28"/>
          <w:szCs w:val="28"/>
        </w:rPr>
        <w:t xml:space="preserve"> </w:t>
      </w:r>
      <w:r w:rsidR="00E3786A" w:rsidRPr="00E01BEA">
        <w:rPr>
          <w:rFonts w:ascii="Times New Roman" w:hAnsi="Times New Roman"/>
          <w:sz w:val="28"/>
          <w:szCs w:val="28"/>
        </w:rPr>
        <w:t>–</w:t>
      </w:r>
      <w:r w:rsidRPr="00E01BEA">
        <w:rPr>
          <w:rFonts w:ascii="Times New Roman" w:hAnsi="Times New Roman"/>
          <w:sz w:val="28"/>
          <w:szCs w:val="28"/>
        </w:rPr>
        <w:t xml:space="preserve"> notikums, par ko līdzēji vienojušies, ka, tam iestājoties, puses piemēro izslēdzošo ieskaitu saskaņā ar izslēdzošā ieskaita lī</w:t>
      </w:r>
      <w:r w:rsidR="0017372A" w:rsidRPr="00E01BEA">
        <w:rPr>
          <w:rFonts w:ascii="Times New Roman" w:hAnsi="Times New Roman"/>
          <w:sz w:val="28"/>
          <w:szCs w:val="28"/>
        </w:rPr>
        <w:t>guma noteikumiem</w:t>
      </w:r>
      <w:r w:rsidR="00E3786A" w:rsidRPr="00E01BEA">
        <w:rPr>
          <w:rFonts w:ascii="Times New Roman" w:hAnsi="Times New Roman"/>
          <w:sz w:val="28"/>
          <w:szCs w:val="28"/>
        </w:rPr>
        <w:t>.</w:t>
      </w:r>
    </w:p>
    <w:p w14:paraId="65078CC7" w14:textId="35D8196B" w:rsidR="00EC7677" w:rsidRPr="00E01BEA" w:rsidRDefault="00EC7677"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(2)</w:t>
      </w:r>
      <w:r w:rsidR="00E3786A" w:rsidRPr="00E01BEA">
        <w:rPr>
          <w:rFonts w:ascii="Times New Roman" w:eastAsia="Times New Roman" w:hAnsi="Times New Roman"/>
          <w:sz w:val="28"/>
          <w:szCs w:val="28"/>
        </w:rPr>
        <w:t> </w:t>
      </w:r>
      <w:r w:rsidRPr="00E01BEA">
        <w:rPr>
          <w:rFonts w:ascii="Times New Roman" w:eastAsia="Times New Roman" w:hAnsi="Times New Roman"/>
          <w:sz w:val="28"/>
          <w:szCs w:val="28"/>
        </w:rPr>
        <w:t xml:space="preserve">Termins </w:t>
      </w:r>
      <w:r w:rsidR="00C316BA" w:rsidRPr="00E01BEA">
        <w:rPr>
          <w:rFonts w:ascii="Times New Roman" w:eastAsia="Times New Roman" w:hAnsi="Times New Roman"/>
          <w:sz w:val="28"/>
          <w:szCs w:val="28"/>
        </w:rPr>
        <w:t>"</w:t>
      </w:r>
      <w:r w:rsidRPr="00E01BEA">
        <w:rPr>
          <w:rFonts w:ascii="Times New Roman" w:eastAsia="Times New Roman" w:hAnsi="Times New Roman"/>
          <w:sz w:val="28"/>
          <w:szCs w:val="28"/>
        </w:rPr>
        <w:t>parādnieks</w:t>
      </w:r>
      <w:r w:rsidR="00C316BA" w:rsidRPr="00E01BEA">
        <w:rPr>
          <w:rFonts w:ascii="Times New Roman" w:eastAsia="Times New Roman" w:hAnsi="Times New Roman"/>
          <w:sz w:val="28"/>
          <w:szCs w:val="28"/>
        </w:rPr>
        <w:t>"</w:t>
      </w:r>
      <w:r w:rsidRPr="00E01BEA">
        <w:rPr>
          <w:rFonts w:ascii="Times New Roman" w:eastAsia="Times New Roman" w:hAnsi="Times New Roman"/>
          <w:sz w:val="28"/>
          <w:szCs w:val="28"/>
        </w:rPr>
        <w:t xml:space="preserve"> šā likuma izpratnē tiek lietots saskaņā ar Latvijas Republikā spēkā esošajiem normatīvajiem aktiem, kas regulē tiesiskās aizsardzības, maksātnespējas un likvidācijas procesu.</w:t>
      </w:r>
    </w:p>
    <w:p w14:paraId="6DB09CA9" w14:textId="77777777" w:rsidR="00EC7677" w:rsidRPr="00E01BEA" w:rsidRDefault="00EC7677" w:rsidP="0090295A">
      <w:pPr>
        <w:spacing w:after="0" w:line="240" w:lineRule="auto"/>
        <w:ind w:firstLine="709"/>
        <w:jc w:val="both"/>
        <w:rPr>
          <w:rFonts w:ascii="Times New Roman" w:hAnsi="Times New Roman"/>
          <w:sz w:val="28"/>
          <w:szCs w:val="28"/>
        </w:rPr>
      </w:pPr>
    </w:p>
    <w:p w14:paraId="2B76EE97" w14:textId="2AC20C2A" w:rsidR="00EC7677" w:rsidRPr="00E01BEA" w:rsidRDefault="00EC7677" w:rsidP="0090295A">
      <w:pPr>
        <w:spacing w:after="0" w:line="240" w:lineRule="auto"/>
        <w:ind w:firstLine="709"/>
        <w:jc w:val="both"/>
        <w:rPr>
          <w:rFonts w:ascii="Times New Roman" w:hAnsi="Times New Roman"/>
          <w:b/>
          <w:bCs/>
          <w:sz w:val="28"/>
          <w:szCs w:val="28"/>
        </w:rPr>
      </w:pPr>
      <w:r w:rsidRPr="00E01BEA">
        <w:rPr>
          <w:rFonts w:ascii="Times New Roman" w:hAnsi="Times New Roman"/>
          <w:b/>
          <w:bCs/>
          <w:sz w:val="28"/>
          <w:szCs w:val="28"/>
        </w:rPr>
        <w:t>2.</w:t>
      </w:r>
      <w:r w:rsidR="00E3786A" w:rsidRPr="00E01BEA">
        <w:rPr>
          <w:rFonts w:ascii="Times New Roman" w:hAnsi="Times New Roman"/>
          <w:b/>
          <w:bCs/>
          <w:sz w:val="28"/>
          <w:szCs w:val="28"/>
        </w:rPr>
        <w:t> </w:t>
      </w:r>
      <w:r w:rsidRPr="00E01BEA">
        <w:rPr>
          <w:rFonts w:ascii="Times New Roman" w:hAnsi="Times New Roman"/>
          <w:b/>
          <w:bCs/>
          <w:sz w:val="28"/>
          <w:szCs w:val="28"/>
        </w:rPr>
        <w:t>pants. Likuma mērķis</w:t>
      </w:r>
    </w:p>
    <w:p w14:paraId="0CABDF9D" w14:textId="77777777" w:rsidR="00EC7677" w:rsidRPr="00E01BEA" w:rsidRDefault="00EC7677"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Šā likuma mērķis ir:</w:t>
      </w:r>
    </w:p>
    <w:p w14:paraId="38AE4BD3" w14:textId="0EBEA710" w:rsidR="00EC7677" w:rsidRPr="00E01BEA" w:rsidRDefault="00EC7677"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1)</w:t>
      </w:r>
      <w:r w:rsidR="006539D8" w:rsidRPr="00E01BEA">
        <w:rPr>
          <w:rFonts w:ascii="Times New Roman" w:hAnsi="Times New Roman"/>
          <w:sz w:val="28"/>
          <w:szCs w:val="28"/>
        </w:rPr>
        <w:t> </w:t>
      </w:r>
      <w:r w:rsidRPr="00E01BEA">
        <w:rPr>
          <w:rFonts w:ascii="Times New Roman" w:hAnsi="Times New Roman"/>
          <w:sz w:val="28"/>
          <w:szCs w:val="28"/>
        </w:rPr>
        <w:t>nodrošināt finanšu tirgus stabilitāti, ierobežojot sistēmisko risku, ko varētu radīt tiesiskās aizsardzības, maksātnespējas vai likvidācijas process pret kādu tirgus dalībnieku;</w:t>
      </w:r>
    </w:p>
    <w:p w14:paraId="119FA390" w14:textId="51B86006" w:rsidR="00EC7677" w:rsidRPr="00E01BEA" w:rsidRDefault="00EC7677"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2)</w:t>
      </w:r>
      <w:r w:rsidR="00E3786A" w:rsidRPr="00E01BEA">
        <w:rPr>
          <w:rFonts w:ascii="Times New Roman" w:hAnsi="Times New Roman"/>
          <w:sz w:val="28"/>
          <w:szCs w:val="28"/>
        </w:rPr>
        <w:t> </w:t>
      </w:r>
      <w:r w:rsidRPr="00E01BEA">
        <w:rPr>
          <w:rFonts w:ascii="Times New Roman" w:hAnsi="Times New Roman"/>
          <w:sz w:val="28"/>
          <w:szCs w:val="28"/>
        </w:rPr>
        <w:t xml:space="preserve">aizsargāt izslēdzošā ieskaita līguma puses, ja tiek veikts tiesiskās aizsardzības, maksātnespējas vai likvidācijas process attiecībā uz kādu no </w:t>
      </w:r>
      <w:r w:rsidR="00E3786A" w:rsidRPr="00E01BEA">
        <w:rPr>
          <w:rFonts w:ascii="Times New Roman" w:hAnsi="Times New Roman"/>
          <w:sz w:val="28"/>
          <w:szCs w:val="28"/>
        </w:rPr>
        <w:t>pusēm</w:t>
      </w:r>
      <w:r w:rsidRPr="00E01BEA">
        <w:rPr>
          <w:rFonts w:ascii="Times New Roman" w:hAnsi="Times New Roman"/>
          <w:sz w:val="28"/>
          <w:szCs w:val="28"/>
        </w:rPr>
        <w:t>;</w:t>
      </w:r>
    </w:p>
    <w:p w14:paraId="345290D9" w14:textId="1FBD327C" w:rsidR="00EC7677" w:rsidRPr="00E01BEA" w:rsidRDefault="00EC7677"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3)</w:t>
      </w:r>
      <w:r w:rsidR="00E3786A" w:rsidRPr="00E01BEA">
        <w:rPr>
          <w:rFonts w:ascii="Times New Roman" w:hAnsi="Times New Roman"/>
          <w:sz w:val="28"/>
          <w:szCs w:val="28"/>
        </w:rPr>
        <w:t> </w:t>
      </w:r>
      <w:r w:rsidRPr="00E01BEA">
        <w:rPr>
          <w:rFonts w:ascii="Times New Roman" w:hAnsi="Times New Roman"/>
          <w:sz w:val="28"/>
          <w:szCs w:val="28"/>
        </w:rPr>
        <w:t>veicināt finanšu instrumentu tirgus attīstību Latvijā.</w:t>
      </w:r>
    </w:p>
    <w:p w14:paraId="5E8B9DE3" w14:textId="77777777" w:rsidR="00653378" w:rsidRPr="00E01BEA" w:rsidRDefault="00653378" w:rsidP="0090295A">
      <w:pPr>
        <w:spacing w:after="0" w:line="240" w:lineRule="auto"/>
        <w:ind w:firstLine="709"/>
        <w:jc w:val="both"/>
        <w:rPr>
          <w:rFonts w:ascii="Times New Roman" w:hAnsi="Times New Roman"/>
          <w:sz w:val="28"/>
          <w:szCs w:val="28"/>
        </w:rPr>
      </w:pPr>
    </w:p>
    <w:p w14:paraId="2D34EB20" w14:textId="0780A603" w:rsidR="00EC7677" w:rsidRPr="00E01BEA" w:rsidRDefault="00EC7677" w:rsidP="0090295A">
      <w:pPr>
        <w:spacing w:after="0" w:line="240" w:lineRule="auto"/>
        <w:ind w:firstLine="709"/>
        <w:jc w:val="both"/>
        <w:rPr>
          <w:rFonts w:ascii="Times New Roman" w:hAnsi="Times New Roman"/>
          <w:b/>
          <w:bCs/>
          <w:sz w:val="28"/>
          <w:szCs w:val="28"/>
        </w:rPr>
      </w:pPr>
      <w:r w:rsidRPr="00E01BEA">
        <w:rPr>
          <w:rFonts w:ascii="Times New Roman" w:hAnsi="Times New Roman"/>
          <w:b/>
          <w:bCs/>
          <w:sz w:val="28"/>
          <w:szCs w:val="28"/>
        </w:rPr>
        <w:t>3.</w:t>
      </w:r>
      <w:r w:rsidR="006539D8" w:rsidRPr="00E01BEA">
        <w:rPr>
          <w:rFonts w:ascii="Times New Roman" w:hAnsi="Times New Roman"/>
          <w:b/>
          <w:bCs/>
          <w:sz w:val="28"/>
          <w:szCs w:val="28"/>
        </w:rPr>
        <w:t> </w:t>
      </w:r>
      <w:r w:rsidRPr="00E01BEA">
        <w:rPr>
          <w:rFonts w:ascii="Times New Roman" w:hAnsi="Times New Roman"/>
          <w:b/>
          <w:bCs/>
          <w:sz w:val="28"/>
          <w:szCs w:val="28"/>
        </w:rPr>
        <w:t xml:space="preserve">pants. </w:t>
      </w:r>
      <w:r w:rsidR="00BB1EB4" w:rsidRPr="00E01BEA">
        <w:rPr>
          <w:rFonts w:ascii="Times New Roman" w:hAnsi="Times New Roman"/>
          <w:b/>
          <w:bCs/>
          <w:sz w:val="28"/>
          <w:szCs w:val="28"/>
        </w:rPr>
        <w:t>Likuma darbības joma</w:t>
      </w:r>
    </w:p>
    <w:p w14:paraId="622D0669" w14:textId="49FD8A50" w:rsidR="00BB1EB4" w:rsidRPr="00E01BEA" w:rsidRDefault="00BB1EB4" w:rsidP="0090295A">
      <w:pPr>
        <w:pStyle w:val="ListParagraph"/>
        <w:spacing w:after="0" w:line="240" w:lineRule="auto"/>
        <w:ind w:left="0" w:firstLine="709"/>
        <w:contextualSpacing w:val="0"/>
        <w:jc w:val="both"/>
        <w:rPr>
          <w:rFonts w:ascii="Times New Roman" w:eastAsia="Times New Roman" w:hAnsi="Times New Roman"/>
          <w:sz w:val="28"/>
          <w:szCs w:val="28"/>
        </w:rPr>
      </w:pPr>
      <w:r w:rsidRPr="00E01BEA">
        <w:rPr>
          <w:rFonts w:ascii="Times New Roman" w:eastAsia="Times New Roman" w:hAnsi="Times New Roman"/>
          <w:sz w:val="28"/>
          <w:szCs w:val="28"/>
        </w:rPr>
        <w:t>(1)</w:t>
      </w:r>
      <w:r w:rsidR="006539D8" w:rsidRPr="00E01BEA">
        <w:rPr>
          <w:rFonts w:ascii="Times New Roman" w:eastAsia="Times New Roman" w:hAnsi="Times New Roman"/>
          <w:sz w:val="28"/>
          <w:szCs w:val="28"/>
        </w:rPr>
        <w:t> </w:t>
      </w:r>
      <w:r w:rsidR="007D4117" w:rsidRPr="00E01BEA">
        <w:rPr>
          <w:rFonts w:ascii="Times New Roman" w:hAnsi="Times New Roman"/>
          <w:sz w:val="28"/>
          <w:szCs w:val="28"/>
        </w:rPr>
        <w:t>Šis l</w:t>
      </w:r>
      <w:r w:rsidR="007D4117" w:rsidRPr="00E01BEA">
        <w:rPr>
          <w:rFonts w:ascii="Times New Roman" w:hAnsi="Times New Roman"/>
          <w:sz w:val="28"/>
          <w:szCs w:val="28"/>
          <w:shd w:val="clear" w:color="auto" w:fill="FFFFFF"/>
        </w:rPr>
        <w:t xml:space="preserve">ikums nosaka izslēdzošā ieskaita piemērošanu </w:t>
      </w:r>
      <w:r w:rsidR="004A17BD" w:rsidRPr="00E01BEA">
        <w:rPr>
          <w:rFonts w:ascii="Times New Roman" w:hAnsi="Times New Roman"/>
          <w:sz w:val="28"/>
          <w:szCs w:val="28"/>
          <w:shd w:val="clear" w:color="auto" w:fill="FFFFFF"/>
        </w:rPr>
        <w:t xml:space="preserve">kvalificētajiem finanšu </w:t>
      </w:r>
      <w:r w:rsidR="007D4117" w:rsidRPr="00E01BEA">
        <w:rPr>
          <w:rFonts w:ascii="Times New Roman" w:hAnsi="Times New Roman"/>
          <w:sz w:val="28"/>
          <w:szCs w:val="28"/>
          <w:shd w:val="clear" w:color="auto" w:fill="FFFFFF"/>
        </w:rPr>
        <w:t>darījumiem</w:t>
      </w:r>
      <w:r w:rsidR="004A17BD" w:rsidRPr="00E01BEA">
        <w:rPr>
          <w:rFonts w:ascii="Times New Roman" w:hAnsi="Times New Roman"/>
          <w:sz w:val="28"/>
          <w:szCs w:val="28"/>
          <w:shd w:val="clear" w:color="auto" w:fill="FFFFFF"/>
        </w:rPr>
        <w:t>.</w:t>
      </w:r>
    </w:p>
    <w:p w14:paraId="745BD789" w14:textId="6193A61E" w:rsidR="00BB1EB4" w:rsidRPr="00E01BEA" w:rsidRDefault="00BB1EB4" w:rsidP="0090295A">
      <w:pPr>
        <w:pStyle w:val="ListParagraph"/>
        <w:spacing w:after="0" w:line="240" w:lineRule="auto"/>
        <w:ind w:left="0" w:firstLine="709"/>
        <w:contextualSpacing w:val="0"/>
        <w:jc w:val="both"/>
        <w:rPr>
          <w:rFonts w:ascii="Times New Roman" w:eastAsia="Times New Roman" w:hAnsi="Times New Roman"/>
          <w:sz w:val="28"/>
          <w:szCs w:val="28"/>
        </w:rPr>
      </w:pPr>
      <w:r w:rsidRPr="00E01BEA">
        <w:rPr>
          <w:rFonts w:ascii="Times New Roman" w:eastAsia="Times New Roman" w:hAnsi="Times New Roman"/>
          <w:sz w:val="28"/>
          <w:szCs w:val="28"/>
        </w:rPr>
        <w:t>(2)</w:t>
      </w:r>
      <w:r w:rsidR="006539D8" w:rsidRPr="00E01BEA">
        <w:rPr>
          <w:rFonts w:ascii="Times New Roman" w:eastAsia="Times New Roman" w:hAnsi="Times New Roman"/>
          <w:sz w:val="28"/>
          <w:szCs w:val="28"/>
        </w:rPr>
        <w:t> </w:t>
      </w:r>
      <w:r w:rsidR="007D4117" w:rsidRPr="00E01BEA">
        <w:rPr>
          <w:rFonts w:ascii="Times New Roman" w:hAnsi="Times New Roman"/>
          <w:sz w:val="28"/>
          <w:szCs w:val="28"/>
          <w:shd w:val="clear" w:color="auto" w:fill="FFFFFF"/>
        </w:rPr>
        <w:t>Ar finanšu nodrošinājumu saistītās tiesiskās attiecības regulē Finanšu nodrošinājuma likums.</w:t>
      </w:r>
    </w:p>
    <w:p w14:paraId="0268AA78" w14:textId="483CC8E4" w:rsidR="007D4117" w:rsidRPr="00E01BEA" w:rsidRDefault="007D4117" w:rsidP="0090295A">
      <w:pPr>
        <w:pStyle w:val="ListParagraph"/>
        <w:spacing w:after="0" w:line="240" w:lineRule="auto"/>
        <w:ind w:left="0" w:firstLine="709"/>
        <w:contextualSpacing w:val="0"/>
        <w:jc w:val="both"/>
        <w:rPr>
          <w:rFonts w:ascii="Times New Roman" w:eastAsia="Times New Roman" w:hAnsi="Times New Roman"/>
          <w:sz w:val="28"/>
          <w:szCs w:val="28"/>
        </w:rPr>
      </w:pPr>
      <w:r w:rsidRPr="00E01BEA">
        <w:rPr>
          <w:rFonts w:ascii="Times New Roman" w:eastAsia="Times New Roman" w:hAnsi="Times New Roman"/>
          <w:sz w:val="28"/>
          <w:szCs w:val="28"/>
        </w:rPr>
        <w:t>(3)</w:t>
      </w:r>
      <w:r w:rsidR="006539D8" w:rsidRPr="00E01BEA">
        <w:rPr>
          <w:rFonts w:ascii="Times New Roman" w:eastAsia="Times New Roman" w:hAnsi="Times New Roman"/>
          <w:sz w:val="28"/>
          <w:szCs w:val="28"/>
        </w:rPr>
        <w:t> </w:t>
      </w:r>
      <w:r w:rsidR="00DC1B3D" w:rsidRPr="00E01BEA">
        <w:rPr>
          <w:rFonts w:ascii="Times New Roman" w:eastAsia="Times New Roman" w:hAnsi="Times New Roman"/>
          <w:sz w:val="28"/>
          <w:szCs w:val="28"/>
        </w:rPr>
        <w:t>Krīzes novēršanas pasākum</w:t>
      </w:r>
      <w:r w:rsidR="00A45980" w:rsidRPr="00E01BEA">
        <w:rPr>
          <w:rFonts w:ascii="Times New Roman" w:eastAsia="Times New Roman" w:hAnsi="Times New Roman"/>
          <w:sz w:val="28"/>
          <w:szCs w:val="28"/>
        </w:rPr>
        <w:t>a</w:t>
      </w:r>
      <w:r w:rsidR="00DC1B3D" w:rsidRPr="00E01BEA">
        <w:rPr>
          <w:rFonts w:ascii="Times New Roman" w:eastAsia="Times New Roman" w:hAnsi="Times New Roman"/>
          <w:sz w:val="28"/>
          <w:szCs w:val="28"/>
        </w:rPr>
        <w:t xml:space="preserve"> </w:t>
      </w:r>
      <w:r w:rsidR="00802370" w:rsidRPr="00E01BEA">
        <w:rPr>
          <w:rFonts w:ascii="Times New Roman" w:eastAsia="Times New Roman" w:hAnsi="Times New Roman"/>
          <w:sz w:val="28"/>
          <w:szCs w:val="28"/>
        </w:rPr>
        <w:t>vai</w:t>
      </w:r>
      <w:r w:rsidR="00DC1B3D" w:rsidRPr="00E01BEA">
        <w:rPr>
          <w:rFonts w:ascii="Times New Roman" w:eastAsia="Times New Roman" w:hAnsi="Times New Roman"/>
          <w:sz w:val="28"/>
          <w:szCs w:val="28"/>
        </w:rPr>
        <w:t xml:space="preserve"> krīzes vadības pasākum</w:t>
      </w:r>
      <w:r w:rsidR="00A45980" w:rsidRPr="00E01BEA">
        <w:rPr>
          <w:rFonts w:ascii="Times New Roman" w:eastAsia="Times New Roman" w:hAnsi="Times New Roman"/>
          <w:sz w:val="28"/>
          <w:szCs w:val="28"/>
        </w:rPr>
        <w:t>a</w:t>
      </w:r>
      <w:r w:rsidR="00DC1B3D" w:rsidRPr="00E01BEA">
        <w:rPr>
          <w:rFonts w:ascii="Times New Roman" w:eastAsia="Times New Roman" w:hAnsi="Times New Roman"/>
          <w:sz w:val="28"/>
          <w:szCs w:val="28"/>
        </w:rPr>
        <w:t xml:space="preserve"> piemērošanas gadījumā</w:t>
      </w:r>
      <w:r w:rsidR="006539D8" w:rsidRPr="00E01BEA">
        <w:rPr>
          <w:rFonts w:ascii="Times New Roman" w:eastAsia="Times New Roman" w:hAnsi="Times New Roman"/>
          <w:sz w:val="28"/>
          <w:szCs w:val="28"/>
        </w:rPr>
        <w:t>,</w:t>
      </w:r>
      <w:r w:rsidR="00DC1B3D" w:rsidRPr="00E01BEA">
        <w:rPr>
          <w:rFonts w:ascii="Times New Roman" w:eastAsia="Times New Roman" w:hAnsi="Times New Roman"/>
          <w:sz w:val="28"/>
          <w:szCs w:val="28"/>
        </w:rPr>
        <w:t xml:space="preserve"> </w:t>
      </w:r>
      <w:r w:rsidR="00A45980" w:rsidRPr="00E01BEA">
        <w:rPr>
          <w:rFonts w:ascii="Times New Roman" w:hAnsi="Times New Roman"/>
          <w:sz w:val="28"/>
          <w:szCs w:val="28"/>
          <w:shd w:val="clear" w:color="auto" w:fill="FFFFFF"/>
        </w:rPr>
        <w:t xml:space="preserve">vai jebkura </w:t>
      </w:r>
      <w:r w:rsidR="006539D8" w:rsidRPr="00E01BEA">
        <w:rPr>
          <w:rFonts w:ascii="Times New Roman" w:hAnsi="Times New Roman"/>
          <w:sz w:val="28"/>
          <w:szCs w:val="28"/>
          <w:shd w:val="clear" w:color="auto" w:fill="FFFFFF"/>
        </w:rPr>
        <w:t xml:space="preserve">ar šāda pasākuma piemērošanu tieši saistīta </w:t>
      </w:r>
      <w:r w:rsidR="00A45980" w:rsidRPr="00E01BEA">
        <w:rPr>
          <w:rFonts w:ascii="Times New Roman" w:hAnsi="Times New Roman"/>
          <w:sz w:val="28"/>
          <w:szCs w:val="28"/>
          <w:shd w:val="clear" w:color="auto" w:fill="FFFFFF"/>
        </w:rPr>
        <w:t>notikuma</w:t>
      </w:r>
      <w:r w:rsidR="006539D8" w:rsidRPr="00E01BEA">
        <w:rPr>
          <w:rFonts w:ascii="Times New Roman" w:hAnsi="Times New Roman"/>
          <w:sz w:val="28"/>
          <w:szCs w:val="28"/>
          <w:shd w:val="clear" w:color="auto" w:fill="FFFFFF"/>
        </w:rPr>
        <w:t xml:space="preserve"> </w:t>
      </w:r>
      <w:r w:rsidR="00A45980" w:rsidRPr="00E01BEA">
        <w:rPr>
          <w:rFonts w:ascii="Times New Roman" w:hAnsi="Times New Roman"/>
          <w:sz w:val="28"/>
          <w:szCs w:val="28"/>
          <w:shd w:val="clear" w:color="auto" w:fill="FFFFFF"/>
        </w:rPr>
        <w:t xml:space="preserve">gadījumā </w:t>
      </w:r>
      <w:r w:rsidRPr="00E01BEA">
        <w:rPr>
          <w:rFonts w:ascii="Times New Roman" w:hAnsi="Times New Roman"/>
          <w:sz w:val="28"/>
          <w:szCs w:val="28"/>
          <w:shd w:val="clear" w:color="auto" w:fill="FFFFFF"/>
        </w:rPr>
        <w:t xml:space="preserve">šo likumu piemēro tiktāl, ciktāl </w:t>
      </w:r>
      <w:r w:rsidRPr="00E01BEA">
        <w:rPr>
          <w:rFonts w:ascii="Times New Roman" w:hAnsi="Times New Roman"/>
          <w:bCs/>
          <w:sz w:val="28"/>
          <w:szCs w:val="28"/>
          <w:shd w:val="clear" w:color="auto" w:fill="FFFFFF"/>
        </w:rPr>
        <w:t>Kredītiestāžu un ieguldījumu brokeru sabiedrību darbības atjaunošanas un noregulējuma likumā nav noteikts citādi.</w:t>
      </w:r>
    </w:p>
    <w:p w14:paraId="04606F46" w14:textId="77777777" w:rsidR="00BB1EB4" w:rsidRPr="00E01BEA" w:rsidRDefault="00BB1EB4" w:rsidP="0090295A">
      <w:pPr>
        <w:pStyle w:val="ListParagraph"/>
        <w:spacing w:after="0" w:line="240" w:lineRule="auto"/>
        <w:ind w:left="0" w:firstLine="709"/>
        <w:contextualSpacing w:val="0"/>
        <w:jc w:val="both"/>
        <w:rPr>
          <w:rFonts w:ascii="Times New Roman" w:eastAsia="Times New Roman" w:hAnsi="Times New Roman"/>
          <w:sz w:val="28"/>
          <w:szCs w:val="28"/>
        </w:rPr>
      </w:pPr>
      <w:r w:rsidRPr="00E01BEA">
        <w:rPr>
          <w:rFonts w:ascii="Times New Roman" w:eastAsia="Times New Roman" w:hAnsi="Times New Roman"/>
          <w:sz w:val="28"/>
          <w:szCs w:val="28"/>
        </w:rPr>
        <w:t>(</w:t>
      </w:r>
      <w:r w:rsidR="007D4117" w:rsidRPr="00E01BEA">
        <w:rPr>
          <w:rFonts w:ascii="Times New Roman" w:eastAsia="Times New Roman" w:hAnsi="Times New Roman"/>
          <w:sz w:val="28"/>
          <w:szCs w:val="28"/>
        </w:rPr>
        <w:t>4</w:t>
      </w:r>
      <w:r w:rsidRPr="00E01BEA">
        <w:rPr>
          <w:rFonts w:ascii="Times New Roman" w:eastAsia="Times New Roman" w:hAnsi="Times New Roman"/>
          <w:sz w:val="28"/>
          <w:szCs w:val="28"/>
        </w:rPr>
        <w:t>) Šis likums neattiecas uz:</w:t>
      </w:r>
    </w:p>
    <w:p w14:paraId="02999452" w14:textId="77777777" w:rsidR="00BB1EB4" w:rsidRPr="00E01BEA" w:rsidRDefault="00BB1EB4" w:rsidP="00C25FB8">
      <w:pPr>
        <w:pStyle w:val="ListParagraph"/>
        <w:numPr>
          <w:ilvl w:val="0"/>
          <w:numId w:val="74"/>
        </w:numPr>
        <w:tabs>
          <w:tab w:val="left" w:pos="1134"/>
        </w:tabs>
        <w:spacing w:after="0" w:line="240" w:lineRule="auto"/>
        <w:ind w:left="0" w:firstLine="709"/>
        <w:contextualSpacing w:val="0"/>
        <w:jc w:val="both"/>
        <w:rPr>
          <w:rFonts w:ascii="Times New Roman" w:eastAsia="Times New Roman" w:hAnsi="Times New Roman"/>
          <w:sz w:val="28"/>
          <w:szCs w:val="28"/>
        </w:rPr>
      </w:pPr>
      <w:r w:rsidRPr="00E01BEA">
        <w:rPr>
          <w:rFonts w:ascii="Times New Roman" w:eastAsia="Times New Roman" w:hAnsi="Times New Roman"/>
          <w:sz w:val="28"/>
          <w:szCs w:val="28"/>
        </w:rPr>
        <w:t>sistēmām, kuru darbību nodrošina Latvijas Banka vai kuras Finanšu un kapitāla tirgus komisija pēc šo sistēmu noteikumu izskatīšanas noteikusi par sistēmām un par šo lēmumu informējusi Eiropas Vērtspapīru un tirgu iestādi likuma "Par norēķinu galīgumu maksājumu un finanšu instrumentu norēķinu sistēmās" izpratnē;</w:t>
      </w:r>
    </w:p>
    <w:p w14:paraId="58DBC7A0" w14:textId="03787989" w:rsidR="00BB1EB4" w:rsidRPr="00E01BEA" w:rsidRDefault="00414B0B" w:rsidP="00C25FB8">
      <w:pPr>
        <w:pStyle w:val="ListParagraph"/>
        <w:numPr>
          <w:ilvl w:val="0"/>
          <w:numId w:val="74"/>
        </w:numPr>
        <w:tabs>
          <w:tab w:val="left" w:pos="1134"/>
        </w:tabs>
        <w:spacing w:after="0" w:line="240" w:lineRule="auto"/>
        <w:ind w:left="0" w:firstLine="709"/>
        <w:contextualSpacing w:val="0"/>
        <w:jc w:val="both"/>
        <w:rPr>
          <w:rFonts w:ascii="Times New Roman" w:eastAsia="Times New Roman" w:hAnsi="Times New Roman"/>
          <w:sz w:val="28"/>
          <w:szCs w:val="28"/>
        </w:rPr>
      </w:pPr>
      <w:bookmarkStart w:id="0" w:name="_GoBack"/>
      <w:bookmarkEnd w:id="0"/>
      <w:r w:rsidRPr="00E01BEA">
        <w:rPr>
          <w:rFonts w:ascii="Times New Roman" w:eastAsia="Times New Roman" w:hAnsi="Times New Roman"/>
          <w:sz w:val="28"/>
          <w:szCs w:val="28"/>
        </w:rPr>
        <w:t>visiem šā panta ceturtās</w:t>
      </w:r>
      <w:r w:rsidR="00BB1EB4" w:rsidRPr="00E01BEA">
        <w:rPr>
          <w:rFonts w:ascii="Times New Roman" w:eastAsia="Times New Roman" w:hAnsi="Times New Roman"/>
          <w:sz w:val="28"/>
          <w:szCs w:val="28"/>
        </w:rPr>
        <w:t xml:space="preserve"> daļas 1.</w:t>
      </w:r>
      <w:r w:rsidR="00C25FB8" w:rsidRPr="00E01BEA">
        <w:rPr>
          <w:rFonts w:ascii="Times New Roman" w:eastAsia="Times New Roman" w:hAnsi="Times New Roman"/>
          <w:sz w:val="28"/>
          <w:szCs w:val="28"/>
        </w:rPr>
        <w:t> </w:t>
      </w:r>
      <w:r w:rsidR="00BB1EB4" w:rsidRPr="00E01BEA">
        <w:rPr>
          <w:rFonts w:ascii="Times New Roman" w:eastAsia="Times New Roman" w:hAnsi="Times New Roman"/>
          <w:sz w:val="28"/>
          <w:szCs w:val="28"/>
        </w:rPr>
        <w:t>punktā minēto sistēmu dalībniekiem;</w:t>
      </w:r>
    </w:p>
    <w:p w14:paraId="02861868" w14:textId="04E7DFAC" w:rsidR="00BB1EB4" w:rsidRPr="00E01BEA" w:rsidRDefault="00BB1EB4" w:rsidP="00C25FB8">
      <w:pPr>
        <w:pStyle w:val="ListParagraph"/>
        <w:numPr>
          <w:ilvl w:val="0"/>
          <w:numId w:val="74"/>
        </w:numPr>
        <w:tabs>
          <w:tab w:val="left" w:pos="1134"/>
        </w:tabs>
        <w:spacing w:after="0" w:line="240" w:lineRule="auto"/>
        <w:ind w:left="0" w:firstLine="709"/>
        <w:contextualSpacing w:val="0"/>
        <w:jc w:val="both"/>
        <w:rPr>
          <w:rFonts w:ascii="Times New Roman" w:eastAsia="Times New Roman" w:hAnsi="Times New Roman"/>
          <w:sz w:val="28"/>
          <w:szCs w:val="28"/>
        </w:rPr>
      </w:pPr>
      <w:r w:rsidRPr="00E01BEA">
        <w:rPr>
          <w:rFonts w:ascii="Times New Roman" w:eastAsia="Times New Roman" w:hAnsi="Times New Roman"/>
          <w:sz w:val="28"/>
          <w:szCs w:val="28"/>
        </w:rPr>
        <w:lastRenderedPageBreak/>
        <w:t xml:space="preserve">nodrošinājumu, kas sniegts par dalību šā panta </w:t>
      </w:r>
      <w:r w:rsidR="007C4FFA" w:rsidRPr="00E01BEA">
        <w:rPr>
          <w:rFonts w:ascii="Times New Roman" w:eastAsia="Times New Roman" w:hAnsi="Times New Roman"/>
          <w:sz w:val="28"/>
          <w:szCs w:val="28"/>
        </w:rPr>
        <w:t>ceturtās</w:t>
      </w:r>
      <w:r w:rsidRPr="00E01BEA">
        <w:rPr>
          <w:rFonts w:ascii="Times New Roman" w:eastAsia="Times New Roman" w:hAnsi="Times New Roman"/>
          <w:sz w:val="28"/>
          <w:szCs w:val="28"/>
        </w:rPr>
        <w:t xml:space="preserve"> daļas 1.</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punktā minētajās sistēmās vai ko centrālā banka izmanto darījumos, pildot centrālās bankas funkcijas.</w:t>
      </w:r>
    </w:p>
    <w:p w14:paraId="6D62F1BF" w14:textId="77777777" w:rsidR="0048438D" w:rsidRPr="00E01BEA" w:rsidRDefault="0048438D" w:rsidP="0090295A">
      <w:pPr>
        <w:pStyle w:val="ListParagraph"/>
        <w:spacing w:after="0" w:line="240" w:lineRule="auto"/>
        <w:ind w:left="0" w:firstLine="709"/>
        <w:jc w:val="both"/>
        <w:rPr>
          <w:rFonts w:ascii="Times New Roman" w:eastAsia="Times New Roman" w:hAnsi="Times New Roman"/>
          <w:sz w:val="28"/>
          <w:szCs w:val="28"/>
        </w:rPr>
      </w:pPr>
    </w:p>
    <w:p w14:paraId="07E10D6D" w14:textId="101A950C" w:rsidR="0048438D" w:rsidRPr="00E01BEA" w:rsidRDefault="0048438D" w:rsidP="0090295A">
      <w:pPr>
        <w:pStyle w:val="ListParagraph"/>
        <w:spacing w:after="0" w:line="240" w:lineRule="auto"/>
        <w:ind w:left="0" w:firstLine="709"/>
        <w:jc w:val="both"/>
        <w:rPr>
          <w:rFonts w:ascii="Times New Roman" w:eastAsia="Times New Roman" w:hAnsi="Times New Roman"/>
          <w:sz w:val="28"/>
          <w:szCs w:val="28"/>
        </w:rPr>
      </w:pPr>
      <w:r w:rsidRPr="00E01BEA">
        <w:rPr>
          <w:rFonts w:ascii="Times New Roman" w:hAnsi="Times New Roman"/>
          <w:b/>
          <w:bCs/>
          <w:sz w:val="28"/>
          <w:szCs w:val="28"/>
        </w:rPr>
        <w:t>4.</w:t>
      </w:r>
      <w:r w:rsidR="003615CC">
        <w:rPr>
          <w:rFonts w:ascii="Times New Roman" w:hAnsi="Times New Roman"/>
          <w:b/>
          <w:bCs/>
          <w:sz w:val="28"/>
          <w:szCs w:val="28"/>
        </w:rPr>
        <w:t> </w:t>
      </w:r>
      <w:r w:rsidRPr="00E01BEA">
        <w:rPr>
          <w:rFonts w:ascii="Times New Roman" w:hAnsi="Times New Roman"/>
          <w:b/>
          <w:bCs/>
          <w:sz w:val="28"/>
          <w:szCs w:val="28"/>
        </w:rPr>
        <w:t>pants. Likuma subjekti</w:t>
      </w:r>
    </w:p>
    <w:p w14:paraId="5FCCBB54" w14:textId="27167F38" w:rsidR="0048438D" w:rsidRPr="00E01BEA" w:rsidRDefault="0048438D" w:rsidP="0090295A">
      <w:pPr>
        <w:spacing w:after="0" w:line="240" w:lineRule="auto"/>
        <w:ind w:firstLine="709"/>
        <w:jc w:val="both"/>
        <w:rPr>
          <w:rFonts w:ascii="Times New Roman" w:hAnsi="Times New Roman"/>
          <w:sz w:val="28"/>
          <w:szCs w:val="28"/>
        </w:rPr>
      </w:pPr>
      <w:r w:rsidRPr="00E01BEA">
        <w:rPr>
          <w:rFonts w:ascii="Times New Roman" w:eastAsia="Times New Roman" w:hAnsi="Times New Roman"/>
          <w:sz w:val="28"/>
          <w:szCs w:val="28"/>
        </w:rPr>
        <w:t>(1)</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Likums regulē izslēdzošā ieskaita piemērošanas kārtību tikai tādos gadījumos, ja izslēdzošā ieskaita līguma puses ir:</w:t>
      </w:r>
    </w:p>
    <w:p w14:paraId="4C3B7037" w14:textId="2DDA8610" w:rsidR="0048438D" w:rsidRPr="00E01BEA" w:rsidRDefault="0048438D" w:rsidP="0090295A">
      <w:pPr>
        <w:pStyle w:val="ListParagraph"/>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1)</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Latvijas Republika un tās atvasināta publiska persona, tieš</w:t>
      </w:r>
      <w:r w:rsidR="00C25FB8" w:rsidRPr="00E01BEA">
        <w:rPr>
          <w:rFonts w:ascii="Times New Roman" w:eastAsia="Times New Roman" w:hAnsi="Times New Roman"/>
          <w:sz w:val="28"/>
          <w:szCs w:val="28"/>
        </w:rPr>
        <w:t>a</w:t>
      </w:r>
      <w:r w:rsidRPr="00E01BEA">
        <w:rPr>
          <w:rFonts w:ascii="Times New Roman" w:eastAsia="Times New Roman" w:hAnsi="Times New Roman"/>
          <w:sz w:val="28"/>
          <w:szCs w:val="28"/>
        </w:rPr>
        <w:t xml:space="preserve"> un pastarpināt</w:t>
      </w:r>
      <w:r w:rsidR="00C25FB8" w:rsidRPr="00E01BEA">
        <w:rPr>
          <w:rFonts w:ascii="Times New Roman" w:eastAsia="Times New Roman" w:hAnsi="Times New Roman"/>
          <w:sz w:val="28"/>
          <w:szCs w:val="28"/>
        </w:rPr>
        <w:t>a</w:t>
      </w:r>
      <w:r w:rsidRPr="00E01BEA">
        <w:rPr>
          <w:rFonts w:ascii="Times New Roman" w:eastAsia="Times New Roman" w:hAnsi="Times New Roman"/>
          <w:sz w:val="28"/>
          <w:szCs w:val="28"/>
        </w:rPr>
        <w:t xml:space="preserve"> valsts pārvaldes iestāde, pašvaldības iestāde vai </w:t>
      </w:r>
      <w:r w:rsidR="00B16EBB" w:rsidRPr="00E01BEA">
        <w:rPr>
          <w:rFonts w:ascii="Times New Roman" w:eastAsia="Times New Roman" w:hAnsi="Times New Roman"/>
          <w:sz w:val="28"/>
          <w:szCs w:val="28"/>
        </w:rPr>
        <w:t xml:space="preserve">citu valstu </w:t>
      </w:r>
      <w:r w:rsidR="00C829B9" w:rsidRPr="00E01BEA">
        <w:rPr>
          <w:rFonts w:ascii="Times New Roman" w:eastAsia="Times New Roman" w:hAnsi="Times New Roman"/>
          <w:sz w:val="28"/>
          <w:szCs w:val="28"/>
        </w:rPr>
        <w:t xml:space="preserve">šīm iestādēm pielīdzināmas </w:t>
      </w:r>
      <w:r w:rsidRPr="00E01BEA">
        <w:rPr>
          <w:rFonts w:ascii="Times New Roman" w:eastAsia="Times New Roman" w:hAnsi="Times New Roman"/>
          <w:sz w:val="28"/>
          <w:szCs w:val="28"/>
        </w:rPr>
        <w:t>personas (arī iestādes, kas atbildīgas par valsts parāda pārvaldīšanu vai piedalās tā pārvaldīšanā, un iestādes, kas tiesīgas veikt naudas kontu vai finanšu instrumentu turēšanu klienta vārdā);</w:t>
      </w:r>
    </w:p>
    <w:p w14:paraId="1F4CBAA2" w14:textId="04721D69"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2)</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Latvijas Banka, citu valstu centrālās bankas, Eiropas Centrālā banka, Starptautisko norēķinu banka, Starptautiskais Valūtas fonds;</w:t>
      </w:r>
    </w:p>
    <w:p w14:paraId="5DA0ABB9" w14:textId="77777777"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3) šādas daudzpusējās attīstības bankas:</w:t>
      </w:r>
    </w:p>
    <w:p w14:paraId="77E8ADFF"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Starptautiskā Rekonstrukcijas un attīstības banka,</w:t>
      </w:r>
    </w:p>
    <w:p w14:paraId="34680F04"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Starptautiskā Finanšu korporācija,</w:t>
      </w:r>
    </w:p>
    <w:p w14:paraId="1714DE34"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Amerikas Attīstības banka,</w:t>
      </w:r>
    </w:p>
    <w:p w14:paraId="169D2AE3"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Āzijas Attīstības banka,</w:t>
      </w:r>
    </w:p>
    <w:p w14:paraId="26831092"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Āfrikas Attīstības banka,</w:t>
      </w:r>
    </w:p>
    <w:p w14:paraId="0D1F7D2B"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Eiropas Padomes Attīstības banka,</w:t>
      </w:r>
    </w:p>
    <w:p w14:paraId="0C11A315"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Ziemeļvalstu Investīciju banka,</w:t>
      </w:r>
    </w:p>
    <w:p w14:paraId="1BAA028C"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Karību jūras reģiona Attīstības banka,</w:t>
      </w:r>
    </w:p>
    <w:p w14:paraId="643064E3"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Eiropas Rekonstrukcijas un attīstības banka,</w:t>
      </w:r>
    </w:p>
    <w:p w14:paraId="2F9B42DD"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Eiropas Investīciju banka,</w:t>
      </w:r>
    </w:p>
    <w:p w14:paraId="7260EF6D"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Eiropas Investīciju fonds,</w:t>
      </w:r>
    </w:p>
    <w:p w14:paraId="0BCE0BF5"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Daudzpusējo investīciju garantiju aģentūra,</w:t>
      </w:r>
    </w:p>
    <w:p w14:paraId="7AAD6415"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hAnsi="Times New Roman"/>
          <w:sz w:val="28"/>
          <w:szCs w:val="28"/>
        </w:rPr>
        <w:t>Starptautiskais Finanšu mehānisms imunizācijai,</w:t>
      </w:r>
    </w:p>
    <w:p w14:paraId="68E56EAA"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hAnsi="Times New Roman"/>
          <w:sz w:val="28"/>
          <w:szCs w:val="28"/>
        </w:rPr>
        <w:t>Islāmiskā Attīstības banka,</w:t>
      </w:r>
    </w:p>
    <w:p w14:paraId="44D36578"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hAnsi="Times New Roman"/>
          <w:sz w:val="28"/>
          <w:szCs w:val="28"/>
          <w:shd w:val="clear" w:color="auto" w:fill="FFFFFF"/>
        </w:rPr>
        <w:t>Starptautiskā attīstības asociācija,</w:t>
      </w:r>
    </w:p>
    <w:p w14:paraId="7CE89424" w14:textId="77777777" w:rsidR="0048438D" w:rsidRPr="00E01BEA" w:rsidRDefault="0048438D" w:rsidP="0090295A">
      <w:pPr>
        <w:pStyle w:val="ListParagraph"/>
        <w:numPr>
          <w:ilvl w:val="0"/>
          <w:numId w:val="7"/>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hAnsi="Times New Roman"/>
          <w:sz w:val="28"/>
          <w:szCs w:val="28"/>
          <w:shd w:val="clear" w:color="auto" w:fill="FFFFFF"/>
        </w:rPr>
        <w:t>Āzijas Infrastruktūras investīciju banka;</w:t>
      </w:r>
    </w:p>
    <w:p w14:paraId="01882A55" w14:textId="4665E5E2" w:rsidR="00BB1EB4"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4)</w:t>
      </w:r>
      <w:r w:rsidR="00C25FB8" w:rsidRPr="00E01BEA">
        <w:rPr>
          <w:rFonts w:ascii="Times New Roman" w:eastAsia="Times New Roman" w:hAnsi="Times New Roman"/>
          <w:sz w:val="28"/>
          <w:szCs w:val="28"/>
        </w:rPr>
        <w:t> </w:t>
      </w:r>
      <w:r w:rsidR="00BB1EB4" w:rsidRPr="00E01BEA">
        <w:rPr>
          <w:rFonts w:ascii="Times New Roman" w:eastAsia="Times New Roman" w:hAnsi="Times New Roman"/>
          <w:sz w:val="28"/>
          <w:szCs w:val="28"/>
        </w:rPr>
        <w:t>šādas Latvijas Republikā vai citā dalībvalstī darbībai finanšu tirgū licencētas vai regulētas personas:</w:t>
      </w:r>
    </w:p>
    <w:p w14:paraId="5FCCBF17"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kredītiestādes,</w:t>
      </w:r>
    </w:p>
    <w:p w14:paraId="4CCBC8BF"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ieguldījumu brokeru sabiedrības,</w:t>
      </w:r>
    </w:p>
    <w:p w14:paraId="40E12233"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apdrošināšanas sabiedrības,</w:t>
      </w:r>
    </w:p>
    <w:p w14:paraId="17E9DE10"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pārapdrošināšanas sabiedrības,</w:t>
      </w:r>
    </w:p>
    <w:p w14:paraId="01F8D5FF"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alternatīvo ieguldījumu fondu pārvaldnieki,</w:t>
      </w:r>
    </w:p>
    <w:p w14:paraId="4236445E"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pensiju fondi un to pārvaldes sabiedrības,</w:t>
      </w:r>
    </w:p>
    <w:p w14:paraId="36E9B4D9"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regulētā tirgus organizētāji,</w:t>
      </w:r>
    </w:p>
    <w:p w14:paraId="3ECBCC7D"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maksājumu iestādes,</w:t>
      </w:r>
    </w:p>
    <w:p w14:paraId="2B70A137"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elektroniskās naudas iestādes,</w:t>
      </w:r>
    </w:p>
    <w:p w14:paraId="1AE5919A"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t>ieguldījumu pārvaldes sabiedrības,</w:t>
      </w:r>
    </w:p>
    <w:p w14:paraId="740F7385" w14:textId="77777777" w:rsidR="00BB1EB4" w:rsidRPr="00E01BEA" w:rsidRDefault="00BB1EB4" w:rsidP="0090295A">
      <w:pPr>
        <w:pStyle w:val="ListParagraph"/>
        <w:numPr>
          <w:ilvl w:val="0"/>
          <w:numId w:val="9"/>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eastAsia="Times New Roman" w:hAnsi="Times New Roman"/>
          <w:sz w:val="28"/>
          <w:szCs w:val="28"/>
        </w:rPr>
        <w:lastRenderedPageBreak/>
        <w:t>citas licencētas vai regulētas finanšu iestādes, kas darbību veic saskaņā ar finanšu pakalpojumus regulējo</w:t>
      </w:r>
      <w:r w:rsidRPr="00901F7E">
        <w:rPr>
          <w:rFonts w:ascii="Times New Roman" w:eastAsia="Times New Roman" w:hAnsi="Times New Roman"/>
          <w:sz w:val="28"/>
          <w:szCs w:val="28"/>
        </w:rPr>
        <w:t>šiem</w:t>
      </w:r>
      <w:r w:rsidRPr="00E01BEA">
        <w:rPr>
          <w:rFonts w:ascii="Times New Roman" w:eastAsia="Times New Roman" w:hAnsi="Times New Roman"/>
          <w:sz w:val="28"/>
          <w:szCs w:val="28"/>
        </w:rPr>
        <w:t xml:space="preserve"> Latvijas Republikas vai citas dalībvalsts normatīvajiem aktiem</w:t>
      </w:r>
      <w:r w:rsidR="005C7B63" w:rsidRPr="00E01BEA">
        <w:rPr>
          <w:rFonts w:ascii="Times New Roman" w:eastAsia="Times New Roman" w:hAnsi="Times New Roman"/>
          <w:sz w:val="28"/>
          <w:szCs w:val="28"/>
        </w:rPr>
        <w:t>;</w:t>
      </w:r>
    </w:p>
    <w:p w14:paraId="0FCFA676" w14:textId="77777777" w:rsidR="005C7B63" w:rsidRPr="00E01BEA" w:rsidRDefault="005C7B63" w:rsidP="0090295A">
      <w:pPr>
        <w:tabs>
          <w:tab w:val="left" w:pos="1080"/>
        </w:tabs>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 xml:space="preserve">5) </w:t>
      </w:r>
      <w:r w:rsidR="00731D3F" w:rsidRPr="00E01BEA">
        <w:rPr>
          <w:rFonts w:ascii="Times New Roman" w:eastAsia="Times New Roman" w:hAnsi="Times New Roman"/>
          <w:sz w:val="28"/>
          <w:szCs w:val="28"/>
        </w:rPr>
        <w:t xml:space="preserve">dalībvalstī reģistrēts </w:t>
      </w:r>
      <w:r w:rsidRPr="00E01BEA">
        <w:rPr>
          <w:rFonts w:ascii="Times New Roman" w:eastAsia="Times New Roman" w:hAnsi="Times New Roman"/>
          <w:sz w:val="28"/>
          <w:szCs w:val="28"/>
        </w:rPr>
        <w:t>centrālais darījumu partneris.</w:t>
      </w:r>
    </w:p>
    <w:p w14:paraId="2C31BB22" w14:textId="35077330"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(2)</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Šis likums nosaka izslēdzošā ieskaita piemērošanas kārtību arī tādā gadījumā, ja</w:t>
      </w:r>
      <w:r w:rsidR="00D77437" w:rsidRPr="00E01BEA">
        <w:rPr>
          <w:rFonts w:ascii="Times New Roman" w:eastAsia="Times New Roman" w:hAnsi="Times New Roman"/>
          <w:sz w:val="28"/>
          <w:szCs w:val="28"/>
        </w:rPr>
        <w:t xml:space="preserve"> ir spēkā viens no šā</w:t>
      </w:r>
      <w:r w:rsidR="00C26CAC">
        <w:rPr>
          <w:rFonts w:ascii="Times New Roman" w:eastAsia="Times New Roman" w:hAnsi="Times New Roman"/>
          <w:sz w:val="28"/>
          <w:szCs w:val="28"/>
        </w:rPr>
        <w:t>d</w:t>
      </w:r>
      <w:r w:rsidR="00D77437" w:rsidRPr="00E01BEA">
        <w:rPr>
          <w:rFonts w:ascii="Times New Roman" w:eastAsia="Times New Roman" w:hAnsi="Times New Roman"/>
          <w:sz w:val="28"/>
          <w:szCs w:val="28"/>
        </w:rPr>
        <w:t>iem nosacījumiem</w:t>
      </w:r>
      <w:r w:rsidRPr="00E01BEA">
        <w:rPr>
          <w:rFonts w:ascii="Times New Roman" w:eastAsia="Times New Roman" w:hAnsi="Times New Roman"/>
          <w:sz w:val="28"/>
          <w:szCs w:val="28"/>
        </w:rPr>
        <w:t>:</w:t>
      </w:r>
    </w:p>
    <w:p w14:paraId="0AE4DF05" w14:textId="2FD47426"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1)</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viens no līdzējiem ir šā panta pirmajā daļā minēt</w:t>
      </w:r>
      <w:r w:rsidR="00F45BD9" w:rsidRPr="00E01BEA">
        <w:rPr>
          <w:rFonts w:ascii="Times New Roman" w:eastAsia="Times New Roman" w:hAnsi="Times New Roman"/>
          <w:sz w:val="28"/>
          <w:szCs w:val="28"/>
        </w:rPr>
        <w:t>ā</w:t>
      </w:r>
      <w:r w:rsidRPr="00E01BEA">
        <w:rPr>
          <w:rFonts w:ascii="Times New Roman" w:eastAsia="Times New Roman" w:hAnsi="Times New Roman"/>
          <w:sz w:val="28"/>
          <w:szCs w:val="28"/>
        </w:rPr>
        <w:t xml:space="preserve"> persona, bet otrs </w:t>
      </w:r>
      <w:r w:rsidR="00C25FB8" w:rsidRPr="00E01BEA">
        <w:rPr>
          <w:rFonts w:ascii="Times New Roman" w:eastAsia="Times New Roman" w:hAnsi="Times New Roman"/>
          <w:sz w:val="28"/>
          <w:szCs w:val="28"/>
        </w:rPr>
        <w:t>–</w:t>
      </w:r>
      <w:r w:rsidRPr="00E01BEA">
        <w:rPr>
          <w:rFonts w:ascii="Times New Roman" w:eastAsia="Times New Roman" w:hAnsi="Times New Roman"/>
          <w:sz w:val="28"/>
          <w:szCs w:val="28"/>
        </w:rPr>
        <w:t xml:space="preserve"> fiziska</w:t>
      </w:r>
      <w:r w:rsidR="00324416" w:rsidRPr="00E01BEA">
        <w:rPr>
          <w:rFonts w:ascii="Times New Roman" w:eastAsia="Times New Roman" w:hAnsi="Times New Roman"/>
          <w:sz w:val="28"/>
          <w:szCs w:val="28"/>
        </w:rPr>
        <w:t xml:space="preserve"> persona, kas nav patērētājs Patērētāju tiesību aizsardzības likuma izpratnē</w:t>
      </w:r>
      <w:r w:rsidRPr="00E01BEA">
        <w:rPr>
          <w:rFonts w:ascii="Times New Roman" w:eastAsia="Times New Roman" w:hAnsi="Times New Roman"/>
          <w:sz w:val="28"/>
          <w:szCs w:val="28"/>
        </w:rPr>
        <w:t xml:space="preserve">, juridiska </w:t>
      </w:r>
      <w:r w:rsidR="00C25FB8" w:rsidRPr="00E01BEA">
        <w:rPr>
          <w:rFonts w:ascii="Times New Roman" w:eastAsia="Times New Roman" w:hAnsi="Times New Roman"/>
          <w:sz w:val="28"/>
          <w:szCs w:val="28"/>
        </w:rPr>
        <w:t xml:space="preserve">persona </w:t>
      </w:r>
      <w:r w:rsidRPr="00E01BEA">
        <w:rPr>
          <w:rFonts w:ascii="Times New Roman" w:eastAsia="Times New Roman" w:hAnsi="Times New Roman"/>
          <w:sz w:val="28"/>
          <w:szCs w:val="28"/>
        </w:rPr>
        <w:t>vai cita persona</w:t>
      </w:r>
      <w:r w:rsidR="00C25FB8" w:rsidRPr="00E01BEA">
        <w:rPr>
          <w:rFonts w:ascii="Times New Roman" w:eastAsia="Times New Roman" w:hAnsi="Times New Roman"/>
          <w:sz w:val="28"/>
          <w:szCs w:val="28"/>
        </w:rPr>
        <w:t>,</w:t>
      </w:r>
      <w:r w:rsidRPr="00E01BEA">
        <w:rPr>
          <w:rFonts w:ascii="Times New Roman" w:eastAsia="Times New Roman" w:hAnsi="Times New Roman"/>
          <w:sz w:val="28"/>
          <w:szCs w:val="28"/>
        </w:rPr>
        <w:t xml:space="preserve"> vai šo personu apvienība</w:t>
      </w:r>
      <w:r w:rsidR="00D77437" w:rsidRPr="00E01BEA">
        <w:rPr>
          <w:rFonts w:ascii="Times New Roman" w:eastAsia="Times New Roman" w:hAnsi="Times New Roman"/>
          <w:sz w:val="28"/>
          <w:szCs w:val="28"/>
        </w:rPr>
        <w:t>;</w:t>
      </w:r>
    </w:p>
    <w:p w14:paraId="094C8A3A" w14:textId="35A17078"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hAnsi="Times New Roman"/>
          <w:sz w:val="28"/>
          <w:szCs w:val="28"/>
        </w:rPr>
        <w:t>2)</w:t>
      </w:r>
      <w:r w:rsidR="00C25FB8" w:rsidRPr="00E01BEA">
        <w:rPr>
          <w:rFonts w:ascii="Times New Roman" w:hAnsi="Times New Roman"/>
          <w:sz w:val="28"/>
          <w:szCs w:val="28"/>
        </w:rPr>
        <w:t> </w:t>
      </w:r>
      <w:r w:rsidRPr="00E01BEA">
        <w:rPr>
          <w:rFonts w:ascii="Times New Roman" w:hAnsi="Times New Roman"/>
          <w:sz w:val="28"/>
          <w:szCs w:val="28"/>
        </w:rPr>
        <w:t xml:space="preserve">abi līdzēji ir juridiskas personas, kas konkrētā līdzēja sabiedrības līmenī izpilda divas no šādām apjoma prasībām izslēdzošā ieskaita </w:t>
      </w:r>
      <w:r w:rsidR="00927E26" w:rsidRPr="00E01BEA">
        <w:rPr>
          <w:rFonts w:ascii="Times New Roman" w:hAnsi="Times New Roman"/>
          <w:sz w:val="28"/>
          <w:szCs w:val="28"/>
        </w:rPr>
        <w:t xml:space="preserve">līguma </w:t>
      </w:r>
      <w:r w:rsidRPr="00E01BEA">
        <w:rPr>
          <w:rFonts w:ascii="Times New Roman" w:hAnsi="Times New Roman"/>
          <w:sz w:val="28"/>
          <w:szCs w:val="28"/>
        </w:rPr>
        <w:t xml:space="preserve">noslēgšanas brīdī, par pamatu ņemot </w:t>
      </w:r>
      <w:r w:rsidR="00C30EFF" w:rsidRPr="00E01BEA">
        <w:rPr>
          <w:rFonts w:ascii="Times New Roman" w:hAnsi="Times New Roman"/>
          <w:sz w:val="28"/>
          <w:szCs w:val="28"/>
        </w:rPr>
        <w:t xml:space="preserve">pēdējos divus pārskata gadus </w:t>
      </w:r>
      <w:r w:rsidR="00C30EFF" w:rsidRPr="00E01BEA">
        <w:rPr>
          <w:rFonts w:ascii="Times New Roman" w:hAnsi="Times New Roman"/>
          <w:sz w:val="28"/>
          <w:szCs w:val="28"/>
          <w:shd w:val="clear" w:color="auto" w:fill="FFFFFF"/>
        </w:rPr>
        <w:t>(gan kārtējā, gan iepriekšējā pārskata gadā)</w:t>
      </w:r>
      <w:r w:rsidRPr="00E01BEA">
        <w:rPr>
          <w:rFonts w:ascii="Times New Roman" w:hAnsi="Times New Roman"/>
          <w:sz w:val="28"/>
          <w:szCs w:val="28"/>
        </w:rPr>
        <w:t>:</w:t>
      </w:r>
    </w:p>
    <w:p w14:paraId="585F8A84" w14:textId="7DD18A64" w:rsidR="0048438D" w:rsidRPr="00E01BEA" w:rsidRDefault="0048438D" w:rsidP="0090295A">
      <w:pPr>
        <w:pStyle w:val="ListParagraph"/>
        <w:numPr>
          <w:ilvl w:val="0"/>
          <w:numId w:val="31"/>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hAnsi="Times New Roman"/>
          <w:sz w:val="28"/>
          <w:szCs w:val="28"/>
        </w:rPr>
        <w:t xml:space="preserve">bilances kopsumma </w:t>
      </w:r>
      <w:r w:rsidR="004A17BD" w:rsidRPr="00E01BEA">
        <w:rPr>
          <w:rFonts w:ascii="Times New Roman" w:hAnsi="Times New Roman"/>
          <w:sz w:val="28"/>
          <w:szCs w:val="28"/>
        </w:rPr>
        <w:t>43 </w:t>
      </w:r>
      <w:r w:rsidRPr="00E01BEA">
        <w:rPr>
          <w:rFonts w:ascii="Times New Roman" w:hAnsi="Times New Roman"/>
          <w:sz w:val="28"/>
          <w:szCs w:val="28"/>
        </w:rPr>
        <w:t>000</w:t>
      </w:r>
      <w:r w:rsidR="00F45BD9" w:rsidRPr="00E01BEA">
        <w:rPr>
          <w:rFonts w:ascii="Times New Roman" w:hAnsi="Times New Roman"/>
          <w:sz w:val="28"/>
          <w:szCs w:val="28"/>
        </w:rPr>
        <w:t> </w:t>
      </w:r>
      <w:r w:rsidR="00B16EBB" w:rsidRPr="00E01BEA">
        <w:rPr>
          <w:rFonts w:ascii="Times New Roman" w:hAnsi="Times New Roman"/>
          <w:sz w:val="28"/>
          <w:szCs w:val="28"/>
        </w:rPr>
        <w:t>000 </w:t>
      </w:r>
      <w:r w:rsidR="00B16EBB" w:rsidRPr="00E01BEA">
        <w:rPr>
          <w:rFonts w:ascii="Times New Roman" w:hAnsi="Times New Roman"/>
          <w:i/>
          <w:sz w:val="28"/>
          <w:szCs w:val="28"/>
        </w:rPr>
        <w:t>euro</w:t>
      </w:r>
      <w:r w:rsidR="00EA29CD" w:rsidRPr="00E01BEA">
        <w:rPr>
          <w:rFonts w:ascii="Times New Roman" w:hAnsi="Times New Roman"/>
          <w:sz w:val="28"/>
          <w:szCs w:val="28"/>
        </w:rPr>
        <w:t>,</w:t>
      </w:r>
    </w:p>
    <w:p w14:paraId="6451D3AD" w14:textId="13BF7E67" w:rsidR="0048438D" w:rsidRPr="00E01BEA" w:rsidRDefault="0048438D" w:rsidP="0090295A">
      <w:pPr>
        <w:pStyle w:val="ListParagraph"/>
        <w:numPr>
          <w:ilvl w:val="0"/>
          <w:numId w:val="31"/>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hAnsi="Times New Roman"/>
          <w:sz w:val="28"/>
          <w:szCs w:val="28"/>
        </w:rPr>
        <w:t xml:space="preserve">neto apgrozījums </w:t>
      </w:r>
      <w:r w:rsidR="004A17BD" w:rsidRPr="00E01BEA">
        <w:rPr>
          <w:rFonts w:ascii="Times New Roman" w:hAnsi="Times New Roman"/>
          <w:sz w:val="28"/>
          <w:szCs w:val="28"/>
        </w:rPr>
        <w:t>5</w:t>
      </w:r>
      <w:r w:rsidRPr="00E01BEA">
        <w:rPr>
          <w:rFonts w:ascii="Times New Roman" w:hAnsi="Times New Roman"/>
          <w:sz w:val="28"/>
          <w:szCs w:val="28"/>
        </w:rPr>
        <w:t>0 000</w:t>
      </w:r>
      <w:r w:rsidR="00F45BD9" w:rsidRPr="00E01BEA">
        <w:rPr>
          <w:rFonts w:ascii="Times New Roman" w:hAnsi="Times New Roman"/>
          <w:sz w:val="28"/>
          <w:szCs w:val="28"/>
        </w:rPr>
        <w:t> </w:t>
      </w:r>
      <w:r w:rsidR="00B16EBB" w:rsidRPr="00E01BEA">
        <w:rPr>
          <w:rFonts w:ascii="Times New Roman" w:hAnsi="Times New Roman"/>
          <w:sz w:val="28"/>
          <w:szCs w:val="28"/>
        </w:rPr>
        <w:t>000 </w:t>
      </w:r>
      <w:r w:rsidR="00B16EBB" w:rsidRPr="00E01BEA">
        <w:rPr>
          <w:rFonts w:ascii="Times New Roman" w:hAnsi="Times New Roman"/>
          <w:i/>
          <w:sz w:val="28"/>
          <w:szCs w:val="28"/>
        </w:rPr>
        <w:t>euro</w:t>
      </w:r>
      <w:r w:rsidR="00EA29CD" w:rsidRPr="00E01BEA">
        <w:rPr>
          <w:rFonts w:ascii="Times New Roman" w:hAnsi="Times New Roman"/>
          <w:sz w:val="28"/>
          <w:szCs w:val="28"/>
        </w:rPr>
        <w:t>,</w:t>
      </w:r>
    </w:p>
    <w:p w14:paraId="32327901" w14:textId="119D05AB" w:rsidR="0048438D" w:rsidRPr="00E01BEA" w:rsidRDefault="004A17BD" w:rsidP="0090295A">
      <w:pPr>
        <w:pStyle w:val="ListParagraph"/>
        <w:numPr>
          <w:ilvl w:val="0"/>
          <w:numId w:val="31"/>
        </w:numPr>
        <w:tabs>
          <w:tab w:val="left" w:pos="1080"/>
        </w:tabs>
        <w:spacing w:after="0" w:line="240" w:lineRule="auto"/>
        <w:ind w:left="0" w:firstLine="709"/>
        <w:jc w:val="both"/>
        <w:rPr>
          <w:rFonts w:ascii="Times New Roman" w:eastAsia="Times New Roman" w:hAnsi="Times New Roman"/>
          <w:sz w:val="28"/>
          <w:szCs w:val="28"/>
        </w:rPr>
      </w:pPr>
      <w:r w:rsidRPr="00E01BEA">
        <w:rPr>
          <w:rFonts w:ascii="Times New Roman" w:hAnsi="Times New Roman"/>
          <w:sz w:val="28"/>
          <w:szCs w:val="28"/>
        </w:rPr>
        <w:t>vidējais darbinieku skaits</w:t>
      </w:r>
      <w:r w:rsidR="0048438D" w:rsidRPr="00E01BEA">
        <w:rPr>
          <w:rFonts w:ascii="Times New Roman" w:hAnsi="Times New Roman"/>
          <w:sz w:val="28"/>
          <w:szCs w:val="28"/>
        </w:rPr>
        <w:t xml:space="preserve"> </w:t>
      </w:r>
      <w:r w:rsidRPr="00E01BEA">
        <w:rPr>
          <w:rFonts w:ascii="Times New Roman" w:hAnsi="Times New Roman"/>
          <w:sz w:val="28"/>
          <w:szCs w:val="28"/>
        </w:rPr>
        <w:t>250</w:t>
      </w:r>
      <w:r w:rsidR="0048438D" w:rsidRPr="00E01BEA">
        <w:rPr>
          <w:rFonts w:ascii="Times New Roman" w:hAnsi="Times New Roman"/>
          <w:sz w:val="28"/>
          <w:szCs w:val="28"/>
        </w:rPr>
        <w:t>.</w:t>
      </w:r>
    </w:p>
    <w:p w14:paraId="5558D715" w14:textId="77777777" w:rsidR="0048438D" w:rsidRPr="00E01BEA" w:rsidRDefault="0048438D" w:rsidP="0090295A">
      <w:pPr>
        <w:pStyle w:val="ListParagraph"/>
        <w:spacing w:after="0" w:line="240" w:lineRule="auto"/>
        <w:ind w:left="0" w:firstLine="709"/>
        <w:jc w:val="both"/>
        <w:rPr>
          <w:rFonts w:ascii="Times New Roman" w:eastAsia="Times New Roman" w:hAnsi="Times New Roman"/>
          <w:sz w:val="28"/>
          <w:szCs w:val="28"/>
        </w:rPr>
      </w:pPr>
    </w:p>
    <w:p w14:paraId="4C40118D" w14:textId="36750439" w:rsidR="0048438D" w:rsidRPr="00E01BEA" w:rsidRDefault="0048438D" w:rsidP="0090295A">
      <w:pPr>
        <w:spacing w:after="0" w:line="240" w:lineRule="auto"/>
        <w:ind w:firstLine="709"/>
        <w:jc w:val="both"/>
        <w:rPr>
          <w:rFonts w:ascii="Times New Roman" w:hAnsi="Times New Roman"/>
          <w:b/>
          <w:bCs/>
          <w:sz w:val="28"/>
          <w:szCs w:val="28"/>
        </w:rPr>
      </w:pPr>
      <w:r w:rsidRPr="00E01BEA">
        <w:rPr>
          <w:rFonts w:ascii="Times New Roman" w:hAnsi="Times New Roman"/>
          <w:b/>
          <w:bCs/>
          <w:sz w:val="28"/>
          <w:szCs w:val="28"/>
        </w:rPr>
        <w:t>5.</w:t>
      </w:r>
      <w:r w:rsidR="003615CC">
        <w:rPr>
          <w:rFonts w:ascii="Times New Roman" w:hAnsi="Times New Roman"/>
          <w:b/>
          <w:bCs/>
          <w:sz w:val="28"/>
          <w:szCs w:val="28"/>
        </w:rPr>
        <w:t> </w:t>
      </w:r>
      <w:r w:rsidRPr="00E01BEA">
        <w:rPr>
          <w:rFonts w:ascii="Times New Roman" w:hAnsi="Times New Roman"/>
          <w:b/>
          <w:bCs/>
          <w:sz w:val="28"/>
          <w:szCs w:val="28"/>
        </w:rPr>
        <w:t>pants. Izslēdzošais ieskaits</w:t>
      </w:r>
    </w:p>
    <w:p w14:paraId="50EE2EA8" w14:textId="73677D9B"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Izslēdzošais ieskaits ir divpusē</w:t>
      </w:r>
      <w:r w:rsidRPr="006B0C72">
        <w:rPr>
          <w:rFonts w:ascii="Times New Roman" w:eastAsia="Times New Roman" w:hAnsi="Times New Roman"/>
          <w:sz w:val="28"/>
          <w:szCs w:val="28"/>
        </w:rPr>
        <w:t>jas</w:t>
      </w:r>
      <w:r w:rsidRPr="00E01BEA">
        <w:rPr>
          <w:rFonts w:ascii="Times New Roman" w:eastAsia="Times New Roman" w:hAnsi="Times New Roman"/>
          <w:sz w:val="28"/>
          <w:szCs w:val="28"/>
        </w:rPr>
        <w:t xml:space="preserve"> </w:t>
      </w:r>
      <w:r w:rsidRPr="00E01BEA">
        <w:rPr>
          <w:rFonts w:ascii="Times New Roman" w:hAnsi="Times New Roman"/>
          <w:sz w:val="28"/>
          <w:szCs w:val="28"/>
        </w:rPr>
        <w:t>vienošanās (izslēdzošā ieskaita līguma)</w:t>
      </w:r>
      <w:r w:rsidRPr="00E01BEA">
        <w:rPr>
          <w:rFonts w:ascii="Times New Roman" w:eastAsia="Times New Roman" w:hAnsi="Times New Roman"/>
          <w:sz w:val="28"/>
          <w:szCs w:val="28"/>
        </w:rPr>
        <w:t xml:space="preserve"> noteikumi, kuru piemērošana</w:t>
      </w:r>
      <w:r w:rsidRPr="00E01BEA">
        <w:rPr>
          <w:rFonts w:ascii="Times New Roman" w:hAnsi="Times New Roman"/>
          <w:sz w:val="28"/>
          <w:szCs w:val="28"/>
        </w:rPr>
        <w:t>, iestājoties izpildes notikumam, var tikt uzsākta vai nu ar viena līdzēja paziņojumu otram vai automātiski</w:t>
      </w:r>
      <w:r w:rsidRPr="00E01BEA">
        <w:rPr>
          <w:rFonts w:ascii="Times New Roman" w:eastAsia="Times New Roman" w:hAnsi="Times New Roman"/>
          <w:sz w:val="28"/>
          <w:szCs w:val="28"/>
        </w:rPr>
        <w:t xml:space="preserve"> un kā rezultātā pēc savstarpēja pārrēķina, ieskaita vai citām tiesisko seku ziņā pielīdzināmām darbībām:</w:t>
      </w:r>
    </w:p>
    <w:p w14:paraId="5C80B41A" w14:textId="6330DBF2"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1)</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līdzēju savstarpējie prasījumi un saistības, kas izriet no viena vai vairākiem kvalificētajiem finanšu darījumiem, kas noslēgti saskaņā ar izslēdzošā ieskaita līgumu, tiek aizstāti ar savstarpēju pienākumu samaksāt summas, kas tiek noteiktas atbilstoši izslēdzošā ieskaita</w:t>
      </w:r>
      <w:r w:rsidR="006E0368" w:rsidRPr="00E01BEA">
        <w:rPr>
          <w:rFonts w:ascii="Times New Roman" w:eastAsia="Times New Roman" w:hAnsi="Times New Roman"/>
          <w:sz w:val="28"/>
          <w:szCs w:val="28"/>
        </w:rPr>
        <w:t xml:space="preserve"> līguma noteikumiem, tai skaitā</w:t>
      </w:r>
      <w:r w:rsidRPr="00E01BEA">
        <w:rPr>
          <w:rFonts w:ascii="Times New Roman" w:eastAsia="Times New Roman" w:hAnsi="Times New Roman"/>
          <w:sz w:val="28"/>
          <w:szCs w:val="28"/>
        </w:rPr>
        <w:t xml:space="preserve"> ņemot vērā līdzēju sākotnējo prasījumu un saistību tirgus vērtību izslēdzošā ieskaita piemērošanas brīdī;</w:t>
      </w:r>
    </w:p>
    <w:p w14:paraId="508A37D0" w14:textId="272AF191"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2)</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 xml:space="preserve">tiek sagatavots aprēķins par summām, kas vienam līdzējam </w:t>
      </w:r>
      <w:r w:rsidR="00C25FB8" w:rsidRPr="00E01BEA">
        <w:rPr>
          <w:rFonts w:ascii="Times New Roman" w:eastAsia="Times New Roman" w:hAnsi="Times New Roman"/>
          <w:sz w:val="28"/>
          <w:szCs w:val="28"/>
        </w:rPr>
        <w:t>saskaņā ar šā panta 1.</w:t>
      </w:r>
      <w:r w:rsidR="00140EEC">
        <w:rPr>
          <w:rFonts w:ascii="Times New Roman" w:eastAsia="Times New Roman" w:hAnsi="Times New Roman"/>
          <w:sz w:val="28"/>
          <w:szCs w:val="28"/>
        </w:rPr>
        <w:t> </w:t>
      </w:r>
      <w:r w:rsidR="00C25FB8" w:rsidRPr="00E01BEA">
        <w:rPr>
          <w:rFonts w:ascii="Times New Roman" w:eastAsia="Times New Roman" w:hAnsi="Times New Roman"/>
          <w:sz w:val="28"/>
          <w:szCs w:val="28"/>
        </w:rPr>
        <w:t xml:space="preserve">punktu </w:t>
      </w:r>
      <w:r w:rsidRPr="00E01BEA">
        <w:rPr>
          <w:rFonts w:ascii="Times New Roman" w:eastAsia="Times New Roman" w:hAnsi="Times New Roman"/>
          <w:sz w:val="28"/>
          <w:szCs w:val="28"/>
        </w:rPr>
        <w:t xml:space="preserve">jāatmaksā otram </w:t>
      </w:r>
      <w:r w:rsidR="00C25FB8" w:rsidRPr="00E01BEA">
        <w:rPr>
          <w:rFonts w:ascii="Times New Roman" w:eastAsia="Times New Roman" w:hAnsi="Times New Roman"/>
          <w:sz w:val="28"/>
          <w:szCs w:val="28"/>
        </w:rPr>
        <w:t>līdzējam</w:t>
      </w:r>
      <w:r w:rsidRPr="00E01BEA">
        <w:rPr>
          <w:rFonts w:ascii="Times New Roman" w:eastAsia="Times New Roman" w:hAnsi="Times New Roman"/>
          <w:sz w:val="28"/>
          <w:szCs w:val="28"/>
        </w:rPr>
        <w:t>, un aprēķinātās summas tiek konvertētas vienā valūtā;</w:t>
      </w:r>
    </w:p>
    <w:p w14:paraId="618C15C1" w14:textId="2C6F6897"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3)</w:t>
      </w:r>
      <w:r w:rsidR="00C25FB8" w:rsidRPr="00E01BEA">
        <w:rPr>
          <w:rFonts w:ascii="Times New Roman" w:eastAsia="Times New Roman" w:hAnsi="Times New Roman"/>
          <w:sz w:val="28"/>
          <w:szCs w:val="28"/>
        </w:rPr>
        <w:t> </w:t>
      </w:r>
      <w:r w:rsidRPr="00E01BEA">
        <w:rPr>
          <w:rFonts w:ascii="Times New Roman" w:eastAsia="Times New Roman" w:hAnsi="Times New Roman"/>
          <w:sz w:val="28"/>
          <w:szCs w:val="28"/>
        </w:rPr>
        <w:t>līdzējs, kura maksājamā summa ir lielāka, samaksā otram līdzējam tikai otra līdzēja maksājamās summas pārsniegumu (neto saldo).</w:t>
      </w:r>
    </w:p>
    <w:p w14:paraId="562B7C3B" w14:textId="77777777" w:rsidR="00653378" w:rsidRPr="003615CC" w:rsidRDefault="00653378" w:rsidP="0090295A">
      <w:pPr>
        <w:spacing w:after="0" w:line="240" w:lineRule="auto"/>
        <w:ind w:firstLine="709"/>
        <w:jc w:val="both"/>
        <w:rPr>
          <w:rFonts w:ascii="Times New Roman" w:hAnsi="Times New Roman"/>
          <w:sz w:val="28"/>
          <w:szCs w:val="28"/>
        </w:rPr>
      </w:pPr>
    </w:p>
    <w:p w14:paraId="5D49CB95" w14:textId="29FBF4ED" w:rsidR="0048438D" w:rsidRPr="00E01BEA" w:rsidRDefault="0048438D" w:rsidP="0090295A">
      <w:pPr>
        <w:spacing w:after="0" w:line="240" w:lineRule="auto"/>
        <w:ind w:firstLine="709"/>
        <w:jc w:val="both"/>
        <w:rPr>
          <w:rFonts w:ascii="Times New Roman" w:hAnsi="Times New Roman"/>
          <w:b/>
          <w:sz w:val="28"/>
          <w:szCs w:val="28"/>
        </w:rPr>
      </w:pPr>
      <w:r w:rsidRPr="00E01BEA">
        <w:rPr>
          <w:rFonts w:ascii="Times New Roman" w:hAnsi="Times New Roman"/>
          <w:b/>
          <w:sz w:val="28"/>
          <w:szCs w:val="28"/>
        </w:rPr>
        <w:t>6.</w:t>
      </w:r>
      <w:r w:rsidR="003615CC">
        <w:rPr>
          <w:rFonts w:ascii="Times New Roman" w:hAnsi="Times New Roman"/>
          <w:b/>
          <w:sz w:val="28"/>
          <w:szCs w:val="28"/>
        </w:rPr>
        <w:t> </w:t>
      </w:r>
      <w:r w:rsidRPr="00E01BEA">
        <w:rPr>
          <w:rFonts w:ascii="Times New Roman" w:hAnsi="Times New Roman"/>
          <w:b/>
          <w:sz w:val="28"/>
          <w:szCs w:val="28"/>
        </w:rPr>
        <w:t>pants. Izslēdzošā ieskaita līgums</w:t>
      </w:r>
    </w:p>
    <w:p w14:paraId="7313FF66" w14:textId="1DD0DBC0" w:rsidR="0048438D" w:rsidRPr="00E01BEA" w:rsidRDefault="0048438D"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(1)</w:t>
      </w:r>
      <w:r w:rsidR="00743513" w:rsidRPr="00E01BEA">
        <w:rPr>
          <w:rFonts w:ascii="Times New Roman" w:hAnsi="Times New Roman"/>
          <w:sz w:val="28"/>
          <w:szCs w:val="28"/>
        </w:rPr>
        <w:t> </w:t>
      </w:r>
      <w:r w:rsidRPr="00E01BEA">
        <w:rPr>
          <w:rFonts w:ascii="Times New Roman" w:hAnsi="Times New Roman"/>
          <w:sz w:val="28"/>
          <w:szCs w:val="28"/>
        </w:rPr>
        <w:t>Izslēdzošā ieskaita līgumu slēdz rakstveidā.</w:t>
      </w:r>
    </w:p>
    <w:p w14:paraId="6139D7F3" w14:textId="0391DCF2" w:rsidR="0048438D" w:rsidRPr="00E01BEA" w:rsidRDefault="0048438D"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(2)</w:t>
      </w:r>
      <w:r w:rsidR="00743513" w:rsidRPr="00E01BEA">
        <w:rPr>
          <w:rFonts w:ascii="Times New Roman" w:hAnsi="Times New Roman"/>
          <w:sz w:val="28"/>
          <w:szCs w:val="28"/>
        </w:rPr>
        <w:t> </w:t>
      </w:r>
      <w:r w:rsidRPr="00E01BEA">
        <w:rPr>
          <w:rFonts w:ascii="Times New Roman" w:hAnsi="Times New Roman"/>
          <w:sz w:val="28"/>
          <w:szCs w:val="28"/>
        </w:rPr>
        <w:t>Šā likuma izpratnē par izslēdzošā ieskaita līgumu uzskatāms arī līgums, kurā ietverti tādu darījumu noteikumi, k</w:t>
      </w:r>
      <w:r w:rsidR="00743513" w:rsidRPr="00E01BEA">
        <w:rPr>
          <w:rFonts w:ascii="Times New Roman" w:hAnsi="Times New Roman"/>
          <w:sz w:val="28"/>
          <w:szCs w:val="28"/>
        </w:rPr>
        <w:t>as</w:t>
      </w:r>
      <w:r w:rsidRPr="00E01BEA">
        <w:rPr>
          <w:rFonts w:ascii="Times New Roman" w:hAnsi="Times New Roman"/>
          <w:sz w:val="28"/>
          <w:szCs w:val="28"/>
        </w:rPr>
        <w:t xml:space="preserve"> nav kvalificēti</w:t>
      </w:r>
      <w:r w:rsidR="007B76E7" w:rsidRPr="00E01BEA">
        <w:rPr>
          <w:rFonts w:ascii="Times New Roman" w:hAnsi="Times New Roman"/>
          <w:sz w:val="28"/>
          <w:szCs w:val="28"/>
        </w:rPr>
        <w:t>e finanšu darījumi</w:t>
      </w:r>
      <w:r w:rsidR="00743513" w:rsidRPr="00E01BEA">
        <w:rPr>
          <w:rFonts w:ascii="Times New Roman" w:hAnsi="Times New Roman"/>
          <w:sz w:val="28"/>
          <w:szCs w:val="28"/>
        </w:rPr>
        <w:t>,</w:t>
      </w:r>
      <w:r w:rsidR="007B76E7" w:rsidRPr="00E01BEA">
        <w:rPr>
          <w:rFonts w:ascii="Times New Roman" w:hAnsi="Times New Roman"/>
          <w:sz w:val="28"/>
          <w:szCs w:val="28"/>
        </w:rPr>
        <w:t xml:space="preserve"> </w:t>
      </w:r>
      <w:r w:rsidRPr="00E01BEA">
        <w:rPr>
          <w:rFonts w:ascii="Times New Roman" w:hAnsi="Times New Roman"/>
          <w:sz w:val="28"/>
          <w:szCs w:val="28"/>
        </w:rPr>
        <w:t>ar nosacījumu, ka šāds līgums uzskatāms par izslēdzošā ieskaita līgumu tikai attiecībā uz kvalificētajiem finanšu darījumiem.</w:t>
      </w:r>
    </w:p>
    <w:p w14:paraId="031E74B3" w14:textId="77777777" w:rsidR="0048438D" w:rsidRPr="00E01BEA" w:rsidRDefault="0048438D" w:rsidP="0090295A">
      <w:pPr>
        <w:spacing w:after="0" w:line="240" w:lineRule="auto"/>
        <w:ind w:firstLine="709"/>
        <w:jc w:val="both"/>
        <w:rPr>
          <w:rFonts w:ascii="Times New Roman" w:hAnsi="Times New Roman"/>
          <w:sz w:val="28"/>
          <w:szCs w:val="28"/>
        </w:rPr>
      </w:pPr>
    </w:p>
    <w:p w14:paraId="1C01500E" w14:textId="77777777" w:rsidR="00D77437" w:rsidRPr="00E01BEA" w:rsidRDefault="00D77437">
      <w:pPr>
        <w:spacing w:after="0" w:line="240" w:lineRule="auto"/>
        <w:rPr>
          <w:rFonts w:ascii="Times New Roman" w:hAnsi="Times New Roman"/>
          <w:b/>
          <w:sz w:val="28"/>
          <w:szCs w:val="28"/>
        </w:rPr>
      </w:pPr>
      <w:r w:rsidRPr="00E01BEA">
        <w:rPr>
          <w:rFonts w:ascii="Times New Roman" w:hAnsi="Times New Roman"/>
          <w:b/>
          <w:sz w:val="28"/>
          <w:szCs w:val="28"/>
        </w:rPr>
        <w:br w:type="page"/>
      </w:r>
    </w:p>
    <w:p w14:paraId="426FAE53" w14:textId="6EE47CFE" w:rsidR="0048438D" w:rsidRPr="00E01BEA" w:rsidRDefault="0048438D" w:rsidP="0090295A">
      <w:pPr>
        <w:spacing w:after="0" w:line="240" w:lineRule="auto"/>
        <w:ind w:firstLine="709"/>
        <w:jc w:val="both"/>
        <w:rPr>
          <w:rFonts w:ascii="Times New Roman" w:hAnsi="Times New Roman"/>
          <w:sz w:val="28"/>
          <w:szCs w:val="28"/>
        </w:rPr>
      </w:pPr>
      <w:r w:rsidRPr="00E01BEA">
        <w:rPr>
          <w:rFonts w:ascii="Times New Roman" w:hAnsi="Times New Roman"/>
          <w:b/>
          <w:sz w:val="28"/>
          <w:szCs w:val="28"/>
        </w:rPr>
        <w:lastRenderedPageBreak/>
        <w:t>7.</w:t>
      </w:r>
      <w:r w:rsidR="003615CC">
        <w:rPr>
          <w:rFonts w:ascii="Times New Roman" w:hAnsi="Times New Roman"/>
          <w:b/>
          <w:sz w:val="28"/>
          <w:szCs w:val="28"/>
        </w:rPr>
        <w:t> </w:t>
      </w:r>
      <w:r w:rsidRPr="00E01BEA">
        <w:rPr>
          <w:rFonts w:ascii="Times New Roman" w:hAnsi="Times New Roman"/>
          <w:b/>
          <w:sz w:val="28"/>
          <w:szCs w:val="28"/>
        </w:rPr>
        <w:t>pants. Kvalificētie finanšu darījumi</w:t>
      </w:r>
    </w:p>
    <w:p w14:paraId="517F81F1" w14:textId="4FD965E3" w:rsidR="0048438D" w:rsidRPr="00E01BEA" w:rsidRDefault="0048438D" w:rsidP="0090295A">
      <w:pPr>
        <w:spacing w:after="0" w:line="240" w:lineRule="auto"/>
        <w:ind w:firstLine="709"/>
        <w:jc w:val="both"/>
        <w:rPr>
          <w:rFonts w:ascii="Times New Roman" w:hAnsi="Times New Roman"/>
          <w:b/>
          <w:sz w:val="28"/>
          <w:szCs w:val="28"/>
        </w:rPr>
      </w:pPr>
      <w:r w:rsidRPr="00E01BEA">
        <w:rPr>
          <w:rFonts w:ascii="Times New Roman" w:eastAsia="Times New Roman" w:hAnsi="Times New Roman"/>
          <w:sz w:val="28"/>
          <w:szCs w:val="28"/>
        </w:rPr>
        <w:t>(1)</w:t>
      </w:r>
      <w:r w:rsidR="00743513" w:rsidRPr="00E01BEA">
        <w:rPr>
          <w:rFonts w:ascii="Times New Roman" w:eastAsia="Times New Roman" w:hAnsi="Times New Roman"/>
          <w:sz w:val="28"/>
          <w:szCs w:val="28"/>
        </w:rPr>
        <w:t> </w:t>
      </w:r>
      <w:r w:rsidRPr="00E01BEA">
        <w:rPr>
          <w:rFonts w:ascii="Times New Roman" w:eastAsia="Times New Roman" w:hAnsi="Times New Roman"/>
          <w:sz w:val="28"/>
          <w:szCs w:val="28"/>
        </w:rPr>
        <w:t>Kvalificētie finanšu darījumi ir šādas finanšu vienošanās, līgumi vai darījumi, saskaņā ar kuriem saistību izpildes pienākums iestājas noteiktā laikā vai laik</w:t>
      </w:r>
      <w:r w:rsidR="00743513" w:rsidRPr="00E01BEA">
        <w:rPr>
          <w:rFonts w:ascii="Times New Roman" w:eastAsia="Times New Roman" w:hAnsi="Times New Roman"/>
          <w:sz w:val="28"/>
          <w:szCs w:val="28"/>
        </w:rPr>
        <w:t>p</w:t>
      </w:r>
      <w:r w:rsidRPr="00E01BEA">
        <w:rPr>
          <w:rFonts w:ascii="Times New Roman" w:eastAsia="Times New Roman" w:hAnsi="Times New Roman"/>
          <w:sz w:val="28"/>
          <w:szCs w:val="28"/>
        </w:rPr>
        <w:t>o</w:t>
      </w:r>
      <w:r w:rsidR="00743513" w:rsidRPr="00E01BEA">
        <w:rPr>
          <w:rFonts w:ascii="Times New Roman" w:eastAsia="Times New Roman" w:hAnsi="Times New Roman"/>
          <w:sz w:val="28"/>
          <w:szCs w:val="28"/>
        </w:rPr>
        <w:t>sm</w:t>
      </w:r>
      <w:r w:rsidRPr="00E01BEA">
        <w:rPr>
          <w:rFonts w:ascii="Times New Roman" w:eastAsia="Times New Roman" w:hAnsi="Times New Roman"/>
          <w:sz w:val="28"/>
          <w:szCs w:val="28"/>
        </w:rPr>
        <w:t>ā ar vai bez nosacījumiem:</w:t>
      </w:r>
    </w:p>
    <w:p w14:paraId="23A8D896" w14:textId="60DAC2EC" w:rsidR="0048438D" w:rsidRPr="00E01BEA" w:rsidRDefault="0048438D" w:rsidP="0090295A">
      <w:pPr>
        <w:spacing w:after="0" w:line="240" w:lineRule="auto"/>
        <w:ind w:firstLine="709"/>
        <w:jc w:val="both"/>
        <w:rPr>
          <w:rFonts w:ascii="Times New Roman" w:hAnsi="Times New Roman"/>
          <w:b/>
          <w:sz w:val="28"/>
          <w:szCs w:val="28"/>
        </w:rPr>
      </w:pPr>
      <w:r w:rsidRPr="00E01BEA">
        <w:rPr>
          <w:rFonts w:ascii="Times New Roman" w:eastAsia="Times New Roman" w:hAnsi="Times New Roman"/>
          <w:sz w:val="28"/>
          <w:szCs w:val="28"/>
        </w:rPr>
        <w:t>1)</w:t>
      </w:r>
      <w:r w:rsidR="00743513" w:rsidRPr="00E01BEA">
        <w:rPr>
          <w:rFonts w:ascii="Times New Roman" w:eastAsia="Times New Roman" w:hAnsi="Times New Roman"/>
          <w:sz w:val="28"/>
          <w:szCs w:val="28"/>
        </w:rPr>
        <w:t> </w:t>
      </w:r>
      <w:r w:rsidRPr="00E01BEA">
        <w:rPr>
          <w:rFonts w:ascii="Times New Roman" w:eastAsia="Times New Roman" w:hAnsi="Times New Roman"/>
          <w:sz w:val="28"/>
          <w:szCs w:val="28"/>
        </w:rPr>
        <w:t>darījumi attiecībā uz Finanšu instrumentu tirgus likuma 3.</w:t>
      </w:r>
      <w:r w:rsidR="00743513" w:rsidRPr="00E01BEA">
        <w:rPr>
          <w:rFonts w:ascii="Times New Roman" w:eastAsia="Times New Roman" w:hAnsi="Times New Roman"/>
          <w:sz w:val="28"/>
          <w:szCs w:val="28"/>
        </w:rPr>
        <w:t> </w:t>
      </w:r>
      <w:r w:rsidRPr="00E01BEA">
        <w:rPr>
          <w:rFonts w:ascii="Times New Roman" w:eastAsia="Times New Roman" w:hAnsi="Times New Roman"/>
          <w:sz w:val="28"/>
          <w:szCs w:val="28"/>
        </w:rPr>
        <w:t xml:space="preserve">panta </w:t>
      </w:r>
      <w:r w:rsidR="00087896" w:rsidRPr="00E01BEA">
        <w:rPr>
          <w:rFonts w:ascii="Times New Roman" w:eastAsia="Times New Roman" w:hAnsi="Times New Roman"/>
          <w:sz w:val="28"/>
          <w:szCs w:val="28"/>
        </w:rPr>
        <w:t xml:space="preserve">otrās daļas </w:t>
      </w:r>
      <w:r w:rsidR="00030EB7" w:rsidRPr="00E01BEA">
        <w:rPr>
          <w:rFonts w:ascii="Times New Roman" w:eastAsia="Times New Roman" w:hAnsi="Times New Roman"/>
          <w:sz w:val="28"/>
          <w:szCs w:val="28"/>
        </w:rPr>
        <w:t>4.</w:t>
      </w:r>
      <w:r w:rsidR="00867240" w:rsidRPr="00E01BEA">
        <w:rPr>
          <w:rFonts w:ascii="Times New Roman" w:eastAsia="Times New Roman" w:hAnsi="Times New Roman"/>
          <w:sz w:val="28"/>
          <w:szCs w:val="28"/>
        </w:rPr>
        <w:t>, 5., 6., 7., 8., 9. un</w:t>
      </w:r>
      <w:r w:rsidR="00030EB7" w:rsidRPr="00E01BEA">
        <w:rPr>
          <w:rFonts w:ascii="Times New Roman" w:eastAsia="Times New Roman" w:hAnsi="Times New Roman"/>
          <w:sz w:val="28"/>
          <w:szCs w:val="28"/>
        </w:rPr>
        <w:t xml:space="preserve"> 10.</w:t>
      </w:r>
      <w:r w:rsidR="00743513" w:rsidRPr="00E01BEA">
        <w:rPr>
          <w:rFonts w:ascii="Times New Roman" w:eastAsia="Times New Roman" w:hAnsi="Times New Roman"/>
          <w:sz w:val="28"/>
          <w:szCs w:val="28"/>
        </w:rPr>
        <w:t> </w:t>
      </w:r>
      <w:r w:rsidR="00087896" w:rsidRPr="00E01BEA">
        <w:rPr>
          <w:rFonts w:ascii="Times New Roman" w:eastAsia="Times New Roman" w:hAnsi="Times New Roman"/>
          <w:sz w:val="28"/>
          <w:szCs w:val="28"/>
        </w:rPr>
        <w:t xml:space="preserve">punktā </w:t>
      </w:r>
      <w:r w:rsidRPr="00E01BEA">
        <w:rPr>
          <w:rFonts w:ascii="Times New Roman" w:eastAsia="Times New Roman" w:hAnsi="Times New Roman"/>
          <w:sz w:val="28"/>
          <w:szCs w:val="28"/>
        </w:rPr>
        <w:t>norādītajiem finanšu instrumentiem;</w:t>
      </w:r>
    </w:p>
    <w:p w14:paraId="1F89CAC3" w14:textId="1136FAED" w:rsidR="0048438D" w:rsidRPr="00E01BEA" w:rsidRDefault="0048438D" w:rsidP="0090295A">
      <w:pPr>
        <w:spacing w:after="0" w:line="240" w:lineRule="auto"/>
        <w:ind w:firstLine="709"/>
        <w:jc w:val="both"/>
        <w:rPr>
          <w:rFonts w:ascii="Times New Roman" w:hAnsi="Times New Roman"/>
          <w:b/>
          <w:sz w:val="28"/>
          <w:szCs w:val="28"/>
        </w:rPr>
      </w:pPr>
      <w:r w:rsidRPr="00E01BEA">
        <w:rPr>
          <w:rFonts w:ascii="Times New Roman" w:hAnsi="Times New Roman"/>
          <w:sz w:val="28"/>
          <w:szCs w:val="28"/>
        </w:rPr>
        <w:t>2)</w:t>
      </w:r>
      <w:r w:rsidR="00743513" w:rsidRPr="00E01BEA">
        <w:rPr>
          <w:rFonts w:ascii="Times New Roman" w:hAnsi="Times New Roman"/>
          <w:sz w:val="28"/>
          <w:szCs w:val="28"/>
        </w:rPr>
        <w:t> </w:t>
      </w:r>
      <w:r w:rsidRPr="00E01BEA">
        <w:rPr>
          <w:rFonts w:ascii="Times New Roman" w:hAnsi="Times New Roman"/>
          <w:sz w:val="28"/>
          <w:szCs w:val="28"/>
        </w:rPr>
        <w:t>tūlītējie (</w:t>
      </w:r>
      <w:r w:rsidRPr="00E01BEA">
        <w:rPr>
          <w:rFonts w:ascii="Times New Roman" w:hAnsi="Times New Roman"/>
          <w:i/>
          <w:iCs/>
          <w:sz w:val="28"/>
          <w:szCs w:val="28"/>
        </w:rPr>
        <w:t>spot</w:t>
      </w:r>
      <w:r w:rsidRPr="00E01BEA">
        <w:rPr>
          <w:rFonts w:ascii="Times New Roman" w:hAnsi="Times New Roman"/>
          <w:iCs/>
          <w:sz w:val="28"/>
          <w:szCs w:val="28"/>
        </w:rPr>
        <w:t>)</w:t>
      </w:r>
      <w:r w:rsidRPr="00E01BEA">
        <w:rPr>
          <w:rFonts w:ascii="Times New Roman" w:hAnsi="Times New Roman"/>
          <w:i/>
          <w:iCs/>
          <w:sz w:val="28"/>
          <w:szCs w:val="28"/>
        </w:rPr>
        <w:t xml:space="preserve"> </w:t>
      </w:r>
      <w:r w:rsidRPr="00E01BEA">
        <w:rPr>
          <w:rFonts w:ascii="Times New Roman" w:hAnsi="Times New Roman"/>
          <w:iCs/>
          <w:sz w:val="28"/>
          <w:szCs w:val="28"/>
        </w:rPr>
        <w:t>darījumi</w:t>
      </w:r>
      <w:r w:rsidRPr="00E01BEA">
        <w:rPr>
          <w:rFonts w:ascii="Times New Roman" w:hAnsi="Times New Roman"/>
          <w:sz w:val="28"/>
          <w:szCs w:val="28"/>
        </w:rPr>
        <w:t xml:space="preserve"> attiecībā uz valūtu, vērtspapīriem vai precēm</w:t>
      </w:r>
      <w:r w:rsidR="00EB6AA5" w:rsidRPr="00E01BEA">
        <w:rPr>
          <w:rFonts w:ascii="Times New Roman" w:hAnsi="Times New Roman"/>
          <w:sz w:val="28"/>
          <w:szCs w:val="28"/>
        </w:rPr>
        <w:t>, kas minēti Komisijas 2016.</w:t>
      </w:r>
      <w:r w:rsidR="00743513" w:rsidRPr="00E01BEA">
        <w:rPr>
          <w:rFonts w:ascii="Times New Roman" w:hAnsi="Times New Roman"/>
          <w:sz w:val="28"/>
          <w:szCs w:val="28"/>
        </w:rPr>
        <w:t> </w:t>
      </w:r>
      <w:r w:rsidR="00EB6AA5" w:rsidRPr="00E01BEA">
        <w:rPr>
          <w:rFonts w:ascii="Times New Roman" w:hAnsi="Times New Roman"/>
          <w:sz w:val="28"/>
          <w:szCs w:val="28"/>
        </w:rPr>
        <w:t>gada 25.</w:t>
      </w:r>
      <w:r w:rsidR="00743513" w:rsidRPr="00E01BEA">
        <w:rPr>
          <w:rFonts w:ascii="Times New Roman" w:hAnsi="Times New Roman"/>
          <w:sz w:val="28"/>
          <w:szCs w:val="28"/>
        </w:rPr>
        <w:t> </w:t>
      </w:r>
      <w:r w:rsidR="00EB6AA5" w:rsidRPr="00E01BEA">
        <w:rPr>
          <w:rFonts w:ascii="Times New Roman" w:hAnsi="Times New Roman"/>
          <w:sz w:val="28"/>
          <w:szCs w:val="28"/>
        </w:rPr>
        <w:t>aprīļa deleģētās regulas (ES) 2017/565</w:t>
      </w:r>
      <w:r w:rsidR="006E0368" w:rsidRPr="00E01BEA">
        <w:rPr>
          <w:rFonts w:ascii="Times New Roman" w:hAnsi="Times New Roman"/>
          <w:sz w:val="28"/>
          <w:szCs w:val="28"/>
        </w:rPr>
        <w:t>,</w:t>
      </w:r>
      <w:r w:rsidR="00EB6AA5" w:rsidRPr="00E01BEA">
        <w:rPr>
          <w:rFonts w:ascii="Times New Roman" w:hAnsi="Times New Roman"/>
          <w:sz w:val="28"/>
          <w:szCs w:val="28"/>
        </w:rPr>
        <w:t xml:space="preserve"> ar ko papildina Eiropas Parlamenta un Padomes </w:t>
      </w:r>
      <w:r w:rsidR="00A346F2" w:rsidRPr="00E01BEA">
        <w:rPr>
          <w:rFonts w:ascii="Times New Roman" w:hAnsi="Times New Roman"/>
          <w:sz w:val="28"/>
          <w:szCs w:val="28"/>
        </w:rPr>
        <w:t xml:space="preserve">direktīvu </w:t>
      </w:r>
      <w:r w:rsidR="00EB6AA5" w:rsidRPr="00E01BEA">
        <w:rPr>
          <w:rFonts w:ascii="Times New Roman" w:hAnsi="Times New Roman"/>
          <w:sz w:val="28"/>
          <w:szCs w:val="28"/>
        </w:rPr>
        <w:t>2014/65/ES attiecībā uz ieguldījumu brokeru sabiedrību organizatoriskām prasībām un darbības nosacījumiem un jēdzienu definīcijām minētās direktīvas mērķiem</w:t>
      </w:r>
      <w:r w:rsidR="006E0368" w:rsidRPr="00E01BEA">
        <w:rPr>
          <w:rFonts w:ascii="Times New Roman" w:hAnsi="Times New Roman"/>
          <w:sz w:val="28"/>
          <w:szCs w:val="28"/>
        </w:rPr>
        <w:t>,</w:t>
      </w:r>
      <w:r w:rsidR="00EB6AA5" w:rsidRPr="00E01BEA">
        <w:rPr>
          <w:rFonts w:ascii="Times New Roman" w:hAnsi="Times New Roman"/>
          <w:sz w:val="28"/>
          <w:szCs w:val="28"/>
        </w:rPr>
        <w:t xml:space="preserve"> 7.</w:t>
      </w:r>
      <w:r w:rsidR="00743513" w:rsidRPr="00E01BEA">
        <w:rPr>
          <w:rFonts w:ascii="Times New Roman" w:hAnsi="Times New Roman"/>
          <w:sz w:val="28"/>
          <w:szCs w:val="28"/>
        </w:rPr>
        <w:t> </w:t>
      </w:r>
      <w:r w:rsidR="00EB6AA5" w:rsidRPr="00E01BEA">
        <w:rPr>
          <w:rFonts w:ascii="Times New Roman" w:hAnsi="Times New Roman"/>
          <w:sz w:val="28"/>
          <w:szCs w:val="28"/>
        </w:rPr>
        <w:t>panta 2.</w:t>
      </w:r>
      <w:r w:rsidR="00743513" w:rsidRPr="00E01BEA">
        <w:rPr>
          <w:rFonts w:ascii="Times New Roman" w:hAnsi="Times New Roman"/>
          <w:sz w:val="28"/>
          <w:szCs w:val="28"/>
        </w:rPr>
        <w:t> </w:t>
      </w:r>
      <w:r w:rsidR="00EB6AA5" w:rsidRPr="00E01BEA">
        <w:rPr>
          <w:rFonts w:ascii="Times New Roman" w:hAnsi="Times New Roman"/>
          <w:sz w:val="28"/>
          <w:szCs w:val="28"/>
        </w:rPr>
        <w:t>punktā.</w:t>
      </w:r>
    </w:p>
    <w:p w14:paraId="04344D45" w14:textId="20F2EFDD"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w:t>
      </w:r>
      <w:r w:rsidR="00BB1EB4" w:rsidRPr="00E01BEA">
        <w:rPr>
          <w:rFonts w:ascii="Times New Roman" w:eastAsia="Times New Roman" w:hAnsi="Times New Roman"/>
          <w:sz w:val="28"/>
          <w:szCs w:val="28"/>
        </w:rPr>
        <w:t>2</w:t>
      </w:r>
      <w:r w:rsidRPr="00E01BEA">
        <w:rPr>
          <w:rFonts w:ascii="Times New Roman" w:eastAsia="Times New Roman" w:hAnsi="Times New Roman"/>
          <w:sz w:val="28"/>
          <w:szCs w:val="28"/>
        </w:rPr>
        <w:t>)</w:t>
      </w:r>
      <w:r w:rsidR="00743513" w:rsidRPr="00E01BEA">
        <w:rPr>
          <w:rFonts w:ascii="Times New Roman" w:eastAsia="Times New Roman" w:hAnsi="Times New Roman"/>
          <w:sz w:val="28"/>
          <w:szCs w:val="28"/>
        </w:rPr>
        <w:t> </w:t>
      </w:r>
      <w:r w:rsidRPr="00E01BEA">
        <w:rPr>
          <w:rFonts w:ascii="Times New Roman" w:eastAsia="Times New Roman" w:hAnsi="Times New Roman"/>
          <w:sz w:val="28"/>
          <w:szCs w:val="28"/>
        </w:rPr>
        <w:t>Finanšu un kapitāla tirgus komisijai ir tiesības izdot noteikumus</w:t>
      </w:r>
      <w:r w:rsidR="00A97D4D" w:rsidRPr="00E01BEA">
        <w:rPr>
          <w:rFonts w:ascii="Times New Roman" w:eastAsia="Times New Roman" w:hAnsi="Times New Roman"/>
          <w:sz w:val="28"/>
          <w:szCs w:val="28"/>
        </w:rPr>
        <w:t>,</w:t>
      </w:r>
      <w:r w:rsidRPr="00E01BEA">
        <w:rPr>
          <w:rFonts w:ascii="Times New Roman" w:eastAsia="Times New Roman" w:hAnsi="Times New Roman"/>
          <w:sz w:val="28"/>
          <w:szCs w:val="28"/>
        </w:rPr>
        <w:t xml:space="preserve"> nosakot kādu darījuma veidu par kvalificēto finanšu darījumu papildus š</w:t>
      </w:r>
      <w:r w:rsidR="00BD28C1" w:rsidRPr="00E01BEA">
        <w:rPr>
          <w:rFonts w:ascii="Times New Roman" w:eastAsia="Times New Roman" w:hAnsi="Times New Roman"/>
          <w:sz w:val="28"/>
          <w:szCs w:val="28"/>
        </w:rPr>
        <w:t>ā</w:t>
      </w:r>
      <w:r w:rsidRPr="00E01BEA">
        <w:rPr>
          <w:rFonts w:ascii="Times New Roman" w:eastAsia="Times New Roman" w:hAnsi="Times New Roman"/>
          <w:sz w:val="28"/>
          <w:szCs w:val="28"/>
        </w:rPr>
        <w:t xml:space="preserve"> panta pirmajā daļā minētajiem</w:t>
      </w:r>
      <w:r w:rsidR="00743513" w:rsidRPr="00E01BEA">
        <w:rPr>
          <w:rFonts w:ascii="Times New Roman" w:eastAsia="Times New Roman" w:hAnsi="Times New Roman"/>
          <w:sz w:val="28"/>
          <w:szCs w:val="28"/>
        </w:rPr>
        <w:t xml:space="preserve"> darījumiem</w:t>
      </w:r>
      <w:r w:rsidRPr="00E01BEA">
        <w:rPr>
          <w:rFonts w:ascii="Times New Roman" w:eastAsia="Times New Roman" w:hAnsi="Times New Roman"/>
          <w:sz w:val="28"/>
          <w:szCs w:val="28"/>
        </w:rPr>
        <w:t>.</w:t>
      </w:r>
    </w:p>
    <w:p w14:paraId="65850CE8" w14:textId="77777777" w:rsidR="0048438D" w:rsidRPr="00E01BEA" w:rsidRDefault="0048438D" w:rsidP="0090295A">
      <w:pPr>
        <w:spacing w:after="0" w:line="240" w:lineRule="auto"/>
        <w:ind w:firstLine="709"/>
        <w:jc w:val="both"/>
        <w:rPr>
          <w:rFonts w:ascii="Times New Roman" w:eastAsia="Times New Roman" w:hAnsi="Times New Roman"/>
          <w:sz w:val="28"/>
          <w:szCs w:val="28"/>
        </w:rPr>
      </w:pPr>
    </w:p>
    <w:p w14:paraId="3C4D0D01" w14:textId="293E61B0"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hAnsi="Times New Roman"/>
          <w:b/>
          <w:sz w:val="28"/>
          <w:szCs w:val="28"/>
        </w:rPr>
        <w:t>8.</w:t>
      </w:r>
      <w:r w:rsidR="003615CC">
        <w:rPr>
          <w:rFonts w:ascii="Times New Roman" w:hAnsi="Times New Roman"/>
          <w:b/>
          <w:sz w:val="28"/>
          <w:szCs w:val="28"/>
        </w:rPr>
        <w:t> </w:t>
      </w:r>
      <w:r w:rsidRPr="00E01BEA">
        <w:rPr>
          <w:rFonts w:ascii="Times New Roman" w:hAnsi="Times New Roman"/>
          <w:b/>
          <w:sz w:val="28"/>
          <w:szCs w:val="28"/>
        </w:rPr>
        <w:t>pants. Izslēdzošā ieskaita piemērošana</w:t>
      </w:r>
    </w:p>
    <w:p w14:paraId="72F8A857" w14:textId="03D3F993"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(1)</w:t>
      </w:r>
      <w:r w:rsidR="0063659F" w:rsidRPr="00E01BEA">
        <w:rPr>
          <w:rFonts w:ascii="Times New Roman" w:eastAsia="Times New Roman" w:hAnsi="Times New Roman"/>
          <w:sz w:val="28"/>
          <w:szCs w:val="28"/>
        </w:rPr>
        <w:t> </w:t>
      </w:r>
      <w:r w:rsidRPr="00E01BEA">
        <w:rPr>
          <w:rFonts w:ascii="Times New Roman" w:eastAsia="Times New Roman" w:hAnsi="Times New Roman"/>
          <w:sz w:val="28"/>
          <w:szCs w:val="28"/>
        </w:rPr>
        <w:t>Izslēdzoš</w:t>
      </w:r>
      <w:r w:rsidR="00F42673">
        <w:rPr>
          <w:rFonts w:ascii="Times New Roman" w:eastAsia="Times New Roman" w:hAnsi="Times New Roman"/>
          <w:sz w:val="28"/>
          <w:szCs w:val="28"/>
        </w:rPr>
        <w:t>o</w:t>
      </w:r>
      <w:r w:rsidRPr="00E01BEA">
        <w:rPr>
          <w:rFonts w:ascii="Times New Roman" w:eastAsia="Times New Roman" w:hAnsi="Times New Roman"/>
          <w:sz w:val="28"/>
          <w:szCs w:val="28"/>
        </w:rPr>
        <w:t xml:space="preserve"> ieskait</w:t>
      </w:r>
      <w:r w:rsidR="00F42673">
        <w:rPr>
          <w:rFonts w:ascii="Times New Roman" w:eastAsia="Times New Roman" w:hAnsi="Times New Roman"/>
          <w:sz w:val="28"/>
          <w:szCs w:val="28"/>
        </w:rPr>
        <w:t>u var</w:t>
      </w:r>
      <w:r w:rsidRPr="00E01BEA">
        <w:rPr>
          <w:rFonts w:ascii="Times New Roman" w:eastAsia="Times New Roman" w:hAnsi="Times New Roman"/>
          <w:sz w:val="28"/>
          <w:szCs w:val="28"/>
        </w:rPr>
        <w:t xml:space="preserve"> piemēro</w:t>
      </w:r>
      <w:r w:rsidR="00F42673">
        <w:rPr>
          <w:rFonts w:ascii="Times New Roman" w:eastAsia="Times New Roman" w:hAnsi="Times New Roman"/>
          <w:sz w:val="28"/>
          <w:szCs w:val="28"/>
        </w:rPr>
        <w:t>t un</w:t>
      </w:r>
      <w:r w:rsidRPr="00E01BEA">
        <w:rPr>
          <w:rFonts w:ascii="Times New Roman" w:eastAsia="Times New Roman" w:hAnsi="Times New Roman"/>
          <w:sz w:val="28"/>
          <w:szCs w:val="28"/>
        </w:rPr>
        <w:t xml:space="preserve"> </w:t>
      </w:r>
      <w:r w:rsidR="00F42673">
        <w:rPr>
          <w:rFonts w:ascii="Times New Roman" w:eastAsia="Times New Roman" w:hAnsi="Times New Roman"/>
          <w:sz w:val="28"/>
          <w:szCs w:val="28"/>
        </w:rPr>
        <w:t xml:space="preserve">tā izpildi </w:t>
      </w:r>
      <w:r w:rsidRPr="00E01BEA">
        <w:rPr>
          <w:rFonts w:ascii="Times New Roman" w:eastAsia="Times New Roman" w:hAnsi="Times New Roman"/>
          <w:sz w:val="28"/>
          <w:szCs w:val="28"/>
        </w:rPr>
        <w:t>neietekmē kāda līdzēja tiesiskās aizsardzības, maksātnespējas vai likvidācijas process.</w:t>
      </w:r>
    </w:p>
    <w:p w14:paraId="485F0EA9" w14:textId="3BDEE04C"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hAnsi="Times New Roman"/>
          <w:sz w:val="28"/>
          <w:szCs w:val="28"/>
        </w:rPr>
        <w:t>(2)</w:t>
      </w:r>
      <w:r w:rsidR="0063659F" w:rsidRPr="00E01BEA">
        <w:rPr>
          <w:rFonts w:ascii="Times New Roman" w:hAnsi="Times New Roman"/>
          <w:sz w:val="28"/>
          <w:szCs w:val="28"/>
        </w:rPr>
        <w:t> </w:t>
      </w:r>
      <w:r w:rsidRPr="00E01BEA">
        <w:rPr>
          <w:rFonts w:ascii="Times New Roman" w:hAnsi="Times New Roman"/>
          <w:sz w:val="28"/>
          <w:szCs w:val="28"/>
        </w:rPr>
        <w:t>Izslēdzošā ieskaita piemērošanas gadījumā nav piemērojami nekādi normatīvajos aktos ietverti</w:t>
      </w:r>
      <w:r w:rsidR="0063659F" w:rsidRPr="00E01BEA">
        <w:rPr>
          <w:rFonts w:ascii="Times New Roman" w:hAnsi="Times New Roman"/>
          <w:sz w:val="28"/>
          <w:szCs w:val="28"/>
        </w:rPr>
        <w:t>e</w:t>
      </w:r>
      <w:r w:rsidRPr="00E01BEA">
        <w:rPr>
          <w:rFonts w:ascii="Times New Roman" w:hAnsi="Times New Roman"/>
          <w:sz w:val="28"/>
          <w:szCs w:val="28"/>
        </w:rPr>
        <w:t xml:space="preserve"> noteikumi, kas attiecas uz </w:t>
      </w:r>
      <w:r w:rsidRPr="00E01BEA">
        <w:rPr>
          <w:rFonts w:ascii="Times New Roman" w:eastAsia="Times New Roman" w:hAnsi="Times New Roman"/>
          <w:sz w:val="28"/>
          <w:szCs w:val="28"/>
        </w:rPr>
        <w:t xml:space="preserve">tiesiskās aizsardzības, </w:t>
      </w:r>
      <w:r w:rsidRPr="00E01BEA">
        <w:rPr>
          <w:rFonts w:ascii="Times New Roman" w:hAnsi="Times New Roman"/>
          <w:sz w:val="28"/>
          <w:szCs w:val="28"/>
        </w:rPr>
        <w:t xml:space="preserve">maksātnespējas vai likvidācijas procesu, </w:t>
      </w:r>
      <w:r w:rsidR="00010A72" w:rsidRPr="00E01BEA">
        <w:rPr>
          <w:rFonts w:ascii="Times New Roman" w:hAnsi="Times New Roman"/>
          <w:sz w:val="28"/>
          <w:szCs w:val="28"/>
        </w:rPr>
        <w:t>ta</w:t>
      </w:r>
      <w:r w:rsidR="0063659F" w:rsidRPr="00E01BEA">
        <w:rPr>
          <w:rFonts w:ascii="Times New Roman" w:hAnsi="Times New Roman"/>
          <w:sz w:val="28"/>
          <w:szCs w:val="28"/>
        </w:rPr>
        <w:t>i</w:t>
      </w:r>
      <w:r w:rsidR="00010A72" w:rsidRPr="00E01BEA">
        <w:rPr>
          <w:rFonts w:ascii="Times New Roman" w:hAnsi="Times New Roman"/>
          <w:sz w:val="28"/>
          <w:szCs w:val="28"/>
        </w:rPr>
        <w:t xml:space="preserve"> skaitā </w:t>
      </w:r>
      <w:r w:rsidRPr="00E01BEA">
        <w:rPr>
          <w:rFonts w:ascii="Times New Roman" w:hAnsi="Times New Roman"/>
          <w:sz w:val="28"/>
          <w:szCs w:val="28"/>
        </w:rPr>
        <w:t>attiecībām ar kreditoriem, līdzekļu apsaimniekošanu vai saglabāšanu vai jebkādu citu ar maksātnespēju saistītu pasākumu.</w:t>
      </w:r>
    </w:p>
    <w:p w14:paraId="01C24962" w14:textId="37DF535F" w:rsidR="0048438D" w:rsidRPr="00E01BEA" w:rsidRDefault="0048438D"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(3)</w:t>
      </w:r>
      <w:r w:rsidR="0063659F" w:rsidRPr="00E01BEA">
        <w:rPr>
          <w:rFonts w:ascii="Times New Roman" w:eastAsia="Times New Roman" w:hAnsi="Times New Roman"/>
          <w:sz w:val="28"/>
          <w:szCs w:val="28"/>
        </w:rPr>
        <w:t> </w:t>
      </w:r>
      <w:r w:rsidRPr="00E01BEA">
        <w:rPr>
          <w:rFonts w:ascii="Times New Roman" w:eastAsia="Times New Roman" w:hAnsi="Times New Roman"/>
          <w:sz w:val="28"/>
          <w:szCs w:val="28"/>
        </w:rPr>
        <w:t>Pēc izslēdzošā ieskaita piemērošanas vienīgā kāda līdzēja saistība pret otru līdzēju, ja tāda ir, vienāda ar š</w:t>
      </w:r>
      <w:r w:rsidR="00F65602">
        <w:rPr>
          <w:rFonts w:ascii="Times New Roman" w:eastAsia="Times New Roman" w:hAnsi="Times New Roman"/>
          <w:sz w:val="28"/>
          <w:szCs w:val="28"/>
        </w:rPr>
        <w:t>ā</w:t>
      </w:r>
      <w:r w:rsidRPr="00E01BEA">
        <w:rPr>
          <w:rFonts w:ascii="Times New Roman" w:eastAsia="Times New Roman" w:hAnsi="Times New Roman"/>
          <w:sz w:val="28"/>
          <w:szCs w:val="28"/>
        </w:rPr>
        <w:t xml:space="preserve"> līdzēja maksājamās summas pārsniegumu (neto saldo), kas aprēķināts saskaņā ar izslēdzošā ieskaita līguma noteikumiem.</w:t>
      </w:r>
    </w:p>
    <w:p w14:paraId="1585DBDE" w14:textId="472929B3" w:rsidR="0048438D" w:rsidRPr="00E01BEA" w:rsidRDefault="0048438D" w:rsidP="0090295A">
      <w:pPr>
        <w:spacing w:after="0" w:line="240" w:lineRule="auto"/>
        <w:ind w:firstLine="709"/>
        <w:jc w:val="both"/>
        <w:rPr>
          <w:rFonts w:ascii="Times New Roman" w:hAnsi="Times New Roman"/>
          <w:sz w:val="28"/>
          <w:szCs w:val="28"/>
        </w:rPr>
      </w:pPr>
      <w:r w:rsidRPr="00E01BEA">
        <w:rPr>
          <w:rFonts w:ascii="Times New Roman" w:eastAsia="Times New Roman" w:hAnsi="Times New Roman"/>
          <w:sz w:val="28"/>
          <w:szCs w:val="28"/>
        </w:rPr>
        <w:t>(4)</w:t>
      </w:r>
      <w:r w:rsidR="0063659F" w:rsidRPr="00E01BEA">
        <w:rPr>
          <w:rFonts w:ascii="Times New Roman" w:eastAsia="Times New Roman" w:hAnsi="Times New Roman"/>
          <w:sz w:val="28"/>
          <w:szCs w:val="28"/>
        </w:rPr>
        <w:t> </w:t>
      </w:r>
      <w:r w:rsidRPr="00E01BEA">
        <w:rPr>
          <w:rFonts w:ascii="Times New Roman" w:eastAsia="Times New Roman" w:hAnsi="Times New Roman"/>
          <w:sz w:val="28"/>
          <w:szCs w:val="28"/>
        </w:rPr>
        <w:t>Pēc izslēdzošā ieskaita piemērošanas vienīgais kāda līdzēja prasījums pret otru līdzēju, ja tāds ir, vienāds ar otra līdzēja maksājamās summas pārsniegumu (neto saldo), kas aprēķināts saskaņā ar izslēdzošā ieskaita līguma noteikumiem.</w:t>
      </w:r>
    </w:p>
    <w:p w14:paraId="4B508E05" w14:textId="225197E3" w:rsidR="0048438D" w:rsidRPr="00E01BEA" w:rsidRDefault="0048438D"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(5)</w:t>
      </w:r>
      <w:r w:rsidR="0063659F" w:rsidRPr="00E01BEA">
        <w:rPr>
          <w:rFonts w:ascii="Times New Roman" w:hAnsi="Times New Roman"/>
          <w:sz w:val="28"/>
          <w:szCs w:val="28"/>
        </w:rPr>
        <w:t> </w:t>
      </w:r>
      <w:r w:rsidRPr="00E01BEA">
        <w:rPr>
          <w:rFonts w:ascii="Times New Roman" w:hAnsi="Times New Roman"/>
          <w:sz w:val="28"/>
          <w:szCs w:val="28"/>
        </w:rPr>
        <w:t>Attiecībā uz šā panta trešajā un ceturtajā daļā minēto maksājamās summas pārsniegumu (neto saldo) netiek piemēroti šajā likumā noteiktie izņēmumi no normatīvajos aktos ietverto noteikumu piemērošanas tiesiskās aizsardzības, maksātnespējas un likvidācijas procesā.</w:t>
      </w:r>
    </w:p>
    <w:p w14:paraId="6C653366" w14:textId="77777777" w:rsidR="00653378" w:rsidRPr="00E01BEA" w:rsidRDefault="00653378" w:rsidP="0090295A">
      <w:pPr>
        <w:spacing w:after="0" w:line="240" w:lineRule="auto"/>
        <w:ind w:firstLine="709"/>
        <w:jc w:val="both"/>
        <w:rPr>
          <w:rFonts w:ascii="Times New Roman" w:hAnsi="Times New Roman"/>
          <w:sz w:val="28"/>
          <w:szCs w:val="28"/>
        </w:rPr>
      </w:pPr>
    </w:p>
    <w:p w14:paraId="0171CB3E" w14:textId="29C29A88" w:rsidR="00653378" w:rsidRPr="00E01BEA" w:rsidRDefault="00653378" w:rsidP="0090295A">
      <w:pPr>
        <w:spacing w:after="0" w:line="240" w:lineRule="auto"/>
        <w:ind w:firstLine="709"/>
        <w:jc w:val="both"/>
        <w:rPr>
          <w:rFonts w:ascii="Times New Roman" w:hAnsi="Times New Roman"/>
          <w:b/>
          <w:bCs/>
          <w:sz w:val="28"/>
          <w:szCs w:val="28"/>
        </w:rPr>
      </w:pPr>
      <w:r w:rsidRPr="00E01BEA">
        <w:rPr>
          <w:rFonts w:ascii="Times New Roman" w:hAnsi="Times New Roman"/>
          <w:b/>
          <w:bCs/>
          <w:sz w:val="28"/>
          <w:szCs w:val="28"/>
        </w:rPr>
        <w:t>9.</w:t>
      </w:r>
      <w:r w:rsidR="0063659F" w:rsidRPr="00E01BEA">
        <w:rPr>
          <w:rFonts w:ascii="Times New Roman" w:hAnsi="Times New Roman"/>
          <w:b/>
          <w:bCs/>
          <w:sz w:val="28"/>
          <w:szCs w:val="28"/>
        </w:rPr>
        <w:t> </w:t>
      </w:r>
      <w:r w:rsidRPr="00E01BEA">
        <w:rPr>
          <w:rFonts w:ascii="Times New Roman" w:hAnsi="Times New Roman"/>
          <w:b/>
          <w:bCs/>
          <w:sz w:val="28"/>
          <w:szCs w:val="28"/>
        </w:rPr>
        <w:t>pants. Atsevišķu tiesiskās aizsardzības, maksātnespējas un likvidācijas procesu regulējošo tiesību normu nepiemērošana</w:t>
      </w:r>
    </w:p>
    <w:p w14:paraId="058EAE51" w14:textId="6ECF13E6" w:rsidR="00653378" w:rsidRPr="00E01BEA" w:rsidRDefault="00653378" w:rsidP="0090295A">
      <w:pPr>
        <w:spacing w:after="0" w:line="240" w:lineRule="auto"/>
        <w:ind w:firstLine="709"/>
        <w:jc w:val="both"/>
        <w:rPr>
          <w:rFonts w:ascii="Times New Roman" w:hAnsi="Times New Roman"/>
          <w:sz w:val="28"/>
          <w:szCs w:val="28"/>
        </w:rPr>
      </w:pPr>
      <w:r w:rsidRPr="00E01BEA">
        <w:rPr>
          <w:rFonts w:ascii="Times New Roman" w:eastAsia="Times New Roman" w:hAnsi="Times New Roman"/>
          <w:sz w:val="28"/>
          <w:szCs w:val="28"/>
        </w:rPr>
        <w:t>(1)</w:t>
      </w:r>
      <w:r w:rsidR="0063659F" w:rsidRPr="00E01BEA">
        <w:rPr>
          <w:rFonts w:ascii="Times New Roman" w:eastAsia="Times New Roman" w:hAnsi="Times New Roman"/>
          <w:sz w:val="28"/>
          <w:szCs w:val="28"/>
        </w:rPr>
        <w:t> </w:t>
      </w:r>
      <w:r w:rsidRPr="00E01BEA">
        <w:rPr>
          <w:rFonts w:ascii="Times New Roman" w:eastAsia="Times New Roman" w:hAnsi="Times New Roman"/>
          <w:sz w:val="28"/>
          <w:szCs w:val="28"/>
        </w:rPr>
        <w:t xml:space="preserve">Maksātnespējas likumā </w:t>
      </w:r>
      <w:r w:rsidR="00B16EBB" w:rsidRPr="00E01BEA">
        <w:rPr>
          <w:rFonts w:ascii="Times New Roman" w:eastAsia="Times New Roman" w:hAnsi="Times New Roman"/>
          <w:sz w:val="28"/>
          <w:szCs w:val="28"/>
        </w:rPr>
        <w:t>un Kredītiestāžu likum</w:t>
      </w:r>
      <w:r w:rsidR="00252B6F" w:rsidRPr="00E01BEA">
        <w:rPr>
          <w:rFonts w:ascii="Times New Roman" w:eastAsia="Times New Roman" w:hAnsi="Times New Roman"/>
          <w:sz w:val="28"/>
          <w:szCs w:val="28"/>
        </w:rPr>
        <w:t>ā</w:t>
      </w:r>
      <w:r w:rsidR="00B16EBB" w:rsidRPr="00E01BEA">
        <w:rPr>
          <w:rFonts w:ascii="Times New Roman" w:eastAsia="Times New Roman" w:hAnsi="Times New Roman"/>
          <w:sz w:val="28"/>
          <w:szCs w:val="28"/>
        </w:rPr>
        <w:t xml:space="preserve"> </w:t>
      </w:r>
      <w:r w:rsidRPr="00E01BEA">
        <w:rPr>
          <w:rFonts w:ascii="Times New Roman" w:eastAsia="Times New Roman" w:hAnsi="Times New Roman"/>
          <w:sz w:val="28"/>
          <w:szCs w:val="28"/>
        </w:rPr>
        <w:t xml:space="preserve">noteiktās maksātnespējas procesa administratora tiesības vienpusēji atkāpties no līguma neierobežo izslēdzošā ieskaita piemērošanu. </w:t>
      </w:r>
    </w:p>
    <w:p w14:paraId="4DC21405" w14:textId="1A27CF46" w:rsidR="00653378" w:rsidRPr="00E01BEA" w:rsidRDefault="00653378" w:rsidP="0090295A">
      <w:pPr>
        <w:spacing w:after="0" w:line="240" w:lineRule="auto"/>
        <w:ind w:firstLine="709"/>
        <w:jc w:val="both"/>
        <w:rPr>
          <w:rFonts w:ascii="Times New Roman" w:eastAsia="Times New Roman" w:hAnsi="Times New Roman"/>
          <w:sz w:val="28"/>
          <w:szCs w:val="28"/>
        </w:rPr>
      </w:pPr>
      <w:r w:rsidRPr="00E01BEA">
        <w:rPr>
          <w:rFonts w:ascii="Times New Roman" w:eastAsia="Times New Roman" w:hAnsi="Times New Roman"/>
          <w:sz w:val="28"/>
          <w:szCs w:val="28"/>
        </w:rPr>
        <w:t>(2)</w:t>
      </w:r>
      <w:r w:rsidR="0063659F" w:rsidRPr="00E01BEA">
        <w:rPr>
          <w:rFonts w:ascii="Times New Roman" w:eastAsia="Times New Roman" w:hAnsi="Times New Roman"/>
          <w:sz w:val="28"/>
          <w:szCs w:val="28"/>
        </w:rPr>
        <w:t> </w:t>
      </w:r>
      <w:r w:rsidRPr="00E01BEA">
        <w:rPr>
          <w:rFonts w:ascii="Times New Roman" w:eastAsia="Times New Roman" w:hAnsi="Times New Roman"/>
          <w:sz w:val="28"/>
          <w:szCs w:val="28"/>
        </w:rPr>
        <w:t xml:space="preserve">Izslēdzošā ieskaita līguma noteikumu tiesisko spēku neietekmē Maksātnespējas likumā </w:t>
      </w:r>
      <w:r w:rsidR="00B16EBB" w:rsidRPr="00E01BEA">
        <w:rPr>
          <w:rFonts w:ascii="Times New Roman" w:eastAsia="Times New Roman" w:hAnsi="Times New Roman"/>
          <w:sz w:val="28"/>
          <w:szCs w:val="28"/>
        </w:rPr>
        <w:t xml:space="preserve">un Kredītiestāžu likumā </w:t>
      </w:r>
      <w:r w:rsidRPr="00E01BEA">
        <w:rPr>
          <w:rFonts w:ascii="Times New Roman" w:eastAsia="Times New Roman" w:hAnsi="Times New Roman"/>
          <w:sz w:val="28"/>
          <w:szCs w:val="28"/>
        </w:rPr>
        <w:t>noteiktie ieskaita</w:t>
      </w:r>
      <w:r w:rsidR="006C1EDB" w:rsidRPr="00E01BEA">
        <w:rPr>
          <w:rFonts w:ascii="Times New Roman" w:eastAsia="Times New Roman" w:hAnsi="Times New Roman"/>
          <w:sz w:val="28"/>
          <w:szCs w:val="28"/>
        </w:rPr>
        <w:t xml:space="preserve">, </w:t>
      </w:r>
      <w:r w:rsidR="006C1EDB" w:rsidRPr="00E01BEA">
        <w:rPr>
          <w:rFonts w:ascii="Times New Roman" w:hAnsi="Times New Roman"/>
          <w:sz w:val="28"/>
          <w:szCs w:val="28"/>
          <w:shd w:val="clear" w:color="auto" w:fill="FFFFFF"/>
        </w:rPr>
        <w:t>prasījumu un saistību dzēšanas vai tiem līdzvērtīgi</w:t>
      </w:r>
      <w:r w:rsidRPr="00E01BEA">
        <w:rPr>
          <w:rFonts w:ascii="Times New Roman" w:eastAsia="Times New Roman" w:hAnsi="Times New Roman"/>
          <w:sz w:val="28"/>
          <w:szCs w:val="28"/>
        </w:rPr>
        <w:t xml:space="preserve"> ierobežojumi. </w:t>
      </w:r>
    </w:p>
    <w:p w14:paraId="2986EACD" w14:textId="33832DBD" w:rsidR="00653378" w:rsidRPr="00E01BEA" w:rsidRDefault="00653378" w:rsidP="0090295A">
      <w:pPr>
        <w:spacing w:after="0" w:line="240" w:lineRule="auto"/>
        <w:ind w:firstLine="709"/>
        <w:jc w:val="both"/>
        <w:rPr>
          <w:rFonts w:ascii="Times New Roman" w:hAnsi="Times New Roman"/>
          <w:b/>
          <w:bCs/>
          <w:sz w:val="28"/>
          <w:szCs w:val="28"/>
        </w:rPr>
      </w:pPr>
      <w:r w:rsidRPr="00E01BEA">
        <w:rPr>
          <w:rFonts w:ascii="Times New Roman" w:hAnsi="Times New Roman"/>
          <w:sz w:val="28"/>
          <w:szCs w:val="28"/>
        </w:rPr>
        <w:lastRenderedPageBreak/>
        <w:t>(3)</w:t>
      </w:r>
      <w:r w:rsidR="0063659F" w:rsidRPr="00E01BEA">
        <w:rPr>
          <w:rFonts w:ascii="Times New Roman" w:hAnsi="Times New Roman"/>
          <w:sz w:val="28"/>
          <w:szCs w:val="28"/>
        </w:rPr>
        <w:t> </w:t>
      </w:r>
      <w:r w:rsidRPr="00E01BEA">
        <w:rPr>
          <w:rFonts w:ascii="Times New Roman" w:hAnsi="Times New Roman"/>
          <w:sz w:val="28"/>
          <w:szCs w:val="28"/>
        </w:rPr>
        <w:t xml:space="preserve">Izslēdzošo ieskaitu nevar atzīt par spēkā neesošu vai atcelt tikai tāpēc, ka tas </w:t>
      </w:r>
      <w:r w:rsidR="00B547D7" w:rsidRPr="00E01BEA">
        <w:rPr>
          <w:rFonts w:ascii="Times New Roman" w:hAnsi="Times New Roman"/>
          <w:sz w:val="28"/>
          <w:szCs w:val="28"/>
        </w:rPr>
        <w:t>piemērots</w:t>
      </w:r>
      <w:r w:rsidRPr="00E01BEA">
        <w:rPr>
          <w:rFonts w:ascii="Times New Roman" w:hAnsi="Times New Roman"/>
          <w:sz w:val="28"/>
          <w:szCs w:val="28"/>
        </w:rPr>
        <w:t>:</w:t>
      </w:r>
    </w:p>
    <w:p w14:paraId="37EA930A" w14:textId="079C5A30" w:rsidR="0048438D" w:rsidRPr="00E01BEA" w:rsidRDefault="00653378"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1)</w:t>
      </w:r>
      <w:r w:rsidR="0063659F" w:rsidRPr="00E01BEA">
        <w:rPr>
          <w:rFonts w:ascii="Times New Roman" w:hAnsi="Times New Roman"/>
          <w:sz w:val="28"/>
          <w:szCs w:val="28"/>
        </w:rPr>
        <w:t> </w:t>
      </w:r>
      <w:r w:rsidRPr="00E01BEA">
        <w:rPr>
          <w:rFonts w:ascii="Times New Roman" w:hAnsi="Times New Roman"/>
          <w:sz w:val="28"/>
          <w:szCs w:val="28"/>
        </w:rPr>
        <w:t>parādnieka likvidācijas gadījumā saskaņā ar tā dalībnieku lēmumu par darbības izbeigšanu (brīvprātīga likvidācija)</w:t>
      </w:r>
      <w:r w:rsidR="00FE673D" w:rsidRPr="00E01BEA">
        <w:rPr>
          <w:rFonts w:ascii="Times New Roman" w:hAnsi="Times New Roman"/>
          <w:sz w:val="28"/>
          <w:szCs w:val="28"/>
        </w:rPr>
        <w:t xml:space="preserve"> vai</w:t>
      </w:r>
      <w:r w:rsidRPr="00E01BEA">
        <w:rPr>
          <w:rFonts w:ascii="Times New Roman" w:hAnsi="Times New Roman"/>
          <w:sz w:val="28"/>
          <w:szCs w:val="28"/>
        </w:rPr>
        <w:t xml:space="preserve"> </w:t>
      </w:r>
      <w:r w:rsidR="00B16EBB" w:rsidRPr="00E01BEA">
        <w:rPr>
          <w:rFonts w:ascii="Times New Roman" w:hAnsi="Times New Roman"/>
          <w:sz w:val="28"/>
          <w:szCs w:val="28"/>
        </w:rPr>
        <w:t>pamatojoties uz administratīvās iest</w:t>
      </w:r>
      <w:r w:rsidR="0063659F" w:rsidRPr="00E01BEA">
        <w:rPr>
          <w:rFonts w:ascii="Times New Roman" w:hAnsi="Times New Roman"/>
          <w:sz w:val="28"/>
          <w:szCs w:val="28"/>
        </w:rPr>
        <w:t>ādes lēmumu vai tiesas nolēmumu</w:t>
      </w:r>
      <w:r w:rsidR="00B16EBB" w:rsidRPr="00E01BEA">
        <w:rPr>
          <w:rFonts w:ascii="Times New Roman" w:hAnsi="Times New Roman"/>
          <w:sz w:val="28"/>
          <w:szCs w:val="28"/>
        </w:rPr>
        <w:t xml:space="preserve"> </w:t>
      </w:r>
      <w:r w:rsidR="0063659F" w:rsidRPr="00E01BEA">
        <w:rPr>
          <w:rFonts w:ascii="Times New Roman" w:hAnsi="Times New Roman"/>
          <w:sz w:val="28"/>
          <w:szCs w:val="28"/>
        </w:rPr>
        <w:t>–</w:t>
      </w:r>
      <w:r w:rsidRPr="00E01BEA">
        <w:rPr>
          <w:rFonts w:ascii="Times New Roman" w:hAnsi="Times New Roman"/>
          <w:sz w:val="28"/>
          <w:szCs w:val="28"/>
        </w:rPr>
        <w:t xml:space="preserve"> jebkurā termiņā pirms dienas, kad publicēts Uzņēmumu reģistra paziņojums par parādnieka darbības izbeigšanu un likvidācijas uzsākšanu;</w:t>
      </w:r>
    </w:p>
    <w:p w14:paraId="3D17B4EF" w14:textId="7FE29509" w:rsidR="00653378" w:rsidRPr="00E01BEA" w:rsidRDefault="00186C5A"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2</w:t>
      </w:r>
      <w:r w:rsidR="00653378" w:rsidRPr="00E01BEA">
        <w:rPr>
          <w:rFonts w:ascii="Times New Roman" w:hAnsi="Times New Roman"/>
          <w:sz w:val="28"/>
          <w:szCs w:val="28"/>
        </w:rPr>
        <w:t>) m</w:t>
      </w:r>
      <w:r w:rsidR="0063659F" w:rsidRPr="00E01BEA">
        <w:rPr>
          <w:rFonts w:ascii="Times New Roman" w:hAnsi="Times New Roman"/>
          <w:sz w:val="28"/>
          <w:szCs w:val="28"/>
        </w:rPr>
        <w:t>aksātnespējas procesa gadījumā –</w:t>
      </w:r>
      <w:r w:rsidR="00653378" w:rsidRPr="00E01BEA">
        <w:rPr>
          <w:rFonts w:ascii="Times New Roman" w:hAnsi="Times New Roman"/>
          <w:sz w:val="28"/>
          <w:szCs w:val="28"/>
        </w:rPr>
        <w:t xml:space="preserve"> </w:t>
      </w:r>
      <w:r w:rsidR="00CF3FAD" w:rsidRPr="00E01BEA">
        <w:rPr>
          <w:rFonts w:ascii="Times New Roman" w:hAnsi="Times New Roman"/>
          <w:sz w:val="28"/>
          <w:szCs w:val="28"/>
        </w:rPr>
        <w:t>jebkurā termiņā pirms parādnieka maksātnespējas procesa pasludināšanas dienas</w:t>
      </w:r>
      <w:r w:rsidR="00653378" w:rsidRPr="00E01BEA">
        <w:rPr>
          <w:rFonts w:ascii="Times New Roman" w:hAnsi="Times New Roman"/>
          <w:sz w:val="28"/>
          <w:szCs w:val="28"/>
        </w:rPr>
        <w:t>;</w:t>
      </w:r>
    </w:p>
    <w:p w14:paraId="5185078B" w14:textId="2C11E9DD" w:rsidR="00653378" w:rsidRPr="00E01BEA" w:rsidRDefault="00186C5A"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3</w:t>
      </w:r>
      <w:r w:rsidR="00653378" w:rsidRPr="00E01BEA">
        <w:rPr>
          <w:rFonts w:ascii="Times New Roman" w:hAnsi="Times New Roman"/>
          <w:sz w:val="28"/>
          <w:szCs w:val="28"/>
        </w:rPr>
        <w:t>)</w:t>
      </w:r>
      <w:r w:rsidR="0063659F" w:rsidRPr="00E01BEA">
        <w:rPr>
          <w:rFonts w:ascii="Times New Roman" w:hAnsi="Times New Roman"/>
          <w:sz w:val="28"/>
          <w:szCs w:val="28"/>
        </w:rPr>
        <w:t> </w:t>
      </w:r>
      <w:r w:rsidR="00653378" w:rsidRPr="00E01BEA">
        <w:rPr>
          <w:rFonts w:ascii="Times New Roman" w:hAnsi="Times New Roman"/>
          <w:sz w:val="28"/>
          <w:szCs w:val="28"/>
        </w:rPr>
        <w:t>komercsabiedrību (arī kredītiestāžu) likvidācijas vai maksātnespējas procesu regulējošā normatīvajā aktā noteiktajā termiņā pirms šo procesu uzsākšanas dienas, kurā slēgtos darījumus var prasīt atzīt par spēkā neesošiem.</w:t>
      </w:r>
    </w:p>
    <w:p w14:paraId="777F4DB6" w14:textId="367E28BB" w:rsidR="00653378" w:rsidRPr="00E01BEA" w:rsidRDefault="00653378"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(4)</w:t>
      </w:r>
      <w:r w:rsidR="0063659F" w:rsidRPr="00E01BEA">
        <w:rPr>
          <w:rFonts w:ascii="Times New Roman" w:hAnsi="Times New Roman"/>
          <w:sz w:val="28"/>
          <w:szCs w:val="28"/>
        </w:rPr>
        <w:t> </w:t>
      </w:r>
      <w:r w:rsidRPr="00E01BEA">
        <w:rPr>
          <w:rFonts w:ascii="Times New Roman" w:hAnsi="Times New Roman"/>
          <w:sz w:val="28"/>
          <w:szCs w:val="28"/>
        </w:rPr>
        <w:t>Izslēdzošais ieskaits ir spēkā un ir saistošs trešajām personām arī gadījum</w:t>
      </w:r>
      <w:r w:rsidR="0063659F" w:rsidRPr="00E01BEA">
        <w:rPr>
          <w:rFonts w:ascii="Times New Roman" w:hAnsi="Times New Roman"/>
          <w:sz w:val="28"/>
          <w:szCs w:val="28"/>
        </w:rPr>
        <w:t>ā</w:t>
      </w:r>
      <w:r w:rsidRPr="00E01BEA">
        <w:rPr>
          <w:rFonts w:ascii="Times New Roman" w:hAnsi="Times New Roman"/>
          <w:sz w:val="28"/>
          <w:szCs w:val="28"/>
        </w:rPr>
        <w:t xml:space="preserve">, </w:t>
      </w:r>
      <w:r w:rsidR="0063659F" w:rsidRPr="00E01BEA">
        <w:rPr>
          <w:rFonts w:ascii="Times New Roman" w:hAnsi="Times New Roman"/>
          <w:sz w:val="28"/>
          <w:szCs w:val="28"/>
        </w:rPr>
        <w:t>ja</w:t>
      </w:r>
      <w:r w:rsidRPr="00E01BEA">
        <w:rPr>
          <w:rFonts w:ascii="Times New Roman" w:hAnsi="Times New Roman"/>
          <w:sz w:val="28"/>
          <w:szCs w:val="28"/>
        </w:rPr>
        <w:t xml:space="preserve"> tas ir </w:t>
      </w:r>
      <w:r w:rsidR="00B547D7" w:rsidRPr="00E01BEA">
        <w:rPr>
          <w:rFonts w:ascii="Times New Roman" w:hAnsi="Times New Roman"/>
          <w:sz w:val="28"/>
          <w:szCs w:val="28"/>
        </w:rPr>
        <w:t xml:space="preserve">piemērots </w:t>
      </w:r>
      <w:r w:rsidRPr="00E01BEA">
        <w:rPr>
          <w:rFonts w:ascii="Times New Roman" w:hAnsi="Times New Roman"/>
          <w:sz w:val="28"/>
          <w:szCs w:val="28"/>
        </w:rPr>
        <w:t>pēc šā panta trešajā daļā minēt</w:t>
      </w:r>
      <w:r w:rsidR="0063659F" w:rsidRPr="00E01BEA">
        <w:rPr>
          <w:rFonts w:ascii="Times New Roman" w:hAnsi="Times New Roman"/>
          <w:sz w:val="28"/>
          <w:szCs w:val="28"/>
        </w:rPr>
        <w:t>ā</w:t>
      </w:r>
      <w:r w:rsidRPr="00E01BEA">
        <w:rPr>
          <w:rFonts w:ascii="Times New Roman" w:hAnsi="Times New Roman"/>
          <w:sz w:val="28"/>
          <w:szCs w:val="28"/>
        </w:rPr>
        <w:t xml:space="preserve"> termiņ</w:t>
      </w:r>
      <w:r w:rsidR="0063659F" w:rsidRPr="00E01BEA">
        <w:rPr>
          <w:rFonts w:ascii="Times New Roman" w:hAnsi="Times New Roman"/>
          <w:sz w:val="28"/>
          <w:szCs w:val="28"/>
        </w:rPr>
        <w:t>a</w:t>
      </w:r>
      <w:r w:rsidRPr="00E01BEA">
        <w:rPr>
          <w:rFonts w:ascii="Times New Roman" w:hAnsi="Times New Roman"/>
          <w:sz w:val="28"/>
          <w:szCs w:val="28"/>
        </w:rPr>
        <w:t xml:space="preserve"> iestāšanās.</w:t>
      </w:r>
    </w:p>
    <w:p w14:paraId="69D546BC" w14:textId="77777777" w:rsidR="00653378" w:rsidRPr="00E01BEA" w:rsidRDefault="00653378" w:rsidP="0090295A">
      <w:pPr>
        <w:spacing w:after="0" w:line="240" w:lineRule="auto"/>
        <w:ind w:firstLine="709"/>
        <w:jc w:val="both"/>
        <w:rPr>
          <w:rFonts w:ascii="Times New Roman" w:hAnsi="Times New Roman"/>
          <w:sz w:val="28"/>
          <w:szCs w:val="28"/>
        </w:rPr>
      </w:pPr>
    </w:p>
    <w:p w14:paraId="360791CF" w14:textId="5C8DDAFD" w:rsidR="00653378" w:rsidRPr="00E01BEA" w:rsidRDefault="00653378" w:rsidP="0090295A">
      <w:pPr>
        <w:spacing w:after="0" w:line="240" w:lineRule="auto"/>
        <w:ind w:firstLine="709"/>
        <w:jc w:val="both"/>
        <w:rPr>
          <w:rFonts w:ascii="Times New Roman" w:hAnsi="Times New Roman"/>
          <w:sz w:val="28"/>
          <w:szCs w:val="28"/>
        </w:rPr>
      </w:pPr>
      <w:r w:rsidRPr="00E01BEA">
        <w:rPr>
          <w:rFonts w:ascii="Times New Roman" w:hAnsi="Times New Roman"/>
          <w:b/>
          <w:sz w:val="28"/>
          <w:szCs w:val="28"/>
        </w:rPr>
        <w:t>10.</w:t>
      </w:r>
      <w:r w:rsidR="003615CC">
        <w:rPr>
          <w:rFonts w:ascii="Times New Roman" w:hAnsi="Times New Roman"/>
          <w:b/>
          <w:sz w:val="28"/>
          <w:szCs w:val="28"/>
        </w:rPr>
        <w:t> </w:t>
      </w:r>
      <w:r w:rsidRPr="00E01BEA">
        <w:rPr>
          <w:rFonts w:ascii="Times New Roman" w:hAnsi="Times New Roman"/>
          <w:b/>
          <w:sz w:val="28"/>
          <w:szCs w:val="28"/>
        </w:rPr>
        <w:t>pants. Pārrobežu izslēdzošais ieskaits</w:t>
      </w:r>
    </w:p>
    <w:p w14:paraId="5B71812C" w14:textId="7BB90A7C" w:rsidR="00653378" w:rsidRPr="00E01BEA" w:rsidRDefault="00653378" w:rsidP="0090295A">
      <w:pPr>
        <w:spacing w:after="0" w:line="240" w:lineRule="auto"/>
        <w:ind w:firstLine="709"/>
        <w:jc w:val="both"/>
        <w:rPr>
          <w:rFonts w:ascii="Times New Roman" w:hAnsi="Times New Roman"/>
          <w:sz w:val="28"/>
          <w:szCs w:val="28"/>
        </w:rPr>
      </w:pPr>
      <w:r w:rsidRPr="00E01BEA">
        <w:rPr>
          <w:rFonts w:ascii="Times New Roman" w:hAnsi="Times New Roman"/>
          <w:sz w:val="28"/>
          <w:szCs w:val="28"/>
        </w:rPr>
        <w:t>Pārrobežu maksātnespējas proce</w:t>
      </w:r>
      <w:r w:rsidR="00FE673D" w:rsidRPr="00E01BEA">
        <w:rPr>
          <w:rFonts w:ascii="Times New Roman" w:hAnsi="Times New Roman"/>
          <w:sz w:val="28"/>
          <w:szCs w:val="28"/>
        </w:rPr>
        <w:t>sa</w:t>
      </w:r>
      <w:r w:rsidRPr="00E01BEA">
        <w:rPr>
          <w:rFonts w:ascii="Times New Roman" w:hAnsi="Times New Roman"/>
          <w:sz w:val="28"/>
          <w:szCs w:val="28"/>
        </w:rPr>
        <w:t xml:space="preserve"> kā izpildes notikuma gadījumā izslēdzošais ieskaits </w:t>
      </w:r>
      <w:r w:rsidR="004179F9" w:rsidRPr="00E01BEA">
        <w:rPr>
          <w:rFonts w:ascii="Times New Roman" w:hAnsi="Times New Roman"/>
          <w:sz w:val="28"/>
          <w:szCs w:val="28"/>
        </w:rPr>
        <w:t>a</w:t>
      </w:r>
      <w:r w:rsidR="004179F9" w:rsidRPr="00E01BEA">
        <w:rPr>
          <w:rFonts w:ascii="Times New Roman" w:hAnsi="Times New Roman"/>
          <w:sz w:val="28"/>
          <w:szCs w:val="28"/>
          <w:shd w:val="clear" w:color="auto" w:fill="FFFFFF"/>
        </w:rPr>
        <w:t xml:space="preserve">ttiecībā uz </w:t>
      </w:r>
      <w:r w:rsidR="00B16EBB" w:rsidRPr="00E01BEA">
        <w:rPr>
          <w:rFonts w:ascii="Times New Roman" w:hAnsi="Times New Roman"/>
          <w:sz w:val="28"/>
          <w:szCs w:val="28"/>
          <w:shd w:val="clear" w:color="auto" w:fill="FFFFFF"/>
        </w:rPr>
        <w:t>līdzēj</w:t>
      </w:r>
      <w:r w:rsidR="00BB1EB4" w:rsidRPr="00E01BEA">
        <w:rPr>
          <w:rFonts w:ascii="Times New Roman" w:hAnsi="Times New Roman"/>
          <w:sz w:val="28"/>
          <w:szCs w:val="28"/>
          <w:shd w:val="clear" w:color="auto" w:fill="FFFFFF"/>
        </w:rPr>
        <w:t>u</w:t>
      </w:r>
      <w:r w:rsidR="00B16EBB" w:rsidRPr="00E01BEA">
        <w:rPr>
          <w:rFonts w:ascii="Times New Roman" w:hAnsi="Times New Roman"/>
          <w:sz w:val="28"/>
          <w:szCs w:val="28"/>
          <w:shd w:val="clear" w:color="auto" w:fill="FFFFFF"/>
        </w:rPr>
        <w:t xml:space="preserve"> </w:t>
      </w:r>
      <w:r w:rsidR="004179F9" w:rsidRPr="00E01BEA">
        <w:rPr>
          <w:rFonts w:ascii="Times New Roman" w:hAnsi="Times New Roman"/>
          <w:sz w:val="28"/>
          <w:szCs w:val="28"/>
          <w:shd w:val="clear" w:color="auto" w:fill="FFFFFF"/>
        </w:rPr>
        <w:t xml:space="preserve">grupas dalībnieku </w:t>
      </w:r>
      <w:r w:rsidRPr="00E01BEA">
        <w:rPr>
          <w:rFonts w:ascii="Times New Roman" w:hAnsi="Times New Roman"/>
          <w:sz w:val="28"/>
          <w:szCs w:val="28"/>
        </w:rPr>
        <w:t>ir piemērojams atbilstoši Eiro</w:t>
      </w:r>
      <w:r w:rsidR="00695A3A" w:rsidRPr="00E01BEA">
        <w:rPr>
          <w:rFonts w:ascii="Times New Roman" w:hAnsi="Times New Roman"/>
          <w:sz w:val="28"/>
          <w:szCs w:val="28"/>
        </w:rPr>
        <w:t>pas Parlamenta un Padomes 2015.</w:t>
      </w:r>
      <w:r w:rsidR="006812E7" w:rsidRPr="00E01BEA">
        <w:rPr>
          <w:rFonts w:ascii="Times New Roman" w:hAnsi="Times New Roman"/>
          <w:sz w:val="28"/>
          <w:szCs w:val="28"/>
        </w:rPr>
        <w:t> </w:t>
      </w:r>
      <w:r w:rsidR="00695A3A" w:rsidRPr="00E01BEA">
        <w:rPr>
          <w:rFonts w:ascii="Times New Roman" w:hAnsi="Times New Roman"/>
          <w:sz w:val="28"/>
          <w:szCs w:val="28"/>
        </w:rPr>
        <w:t>gada 20.</w:t>
      </w:r>
      <w:r w:rsidR="006812E7" w:rsidRPr="00E01BEA">
        <w:rPr>
          <w:rFonts w:ascii="Times New Roman" w:hAnsi="Times New Roman"/>
          <w:sz w:val="28"/>
          <w:szCs w:val="28"/>
        </w:rPr>
        <w:t> </w:t>
      </w:r>
      <w:r w:rsidRPr="00E01BEA">
        <w:rPr>
          <w:rFonts w:ascii="Times New Roman" w:hAnsi="Times New Roman"/>
          <w:sz w:val="28"/>
          <w:szCs w:val="28"/>
        </w:rPr>
        <w:t>maija regulā (ES) Nr</w:t>
      </w:r>
      <w:r w:rsidR="00B16EBB" w:rsidRPr="00E01BEA">
        <w:rPr>
          <w:rFonts w:ascii="Times New Roman" w:hAnsi="Times New Roman"/>
          <w:sz w:val="28"/>
          <w:szCs w:val="28"/>
        </w:rPr>
        <w:t>. </w:t>
      </w:r>
      <w:r w:rsidRPr="00E01BEA">
        <w:rPr>
          <w:rFonts w:ascii="Times New Roman" w:hAnsi="Times New Roman"/>
          <w:sz w:val="28"/>
          <w:szCs w:val="28"/>
        </w:rPr>
        <w:t>2015/848 par maksātnespējas procedūrām noteiktajai kārtībai</w:t>
      </w:r>
      <w:r w:rsidR="00DC6DA7" w:rsidRPr="00E01BEA">
        <w:rPr>
          <w:rFonts w:ascii="Times New Roman" w:hAnsi="Times New Roman"/>
          <w:sz w:val="28"/>
          <w:szCs w:val="28"/>
        </w:rPr>
        <w:t xml:space="preserve"> </w:t>
      </w:r>
      <w:r w:rsidR="0071350B" w:rsidRPr="00E01BEA">
        <w:rPr>
          <w:rFonts w:ascii="Times New Roman" w:hAnsi="Times New Roman"/>
          <w:sz w:val="28"/>
          <w:szCs w:val="28"/>
        </w:rPr>
        <w:t>vai</w:t>
      </w:r>
      <w:r w:rsidR="00294CAB" w:rsidRPr="00E01BEA">
        <w:rPr>
          <w:rFonts w:ascii="Times New Roman" w:hAnsi="Times New Roman"/>
          <w:sz w:val="28"/>
          <w:szCs w:val="28"/>
        </w:rPr>
        <w:t xml:space="preserve"> </w:t>
      </w:r>
      <w:r w:rsidR="0071350B" w:rsidRPr="00E01BEA">
        <w:rPr>
          <w:rFonts w:ascii="Times New Roman" w:hAnsi="Times New Roman"/>
          <w:sz w:val="28"/>
          <w:szCs w:val="28"/>
        </w:rPr>
        <w:t xml:space="preserve">atbilstoši attiecīgās valsts </w:t>
      </w:r>
      <w:r w:rsidR="00FE673D" w:rsidRPr="00E01BEA">
        <w:rPr>
          <w:rFonts w:ascii="Times New Roman" w:hAnsi="Times New Roman"/>
          <w:sz w:val="28"/>
          <w:szCs w:val="28"/>
        </w:rPr>
        <w:t>normatīvajiem</w:t>
      </w:r>
      <w:r w:rsidR="0071350B" w:rsidRPr="00E01BEA">
        <w:rPr>
          <w:rFonts w:ascii="Times New Roman" w:hAnsi="Times New Roman"/>
          <w:sz w:val="28"/>
          <w:szCs w:val="28"/>
        </w:rPr>
        <w:t xml:space="preserve"> aktiem, kas regulē maksātnespējas proce</w:t>
      </w:r>
      <w:r w:rsidR="00FE673D" w:rsidRPr="00E01BEA">
        <w:rPr>
          <w:rFonts w:ascii="Times New Roman" w:hAnsi="Times New Roman"/>
          <w:sz w:val="28"/>
          <w:szCs w:val="28"/>
        </w:rPr>
        <w:t>su</w:t>
      </w:r>
      <w:r w:rsidR="0071350B" w:rsidRPr="00E01BEA">
        <w:rPr>
          <w:rFonts w:ascii="Times New Roman" w:hAnsi="Times New Roman"/>
          <w:sz w:val="28"/>
          <w:szCs w:val="28"/>
        </w:rPr>
        <w:t xml:space="preserve"> </w:t>
      </w:r>
      <w:r w:rsidR="004C2A22" w:rsidRPr="00E01BEA">
        <w:rPr>
          <w:rFonts w:ascii="Times New Roman" w:hAnsi="Times New Roman"/>
          <w:sz w:val="28"/>
          <w:szCs w:val="28"/>
        </w:rPr>
        <w:t xml:space="preserve">attiecībā uz </w:t>
      </w:r>
      <w:r w:rsidR="0071350B" w:rsidRPr="00E01BEA">
        <w:rPr>
          <w:rFonts w:ascii="Times New Roman" w:hAnsi="Times New Roman"/>
          <w:sz w:val="28"/>
          <w:szCs w:val="28"/>
        </w:rPr>
        <w:t xml:space="preserve">tādu </w:t>
      </w:r>
      <w:r w:rsidR="00B16EBB" w:rsidRPr="00E01BEA">
        <w:rPr>
          <w:rFonts w:ascii="Times New Roman" w:hAnsi="Times New Roman"/>
          <w:sz w:val="28"/>
          <w:szCs w:val="28"/>
        </w:rPr>
        <w:t>līdzēj</w:t>
      </w:r>
      <w:r w:rsidR="00BB1EB4" w:rsidRPr="00E01BEA">
        <w:rPr>
          <w:rFonts w:ascii="Times New Roman" w:hAnsi="Times New Roman"/>
          <w:sz w:val="28"/>
          <w:szCs w:val="28"/>
        </w:rPr>
        <w:t>u</w:t>
      </w:r>
      <w:r w:rsidR="00294CAB" w:rsidRPr="00E01BEA">
        <w:rPr>
          <w:rFonts w:ascii="Times New Roman" w:hAnsi="Times New Roman"/>
          <w:sz w:val="28"/>
          <w:szCs w:val="28"/>
        </w:rPr>
        <w:t xml:space="preserve"> grupas dalībnieku, kura mītnes</w:t>
      </w:r>
      <w:r w:rsidR="0071350B" w:rsidRPr="00E01BEA">
        <w:rPr>
          <w:rFonts w:ascii="Times New Roman" w:hAnsi="Times New Roman"/>
          <w:sz w:val="28"/>
          <w:szCs w:val="28"/>
        </w:rPr>
        <w:t xml:space="preserve"> (reģistrācijas)</w:t>
      </w:r>
      <w:r w:rsidR="00294CAB" w:rsidRPr="00E01BEA">
        <w:rPr>
          <w:rFonts w:ascii="Times New Roman" w:hAnsi="Times New Roman"/>
          <w:sz w:val="28"/>
          <w:szCs w:val="28"/>
        </w:rPr>
        <w:t xml:space="preserve"> valsts </w:t>
      </w:r>
      <w:r w:rsidR="0071350B" w:rsidRPr="00E01BEA">
        <w:rPr>
          <w:rFonts w:ascii="Times New Roman" w:hAnsi="Times New Roman"/>
          <w:sz w:val="28"/>
          <w:szCs w:val="28"/>
        </w:rPr>
        <w:t xml:space="preserve">ir kāda no </w:t>
      </w:r>
      <w:r w:rsidR="00D81B98" w:rsidRPr="00E01BEA">
        <w:rPr>
          <w:rFonts w:ascii="Times New Roman" w:hAnsi="Times New Roman"/>
          <w:sz w:val="28"/>
          <w:szCs w:val="28"/>
        </w:rPr>
        <w:t xml:space="preserve">Ekonomiskās sadarbības un attīstības organizācijas </w:t>
      </w:r>
      <w:r w:rsidR="0071350B" w:rsidRPr="00E01BEA">
        <w:rPr>
          <w:rFonts w:ascii="Times New Roman" w:hAnsi="Times New Roman"/>
          <w:sz w:val="28"/>
          <w:szCs w:val="28"/>
        </w:rPr>
        <w:t xml:space="preserve">vai Eiropas Ekonomikas zonas </w:t>
      </w:r>
      <w:r w:rsidR="00D81B98" w:rsidRPr="00E01BEA">
        <w:rPr>
          <w:rFonts w:ascii="Times New Roman" w:hAnsi="Times New Roman"/>
          <w:sz w:val="28"/>
          <w:szCs w:val="28"/>
        </w:rPr>
        <w:t>valstīm</w:t>
      </w:r>
      <w:r w:rsidR="0071350B" w:rsidRPr="00E01BEA">
        <w:rPr>
          <w:rFonts w:ascii="Times New Roman" w:hAnsi="Times New Roman"/>
          <w:sz w:val="28"/>
          <w:szCs w:val="28"/>
        </w:rPr>
        <w:t>, kas nav Eiropas Savienības dalībvalsts</w:t>
      </w:r>
      <w:r w:rsidRPr="00E01BEA">
        <w:rPr>
          <w:rFonts w:ascii="Times New Roman" w:hAnsi="Times New Roman"/>
          <w:sz w:val="28"/>
          <w:szCs w:val="28"/>
        </w:rPr>
        <w:t>.</w:t>
      </w:r>
    </w:p>
    <w:p w14:paraId="2C75600F" w14:textId="77777777" w:rsidR="0018326D" w:rsidRPr="00E01BEA" w:rsidRDefault="0018326D" w:rsidP="0090295A">
      <w:pPr>
        <w:spacing w:after="0" w:line="240" w:lineRule="auto"/>
        <w:ind w:firstLine="709"/>
        <w:jc w:val="both"/>
        <w:rPr>
          <w:rFonts w:ascii="Times New Roman" w:hAnsi="Times New Roman"/>
          <w:sz w:val="28"/>
          <w:szCs w:val="28"/>
        </w:rPr>
      </w:pPr>
    </w:p>
    <w:p w14:paraId="2DF2E895" w14:textId="62CADDC0" w:rsidR="0018326D" w:rsidRPr="00E01BEA" w:rsidRDefault="0018326D" w:rsidP="009F6ED1">
      <w:pPr>
        <w:shd w:val="clear" w:color="auto" w:fill="FFFFFF"/>
        <w:spacing w:after="0" w:line="240" w:lineRule="auto"/>
        <w:jc w:val="center"/>
        <w:rPr>
          <w:rFonts w:ascii="Times New Roman" w:hAnsi="Times New Roman"/>
          <w:b/>
          <w:bCs/>
          <w:sz w:val="28"/>
          <w:szCs w:val="28"/>
          <w:lang w:eastAsia="lv-LV"/>
        </w:rPr>
      </w:pPr>
      <w:r w:rsidRPr="00E01BEA">
        <w:rPr>
          <w:rFonts w:ascii="Times New Roman" w:hAnsi="Times New Roman"/>
          <w:b/>
          <w:bCs/>
          <w:sz w:val="28"/>
          <w:szCs w:val="28"/>
        </w:rPr>
        <w:t>Informatīva atsauce uz Eiropas Savienības direktīv</w:t>
      </w:r>
      <w:bookmarkStart w:id="1" w:name="es-695411"/>
      <w:bookmarkEnd w:id="1"/>
      <w:r w:rsidR="00835CBE" w:rsidRPr="00E01BEA">
        <w:rPr>
          <w:rFonts w:ascii="Times New Roman" w:hAnsi="Times New Roman"/>
          <w:b/>
          <w:bCs/>
          <w:sz w:val="28"/>
          <w:szCs w:val="28"/>
        </w:rPr>
        <w:t>u</w:t>
      </w:r>
    </w:p>
    <w:p w14:paraId="0F812F99" w14:textId="77777777" w:rsidR="0026685E" w:rsidRPr="00E01BEA" w:rsidRDefault="0026685E" w:rsidP="0090295A">
      <w:pPr>
        <w:pStyle w:val="tv213"/>
        <w:shd w:val="clear" w:color="auto" w:fill="FFFFFF"/>
        <w:spacing w:before="0" w:beforeAutospacing="0" w:after="0" w:afterAutospacing="0"/>
        <w:ind w:firstLine="709"/>
        <w:rPr>
          <w:sz w:val="28"/>
          <w:szCs w:val="28"/>
        </w:rPr>
      </w:pPr>
      <w:bookmarkStart w:id="2" w:name="p213"/>
      <w:bookmarkStart w:id="3" w:name="p-695412"/>
      <w:bookmarkEnd w:id="2"/>
      <w:bookmarkEnd w:id="3"/>
    </w:p>
    <w:p w14:paraId="2C85AC5C" w14:textId="184057A6" w:rsidR="0018326D" w:rsidRPr="00E01BEA" w:rsidRDefault="0018326D" w:rsidP="0026685E">
      <w:pPr>
        <w:pStyle w:val="tv213"/>
        <w:shd w:val="clear" w:color="auto" w:fill="FFFFFF"/>
        <w:spacing w:before="0" w:beforeAutospacing="0" w:after="0" w:afterAutospacing="0"/>
        <w:ind w:firstLine="709"/>
        <w:jc w:val="both"/>
        <w:rPr>
          <w:sz w:val="28"/>
          <w:szCs w:val="28"/>
        </w:rPr>
      </w:pPr>
      <w:r w:rsidRPr="00E01BEA">
        <w:rPr>
          <w:sz w:val="28"/>
          <w:szCs w:val="28"/>
        </w:rPr>
        <w:t>Likumā iekļautas tiesību normas, kas izriet no</w:t>
      </w:r>
      <w:r w:rsidR="0026685E" w:rsidRPr="00E01BEA">
        <w:rPr>
          <w:sz w:val="28"/>
          <w:szCs w:val="28"/>
        </w:rPr>
        <w:t xml:space="preserve"> </w:t>
      </w:r>
      <w:r w:rsidRPr="00E01BEA">
        <w:rPr>
          <w:sz w:val="28"/>
          <w:szCs w:val="28"/>
        </w:rPr>
        <w:t>Eiropas Parlamenta un Padomes 2019.</w:t>
      </w:r>
      <w:r w:rsidR="006812E7" w:rsidRPr="00E01BEA">
        <w:rPr>
          <w:sz w:val="28"/>
          <w:szCs w:val="28"/>
        </w:rPr>
        <w:t> </w:t>
      </w:r>
      <w:r w:rsidRPr="00E01BEA">
        <w:rPr>
          <w:sz w:val="28"/>
          <w:szCs w:val="28"/>
        </w:rPr>
        <w:t>gada 20.</w:t>
      </w:r>
      <w:r w:rsidR="006812E7" w:rsidRPr="00E01BEA">
        <w:rPr>
          <w:sz w:val="28"/>
          <w:szCs w:val="28"/>
        </w:rPr>
        <w:t> </w:t>
      </w:r>
      <w:r w:rsidRPr="00E01BEA">
        <w:rPr>
          <w:sz w:val="28"/>
          <w:szCs w:val="28"/>
        </w:rPr>
        <w:t>jūnija direktīvas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p>
    <w:p w14:paraId="1F320CD5" w14:textId="77777777" w:rsidR="003736A3" w:rsidRPr="00E01BEA" w:rsidRDefault="003736A3" w:rsidP="0090295A">
      <w:pPr>
        <w:shd w:val="clear" w:color="auto" w:fill="FFFFFF"/>
        <w:spacing w:after="0" w:line="240" w:lineRule="auto"/>
        <w:ind w:firstLine="709"/>
        <w:jc w:val="both"/>
        <w:rPr>
          <w:rFonts w:ascii="Times New Roman" w:eastAsia="Times New Roman" w:hAnsi="Times New Roman"/>
          <w:sz w:val="28"/>
          <w:szCs w:val="28"/>
        </w:rPr>
      </w:pPr>
    </w:p>
    <w:p w14:paraId="5E22FED3" w14:textId="77777777" w:rsidR="003736A3" w:rsidRPr="00E01BEA" w:rsidRDefault="003736A3" w:rsidP="0090295A">
      <w:pPr>
        <w:shd w:val="clear" w:color="auto" w:fill="FFFFFF"/>
        <w:spacing w:after="0" w:line="240" w:lineRule="auto"/>
        <w:ind w:firstLine="709"/>
        <w:jc w:val="both"/>
        <w:rPr>
          <w:rFonts w:ascii="Times New Roman" w:eastAsia="Times New Roman" w:hAnsi="Times New Roman"/>
          <w:sz w:val="28"/>
          <w:szCs w:val="28"/>
        </w:rPr>
      </w:pPr>
    </w:p>
    <w:p w14:paraId="68730B4A" w14:textId="77777777" w:rsidR="009F6ED1" w:rsidRPr="00E01BEA" w:rsidRDefault="009F6ED1" w:rsidP="0090295A">
      <w:pPr>
        <w:shd w:val="clear" w:color="auto" w:fill="FFFFFF"/>
        <w:spacing w:after="0" w:line="240" w:lineRule="auto"/>
        <w:ind w:firstLine="709"/>
        <w:jc w:val="both"/>
        <w:rPr>
          <w:rFonts w:ascii="Times New Roman" w:eastAsia="Times New Roman" w:hAnsi="Times New Roman"/>
          <w:sz w:val="28"/>
          <w:szCs w:val="28"/>
        </w:rPr>
      </w:pPr>
    </w:p>
    <w:p w14:paraId="210F9ECE" w14:textId="77777777" w:rsidR="00882574" w:rsidRDefault="00882574" w:rsidP="00882574">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4500B405" w14:textId="77777777" w:rsidR="00882574" w:rsidRDefault="00882574" w:rsidP="00882574">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p>
    <w:p w14:paraId="6F4C0F89" w14:textId="2BC1CDCB" w:rsidR="00882574" w:rsidRPr="00DE283C" w:rsidRDefault="00882574" w:rsidP="00882574">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7F96CE5F" w14:textId="108A3493" w:rsidR="003736A3" w:rsidRPr="00882574" w:rsidRDefault="003736A3" w:rsidP="00882574">
      <w:pPr>
        <w:shd w:val="clear" w:color="auto" w:fill="FFFFFF"/>
        <w:tabs>
          <w:tab w:val="left" w:pos="6096"/>
        </w:tabs>
        <w:spacing w:after="0" w:line="240" w:lineRule="auto"/>
        <w:ind w:firstLine="709"/>
        <w:jc w:val="both"/>
        <w:rPr>
          <w:rFonts w:ascii="Times New Roman" w:eastAsia="Times New Roman" w:hAnsi="Times New Roman"/>
          <w:sz w:val="28"/>
          <w:szCs w:val="28"/>
          <w:lang w:val="de-DE"/>
        </w:rPr>
      </w:pPr>
    </w:p>
    <w:sectPr w:rsidR="003736A3" w:rsidRPr="00882574" w:rsidSect="009F6ED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1D40" w16cex:dateUtc="2021-01-28T09:23:00Z"/>
  <w16cex:commentExtensible w16cex:durableId="23BD1D6D" w16cex:dateUtc="2021-01-28T0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6650" w14:textId="77777777" w:rsidR="00EF11D5" w:rsidRDefault="00EF11D5" w:rsidP="005B0B1B">
      <w:pPr>
        <w:spacing w:after="0" w:line="240" w:lineRule="auto"/>
      </w:pPr>
      <w:r>
        <w:separator/>
      </w:r>
    </w:p>
  </w:endnote>
  <w:endnote w:type="continuationSeparator" w:id="0">
    <w:p w14:paraId="2B16EE96" w14:textId="77777777" w:rsidR="00EF11D5" w:rsidRDefault="00EF11D5" w:rsidP="005B0B1B">
      <w:pPr>
        <w:spacing w:after="0" w:line="240" w:lineRule="auto"/>
      </w:pPr>
      <w:r>
        <w:continuationSeparator/>
      </w:r>
    </w:p>
  </w:endnote>
  <w:endnote w:type="continuationNotice" w:id="1">
    <w:p w14:paraId="050D8AE1" w14:textId="77777777" w:rsidR="00EF11D5" w:rsidRDefault="00EF1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7A76" w14:textId="77777777" w:rsidR="009F6ED1" w:rsidRPr="009F6ED1" w:rsidRDefault="009F6ED1" w:rsidP="009F6ED1">
    <w:pPr>
      <w:pStyle w:val="Footer"/>
      <w:rPr>
        <w:rFonts w:ascii="Times New Roman" w:hAnsi="Times New Roman"/>
        <w:sz w:val="16"/>
        <w:szCs w:val="16"/>
      </w:rPr>
    </w:pPr>
    <w:r>
      <w:rPr>
        <w:rFonts w:ascii="Times New Roman" w:hAnsi="Times New Roman"/>
        <w:sz w:val="16"/>
        <w:szCs w:val="16"/>
      </w:rPr>
      <w:t>L0004_1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1C24" w14:textId="705886D6" w:rsidR="009F6ED1" w:rsidRPr="005A3098" w:rsidRDefault="009F6ED1" w:rsidP="009F6ED1">
    <w:pPr>
      <w:pStyle w:val="Footer"/>
      <w:rPr>
        <w:rFonts w:ascii="Times New Roman" w:hAnsi="Times New Roman"/>
        <w:sz w:val="16"/>
        <w:szCs w:val="16"/>
      </w:rPr>
    </w:pPr>
    <w:r>
      <w:rPr>
        <w:rFonts w:ascii="Times New Roman" w:hAnsi="Times New Roman"/>
        <w:sz w:val="16"/>
        <w:szCs w:val="16"/>
      </w:rPr>
      <w:t xml:space="preserve">L0004_1  </w:t>
    </w:r>
    <w:bookmarkStart w:id="4" w:name="_Hlk26364611"/>
    <w:r w:rsidRPr="008709C1">
      <w:rPr>
        <w:rFonts w:ascii="Times New Roman" w:hAnsi="Times New Roman"/>
        <w:sz w:val="16"/>
        <w:szCs w:val="16"/>
      </w:rPr>
      <w:t xml:space="preserve">v_sk. = </w:t>
    </w:r>
    <w:bookmarkEnd w:id="4"/>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8C2279">
      <w:rPr>
        <w:rFonts w:ascii="Times New Roman" w:hAnsi="Times New Roman"/>
        <w:noProof/>
        <w:sz w:val="16"/>
        <w:szCs w:val="16"/>
      </w:rPr>
      <w:t>1416</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9CE4" w14:textId="77777777" w:rsidR="00EF11D5" w:rsidRDefault="00EF11D5" w:rsidP="005B0B1B">
      <w:pPr>
        <w:spacing w:after="0" w:line="240" w:lineRule="auto"/>
      </w:pPr>
      <w:r>
        <w:separator/>
      </w:r>
    </w:p>
  </w:footnote>
  <w:footnote w:type="continuationSeparator" w:id="0">
    <w:p w14:paraId="2706D7E9" w14:textId="77777777" w:rsidR="00EF11D5" w:rsidRDefault="00EF11D5" w:rsidP="005B0B1B">
      <w:pPr>
        <w:spacing w:after="0" w:line="240" w:lineRule="auto"/>
      </w:pPr>
      <w:r>
        <w:continuationSeparator/>
      </w:r>
    </w:p>
  </w:footnote>
  <w:footnote w:type="continuationNotice" w:id="1">
    <w:p w14:paraId="28F9B445" w14:textId="77777777" w:rsidR="00EF11D5" w:rsidRDefault="00EF1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05437"/>
      <w:docPartObj>
        <w:docPartGallery w:val="Page Numbers (Top of Page)"/>
        <w:docPartUnique/>
      </w:docPartObj>
    </w:sdtPr>
    <w:sdtEndPr>
      <w:rPr>
        <w:rFonts w:ascii="Times New Roman" w:hAnsi="Times New Roman"/>
        <w:noProof/>
        <w:sz w:val="24"/>
        <w:szCs w:val="24"/>
      </w:rPr>
    </w:sdtEndPr>
    <w:sdtContent>
      <w:p w14:paraId="58F991DE" w14:textId="1AF2C3FA" w:rsidR="006E26D2" w:rsidRPr="006E26D2" w:rsidRDefault="006E26D2">
        <w:pPr>
          <w:pStyle w:val="Header"/>
          <w:jc w:val="center"/>
          <w:rPr>
            <w:rFonts w:ascii="Times New Roman" w:hAnsi="Times New Roman"/>
            <w:sz w:val="24"/>
            <w:szCs w:val="24"/>
          </w:rPr>
        </w:pPr>
        <w:r w:rsidRPr="006E26D2">
          <w:rPr>
            <w:rFonts w:ascii="Times New Roman" w:hAnsi="Times New Roman"/>
            <w:sz w:val="24"/>
            <w:szCs w:val="24"/>
          </w:rPr>
          <w:fldChar w:fldCharType="begin"/>
        </w:r>
        <w:r w:rsidRPr="006E26D2">
          <w:rPr>
            <w:rFonts w:ascii="Times New Roman" w:hAnsi="Times New Roman"/>
            <w:sz w:val="24"/>
            <w:szCs w:val="24"/>
          </w:rPr>
          <w:instrText xml:space="preserve"> PAGE   \* MERGEFORMAT </w:instrText>
        </w:r>
        <w:r w:rsidRPr="006E26D2">
          <w:rPr>
            <w:rFonts w:ascii="Times New Roman" w:hAnsi="Times New Roman"/>
            <w:sz w:val="24"/>
            <w:szCs w:val="24"/>
          </w:rPr>
          <w:fldChar w:fldCharType="separate"/>
        </w:r>
        <w:r w:rsidR="0096656F">
          <w:rPr>
            <w:rFonts w:ascii="Times New Roman" w:hAnsi="Times New Roman"/>
            <w:noProof/>
            <w:sz w:val="24"/>
            <w:szCs w:val="24"/>
          </w:rPr>
          <w:t>5</w:t>
        </w:r>
        <w:r w:rsidRPr="006E26D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04AE1"/>
    <w:multiLevelType w:val="hybridMultilevel"/>
    <w:tmpl w:val="8B908B10"/>
    <w:lvl w:ilvl="0" w:tplc="0632189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214B77"/>
    <w:multiLevelType w:val="hybridMultilevel"/>
    <w:tmpl w:val="C518D294"/>
    <w:lvl w:ilvl="0" w:tplc="A96AEA9C">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D5392B"/>
    <w:multiLevelType w:val="hybridMultilevel"/>
    <w:tmpl w:val="CF1846FA"/>
    <w:lvl w:ilvl="0" w:tplc="D6C25AB2">
      <w:start w:val="1"/>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5648D3"/>
    <w:multiLevelType w:val="hybridMultilevel"/>
    <w:tmpl w:val="0BCA95A8"/>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1603A3"/>
    <w:multiLevelType w:val="hybridMultilevel"/>
    <w:tmpl w:val="5D12FB40"/>
    <w:lvl w:ilvl="0" w:tplc="04260011">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C2465B4"/>
    <w:multiLevelType w:val="hybridMultilevel"/>
    <w:tmpl w:val="CB28792C"/>
    <w:lvl w:ilvl="0" w:tplc="792647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746CD4"/>
    <w:multiLevelType w:val="hybridMultilevel"/>
    <w:tmpl w:val="885E05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65438"/>
    <w:multiLevelType w:val="hybridMultilevel"/>
    <w:tmpl w:val="41E2EFEE"/>
    <w:lvl w:ilvl="0" w:tplc="B216820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4001F5"/>
    <w:multiLevelType w:val="hybridMultilevel"/>
    <w:tmpl w:val="8198167A"/>
    <w:lvl w:ilvl="0" w:tplc="9C2AA628">
      <w:start w:val="1"/>
      <w:numFmt w:val="bullet"/>
      <w:lvlText w:val="•"/>
      <w:lvlJc w:val="left"/>
      <w:pPr>
        <w:tabs>
          <w:tab w:val="num" w:pos="720"/>
        </w:tabs>
        <w:ind w:left="720" w:hanging="360"/>
      </w:pPr>
      <w:rPr>
        <w:rFonts w:ascii="Arial" w:hAnsi="Arial" w:hint="default"/>
      </w:rPr>
    </w:lvl>
    <w:lvl w:ilvl="1" w:tplc="DCE242CA" w:tentative="1">
      <w:start w:val="1"/>
      <w:numFmt w:val="bullet"/>
      <w:lvlText w:val="•"/>
      <w:lvlJc w:val="left"/>
      <w:pPr>
        <w:tabs>
          <w:tab w:val="num" w:pos="1440"/>
        </w:tabs>
        <w:ind w:left="1440" w:hanging="360"/>
      </w:pPr>
      <w:rPr>
        <w:rFonts w:ascii="Arial" w:hAnsi="Arial" w:hint="default"/>
      </w:rPr>
    </w:lvl>
    <w:lvl w:ilvl="2" w:tplc="CF021AC6" w:tentative="1">
      <w:start w:val="1"/>
      <w:numFmt w:val="bullet"/>
      <w:lvlText w:val="•"/>
      <w:lvlJc w:val="left"/>
      <w:pPr>
        <w:tabs>
          <w:tab w:val="num" w:pos="2160"/>
        </w:tabs>
        <w:ind w:left="2160" w:hanging="360"/>
      </w:pPr>
      <w:rPr>
        <w:rFonts w:ascii="Arial" w:hAnsi="Arial" w:hint="default"/>
      </w:rPr>
    </w:lvl>
    <w:lvl w:ilvl="3" w:tplc="86CA7700" w:tentative="1">
      <w:start w:val="1"/>
      <w:numFmt w:val="bullet"/>
      <w:lvlText w:val="•"/>
      <w:lvlJc w:val="left"/>
      <w:pPr>
        <w:tabs>
          <w:tab w:val="num" w:pos="2880"/>
        </w:tabs>
        <w:ind w:left="2880" w:hanging="360"/>
      </w:pPr>
      <w:rPr>
        <w:rFonts w:ascii="Arial" w:hAnsi="Arial" w:hint="default"/>
      </w:rPr>
    </w:lvl>
    <w:lvl w:ilvl="4" w:tplc="D6F02E24" w:tentative="1">
      <w:start w:val="1"/>
      <w:numFmt w:val="bullet"/>
      <w:lvlText w:val="•"/>
      <w:lvlJc w:val="left"/>
      <w:pPr>
        <w:tabs>
          <w:tab w:val="num" w:pos="3600"/>
        </w:tabs>
        <w:ind w:left="3600" w:hanging="360"/>
      </w:pPr>
      <w:rPr>
        <w:rFonts w:ascii="Arial" w:hAnsi="Arial" w:hint="default"/>
      </w:rPr>
    </w:lvl>
    <w:lvl w:ilvl="5" w:tplc="8B7C7704" w:tentative="1">
      <w:start w:val="1"/>
      <w:numFmt w:val="bullet"/>
      <w:lvlText w:val="•"/>
      <w:lvlJc w:val="left"/>
      <w:pPr>
        <w:tabs>
          <w:tab w:val="num" w:pos="4320"/>
        </w:tabs>
        <w:ind w:left="4320" w:hanging="360"/>
      </w:pPr>
      <w:rPr>
        <w:rFonts w:ascii="Arial" w:hAnsi="Arial" w:hint="default"/>
      </w:rPr>
    </w:lvl>
    <w:lvl w:ilvl="6" w:tplc="574EB102" w:tentative="1">
      <w:start w:val="1"/>
      <w:numFmt w:val="bullet"/>
      <w:lvlText w:val="•"/>
      <w:lvlJc w:val="left"/>
      <w:pPr>
        <w:tabs>
          <w:tab w:val="num" w:pos="5040"/>
        </w:tabs>
        <w:ind w:left="5040" w:hanging="360"/>
      </w:pPr>
      <w:rPr>
        <w:rFonts w:ascii="Arial" w:hAnsi="Arial" w:hint="default"/>
      </w:rPr>
    </w:lvl>
    <w:lvl w:ilvl="7" w:tplc="4BB2775E" w:tentative="1">
      <w:start w:val="1"/>
      <w:numFmt w:val="bullet"/>
      <w:lvlText w:val="•"/>
      <w:lvlJc w:val="left"/>
      <w:pPr>
        <w:tabs>
          <w:tab w:val="num" w:pos="5760"/>
        </w:tabs>
        <w:ind w:left="5760" w:hanging="360"/>
      </w:pPr>
      <w:rPr>
        <w:rFonts w:ascii="Arial" w:hAnsi="Arial" w:hint="default"/>
      </w:rPr>
    </w:lvl>
    <w:lvl w:ilvl="8" w:tplc="D65E8E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8463F6"/>
    <w:multiLevelType w:val="hybridMultilevel"/>
    <w:tmpl w:val="962C7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442ED0"/>
    <w:multiLevelType w:val="hybridMultilevel"/>
    <w:tmpl w:val="543E24C6"/>
    <w:lvl w:ilvl="0" w:tplc="C6DEE5B0">
      <w:start w:val="3"/>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23546B"/>
    <w:multiLevelType w:val="hybridMultilevel"/>
    <w:tmpl w:val="3A5E9D7A"/>
    <w:lvl w:ilvl="0" w:tplc="A1C6A486">
      <w:start w:val="1"/>
      <w:numFmt w:val="lowerLetter"/>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3" w15:restartNumberingAfterBreak="0">
    <w:nsid w:val="1A433193"/>
    <w:multiLevelType w:val="hybridMultilevel"/>
    <w:tmpl w:val="A2EA69AA"/>
    <w:lvl w:ilvl="0" w:tplc="D6C25AB2">
      <w:start w:val="1"/>
      <w:numFmt w:val="decimal"/>
      <w:lvlText w:val="(%1)"/>
      <w:lvlJc w:val="left"/>
      <w:pPr>
        <w:ind w:left="720" w:hanging="360"/>
      </w:pPr>
      <w:rPr>
        <w:rFonts w:eastAsia="Times New Roman" w:cs="Arial" w:hint="default"/>
        <w:b w:val="0"/>
        <w:color w:val="4141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1DD066FC"/>
    <w:multiLevelType w:val="hybridMultilevel"/>
    <w:tmpl w:val="4DDAF5CE"/>
    <w:lvl w:ilvl="0" w:tplc="9CFCE914">
      <w:start w:val="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6F4BCF"/>
    <w:multiLevelType w:val="hybridMultilevel"/>
    <w:tmpl w:val="FEAE0D3E"/>
    <w:lvl w:ilvl="0" w:tplc="AA285286">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242656E"/>
    <w:multiLevelType w:val="hybridMultilevel"/>
    <w:tmpl w:val="CE063F98"/>
    <w:lvl w:ilvl="0" w:tplc="AC2A770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3716E10"/>
    <w:multiLevelType w:val="hybridMultilevel"/>
    <w:tmpl w:val="585C44DA"/>
    <w:lvl w:ilvl="0" w:tplc="9BACB16E">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3FE0E84"/>
    <w:multiLevelType w:val="hybridMultilevel"/>
    <w:tmpl w:val="1DF45E42"/>
    <w:lvl w:ilvl="0" w:tplc="A2341CDA">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45F78F6"/>
    <w:multiLevelType w:val="hybridMultilevel"/>
    <w:tmpl w:val="6D26C2AA"/>
    <w:lvl w:ilvl="0" w:tplc="F1B8D3FE">
      <w:start w:val="2"/>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4C60607"/>
    <w:multiLevelType w:val="hybridMultilevel"/>
    <w:tmpl w:val="E5E067A6"/>
    <w:lvl w:ilvl="0" w:tplc="EB7CAB1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7010FF1"/>
    <w:multiLevelType w:val="hybridMultilevel"/>
    <w:tmpl w:val="8CDC3850"/>
    <w:lvl w:ilvl="0" w:tplc="F418BCF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7A81358"/>
    <w:multiLevelType w:val="hybridMultilevel"/>
    <w:tmpl w:val="9D8EBC48"/>
    <w:lvl w:ilvl="0" w:tplc="74763010">
      <w:start w:val="1"/>
      <w:numFmt w:val="decimal"/>
      <w:lvlText w:val="%1)"/>
      <w:lvlJc w:val="left"/>
      <w:pPr>
        <w:ind w:left="720" w:hanging="360"/>
      </w:pPr>
      <w:rPr>
        <w:rFonts w:cs="Aria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AD84C19"/>
    <w:multiLevelType w:val="hybridMultilevel"/>
    <w:tmpl w:val="6AC68C00"/>
    <w:lvl w:ilvl="0" w:tplc="562AF3E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2F545BEA"/>
    <w:multiLevelType w:val="hybridMultilevel"/>
    <w:tmpl w:val="ABCAFB9E"/>
    <w:lvl w:ilvl="0" w:tplc="B53A1B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0EA4A0B"/>
    <w:multiLevelType w:val="hybridMultilevel"/>
    <w:tmpl w:val="8C96E1C2"/>
    <w:lvl w:ilvl="0" w:tplc="7952DE58">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24967B5"/>
    <w:multiLevelType w:val="hybridMultilevel"/>
    <w:tmpl w:val="4384AD1E"/>
    <w:lvl w:ilvl="0" w:tplc="E19496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37838B5"/>
    <w:multiLevelType w:val="hybridMultilevel"/>
    <w:tmpl w:val="DA80FBA6"/>
    <w:lvl w:ilvl="0" w:tplc="127A4EF0">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42818B6"/>
    <w:multiLevelType w:val="hybridMultilevel"/>
    <w:tmpl w:val="6B4E28B0"/>
    <w:lvl w:ilvl="0" w:tplc="13C0EA1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4CA76C9"/>
    <w:multiLevelType w:val="hybridMultilevel"/>
    <w:tmpl w:val="8CDC3850"/>
    <w:lvl w:ilvl="0" w:tplc="F418BCF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57C11F4"/>
    <w:multiLevelType w:val="hybridMultilevel"/>
    <w:tmpl w:val="F09E5DD0"/>
    <w:lvl w:ilvl="0" w:tplc="CF06D37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72C4F1A"/>
    <w:multiLevelType w:val="hybridMultilevel"/>
    <w:tmpl w:val="37F62E8A"/>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77008DB"/>
    <w:multiLevelType w:val="hybridMultilevel"/>
    <w:tmpl w:val="7960C958"/>
    <w:lvl w:ilvl="0" w:tplc="CA489EE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37BD7A51"/>
    <w:multiLevelType w:val="hybridMultilevel"/>
    <w:tmpl w:val="E886249C"/>
    <w:lvl w:ilvl="0" w:tplc="B1E42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38C51C9C"/>
    <w:multiLevelType w:val="hybridMultilevel"/>
    <w:tmpl w:val="0660FE96"/>
    <w:lvl w:ilvl="0" w:tplc="8EAAAA04">
      <w:start w:val="1"/>
      <w:numFmt w:val="lowerLetter"/>
      <w:lvlText w:val="%1)"/>
      <w:lvlJc w:val="left"/>
      <w:pPr>
        <w:ind w:left="1080" w:hanging="360"/>
      </w:pPr>
      <w:rPr>
        <w:rFonts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38EA21EE"/>
    <w:multiLevelType w:val="hybridMultilevel"/>
    <w:tmpl w:val="2AD6CD2A"/>
    <w:lvl w:ilvl="0" w:tplc="AD762372">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EB20152"/>
    <w:multiLevelType w:val="hybridMultilevel"/>
    <w:tmpl w:val="9F5AAEA8"/>
    <w:lvl w:ilvl="0" w:tplc="93CA3B04">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3F54898"/>
    <w:multiLevelType w:val="hybridMultilevel"/>
    <w:tmpl w:val="62BC5F8E"/>
    <w:lvl w:ilvl="0" w:tplc="0D74638C">
      <w:start w:val="3"/>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407735F"/>
    <w:multiLevelType w:val="hybridMultilevel"/>
    <w:tmpl w:val="3258D36C"/>
    <w:lvl w:ilvl="0" w:tplc="BA9C6A72">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43A1B74"/>
    <w:multiLevelType w:val="hybridMultilevel"/>
    <w:tmpl w:val="DA42D95C"/>
    <w:lvl w:ilvl="0" w:tplc="ABBCF0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8BD2F8C"/>
    <w:multiLevelType w:val="hybridMultilevel"/>
    <w:tmpl w:val="6EA067F4"/>
    <w:lvl w:ilvl="0" w:tplc="1C180A1E">
      <w:start w:val="3"/>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9A44F51"/>
    <w:multiLevelType w:val="hybridMultilevel"/>
    <w:tmpl w:val="D8B898D4"/>
    <w:lvl w:ilvl="0" w:tplc="7B2EF45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7" w15:restartNumberingAfterBreak="0">
    <w:nsid w:val="4A7061F4"/>
    <w:multiLevelType w:val="hybridMultilevel"/>
    <w:tmpl w:val="942A8666"/>
    <w:lvl w:ilvl="0" w:tplc="6D3C37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B0161C"/>
    <w:multiLevelType w:val="hybridMultilevel"/>
    <w:tmpl w:val="118C7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AE44911"/>
    <w:multiLevelType w:val="hybridMultilevel"/>
    <w:tmpl w:val="A2EA69AA"/>
    <w:lvl w:ilvl="0" w:tplc="D6C25AB2">
      <w:start w:val="1"/>
      <w:numFmt w:val="decimal"/>
      <w:lvlText w:val="(%1)"/>
      <w:lvlJc w:val="left"/>
      <w:pPr>
        <w:ind w:left="720" w:hanging="360"/>
      </w:pPr>
      <w:rPr>
        <w:rFonts w:eastAsia="Times New Roman" w:cs="Arial" w:hint="default"/>
        <w:b w:val="0"/>
        <w:color w:val="4141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0115A0F"/>
    <w:multiLevelType w:val="hybridMultilevel"/>
    <w:tmpl w:val="9DA41934"/>
    <w:lvl w:ilvl="0" w:tplc="D6C25AB2">
      <w:start w:val="1"/>
      <w:numFmt w:val="decimal"/>
      <w:lvlText w:val="(%1)"/>
      <w:lvlJc w:val="left"/>
      <w:pPr>
        <w:ind w:left="720" w:hanging="360"/>
      </w:pPr>
      <w:rPr>
        <w:rFonts w:eastAsia="Times New Roman" w:cs="Arial" w:hint="default"/>
        <w:b w:val="0"/>
        <w:color w:val="41414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25C5756"/>
    <w:multiLevelType w:val="hybridMultilevel"/>
    <w:tmpl w:val="96D4A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53582C8F"/>
    <w:multiLevelType w:val="hybridMultilevel"/>
    <w:tmpl w:val="4CB64F8E"/>
    <w:lvl w:ilvl="0" w:tplc="E44A68BE">
      <w:start w:val="4"/>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79944D3"/>
    <w:multiLevelType w:val="hybridMultilevel"/>
    <w:tmpl w:val="3E1C3044"/>
    <w:lvl w:ilvl="0" w:tplc="D096A594">
      <w:start w:val="4"/>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7F22A06"/>
    <w:multiLevelType w:val="hybridMultilevel"/>
    <w:tmpl w:val="37F62E8A"/>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580212B1"/>
    <w:multiLevelType w:val="hybridMultilevel"/>
    <w:tmpl w:val="8C9E13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6" w15:restartNumberingAfterBreak="0">
    <w:nsid w:val="5C51663A"/>
    <w:multiLevelType w:val="hybridMultilevel"/>
    <w:tmpl w:val="06BEEB20"/>
    <w:lvl w:ilvl="0" w:tplc="5C6880FC">
      <w:start w:val="1"/>
      <w:numFmt w:val="decimal"/>
      <w:lvlText w:val="%1)"/>
      <w:lvlJc w:val="left"/>
      <w:pPr>
        <w:ind w:left="720" w:hanging="360"/>
      </w:pPr>
      <w:rPr>
        <w:rFonts w:cs="Aria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FF63D76"/>
    <w:multiLevelType w:val="hybridMultilevel"/>
    <w:tmpl w:val="31B43648"/>
    <w:lvl w:ilvl="0" w:tplc="C956684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18D2F49"/>
    <w:multiLevelType w:val="hybridMultilevel"/>
    <w:tmpl w:val="C102FF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4CA69A7"/>
    <w:multiLevelType w:val="hybridMultilevel"/>
    <w:tmpl w:val="C5583B18"/>
    <w:lvl w:ilvl="0" w:tplc="6D6C6B10">
      <w:start w:val="5"/>
      <w:numFmt w:val="bullet"/>
      <w:lvlText w:val="-"/>
      <w:lvlJc w:val="left"/>
      <w:pPr>
        <w:ind w:left="435" w:hanging="360"/>
      </w:pPr>
      <w:rPr>
        <w:rFonts w:ascii="Verdana" w:eastAsia="Calibri" w:hAnsi="Verdana" w:cs="Times New Roman" w:hint="default"/>
        <w:color w:val="auto"/>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60" w15:restartNumberingAfterBreak="0">
    <w:nsid w:val="6538633E"/>
    <w:multiLevelType w:val="hybridMultilevel"/>
    <w:tmpl w:val="1C7E71AC"/>
    <w:lvl w:ilvl="0" w:tplc="98FEBC0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5E36F4D"/>
    <w:multiLevelType w:val="hybridMultilevel"/>
    <w:tmpl w:val="D4684F28"/>
    <w:lvl w:ilvl="0" w:tplc="18DC37C8">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85558D9"/>
    <w:multiLevelType w:val="hybridMultilevel"/>
    <w:tmpl w:val="20EA27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6A0640CD"/>
    <w:multiLevelType w:val="hybridMultilevel"/>
    <w:tmpl w:val="1700BDC6"/>
    <w:lvl w:ilvl="0" w:tplc="C45A4366">
      <w:start w:val="1"/>
      <w:numFmt w:val="decimal"/>
      <w:pStyle w:val="Heading2"/>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A690D8D"/>
    <w:multiLevelType w:val="hybridMultilevel"/>
    <w:tmpl w:val="3CF04F26"/>
    <w:lvl w:ilvl="0" w:tplc="E4BA6BE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6"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CF969BC"/>
    <w:multiLevelType w:val="hybridMultilevel"/>
    <w:tmpl w:val="4F722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DD0214C"/>
    <w:multiLevelType w:val="hybridMultilevel"/>
    <w:tmpl w:val="5020685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E6B59EB"/>
    <w:multiLevelType w:val="hybridMultilevel"/>
    <w:tmpl w:val="C1AEE6B6"/>
    <w:lvl w:ilvl="0" w:tplc="C4E2A26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2BE3AA5"/>
    <w:multiLevelType w:val="hybridMultilevel"/>
    <w:tmpl w:val="863E7660"/>
    <w:lvl w:ilvl="0" w:tplc="BEB009EC">
      <w:start w:val="2"/>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54C3799"/>
    <w:multiLevelType w:val="multilevel"/>
    <w:tmpl w:val="04467316"/>
    <w:lvl w:ilvl="0">
      <w:start w:val="1"/>
      <w:numFmt w:val="decimal"/>
      <w:pStyle w:val="Heading1"/>
      <w:lvlText w:val="%1"/>
      <w:lvlJc w:val="left"/>
      <w:pPr>
        <w:ind w:left="1142" w:hanging="432"/>
      </w:pPr>
      <w:rPr>
        <w:rFonts w:ascii="Verdana" w:eastAsia="Times New Roman" w:hAnsi="Verdana" w:cs="Times New Roman"/>
        <w:color w:val="auto"/>
      </w:rPr>
    </w:lvl>
    <w:lvl w:ilvl="1">
      <w:start w:val="1"/>
      <w:numFmt w:val="decimal"/>
      <w:lvlText w:val="%1.%2"/>
      <w:lvlJc w:val="left"/>
      <w:pPr>
        <w:ind w:left="576" w:hanging="576"/>
      </w:pPr>
      <w:rPr>
        <w:rFonts w:hint="default"/>
        <w:b/>
        <w:color w:val="auto"/>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2" w15:restartNumberingAfterBreak="0">
    <w:nsid w:val="76545242"/>
    <w:multiLevelType w:val="hybridMultilevel"/>
    <w:tmpl w:val="96D4AB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1"/>
  </w:num>
  <w:num w:numId="3">
    <w:abstractNumId w:val="51"/>
  </w:num>
  <w:num w:numId="4">
    <w:abstractNumId w:val="59"/>
  </w:num>
  <w:num w:numId="5">
    <w:abstractNumId w:val="35"/>
  </w:num>
  <w:num w:numId="6">
    <w:abstractNumId w:val="46"/>
  </w:num>
  <w:num w:numId="7">
    <w:abstractNumId w:val="38"/>
  </w:num>
  <w:num w:numId="8">
    <w:abstractNumId w:val="52"/>
  </w:num>
  <w:num w:numId="9">
    <w:abstractNumId w:val="12"/>
  </w:num>
  <w:num w:numId="10">
    <w:abstractNumId w:val="15"/>
  </w:num>
  <w:num w:numId="11">
    <w:abstractNumId w:val="1"/>
  </w:num>
  <w:num w:numId="12">
    <w:abstractNumId w:val="39"/>
  </w:num>
  <w:num w:numId="13">
    <w:abstractNumId w:val="3"/>
  </w:num>
  <w:num w:numId="14">
    <w:abstractNumId w:val="50"/>
  </w:num>
  <w:num w:numId="15">
    <w:abstractNumId w:val="66"/>
  </w:num>
  <w:num w:numId="16">
    <w:abstractNumId w:val="60"/>
  </w:num>
  <w:num w:numId="17">
    <w:abstractNumId w:val="2"/>
  </w:num>
  <w:num w:numId="18">
    <w:abstractNumId w:val="71"/>
    <w:lvlOverride w:ilvl="0">
      <w:startOverride w:val="1"/>
    </w:lvlOverride>
    <w:lvlOverride w:ilvl="1">
      <w:startOverride w:val="3"/>
    </w:lvlOverride>
  </w:num>
  <w:num w:numId="19">
    <w:abstractNumId w:val="71"/>
    <w:lvlOverride w:ilvl="0">
      <w:startOverride w:val="1"/>
    </w:lvlOverride>
    <w:lvlOverride w:ilvl="1">
      <w:startOverride w:val="2"/>
    </w:lvlOverride>
  </w:num>
  <w:num w:numId="20">
    <w:abstractNumId w:val="63"/>
  </w:num>
  <w:num w:numId="21">
    <w:abstractNumId w:val="68"/>
  </w:num>
  <w:num w:numId="22">
    <w:abstractNumId w:val="48"/>
  </w:num>
  <w:num w:numId="23">
    <w:abstractNumId w:val="20"/>
  </w:num>
  <w:num w:numId="24">
    <w:abstractNumId w:val="42"/>
  </w:num>
  <w:num w:numId="25">
    <w:abstractNumId w:val="6"/>
  </w:num>
  <w:num w:numId="26">
    <w:abstractNumId w:val="14"/>
  </w:num>
  <w:num w:numId="27">
    <w:abstractNumId w:val="5"/>
  </w:num>
  <w:num w:numId="28">
    <w:abstractNumId w:val="36"/>
  </w:num>
  <w:num w:numId="29">
    <w:abstractNumId w:val="19"/>
  </w:num>
  <w:num w:numId="30">
    <w:abstractNumId w:val="33"/>
  </w:num>
  <w:num w:numId="31">
    <w:abstractNumId w:val="65"/>
  </w:num>
  <w:num w:numId="32">
    <w:abstractNumId w:val="37"/>
  </w:num>
  <w:num w:numId="33">
    <w:abstractNumId w:val="30"/>
  </w:num>
  <w:num w:numId="34">
    <w:abstractNumId w:val="61"/>
  </w:num>
  <w:num w:numId="35">
    <w:abstractNumId w:val="11"/>
  </w:num>
  <w:num w:numId="36">
    <w:abstractNumId w:val="41"/>
  </w:num>
  <w:num w:numId="37">
    <w:abstractNumId w:val="44"/>
  </w:num>
  <w:num w:numId="38">
    <w:abstractNumId w:val="72"/>
  </w:num>
  <w:num w:numId="39">
    <w:abstractNumId w:val="10"/>
  </w:num>
  <w:num w:numId="40">
    <w:abstractNumId w:val="31"/>
  </w:num>
  <w:num w:numId="41">
    <w:abstractNumId w:val="8"/>
  </w:num>
  <w:num w:numId="42">
    <w:abstractNumId w:val="57"/>
  </w:num>
  <w:num w:numId="43">
    <w:abstractNumId w:val="64"/>
  </w:num>
  <w:num w:numId="44">
    <w:abstractNumId w:val="23"/>
  </w:num>
  <w:num w:numId="45">
    <w:abstractNumId w:val="67"/>
  </w:num>
  <w:num w:numId="46">
    <w:abstractNumId w:val="73"/>
  </w:num>
  <w:num w:numId="47">
    <w:abstractNumId w:val="45"/>
  </w:num>
  <w:num w:numId="48">
    <w:abstractNumId w:val="53"/>
  </w:num>
  <w:num w:numId="49">
    <w:abstractNumId w:val="40"/>
  </w:num>
  <w:num w:numId="50">
    <w:abstractNumId w:val="21"/>
  </w:num>
  <w:num w:numId="51">
    <w:abstractNumId w:val="54"/>
  </w:num>
  <w:num w:numId="52">
    <w:abstractNumId w:val="34"/>
  </w:num>
  <w:num w:numId="53">
    <w:abstractNumId w:val="0"/>
  </w:num>
  <w:num w:numId="54">
    <w:abstractNumId w:val="18"/>
  </w:num>
  <w:num w:numId="55">
    <w:abstractNumId w:val="56"/>
  </w:num>
  <w:num w:numId="56">
    <w:abstractNumId w:val="25"/>
  </w:num>
  <w:num w:numId="57">
    <w:abstractNumId w:val="70"/>
  </w:num>
  <w:num w:numId="58">
    <w:abstractNumId w:val="22"/>
  </w:num>
  <w:num w:numId="59">
    <w:abstractNumId w:val="27"/>
  </w:num>
  <w:num w:numId="60">
    <w:abstractNumId w:val="29"/>
  </w:num>
  <w:num w:numId="61">
    <w:abstractNumId w:val="16"/>
  </w:num>
  <w:num w:numId="62">
    <w:abstractNumId w:val="13"/>
  </w:num>
  <w:num w:numId="63">
    <w:abstractNumId w:val="4"/>
  </w:num>
  <w:num w:numId="64">
    <w:abstractNumId w:val="7"/>
  </w:num>
  <w:num w:numId="65">
    <w:abstractNumId w:val="58"/>
  </w:num>
  <w:num w:numId="66">
    <w:abstractNumId w:val="17"/>
  </w:num>
  <w:num w:numId="67">
    <w:abstractNumId w:val="69"/>
  </w:num>
  <w:num w:numId="68">
    <w:abstractNumId w:val="49"/>
  </w:num>
  <w:num w:numId="69">
    <w:abstractNumId w:val="24"/>
  </w:num>
  <w:num w:numId="70">
    <w:abstractNumId w:val="32"/>
  </w:num>
  <w:num w:numId="71">
    <w:abstractNumId w:val="28"/>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26"/>
  </w:num>
  <w:num w:numId="75">
    <w:abstractNumId w:val="43"/>
  </w:num>
  <w:num w:numId="76">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7E"/>
    <w:rsid w:val="00001DFC"/>
    <w:rsid w:val="000052B3"/>
    <w:rsid w:val="00005311"/>
    <w:rsid w:val="0000679A"/>
    <w:rsid w:val="00007471"/>
    <w:rsid w:val="00007579"/>
    <w:rsid w:val="00007A85"/>
    <w:rsid w:val="00010A72"/>
    <w:rsid w:val="000111E2"/>
    <w:rsid w:val="00011EB3"/>
    <w:rsid w:val="00011F78"/>
    <w:rsid w:val="0001211B"/>
    <w:rsid w:val="000128DF"/>
    <w:rsid w:val="00013609"/>
    <w:rsid w:val="0001586B"/>
    <w:rsid w:val="00015AF6"/>
    <w:rsid w:val="0001668F"/>
    <w:rsid w:val="00017CE6"/>
    <w:rsid w:val="000209AD"/>
    <w:rsid w:val="00023D6B"/>
    <w:rsid w:val="000254AC"/>
    <w:rsid w:val="00026277"/>
    <w:rsid w:val="000307BC"/>
    <w:rsid w:val="00030EB7"/>
    <w:rsid w:val="00031600"/>
    <w:rsid w:val="00031AFE"/>
    <w:rsid w:val="0003392C"/>
    <w:rsid w:val="00033A4C"/>
    <w:rsid w:val="00034679"/>
    <w:rsid w:val="00035AC7"/>
    <w:rsid w:val="00036118"/>
    <w:rsid w:val="00037AFF"/>
    <w:rsid w:val="00040327"/>
    <w:rsid w:val="000428BA"/>
    <w:rsid w:val="00043529"/>
    <w:rsid w:val="0004445A"/>
    <w:rsid w:val="00044CD7"/>
    <w:rsid w:val="000453E3"/>
    <w:rsid w:val="00046867"/>
    <w:rsid w:val="0004693E"/>
    <w:rsid w:val="00047ADD"/>
    <w:rsid w:val="000505DC"/>
    <w:rsid w:val="000505E3"/>
    <w:rsid w:val="00051512"/>
    <w:rsid w:val="00052544"/>
    <w:rsid w:val="000529CC"/>
    <w:rsid w:val="00052B5F"/>
    <w:rsid w:val="0005382C"/>
    <w:rsid w:val="000551F0"/>
    <w:rsid w:val="00055A45"/>
    <w:rsid w:val="00055CE7"/>
    <w:rsid w:val="00056063"/>
    <w:rsid w:val="00057EA9"/>
    <w:rsid w:val="00057F17"/>
    <w:rsid w:val="00060FDC"/>
    <w:rsid w:val="00061C5B"/>
    <w:rsid w:val="00062512"/>
    <w:rsid w:val="000650BF"/>
    <w:rsid w:val="000651BD"/>
    <w:rsid w:val="00067317"/>
    <w:rsid w:val="00067988"/>
    <w:rsid w:val="00067B82"/>
    <w:rsid w:val="0007069D"/>
    <w:rsid w:val="00070C34"/>
    <w:rsid w:val="0007131C"/>
    <w:rsid w:val="00071551"/>
    <w:rsid w:val="0007161D"/>
    <w:rsid w:val="00071FCA"/>
    <w:rsid w:val="000724EA"/>
    <w:rsid w:val="000728ED"/>
    <w:rsid w:val="000730E0"/>
    <w:rsid w:val="000734B7"/>
    <w:rsid w:val="000740EE"/>
    <w:rsid w:val="0007495B"/>
    <w:rsid w:val="00074D2F"/>
    <w:rsid w:val="000760D4"/>
    <w:rsid w:val="00077D93"/>
    <w:rsid w:val="00080DB9"/>
    <w:rsid w:val="000816B2"/>
    <w:rsid w:val="000824D5"/>
    <w:rsid w:val="0008355F"/>
    <w:rsid w:val="000837FC"/>
    <w:rsid w:val="000845E2"/>
    <w:rsid w:val="0008728C"/>
    <w:rsid w:val="00087896"/>
    <w:rsid w:val="00087CCD"/>
    <w:rsid w:val="00091AE3"/>
    <w:rsid w:val="0009508C"/>
    <w:rsid w:val="000968D0"/>
    <w:rsid w:val="000972A9"/>
    <w:rsid w:val="000A0CDD"/>
    <w:rsid w:val="000A0D3C"/>
    <w:rsid w:val="000A3160"/>
    <w:rsid w:val="000A4A64"/>
    <w:rsid w:val="000A56C3"/>
    <w:rsid w:val="000A5B77"/>
    <w:rsid w:val="000A5C83"/>
    <w:rsid w:val="000A61BE"/>
    <w:rsid w:val="000A67D6"/>
    <w:rsid w:val="000A7871"/>
    <w:rsid w:val="000A79D0"/>
    <w:rsid w:val="000A7D08"/>
    <w:rsid w:val="000B11BC"/>
    <w:rsid w:val="000B15F2"/>
    <w:rsid w:val="000B1A3B"/>
    <w:rsid w:val="000B2073"/>
    <w:rsid w:val="000B3BE8"/>
    <w:rsid w:val="000B3FC3"/>
    <w:rsid w:val="000B4225"/>
    <w:rsid w:val="000B500F"/>
    <w:rsid w:val="000B5BA7"/>
    <w:rsid w:val="000B5FD8"/>
    <w:rsid w:val="000B60C4"/>
    <w:rsid w:val="000B668D"/>
    <w:rsid w:val="000B7064"/>
    <w:rsid w:val="000B7449"/>
    <w:rsid w:val="000C010B"/>
    <w:rsid w:val="000C0958"/>
    <w:rsid w:val="000C13EA"/>
    <w:rsid w:val="000C1AC1"/>
    <w:rsid w:val="000C23A3"/>
    <w:rsid w:val="000C2A39"/>
    <w:rsid w:val="000C2A6F"/>
    <w:rsid w:val="000C457F"/>
    <w:rsid w:val="000C4FCB"/>
    <w:rsid w:val="000C5F48"/>
    <w:rsid w:val="000C6BCD"/>
    <w:rsid w:val="000C6C11"/>
    <w:rsid w:val="000C7C69"/>
    <w:rsid w:val="000D2311"/>
    <w:rsid w:val="000D2367"/>
    <w:rsid w:val="000D4AC9"/>
    <w:rsid w:val="000D6661"/>
    <w:rsid w:val="000D6DA6"/>
    <w:rsid w:val="000D740E"/>
    <w:rsid w:val="000E2166"/>
    <w:rsid w:val="000E56DA"/>
    <w:rsid w:val="000E6F97"/>
    <w:rsid w:val="000E733E"/>
    <w:rsid w:val="000F02AD"/>
    <w:rsid w:val="000F04A6"/>
    <w:rsid w:val="000F0E1A"/>
    <w:rsid w:val="000F1149"/>
    <w:rsid w:val="000F1A4B"/>
    <w:rsid w:val="000F2E7A"/>
    <w:rsid w:val="000F4B2C"/>
    <w:rsid w:val="000F4B5B"/>
    <w:rsid w:val="000F5AA5"/>
    <w:rsid w:val="000F6901"/>
    <w:rsid w:val="000F76C0"/>
    <w:rsid w:val="0010007E"/>
    <w:rsid w:val="00100CF3"/>
    <w:rsid w:val="0010249D"/>
    <w:rsid w:val="00102967"/>
    <w:rsid w:val="00102E11"/>
    <w:rsid w:val="00104897"/>
    <w:rsid w:val="00105EB0"/>
    <w:rsid w:val="0011044E"/>
    <w:rsid w:val="001108B0"/>
    <w:rsid w:val="001113C4"/>
    <w:rsid w:val="00112384"/>
    <w:rsid w:val="00112FE4"/>
    <w:rsid w:val="0011311D"/>
    <w:rsid w:val="0011437E"/>
    <w:rsid w:val="001148CD"/>
    <w:rsid w:val="00115069"/>
    <w:rsid w:val="00115D8D"/>
    <w:rsid w:val="00116826"/>
    <w:rsid w:val="00117291"/>
    <w:rsid w:val="00120186"/>
    <w:rsid w:val="001209EE"/>
    <w:rsid w:val="001215BE"/>
    <w:rsid w:val="00121865"/>
    <w:rsid w:val="00121A4F"/>
    <w:rsid w:val="001239E2"/>
    <w:rsid w:val="00123D34"/>
    <w:rsid w:val="00123ED0"/>
    <w:rsid w:val="00123F78"/>
    <w:rsid w:val="001240FA"/>
    <w:rsid w:val="00124939"/>
    <w:rsid w:val="00125500"/>
    <w:rsid w:val="00126728"/>
    <w:rsid w:val="00126FAD"/>
    <w:rsid w:val="001307E1"/>
    <w:rsid w:val="0013198A"/>
    <w:rsid w:val="00131E17"/>
    <w:rsid w:val="001332FA"/>
    <w:rsid w:val="00133822"/>
    <w:rsid w:val="001343B6"/>
    <w:rsid w:val="001356A9"/>
    <w:rsid w:val="00135E17"/>
    <w:rsid w:val="00136A64"/>
    <w:rsid w:val="00136E27"/>
    <w:rsid w:val="0013769B"/>
    <w:rsid w:val="00137784"/>
    <w:rsid w:val="00140073"/>
    <w:rsid w:val="001400AA"/>
    <w:rsid w:val="001407CE"/>
    <w:rsid w:val="00140EEC"/>
    <w:rsid w:val="001410DA"/>
    <w:rsid w:val="00141802"/>
    <w:rsid w:val="001439E9"/>
    <w:rsid w:val="00143E04"/>
    <w:rsid w:val="00146A44"/>
    <w:rsid w:val="0014715C"/>
    <w:rsid w:val="0015060D"/>
    <w:rsid w:val="00150945"/>
    <w:rsid w:val="00151E16"/>
    <w:rsid w:val="0015229F"/>
    <w:rsid w:val="00154915"/>
    <w:rsid w:val="001551B3"/>
    <w:rsid w:val="00155365"/>
    <w:rsid w:val="00156690"/>
    <w:rsid w:val="0015697D"/>
    <w:rsid w:val="00156B03"/>
    <w:rsid w:val="00156D4F"/>
    <w:rsid w:val="00156E74"/>
    <w:rsid w:val="0015730D"/>
    <w:rsid w:val="001574E4"/>
    <w:rsid w:val="001600AB"/>
    <w:rsid w:val="001613D1"/>
    <w:rsid w:val="00162091"/>
    <w:rsid w:val="001632C4"/>
    <w:rsid w:val="0016369D"/>
    <w:rsid w:val="0016386E"/>
    <w:rsid w:val="0016407F"/>
    <w:rsid w:val="00164445"/>
    <w:rsid w:val="00164C91"/>
    <w:rsid w:val="00164E74"/>
    <w:rsid w:val="00164FEB"/>
    <w:rsid w:val="001656A0"/>
    <w:rsid w:val="0016590A"/>
    <w:rsid w:val="00165D2A"/>
    <w:rsid w:val="00167BEA"/>
    <w:rsid w:val="00167C09"/>
    <w:rsid w:val="00167CE5"/>
    <w:rsid w:val="0017048E"/>
    <w:rsid w:val="0017064A"/>
    <w:rsid w:val="0017098D"/>
    <w:rsid w:val="0017248B"/>
    <w:rsid w:val="0017372A"/>
    <w:rsid w:val="00174277"/>
    <w:rsid w:val="001753BE"/>
    <w:rsid w:val="00175409"/>
    <w:rsid w:val="00175739"/>
    <w:rsid w:val="001760D7"/>
    <w:rsid w:val="00176CE4"/>
    <w:rsid w:val="00177EB7"/>
    <w:rsid w:val="00181819"/>
    <w:rsid w:val="001831FF"/>
    <w:rsid w:val="0018326D"/>
    <w:rsid w:val="001843B5"/>
    <w:rsid w:val="0018512E"/>
    <w:rsid w:val="00185E11"/>
    <w:rsid w:val="0018650B"/>
    <w:rsid w:val="001865D1"/>
    <w:rsid w:val="00186A79"/>
    <w:rsid w:val="00186C5A"/>
    <w:rsid w:val="00186F52"/>
    <w:rsid w:val="001874F3"/>
    <w:rsid w:val="00190B8F"/>
    <w:rsid w:val="00190F5C"/>
    <w:rsid w:val="001912E8"/>
    <w:rsid w:val="00191316"/>
    <w:rsid w:val="00192709"/>
    <w:rsid w:val="00193A71"/>
    <w:rsid w:val="00193B68"/>
    <w:rsid w:val="00193FA5"/>
    <w:rsid w:val="00194119"/>
    <w:rsid w:val="0019427C"/>
    <w:rsid w:val="00194705"/>
    <w:rsid w:val="00194C46"/>
    <w:rsid w:val="00194C68"/>
    <w:rsid w:val="001951FE"/>
    <w:rsid w:val="00196FB1"/>
    <w:rsid w:val="00197766"/>
    <w:rsid w:val="00197B07"/>
    <w:rsid w:val="001A01A4"/>
    <w:rsid w:val="001A02BB"/>
    <w:rsid w:val="001A0AEF"/>
    <w:rsid w:val="001A2469"/>
    <w:rsid w:val="001A2F19"/>
    <w:rsid w:val="001A491D"/>
    <w:rsid w:val="001A6E7F"/>
    <w:rsid w:val="001B2CD5"/>
    <w:rsid w:val="001B4356"/>
    <w:rsid w:val="001B47C0"/>
    <w:rsid w:val="001B55F9"/>
    <w:rsid w:val="001B6EF4"/>
    <w:rsid w:val="001B739C"/>
    <w:rsid w:val="001B7A5A"/>
    <w:rsid w:val="001C153A"/>
    <w:rsid w:val="001C24C7"/>
    <w:rsid w:val="001C2DA4"/>
    <w:rsid w:val="001C3812"/>
    <w:rsid w:val="001C3ABE"/>
    <w:rsid w:val="001C4073"/>
    <w:rsid w:val="001C4AC6"/>
    <w:rsid w:val="001C7D5F"/>
    <w:rsid w:val="001D1419"/>
    <w:rsid w:val="001D1A09"/>
    <w:rsid w:val="001D1BA5"/>
    <w:rsid w:val="001D319B"/>
    <w:rsid w:val="001D5124"/>
    <w:rsid w:val="001D5176"/>
    <w:rsid w:val="001D610E"/>
    <w:rsid w:val="001D6E3B"/>
    <w:rsid w:val="001D7BFD"/>
    <w:rsid w:val="001E13EC"/>
    <w:rsid w:val="001E4ACD"/>
    <w:rsid w:val="001E4CAA"/>
    <w:rsid w:val="001E5ACA"/>
    <w:rsid w:val="001E6653"/>
    <w:rsid w:val="001E7573"/>
    <w:rsid w:val="001E7E87"/>
    <w:rsid w:val="001F0BD2"/>
    <w:rsid w:val="001F14DA"/>
    <w:rsid w:val="001F1AAC"/>
    <w:rsid w:val="001F2D8F"/>
    <w:rsid w:val="001F3D8D"/>
    <w:rsid w:val="001F53C5"/>
    <w:rsid w:val="00201E87"/>
    <w:rsid w:val="002022C3"/>
    <w:rsid w:val="0020268D"/>
    <w:rsid w:val="002034F1"/>
    <w:rsid w:val="00206A6A"/>
    <w:rsid w:val="00206C74"/>
    <w:rsid w:val="00206EBF"/>
    <w:rsid w:val="00210E41"/>
    <w:rsid w:val="002110E6"/>
    <w:rsid w:val="00212743"/>
    <w:rsid w:val="002137A9"/>
    <w:rsid w:val="00213D2A"/>
    <w:rsid w:val="00214677"/>
    <w:rsid w:val="0021480B"/>
    <w:rsid w:val="0021520F"/>
    <w:rsid w:val="0021645E"/>
    <w:rsid w:val="00216D08"/>
    <w:rsid w:val="00217603"/>
    <w:rsid w:val="002203B2"/>
    <w:rsid w:val="002234FB"/>
    <w:rsid w:val="00223F64"/>
    <w:rsid w:val="002241C4"/>
    <w:rsid w:val="002250D5"/>
    <w:rsid w:val="00225DD7"/>
    <w:rsid w:val="002264D9"/>
    <w:rsid w:val="0022714D"/>
    <w:rsid w:val="00230DB3"/>
    <w:rsid w:val="002311C4"/>
    <w:rsid w:val="00231F07"/>
    <w:rsid w:val="00233344"/>
    <w:rsid w:val="002369F6"/>
    <w:rsid w:val="00236C6D"/>
    <w:rsid w:val="002379A3"/>
    <w:rsid w:val="00242DBE"/>
    <w:rsid w:val="00243512"/>
    <w:rsid w:val="0024354E"/>
    <w:rsid w:val="00244195"/>
    <w:rsid w:val="0024476F"/>
    <w:rsid w:val="0024625E"/>
    <w:rsid w:val="00246D92"/>
    <w:rsid w:val="00251E48"/>
    <w:rsid w:val="00252051"/>
    <w:rsid w:val="0025248F"/>
    <w:rsid w:val="00252B6F"/>
    <w:rsid w:val="00252EF2"/>
    <w:rsid w:val="00253E08"/>
    <w:rsid w:val="0025482A"/>
    <w:rsid w:val="00255504"/>
    <w:rsid w:val="00256FD2"/>
    <w:rsid w:val="002616FF"/>
    <w:rsid w:val="00261E0B"/>
    <w:rsid w:val="0026457E"/>
    <w:rsid w:val="002653D4"/>
    <w:rsid w:val="0026579E"/>
    <w:rsid w:val="0026685E"/>
    <w:rsid w:val="0026726F"/>
    <w:rsid w:val="00270027"/>
    <w:rsid w:val="002705F5"/>
    <w:rsid w:val="0027112C"/>
    <w:rsid w:val="00271300"/>
    <w:rsid w:val="002716DC"/>
    <w:rsid w:val="002727E1"/>
    <w:rsid w:val="00274129"/>
    <w:rsid w:val="002741A8"/>
    <w:rsid w:val="002754D3"/>
    <w:rsid w:val="00280820"/>
    <w:rsid w:val="00283780"/>
    <w:rsid w:val="002842E6"/>
    <w:rsid w:val="00285F19"/>
    <w:rsid w:val="0028647F"/>
    <w:rsid w:val="002872ED"/>
    <w:rsid w:val="002875D7"/>
    <w:rsid w:val="0029008E"/>
    <w:rsid w:val="002905F0"/>
    <w:rsid w:val="00290F69"/>
    <w:rsid w:val="002928BE"/>
    <w:rsid w:val="00294934"/>
    <w:rsid w:val="00294CAB"/>
    <w:rsid w:val="00294EDE"/>
    <w:rsid w:val="00295945"/>
    <w:rsid w:val="00295C9E"/>
    <w:rsid w:val="00296053"/>
    <w:rsid w:val="00296141"/>
    <w:rsid w:val="00297040"/>
    <w:rsid w:val="00297A28"/>
    <w:rsid w:val="002A0E2B"/>
    <w:rsid w:val="002A1000"/>
    <w:rsid w:val="002A1400"/>
    <w:rsid w:val="002A5A21"/>
    <w:rsid w:val="002A72F8"/>
    <w:rsid w:val="002A74B9"/>
    <w:rsid w:val="002A7960"/>
    <w:rsid w:val="002B0B94"/>
    <w:rsid w:val="002B13BC"/>
    <w:rsid w:val="002B2BBB"/>
    <w:rsid w:val="002B2F5D"/>
    <w:rsid w:val="002B3EDE"/>
    <w:rsid w:val="002B4DC7"/>
    <w:rsid w:val="002B5172"/>
    <w:rsid w:val="002B544D"/>
    <w:rsid w:val="002B5665"/>
    <w:rsid w:val="002B5D59"/>
    <w:rsid w:val="002C0FB6"/>
    <w:rsid w:val="002C147E"/>
    <w:rsid w:val="002C24EF"/>
    <w:rsid w:val="002C2785"/>
    <w:rsid w:val="002C3558"/>
    <w:rsid w:val="002C3718"/>
    <w:rsid w:val="002C3C55"/>
    <w:rsid w:val="002C522B"/>
    <w:rsid w:val="002C5560"/>
    <w:rsid w:val="002C68A1"/>
    <w:rsid w:val="002D1980"/>
    <w:rsid w:val="002D20A8"/>
    <w:rsid w:val="002D3732"/>
    <w:rsid w:val="002D3A27"/>
    <w:rsid w:val="002D3D17"/>
    <w:rsid w:val="002D41C9"/>
    <w:rsid w:val="002D62F5"/>
    <w:rsid w:val="002D6739"/>
    <w:rsid w:val="002D6C76"/>
    <w:rsid w:val="002E0B95"/>
    <w:rsid w:val="002E16B1"/>
    <w:rsid w:val="002E1F16"/>
    <w:rsid w:val="002E25BD"/>
    <w:rsid w:val="002E4788"/>
    <w:rsid w:val="002E560C"/>
    <w:rsid w:val="002E6F66"/>
    <w:rsid w:val="002E7E22"/>
    <w:rsid w:val="002F07B4"/>
    <w:rsid w:val="002F087D"/>
    <w:rsid w:val="002F0CAC"/>
    <w:rsid w:val="002F161E"/>
    <w:rsid w:val="002F212E"/>
    <w:rsid w:val="002F23BE"/>
    <w:rsid w:val="002F34A3"/>
    <w:rsid w:val="002F40E2"/>
    <w:rsid w:val="002F590C"/>
    <w:rsid w:val="002F602D"/>
    <w:rsid w:val="002F6C3F"/>
    <w:rsid w:val="00300B16"/>
    <w:rsid w:val="003017E5"/>
    <w:rsid w:val="00301A30"/>
    <w:rsid w:val="00301C0C"/>
    <w:rsid w:val="00302216"/>
    <w:rsid w:val="003029D8"/>
    <w:rsid w:val="00302D16"/>
    <w:rsid w:val="003036F9"/>
    <w:rsid w:val="00303C1A"/>
    <w:rsid w:val="0030455E"/>
    <w:rsid w:val="003108BC"/>
    <w:rsid w:val="00310C23"/>
    <w:rsid w:val="00311031"/>
    <w:rsid w:val="00311307"/>
    <w:rsid w:val="00311330"/>
    <w:rsid w:val="003120CC"/>
    <w:rsid w:val="00312CE9"/>
    <w:rsid w:val="00313124"/>
    <w:rsid w:val="003137C6"/>
    <w:rsid w:val="00314977"/>
    <w:rsid w:val="00315099"/>
    <w:rsid w:val="0031554E"/>
    <w:rsid w:val="003160B6"/>
    <w:rsid w:val="003175DD"/>
    <w:rsid w:val="003179EC"/>
    <w:rsid w:val="00324416"/>
    <w:rsid w:val="003248E8"/>
    <w:rsid w:val="00325C3C"/>
    <w:rsid w:val="0032605E"/>
    <w:rsid w:val="00326B81"/>
    <w:rsid w:val="00327A9D"/>
    <w:rsid w:val="00332AF8"/>
    <w:rsid w:val="00335162"/>
    <w:rsid w:val="00335505"/>
    <w:rsid w:val="0033593F"/>
    <w:rsid w:val="00335C62"/>
    <w:rsid w:val="003369B1"/>
    <w:rsid w:val="0033706D"/>
    <w:rsid w:val="00340A58"/>
    <w:rsid w:val="003417FD"/>
    <w:rsid w:val="00341950"/>
    <w:rsid w:val="00342F07"/>
    <w:rsid w:val="00343966"/>
    <w:rsid w:val="00344775"/>
    <w:rsid w:val="00344C2B"/>
    <w:rsid w:val="00344D46"/>
    <w:rsid w:val="00345882"/>
    <w:rsid w:val="0034663F"/>
    <w:rsid w:val="00347311"/>
    <w:rsid w:val="0035190C"/>
    <w:rsid w:val="00351FB3"/>
    <w:rsid w:val="00352731"/>
    <w:rsid w:val="003534B6"/>
    <w:rsid w:val="00353CB5"/>
    <w:rsid w:val="003545BD"/>
    <w:rsid w:val="00354C78"/>
    <w:rsid w:val="003558C9"/>
    <w:rsid w:val="00355DD3"/>
    <w:rsid w:val="00356C86"/>
    <w:rsid w:val="00357928"/>
    <w:rsid w:val="003612D4"/>
    <w:rsid w:val="003615CC"/>
    <w:rsid w:val="00361C75"/>
    <w:rsid w:val="00362F9E"/>
    <w:rsid w:val="003643A2"/>
    <w:rsid w:val="00364741"/>
    <w:rsid w:val="00365508"/>
    <w:rsid w:val="0036559C"/>
    <w:rsid w:val="0036603F"/>
    <w:rsid w:val="003660FC"/>
    <w:rsid w:val="0036628D"/>
    <w:rsid w:val="003668B5"/>
    <w:rsid w:val="00366B84"/>
    <w:rsid w:val="003700EA"/>
    <w:rsid w:val="0037203F"/>
    <w:rsid w:val="0037251C"/>
    <w:rsid w:val="00372EF4"/>
    <w:rsid w:val="003736A3"/>
    <w:rsid w:val="00373C8C"/>
    <w:rsid w:val="003753BD"/>
    <w:rsid w:val="003772DF"/>
    <w:rsid w:val="003810E8"/>
    <w:rsid w:val="0038116E"/>
    <w:rsid w:val="00381E9F"/>
    <w:rsid w:val="0038212E"/>
    <w:rsid w:val="003823D3"/>
    <w:rsid w:val="003830A1"/>
    <w:rsid w:val="0038343D"/>
    <w:rsid w:val="00383697"/>
    <w:rsid w:val="00383B2D"/>
    <w:rsid w:val="00383B67"/>
    <w:rsid w:val="00384A33"/>
    <w:rsid w:val="00386D24"/>
    <w:rsid w:val="00387266"/>
    <w:rsid w:val="00390687"/>
    <w:rsid w:val="00391C5A"/>
    <w:rsid w:val="00392282"/>
    <w:rsid w:val="003922F3"/>
    <w:rsid w:val="00392C1C"/>
    <w:rsid w:val="00392CEB"/>
    <w:rsid w:val="00394C29"/>
    <w:rsid w:val="003960CA"/>
    <w:rsid w:val="003968D5"/>
    <w:rsid w:val="00397217"/>
    <w:rsid w:val="0039795B"/>
    <w:rsid w:val="003A0BEB"/>
    <w:rsid w:val="003A2F68"/>
    <w:rsid w:val="003A3D3A"/>
    <w:rsid w:val="003A427E"/>
    <w:rsid w:val="003A485B"/>
    <w:rsid w:val="003A680A"/>
    <w:rsid w:val="003A6D8A"/>
    <w:rsid w:val="003A79A7"/>
    <w:rsid w:val="003A7E1D"/>
    <w:rsid w:val="003A7F9D"/>
    <w:rsid w:val="003B01BD"/>
    <w:rsid w:val="003B0E52"/>
    <w:rsid w:val="003B255B"/>
    <w:rsid w:val="003B2B7D"/>
    <w:rsid w:val="003B3D8A"/>
    <w:rsid w:val="003B5957"/>
    <w:rsid w:val="003B5CDF"/>
    <w:rsid w:val="003B6443"/>
    <w:rsid w:val="003B6AF5"/>
    <w:rsid w:val="003B7270"/>
    <w:rsid w:val="003C22F3"/>
    <w:rsid w:val="003C29AB"/>
    <w:rsid w:val="003C3510"/>
    <w:rsid w:val="003C42F2"/>
    <w:rsid w:val="003C4931"/>
    <w:rsid w:val="003C5357"/>
    <w:rsid w:val="003C5812"/>
    <w:rsid w:val="003C5B11"/>
    <w:rsid w:val="003C776C"/>
    <w:rsid w:val="003C7820"/>
    <w:rsid w:val="003C7D43"/>
    <w:rsid w:val="003C7E25"/>
    <w:rsid w:val="003D0571"/>
    <w:rsid w:val="003D0893"/>
    <w:rsid w:val="003D1BEE"/>
    <w:rsid w:val="003D2C9C"/>
    <w:rsid w:val="003D4050"/>
    <w:rsid w:val="003D5086"/>
    <w:rsid w:val="003D688E"/>
    <w:rsid w:val="003D6E8A"/>
    <w:rsid w:val="003D76C9"/>
    <w:rsid w:val="003E03B0"/>
    <w:rsid w:val="003E04F1"/>
    <w:rsid w:val="003E0AA8"/>
    <w:rsid w:val="003E10E0"/>
    <w:rsid w:val="003E12B4"/>
    <w:rsid w:val="003E1514"/>
    <w:rsid w:val="003E1BB9"/>
    <w:rsid w:val="003E4780"/>
    <w:rsid w:val="003E6CC5"/>
    <w:rsid w:val="003F0233"/>
    <w:rsid w:val="003F0811"/>
    <w:rsid w:val="003F34DC"/>
    <w:rsid w:val="003F35DF"/>
    <w:rsid w:val="003F3DED"/>
    <w:rsid w:val="003F55A4"/>
    <w:rsid w:val="003F5952"/>
    <w:rsid w:val="003F5F66"/>
    <w:rsid w:val="003F6A75"/>
    <w:rsid w:val="004002E1"/>
    <w:rsid w:val="00400356"/>
    <w:rsid w:val="00401453"/>
    <w:rsid w:val="00401F72"/>
    <w:rsid w:val="00403DE6"/>
    <w:rsid w:val="0040412E"/>
    <w:rsid w:val="004053D7"/>
    <w:rsid w:val="00410E0A"/>
    <w:rsid w:val="00411EFF"/>
    <w:rsid w:val="00412CAB"/>
    <w:rsid w:val="00412E81"/>
    <w:rsid w:val="00413518"/>
    <w:rsid w:val="004148FC"/>
    <w:rsid w:val="00414B0B"/>
    <w:rsid w:val="004179F9"/>
    <w:rsid w:val="00417B6D"/>
    <w:rsid w:val="00417BBB"/>
    <w:rsid w:val="00420BC6"/>
    <w:rsid w:val="00421203"/>
    <w:rsid w:val="00422D34"/>
    <w:rsid w:val="004241E6"/>
    <w:rsid w:val="00424AC2"/>
    <w:rsid w:val="00424B21"/>
    <w:rsid w:val="004264A5"/>
    <w:rsid w:val="00426C91"/>
    <w:rsid w:val="00427FEE"/>
    <w:rsid w:val="004316DE"/>
    <w:rsid w:val="00432124"/>
    <w:rsid w:val="0043342E"/>
    <w:rsid w:val="004336A7"/>
    <w:rsid w:val="00433DF1"/>
    <w:rsid w:val="00434022"/>
    <w:rsid w:val="00435E9A"/>
    <w:rsid w:val="004401D6"/>
    <w:rsid w:val="00440B92"/>
    <w:rsid w:val="00440D07"/>
    <w:rsid w:val="0044182F"/>
    <w:rsid w:val="00443B4D"/>
    <w:rsid w:val="00443DA8"/>
    <w:rsid w:val="0044457A"/>
    <w:rsid w:val="00444858"/>
    <w:rsid w:val="004451FC"/>
    <w:rsid w:val="00451455"/>
    <w:rsid w:val="004529F7"/>
    <w:rsid w:val="00452FFC"/>
    <w:rsid w:val="00453E4E"/>
    <w:rsid w:val="00455BBB"/>
    <w:rsid w:val="004561AE"/>
    <w:rsid w:val="00456CB6"/>
    <w:rsid w:val="00456F67"/>
    <w:rsid w:val="00457154"/>
    <w:rsid w:val="00460133"/>
    <w:rsid w:val="00460A7F"/>
    <w:rsid w:val="00461787"/>
    <w:rsid w:val="004622BF"/>
    <w:rsid w:val="00463128"/>
    <w:rsid w:val="00463188"/>
    <w:rsid w:val="00463CFF"/>
    <w:rsid w:val="00464ED6"/>
    <w:rsid w:val="0046538B"/>
    <w:rsid w:val="004664CD"/>
    <w:rsid w:val="0046704A"/>
    <w:rsid w:val="00467875"/>
    <w:rsid w:val="00467960"/>
    <w:rsid w:val="004719FD"/>
    <w:rsid w:val="0047260E"/>
    <w:rsid w:val="00475CDE"/>
    <w:rsid w:val="00476633"/>
    <w:rsid w:val="00477379"/>
    <w:rsid w:val="00477E4F"/>
    <w:rsid w:val="00480910"/>
    <w:rsid w:val="0048120B"/>
    <w:rsid w:val="00482D57"/>
    <w:rsid w:val="00483549"/>
    <w:rsid w:val="004840F1"/>
    <w:rsid w:val="00484240"/>
    <w:rsid w:val="0048438D"/>
    <w:rsid w:val="00485BCD"/>
    <w:rsid w:val="00490464"/>
    <w:rsid w:val="00490C74"/>
    <w:rsid w:val="00492056"/>
    <w:rsid w:val="0049285B"/>
    <w:rsid w:val="0049398E"/>
    <w:rsid w:val="00494F70"/>
    <w:rsid w:val="00496256"/>
    <w:rsid w:val="00496274"/>
    <w:rsid w:val="004976A3"/>
    <w:rsid w:val="0049771A"/>
    <w:rsid w:val="004978B4"/>
    <w:rsid w:val="004A17BD"/>
    <w:rsid w:val="004A18D7"/>
    <w:rsid w:val="004A2675"/>
    <w:rsid w:val="004A304F"/>
    <w:rsid w:val="004A36AF"/>
    <w:rsid w:val="004A4374"/>
    <w:rsid w:val="004A6104"/>
    <w:rsid w:val="004A7811"/>
    <w:rsid w:val="004B184D"/>
    <w:rsid w:val="004B26AE"/>
    <w:rsid w:val="004B3281"/>
    <w:rsid w:val="004B37BB"/>
    <w:rsid w:val="004B3F51"/>
    <w:rsid w:val="004B56EB"/>
    <w:rsid w:val="004B6FCB"/>
    <w:rsid w:val="004C0948"/>
    <w:rsid w:val="004C151F"/>
    <w:rsid w:val="004C1A2E"/>
    <w:rsid w:val="004C2197"/>
    <w:rsid w:val="004C2A22"/>
    <w:rsid w:val="004C4BD0"/>
    <w:rsid w:val="004C4E43"/>
    <w:rsid w:val="004C5935"/>
    <w:rsid w:val="004C7104"/>
    <w:rsid w:val="004C7D39"/>
    <w:rsid w:val="004D026B"/>
    <w:rsid w:val="004D03B2"/>
    <w:rsid w:val="004D1C06"/>
    <w:rsid w:val="004D2076"/>
    <w:rsid w:val="004D488B"/>
    <w:rsid w:val="004D4FF9"/>
    <w:rsid w:val="004D5410"/>
    <w:rsid w:val="004D6750"/>
    <w:rsid w:val="004D6E68"/>
    <w:rsid w:val="004E0548"/>
    <w:rsid w:val="004E4905"/>
    <w:rsid w:val="004E4CE8"/>
    <w:rsid w:val="004E54F7"/>
    <w:rsid w:val="004E5DD8"/>
    <w:rsid w:val="004E6004"/>
    <w:rsid w:val="004E6600"/>
    <w:rsid w:val="004E6C32"/>
    <w:rsid w:val="004E7552"/>
    <w:rsid w:val="004F1057"/>
    <w:rsid w:val="004F149B"/>
    <w:rsid w:val="004F1DFB"/>
    <w:rsid w:val="004F3D1E"/>
    <w:rsid w:val="004F3F57"/>
    <w:rsid w:val="004F4093"/>
    <w:rsid w:val="004F45A3"/>
    <w:rsid w:val="004F4774"/>
    <w:rsid w:val="004F4C88"/>
    <w:rsid w:val="004F6815"/>
    <w:rsid w:val="004F690E"/>
    <w:rsid w:val="00502048"/>
    <w:rsid w:val="005037B9"/>
    <w:rsid w:val="005038AE"/>
    <w:rsid w:val="00504422"/>
    <w:rsid w:val="00504BB5"/>
    <w:rsid w:val="00504FCD"/>
    <w:rsid w:val="00505503"/>
    <w:rsid w:val="0050552F"/>
    <w:rsid w:val="0050667B"/>
    <w:rsid w:val="005067BB"/>
    <w:rsid w:val="005104D7"/>
    <w:rsid w:val="00510CC8"/>
    <w:rsid w:val="00510DE4"/>
    <w:rsid w:val="00510FF7"/>
    <w:rsid w:val="00511E5C"/>
    <w:rsid w:val="0051380D"/>
    <w:rsid w:val="00513C02"/>
    <w:rsid w:val="00514421"/>
    <w:rsid w:val="005148A2"/>
    <w:rsid w:val="00514E1B"/>
    <w:rsid w:val="00515B8F"/>
    <w:rsid w:val="005166A5"/>
    <w:rsid w:val="005177CE"/>
    <w:rsid w:val="00520814"/>
    <w:rsid w:val="005211DD"/>
    <w:rsid w:val="00521628"/>
    <w:rsid w:val="00521ED3"/>
    <w:rsid w:val="0052281D"/>
    <w:rsid w:val="005233B7"/>
    <w:rsid w:val="00523673"/>
    <w:rsid w:val="00524423"/>
    <w:rsid w:val="005260E0"/>
    <w:rsid w:val="00526CCA"/>
    <w:rsid w:val="00527D3C"/>
    <w:rsid w:val="00534A41"/>
    <w:rsid w:val="00535688"/>
    <w:rsid w:val="00535CA6"/>
    <w:rsid w:val="0054032A"/>
    <w:rsid w:val="00540B09"/>
    <w:rsid w:val="005420EE"/>
    <w:rsid w:val="00543954"/>
    <w:rsid w:val="00544039"/>
    <w:rsid w:val="00545A7D"/>
    <w:rsid w:val="00546B21"/>
    <w:rsid w:val="005501EB"/>
    <w:rsid w:val="0055053E"/>
    <w:rsid w:val="00552D17"/>
    <w:rsid w:val="005530B6"/>
    <w:rsid w:val="00553422"/>
    <w:rsid w:val="0055372F"/>
    <w:rsid w:val="00554903"/>
    <w:rsid w:val="0055550A"/>
    <w:rsid w:val="00556F04"/>
    <w:rsid w:val="0055707A"/>
    <w:rsid w:val="00557693"/>
    <w:rsid w:val="0056042F"/>
    <w:rsid w:val="00562DEC"/>
    <w:rsid w:val="00563577"/>
    <w:rsid w:val="0056382E"/>
    <w:rsid w:val="005650DA"/>
    <w:rsid w:val="0056642B"/>
    <w:rsid w:val="00566E07"/>
    <w:rsid w:val="00567FC1"/>
    <w:rsid w:val="005711E3"/>
    <w:rsid w:val="00571EEA"/>
    <w:rsid w:val="00572148"/>
    <w:rsid w:val="005724F3"/>
    <w:rsid w:val="0057258B"/>
    <w:rsid w:val="00573ADB"/>
    <w:rsid w:val="00573DB2"/>
    <w:rsid w:val="005741B6"/>
    <w:rsid w:val="0057505C"/>
    <w:rsid w:val="005756F9"/>
    <w:rsid w:val="00576A9A"/>
    <w:rsid w:val="00577B9E"/>
    <w:rsid w:val="005801C3"/>
    <w:rsid w:val="0058343A"/>
    <w:rsid w:val="005837D1"/>
    <w:rsid w:val="005848AB"/>
    <w:rsid w:val="00584AC2"/>
    <w:rsid w:val="005855AE"/>
    <w:rsid w:val="005865A4"/>
    <w:rsid w:val="00586C4E"/>
    <w:rsid w:val="00587663"/>
    <w:rsid w:val="00590C4C"/>
    <w:rsid w:val="0059115E"/>
    <w:rsid w:val="00592A70"/>
    <w:rsid w:val="00592D15"/>
    <w:rsid w:val="00593285"/>
    <w:rsid w:val="005946C5"/>
    <w:rsid w:val="005949B3"/>
    <w:rsid w:val="00594F2C"/>
    <w:rsid w:val="005959EE"/>
    <w:rsid w:val="005970AC"/>
    <w:rsid w:val="005974CD"/>
    <w:rsid w:val="005A0E87"/>
    <w:rsid w:val="005A166A"/>
    <w:rsid w:val="005A1837"/>
    <w:rsid w:val="005A268F"/>
    <w:rsid w:val="005A2E4E"/>
    <w:rsid w:val="005A38EA"/>
    <w:rsid w:val="005A57AB"/>
    <w:rsid w:val="005A6FDA"/>
    <w:rsid w:val="005B0B1B"/>
    <w:rsid w:val="005B0ED8"/>
    <w:rsid w:val="005B1F89"/>
    <w:rsid w:val="005B25DA"/>
    <w:rsid w:val="005B2DFA"/>
    <w:rsid w:val="005B35F1"/>
    <w:rsid w:val="005B4F23"/>
    <w:rsid w:val="005B55BF"/>
    <w:rsid w:val="005B7007"/>
    <w:rsid w:val="005C17EC"/>
    <w:rsid w:val="005C1CE3"/>
    <w:rsid w:val="005C2775"/>
    <w:rsid w:val="005C2BE7"/>
    <w:rsid w:val="005C43CF"/>
    <w:rsid w:val="005C6E7F"/>
    <w:rsid w:val="005C7777"/>
    <w:rsid w:val="005C7B63"/>
    <w:rsid w:val="005D016F"/>
    <w:rsid w:val="005D05F1"/>
    <w:rsid w:val="005D1EC8"/>
    <w:rsid w:val="005D29C8"/>
    <w:rsid w:val="005D2AC1"/>
    <w:rsid w:val="005D2FD5"/>
    <w:rsid w:val="005D3B68"/>
    <w:rsid w:val="005D577A"/>
    <w:rsid w:val="005D7034"/>
    <w:rsid w:val="005D7D31"/>
    <w:rsid w:val="005E02FE"/>
    <w:rsid w:val="005E184C"/>
    <w:rsid w:val="005E1F6C"/>
    <w:rsid w:val="005E2998"/>
    <w:rsid w:val="005E3A0A"/>
    <w:rsid w:val="005E3BE4"/>
    <w:rsid w:val="005E3C23"/>
    <w:rsid w:val="005E44EF"/>
    <w:rsid w:val="005E5343"/>
    <w:rsid w:val="005E53E4"/>
    <w:rsid w:val="005E6176"/>
    <w:rsid w:val="005E749A"/>
    <w:rsid w:val="005F2E8D"/>
    <w:rsid w:val="005F3A57"/>
    <w:rsid w:val="005F3EA8"/>
    <w:rsid w:val="005F5226"/>
    <w:rsid w:val="005F5AAF"/>
    <w:rsid w:val="005F6743"/>
    <w:rsid w:val="005F6952"/>
    <w:rsid w:val="005F7B1D"/>
    <w:rsid w:val="00600245"/>
    <w:rsid w:val="006013E9"/>
    <w:rsid w:val="00601C49"/>
    <w:rsid w:val="0060259E"/>
    <w:rsid w:val="006026D9"/>
    <w:rsid w:val="00603E63"/>
    <w:rsid w:val="00604741"/>
    <w:rsid w:val="00605FA4"/>
    <w:rsid w:val="00607EBE"/>
    <w:rsid w:val="00612D54"/>
    <w:rsid w:val="00613E7C"/>
    <w:rsid w:val="00613F5B"/>
    <w:rsid w:val="0061451A"/>
    <w:rsid w:val="00615FCF"/>
    <w:rsid w:val="0061610C"/>
    <w:rsid w:val="00616556"/>
    <w:rsid w:val="0061719B"/>
    <w:rsid w:val="00617459"/>
    <w:rsid w:val="006179BD"/>
    <w:rsid w:val="006207D3"/>
    <w:rsid w:val="006226A0"/>
    <w:rsid w:val="00622C8C"/>
    <w:rsid w:val="0062312F"/>
    <w:rsid w:val="00623C49"/>
    <w:rsid w:val="00624623"/>
    <w:rsid w:val="00624B5E"/>
    <w:rsid w:val="00624D4B"/>
    <w:rsid w:val="00625EA8"/>
    <w:rsid w:val="00626B8B"/>
    <w:rsid w:val="00626BFE"/>
    <w:rsid w:val="00626CDC"/>
    <w:rsid w:val="00626F28"/>
    <w:rsid w:val="00627063"/>
    <w:rsid w:val="00627805"/>
    <w:rsid w:val="00627C5D"/>
    <w:rsid w:val="00632327"/>
    <w:rsid w:val="00633D82"/>
    <w:rsid w:val="00634233"/>
    <w:rsid w:val="0063453D"/>
    <w:rsid w:val="00635C44"/>
    <w:rsid w:val="0063659F"/>
    <w:rsid w:val="00640032"/>
    <w:rsid w:val="00640551"/>
    <w:rsid w:val="00642136"/>
    <w:rsid w:val="00642E53"/>
    <w:rsid w:val="00643730"/>
    <w:rsid w:val="00643989"/>
    <w:rsid w:val="006446B4"/>
    <w:rsid w:val="00644E62"/>
    <w:rsid w:val="006460DD"/>
    <w:rsid w:val="00646A7D"/>
    <w:rsid w:val="006470C6"/>
    <w:rsid w:val="00647C3E"/>
    <w:rsid w:val="00650F4D"/>
    <w:rsid w:val="0065282E"/>
    <w:rsid w:val="00652C58"/>
    <w:rsid w:val="00653378"/>
    <w:rsid w:val="006539D8"/>
    <w:rsid w:val="00653A63"/>
    <w:rsid w:val="00653E38"/>
    <w:rsid w:val="00653E6A"/>
    <w:rsid w:val="00654A66"/>
    <w:rsid w:val="00654F9F"/>
    <w:rsid w:val="006569BE"/>
    <w:rsid w:val="00656E39"/>
    <w:rsid w:val="00656F72"/>
    <w:rsid w:val="00657347"/>
    <w:rsid w:val="00661C64"/>
    <w:rsid w:val="006623A9"/>
    <w:rsid w:val="00662446"/>
    <w:rsid w:val="00662D95"/>
    <w:rsid w:val="0066451B"/>
    <w:rsid w:val="0066519F"/>
    <w:rsid w:val="00665BC8"/>
    <w:rsid w:val="00666881"/>
    <w:rsid w:val="00666D7C"/>
    <w:rsid w:val="00667F6C"/>
    <w:rsid w:val="00670CF1"/>
    <w:rsid w:val="00671010"/>
    <w:rsid w:val="00671708"/>
    <w:rsid w:val="00672C2D"/>
    <w:rsid w:val="00673795"/>
    <w:rsid w:val="006744C6"/>
    <w:rsid w:val="00677C87"/>
    <w:rsid w:val="00677CF6"/>
    <w:rsid w:val="006803D1"/>
    <w:rsid w:val="006805FD"/>
    <w:rsid w:val="00680A4B"/>
    <w:rsid w:val="006812E7"/>
    <w:rsid w:val="006816FC"/>
    <w:rsid w:val="00682467"/>
    <w:rsid w:val="00682AE4"/>
    <w:rsid w:val="00683F11"/>
    <w:rsid w:val="00690DD6"/>
    <w:rsid w:val="006911EB"/>
    <w:rsid w:val="0069159A"/>
    <w:rsid w:val="00691F0C"/>
    <w:rsid w:val="00694FF7"/>
    <w:rsid w:val="00695A3A"/>
    <w:rsid w:val="006966BA"/>
    <w:rsid w:val="006A0FA3"/>
    <w:rsid w:val="006A1460"/>
    <w:rsid w:val="006A1FB7"/>
    <w:rsid w:val="006A1FCE"/>
    <w:rsid w:val="006A392D"/>
    <w:rsid w:val="006A3B67"/>
    <w:rsid w:val="006A4716"/>
    <w:rsid w:val="006A5B8D"/>
    <w:rsid w:val="006A6CC1"/>
    <w:rsid w:val="006A7195"/>
    <w:rsid w:val="006B0C72"/>
    <w:rsid w:val="006B0EF6"/>
    <w:rsid w:val="006B3A18"/>
    <w:rsid w:val="006B47F4"/>
    <w:rsid w:val="006B4A36"/>
    <w:rsid w:val="006B5D92"/>
    <w:rsid w:val="006B6111"/>
    <w:rsid w:val="006B66C4"/>
    <w:rsid w:val="006B6B41"/>
    <w:rsid w:val="006B6E8F"/>
    <w:rsid w:val="006B7C27"/>
    <w:rsid w:val="006C1ED8"/>
    <w:rsid w:val="006C1EDB"/>
    <w:rsid w:val="006C3288"/>
    <w:rsid w:val="006C36C6"/>
    <w:rsid w:val="006C57D2"/>
    <w:rsid w:val="006C5EB8"/>
    <w:rsid w:val="006C76BE"/>
    <w:rsid w:val="006D01A8"/>
    <w:rsid w:val="006D1482"/>
    <w:rsid w:val="006D1F78"/>
    <w:rsid w:val="006D24F4"/>
    <w:rsid w:val="006D2735"/>
    <w:rsid w:val="006D2DDB"/>
    <w:rsid w:val="006D4776"/>
    <w:rsid w:val="006D49FD"/>
    <w:rsid w:val="006D4BBE"/>
    <w:rsid w:val="006D6011"/>
    <w:rsid w:val="006D626D"/>
    <w:rsid w:val="006D7383"/>
    <w:rsid w:val="006E0368"/>
    <w:rsid w:val="006E07D5"/>
    <w:rsid w:val="006E129B"/>
    <w:rsid w:val="006E1D25"/>
    <w:rsid w:val="006E1E1D"/>
    <w:rsid w:val="006E237F"/>
    <w:rsid w:val="006E26D2"/>
    <w:rsid w:val="006E2B10"/>
    <w:rsid w:val="006E2CB7"/>
    <w:rsid w:val="006E3D25"/>
    <w:rsid w:val="006E3EE8"/>
    <w:rsid w:val="006E3EF0"/>
    <w:rsid w:val="006E4530"/>
    <w:rsid w:val="006E708F"/>
    <w:rsid w:val="006E794C"/>
    <w:rsid w:val="006E7B67"/>
    <w:rsid w:val="006F0263"/>
    <w:rsid w:val="006F06FB"/>
    <w:rsid w:val="006F0A8E"/>
    <w:rsid w:val="006F1188"/>
    <w:rsid w:val="006F2B9C"/>
    <w:rsid w:val="006F3585"/>
    <w:rsid w:val="006F3CD5"/>
    <w:rsid w:val="006F3F51"/>
    <w:rsid w:val="006F47E0"/>
    <w:rsid w:val="006F6355"/>
    <w:rsid w:val="006F69BE"/>
    <w:rsid w:val="0070128C"/>
    <w:rsid w:val="00701A25"/>
    <w:rsid w:val="00701A86"/>
    <w:rsid w:val="007020B9"/>
    <w:rsid w:val="0070390E"/>
    <w:rsid w:val="00703D87"/>
    <w:rsid w:val="00703E94"/>
    <w:rsid w:val="00703F3C"/>
    <w:rsid w:val="007041EA"/>
    <w:rsid w:val="0070601D"/>
    <w:rsid w:val="0070614C"/>
    <w:rsid w:val="00706A40"/>
    <w:rsid w:val="0070748B"/>
    <w:rsid w:val="0071004F"/>
    <w:rsid w:val="00710ADB"/>
    <w:rsid w:val="007112F8"/>
    <w:rsid w:val="00711743"/>
    <w:rsid w:val="00713128"/>
    <w:rsid w:val="0071350B"/>
    <w:rsid w:val="007139F7"/>
    <w:rsid w:val="007177B3"/>
    <w:rsid w:val="00717EC7"/>
    <w:rsid w:val="00720D08"/>
    <w:rsid w:val="0072260C"/>
    <w:rsid w:val="00722C9D"/>
    <w:rsid w:val="00723833"/>
    <w:rsid w:val="00723A15"/>
    <w:rsid w:val="007245FC"/>
    <w:rsid w:val="00724C1C"/>
    <w:rsid w:val="00725161"/>
    <w:rsid w:val="007257C9"/>
    <w:rsid w:val="00725AE6"/>
    <w:rsid w:val="0073070E"/>
    <w:rsid w:val="00731BA2"/>
    <w:rsid w:val="00731D3F"/>
    <w:rsid w:val="00731FD3"/>
    <w:rsid w:val="007329A2"/>
    <w:rsid w:val="007341D4"/>
    <w:rsid w:val="007341EB"/>
    <w:rsid w:val="0073451B"/>
    <w:rsid w:val="00736181"/>
    <w:rsid w:val="007368FB"/>
    <w:rsid w:val="00736F39"/>
    <w:rsid w:val="00737680"/>
    <w:rsid w:val="00737DAF"/>
    <w:rsid w:val="00741312"/>
    <w:rsid w:val="00742633"/>
    <w:rsid w:val="007427CC"/>
    <w:rsid w:val="00742D40"/>
    <w:rsid w:val="00742E44"/>
    <w:rsid w:val="00743513"/>
    <w:rsid w:val="00743ABB"/>
    <w:rsid w:val="00744CFD"/>
    <w:rsid w:val="007474BB"/>
    <w:rsid w:val="00747D71"/>
    <w:rsid w:val="0075280B"/>
    <w:rsid w:val="00755567"/>
    <w:rsid w:val="00755AA0"/>
    <w:rsid w:val="0075618B"/>
    <w:rsid w:val="00756497"/>
    <w:rsid w:val="007566B2"/>
    <w:rsid w:val="00757C1C"/>
    <w:rsid w:val="00757FBF"/>
    <w:rsid w:val="00760C18"/>
    <w:rsid w:val="00761550"/>
    <w:rsid w:val="00762948"/>
    <w:rsid w:val="0076676A"/>
    <w:rsid w:val="0076793D"/>
    <w:rsid w:val="0077064F"/>
    <w:rsid w:val="00770AC8"/>
    <w:rsid w:val="00771208"/>
    <w:rsid w:val="00771A9B"/>
    <w:rsid w:val="00771EE9"/>
    <w:rsid w:val="00771FC6"/>
    <w:rsid w:val="007727B4"/>
    <w:rsid w:val="00772DA0"/>
    <w:rsid w:val="007734F6"/>
    <w:rsid w:val="0077462B"/>
    <w:rsid w:val="00774AF1"/>
    <w:rsid w:val="00776931"/>
    <w:rsid w:val="007779D6"/>
    <w:rsid w:val="0078104A"/>
    <w:rsid w:val="00781E2E"/>
    <w:rsid w:val="0078379E"/>
    <w:rsid w:val="00784469"/>
    <w:rsid w:val="0078485D"/>
    <w:rsid w:val="00784A5D"/>
    <w:rsid w:val="00784D70"/>
    <w:rsid w:val="00784FDB"/>
    <w:rsid w:val="00785F93"/>
    <w:rsid w:val="0078694D"/>
    <w:rsid w:val="00787090"/>
    <w:rsid w:val="00787DA1"/>
    <w:rsid w:val="007911DE"/>
    <w:rsid w:val="0079374F"/>
    <w:rsid w:val="0079386A"/>
    <w:rsid w:val="00794402"/>
    <w:rsid w:val="00794604"/>
    <w:rsid w:val="00794BAC"/>
    <w:rsid w:val="00796211"/>
    <w:rsid w:val="00796816"/>
    <w:rsid w:val="007970B5"/>
    <w:rsid w:val="00797685"/>
    <w:rsid w:val="007A2093"/>
    <w:rsid w:val="007A4B46"/>
    <w:rsid w:val="007A50A4"/>
    <w:rsid w:val="007A6832"/>
    <w:rsid w:val="007B0DA2"/>
    <w:rsid w:val="007B12AC"/>
    <w:rsid w:val="007B1714"/>
    <w:rsid w:val="007B1C38"/>
    <w:rsid w:val="007B2955"/>
    <w:rsid w:val="007B2BF5"/>
    <w:rsid w:val="007B442F"/>
    <w:rsid w:val="007B644C"/>
    <w:rsid w:val="007B6756"/>
    <w:rsid w:val="007B76E7"/>
    <w:rsid w:val="007B7DCF"/>
    <w:rsid w:val="007C0BDB"/>
    <w:rsid w:val="007C1046"/>
    <w:rsid w:val="007C162E"/>
    <w:rsid w:val="007C1C2D"/>
    <w:rsid w:val="007C42BC"/>
    <w:rsid w:val="007C4FFA"/>
    <w:rsid w:val="007C5F06"/>
    <w:rsid w:val="007C6A25"/>
    <w:rsid w:val="007C6D2B"/>
    <w:rsid w:val="007C7DCC"/>
    <w:rsid w:val="007D1771"/>
    <w:rsid w:val="007D2BFC"/>
    <w:rsid w:val="007D4117"/>
    <w:rsid w:val="007D51EA"/>
    <w:rsid w:val="007D524B"/>
    <w:rsid w:val="007D67C8"/>
    <w:rsid w:val="007D6E62"/>
    <w:rsid w:val="007D7D59"/>
    <w:rsid w:val="007E035F"/>
    <w:rsid w:val="007E152B"/>
    <w:rsid w:val="007E2A96"/>
    <w:rsid w:val="007E2EEF"/>
    <w:rsid w:val="007F09B5"/>
    <w:rsid w:val="007F1D4C"/>
    <w:rsid w:val="007F3807"/>
    <w:rsid w:val="007F5F11"/>
    <w:rsid w:val="007F65A1"/>
    <w:rsid w:val="007F6864"/>
    <w:rsid w:val="007F6A1C"/>
    <w:rsid w:val="007F7356"/>
    <w:rsid w:val="00800755"/>
    <w:rsid w:val="00800E3F"/>
    <w:rsid w:val="0080138F"/>
    <w:rsid w:val="00801938"/>
    <w:rsid w:val="00802187"/>
    <w:rsid w:val="00802370"/>
    <w:rsid w:val="00802622"/>
    <w:rsid w:val="00802646"/>
    <w:rsid w:val="008026DB"/>
    <w:rsid w:val="0080368D"/>
    <w:rsid w:val="00803C79"/>
    <w:rsid w:val="008048C9"/>
    <w:rsid w:val="0080540A"/>
    <w:rsid w:val="00805E35"/>
    <w:rsid w:val="00806FAB"/>
    <w:rsid w:val="008077DD"/>
    <w:rsid w:val="00811C4D"/>
    <w:rsid w:val="00811E24"/>
    <w:rsid w:val="00811E62"/>
    <w:rsid w:val="0081254C"/>
    <w:rsid w:val="00813407"/>
    <w:rsid w:val="00814154"/>
    <w:rsid w:val="00814D0E"/>
    <w:rsid w:val="00814E42"/>
    <w:rsid w:val="008150DA"/>
    <w:rsid w:val="00816A43"/>
    <w:rsid w:val="00823584"/>
    <w:rsid w:val="00823BB0"/>
    <w:rsid w:val="00824CFB"/>
    <w:rsid w:val="008253F5"/>
    <w:rsid w:val="00825B79"/>
    <w:rsid w:val="008273C4"/>
    <w:rsid w:val="00827438"/>
    <w:rsid w:val="00827EE7"/>
    <w:rsid w:val="008311AC"/>
    <w:rsid w:val="008323E9"/>
    <w:rsid w:val="00832549"/>
    <w:rsid w:val="00832B42"/>
    <w:rsid w:val="00832DB8"/>
    <w:rsid w:val="0083318D"/>
    <w:rsid w:val="00833496"/>
    <w:rsid w:val="008345BC"/>
    <w:rsid w:val="00835CBE"/>
    <w:rsid w:val="008373A9"/>
    <w:rsid w:val="00837851"/>
    <w:rsid w:val="00837E5B"/>
    <w:rsid w:val="008400F0"/>
    <w:rsid w:val="00840215"/>
    <w:rsid w:val="00841642"/>
    <w:rsid w:val="00841795"/>
    <w:rsid w:val="00841EAE"/>
    <w:rsid w:val="00842348"/>
    <w:rsid w:val="00842FEC"/>
    <w:rsid w:val="008433C1"/>
    <w:rsid w:val="0084341B"/>
    <w:rsid w:val="00843894"/>
    <w:rsid w:val="00844667"/>
    <w:rsid w:val="0084484F"/>
    <w:rsid w:val="00844F75"/>
    <w:rsid w:val="00845821"/>
    <w:rsid w:val="0084644D"/>
    <w:rsid w:val="0084655A"/>
    <w:rsid w:val="008471B3"/>
    <w:rsid w:val="00847C9D"/>
    <w:rsid w:val="00851380"/>
    <w:rsid w:val="00851772"/>
    <w:rsid w:val="008521A6"/>
    <w:rsid w:val="008524DF"/>
    <w:rsid w:val="008527FF"/>
    <w:rsid w:val="008531F7"/>
    <w:rsid w:val="008549D7"/>
    <w:rsid w:val="008551A3"/>
    <w:rsid w:val="00856B6B"/>
    <w:rsid w:val="00856BC2"/>
    <w:rsid w:val="008628A7"/>
    <w:rsid w:val="00863156"/>
    <w:rsid w:val="00863258"/>
    <w:rsid w:val="00863557"/>
    <w:rsid w:val="008655B0"/>
    <w:rsid w:val="00866026"/>
    <w:rsid w:val="00867240"/>
    <w:rsid w:val="00867546"/>
    <w:rsid w:val="00867B04"/>
    <w:rsid w:val="00870DB9"/>
    <w:rsid w:val="0087113D"/>
    <w:rsid w:val="008718B6"/>
    <w:rsid w:val="00872C3F"/>
    <w:rsid w:val="00873430"/>
    <w:rsid w:val="00873A82"/>
    <w:rsid w:val="0087413F"/>
    <w:rsid w:val="00874299"/>
    <w:rsid w:val="00874D4B"/>
    <w:rsid w:val="008753EA"/>
    <w:rsid w:val="008766DE"/>
    <w:rsid w:val="008809F8"/>
    <w:rsid w:val="00881636"/>
    <w:rsid w:val="0088168F"/>
    <w:rsid w:val="00881C55"/>
    <w:rsid w:val="00881EC7"/>
    <w:rsid w:val="00882574"/>
    <w:rsid w:val="00883097"/>
    <w:rsid w:val="00883990"/>
    <w:rsid w:val="00883C5D"/>
    <w:rsid w:val="00884E01"/>
    <w:rsid w:val="0088523C"/>
    <w:rsid w:val="00885A15"/>
    <w:rsid w:val="00886538"/>
    <w:rsid w:val="008868B5"/>
    <w:rsid w:val="00886DAF"/>
    <w:rsid w:val="00886E49"/>
    <w:rsid w:val="0088769E"/>
    <w:rsid w:val="00887750"/>
    <w:rsid w:val="0088794F"/>
    <w:rsid w:val="0089005E"/>
    <w:rsid w:val="00891057"/>
    <w:rsid w:val="00893132"/>
    <w:rsid w:val="00893184"/>
    <w:rsid w:val="00895944"/>
    <w:rsid w:val="0089785C"/>
    <w:rsid w:val="008A0089"/>
    <w:rsid w:val="008A06E8"/>
    <w:rsid w:val="008A0D79"/>
    <w:rsid w:val="008A1921"/>
    <w:rsid w:val="008A1BC3"/>
    <w:rsid w:val="008A3108"/>
    <w:rsid w:val="008A3240"/>
    <w:rsid w:val="008A3747"/>
    <w:rsid w:val="008A56AD"/>
    <w:rsid w:val="008A691D"/>
    <w:rsid w:val="008A77D0"/>
    <w:rsid w:val="008A7DAF"/>
    <w:rsid w:val="008B01FA"/>
    <w:rsid w:val="008B203D"/>
    <w:rsid w:val="008B2744"/>
    <w:rsid w:val="008B3458"/>
    <w:rsid w:val="008B39F9"/>
    <w:rsid w:val="008B4125"/>
    <w:rsid w:val="008B5DE8"/>
    <w:rsid w:val="008B6096"/>
    <w:rsid w:val="008B6176"/>
    <w:rsid w:val="008C00F0"/>
    <w:rsid w:val="008C2279"/>
    <w:rsid w:val="008C336E"/>
    <w:rsid w:val="008C3708"/>
    <w:rsid w:val="008C46A9"/>
    <w:rsid w:val="008C4E45"/>
    <w:rsid w:val="008C627D"/>
    <w:rsid w:val="008C6F07"/>
    <w:rsid w:val="008C7DF7"/>
    <w:rsid w:val="008D2798"/>
    <w:rsid w:val="008D4052"/>
    <w:rsid w:val="008D4A1F"/>
    <w:rsid w:val="008D4BC5"/>
    <w:rsid w:val="008D6278"/>
    <w:rsid w:val="008D639A"/>
    <w:rsid w:val="008D64F2"/>
    <w:rsid w:val="008D7C38"/>
    <w:rsid w:val="008D7E04"/>
    <w:rsid w:val="008E0062"/>
    <w:rsid w:val="008E1A72"/>
    <w:rsid w:val="008E1A83"/>
    <w:rsid w:val="008E1AD1"/>
    <w:rsid w:val="008E1EC1"/>
    <w:rsid w:val="008E3C23"/>
    <w:rsid w:val="008E4AF5"/>
    <w:rsid w:val="008E5121"/>
    <w:rsid w:val="008E68CE"/>
    <w:rsid w:val="008E7336"/>
    <w:rsid w:val="008F1E36"/>
    <w:rsid w:val="008F200D"/>
    <w:rsid w:val="008F26F4"/>
    <w:rsid w:val="008F29C2"/>
    <w:rsid w:val="008F29F1"/>
    <w:rsid w:val="008F4D30"/>
    <w:rsid w:val="008F5F0B"/>
    <w:rsid w:val="008F6281"/>
    <w:rsid w:val="008F7860"/>
    <w:rsid w:val="0090076C"/>
    <w:rsid w:val="0090123B"/>
    <w:rsid w:val="009015C9"/>
    <w:rsid w:val="00901F7E"/>
    <w:rsid w:val="0090295A"/>
    <w:rsid w:val="00904A9C"/>
    <w:rsid w:val="00904E93"/>
    <w:rsid w:val="009067C0"/>
    <w:rsid w:val="00906E6F"/>
    <w:rsid w:val="009077FF"/>
    <w:rsid w:val="00913836"/>
    <w:rsid w:val="00915E72"/>
    <w:rsid w:val="00915F54"/>
    <w:rsid w:val="00916D24"/>
    <w:rsid w:val="00916DC5"/>
    <w:rsid w:val="00916EA0"/>
    <w:rsid w:val="0092077E"/>
    <w:rsid w:val="00920DC1"/>
    <w:rsid w:val="009213EF"/>
    <w:rsid w:val="0092539C"/>
    <w:rsid w:val="00925EF8"/>
    <w:rsid w:val="0092668E"/>
    <w:rsid w:val="00926850"/>
    <w:rsid w:val="00927E26"/>
    <w:rsid w:val="009311C8"/>
    <w:rsid w:val="00931D9C"/>
    <w:rsid w:val="00934043"/>
    <w:rsid w:val="009343CF"/>
    <w:rsid w:val="00934791"/>
    <w:rsid w:val="009362A2"/>
    <w:rsid w:val="009368FC"/>
    <w:rsid w:val="00940DD9"/>
    <w:rsid w:val="009419C4"/>
    <w:rsid w:val="00942939"/>
    <w:rsid w:val="0094328A"/>
    <w:rsid w:val="00943F88"/>
    <w:rsid w:val="00945515"/>
    <w:rsid w:val="00945635"/>
    <w:rsid w:val="0094640A"/>
    <w:rsid w:val="009501B1"/>
    <w:rsid w:val="009502BE"/>
    <w:rsid w:val="00953202"/>
    <w:rsid w:val="00953947"/>
    <w:rsid w:val="00955A14"/>
    <w:rsid w:val="00955BFB"/>
    <w:rsid w:val="00956412"/>
    <w:rsid w:val="009569F2"/>
    <w:rsid w:val="00956D88"/>
    <w:rsid w:val="00956F3F"/>
    <w:rsid w:val="00957F65"/>
    <w:rsid w:val="009603A4"/>
    <w:rsid w:val="00960645"/>
    <w:rsid w:val="009611F7"/>
    <w:rsid w:val="00962968"/>
    <w:rsid w:val="00963BF8"/>
    <w:rsid w:val="00964D2E"/>
    <w:rsid w:val="00965AA3"/>
    <w:rsid w:val="00966134"/>
    <w:rsid w:val="0096656F"/>
    <w:rsid w:val="009666BC"/>
    <w:rsid w:val="00966EBD"/>
    <w:rsid w:val="009673BF"/>
    <w:rsid w:val="0097022F"/>
    <w:rsid w:val="00970CF1"/>
    <w:rsid w:val="00971811"/>
    <w:rsid w:val="00971833"/>
    <w:rsid w:val="00971D97"/>
    <w:rsid w:val="00971E23"/>
    <w:rsid w:val="00972ED7"/>
    <w:rsid w:val="00973AB8"/>
    <w:rsid w:val="00973E4E"/>
    <w:rsid w:val="0097430E"/>
    <w:rsid w:val="00976295"/>
    <w:rsid w:val="00976878"/>
    <w:rsid w:val="00976C07"/>
    <w:rsid w:val="00977E4C"/>
    <w:rsid w:val="0098134B"/>
    <w:rsid w:val="00982DA7"/>
    <w:rsid w:val="00983A85"/>
    <w:rsid w:val="00983FBF"/>
    <w:rsid w:val="0098564D"/>
    <w:rsid w:val="009871D6"/>
    <w:rsid w:val="00987473"/>
    <w:rsid w:val="00987F85"/>
    <w:rsid w:val="0099102E"/>
    <w:rsid w:val="009910C1"/>
    <w:rsid w:val="00991BC5"/>
    <w:rsid w:val="00991EA2"/>
    <w:rsid w:val="009926E4"/>
    <w:rsid w:val="00992CF6"/>
    <w:rsid w:val="0099393E"/>
    <w:rsid w:val="00993B66"/>
    <w:rsid w:val="00993C98"/>
    <w:rsid w:val="0099552C"/>
    <w:rsid w:val="009957FA"/>
    <w:rsid w:val="00995AD5"/>
    <w:rsid w:val="0099686C"/>
    <w:rsid w:val="009977BC"/>
    <w:rsid w:val="00997BA4"/>
    <w:rsid w:val="00997DC5"/>
    <w:rsid w:val="00997FAF"/>
    <w:rsid w:val="009A0006"/>
    <w:rsid w:val="009A1DB7"/>
    <w:rsid w:val="009A24BD"/>
    <w:rsid w:val="009A2D57"/>
    <w:rsid w:val="009A3537"/>
    <w:rsid w:val="009A39E4"/>
    <w:rsid w:val="009A41F7"/>
    <w:rsid w:val="009A62E8"/>
    <w:rsid w:val="009B083B"/>
    <w:rsid w:val="009B0B9A"/>
    <w:rsid w:val="009B0E94"/>
    <w:rsid w:val="009B22D4"/>
    <w:rsid w:val="009B2BC2"/>
    <w:rsid w:val="009B3B0B"/>
    <w:rsid w:val="009B3D7E"/>
    <w:rsid w:val="009B5760"/>
    <w:rsid w:val="009B57A9"/>
    <w:rsid w:val="009B6EB1"/>
    <w:rsid w:val="009B7BF5"/>
    <w:rsid w:val="009C195D"/>
    <w:rsid w:val="009C3548"/>
    <w:rsid w:val="009C3FD3"/>
    <w:rsid w:val="009C59C3"/>
    <w:rsid w:val="009C5F11"/>
    <w:rsid w:val="009C629C"/>
    <w:rsid w:val="009C766A"/>
    <w:rsid w:val="009D0517"/>
    <w:rsid w:val="009D15E4"/>
    <w:rsid w:val="009D19B3"/>
    <w:rsid w:val="009D1F4D"/>
    <w:rsid w:val="009D2DBE"/>
    <w:rsid w:val="009D3035"/>
    <w:rsid w:val="009D3943"/>
    <w:rsid w:val="009D6160"/>
    <w:rsid w:val="009D676D"/>
    <w:rsid w:val="009D6C52"/>
    <w:rsid w:val="009E060F"/>
    <w:rsid w:val="009E295F"/>
    <w:rsid w:val="009E2FEA"/>
    <w:rsid w:val="009E3049"/>
    <w:rsid w:val="009E3356"/>
    <w:rsid w:val="009E4584"/>
    <w:rsid w:val="009E50AC"/>
    <w:rsid w:val="009E5A32"/>
    <w:rsid w:val="009E66AF"/>
    <w:rsid w:val="009E67F6"/>
    <w:rsid w:val="009E6E1A"/>
    <w:rsid w:val="009E76F0"/>
    <w:rsid w:val="009E7AE9"/>
    <w:rsid w:val="009F0432"/>
    <w:rsid w:val="009F3AF3"/>
    <w:rsid w:val="009F5D7C"/>
    <w:rsid w:val="009F5F5D"/>
    <w:rsid w:val="009F61BA"/>
    <w:rsid w:val="009F6434"/>
    <w:rsid w:val="009F6700"/>
    <w:rsid w:val="009F6ED1"/>
    <w:rsid w:val="00A00D0B"/>
    <w:rsid w:val="00A01923"/>
    <w:rsid w:val="00A01B62"/>
    <w:rsid w:val="00A0261E"/>
    <w:rsid w:val="00A027BE"/>
    <w:rsid w:val="00A0310D"/>
    <w:rsid w:val="00A0338B"/>
    <w:rsid w:val="00A043EA"/>
    <w:rsid w:val="00A0592C"/>
    <w:rsid w:val="00A05E89"/>
    <w:rsid w:val="00A060D6"/>
    <w:rsid w:val="00A068D8"/>
    <w:rsid w:val="00A074EA"/>
    <w:rsid w:val="00A07762"/>
    <w:rsid w:val="00A115B3"/>
    <w:rsid w:val="00A11617"/>
    <w:rsid w:val="00A11A39"/>
    <w:rsid w:val="00A1300C"/>
    <w:rsid w:val="00A134CF"/>
    <w:rsid w:val="00A13D1A"/>
    <w:rsid w:val="00A1468E"/>
    <w:rsid w:val="00A15043"/>
    <w:rsid w:val="00A1571A"/>
    <w:rsid w:val="00A16295"/>
    <w:rsid w:val="00A17CDF"/>
    <w:rsid w:val="00A20AE0"/>
    <w:rsid w:val="00A217A8"/>
    <w:rsid w:val="00A21F6F"/>
    <w:rsid w:val="00A221F8"/>
    <w:rsid w:val="00A22B33"/>
    <w:rsid w:val="00A23A58"/>
    <w:rsid w:val="00A246F7"/>
    <w:rsid w:val="00A258A8"/>
    <w:rsid w:val="00A25AE8"/>
    <w:rsid w:val="00A276B7"/>
    <w:rsid w:val="00A300E5"/>
    <w:rsid w:val="00A31408"/>
    <w:rsid w:val="00A31461"/>
    <w:rsid w:val="00A31781"/>
    <w:rsid w:val="00A324BF"/>
    <w:rsid w:val="00A32B85"/>
    <w:rsid w:val="00A33127"/>
    <w:rsid w:val="00A339E6"/>
    <w:rsid w:val="00A33C63"/>
    <w:rsid w:val="00A346F2"/>
    <w:rsid w:val="00A34A5C"/>
    <w:rsid w:val="00A36BD9"/>
    <w:rsid w:val="00A36F6F"/>
    <w:rsid w:val="00A401FD"/>
    <w:rsid w:val="00A409BB"/>
    <w:rsid w:val="00A40E6D"/>
    <w:rsid w:val="00A41A74"/>
    <w:rsid w:val="00A42466"/>
    <w:rsid w:val="00A426EE"/>
    <w:rsid w:val="00A42DE1"/>
    <w:rsid w:val="00A44593"/>
    <w:rsid w:val="00A45980"/>
    <w:rsid w:val="00A45CF4"/>
    <w:rsid w:val="00A50277"/>
    <w:rsid w:val="00A50A15"/>
    <w:rsid w:val="00A5130E"/>
    <w:rsid w:val="00A52DE2"/>
    <w:rsid w:val="00A532C1"/>
    <w:rsid w:val="00A53BBF"/>
    <w:rsid w:val="00A54D60"/>
    <w:rsid w:val="00A55E90"/>
    <w:rsid w:val="00A5679E"/>
    <w:rsid w:val="00A572AD"/>
    <w:rsid w:val="00A573D8"/>
    <w:rsid w:val="00A57DE0"/>
    <w:rsid w:val="00A6271B"/>
    <w:rsid w:val="00A63591"/>
    <w:rsid w:val="00A63B96"/>
    <w:rsid w:val="00A646B9"/>
    <w:rsid w:val="00A64BCB"/>
    <w:rsid w:val="00A666EF"/>
    <w:rsid w:val="00A67344"/>
    <w:rsid w:val="00A67C94"/>
    <w:rsid w:val="00A708B5"/>
    <w:rsid w:val="00A7227C"/>
    <w:rsid w:val="00A7288C"/>
    <w:rsid w:val="00A74099"/>
    <w:rsid w:val="00A74EC0"/>
    <w:rsid w:val="00A76645"/>
    <w:rsid w:val="00A76C93"/>
    <w:rsid w:val="00A7714B"/>
    <w:rsid w:val="00A77907"/>
    <w:rsid w:val="00A77DC8"/>
    <w:rsid w:val="00A802E7"/>
    <w:rsid w:val="00A80E04"/>
    <w:rsid w:val="00A814D7"/>
    <w:rsid w:val="00A81F04"/>
    <w:rsid w:val="00A82422"/>
    <w:rsid w:val="00A8324A"/>
    <w:rsid w:val="00A83E28"/>
    <w:rsid w:val="00A86045"/>
    <w:rsid w:val="00A92C18"/>
    <w:rsid w:val="00A934A9"/>
    <w:rsid w:val="00A94E28"/>
    <w:rsid w:val="00A9508A"/>
    <w:rsid w:val="00A955DD"/>
    <w:rsid w:val="00A960C5"/>
    <w:rsid w:val="00A963AD"/>
    <w:rsid w:val="00A96FC6"/>
    <w:rsid w:val="00A9721E"/>
    <w:rsid w:val="00A97D4D"/>
    <w:rsid w:val="00AA1915"/>
    <w:rsid w:val="00AA28E3"/>
    <w:rsid w:val="00AA2934"/>
    <w:rsid w:val="00AA3286"/>
    <w:rsid w:val="00AA361C"/>
    <w:rsid w:val="00AA4F4E"/>
    <w:rsid w:val="00AA5ACD"/>
    <w:rsid w:val="00AA6341"/>
    <w:rsid w:val="00AA6E4D"/>
    <w:rsid w:val="00AA721D"/>
    <w:rsid w:val="00AA7352"/>
    <w:rsid w:val="00AA761D"/>
    <w:rsid w:val="00AA772E"/>
    <w:rsid w:val="00AB0AC5"/>
    <w:rsid w:val="00AB1BFD"/>
    <w:rsid w:val="00AB1E95"/>
    <w:rsid w:val="00AB1EAD"/>
    <w:rsid w:val="00AB265D"/>
    <w:rsid w:val="00AB294D"/>
    <w:rsid w:val="00AB2F16"/>
    <w:rsid w:val="00AB4AD8"/>
    <w:rsid w:val="00AB53E3"/>
    <w:rsid w:val="00AB63C3"/>
    <w:rsid w:val="00AB764C"/>
    <w:rsid w:val="00AB7B6A"/>
    <w:rsid w:val="00AB7E8B"/>
    <w:rsid w:val="00AC0842"/>
    <w:rsid w:val="00AC1703"/>
    <w:rsid w:val="00AC221A"/>
    <w:rsid w:val="00AC297F"/>
    <w:rsid w:val="00AC2BC8"/>
    <w:rsid w:val="00AC3280"/>
    <w:rsid w:val="00AC494C"/>
    <w:rsid w:val="00AC4F0C"/>
    <w:rsid w:val="00AC5027"/>
    <w:rsid w:val="00AC597E"/>
    <w:rsid w:val="00AC67CE"/>
    <w:rsid w:val="00AC68BB"/>
    <w:rsid w:val="00AC7A23"/>
    <w:rsid w:val="00AD1315"/>
    <w:rsid w:val="00AD2035"/>
    <w:rsid w:val="00AD2FB6"/>
    <w:rsid w:val="00AD318F"/>
    <w:rsid w:val="00AD3B64"/>
    <w:rsid w:val="00AD4093"/>
    <w:rsid w:val="00AD4371"/>
    <w:rsid w:val="00AD4ED2"/>
    <w:rsid w:val="00AD5ECB"/>
    <w:rsid w:val="00AD6152"/>
    <w:rsid w:val="00AD7938"/>
    <w:rsid w:val="00AD7D59"/>
    <w:rsid w:val="00AE08ED"/>
    <w:rsid w:val="00AE09F4"/>
    <w:rsid w:val="00AE0C2D"/>
    <w:rsid w:val="00AE0E41"/>
    <w:rsid w:val="00AE20D6"/>
    <w:rsid w:val="00AE2EA8"/>
    <w:rsid w:val="00AE4676"/>
    <w:rsid w:val="00AE4AF9"/>
    <w:rsid w:val="00AE51E7"/>
    <w:rsid w:val="00AE5BB9"/>
    <w:rsid w:val="00AE5DD5"/>
    <w:rsid w:val="00AE7209"/>
    <w:rsid w:val="00AE74A4"/>
    <w:rsid w:val="00AF084B"/>
    <w:rsid w:val="00AF0AEF"/>
    <w:rsid w:val="00AF11CD"/>
    <w:rsid w:val="00AF12A6"/>
    <w:rsid w:val="00AF1730"/>
    <w:rsid w:val="00AF2D43"/>
    <w:rsid w:val="00AF39A0"/>
    <w:rsid w:val="00AF42CC"/>
    <w:rsid w:val="00AF4A62"/>
    <w:rsid w:val="00AF4B40"/>
    <w:rsid w:val="00AF4B59"/>
    <w:rsid w:val="00AF4FF1"/>
    <w:rsid w:val="00AF68D9"/>
    <w:rsid w:val="00AF6D59"/>
    <w:rsid w:val="00B003B6"/>
    <w:rsid w:val="00B008DD"/>
    <w:rsid w:val="00B0103A"/>
    <w:rsid w:val="00B011FD"/>
    <w:rsid w:val="00B02153"/>
    <w:rsid w:val="00B0218F"/>
    <w:rsid w:val="00B03A94"/>
    <w:rsid w:val="00B04E2E"/>
    <w:rsid w:val="00B06903"/>
    <w:rsid w:val="00B06C10"/>
    <w:rsid w:val="00B07633"/>
    <w:rsid w:val="00B103A3"/>
    <w:rsid w:val="00B11C8A"/>
    <w:rsid w:val="00B12703"/>
    <w:rsid w:val="00B12A56"/>
    <w:rsid w:val="00B12FB1"/>
    <w:rsid w:val="00B13351"/>
    <w:rsid w:val="00B13EF5"/>
    <w:rsid w:val="00B14768"/>
    <w:rsid w:val="00B15901"/>
    <w:rsid w:val="00B15AF3"/>
    <w:rsid w:val="00B167CD"/>
    <w:rsid w:val="00B16EBB"/>
    <w:rsid w:val="00B173A8"/>
    <w:rsid w:val="00B174C8"/>
    <w:rsid w:val="00B17D4B"/>
    <w:rsid w:val="00B20D38"/>
    <w:rsid w:val="00B20FE2"/>
    <w:rsid w:val="00B21219"/>
    <w:rsid w:val="00B21CA9"/>
    <w:rsid w:val="00B22243"/>
    <w:rsid w:val="00B22D1B"/>
    <w:rsid w:val="00B23454"/>
    <w:rsid w:val="00B23BF3"/>
    <w:rsid w:val="00B25A66"/>
    <w:rsid w:val="00B26A5D"/>
    <w:rsid w:val="00B26DDA"/>
    <w:rsid w:val="00B27938"/>
    <w:rsid w:val="00B30F44"/>
    <w:rsid w:val="00B31F76"/>
    <w:rsid w:val="00B3245F"/>
    <w:rsid w:val="00B33EBD"/>
    <w:rsid w:val="00B34954"/>
    <w:rsid w:val="00B371A7"/>
    <w:rsid w:val="00B41DB0"/>
    <w:rsid w:val="00B42841"/>
    <w:rsid w:val="00B43489"/>
    <w:rsid w:val="00B434F4"/>
    <w:rsid w:val="00B45FC6"/>
    <w:rsid w:val="00B51B3A"/>
    <w:rsid w:val="00B52C4F"/>
    <w:rsid w:val="00B53749"/>
    <w:rsid w:val="00B53CA8"/>
    <w:rsid w:val="00B547D7"/>
    <w:rsid w:val="00B56E07"/>
    <w:rsid w:val="00B56EF8"/>
    <w:rsid w:val="00B57915"/>
    <w:rsid w:val="00B57FE8"/>
    <w:rsid w:val="00B6062A"/>
    <w:rsid w:val="00B61767"/>
    <w:rsid w:val="00B61E0E"/>
    <w:rsid w:val="00B62149"/>
    <w:rsid w:val="00B62376"/>
    <w:rsid w:val="00B62984"/>
    <w:rsid w:val="00B63BC5"/>
    <w:rsid w:val="00B64762"/>
    <w:rsid w:val="00B649F1"/>
    <w:rsid w:val="00B65643"/>
    <w:rsid w:val="00B6653F"/>
    <w:rsid w:val="00B66BE4"/>
    <w:rsid w:val="00B67AA0"/>
    <w:rsid w:val="00B67B48"/>
    <w:rsid w:val="00B67BBC"/>
    <w:rsid w:val="00B717E7"/>
    <w:rsid w:val="00B718C0"/>
    <w:rsid w:val="00B73C05"/>
    <w:rsid w:val="00B7421B"/>
    <w:rsid w:val="00B74DFF"/>
    <w:rsid w:val="00B74EE2"/>
    <w:rsid w:val="00B7514C"/>
    <w:rsid w:val="00B757FE"/>
    <w:rsid w:val="00B75B33"/>
    <w:rsid w:val="00B75C60"/>
    <w:rsid w:val="00B767D3"/>
    <w:rsid w:val="00B773B1"/>
    <w:rsid w:val="00B8056A"/>
    <w:rsid w:val="00B80D3E"/>
    <w:rsid w:val="00B80E77"/>
    <w:rsid w:val="00B811F6"/>
    <w:rsid w:val="00B81937"/>
    <w:rsid w:val="00B8267E"/>
    <w:rsid w:val="00B830E5"/>
    <w:rsid w:val="00B838E5"/>
    <w:rsid w:val="00B83B95"/>
    <w:rsid w:val="00B840C7"/>
    <w:rsid w:val="00B845D7"/>
    <w:rsid w:val="00B848E1"/>
    <w:rsid w:val="00B84E03"/>
    <w:rsid w:val="00B85650"/>
    <w:rsid w:val="00B9010C"/>
    <w:rsid w:val="00B92027"/>
    <w:rsid w:val="00B921F5"/>
    <w:rsid w:val="00B92FD3"/>
    <w:rsid w:val="00B93580"/>
    <w:rsid w:val="00B94959"/>
    <w:rsid w:val="00B96791"/>
    <w:rsid w:val="00B97B53"/>
    <w:rsid w:val="00BA02F6"/>
    <w:rsid w:val="00BA0B65"/>
    <w:rsid w:val="00BA0C17"/>
    <w:rsid w:val="00BA1122"/>
    <w:rsid w:val="00BA1E7F"/>
    <w:rsid w:val="00BA1FD6"/>
    <w:rsid w:val="00BA4D68"/>
    <w:rsid w:val="00BA524F"/>
    <w:rsid w:val="00BA55FB"/>
    <w:rsid w:val="00BA5607"/>
    <w:rsid w:val="00BA71B3"/>
    <w:rsid w:val="00BB159D"/>
    <w:rsid w:val="00BB1EB4"/>
    <w:rsid w:val="00BB2F7B"/>
    <w:rsid w:val="00BB4909"/>
    <w:rsid w:val="00BB4AED"/>
    <w:rsid w:val="00BB4D4B"/>
    <w:rsid w:val="00BB5391"/>
    <w:rsid w:val="00BB710E"/>
    <w:rsid w:val="00BB743B"/>
    <w:rsid w:val="00BB7EB6"/>
    <w:rsid w:val="00BC057F"/>
    <w:rsid w:val="00BC086C"/>
    <w:rsid w:val="00BC111D"/>
    <w:rsid w:val="00BC1B10"/>
    <w:rsid w:val="00BC1CAB"/>
    <w:rsid w:val="00BC2CB1"/>
    <w:rsid w:val="00BC364F"/>
    <w:rsid w:val="00BC40BC"/>
    <w:rsid w:val="00BC5011"/>
    <w:rsid w:val="00BC5073"/>
    <w:rsid w:val="00BC53AB"/>
    <w:rsid w:val="00BC563A"/>
    <w:rsid w:val="00BC64E4"/>
    <w:rsid w:val="00BD078B"/>
    <w:rsid w:val="00BD0E41"/>
    <w:rsid w:val="00BD28C1"/>
    <w:rsid w:val="00BD3907"/>
    <w:rsid w:val="00BD4E76"/>
    <w:rsid w:val="00BD5254"/>
    <w:rsid w:val="00BD54B2"/>
    <w:rsid w:val="00BD691B"/>
    <w:rsid w:val="00BE0C80"/>
    <w:rsid w:val="00BE22BE"/>
    <w:rsid w:val="00BE331B"/>
    <w:rsid w:val="00BE39E3"/>
    <w:rsid w:val="00BE4F08"/>
    <w:rsid w:val="00BE55B1"/>
    <w:rsid w:val="00BE718E"/>
    <w:rsid w:val="00BF046F"/>
    <w:rsid w:val="00BF0697"/>
    <w:rsid w:val="00BF1599"/>
    <w:rsid w:val="00BF1893"/>
    <w:rsid w:val="00BF23D9"/>
    <w:rsid w:val="00BF2E51"/>
    <w:rsid w:val="00BF3341"/>
    <w:rsid w:val="00BF3E6D"/>
    <w:rsid w:val="00BF5A43"/>
    <w:rsid w:val="00C01ED0"/>
    <w:rsid w:val="00C02A5F"/>
    <w:rsid w:val="00C02C69"/>
    <w:rsid w:val="00C03ECB"/>
    <w:rsid w:val="00C0436B"/>
    <w:rsid w:val="00C049FE"/>
    <w:rsid w:val="00C07B70"/>
    <w:rsid w:val="00C10EB5"/>
    <w:rsid w:val="00C11630"/>
    <w:rsid w:val="00C135DF"/>
    <w:rsid w:val="00C1477E"/>
    <w:rsid w:val="00C150D7"/>
    <w:rsid w:val="00C156E7"/>
    <w:rsid w:val="00C1654A"/>
    <w:rsid w:val="00C16A59"/>
    <w:rsid w:val="00C1700C"/>
    <w:rsid w:val="00C17569"/>
    <w:rsid w:val="00C175D3"/>
    <w:rsid w:val="00C2048D"/>
    <w:rsid w:val="00C20631"/>
    <w:rsid w:val="00C210BD"/>
    <w:rsid w:val="00C236DB"/>
    <w:rsid w:val="00C24F74"/>
    <w:rsid w:val="00C25238"/>
    <w:rsid w:val="00C25FB8"/>
    <w:rsid w:val="00C26099"/>
    <w:rsid w:val="00C26860"/>
    <w:rsid w:val="00C26CAC"/>
    <w:rsid w:val="00C27233"/>
    <w:rsid w:val="00C27502"/>
    <w:rsid w:val="00C276D8"/>
    <w:rsid w:val="00C30EFF"/>
    <w:rsid w:val="00C3118D"/>
    <w:rsid w:val="00C312D6"/>
    <w:rsid w:val="00C316BA"/>
    <w:rsid w:val="00C32B93"/>
    <w:rsid w:val="00C33EC8"/>
    <w:rsid w:val="00C35180"/>
    <w:rsid w:val="00C35C11"/>
    <w:rsid w:val="00C36415"/>
    <w:rsid w:val="00C36FAC"/>
    <w:rsid w:val="00C37F63"/>
    <w:rsid w:val="00C425E2"/>
    <w:rsid w:val="00C426DA"/>
    <w:rsid w:val="00C43C3D"/>
    <w:rsid w:val="00C44C8F"/>
    <w:rsid w:val="00C45466"/>
    <w:rsid w:val="00C45B03"/>
    <w:rsid w:val="00C45F5D"/>
    <w:rsid w:val="00C47051"/>
    <w:rsid w:val="00C47449"/>
    <w:rsid w:val="00C4798A"/>
    <w:rsid w:val="00C50B5C"/>
    <w:rsid w:val="00C51023"/>
    <w:rsid w:val="00C518B9"/>
    <w:rsid w:val="00C51995"/>
    <w:rsid w:val="00C5245C"/>
    <w:rsid w:val="00C524DA"/>
    <w:rsid w:val="00C530BE"/>
    <w:rsid w:val="00C53822"/>
    <w:rsid w:val="00C53FB7"/>
    <w:rsid w:val="00C54B0F"/>
    <w:rsid w:val="00C560E9"/>
    <w:rsid w:val="00C56178"/>
    <w:rsid w:val="00C577DF"/>
    <w:rsid w:val="00C604E7"/>
    <w:rsid w:val="00C621DE"/>
    <w:rsid w:val="00C63011"/>
    <w:rsid w:val="00C632E9"/>
    <w:rsid w:val="00C632F5"/>
    <w:rsid w:val="00C63555"/>
    <w:rsid w:val="00C64521"/>
    <w:rsid w:val="00C64770"/>
    <w:rsid w:val="00C64CA7"/>
    <w:rsid w:val="00C66F0D"/>
    <w:rsid w:val="00C67BDC"/>
    <w:rsid w:val="00C71341"/>
    <w:rsid w:val="00C71866"/>
    <w:rsid w:val="00C72782"/>
    <w:rsid w:val="00C72A4C"/>
    <w:rsid w:val="00C75262"/>
    <w:rsid w:val="00C752C2"/>
    <w:rsid w:val="00C75D80"/>
    <w:rsid w:val="00C76B76"/>
    <w:rsid w:val="00C76CBF"/>
    <w:rsid w:val="00C80718"/>
    <w:rsid w:val="00C82139"/>
    <w:rsid w:val="00C825E4"/>
    <w:rsid w:val="00C829B9"/>
    <w:rsid w:val="00C845EF"/>
    <w:rsid w:val="00C84B1A"/>
    <w:rsid w:val="00C851DC"/>
    <w:rsid w:val="00C85D2A"/>
    <w:rsid w:val="00C85F1B"/>
    <w:rsid w:val="00C8610A"/>
    <w:rsid w:val="00C9231E"/>
    <w:rsid w:val="00C92BDB"/>
    <w:rsid w:val="00C92DB8"/>
    <w:rsid w:val="00C94494"/>
    <w:rsid w:val="00C946EC"/>
    <w:rsid w:val="00C95F20"/>
    <w:rsid w:val="00C9753B"/>
    <w:rsid w:val="00C97897"/>
    <w:rsid w:val="00CA358D"/>
    <w:rsid w:val="00CA3F93"/>
    <w:rsid w:val="00CA473D"/>
    <w:rsid w:val="00CA526E"/>
    <w:rsid w:val="00CA5706"/>
    <w:rsid w:val="00CA5F9C"/>
    <w:rsid w:val="00CA60B5"/>
    <w:rsid w:val="00CA7276"/>
    <w:rsid w:val="00CB0E3F"/>
    <w:rsid w:val="00CB280E"/>
    <w:rsid w:val="00CB3C2B"/>
    <w:rsid w:val="00CB3E87"/>
    <w:rsid w:val="00CB426B"/>
    <w:rsid w:val="00CB50E4"/>
    <w:rsid w:val="00CB53F0"/>
    <w:rsid w:val="00CB58CE"/>
    <w:rsid w:val="00CB608E"/>
    <w:rsid w:val="00CC00A9"/>
    <w:rsid w:val="00CC1190"/>
    <w:rsid w:val="00CC33CF"/>
    <w:rsid w:val="00CC4B9D"/>
    <w:rsid w:val="00CC5B09"/>
    <w:rsid w:val="00CC643F"/>
    <w:rsid w:val="00CC7217"/>
    <w:rsid w:val="00CC7220"/>
    <w:rsid w:val="00CC7603"/>
    <w:rsid w:val="00CC778F"/>
    <w:rsid w:val="00CC78E2"/>
    <w:rsid w:val="00CD1C7C"/>
    <w:rsid w:val="00CD290B"/>
    <w:rsid w:val="00CD3A29"/>
    <w:rsid w:val="00CD5F0A"/>
    <w:rsid w:val="00CD7AD5"/>
    <w:rsid w:val="00CE0553"/>
    <w:rsid w:val="00CE1DA5"/>
    <w:rsid w:val="00CE1E36"/>
    <w:rsid w:val="00CE3030"/>
    <w:rsid w:val="00CE3A11"/>
    <w:rsid w:val="00CE5023"/>
    <w:rsid w:val="00CE5569"/>
    <w:rsid w:val="00CE6B4C"/>
    <w:rsid w:val="00CF19E7"/>
    <w:rsid w:val="00CF3162"/>
    <w:rsid w:val="00CF3D5D"/>
    <w:rsid w:val="00CF3FAD"/>
    <w:rsid w:val="00CF4623"/>
    <w:rsid w:val="00CF649A"/>
    <w:rsid w:val="00CF6DB3"/>
    <w:rsid w:val="00CF6F48"/>
    <w:rsid w:val="00CF776B"/>
    <w:rsid w:val="00CF7973"/>
    <w:rsid w:val="00D004B3"/>
    <w:rsid w:val="00D00F79"/>
    <w:rsid w:val="00D01D64"/>
    <w:rsid w:val="00D023AB"/>
    <w:rsid w:val="00D02DD3"/>
    <w:rsid w:val="00D039F2"/>
    <w:rsid w:val="00D062CD"/>
    <w:rsid w:val="00D067ED"/>
    <w:rsid w:val="00D0781D"/>
    <w:rsid w:val="00D1101B"/>
    <w:rsid w:val="00D1155E"/>
    <w:rsid w:val="00D12E61"/>
    <w:rsid w:val="00D137D8"/>
    <w:rsid w:val="00D138F2"/>
    <w:rsid w:val="00D13C23"/>
    <w:rsid w:val="00D13C7E"/>
    <w:rsid w:val="00D143B3"/>
    <w:rsid w:val="00D14988"/>
    <w:rsid w:val="00D14AB7"/>
    <w:rsid w:val="00D15B71"/>
    <w:rsid w:val="00D17802"/>
    <w:rsid w:val="00D17E9D"/>
    <w:rsid w:val="00D2093D"/>
    <w:rsid w:val="00D20D18"/>
    <w:rsid w:val="00D23392"/>
    <w:rsid w:val="00D235DA"/>
    <w:rsid w:val="00D2373A"/>
    <w:rsid w:val="00D24D00"/>
    <w:rsid w:val="00D24D39"/>
    <w:rsid w:val="00D25504"/>
    <w:rsid w:val="00D267B9"/>
    <w:rsid w:val="00D26D3E"/>
    <w:rsid w:val="00D27314"/>
    <w:rsid w:val="00D2732E"/>
    <w:rsid w:val="00D306A3"/>
    <w:rsid w:val="00D30AA4"/>
    <w:rsid w:val="00D31306"/>
    <w:rsid w:val="00D31E73"/>
    <w:rsid w:val="00D31ECE"/>
    <w:rsid w:val="00D3238A"/>
    <w:rsid w:val="00D33C9A"/>
    <w:rsid w:val="00D34956"/>
    <w:rsid w:val="00D3502D"/>
    <w:rsid w:val="00D35612"/>
    <w:rsid w:val="00D36682"/>
    <w:rsid w:val="00D4046E"/>
    <w:rsid w:val="00D40E96"/>
    <w:rsid w:val="00D41CAC"/>
    <w:rsid w:val="00D4373F"/>
    <w:rsid w:val="00D44721"/>
    <w:rsid w:val="00D44867"/>
    <w:rsid w:val="00D453C0"/>
    <w:rsid w:val="00D46983"/>
    <w:rsid w:val="00D46C53"/>
    <w:rsid w:val="00D4700D"/>
    <w:rsid w:val="00D479DC"/>
    <w:rsid w:val="00D51761"/>
    <w:rsid w:val="00D51DA2"/>
    <w:rsid w:val="00D52FFD"/>
    <w:rsid w:val="00D53A7B"/>
    <w:rsid w:val="00D549AB"/>
    <w:rsid w:val="00D55A07"/>
    <w:rsid w:val="00D56E3A"/>
    <w:rsid w:val="00D60A5B"/>
    <w:rsid w:val="00D622BE"/>
    <w:rsid w:val="00D625AC"/>
    <w:rsid w:val="00D627F3"/>
    <w:rsid w:val="00D628A1"/>
    <w:rsid w:val="00D62A8D"/>
    <w:rsid w:val="00D62D97"/>
    <w:rsid w:val="00D63270"/>
    <w:rsid w:val="00D63B31"/>
    <w:rsid w:val="00D640D0"/>
    <w:rsid w:val="00D666C9"/>
    <w:rsid w:val="00D66856"/>
    <w:rsid w:val="00D677AE"/>
    <w:rsid w:val="00D71F2D"/>
    <w:rsid w:val="00D738F3"/>
    <w:rsid w:val="00D74093"/>
    <w:rsid w:val="00D74852"/>
    <w:rsid w:val="00D76321"/>
    <w:rsid w:val="00D76C66"/>
    <w:rsid w:val="00D76E9B"/>
    <w:rsid w:val="00D77437"/>
    <w:rsid w:val="00D805F4"/>
    <w:rsid w:val="00D81B98"/>
    <w:rsid w:val="00D81ECD"/>
    <w:rsid w:val="00D831CB"/>
    <w:rsid w:val="00D8345A"/>
    <w:rsid w:val="00D84AC3"/>
    <w:rsid w:val="00D85419"/>
    <w:rsid w:val="00D85765"/>
    <w:rsid w:val="00D8666E"/>
    <w:rsid w:val="00D871DF"/>
    <w:rsid w:val="00D878B1"/>
    <w:rsid w:val="00D87A43"/>
    <w:rsid w:val="00D910D8"/>
    <w:rsid w:val="00D936F4"/>
    <w:rsid w:val="00D93D42"/>
    <w:rsid w:val="00D93FD9"/>
    <w:rsid w:val="00D95385"/>
    <w:rsid w:val="00D95911"/>
    <w:rsid w:val="00D969F3"/>
    <w:rsid w:val="00D97741"/>
    <w:rsid w:val="00D977FC"/>
    <w:rsid w:val="00D97EE4"/>
    <w:rsid w:val="00DA019C"/>
    <w:rsid w:val="00DA2390"/>
    <w:rsid w:val="00DA36D2"/>
    <w:rsid w:val="00DA51C0"/>
    <w:rsid w:val="00DA5927"/>
    <w:rsid w:val="00DA5981"/>
    <w:rsid w:val="00DA5FA2"/>
    <w:rsid w:val="00DA66BE"/>
    <w:rsid w:val="00DA77A9"/>
    <w:rsid w:val="00DA78B0"/>
    <w:rsid w:val="00DB287C"/>
    <w:rsid w:val="00DB287F"/>
    <w:rsid w:val="00DB36C4"/>
    <w:rsid w:val="00DB3B2D"/>
    <w:rsid w:val="00DB4A98"/>
    <w:rsid w:val="00DB52E1"/>
    <w:rsid w:val="00DB7D1D"/>
    <w:rsid w:val="00DB7E9E"/>
    <w:rsid w:val="00DB7FC0"/>
    <w:rsid w:val="00DC0FDC"/>
    <w:rsid w:val="00DC1668"/>
    <w:rsid w:val="00DC1B3D"/>
    <w:rsid w:val="00DC2C5D"/>
    <w:rsid w:val="00DC592B"/>
    <w:rsid w:val="00DC5EC0"/>
    <w:rsid w:val="00DC6316"/>
    <w:rsid w:val="00DC6D5E"/>
    <w:rsid w:val="00DC6DA7"/>
    <w:rsid w:val="00DC71B5"/>
    <w:rsid w:val="00DD02CE"/>
    <w:rsid w:val="00DD0DB8"/>
    <w:rsid w:val="00DD1BD7"/>
    <w:rsid w:val="00DD1BFC"/>
    <w:rsid w:val="00DD2523"/>
    <w:rsid w:val="00DD2CEA"/>
    <w:rsid w:val="00DD3B30"/>
    <w:rsid w:val="00DD3C21"/>
    <w:rsid w:val="00DD4749"/>
    <w:rsid w:val="00DD5C6A"/>
    <w:rsid w:val="00DD7C8F"/>
    <w:rsid w:val="00DE0936"/>
    <w:rsid w:val="00DE11D0"/>
    <w:rsid w:val="00DE13D4"/>
    <w:rsid w:val="00DE1F3E"/>
    <w:rsid w:val="00DE2BEC"/>
    <w:rsid w:val="00DE3D08"/>
    <w:rsid w:val="00DE4589"/>
    <w:rsid w:val="00DE4927"/>
    <w:rsid w:val="00DE4C9B"/>
    <w:rsid w:val="00DE749F"/>
    <w:rsid w:val="00DE7C33"/>
    <w:rsid w:val="00DF0B06"/>
    <w:rsid w:val="00DF258B"/>
    <w:rsid w:val="00DF259A"/>
    <w:rsid w:val="00DF25E5"/>
    <w:rsid w:val="00DF4387"/>
    <w:rsid w:val="00DF48CF"/>
    <w:rsid w:val="00DF6957"/>
    <w:rsid w:val="00DF6DF0"/>
    <w:rsid w:val="00DF6E4A"/>
    <w:rsid w:val="00DF7BD9"/>
    <w:rsid w:val="00E01BEA"/>
    <w:rsid w:val="00E01D40"/>
    <w:rsid w:val="00E0439B"/>
    <w:rsid w:val="00E04968"/>
    <w:rsid w:val="00E04D49"/>
    <w:rsid w:val="00E05CE5"/>
    <w:rsid w:val="00E06E40"/>
    <w:rsid w:val="00E073CB"/>
    <w:rsid w:val="00E1111F"/>
    <w:rsid w:val="00E11772"/>
    <w:rsid w:val="00E13152"/>
    <w:rsid w:val="00E1333B"/>
    <w:rsid w:val="00E13C8C"/>
    <w:rsid w:val="00E14DD5"/>
    <w:rsid w:val="00E14E47"/>
    <w:rsid w:val="00E1740C"/>
    <w:rsid w:val="00E17466"/>
    <w:rsid w:val="00E176BA"/>
    <w:rsid w:val="00E220C0"/>
    <w:rsid w:val="00E22197"/>
    <w:rsid w:val="00E24244"/>
    <w:rsid w:val="00E24E06"/>
    <w:rsid w:val="00E256DB"/>
    <w:rsid w:val="00E27BD5"/>
    <w:rsid w:val="00E30C01"/>
    <w:rsid w:val="00E31514"/>
    <w:rsid w:val="00E328FB"/>
    <w:rsid w:val="00E32ACB"/>
    <w:rsid w:val="00E32E82"/>
    <w:rsid w:val="00E33A69"/>
    <w:rsid w:val="00E340E4"/>
    <w:rsid w:val="00E345AA"/>
    <w:rsid w:val="00E3489C"/>
    <w:rsid w:val="00E37080"/>
    <w:rsid w:val="00E3786A"/>
    <w:rsid w:val="00E379DB"/>
    <w:rsid w:val="00E401B8"/>
    <w:rsid w:val="00E40285"/>
    <w:rsid w:val="00E414D6"/>
    <w:rsid w:val="00E41DC9"/>
    <w:rsid w:val="00E45A43"/>
    <w:rsid w:val="00E45F2D"/>
    <w:rsid w:val="00E4613B"/>
    <w:rsid w:val="00E464F9"/>
    <w:rsid w:val="00E46DFB"/>
    <w:rsid w:val="00E4732A"/>
    <w:rsid w:val="00E4770F"/>
    <w:rsid w:val="00E4790A"/>
    <w:rsid w:val="00E508F5"/>
    <w:rsid w:val="00E50C35"/>
    <w:rsid w:val="00E50FED"/>
    <w:rsid w:val="00E51622"/>
    <w:rsid w:val="00E53079"/>
    <w:rsid w:val="00E539DC"/>
    <w:rsid w:val="00E54881"/>
    <w:rsid w:val="00E55DD3"/>
    <w:rsid w:val="00E55E6D"/>
    <w:rsid w:val="00E562EB"/>
    <w:rsid w:val="00E562ED"/>
    <w:rsid w:val="00E571D1"/>
    <w:rsid w:val="00E57610"/>
    <w:rsid w:val="00E578AD"/>
    <w:rsid w:val="00E608C6"/>
    <w:rsid w:val="00E60FCB"/>
    <w:rsid w:val="00E61617"/>
    <w:rsid w:val="00E61D9A"/>
    <w:rsid w:val="00E629F0"/>
    <w:rsid w:val="00E63108"/>
    <w:rsid w:val="00E631F7"/>
    <w:rsid w:val="00E63E3E"/>
    <w:rsid w:val="00E63FB8"/>
    <w:rsid w:val="00E66097"/>
    <w:rsid w:val="00E66ED4"/>
    <w:rsid w:val="00E672CF"/>
    <w:rsid w:val="00E705B3"/>
    <w:rsid w:val="00E7082C"/>
    <w:rsid w:val="00E70A9A"/>
    <w:rsid w:val="00E71AEF"/>
    <w:rsid w:val="00E72A5D"/>
    <w:rsid w:val="00E72BDF"/>
    <w:rsid w:val="00E72CED"/>
    <w:rsid w:val="00E731F0"/>
    <w:rsid w:val="00E73916"/>
    <w:rsid w:val="00E73E75"/>
    <w:rsid w:val="00E74C8A"/>
    <w:rsid w:val="00E75199"/>
    <w:rsid w:val="00E75822"/>
    <w:rsid w:val="00E7584D"/>
    <w:rsid w:val="00E76502"/>
    <w:rsid w:val="00E76C6D"/>
    <w:rsid w:val="00E80171"/>
    <w:rsid w:val="00E80FCE"/>
    <w:rsid w:val="00E80FF8"/>
    <w:rsid w:val="00E828A9"/>
    <w:rsid w:val="00E83D2A"/>
    <w:rsid w:val="00E84866"/>
    <w:rsid w:val="00E84CB3"/>
    <w:rsid w:val="00E86659"/>
    <w:rsid w:val="00E87581"/>
    <w:rsid w:val="00E9018C"/>
    <w:rsid w:val="00E91283"/>
    <w:rsid w:val="00E92057"/>
    <w:rsid w:val="00E929CB"/>
    <w:rsid w:val="00E943B3"/>
    <w:rsid w:val="00E966BC"/>
    <w:rsid w:val="00E96C8B"/>
    <w:rsid w:val="00E97C23"/>
    <w:rsid w:val="00EA02F7"/>
    <w:rsid w:val="00EA0321"/>
    <w:rsid w:val="00EA2510"/>
    <w:rsid w:val="00EA29CD"/>
    <w:rsid w:val="00EA2E8F"/>
    <w:rsid w:val="00EA4C88"/>
    <w:rsid w:val="00EA7608"/>
    <w:rsid w:val="00EB0381"/>
    <w:rsid w:val="00EB0BF9"/>
    <w:rsid w:val="00EB14F4"/>
    <w:rsid w:val="00EB19BB"/>
    <w:rsid w:val="00EB20FE"/>
    <w:rsid w:val="00EB2320"/>
    <w:rsid w:val="00EB255D"/>
    <w:rsid w:val="00EB4A3F"/>
    <w:rsid w:val="00EB5310"/>
    <w:rsid w:val="00EB6AA5"/>
    <w:rsid w:val="00EB6B67"/>
    <w:rsid w:val="00EB6CCC"/>
    <w:rsid w:val="00EC003B"/>
    <w:rsid w:val="00EC02E2"/>
    <w:rsid w:val="00EC0A35"/>
    <w:rsid w:val="00EC13C7"/>
    <w:rsid w:val="00EC16EA"/>
    <w:rsid w:val="00EC1EEF"/>
    <w:rsid w:val="00EC2529"/>
    <w:rsid w:val="00EC2DCC"/>
    <w:rsid w:val="00EC4063"/>
    <w:rsid w:val="00EC47A2"/>
    <w:rsid w:val="00EC5D78"/>
    <w:rsid w:val="00EC75AE"/>
    <w:rsid w:val="00EC7677"/>
    <w:rsid w:val="00EC77F7"/>
    <w:rsid w:val="00ED0D5D"/>
    <w:rsid w:val="00ED0E38"/>
    <w:rsid w:val="00ED2D2E"/>
    <w:rsid w:val="00ED43E4"/>
    <w:rsid w:val="00ED5507"/>
    <w:rsid w:val="00ED5A22"/>
    <w:rsid w:val="00ED63A6"/>
    <w:rsid w:val="00ED69C9"/>
    <w:rsid w:val="00ED6F4A"/>
    <w:rsid w:val="00ED7B60"/>
    <w:rsid w:val="00EE04B8"/>
    <w:rsid w:val="00EE0C52"/>
    <w:rsid w:val="00EE2013"/>
    <w:rsid w:val="00EE3AB7"/>
    <w:rsid w:val="00EE3ECF"/>
    <w:rsid w:val="00EE411D"/>
    <w:rsid w:val="00EE495B"/>
    <w:rsid w:val="00EE4B36"/>
    <w:rsid w:val="00EE6BC1"/>
    <w:rsid w:val="00EE7AF2"/>
    <w:rsid w:val="00EF0A14"/>
    <w:rsid w:val="00EF0E90"/>
    <w:rsid w:val="00EF11D5"/>
    <w:rsid w:val="00EF12DE"/>
    <w:rsid w:val="00EF130E"/>
    <w:rsid w:val="00EF1A74"/>
    <w:rsid w:val="00EF1B8E"/>
    <w:rsid w:val="00EF2802"/>
    <w:rsid w:val="00EF2DE1"/>
    <w:rsid w:val="00EF31A9"/>
    <w:rsid w:val="00EF349B"/>
    <w:rsid w:val="00EF3E8B"/>
    <w:rsid w:val="00EF4088"/>
    <w:rsid w:val="00EF59A1"/>
    <w:rsid w:val="00F0087A"/>
    <w:rsid w:val="00F00D3F"/>
    <w:rsid w:val="00F02C79"/>
    <w:rsid w:val="00F02F86"/>
    <w:rsid w:val="00F03681"/>
    <w:rsid w:val="00F044C0"/>
    <w:rsid w:val="00F04BB6"/>
    <w:rsid w:val="00F05A02"/>
    <w:rsid w:val="00F063C7"/>
    <w:rsid w:val="00F063CD"/>
    <w:rsid w:val="00F07891"/>
    <w:rsid w:val="00F102CA"/>
    <w:rsid w:val="00F1154A"/>
    <w:rsid w:val="00F12686"/>
    <w:rsid w:val="00F128D0"/>
    <w:rsid w:val="00F1335D"/>
    <w:rsid w:val="00F137E2"/>
    <w:rsid w:val="00F13D6A"/>
    <w:rsid w:val="00F15EF3"/>
    <w:rsid w:val="00F173B2"/>
    <w:rsid w:val="00F17857"/>
    <w:rsid w:val="00F21CBC"/>
    <w:rsid w:val="00F231D2"/>
    <w:rsid w:val="00F2512A"/>
    <w:rsid w:val="00F25AAB"/>
    <w:rsid w:val="00F261BF"/>
    <w:rsid w:val="00F26FD4"/>
    <w:rsid w:val="00F30364"/>
    <w:rsid w:val="00F31CF4"/>
    <w:rsid w:val="00F32035"/>
    <w:rsid w:val="00F320EA"/>
    <w:rsid w:val="00F3260E"/>
    <w:rsid w:val="00F344AB"/>
    <w:rsid w:val="00F36CC6"/>
    <w:rsid w:val="00F36E57"/>
    <w:rsid w:val="00F377BC"/>
    <w:rsid w:val="00F40059"/>
    <w:rsid w:val="00F402BA"/>
    <w:rsid w:val="00F41CD8"/>
    <w:rsid w:val="00F41D1E"/>
    <w:rsid w:val="00F41D2F"/>
    <w:rsid w:val="00F41F7E"/>
    <w:rsid w:val="00F42673"/>
    <w:rsid w:val="00F42926"/>
    <w:rsid w:val="00F42955"/>
    <w:rsid w:val="00F42B65"/>
    <w:rsid w:val="00F44136"/>
    <w:rsid w:val="00F44481"/>
    <w:rsid w:val="00F44E31"/>
    <w:rsid w:val="00F44F65"/>
    <w:rsid w:val="00F45198"/>
    <w:rsid w:val="00F45BD9"/>
    <w:rsid w:val="00F46D5D"/>
    <w:rsid w:val="00F51AD2"/>
    <w:rsid w:val="00F521F2"/>
    <w:rsid w:val="00F52DD8"/>
    <w:rsid w:val="00F53648"/>
    <w:rsid w:val="00F54029"/>
    <w:rsid w:val="00F5562C"/>
    <w:rsid w:val="00F55757"/>
    <w:rsid w:val="00F55852"/>
    <w:rsid w:val="00F57079"/>
    <w:rsid w:val="00F5719A"/>
    <w:rsid w:val="00F57C0A"/>
    <w:rsid w:val="00F60022"/>
    <w:rsid w:val="00F6051E"/>
    <w:rsid w:val="00F60834"/>
    <w:rsid w:val="00F6108D"/>
    <w:rsid w:val="00F6181C"/>
    <w:rsid w:val="00F61ADB"/>
    <w:rsid w:val="00F61F46"/>
    <w:rsid w:val="00F623DB"/>
    <w:rsid w:val="00F626E8"/>
    <w:rsid w:val="00F6274F"/>
    <w:rsid w:val="00F63676"/>
    <w:rsid w:val="00F6467D"/>
    <w:rsid w:val="00F65602"/>
    <w:rsid w:val="00F65C00"/>
    <w:rsid w:val="00F65FE6"/>
    <w:rsid w:val="00F66021"/>
    <w:rsid w:val="00F66A6D"/>
    <w:rsid w:val="00F67795"/>
    <w:rsid w:val="00F70AF2"/>
    <w:rsid w:val="00F70F42"/>
    <w:rsid w:val="00F72044"/>
    <w:rsid w:val="00F7382E"/>
    <w:rsid w:val="00F7432C"/>
    <w:rsid w:val="00F74470"/>
    <w:rsid w:val="00F74B29"/>
    <w:rsid w:val="00F752BA"/>
    <w:rsid w:val="00F77073"/>
    <w:rsid w:val="00F818C2"/>
    <w:rsid w:val="00F8199B"/>
    <w:rsid w:val="00F82315"/>
    <w:rsid w:val="00F83581"/>
    <w:rsid w:val="00F853B4"/>
    <w:rsid w:val="00F85845"/>
    <w:rsid w:val="00F85D01"/>
    <w:rsid w:val="00F85D52"/>
    <w:rsid w:val="00F86235"/>
    <w:rsid w:val="00F8796F"/>
    <w:rsid w:val="00F87C84"/>
    <w:rsid w:val="00F90F6B"/>
    <w:rsid w:val="00F920BC"/>
    <w:rsid w:val="00F92515"/>
    <w:rsid w:val="00F940B0"/>
    <w:rsid w:val="00F9451F"/>
    <w:rsid w:val="00F95744"/>
    <w:rsid w:val="00F95825"/>
    <w:rsid w:val="00F95F29"/>
    <w:rsid w:val="00F96CAD"/>
    <w:rsid w:val="00F977DB"/>
    <w:rsid w:val="00FA02D8"/>
    <w:rsid w:val="00FA1940"/>
    <w:rsid w:val="00FA2D02"/>
    <w:rsid w:val="00FA4183"/>
    <w:rsid w:val="00FA59CD"/>
    <w:rsid w:val="00FA728F"/>
    <w:rsid w:val="00FB02AF"/>
    <w:rsid w:val="00FB1B4C"/>
    <w:rsid w:val="00FB2E03"/>
    <w:rsid w:val="00FB3F1C"/>
    <w:rsid w:val="00FB4AE2"/>
    <w:rsid w:val="00FB5029"/>
    <w:rsid w:val="00FB7776"/>
    <w:rsid w:val="00FC0341"/>
    <w:rsid w:val="00FC089A"/>
    <w:rsid w:val="00FC08A9"/>
    <w:rsid w:val="00FC2A1B"/>
    <w:rsid w:val="00FC3E0A"/>
    <w:rsid w:val="00FC55F8"/>
    <w:rsid w:val="00FC5F24"/>
    <w:rsid w:val="00FC66FB"/>
    <w:rsid w:val="00FC72D8"/>
    <w:rsid w:val="00FD0C9E"/>
    <w:rsid w:val="00FD1EC4"/>
    <w:rsid w:val="00FD2841"/>
    <w:rsid w:val="00FD2E88"/>
    <w:rsid w:val="00FD354D"/>
    <w:rsid w:val="00FD4AAF"/>
    <w:rsid w:val="00FD6212"/>
    <w:rsid w:val="00FD6320"/>
    <w:rsid w:val="00FE17AC"/>
    <w:rsid w:val="00FE2465"/>
    <w:rsid w:val="00FE497E"/>
    <w:rsid w:val="00FE4C68"/>
    <w:rsid w:val="00FE5331"/>
    <w:rsid w:val="00FE673D"/>
    <w:rsid w:val="00FE696F"/>
    <w:rsid w:val="00FF09CD"/>
    <w:rsid w:val="00FF4AFA"/>
    <w:rsid w:val="00FF52F4"/>
    <w:rsid w:val="00FF5791"/>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E07729"/>
  <w15:docId w15:val="{5A537E09-C9AD-44BF-BF00-E5F1A04E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1ECD"/>
    <w:pPr>
      <w:spacing w:after="160" w:line="259" w:lineRule="auto"/>
    </w:pPr>
    <w:rPr>
      <w:rFonts w:ascii="Verdana" w:hAnsi="Verdana"/>
      <w:szCs w:val="22"/>
      <w:lang w:eastAsia="en-US"/>
    </w:rPr>
  </w:style>
  <w:style w:type="paragraph" w:styleId="Heading1">
    <w:name w:val="heading 1"/>
    <w:basedOn w:val="Normal"/>
    <w:next w:val="Normal"/>
    <w:link w:val="Heading1Char"/>
    <w:uiPriority w:val="9"/>
    <w:qFormat/>
    <w:rsid w:val="00EE04B8"/>
    <w:pPr>
      <w:keepNext/>
      <w:keepLines/>
      <w:numPr>
        <w:numId w:val="2"/>
      </w:numPr>
      <w:spacing w:before="240" w:after="240"/>
      <w:outlineLvl w:val="0"/>
    </w:pPr>
    <w:rPr>
      <w:rFonts w:eastAsia="Times New Roman"/>
      <w:b/>
      <w:szCs w:val="32"/>
    </w:rPr>
  </w:style>
  <w:style w:type="paragraph" w:styleId="Heading2">
    <w:name w:val="heading 2"/>
    <w:basedOn w:val="Normal"/>
    <w:next w:val="Normal"/>
    <w:link w:val="Heading2Char"/>
    <w:autoRedefine/>
    <w:uiPriority w:val="9"/>
    <w:unhideWhenUsed/>
    <w:qFormat/>
    <w:rsid w:val="000F5AA5"/>
    <w:pPr>
      <w:keepNext/>
      <w:keepLines/>
      <w:numPr>
        <w:numId w:val="20"/>
      </w:numPr>
      <w:spacing w:before="240" w:after="240" w:line="276" w:lineRule="auto"/>
      <w:ind w:hanging="1080"/>
      <w:outlineLvl w:val="1"/>
    </w:pPr>
    <w:rPr>
      <w:rFonts w:eastAsia="Times New Roman"/>
      <w:b/>
      <w:szCs w:val="26"/>
      <w:lang w:val="en-GB"/>
    </w:rPr>
  </w:style>
  <w:style w:type="paragraph" w:styleId="Heading3">
    <w:name w:val="heading 3"/>
    <w:basedOn w:val="Normal"/>
    <w:next w:val="Normal"/>
    <w:link w:val="Heading3Char"/>
    <w:uiPriority w:val="9"/>
    <w:unhideWhenUsed/>
    <w:qFormat/>
    <w:rsid w:val="00F40059"/>
    <w:pPr>
      <w:keepNext/>
      <w:keepLines/>
      <w:numPr>
        <w:ilvl w:val="2"/>
        <w:numId w:val="2"/>
      </w:numPr>
      <w:spacing w:before="120" w:after="120"/>
      <w:outlineLvl w:val="2"/>
    </w:pPr>
    <w:rPr>
      <w:rFonts w:eastAsia="Times New Roman"/>
      <w:b/>
      <w:szCs w:val="24"/>
    </w:rPr>
  </w:style>
  <w:style w:type="paragraph" w:styleId="Heading4">
    <w:name w:val="heading 4"/>
    <w:basedOn w:val="Normal"/>
    <w:next w:val="Normal"/>
    <w:link w:val="Heading4Char"/>
    <w:autoRedefine/>
    <w:uiPriority w:val="9"/>
    <w:unhideWhenUsed/>
    <w:qFormat/>
    <w:rsid w:val="00723A15"/>
    <w:pPr>
      <w:keepNext/>
      <w:keepLines/>
      <w:spacing w:after="240" w:line="276" w:lineRule="auto"/>
      <w:outlineLvl w:val="3"/>
    </w:pPr>
    <w:rPr>
      <w:rFonts w:eastAsia="Times New Roman"/>
      <w:b/>
      <w:iCs/>
      <w:u w:val="single"/>
      <w:lang w:val="en-GB"/>
    </w:rPr>
  </w:style>
  <w:style w:type="paragraph" w:styleId="Heading5">
    <w:name w:val="heading 5"/>
    <w:basedOn w:val="Normal"/>
    <w:next w:val="Normal"/>
    <w:link w:val="Heading5Char"/>
    <w:uiPriority w:val="9"/>
    <w:semiHidden/>
    <w:unhideWhenUsed/>
    <w:qFormat/>
    <w:rsid w:val="00D81ECD"/>
    <w:pPr>
      <w:keepNext/>
      <w:keepLines/>
      <w:numPr>
        <w:ilvl w:val="4"/>
        <w:numId w:val="2"/>
      </w:numPr>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D81ECD"/>
    <w:pPr>
      <w:keepNext/>
      <w:keepLines/>
      <w:numPr>
        <w:ilvl w:val="5"/>
        <w:numId w:val="2"/>
      </w:numPr>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D81ECD"/>
    <w:pPr>
      <w:keepNext/>
      <w:keepLines/>
      <w:numPr>
        <w:ilvl w:val="6"/>
        <w:numId w:val="2"/>
      </w:numPr>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D81ECD"/>
    <w:pPr>
      <w:keepNext/>
      <w:keepLines/>
      <w:numPr>
        <w:ilvl w:val="7"/>
        <w:numId w:val="2"/>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D81ECD"/>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7E"/>
    <w:pPr>
      <w:ind w:left="720"/>
      <w:contextualSpacing/>
    </w:pPr>
  </w:style>
  <w:style w:type="table" w:styleId="TableGrid">
    <w:name w:val="Table Grid"/>
    <w:basedOn w:val="TableNormal"/>
    <w:uiPriority w:val="39"/>
    <w:rsid w:val="00DA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B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0B1B"/>
  </w:style>
  <w:style w:type="paragraph" w:styleId="Footer">
    <w:name w:val="footer"/>
    <w:basedOn w:val="Normal"/>
    <w:link w:val="FooterChar"/>
    <w:uiPriority w:val="99"/>
    <w:unhideWhenUsed/>
    <w:rsid w:val="005B0B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B1B"/>
  </w:style>
  <w:style w:type="character" w:styleId="Hyperlink">
    <w:name w:val="Hyperlink"/>
    <w:uiPriority w:val="99"/>
    <w:unhideWhenUsed/>
    <w:rsid w:val="00D81ECD"/>
    <w:rPr>
      <w:color w:val="0563C1"/>
      <w:u w:val="single"/>
    </w:rPr>
  </w:style>
  <w:style w:type="paragraph" w:styleId="FootnoteText">
    <w:name w:val="footnote text"/>
    <w:basedOn w:val="Normal"/>
    <w:link w:val="FootnoteTextChar"/>
    <w:autoRedefine/>
    <w:uiPriority w:val="99"/>
    <w:semiHidden/>
    <w:unhideWhenUsed/>
    <w:rsid w:val="00661C64"/>
    <w:pPr>
      <w:spacing w:after="0" w:line="240" w:lineRule="auto"/>
    </w:pPr>
    <w:rPr>
      <w:sz w:val="18"/>
      <w:szCs w:val="20"/>
    </w:rPr>
  </w:style>
  <w:style w:type="character" w:customStyle="1" w:styleId="FootnoteTextChar">
    <w:name w:val="Footnote Text Char"/>
    <w:link w:val="FootnoteText"/>
    <w:uiPriority w:val="99"/>
    <w:semiHidden/>
    <w:rsid w:val="00661C64"/>
    <w:rPr>
      <w:rFonts w:ascii="Verdana" w:hAnsi="Verdana"/>
      <w:sz w:val="18"/>
      <w:szCs w:val="20"/>
    </w:rPr>
  </w:style>
  <w:style w:type="character" w:styleId="FootnoteReference">
    <w:name w:val="footnote reference"/>
    <w:uiPriority w:val="99"/>
    <w:semiHidden/>
    <w:unhideWhenUsed/>
    <w:rsid w:val="007D2BFC"/>
    <w:rPr>
      <w:vertAlign w:val="superscript"/>
    </w:rPr>
  </w:style>
  <w:style w:type="character" w:customStyle="1" w:styleId="UnresolvedMention1">
    <w:name w:val="Unresolved Mention1"/>
    <w:uiPriority w:val="99"/>
    <w:semiHidden/>
    <w:unhideWhenUsed/>
    <w:rsid w:val="002B4DC7"/>
    <w:rPr>
      <w:color w:val="808080"/>
      <w:shd w:val="clear" w:color="auto" w:fill="E6E6E6"/>
    </w:rPr>
  </w:style>
  <w:style w:type="paragraph" w:styleId="NormalWeb">
    <w:name w:val="Normal (Web)"/>
    <w:basedOn w:val="Normal"/>
    <w:uiPriority w:val="99"/>
    <w:semiHidden/>
    <w:unhideWhenUsed/>
    <w:rsid w:val="008524DF"/>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3458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5882"/>
    <w:rPr>
      <w:rFonts w:ascii="Segoe UI" w:hAnsi="Segoe UI" w:cs="Segoe UI"/>
      <w:sz w:val="18"/>
      <w:szCs w:val="18"/>
    </w:rPr>
  </w:style>
  <w:style w:type="character" w:customStyle="1" w:styleId="Heading2Char">
    <w:name w:val="Heading 2 Char"/>
    <w:link w:val="Heading2"/>
    <w:uiPriority w:val="9"/>
    <w:rsid w:val="000F5AA5"/>
    <w:rPr>
      <w:rFonts w:ascii="Verdana" w:eastAsia="Times New Roman" w:hAnsi="Verdana"/>
      <w:b/>
      <w:szCs w:val="26"/>
      <w:lang w:val="en-GB" w:eastAsia="en-US"/>
    </w:rPr>
  </w:style>
  <w:style w:type="character" w:customStyle="1" w:styleId="Heading1Char">
    <w:name w:val="Heading 1 Char"/>
    <w:link w:val="Heading1"/>
    <w:uiPriority w:val="9"/>
    <w:rsid w:val="00EE04B8"/>
    <w:rPr>
      <w:rFonts w:ascii="Verdana" w:eastAsia="Times New Roman" w:hAnsi="Verdana"/>
      <w:b/>
      <w:szCs w:val="32"/>
      <w:lang w:eastAsia="en-US"/>
    </w:rPr>
  </w:style>
  <w:style w:type="character" w:customStyle="1" w:styleId="Heading3Char">
    <w:name w:val="Heading 3 Char"/>
    <w:link w:val="Heading3"/>
    <w:uiPriority w:val="9"/>
    <w:rsid w:val="00F40059"/>
    <w:rPr>
      <w:rFonts w:ascii="Verdana" w:eastAsia="Times New Roman" w:hAnsi="Verdana"/>
      <w:b/>
      <w:szCs w:val="24"/>
      <w:lang w:eastAsia="en-US"/>
    </w:rPr>
  </w:style>
  <w:style w:type="character" w:customStyle="1" w:styleId="Heading4Char">
    <w:name w:val="Heading 4 Char"/>
    <w:link w:val="Heading4"/>
    <w:uiPriority w:val="9"/>
    <w:rsid w:val="00723A15"/>
    <w:rPr>
      <w:rFonts w:ascii="Verdana" w:eastAsia="Times New Roman" w:hAnsi="Verdana" w:cs="Times New Roman"/>
      <w:b/>
      <w:iCs/>
      <w:sz w:val="20"/>
      <w:u w:val="single"/>
      <w:lang w:val="en-GB"/>
    </w:rPr>
  </w:style>
  <w:style w:type="character" w:customStyle="1" w:styleId="Heading5Char">
    <w:name w:val="Heading 5 Char"/>
    <w:link w:val="Heading5"/>
    <w:uiPriority w:val="9"/>
    <w:semiHidden/>
    <w:rsid w:val="00EE04B8"/>
    <w:rPr>
      <w:rFonts w:ascii="Calibri Light" w:eastAsia="Times New Roman" w:hAnsi="Calibri Light"/>
      <w:color w:val="2F5496"/>
      <w:szCs w:val="22"/>
      <w:lang w:eastAsia="en-US"/>
    </w:rPr>
  </w:style>
  <w:style w:type="character" w:customStyle="1" w:styleId="Heading6Char">
    <w:name w:val="Heading 6 Char"/>
    <w:link w:val="Heading6"/>
    <w:uiPriority w:val="9"/>
    <w:semiHidden/>
    <w:rsid w:val="00EE04B8"/>
    <w:rPr>
      <w:rFonts w:ascii="Calibri Light" w:eastAsia="Times New Roman" w:hAnsi="Calibri Light"/>
      <w:color w:val="1F3763"/>
      <w:szCs w:val="22"/>
      <w:lang w:eastAsia="en-US"/>
    </w:rPr>
  </w:style>
  <w:style w:type="character" w:customStyle="1" w:styleId="Heading7Char">
    <w:name w:val="Heading 7 Char"/>
    <w:link w:val="Heading7"/>
    <w:uiPriority w:val="9"/>
    <w:semiHidden/>
    <w:rsid w:val="00EE04B8"/>
    <w:rPr>
      <w:rFonts w:ascii="Calibri Light" w:eastAsia="Times New Roman" w:hAnsi="Calibri Light"/>
      <w:i/>
      <w:iCs/>
      <w:color w:val="1F3763"/>
      <w:szCs w:val="22"/>
      <w:lang w:eastAsia="en-US"/>
    </w:rPr>
  </w:style>
  <w:style w:type="character" w:customStyle="1" w:styleId="Heading8Char">
    <w:name w:val="Heading 8 Char"/>
    <w:link w:val="Heading8"/>
    <w:uiPriority w:val="9"/>
    <w:semiHidden/>
    <w:rsid w:val="00EE04B8"/>
    <w:rPr>
      <w:rFonts w:ascii="Calibri Light" w:eastAsia="Times New Roman" w:hAnsi="Calibri Light"/>
      <w:color w:val="272727"/>
      <w:sz w:val="21"/>
      <w:szCs w:val="21"/>
      <w:lang w:eastAsia="en-US"/>
    </w:rPr>
  </w:style>
  <w:style w:type="character" w:customStyle="1" w:styleId="Heading9Char">
    <w:name w:val="Heading 9 Char"/>
    <w:link w:val="Heading9"/>
    <w:uiPriority w:val="9"/>
    <w:semiHidden/>
    <w:rsid w:val="00EE04B8"/>
    <w:rPr>
      <w:rFonts w:ascii="Calibri Light" w:eastAsia="Times New Roman" w:hAnsi="Calibri Light"/>
      <w:i/>
      <w:iCs/>
      <w:color w:val="272727"/>
      <w:sz w:val="21"/>
      <w:szCs w:val="21"/>
      <w:lang w:eastAsia="en-US"/>
    </w:rPr>
  </w:style>
  <w:style w:type="paragraph" w:styleId="TOC1">
    <w:name w:val="toc 1"/>
    <w:basedOn w:val="Normal"/>
    <w:next w:val="Normal"/>
    <w:autoRedefine/>
    <w:uiPriority w:val="39"/>
    <w:unhideWhenUsed/>
    <w:rsid w:val="000728ED"/>
    <w:pPr>
      <w:tabs>
        <w:tab w:val="left" w:pos="440"/>
        <w:tab w:val="right" w:leader="dot" w:pos="13750"/>
      </w:tabs>
      <w:spacing w:after="100"/>
    </w:pPr>
  </w:style>
  <w:style w:type="paragraph" w:styleId="TOC2">
    <w:name w:val="toc 2"/>
    <w:basedOn w:val="Normal"/>
    <w:next w:val="Normal"/>
    <w:autoRedefine/>
    <w:uiPriority w:val="39"/>
    <w:unhideWhenUsed/>
    <w:rsid w:val="000728ED"/>
    <w:pPr>
      <w:tabs>
        <w:tab w:val="left" w:pos="880"/>
        <w:tab w:val="right" w:leader="dot" w:pos="13750"/>
      </w:tabs>
      <w:spacing w:after="100"/>
      <w:ind w:left="220"/>
    </w:pPr>
    <w:rPr>
      <w:noProof/>
    </w:rPr>
  </w:style>
  <w:style w:type="paragraph" w:styleId="TOC3">
    <w:name w:val="toc 3"/>
    <w:basedOn w:val="Normal"/>
    <w:next w:val="Normal"/>
    <w:autoRedefine/>
    <w:uiPriority w:val="39"/>
    <w:unhideWhenUsed/>
    <w:rsid w:val="00BD4E76"/>
    <w:pPr>
      <w:spacing w:after="100"/>
      <w:ind w:left="440"/>
    </w:pPr>
  </w:style>
  <w:style w:type="character" w:styleId="FollowedHyperlink">
    <w:name w:val="FollowedHyperlink"/>
    <w:uiPriority w:val="99"/>
    <w:semiHidden/>
    <w:unhideWhenUsed/>
    <w:rsid w:val="00D81ECD"/>
    <w:rPr>
      <w:color w:val="954F72"/>
      <w:u w:val="single"/>
    </w:rPr>
  </w:style>
  <w:style w:type="paragraph" w:customStyle="1" w:styleId="tv213">
    <w:name w:val="tv213"/>
    <w:basedOn w:val="Normal"/>
    <w:rsid w:val="00D831CB"/>
    <w:pPr>
      <w:spacing w:before="100" w:beforeAutospacing="1" w:after="100" w:afterAutospacing="1" w:line="240" w:lineRule="auto"/>
    </w:pPr>
    <w:rPr>
      <w:rFonts w:ascii="Times New Roman" w:eastAsia="Times New Roman" w:hAnsi="Times New Roman"/>
      <w:sz w:val="24"/>
      <w:szCs w:val="24"/>
      <w:lang w:eastAsia="lv-LV"/>
    </w:rPr>
  </w:style>
  <w:style w:type="paragraph" w:styleId="TOC4">
    <w:name w:val="toc 4"/>
    <w:basedOn w:val="Normal"/>
    <w:next w:val="Normal"/>
    <w:autoRedefine/>
    <w:uiPriority w:val="39"/>
    <w:unhideWhenUsed/>
    <w:rsid w:val="00C577DF"/>
    <w:pPr>
      <w:spacing w:after="100"/>
    </w:pPr>
  </w:style>
  <w:style w:type="paragraph" w:styleId="NoSpacing">
    <w:name w:val="No Spacing"/>
    <w:uiPriority w:val="1"/>
    <w:qFormat/>
    <w:rsid w:val="00D81ECD"/>
    <w:rPr>
      <w:rFonts w:ascii="Verdana" w:hAnsi="Verdana"/>
      <w:szCs w:val="22"/>
      <w:lang w:eastAsia="en-US"/>
    </w:rPr>
  </w:style>
  <w:style w:type="character" w:styleId="CommentReference">
    <w:name w:val="annotation reference"/>
    <w:basedOn w:val="DefaultParagraphFont"/>
    <w:uiPriority w:val="99"/>
    <w:semiHidden/>
    <w:unhideWhenUsed/>
    <w:rsid w:val="009B083B"/>
    <w:rPr>
      <w:sz w:val="16"/>
      <w:szCs w:val="16"/>
    </w:rPr>
  </w:style>
  <w:style w:type="paragraph" w:styleId="CommentText">
    <w:name w:val="annotation text"/>
    <w:basedOn w:val="Normal"/>
    <w:link w:val="CommentTextChar"/>
    <w:uiPriority w:val="99"/>
    <w:unhideWhenUsed/>
    <w:rsid w:val="009B083B"/>
    <w:pPr>
      <w:spacing w:line="240" w:lineRule="auto"/>
    </w:pPr>
    <w:rPr>
      <w:szCs w:val="20"/>
    </w:rPr>
  </w:style>
  <w:style w:type="character" w:customStyle="1" w:styleId="CommentTextChar">
    <w:name w:val="Comment Text Char"/>
    <w:basedOn w:val="DefaultParagraphFont"/>
    <w:link w:val="CommentText"/>
    <w:uiPriority w:val="99"/>
    <w:rsid w:val="009B083B"/>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9B083B"/>
    <w:rPr>
      <w:b/>
      <w:bCs/>
    </w:rPr>
  </w:style>
  <w:style w:type="character" w:customStyle="1" w:styleId="CommentSubjectChar">
    <w:name w:val="Comment Subject Char"/>
    <w:basedOn w:val="CommentTextChar"/>
    <w:link w:val="CommentSubject"/>
    <w:uiPriority w:val="99"/>
    <w:semiHidden/>
    <w:rsid w:val="009B083B"/>
    <w:rPr>
      <w:rFonts w:ascii="Verdana" w:hAnsi="Verdana"/>
      <w:b/>
      <w:bCs/>
      <w:lang w:eastAsia="en-US"/>
    </w:rPr>
  </w:style>
  <w:style w:type="character" w:customStyle="1" w:styleId="UnresolvedMention2">
    <w:name w:val="Unresolved Mention2"/>
    <w:basedOn w:val="DefaultParagraphFont"/>
    <w:uiPriority w:val="99"/>
    <w:semiHidden/>
    <w:unhideWhenUsed/>
    <w:rsid w:val="00C85D2A"/>
    <w:rPr>
      <w:color w:val="808080"/>
      <w:shd w:val="clear" w:color="auto" w:fill="E6E6E6"/>
    </w:rPr>
  </w:style>
  <w:style w:type="character" w:customStyle="1" w:styleId="UnresolvedMention3">
    <w:name w:val="Unresolved Mention3"/>
    <w:basedOn w:val="DefaultParagraphFont"/>
    <w:uiPriority w:val="99"/>
    <w:semiHidden/>
    <w:unhideWhenUsed/>
    <w:rsid w:val="00677C87"/>
    <w:rPr>
      <w:color w:val="605E5C"/>
      <w:shd w:val="clear" w:color="auto" w:fill="E1DFDD"/>
    </w:rPr>
  </w:style>
  <w:style w:type="character" w:styleId="Strong">
    <w:name w:val="Strong"/>
    <w:basedOn w:val="DefaultParagraphFont"/>
    <w:uiPriority w:val="22"/>
    <w:qFormat/>
    <w:rsid w:val="001E13EC"/>
    <w:rPr>
      <w:b/>
      <w:bCs/>
    </w:rPr>
  </w:style>
  <w:style w:type="paragraph" w:styleId="Revision">
    <w:name w:val="Revision"/>
    <w:hidden/>
    <w:uiPriority w:val="99"/>
    <w:semiHidden/>
    <w:rsid w:val="005E1F6C"/>
    <w:rPr>
      <w:rFonts w:ascii="Verdana" w:hAnsi="Verdana"/>
      <w:szCs w:val="22"/>
      <w:lang w:eastAsia="en-US"/>
    </w:rPr>
  </w:style>
  <w:style w:type="paragraph" w:customStyle="1" w:styleId="labojumupamats">
    <w:name w:val="labojumu_pamats"/>
    <w:basedOn w:val="Normal"/>
    <w:rsid w:val="0018326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link w:val="naisfChar"/>
    <w:rsid w:val="00882574"/>
    <w:pPr>
      <w:spacing w:before="75" w:after="75" w:line="240" w:lineRule="auto"/>
      <w:ind w:firstLine="375"/>
      <w:jc w:val="both"/>
    </w:pPr>
    <w:rPr>
      <w:rFonts w:ascii="Times New Roman" w:hAnsi="Times New Roman"/>
      <w:sz w:val="24"/>
      <w:szCs w:val="24"/>
      <w:lang w:eastAsia="lv-LV"/>
    </w:rPr>
  </w:style>
  <w:style w:type="paragraph" w:customStyle="1" w:styleId="Body">
    <w:name w:val="Body"/>
    <w:rsid w:val="00882574"/>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88257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1970">
      <w:bodyDiv w:val="1"/>
      <w:marLeft w:val="0"/>
      <w:marRight w:val="0"/>
      <w:marTop w:val="0"/>
      <w:marBottom w:val="0"/>
      <w:divBdr>
        <w:top w:val="none" w:sz="0" w:space="0" w:color="auto"/>
        <w:left w:val="none" w:sz="0" w:space="0" w:color="auto"/>
        <w:bottom w:val="none" w:sz="0" w:space="0" w:color="auto"/>
        <w:right w:val="none" w:sz="0" w:space="0" w:color="auto"/>
      </w:divBdr>
    </w:div>
    <w:div w:id="64382068">
      <w:bodyDiv w:val="1"/>
      <w:marLeft w:val="0"/>
      <w:marRight w:val="0"/>
      <w:marTop w:val="0"/>
      <w:marBottom w:val="0"/>
      <w:divBdr>
        <w:top w:val="none" w:sz="0" w:space="0" w:color="auto"/>
        <w:left w:val="none" w:sz="0" w:space="0" w:color="auto"/>
        <w:bottom w:val="none" w:sz="0" w:space="0" w:color="auto"/>
        <w:right w:val="none" w:sz="0" w:space="0" w:color="auto"/>
      </w:divBdr>
    </w:div>
    <w:div w:id="115220636">
      <w:bodyDiv w:val="1"/>
      <w:marLeft w:val="0"/>
      <w:marRight w:val="0"/>
      <w:marTop w:val="0"/>
      <w:marBottom w:val="0"/>
      <w:divBdr>
        <w:top w:val="none" w:sz="0" w:space="0" w:color="auto"/>
        <w:left w:val="none" w:sz="0" w:space="0" w:color="auto"/>
        <w:bottom w:val="none" w:sz="0" w:space="0" w:color="auto"/>
        <w:right w:val="none" w:sz="0" w:space="0" w:color="auto"/>
      </w:divBdr>
    </w:div>
    <w:div w:id="392853028">
      <w:bodyDiv w:val="1"/>
      <w:marLeft w:val="0"/>
      <w:marRight w:val="0"/>
      <w:marTop w:val="0"/>
      <w:marBottom w:val="0"/>
      <w:divBdr>
        <w:top w:val="none" w:sz="0" w:space="0" w:color="auto"/>
        <w:left w:val="none" w:sz="0" w:space="0" w:color="auto"/>
        <w:bottom w:val="none" w:sz="0" w:space="0" w:color="auto"/>
        <w:right w:val="none" w:sz="0" w:space="0" w:color="auto"/>
      </w:divBdr>
    </w:div>
    <w:div w:id="449402438">
      <w:bodyDiv w:val="1"/>
      <w:marLeft w:val="0"/>
      <w:marRight w:val="0"/>
      <w:marTop w:val="0"/>
      <w:marBottom w:val="0"/>
      <w:divBdr>
        <w:top w:val="none" w:sz="0" w:space="0" w:color="auto"/>
        <w:left w:val="none" w:sz="0" w:space="0" w:color="auto"/>
        <w:bottom w:val="none" w:sz="0" w:space="0" w:color="auto"/>
        <w:right w:val="none" w:sz="0" w:space="0" w:color="auto"/>
      </w:divBdr>
    </w:div>
    <w:div w:id="526218227">
      <w:bodyDiv w:val="1"/>
      <w:marLeft w:val="0"/>
      <w:marRight w:val="0"/>
      <w:marTop w:val="0"/>
      <w:marBottom w:val="0"/>
      <w:divBdr>
        <w:top w:val="none" w:sz="0" w:space="0" w:color="auto"/>
        <w:left w:val="none" w:sz="0" w:space="0" w:color="auto"/>
        <w:bottom w:val="none" w:sz="0" w:space="0" w:color="auto"/>
        <w:right w:val="none" w:sz="0" w:space="0" w:color="auto"/>
      </w:divBdr>
    </w:div>
    <w:div w:id="619068303">
      <w:bodyDiv w:val="1"/>
      <w:marLeft w:val="0"/>
      <w:marRight w:val="0"/>
      <w:marTop w:val="0"/>
      <w:marBottom w:val="0"/>
      <w:divBdr>
        <w:top w:val="none" w:sz="0" w:space="0" w:color="auto"/>
        <w:left w:val="none" w:sz="0" w:space="0" w:color="auto"/>
        <w:bottom w:val="none" w:sz="0" w:space="0" w:color="auto"/>
        <w:right w:val="none" w:sz="0" w:space="0" w:color="auto"/>
      </w:divBdr>
      <w:divsChild>
        <w:div w:id="1485510700">
          <w:marLeft w:val="0"/>
          <w:marRight w:val="0"/>
          <w:marTop w:val="480"/>
          <w:marBottom w:val="240"/>
          <w:divBdr>
            <w:top w:val="none" w:sz="0" w:space="0" w:color="auto"/>
            <w:left w:val="none" w:sz="0" w:space="0" w:color="auto"/>
            <w:bottom w:val="none" w:sz="0" w:space="0" w:color="auto"/>
            <w:right w:val="none" w:sz="0" w:space="0" w:color="auto"/>
          </w:divBdr>
        </w:div>
        <w:div w:id="1297878461">
          <w:marLeft w:val="0"/>
          <w:marRight w:val="0"/>
          <w:marTop w:val="0"/>
          <w:marBottom w:val="567"/>
          <w:divBdr>
            <w:top w:val="none" w:sz="0" w:space="0" w:color="auto"/>
            <w:left w:val="none" w:sz="0" w:space="0" w:color="auto"/>
            <w:bottom w:val="none" w:sz="0" w:space="0" w:color="auto"/>
            <w:right w:val="none" w:sz="0" w:space="0" w:color="auto"/>
          </w:divBdr>
        </w:div>
      </w:divsChild>
    </w:div>
    <w:div w:id="747533542">
      <w:bodyDiv w:val="1"/>
      <w:marLeft w:val="0"/>
      <w:marRight w:val="0"/>
      <w:marTop w:val="0"/>
      <w:marBottom w:val="0"/>
      <w:divBdr>
        <w:top w:val="none" w:sz="0" w:space="0" w:color="auto"/>
        <w:left w:val="none" w:sz="0" w:space="0" w:color="auto"/>
        <w:bottom w:val="none" w:sz="0" w:space="0" w:color="auto"/>
        <w:right w:val="none" w:sz="0" w:space="0" w:color="auto"/>
      </w:divBdr>
      <w:divsChild>
        <w:div w:id="1042023832">
          <w:marLeft w:val="547"/>
          <w:marRight w:val="0"/>
          <w:marTop w:val="0"/>
          <w:marBottom w:val="360"/>
          <w:divBdr>
            <w:top w:val="none" w:sz="0" w:space="0" w:color="auto"/>
            <w:left w:val="none" w:sz="0" w:space="0" w:color="auto"/>
            <w:bottom w:val="none" w:sz="0" w:space="0" w:color="auto"/>
            <w:right w:val="none" w:sz="0" w:space="0" w:color="auto"/>
          </w:divBdr>
        </w:div>
      </w:divsChild>
    </w:div>
    <w:div w:id="765658896">
      <w:bodyDiv w:val="1"/>
      <w:marLeft w:val="0"/>
      <w:marRight w:val="0"/>
      <w:marTop w:val="0"/>
      <w:marBottom w:val="0"/>
      <w:divBdr>
        <w:top w:val="none" w:sz="0" w:space="0" w:color="auto"/>
        <w:left w:val="none" w:sz="0" w:space="0" w:color="auto"/>
        <w:bottom w:val="none" w:sz="0" w:space="0" w:color="auto"/>
        <w:right w:val="none" w:sz="0" w:space="0" w:color="auto"/>
      </w:divBdr>
    </w:div>
    <w:div w:id="814445644">
      <w:bodyDiv w:val="1"/>
      <w:marLeft w:val="0"/>
      <w:marRight w:val="0"/>
      <w:marTop w:val="0"/>
      <w:marBottom w:val="0"/>
      <w:divBdr>
        <w:top w:val="none" w:sz="0" w:space="0" w:color="auto"/>
        <w:left w:val="none" w:sz="0" w:space="0" w:color="auto"/>
        <w:bottom w:val="none" w:sz="0" w:space="0" w:color="auto"/>
        <w:right w:val="none" w:sz="0" w:space="0" w:color="auto"/>
      </w:divBdr>
    </w:div>
    <w:div w:id="862670825">
      <w:bodyDiv w:val="1"/>
      <w:marLeft w:val="0"/>
      <w:marRight w:val="0"/>
      <w:marTop w:val="0"/>
      <w:marBottom w:val="0"/>
      <w:divBdr>
        <w:top w:val="none" w:sz="0" w:space="0" w:color="auto"/>
        <w:left w:val="none" w:sz="0" w:space="0" w:color="auto"/>
        <w:bottom w:val="none" w:sz="0" w:space="0" w:color="auto"/>
        <w:right w:val="none" w:sz="0" w:space="0" w:color="auto"/>
      </w:divBdr>
    </w:div>
    <w:div w:id="968050657">
      <w:bodyDiv w:val="1"/>
      <w:marLeft w:val="0"/>
      <w:marRight w:val="0"/>
      <w:marTop w:val="0"/>
      <w:marBottom w:val="0"/>
      <w:divBdr>
        <w:top w:val="none" w:sz="0" w:space="0" w:color="auto"/>
        <w:left w:val="none" w:sz="0" w:space="0" w:color="auto"/>
        <w:bottom w:val="none" w:sz="0" w:space="0" w:color="auto"/>
        <w:right w:val="none" w:sz="0" w:space="0" w:color="auto"/>
      </w:divBdr>
    </w:div>
    <w:div w:id="993215198">
      <w:bodyDiv w:val="1"/>
      <w:marLeft w:val="0"/>
      <w:marRight w:val="0"/>
      <w:marTop w:val="0"/>
      <w:marBottom w:val="0"/>
      <w:divBdr>
        <w:top w:val="none" w:sz="0" w:space="0" w:color="auto"/>
        <w:left w:val="none" w:sz="0" w:space="0" w:color="auto"/>
        <w:bottom w:val="none" w:sz="0" w:space="0" w:color="auto"/>
        <w:right w:val="none" w:sz="0" w:space="0" w:color="auto"/>
      </w:divBdr>
    </w:div>
    <w:div w:id="1161041075">
      <w:bodyDiv w:val="1"/>
      <w:marLeft w:val="0"/>
      <w:marRight w:val="0"/>
      <w:marTop w:val="0"/>
      <w:marBottom w:val="0"/>
      <w:divBdr>
        <w:top w:val="none" w:sz="0" w:space="0" w:color="auto"/>
        <w:left w:val="none" w:sz="0" w:space="0" w:color="auto"/>
        <w:bottom w:val="none" w:sz="0" w:space="0" w:color="auto"/>
        <w:right w:val="none" w:sz="0" w:space="0" w:color="auto"/>
      </w:divBdr>
      <w:divsChild>
        <w:div w:id="1678726328">
          <w:marLeft w:val="547"/>
          <w:marRight w:val="0"/>
          <w:marTop w:val="0"/>
          <w:marBottom w:val="360"/>
          <w:divBdr>
            <w:top w:val="none" w:sz="0" w:space="0" w:color="auto"/>
            <w:left w:val="none" w:sz="0" w:space="0" w:color="auto"/>
            <w:bottom w:val="none" w:sz="0" w:space="0" w:color="auto"/>
            <w:right w:val="none" w:sz="0" w:space="0" w:color="auto"/>
          </w:divBdr>
        </w:div>
      </w:divsChild>
    </w:div>
    <w:div w:id="1164127395">
      <w:bodyDiv w:val="1"/>
      <w:marLeft w:val="0"/>
      <w:marRight w:val="0"/>
      <w:marTop w:val="0"/>
      <w:marBottom w:val="0"/>
      <w:divBdr>
        <w:top w:val="none" w:sz="0" w:space="0" w:color="auto"/>
        <w:left w:val="none" w:sz="0" w:space="0" w:color="auto"/>
        <w:bottom w:val="none" w:sz="0" w:space="0" w:color="auto"/>
        <w:right w:val="none" w:sz="0" w:space="0" w:color="auto"/>
      </w:divBdr>
    </w:div>
    <w:div w:id="1347096313">
      <w:bodyDiv w:val="1"/>
      <w:marLeft w:val="0"/>
      <w:marRight w:val="0"/>
      <w:marTop w:val="0"/>
      <w:marBottom w:val="0"/>
      <w:divBdr>
        <w:top w:val="none" w:sz="0" w:space="0" w:color="auto"/>
        <w:left w:val="none" w:sz="0" w:space="0" w:color="auto"/>
        <w:bottom w:val="none" w:sz="0" w:space="0" w:color="auto"/>
        <w:right w:val="none" w:sz="0" w:space="0" w:color="auto"/>
      </w:divBdr>
    </w:div>
    <w:div w:id="1355882817">
      <w:bodyDiv w:val="1"/>
      <w:marLeft w:val="0"/>
      <w:marRight w:val="0"/>
      <w:marTop w:val="0"/>
      <w:marBottom w:val="0"/>
      <w:divBdr>
        <w:top w:val="none" w:sz="0" w:space="0" w:color="auto"/>
        <w:left w:val="none" w:sz="0" w:space="0" w:color="auto"/>
        <w:bottom w:val="none" w:sz="0" w:space="0" w:color="auto"/>
        <w:right w:val="none" w:sz="0" w:space="0" w:color="auto"/>
      </w:divBdr>
    </w:div>
    <w:div w:id="1371686416">
      <w:bodyDiv w:val="1"/>
      <w:marLeft w:val="0"/>
      <w:marRight w:val="0"/>
      <w:marTop w:val="0"/>
      <w:marBottom w:val="0"/>
      <w:divBdr>
        <w:top w:val="none" w:sz="0" w:space="0" w:color="auto"/>
        <w:left w:val="none" w:sz="0" w:space="0" w:color="auto"/>
        <w:bottom w:val="none" w:sz="0" w:space="0" w:color="auto"/>
        <w:right w:val="none" w:sz="0" w:space="0" w:color="auto"/>
      </w:divBdr>
      <w:divsChild>
        <w:div w:id="470561758">
          <w:marLeft w:val="547"/>
          <w:marRight w:val="0"/>
          <w:marTop w:val="0"/>
          <w:marBottom w:val="360"/>
          <w:divBdr>
            <w:top w:val="none" w:sz="0" w:space="0" w:color="auto"/>
            <w:left w:val="none" w:sz="0" w:space="0" w:color="auto"/>
            <w:bottom w:val="none" w:sz="0" w:space="0" w:color="auto"/>
            <w:right w:val="none" w:sz="0" w:space="0" w:color="auto"/>
          </w:divBdr>
        </w:div>
        <w:div w:id="600799654">
          <w:marLeft w:val="547"/>
          <w:marRight w:val="0"/>
          <w:marTop w:val="0"/>
          <w:marBottom w:val="360"/>
          <w:divBdr>
            <w:top w:val="none" w:sz="0" w:space="0" w:color="auto"/>
            <w:left w:val="none" w:sz="0" w:space="0" w:color="auto"/>
            <w:bottom w:val="none" w:sz="0" w:space="0" w:color="auto"/>
            <w:right w:val="none" w:sz="0" w:space="0" w:color="auto"/>
          </w:divBdr>
        </w:div>
        <w:div w:id="1037782094">
          <w:marLeft w:val="547"/>
          <w:marRight w:val="0"/>
          <w:marTop w:val="0"/>
          <w:marBottom w:val="360"/>
          <w:divBdr>
            <w:top w:val="none" w:sz="0" w:space="0" w:color="auto"/>
            <w:left w:val="none" w:sz="0" w:space="0" w:color="auto"/>
            <w:bottom w:val="none" w:sz="0" w:space="0" w:color="auto"/>
            <w:right w:val="none" w:sz="0" w:space="0" w:color="auto"/>
          </w:divBdr>
        </w:div>
        <w:div w:id="1214731722">
          <w:marLeft w:val="547"/>
          <w:marRight w:val="0"/>
          <w:marTop w:val="0"/>
          <w:marBottom w:val="360"/>
          <w:divBdr>
            <w:top w:val="none" w:sz="0" w:space="0" w:color="auto"/>
            <w:left w:val="none" w:sz="0" w:space="0" w:color="auto"/>
            <w:bottom w:val="none" w:sz="0" w:space="0" w:color="auto"/>
            <w:right w:val="none" w:sz="0" w:space="0" w:color="auto"/>
          </w:divBdr>
        </w:div>
        <w:div w:id="1275018770">
          <w:marLeft w:val="547"/>
          <w:marRight w:val="0"/>
          <w:marTop w:val="0"/>
          <w:marBottom w:val="360"/>
          <w:divBdr>
            <w:top w:val="none" w:sz="0" w:space="0" w:color="auto"/>
            <w:left w:val="none" w:sz="0" w:space="0" w:color="auto"/>
            <w:bottom w:val="none" w:sz="0" w:space="0" w:color="auto"/>
            <w:right w:val="none" w:sz="0" w:space="0" w:color="auto"/>
          </w:divBdr>
        </w:div>
        <w:div w:id="1278371004">
          <w:marLeft w:val="547"/>
          <w:marRight w:val="0"/>
          <w:marTop w:val="0"/>
          <w:marBottom w:val="360"/>
          <w:divBdr>
            <w:top w:val="none" w:sz="0" w:space="0" w:color="auto"/>
            <w:left w:val="none" w:sz="0" w:space="0" w:color="auto"/>
            <w:bottom w:val="none" w:sz="0" w:space="0" w:color="auto"/>
            <w:right w:val="none" w:sz="0" w:space="0" w:color="auto"/>
          </w:divBdr>
        </w:div>
        <w:div w:id="1738086578">
          <w:marLeft w:val="547"/>
          <w:marRight w:val="0"/>
          <w:marTop w:val="0"/>
          <w:marBottom w:val="360"/>
          <w:divBdr>
            <w:top w:val="none" w:sz="0" w:space="0" w:color="auto"/>
            <w:left w:val="none" w:sz="0" w:space="0" w:color="auto"/>
            <w:bottom w:val="none" w:sz="0" w:space="0" w:color="auto"/>
            <w:right w:val="none" w:sz="0" w:space="0" w:color="auto"/>
          </w:divBdr>
        </w:div>
        <w:div w:id="1774940576">
          <w:marLeft w:val="547"/>
          <w:marRight w:val="0"/>
          <w:marTop w:val="0"/>
          <w:marBottom w:val="360"/>
          <w:divBdr>
            <w:top w:val="none" w:sz="0" w:space="0" w:color="auto"/>
            <w:left w:val="none" w:sz="0" w:space="0" w:color="auto"/>
            <w:bottom w:val="none" w:sz="0" w:space="0" w:color="auto"/>
            <w:right w:val="none" w:sz="0" w:space="0" w:color="auto"/>
          </w:divBdr>
        </w:div>
      </w:divsChild>
    </w:div>
    <w:div w:id="1404373951">
      <w:bodyDiv w:val="1"/>
      <w:marLeft w:val="0"/>
      <w:marRight w:val="0"/>
      <w:marTop w:val="0"/>
      <w:marBottom w:val="0"/>
      <w:divBdr>
        <w:top w:val="none" w:sz="0" w:space="0" w:color="auto"/>
        <w:left w:val="none" w:sz="0" w:space="0" w:color="auto"/>
        <w:bottom w:val="none" w:sz="0" w:space="0" w:color="auto"/>
        <w:right w:val="none" w:sz="0" w:space="0" w:color="auto"/>
      </w:divBdr>
    </w:div>
    <w:div w:id="1412045755">
      <w:bodyDiv w:val="1"/>
      <w:marLeft w:val="0"/>
      <w:marRight w:val="0"/>
      <w:marTop w:val="0"/>
      <w:marBottom w:val="0"/>
      <w:divBdr>
        <w:top w:val="none" w:sz="0" w:space="0" w:color="auto"/>
        <w:left w:val="none" w:sz="0" w:space="0" w:color="auto"/>
        <w:bottom w:val="none" w:sz="0" w:space="0" w:color="auto"/>
        <w:right w:val="none" w:sz="0" w:space="0" w:color="auto"/>
      </w:divBdr>
    </w:div>
    <w:div w:id="1505125619">
      <w:bodyDiv w:val="1"/>
      <w:marLeft w:val="0"/>
      <w:marRight w:val="0"/>
      <w:marTop w:val="0"/>
      <w:marBottom w:val="0"/>
      <w:divBdr>
        <w:top w:val="none" w:sz="0" w:space="0" w:color="auto"/>
        <w:left w:val="none" w:sz="0" w:space="0" w:color="auto"/>
        <w:bottom w:val="none" w:sz="0" w:space="0" w:color="auto"/>
        <w:right w:val="none" w:sz="0" w:space="0" w:color="auto"/>
      </w:divBdr>
    </w:div>
    <w:div w:id="1559707935">
      <w:bodyDiv w:val="1"/>
      <w:marLeft w:val="0"/>
      <w:marRight w:val="0"/>
      <w:marTop w:val="0"/>
      <w:marBottom w:val="0"/>
      <w:divBdr>
        <w:top w:val="none" w:sz="0" w:space="0" w:color="auto"/>
        <w:left w:val="none" w:sz="0" w:space="0" w:color="auto"/>
        <w:bottom w:val="none" w:sz="0" w:space="0" w:color="auto"/>
        <w:right w:val="none" w:sz="0" w:space="0" w:color="auto"/>
      </w:divBdr>
    </w:div>
    <w:div w:id="1646157801">
      <w:bodyDiv w:val="1"/>
      <w:marLeft w:val="0"/>
      <w:marRight w:val="0"/>
      <w:marTop w:val="0"/>
      <w:marBottom w:val="0"/>
      <w:divBdr>
        <w:top w:val="none" w:sz="0" w:space="0" w:color="auto"/>
        <w:left w:val="none" w:sz="0" w:space="0" w:color="auto"/>
        <w:bottom w:val="none" w:sz="0" w:space="0" w:color="auto"/>
        <w:right w:val="none" w:sz="0" w:space="0" w:color="auto"/>
      </w:divBdr>
    </w:div>
    <w:div w:id="1666589770">
      <w:bodyDiv w:val="1"/>
      <w:marLeft w:val="0"/>
      <w:marRight w:val="0"/>
      <w:marTop w:val="0"/>
      <w:marBottom w:val="0"/>
      <w:divBdr>
        <w:top w:val="none" w:sz="0" w:space="0" w:color="auto"/>
        <w:left w:val="none" w:sz="0" w:space="0" w:color="auto"/>
        <w:bottom w:val="none" w:sz="0" w:space="0" w:color="auto"/>
        <w:right w:val="none" w:sz="0" w:space="0" w:color="auto"/>
      </w:divBdr>
    </w:div>
    <w:div w:id="1676373177">
      <w:bodyDiv w:val="1"/>
      <w:marLeft w:val="0"/>
      <w:marRight w:val="0"/>
      <w:marTop w:val="0"/>
      <w:marBottom w:val="0"/>
      <w:divBdr>
        <w:top w:val="none" w:sz="0" w:space="0" w:color="auto"/>
        <w:left w:val="none" w:sz="0" w:space="0" w:color="auto"/>
        <w:bottom w:val="none" w:sz="0" w:space="0" w:color="auto"/>
        <w:right w:val="none" w:sz="0" w:space="0" w:color="auto"/>
      </w:divBdr>
    </w:div>
    <w:div w:id="1696613983">
      <w:bodyDiv w:val="1"/>
      <w:marLeft w:val="0"/>
      <w:marRight w:val="0"/>
      <w:marTop w:val="0"/>
      <w:marBottom w:val="0"/>
      <w:divBdr>
        <w:top w:val="none" w:sz="0" w:space="0" w:color="auto"/>
        <w:left w:val="none" w:sz="0" w:space="0" w:color="auto"/>
        <w:bottom w:val="none" w:sz="0" w:space="0" w:color="auto"/>
        <w:right w:val="none" w:sz="0" w:space="0" w:color="auto"/>
      </w:divBdr>
      <w:divsChild>
        <w:div w:id="58793173">
          <w:marLeft w:val="0"/>
          <w:marRight w:val="0"/>
          <w:marTop w:val="135"/>
          <w:marBottom w:val="0"/>
          <w:divBdr>
            <w:top w:val="none" w:sz="0" w:space="0" w:color="auto"/>
            <w:left w:val="none" w:sz="0" w:space="0" w:color="auto"/>
            <w:bottom w:val="none" w:sz="0" w:space="0" w:color="auto"/>
            <w:right w:val="none" w:sz="0" w:space="0" w:color="auto"/>
          </w:divBdr>
        </w:div>
        <w:div w:id="672150724">
          <w:marLeft w:val="0"/>
          <w:marRight w:val="0"/>
          <w:marTop w:val="0"/>
          <w:marBottom w:val="0"/>
          <w:divBdr>
            <w:top w:val="none" w:sz="0" w:space="0" w:color="auto"/>
            <w:left w:val="none" w:sz="0" w:space="0" w:color="auto"/>
            <w:bottom w:val="none" w:sz="0" w:space="0" w:color="auto"/>
            <w:right w:val="none" w:sz="0" w:space="0" w:color="auto"/>
          </w:divBdr>
        </w:div>
      </w:divsChild>
    </w:div>
    <w:div w:id="1779445269">
      <w:bodyDiv w:val="1"/>
      <w:marLeft w:val="0"/>
      <w:marRight w:val="0"/>
      <w:marTop w:val="0"/>
      <w:marBottom w:val="0"/>
      <w:divBdr>
        <w:top w:val="none" w:sz="0" w:space="0" w:color="auto"/>
        <w:left w:val="none" w:sz="0" w:space="0" w:color="auto"/>
        <w:bottom w:val="none" w:sz="0" w:space="0" w:color="auto"/>
        <w:right w:val="none" w:sz="0" w:space="0" w:color="auto"/>
      </w:divBdr>
    </w:div>
    <w:div w:id="1890215819">
      <w:bodyDiv w:val="1"/>
      <w:marLeft w:val="0"/>
      <w:marRight w:val="0"/>
      <w:marTop w:val="0"/>
      <w:marBottom w:val="0"/>
      <w:divBdr>
        <w:top w:val="none" w:sz="0" w:space="0" w:color="auto"/>
        <w:left w:val="none" w:sz="0" w:space="0" w:color="auto"/>
        <w:bottom w:val="none" w:sz="0" w:space="0" w:color="auto"/>
        <w:right w:val="none" w:sz="0" w:space="0" w:color="auto"/>
      </w:divBdr>
    </w:div>
    <w:div w:id="19626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92AF-9EEC-4745-96F4-799688C5BB3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A40737E-FC1C-4C84-BB6F-BFA7B0A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1416</Words>
  <Characters>9693</Characters>
  <Application>Microsoft Office Word</Application>
  <DocSecurity>0</DocSecurity>
  <Lines>211</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"Izslēdzošā ieskaita piemērošanas kvalificētajiem finanšu darījumiem likums"</vt:lpstr>
      <vt:lpstr>Likumprojekts "Izslēdzošā ieskaita piemērošanas kvalificētajiem finanšu darījumiem likums"</vt:lpstr>
    </vt:vector>
  </TitlesOfParts>
  <Company/>
  <LinksUpToDate>false</LinksUpToDate>
  <CharactersWithSpaces>11024</CharactersWithSpaces>
  <SharedDoc>false</SharedDoc>
  <HLinks>
    <vt:vector size="306" baseType="variant">
      <vt:variant>
        <vt:i4>1638463</vt:i4>
      </vt:variant>
      <vt:variant>
        <vt:i4>251</vt:i4>
      </vt:variant>
      <vt:variant>
        <vt:i4>0</vt:i4>
      </vt:variant>
      <vt:variant>
        <vt:i4>5</vt:i4>
      </vt:variant>
      <vt:variant>
        <vt:lpwstr/>
      </vt:variant>
      <vt:variant>
        <vt:lpwstr>_Toc508214380</vt:lpwstr>
      </vt:variant>
      <vt:variant>
        <vt:i4>1441855</vt:i4>
      </vt:variant>
      <vt:variant>
        <vt:i4>245</vt:i4>
      </vt:variant>
      <vt:variant>
        <vt:i4>0</vt:i4>
      </vt:variant>
      <vt:variant>
        <vt:i4>5</vt:i4>
      </vt:variant>
      <vt:variant>
        <vt:lpwstr/>
      </vt:variant>
      <vt:variant>
        <vt:lpwstr>_Toc508214379</vt:lpwstr>
      </vt:variant>
      <vt:variant>
        <vt:i4>1441855</vt:i4>
      </vt:variant>
      <vt:variant>
        <vt:i4>239</vt:i4>
      </vt:variant>
      <vt:variant>
        <vt:i4>0</vt:i4>
      </vt:variant>
      <vt:variant>
        <vt:i4>5</vt:i4>
      </vt:variant>
      <vt:variant>
        <vt:lpwstr/>
      </vt:variant>
      <vt:variant>
        <vt:lpwstr>_Toc508214378</vt:lpwstr>
      </vt:variant>
      <vt:variant>
        <vt:i4>1441855</vt:i4>
      </vt:variant>
      <vt:variant>
        <vt:i4>233</vt:i4>
      </vt:variant>
      <vt:variant>
        <vt:i4>0</vt:i4>
      </vt:variant>
      <vt:variant>
        <vt:i4>5</vt:i4>
      </vt:variant>
      <vt:variant>
        <vt:lpwstr/>
      </vt:variant>
      <vt:variant>
        <vt:lpwstr>_Toc508214377</vt:lpwstr>
      </vt:variant>
      <vt:variant>
        <vt:i4>1441855</vt:i4>
      </vt:variant>
      <vt:variant>
        <vt:i4>227</vt:i4>
      </vt:variant>
      <vt:variant>
        <vt:i4>0</vt:i4>
      </vt:variant>
      <vt:variant>
        <vt:i4>5</vt:i4>
      </vt:variant>
      <vt:variant>
        <vt:lpwstr/>
      </vt:variant>
      <vt:variant>
        <vt:lpwstr>_Toc508214376</vt:lpwstr>
      </vt:variant>
      <vt:variant>
        <vt:i4>1441855</vt:i4>
      </vt:variant>
      <vt:variant>
        <vt:i4>221</vt:i4>
      </vt:variant>
      <vt:variant>
        <vt:i4>0</vt:i4>
      </vt:variant>
      <vt:variant>
        <vt:i4>5</vt:i4>
      </vt:variant>
      <vt:variant>
        <vt:lpwstr/>
      </vt:variant>
      <vt:variant>
        <vt:lpwstr>_Toc508214375</vt:lpwstr>
      </vt:variant>
      <vt:variant>
        <vt:i4>1441855</vt:i4>
      </vt:variant>
      <vt:variant>
        <vt:i4>215</vt:i4>
      </vt:variant>
      <vt:variant>
        <vt:i4>0</vt:i4>
      </vt:variant>
      <vt:variant>
        <vt:i4>5</vt:i4>
      </vt:variant>
      <vt:variant>
        <vt:lpwstr/>
      </vt:variant>
      <vt:variant>
        <vt:lpwstr>_Toc508214374</vt:lpwstr>
      </vt:variant>
      <vt:variant>
        <vt:i4>1441855</vt:i4>
      </vt:variant>
      <vt:variant>
        <vt:i4>209</vt:i4>
      </vt:variant>
      <vt:variant>
        <vt:i4>0</vt:i4>
      </vt:variant>
      <vt:variant>
        <vt:i4>5</vt:i4>
      </vt:variant>
      <vt:variant>
        <vt:lpwstr/>
      </vt:variant>
      <vt:variant>
        <vt:lpwstr>_Toc508214373</vt:lpwstr>
      </vt:variant>
      <vt:variant>
        <vt:i4>1441855</vt:i4>
      </vt:variant>
      <vt:variant>
        <vt:i4>203</vt:i4>
      </vt:variant>
      <vt:variant>
        <vt:i4>0</vt:i4>
      </vt:variant>
      <vt:variant>
        <vt:i4>5</vt:i4>
      </vt:variant>
      <vt:variant>
        <vt:lpwstr/>
      </vt:variant>
      <vt:variant>
        <vt:lpwstr>_Toc508214372</vt:lpwstr>
      </vt:variant>
      <vt:variant>
        <vt:i4>1441855</vt:i4>
      </vt:variant>
      <vt:variant>
        <vt:i4>197</vt:i4>
      </vt:variant>
      <vt:variant>
        <vt:i4>0</vt:i4>
      </vt:variant>
      <vt:variant>
        <vt:i4>5</vt:i4>
      </vt:variant>
      <vt:variant>
        <vt:lpwstr/>
      </vt:variant>
      <vt:variant>
        <vt:lpwstr>_Toc508214371</vt:lpwstr>
      </vt:variant>
      <vt:variant>
        <vt:i4>1441855</vt:i4>
      </vt:variant>
      <vt:variant>
        <vt:i4>191</vt:i4>
      </vt:variant>
      <vt:variant>
        <vt:i4>0</vt:i4>
      </vt:variant>
      <vt:variant>
        <vt:i4>5</vt:i4>
      </vt:variant>
      <vt:variant>
        <vt:lpwstr/>
      </vt:variant>
      <vt:variant>
        <vt:lpwstr>_Toc508214370</vt:lpwstr>
      </vt:variant>
      <vt:variant>
        <vt:i4>1507391</vt:i4>
      </vt:variant>
      <vt:variant>
        <vt:i4>185</vt:i4>
      </vt:variant>
      <vt:variant>
        <vt:i4>0</vt:i4>
      </vt:variant>
      <vt:variant>
        <vt:i4>5</vt:i4>
      </vt:variant>
      <vt:variant>
        <vt:lpwstr/>
      </vt:variant>
      <vt:variant>
        <vt:lpwstr>_Toc508214369</vt:lpwstr>
      </vt:variant>
      <vt:variant>
        <vt:i4>1507391</vt:i4>
      </vt:variant>
      <vt:variant>
        <vt:i4>179</vt:i4>
      </vt:variant>
      <vt:variant>
        <vt:i4>0</vt:i4>
      </vt:variant>
      <vt:variant>
        <vt:i4>5</vt:i4>
      </vt:variant>
      <vt:variant>
        <vt:lpwstr/>
      </vt:variant>
      <vt:variant>
        <vt:lpwstr>_Toc508214368</vt:lpwstr>
      </vt:variant>
      <vt:variant>
        <vt:i4>1507391</vt:i4>
      </vt:variant>
      <vt:variant>
        <vt:i4>173</vt:i4>
      </vt:variant>
      <vt:variant>
        <vt:i4>0</vt:i4>
      </vt:variant>
      <vt:variant>
        <vt:i4>5</vt:i4>
      </vt:variant>
      <vt:variant>
        <vt:lpwstr/>
      </vt:variant>
      <vt:variant>
        <vt:lpwstr>_Toc508214367</vt:lpwstr>
      </vt:variant>
      <vt:variant>
        <vt:i4>1507391</vt:i4>
      </vt:variant>
      <vt:variant>
        <vt:i4>167</vt:i4>
      </vt:variant>
      <vt:variant>
        <vt:i4>0</vt:i4>
      </vt:variant>
      <vt:variant>
        <vt:i4>5</vt:i4>
      </vt:variant>
      <vt:variant>
        <vt:lpwstr/>
      </vt:variant>
      <vt:variant>
        <vt:lpwstr>_Toc508214366</vt:lpwstr>
      </vt:variant>
      <vt:variant>
        <vt:i4>1507391</vt:i4>
      </vt:variant>
      <vt:variant>
        <vt:i4>161</vt:i4>
      </vt:variant>
      <vt:variant>
        <vt:i4>0</vt:i4>
      </vt:variant>
      <vt:variant>
        <vt:i4>5</vt:i4>
      </vt:variant>
      <vt:variant>
        <vt:lpwstr/>
      </vt:variant>
      <vt:variant>
        <vt:lpwstr>_Toc508214365</vt:lpwstr>
      </vt:variant>
      <vt:variant>
        <vt:i4>1507391</vt:i4>
      </vt:variant>
      <vt:variant>
        <vt:i4>155</vt:i4>
      </vt:variant>
      <vt:variant>
        <vt:i4>0</vt:i4>
      </vt:variant>
      <vt:variant>
        <vt:i4>5</vt:i4>
      </vt:variant>
      <vt:variant>
        <vt:lpwstr/>
      </vt:variant>
      <vt:variant>
        <vt:lpwstr>_Toc508214364</vt:lpwstr>
      </vt:variant>
      <vt:variant>
        <vt:i4>1507391</vt:i4>
      </vt:variant>
      <vt:variant>
        <vt:i4>149</vt:i4>
      </vt:variant>
      <vt:variant>
        <vt:i4>0</vt:i4>
      </vt:variant>
      <vt:variant>
        <vt:i4>5</vt:i4>
      </vt:variant>
      <vt:variant>
        <vt:lpwstr/>
      </vt:variant>
      <vt:variant>
        <vt:lpwstr>_Toc508214363</vt:lpwstr>
      </vt:variant>
      <vt:variant>
        <vt:i4>1507391</vt:i4>
      </vt:variant>
      <vt:variant>
        <vt:i4>143</vt:i4>
      </vt:variant>
      <vt:variant>
        <vt:i4>0</vt:i4>
      </vt:variant>
      <vt:variant>
        <vt:i4>5</vt:i4>
      </vt:variant>
      <vt:variant>
        <vt:lpwstr/>
      </vt:variant>
      <vt:variant>
        <vt:lpwstr>_Toc508214362</vt:lpwstr>
      </vt:variant>
      <vt:variant>
        <vt:i4>1507391</vt:i4>
      </vt:variant>
      <vt:variant>
        <vt:i4>137</vt:i4>
      </vt:variant>
      <vt:variant>
        <vt:i4>0</vt:i4>
      </vt:variant>
      <vt:variant>
        <vt:i4>5</vt:i4>
      </vt:variant>
      <vt:variant>
        <vt:lpwstr/>
      </vt:variant>
      <vt:variant>
        <vt:lpwstr>_Toc508214361</vt:lpwstr>
      </vt:variant>
      <vt:variant>
        <vt:i4>1507391</vt:i4>
      </vt:variant>
      <vt:variant>
        <vt:i4>131</vt:i4>
      </vt:variant>
      <vt:variant>
        <vt:i4>0</vt:i4>
      </vt:variant>
      <vt:variant>
        <vt:i4>5</vt:i4>
      </vt:variant>
      <vt:variant>
        <vt:lpwstr/>
      </vt:variant>
      <vt:variant>
        <vt:lpwstr>_Toc508214360</vt:lpwstr>
      </vt:variant>
      <vt:variant>
        <vt:i4>1310783</vt:i4>
      </vt:variant>
      <vt:variant>
        <vt:i4>125</vt:i4>
      </vt:variant>
      <vt:variant>
        <vt:i4>0</vt:i4>
      </vt:variant>
      <vt:variant>
        <vt:i4>5</vt:i4>
      </vt:variant>
      <vt:variant>
        <vt:lpwstr/>
      </vt:variant>
      <vt:variant>
        <vt:lpwstr>_Toc508214359</vt:lpwstr>
      </vt:variant>
      <vt:variant>
        <vt:i4>1310783</vt:i4>
      </vt:variant>
      <vt:variant>
        <vt:i4>119</vt:i4>
      </vt:variant>
      <vt:variant>
        <vt:i4>0</vt:i4>
      </vt:variant>
      <vt:variant>
        <vt:i4>5</vt:i4>
      </vt:variant>
      <vt:variant>
        <vt:lpwstr/>
      </vt:variant>
      <vt:variant>
        <vt:lpwstr>_Toc508214358</vt:lpwstr>
      </vt:variant>
      <vt:variant>
        <vt:i4>1310783</vt:i4>
      </vt:variant>
      <vt:variant>
        <vt:i4>113</vt:i4>
      </vt:variant>
      <vt:variant>
        <vt:i4>0</vt:i4>
      </vt:variant>
      <vt:variant>
        <vt:i4>5</vt:i4>
      </vt:variant>
      <vt:variant>
        <vt:lpwstr/>
      </vt:variant>
      <vt:variant>
        <vt:lpwstr>_Toc508214357</vt:lpwstr>
      </vt:variant>
      <vt:variant>
        <vt:i4>1310783</vt:i4>
      </vt:variant>
      <vt:variant>
        <vt:i4>107</vt:i4>
      </vt:variant>
      <vt:variant>
        <vt:i4>0</vt:i4>
      </vt:variant>
      <vt:variant>
        <vt:i4>5</vt:i4>
      </vt:variant>
      <vt:variant>
        <vt:lpwstr/>
      </vt:variant>
      <vt:variant>
        <vt:lpwstr>_Toc508214356</vt:lpwstr>
      </vt:variant>
      <vt:variant>
        <vt:i4>1310783</vt:i4>
      </vt:variant>
      <vt:variant>
        <vt:i4>101</vt:i4>
      </vt:variant>
      <vt:variant>
        <vt:i4>0</vt:i4>
      </vt:variant>
      <vt:variant>
        <vt:i4>5</vt:i4>
      </vt:variant>
      <vt:variant>
        <vt:lpwstr/>
      </vt:variant>
      <vt:variant>
        <vt:lpwstr>_Toc508214355</vt:lpwstr>
      </vt:variant>
      <vt:variant>
        <vt:i4>1310783</vt:i4>
      </vt:variant>
      <vt:variant>
        <vt:i4>95</vt:i4>
      </vt:variant>
      <vt:variant>
        <vt:i4>0</vt:i4>
      </vt:variant>
      <vt:variant>
        <vt:i4>5</vt:i4>
      </vt:variant>
      <vt:variant>
        <vt:lpwstr/>
      </vt:variant>
      <vt:variant>
        <vt:lpwstr>_Toc508214354</vt:lpwstr>
      </vt:variant>
      <vt:variant>
        <vt:i4>1310783</vt:i4>
      </vt:variant>
      <vt:variant>
        <vt:i4>89</vt:i4>
      </vt:variant>
      <vt:variant>
        <vt:i4>0</vt:i4>
      </vt:variant>
      <vt:variant>
        <vt:i4>5</vt:i4>
      </vt:variant>
      <vt:variant>
        <vt:lpwstr/>
      </vt:variant>
      <vt:variant>
        <vt:lpwstr>_Toc508214353</vt:lpwstr>
      </vt:variant>
      <vt:variant>
        <vt:i4>1310783</vt:i4>
      </vt:variant>
      <vt:variant>
        <vt:i4>83</vt:i4>
      </vt:variant>
      <vt:variant>
        <vt:i4>0</vt:i4>
      </vt:variant>
      <vt:variant>
        <vt:i4>5</vt:i4>
      </vt:variant>
      <vt:variant>
        <vt:lpwstr/>
      </vt:variant>
      <vt:variant>
        <vt:lpwstr>_Toc508214352</vt:lpwstr>
      </vt:variant>
      <vt:variant>
        <vt:i4>1310783</vt:i4>
      </vt:variant>
      <vt:variant>
        <vt:i4>77</vt:i4>
      </vt:variant>
      <vt:variant>
        <vt:i4>0</vt:i4>
      </vt:variant>
      <vt:variant>
        <vt:i4>5</vt:i4>
      </vt:variant>
      <vt:variant>
        <vt:lpwstr/>
      </vt:variant>
      <vt:variant>
        <vt:lpwstr>_Toc508214351</vt:lpwstr>
      </vt:variant>
      <vt:variant>
        <vt:i4>1310783</vt:i4>
      </vt:variant>
      <vt:variant>
        <vt:i4>71</vt:i4>
      </vt:variant>
      <vt:variant>
        <vt:i4>0</vt:i4>
      </vt:variant>
      <vt:variant>
        <vt:i4>5</vt:i4>
      </vt:variant>
      <vt:variant>
        <vt:lpwstr/>
      </vt:variant>
      <vt:variant>
        <vt:lpwstr>_Toc508214350</vt:lpwstr>
      </vt:variant>
      <vt:variant>
        <vt:i4>1376319</vt:i4>
      </vt:variant>
      <vt:variant>
        <vt:i4>65</vt:i4>
      </vt:variant>
      <vt:variant>
        <vt:i4>0</vt:i4>
      </vt:variant>
      <vt:variant>
        <vt:i4>5</vt:i4>
      </vt:variant>
      <vt:variant>
        <vt:lpwstr/>
      </vt:variant>
      <vt:variant>
        <vt:lpwstr>_Toc508214349</vt:lpwstr>
      </vt:variant>
      <vt:variant>
        <vt:i4>1376319</vt:i4>
      </vt:variant>
      <vt:variant>
        <vt:i4>59</vt:i4>
      </vt:variant>
      <vt:variant>
        <vt:i4>0</vt:i4>
      </vt:variant>
      <vt:variant>
        <vt:i4>5</vt:i4>
      </vt:variant>
      <vt:variant>
        <vt:lpwstr/>
      </vt:variant>
      <vt:variant>
        <vt:lpwstr>_Toc508214348</vt:lpwstr>
      </vt:variant>
      <vt:variant>
        <vt:i4>1376319</vt:i4>
      </vt:variant>
      <vt:variant>
        <vt:i4>53</vt:i4>
      </vt:variant>
      <vt:variant>
        <vt:i4>0</vt:i4>
      </vt:variant>
      <vt:variant>
        <vt:i4>5</vt:i4>
      </vt:variant>
      <vt:variant>
        <vt:lpwstr/>
      </vt:variant>
      <vt:variant>
        <vt:lpwstr>_Toc508214347</vt:lpwstr>
      </vt:variant>
      <vt:variant>
        <vt:i4>1376319</vt:i4>
      </vt:variant>
      <vt:variant>
        <vt:i4>47</vt:i4>
      </vt:variant>
      <vt:variant>
        <vt:i4>0</vt:i4>
      </vt:variant>
      <vt:variant>
        <vt:i4>5</vt:i4>
      </vt:variant>
      <vt:variant>
        <vt:lpwstr/>
      </vt:variant>
      <vt:variant>
        <vt:lpwstr>_Toc508214346</vt:lpwstr>
      </vt:variant>
      <vt:variant>
        <vt:i4>1376319</vt:i4>
      </vt:variant>
      <vt:variant>
        <vt:i4>41</vt:i4>
      </vt:variant>
      <vt:variant>
        <vt:i4>0</vt:i4>
      </vt:variant>
      <vt:variant>
        <vt:i4>5</vt:i4>
      </vt:variant>
      <vt:variant>
        <vt:lpwstr/>
      </vt:variant>
      <vt:variant>
        <vt:lpwstr>_Toc508214345</vt:lpwstr>
      </vt:variant>
      <vt:variant>
        <vt:i4>1376319</vt:i4>
      </vt:variant>
      <vt:variant>
        <vt:i4>35</vt:i4>
      </vt:variant>
      <vt:variant>
        <vt:i4>0</vt:i4>
      </vt:variant>
      <vt:variant>
        <vt:i4>5</vt:i4>
      </vt:variant>
      <vt:variant>
        <vt:lpwstr/>
      </vt:variant>
      <vt:variant>
        <vt:lpwstr>_Toc508214344</vt:lpwstr>
      </vt:variant>
      <vt:variant>
        <vt:i4>1376319</vt:i4>
      </vt:variant>
      <vt:variant>
        <vt:i4>29</vt:i4>
      </vt:variant>
      <vt:variant>
        <vt:i4>0</vt:i4>
      </vt:variant>
      <vt:variant>
        <vt:i4>5</vt:i4>
      </vt:variant>
      <vt:variant>
        <vt:lpwstr/>
      </vt:variant>
      <vt:variant>
        <vt:lpwstr>_Toc508214343</vt:lpwstr>
      </vt:variant>
      <vt:variant>
        <vt:i4>1376319</vt:i4>
      </vt:variant>
      <vt:variant>
        <vt:i4>23</vt:i4>
      </vt:variant>
      <vt:variant>
        <vt:i4>0</vt:i4>
      </vt:variant>
      <vt:variant>
        <vt:i4>5</vt:i4>
      </vt:variant>
      <vt:variant>
        <vt:lpwstr/>
      </vt:variant>
      <vt:variant>
        <vt:lpwstr>_Toc508214342</vt:lpwstr>
      </vt:variant>
      <vt:variant>
        <vt:i4>1376319</vt:i4>
      </vt:variant>
      <vt:variant>
        <vt:i4>17</vt:i4>
      </vt:variant>
      <vt:variant>
        <vt:i4>0</vt:i4>
      </vt:variant>
      <vt:variant>
        <vt:i4>5</vt:i4>
      </vt:variant>
      <vt:variant>
        <vt:lpwstr/>
      </vt:variant>
      <vt:variant>
        <vt:lpwstr>_Toc508214341</vt:lpwstr>
      </vt:variant>
      <vt:variant>
        <vt:i4>1376319</vt:i4>
      </vt:variant>
      <vt:variant>
        <vt:i4>11</vt:i4>
      </vt:variant>
      <vt:variant>
        <vt:i4>0</vt:i4>
      </vt:variant>
      <vt:variant>
        <vt:i4>5</vt:i4>
      </vt:variant>
      <vt:variant>
        <vt:lpwstr/>
      </vt:variant>
      <vt:variant>
        <vt:lpwstr>_Toc508214340</vt:lpwstr>
      </vt:variant>
      <vt:variant>
        <vt:i4>1179711</vt:i4>
      </vt:variant>
      <vt:variant>
        <vt:i4>5</vt:i4>
      </vt:variant>
      <vt:variant>
        <vt:i4>0</vt:i4>
      </vt:variant>
      <vt:variant>
        <vt:i4>5</vt:i4>
      </vt:variant>
      <vt:variant>
        <vt:lpwstr/>
      </vt:variant>
      <vt:variant>
        <vt:lpwstr>_Toc508214339</vt:lpwstr>
      </vt:variant>
      <vt:variant>
        <vt:i4>3538961</vt:i4>
      </vt:variant>
      <vt:variant>
        <vt:i4>0</vt:i4>
      </vt:variant>
      <vt:variant>
        <vt:i4>0</vt:i4>
      </vt:variant>
      <vt:variant>
        <vt:i4>5</vt:i4>
      </vt:variant>
      <vt:variant>
        <vt:lpwstr>mailto:WallisP@ebrd.com</vt:lpwstr>
      </vt:variant>
      <vt:variant>
        <vt:lpwstr/>
      </vt:variant>
      <vt:variant>
        <vt:i4>2883645</vt:i4>
      </vt:variant>
      <vt:variant>
        <vt:i4>21</vt:i4>
      </vt:variant>
      <vt:variant>
        <vt:i4>0</vt:i4>
      </vt:variant>
      <vt:variant>
        <vt:i4>5</vt:i4>
      </vt:variant>
      <vt:variant>
        <vt:lpwstr>http://www.efmlg.org/Docs/Documents/2005 October EFMLG report - the Regulation of close-out netting in the new member states of the EU.pdf</vt:lpwstr>
      </vt:variant>
      <vt:variant>
        <vt:lpwstr/>
      </vt:variant>
      <vt:variant>
        <vt:i4>6029351</vt:i4>
      </vt:variant>
      <vt:variant>
        <vt:i4>18</vt:i4>
      </vt:variant>
      <vt:variant>
        <vt:i4>0</vt:i4>
      </vt:variant>
      <vt:variant>
        <vt:i4>5</vt:i4>
      </vt:variant>
      <vt:variant>
        <vt:lpwstr>https://lib.ugent.be/fulltxt/RUG01/002/163/027/RUG01-002163027_2014_0001_AC.pdf</vt:lpwstr>
      </vt:variant>
      <vt:variant>
        <vt:lpwstr/>
      </vt:variant>
      <vt:variant>
        <vt:i4>3932286</vt:i4>
      </vt:variant>
      <vt:variant>
        <vt:i4>15</vt:i4>
      </vt:variant>
      <vt:variant>
        <vt:i4>0</vt:i4>
      </vt:variant>
      <vt:variant>
        <vt:i4>5</vt:i4>
      </vt:variant>
      <vt:variant>
        <vt:lpwstr>http://eur-lex.europa.eu/legal-content/EN/TXT/?uri=COM:2017:468:FIN</vt:lpwstr>
      </vt:variant>
      <vt:variant>
        <vt:lpwstr/>
      </vt:variant>
      <vt:variant>
        <vt:i4>6881394</vt:i4>
      </vt:variant>
      <vt:variant>
        <vt:i4>12</vt:i4>
      </vt:variant>
      <vt:variant>
        <vt:i4>0</vt:i4>
      </vt:variant>
      <vt:variant>
        <vt:i4>5</vt:i4>
      </vt:variant>
      <vt:variant>
        <vt:lpwstr>https://www.esma.europa.eu/regulation/post-trading/otc-derivatives-and-clearing-obligation</vt:lpwstr>
      </vt:variant>
      <vt:variant>
        <vt:lpwstr/>
      </vt:variant>
      <vt:variant>
        <vt:i4>131167</vt:i4>
      </vt:variant>
      <vt:variant>
        <vt:i4>9</vt:i4>
      </vt:variant>
      <vt:variant>
        <vt:i4>0</vt:i4>
      </vt:variant>
      <vt:variant>
        <vt:i4>5</vt:i4>
      </vt:variant>
      <vt:variant>
        <vt:lpwstr>https://www.imf.org/external/np/seminars/eng/2006/mfl/dd.pdf</vt:lpwstr>
      </vt:variant>
      <vt:variant>
        <vt:lpwstr/>
      </vt:variant>
      <vt:variant>
        <vt:i4>1835020</vt:i4>
      </vt:variant>
      <vt:variant>
        <vt:i4>6</vt:i4>
      </vt:variant>
      <vt:variant>
        <vt:i4>0</vt:i4>
      </vt:variant>
      <vt:variant>
        <vt:i4>5</vt:i4>
      </vt:variant>
      <vt:variant>
        <vt:lpwstr>http://eur-lex.europa.eu/legal-content/EN/TXT/?uri=LEGISSUM%3Al24039</vt:lpwstr>
      </vt:variant>
      <vt:variant>
        <vt:lpwstr/>
      </vt:variant>
      <vt:variant>
        <vt:i4>3407980</vt:i4>
      </vt:variant>
      <vt:variant>
        <vt:i4>3</vt:i4>
      </vt:variant>
      <vt:variant>
        <vt:i4>0</vt:i4>
      </vt:variant>
      <vt:variant>
        <vt:i4>5</vt:i4>
      </vt:variant>
      <vt:variant>
        <vt:lpwstr>https://www.iiiglobal.org/sites/default/files/21-_PEILABIjournal_appended.pdf</vt:lpwstr>
      </vt:variant>
      <vt:variant>
        <vt:lpwstr/>
      </vt:variant>
      <vt:variant>
        <vt:i4>4259849</vt:i4>
      </vt:variant>
      <vt:variant>
        <vt:i4>0</vt:i4>
      </vt:variant>
      <vt:variant>
        <vt:i4>0</vt:i4>
      </vt:variant>
      <vt:variant>
        <vt:i4>5</vt:i4>
      </vt:variant>
      <vt:variant>
        <vt:lpwstr>https://www.isda.org/a/USiDE/netting-isdaresearchnotes-1-2010.pdf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"Izslēdzošā ieskaita piemērošanas kvalificētajiem finanšu darījumiem likums"</dc:title>
  <dc:creator>gunvaldis.davidovics@fm.gov.lv</dc:creator>
  <dc:description>gunvaldis.davidovics@fm.gov.lv, 67083931</dc:description>
  <cp:lastModifiedBy>Anna Putāne</cp:lastModifiedBy>
  <cp:revision>36</cp:revision>
  <cp:lastPrinted>2021-02-18T07:42:00Z</cp:lastPrinted>
  <dcterms:created xsi:type="dcterms:W3CDTF">2020-12-23T09:37:00Z</dcterms:created>
  <dcterms:modified xsi:type="dcterms:W3CDTF">2021-02-18T07:42:00Z</dcterms:modified>
  <cp:category>Likumprojekts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9fb296fe-d7cb-46f3-8910-03ecc5648155</vt:lpwstr>
  </property>
  <property fmtid="{D5CDD505-2E9C-101B-9397-08002B2CF9AE}" pid="3" name="bjSaver">
    <vt:lpwstr>dkY+MaUEiKvRceq2y3wmC4gbWq3hAo5G</vt:lpwstr>
  </property>
  <property fmtid="{D5CDD505-2E9C-101B-9397-08002B2CF9AE}" pid="4" name="bjDocumentSecurityLabel">
    <vt:lpwstr>This item has no classification</vt:lpwstr>
  </property>
</Properties>
</file>