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A81" w:rsidRPr="00B41315" w:rsidRDefault="00196E26" w:rsidP="005E686C">
      <w:pPr>
        <w:pStyle w:val="naisnod"/>
        <w:spacing w:before="0" w:after="0"/>
        <w:ind w:firstLine="720"/>
        <w:rPr>
          <w:b w:val="0"/>
        </w:rPr>
      </w:pPr>
      <w:r w:rsidRPr="00B41315">
        <w:t>I</w:t>
      </w:r>
      <w:r w:rsidR="005E4A81" w:rsidRPr="00B41315">
        <w:t>zziņa par atzinumos sniegtajiem iebildumiem</w:t>
      </w:r>
      <w:r w:rsidR="005E686C" w:rsidRPr="00B41315">
        <w:t xml:space="preserve"> par</w:t>
      </w:r>
    </w:p>
    <w:tbl>
      <w:tblPr>
        <w:tblW w:w="0" w:type="auto"/>
        <w:jc w:val="center"/>
        <w:tblLook w:val="00A0" w:firstRow="1" w:lastRow="0" w:firstColumn="1" w:lastColumn="0" w:noHBand="0" w:noVBand="0"/>
      </w:tblPr>
      <w:tblGrid>
        <w:gridCol w:w="10188"/>
      </w:tblGrid>
      <w:tr w:rsidR="005E4A81" w:rsidRPr="00B41315" w:rsidTr="009D1BB5">
        <w:trPr>
          <w:jc w:val="center"/>
        </w:trPr>
        <w:tc>
          <w:tcPr>
            <w:tcW w:w="10188" w:type="dxa"/>
            <w:tcBorders>
              <w:bottom w:val="single" w:sz="6" w:space="0" w:color="000000"/>
            </w:tcBorders>
          </w:tcPr>
          <w:p w:rsidR="005E4A81" w:rsidRPr="00B41315" w:rsidRDefault="00756B73" w:rsidP="002C342A">
            <w:pPr>
              <w:ind w:firstLine="720"/>
              <w:jc w:val="center"/>
              <w:rPr>
                <w:b/>
              </w:rPr>
            </w:pPr>
            <w:r w:rsidRPr="00B41315">
              <w:rPr>
                <w:b/>
              </w:rPr>
              <w:t>likum</w:t>
            </w:r>
            <w:r w:rsidR="005E686C" w:rsidRPr="00B41315">
              <w:rPr>
                <w:b/>
              </w:rPr>
              <w:t xml:space="preserve">projektu </w:t>
            </w:r>
            <w:r w:rsidR="005E4A81" w:rsidRPr="00B41315">
              <w:rPr>
                <w:b/>
              </w:rPr>
              <w:t>„</w:t>
            </w:r>
            <w:r w:rsidRPr="00B41315">
              <w:rPr>
                <w:b/>
              </w:rPr>
              <w:t>Grozījum</w:t>
            </w:r>
            <w:r w:rsidR="002C342A" w:rsidRPr="00B41315">
              <w:rPr>
                <w:b/>
              </w:rPr>
              <w:t>i</w:t>
            </w:r>
            <w:r w:rsidRPr="00B41315">
              <w:rPr>
                <w:b/>
              </w:rPr>
              <w:t xml:space="preserve"> Imigrācijas likumā”</w:t>
            </w:r>
          </w:p>
        </w:tc>
      </w:tr>
    </w:tbl>
    <w:p w:rsidR="005E4A81" w:rsidRPr="00B41315" w:rsidRDefault="005E4A81" w:rsidP="005E4A81">
      <w:pPr>
        <w:pStyle w:val="naisf"/>
        <w:spacing w:before="0" w:after="0"/>
        <w:ind w:firstLine="0"/>
        <w:jc w:val="center"/>
        <w:rPr>
          <w:b/>
        </w:rPr>
      </w:pPr>
    </w:p>
    <w:p w:rsidR="005F46C8" w:rsidRPr="00B41315" w:rsidRDefault="005F46C8" w:rsidP="005F46C8">
      <w:pPr>
        <w:pStyle w:val="naisf"/>
        <w:spacing w:before="0" w:after="0"/>
        <w:ind w:firstLine="0"/>
        <w:rPr>
          <w:b/>
        </w:rPr>
      </w:pPr>
    </w:p>
    <w:p w:rsidR="005F46C8" w:rsidRPr="00B41315" w:rsidRDefault="005F46C8" w:rsidP="005F46C8">
      <w:pPr>
        <w:pStyle w:val="naisf"/>
        <w:spacing w:before="0" w:after="0"/>
        <w:ind w:firstLine="0"/>
        <w:rPr>
          <w:b/>
        </w:rPr>
      </w:pPr>
    </w:p>
    <w:p w:rsidR="005F46C8" w:rsidRPr="00B41315" w:rsidRDefault="005F46C8" w:rsidP="005F46C8">
      <w:pPr>
        <w:pStyle w:val="naisf"/>
        <w:spacing w:before="0" w:after="0"/>
        <w:ind w:firstLine="0"/>
        <w:jc w:val="center"/>
        <w:rPr>
          <w:b/>
        </w:rPr>
      </w:pPr>
      <w:r w:rsidRPr="00B41315">
        <w:rPr>
          <w:b/>
        </w:rPr>
        <w:t xml:space="preserve">Informācija par </w:t>
      </w:r>
      <w:proofErr w:type="spellStart"/>
      <w:r w:rsidRPr="00B41315">
        <w:rPr>
          <w:b/>
        </w:rPr>
        <w:t>starpministriju</w:t>
      </w:r>
      <w:proofErr w:type="spellEnd"/>
      <w:r w:rsidRPr="00B41315">
        <w:rPr>
          <w:b/>
        </w:rPr>
        <w:t xml:space="preserve"> (starpinstitūciju) sanāksmi vai elektronisko saskaņošanu</w:t>
      </w:r>
    </w:p>
    <w:p w:rsidR="005F46C8" w:rsidRPr="00B41315" w:rsidRDefault="005F46C8" w:rsidP="005F46C8">
      <w:pPr>
        <w:pStyle w:val="naisf"/>
        <w:spacing w:before="0" w:after="0"/>
        <w:ind w:firstLine="0"/>
        <w:rPr>
          <w:b/>
        </w:rPr>
      </w:pPr>
    </w:p>
    <w:tbl>
      <w:tblPr>
        <w:tblW w:w="12582" w:type="dxa"/>
        <w:tblLook w:val="00A0" w:firstRow="1" w:lastRow="0" w:firstColumn="1" w:lastColumn="0" w:noHBand="0" w:noVBand="0"/>
      </w:tblPr>
      <w:tblGrid>
        <w:gridCol w:w="6345"/>
        <w:gridCol w:w="6237"/>
      </w:tblGrid>
      <w:tr w:rsidR="005F46C8" w:rsidRPr="00B41315" w:rsidTr="00C404C1">
        <w:tc>
          <w:tcPr>
            <w:tcW w:w="6345" w:type="dxa"/>
          </w:tcPr>
          <w:p w:rsidR="005F46C8" w:rsidRPr="00B41315" w:rsidRDefault="005F46C8" w:rsidP="00C404C1">
            <w:pPr>
              <w:pStyle w:val="naisf"/>
              <w:spacing w:before="0" w:after="0"/>
              <w:ind w:firstLine="0"/>
            </w:pPr>
            <w:r w:rsidRPr="00B41315">
              <w:t>Datums</w:t>
            </w:r>
          </w:p>
        </w:tc>
        <w:tc>
          <w:tcPr>
            <w:tcW w:w="6237" w:type="dxa"/>
            <w:tcBorders>
              <w:bottom w:val="single" w:sz="4" w:space="0" w:color="auto"/>
            </w:tcBorders>
          </w:tcPr>
          <w:p w:rsidR="005F46C8" w:rsidRPr="00B41315" w:rsidRDefault="003D4F73" w:rsidP="00C404C1">
            <w:pPr>
              <w:pStyle w:val="NormalWeb"/>
              <w:spacing w:before="0" w:beforeAutospacing="0" w:after="0" w:afterAutospacing="0"/>
              <w:jc w:val="both"/>
            </w:pPr>
            <w:r>
              <w:t>09.12.2020.</w:t>
            </w:r>
            <w:bookmarkStart w:id="0" w:name="_GoBack"/>
            <w:bookmarkEnd w:id="0"/>
          </w:p>
        </w:tc>
      </w:tr>
      <w:tr w:rsidR="005F46C8" w:rsidRPr="00B41315" w:rsidTr="00C404C1">
        <w:tc>
          <w:tcPr>
            <w:tcW w:w="6345" w:type="dxa"/>
          </w:tcPr>
          <w:p w:rsidR="005F46C8" w:rsidRPr="00B41315" w:rsidRDefault="005F46C8" w:rsidP="00C404C1">
            <w:pPr>
              <w:pStyle w:val="naisf"/>
              <w:spacing w:before="0" w:after="0"/>
              <w:ind w:firstLine="0"/>
            </w:pPr>
          </w:p>
        </w:tc>
        <w:tc>
          <w:tcPr>
            <w:tcW w:w="6237" w:type="dxa"/>
            <w:tcBorders>
              <w:top w:val="single" w:sz="4" w:space="0" w:color="auto"/>
            </w:tcBorders>
          </w:tcPr>
          <w:p w:rsidR="005F46C8" w:rsidRPr="00B41315" w:rsidRDefault="005F46C8" w:rsidP="00C404C1">
            <w:pPr>
              <w:pStyle w:val="NormalWeb"/>
              <w:spacing w:before="0" w:beforeAutospacing="0" w:after="0" w:afterAutospacing="0"/>
              <w:ind w:firstLine="720"/>
              <w:rPr>
                <w:highlight w:val="yellow"/>
              </w:rPr>
            </w:pPr>
          </w:p>
        </w:tc>
      </w:tr>
      <w:tr w:rsidR="005F46C8" w:rsidRPr="00B41315" w:rsidTr="00C404C1">
        <w:tc>
          <w:tcPr>
            <w:tcW w:w="6345" w:type="dxa"/>
          </w:tcPr>
          <w:p w:rsidR="005F46C8" w:rsidRPr="00B41315" w:rsidRDefault="005F46C8" w:rsidP="00C404C1">
            <w:pPr>
              <w:pStyle w:val="naiskr"/>
              <w:spacing w:before="0" w:after="0"/>
            </w:pPr>
            <w:r w:rsidRPr="00B41315">
              <w:t>Saskaņošanas dalībnieki</w:t>
            </w:r>
          </w:p>
        </w:tc>
        <w:tc>
          <w:tcPr>
            <w:tcW w:w="6237" w:type="dxa"/>
            <w:tcBorders>
              <w:bottom w:val="outset" w:sz="8" w:space="0" w:color="auto"/>
            </w:tcBorders>
          </w:tcPr>
          <w:p w:rsidR="005F46C8" w:rsidRPr="00B41315" w:rsidRDefault="005F46C8" w:rsidP="00C404C1">
            <w:pPr>
              <w:pStyle w:val="NormalWeb"/>
              <w:spacing w:before="0" w:beforeAutospacing="0" w:after="0" w:afterAutospacing="0"/>
              <w:jc w:val="both"/>
              <w:rPr>
                <w:highlight w:val="yellow"/>
              </w:rPr>
            </w:pPr>
          </w:p>
        </w:tc>
      </w:tr>
    </w:tbl>
    <w:p w:rsidR="005F46C8" w:rsidRPr="00B41315" w:rsidRDefault="005F46C8" w:rsidP="005F46C8"/>
    <w:tbl>
      <w:tblPr>
        <w:tblW w:w="12582" w:type="dxa"/>
        <w:tblLook w:val="00A0" w:firstRow="1" w:lastRow="0" w:firstColumn="1" w:lastColumn="0" w:noHBand="0" w:noVBand="0"/>
      </w:tblPr>
      <w:tblGrid>
        <w:gridCol w:w="6708"/>
        <w:gridCol w:w="5874"/>
      </w:tblGrid>
      <w:tr w:rsidR="005F46C8" w:rsidRPr="00B41315" w:rsidTr="00C404C1">
        <w:trPr>
          <w:trHeight w:val="285"/>
        </w:trPr>
        <w:tc>
          <w:tcPr>
            <w:tcW w:w="6708" w:type="dxa"/>
          </w:tcPr>
          <w:p w:rsidR="005F46C8" w:rsidRPr="00B41315" w:rsidRDefault="005F46C8" w:rsidP="00C404C1">
            <w:pPr>
              <w:pStyle w:val="naiskr"/>
              <w:spacing w:before="0" w:after="0"/>
            </w:pPr>
            <w:r w:rsidRPr="00B41315">
              <w:t>Saskaņošanas dalībnieki izskatīja šādu ministriju (citu institūciju) iebildumus</w:t>
            </w:r>
          </w:p>
        </w:tc>
        <w:tc>
          <w:tcPr>
            <w:tcW w:w="5874" w:type="dxa"/>
            <w:tcBorders>
              <w:bottom w:val="outset" w:sz="8" w:space="0" w:color="auto"/>
            </w:tcBorders>
          </w:tcPr>
          <w:p w:rsidR="005F46C8" w:rsidRPr="00B41315" w:rsidRDefault="002C342A" w:rsidP="002C342A">
            <w:pPr>
              <w:pStyle w:val="naiskr"/>
              <w:spacing w:before="0" w:after="0"/>
              <w:ind w:firstLine="12"/>
              <w:jc w:val="both"/>
            </w:pPr>
            <w:r w:rsidRPr="00B41315">
              <w:t>Tieslietu</w:t>
            </w:r>
            <w:r w:rsidR="005F46C8" w:rsidRPr="00B41315">
              <w:t xml:space="preserve"> ministrijas</w:t>
            </w:r>
            <w:r w:rsidR="002942A9">
              <w:t>, Latvijas Tirdzniecības un rūpniecības kameras</w:t>
            </w:r>
          </w:p>
        </w:tc>
      </w:tr>
      <w:tr w:rsidR="005F46C8" w:rsidRPr="00B41315" w:rsidTr="00C404C1">
        <w:tc>
          <w:tcPr>
            <w:tcW w:w="6708" w:type="dxa"/>
          </w:tcPr>
          <w:p w:rsidR="005F46C8" w:rsidRPr="00B41315" w:rsidRDefault="005F46C8" w:rsidP="00C404C1">
            <w:pPr>
              <w:pStyle w:val="naiskr"/>
              <w:spacing w:before="0" w:after="0"/>
            </w:pPr>
            <w:r w:rsidRPr="00B41315">
              <w:t>Ministrijas (citas institūcijas), kuras nav ieradušās uz sanāksmi vai kuras nav atbildējušas uz uzaicinājumu piedalīties elektroniskajā saskaņošanā</w:t>
            </w:r>
          </w:p>
        </w:tc>
        <w:tc>
          <w:tcPr>
            <w:tcW w:w="5874" w:type="dxa"/>
            <w:tcBorders>
              <w:top w:val="outset" w:sz="8" w:space="0" w:color="auto"/>
              <w:bottom w:val="outset" w:sz="8" w:space="0" w:color="auto"/>
            </w:tcBorders>
          </w:tcPr>
          <w:p w:rsidR="005F46C8" w:rsidRPr="00B41315" w:rsidRDefault="005F46C8" w:rsidP="00C404C1">
            <w:pPr>
              <w:pStyle w:val="naiskr"/>
              <w:spacing w:before="0" w:after="0"/>
              <w:ind w:firstLine="12"/>
              <w:jc w:val="both"/>
            </w:pPr>
          </w:p>
        </w:tc>
      </w:tr>
    </w:tbl>
    <w:p w:rsidR="005E4A81" w:rsidRPr="00B41315" w:rsidRDefault="005E4A81" w:rsidP="005E4A81">
      <w:pPr>
        <w:pStyle w:val="naisf"/>
        <w:spacing w:before="0" w:after="0"/>
        <w:ind w:firstLine="0"/>
        <w:jc w:val="center"/>
        <w:rPr>
          <w:b/>
        </w:rPr>
      </w:pPr>
      <w:r w:rsidRPr="00B41315">
        <w:rPr>
          <w:b/>
        </w:rPr>
        <w:t>II. Jautājumi, par kuriem saskaņošanā vienošanās ir panākta</w:t>
      </w:r>
    </w:p>
    <w:p w:rsidR="00355B27" w:rsidRPr="00B41315" w:rsidRDefault="00355B27"/>
    <w:tbl>
      <w:tblPr>
        <w:tblW w:w="5238"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72"/>
        <w:gridCol w:w="2069"/>
        <w:gridCol w:w="634"/>
        <w:gridCol w:w="5557"/>
        <w:gridCol w:w="152"/>
        <w:gridCol w:w="2773"/>
        <w:gridCol w:w="2852"/>
      </w:tblGrid>
      <w:tr w:rsidR="005E4A81" w:rsidRPr="00B41315" w:rsidTr="00F326DA">
        <w:tc>
          <w:tcPr>
            <w:tcW w:w="196" w:type="pct"/>
            <w:tcBorders>
              <w:top w:val="single" w:sz="6" w:space="0" w:color="000000"/>
              <w:left w:val="single" w:sz="6" w:space="0" w:color="000000"/>
              <w:bottom w:val="single" w:sz="6" w:space="0" w:color="000000"/>
              <w:right w:val="single" w:sz="6" w:space="0" w:color="000000"/>
            </w:tcBorders>
            <w:vAlign w:val="center"/>
          </w:tcPr>
          <w:p w:rsidR="005E4A81" w:rsidRPr="00B41315" w:rsidRDefault="005E4A81" w:rsidP="009D1BB5">
            <w:pPr>
              <w:pStyle w:val="naisc"/>
              <w:spacing w:before="0" w:after="0"/>
              <w:jc w:val="left"/>
            </w:pPr>
            <w:r w:rsidRPr="00B41315">
              <w:t>Nr. p.k.</w:t>
            </w:r>
          </w:p>
        </w:tc>
        <w:tc>
          <w:tcPr>
            <w:tcW w:w="925" w:type="pct"/>
            <w:gridSpan w:val="2"/>
            <w:tcBorders>
              <w:top w:val="single" w:sz="6" w:space="0" w:color="000000"/>
              <w:left w:val="single" w:sz="6" w:space="0" w:color="000000"/>
              <w:bottom w:val="single" w:sz="6" w:space="0" w:color="000000"/>
              <w:right w:val="single" w:sz="6" w:space="0" w:color="000000"/>
            </w:tcBorders>
            <w:vAlign w:val="center"/>
          </w:tcPr>
          <w:p w:rsidR="005E4A81" w:rsidRPr="00B41315" w:rsidRDefault="005E4A81" w:rsidP="009D1BB5">
            <w:pPr>
              <w:pStyle w:val="naisc"/>
              <w:spacing w:before="0" w:after="0"/>
              <w:ind w:firstLine="12"/>
            </w:pPr>
            <w:r w:rsidRPr="00B41315">
              <w:t>Saskaņošanai nosūtītā projekta redakcija (konkrēta punkta (panta) redakcija)</w:t>
            </w:r>
          </w:p>
        </w:tc>
        <w:tc>
          <w:tcPr>
            <w:tcW w:w="1902" w:type="pct"/>
            <w:tcBorders>
              <w:top w:val="single" w:sz="6" w:space="0" w:color="000000"/>
              <w:left w:val="single" w:sz="6" w:space="0" w:color="000000"/>
              <w:bottom w:val="single" w:sz="6" w:space="0" w:color="000000"/>
              <w:right w:val="single" w:sz="6" w:space="0" w:color="000000"/>
            </w:tcBorders>
            <w:vAlign w:val="center"/>
          </w:tcPr>
          <w:p w:rsidR="005E4A81" w:rsidRPr="00B41315" w:rsidRDefault="005E4A81" w:rsidP="009D1BB5">
            <w:pPr>
              <w:pStyle w:val="naisc"/>
              <w:spacing w:before="0" w:after="0"/>
              <w:ind w:right="3"/>
            </w:pPr>
            <w:r w:rsidRPr="00B41315">
              <w:t>Atzinumā norādītais ministrijas (citas institūcijas) iebildums, kā arī saskaņošanā papildus izteiktais iebildums par projekta konkrēto punktu (pantu)</w:t>
            </w:r>
          </w:p>
        </w:tc>
        <w:tc>
          <w:tcPr>
            <w:tcW w:w="1001" w:type="pct"/>
            <w:gridSpan w:val="2"/>
            <w:tcBorders>
              <w:top w:val="single" w:sz="6" w:space="0" w:color="000000"/>
              <w:left w:val="single" w:sz="6" w:space="0" w:color="000000"/>
              <w:bottom w:val="single" w:sz="6" w:space="0" w:color="000000"/>
              <w:right w:val="single" w:sz="6" w:space="0" w:color="000000"/>
            </w:tcBorders>
            <w:vAlign w:val="center"/>
          </w:tcPr>
          <w:p w:rsidR="005E4A81" w:rsidRPr="00B41315" w:rsidRDefault="005E4A81" w:rsidP="009D1BB5">
            <w:pPr>
              <w:pStyle w:val="naisc"/>
              <w:spacing w:before="0" w:after="0"/>
              <w:ind w:firstLine="21"/>
            </w:pPr>
            <w:r w:rsidRPr="00B41315">
              <w:t>Atbildīgās ministrijas norāde par to, ka iebildums ir ņemts vērā, vai informācija par saskaņošanā panākto alternatīvo risinājumu</w:t>
            </w:r>
          </w:p>
        </w:tc>
        <w:tc>
          <w:tcPr>
            <w:tcW w:w="976" w:type="pct"/>
            <w:tcBorders>
              <w:top w:val="single" w:sz="4" w:space="0" w:color="auto"/>
              <w:left w:val="single" w:sz="4" w:space="0" w:color="auto"/>
              <w:bottom w:val="single" w:sz="4" w:space="0" w:color="auto"/>
            </w:tcBorders>
            <w:vAlign w:val="center"/>
          </w:tcPr>
          <w:p w:rsidR="005E4A81" w:rsidRPr="00B41315" w:rsidRDefault="005E4A81" w:rsidP="009D1BB5">
            <w:pPr>
              <w:jc w:val="center"/>
            </w:pPr>
            <w:r w:rsidRPr="00B41315">
              <w:t>Projekta attiecīgā punkta (panta) galīgā redakcija</w:t>
            </w:r>
          </w:p>
        </w:tc>
      </w:tr>
      <w:tr w:rsidR="00E97685" w:rsidRPr="00B41315" w:rsidTr="00F326DA">
        <w:tc>
          <w:tcPr>
            <w:tcW w:w="196" w:type="pct"/>
            <w:tcBorders>
              <w:top w:val="single" w:sz="6" w:space="0" w:color="000000"/>
              <w:left w:val="single" w:sz="6" w:space="0" w:color="000000"/>
              <w:bottom w:val="single" w:sz="6" w:space="0" w:color="000000"/>
              <w:right w:val="single" w:sz="6" w:space="0" w:color="000000"/>
            </w:tcBorders>
          </w:tcPr>
          <w:p w:rsidR="00E97685" w:rsidRPr="00B41315" w:rsidRDefault="00E97685" w:rsidP="009D1BB5">
            <w:pPr>
              <w:pStyle w:val="naisc"/>
              <w:spacing w:before="0" w:after="0"/>
              <w:jc w:val="left"/>
            </w:pPr>
            <w:r w:rsidRPr="00B41315">
              <w:t>1</w:t>
            </w:r>
          </w:p>
        </w:tc>
        <w:tc>
          <w:tcPr>
            <w:tcW w:w="925" w:type="pct"/>
            <w:gridSpan w:val="2"/>
            <w:tcBorders>
              <w:top w:val="single" w:sz="6" w:space="0" w:color="000000"/>
              <w:left w:val="single" w:sz="6" w:space="0" w:color="000000"/>
              <w:bottom w:val="single" w:sz="6" w:space="0" w:color="000000"/>
              <w:right w:val="single" w:sz="6" w:space="0" w:color="000000"/>
            </w:tcBorders>
          </w:tcPr>
          <w:p w:rsidR="00E97685" w:rsidRPr="00B41315" w:rsidRDefault="00E97685" w:rsidP="009D1BB5">
            <w:pPr>
              <w:pStyle w:val="naisc"/>
              <w:spacing w:before="0" w:after="0"/>
              <w:ind w:firstLine="720"/>
            </w:pPr>
            <w:r w:rsidRPr="00B41315">
              <w:t>2</w:t>
            </w:r>
          </w:p>
        </w:tc>
        <w:tc>
          <w:tcPr>
            <w:tcW w:w="1902" w:type="pct"/>
            <w:tcBorders>
              <w:top w:val="single" w:sz="6" w:space="0" w:color="000000"/>
              <w:left w:val="single" w:sz="6" w:space="0" w:color="000000"/>
              <w:bottom w:val="single" w:sz="6" w:space="0" w:color="000000"/>
              <w:right w:val="single" w:sz="6" w:space="0" w:color="000000"/>
            </w:tcBorders>
          </w:tcPr>
          <w:p w:rsidR="00E97685" w:rsidRPr="00B41315" w:rsidRDefault="00E97685" w:rsidP="009D1BB5">
            <w:pPr>
              <w:pStyle w:val="naisc"/>
              <w:spacing w:before="0" w:after="0"/>
              <w:ind w:firstLine="720"/>
            </w:pPr>
            <w:r w:rsidRPr="00B41315">
              <w:t>3</w:t>
            </w:r>
          </w:p>
        </w:tc>
        <w:tc>
          <w:tcPr>
            <w:tcW w:w="1001" w:type="pct"/>
            <w:gridSpan w:val="2"/>
            <w:tcBorders>
              <w:top w:val="single" w:sz="6" w:space="0" w:color="000000"/>
              <w:left w:val="single" w:sz="6" w:space="0" w:color="000000"/>
              <w:bottom w:val="single" w:sz="6" w:space="0" w:color="000000"/>
              <w:right w:val="single" w:sz="6" w:space="0" w:color="000000"/>
            </w:tcBorders>
          </w:tcPr>
          <w:p w:rsidR="00E97685" w:rsidRPr="00B41315" w:rsidRDefault="00E97685" w:rsidP="009D1BB5">
            <w:pPr>
              <w:pStyle w:val="naisc"/>
              <w:spacing w:before="0" w:after="0"/>
              <w:ind w:firstLine="720"/>
            </w:pPr>
            <w:r w:rsidRPr="00B41315">
              <w:t>4</w:t>
            </w:r>
          </w:p>
        </w:tc>
        <w:tc>
          <w:tcPr>
            <w:tcW w:w="976" w:type="pct"/>
            <w:tcBorders>
              <w:top w:val="single" w:sz="4" w:space="0" w:color="auto"/>
              <w:left w:val="single" w:sz="4" w:space="0" w:color="auto"/>
              <w:bottom w:val="single" w:sz="4" w:space="0" w:color="auto"/>
            </w:tcBorders>
          </w:tcPr>
          <w:p w:rsidR="00E97685" w:rsidRPr="00B41315" w:rsidRDefault="00E97685" w:rsidP="009D1BB5">
            <w:pPr>
              <w:jc w:val="center"/>
            </w:pPr>
            <w:r w:rsidRPr="00B41315">
              <w:t>5</w:t>
            </w:r>
          </w:p>
        </w:tc>
      </w:tr>
      <w:tr w:rsidR="00E54D37" w:rsidRPr="00B41315" w:rsidTr="00F326DA">
        <w:tc>
          <w:tcPr>
            <w:tcW w:w="196" w:type="pct"/>
            <w:tcBorders>
              <w:top w:val="single" w:sz="6" w:space="0" w:color="000000"/>
              <w:left w:val="single" w:sz="6" w:space="0" w:color="000000"/>
              <w:bottom w:val="single" w:sz="6" w:space="0" w:color="000000"/>
              <w:right w:val="single" w:sz="6" w:space="0" w:color="000000"/>
            </w:tcBorders>
          </w:tcPr>
          <w:p w:rsidR="00E54D37" w:rsidRPr="00B41315" w:rsidRDefault="008E533D" w:rsidP="009D1BB5">
            <w:pPr>
              <w:pStyle w:val="naisc"/>
              <w:spacing w:before="0" w:after="0"/>
              <w:jc w:val="left"/>
            </w:pPr>
            <w:r w:rsidRPr="00B41315">
              <w:t>1.</w:t>
            </w:r>
          </w:p>
        </w:tc>
        <w:tc>
          <w:tcPr>
            <w:tcW w:w="925" w:type="pct"/>
            <w:gridSpan w:val="2"/>
            <w:tcBorders>
              <w:top w:val="single" w:sz="6" w:space="0" w:color="000000"/>
              <w:left w:val="single" w:sz="6" w:space="0" w:color="000000"/>
              <w:bottom w:val="single" w:sz="6" w:space="0" w:color="000000"/>
              <w:right w:val="single" w:sz="6" w:space="0" w:color="000000"/>
            </w:tcBorders>
          </w:tcPr>
          <w:p w:rsidR="00530204" w:rsidRPr="00B41315" w:rsidRDefault="00530204" w:rsidP="00530204">
            <w:pPr>
              <w:pStyle w:val="naisf"/>
              <w:spacing w:before="0" w:after="120"/>
              <w:ind w:firstLine="567"/>
            </w:pPr>
            <w:r w:rsidRPr="00B41315">
              <w:t xml:space="preserve">1. Izteikt 23.panta pirmās daļas 29.punktu šādā redakcijā: </w:t>
            </w:r>
          </w:p>
          <w:p w:rsidR="00530204" w:rsidRPr="00B41315" w:rsidRDefault="00530204" w:rsidP="00530204">
            <w:pPr>
              <w:pStyle w:val="tv213"/>
              <w:shd w:val="clear" w:color="auto" w:fill="FFFFFF"/>
              <w:spacing w:before="0" w:beforeAutospacing="0" w:after="120" w:afterAutospacing="0"/>
              <w:ind w:firstLine="567"/>
              <w:jc w:val="both"/>
            </w:pPr>
            <w:r w:rsidRPr="00B41315">
              <w:lastRenderedPageBreak/>
              <w:t>“29) uz laiku, kas nepārsniedz piecus gadus, ja viņš Rīgā, Jūrmalā, Ikšķiles vai Saulkrastu pilsētā, vai Ādažu, Ķekavas, Mārupes, Olaines vai  Salaspils novadā, vai Garkalnes, Ropažu, Saulkrastu, Stopiņu vai Tīnūžu pagastā ir iegādājies un viņam pieder viens funkcionāli saistīts nekustamais īpašums (izņemot gadījumu, kad nekustamais īpašums ir neapbūvēta zeme), kura vērtība ir vismaz 250 000 </w:t>
            </w:r>
            <w:proofErr w:type="spellStart"/>
            <w:r w:rsidRPr="00B41315">
              <w:rPr>
                <w:i/>
                <w:iCs/>
              </w:rPr>
              <w:t>euro</w:t>
            </w:r>
            <w:proofErr w:type="spellEnd"/>
            <w:r w:rsidRPr="00B41315">
              <w:t xml:space="preserve">, vai ārpus minētajām administratīvajām teritorijām vai administratīvo teritoriju — ne vairāk kā divi nekustamie īpašumi (izņemot gadījumu, kad nekustamais īpašums ir neapbūvēta zeme) un katrs no tiem ir viens </w:t>
            </w:r>
            <w:r w:rsidRPr="00B41315">
              <w:lastRenderedPageBreak/>
              <w:t>funkcionāli saistīts nekustamais īpašums, kuru kopējā vērtība ir vismaz 250 000 </w:t>
            </w:r>
            <w:proofErr w:type="spellStart"/>
            <w:r w:rsidRPr="00B41315">
              <w:rPr>
                <w:i/>
                <w:iCs/>
              </w:rPr>
              <w:t>euro</w:t>
            </w:r>
            <w:proofErr w:type="spellEnd"/>
            <w:r w:rsidRPr="00B41315">
              <w:t>, ja vienlaikus pastāv šādi nosacījumi:</w:t>
            </w:r>
          </w:p>
          <w:p w:rsidR="00530204" w:rsidRPr="00B41315" w:rsidRDefault="00530204" w:rsidP="00530204">
            <w:pPr>
              <w:pStyle w:val="tv213"/>
              <w:shd w:val="clear" w:color="auto" w:fill="FFFFFF"/>
              <w:spacing w:before="0" w:beforeAutospacing="0" w:after="120" w:afterAutospacing="0"/>
              <w:jc w:val="both"/>
            </w:pPr>
            <w:r w:rsidRPr="00B41315">
              <w:t>a) viņam nav nekustamā īpašuma nodokļa maksājumu parādu,</w:t>
            </w:r>
          </w:p>
          <w:p w:rsidR="00530204" w:rsidRPr="00B41315" w:rsidRDefault="00530204" w:rsidP="00530204">
            <w:pPr>
              <w:pStyle w:val="tv213"/>
              <w:shd w:val="clear" w:color="auto" w:fill="FFFFFF"/>
              <w:spacing w:before="0" w:beforeAutospacing="0" w:after="120" w:afterAutospacing="0"/>
              <w:jc w:val="both"/>
            </w:pPr>
            <w:r w:rsidRPr="00B41315">
              <w:t>b) kopējās nekustamo īpašumu vērtības samaksa veikta bezskaidras naudas norēķinu veidā,</w:t>
            </w:r>
          </w:p>
          <w:p w:rsidR="00530204" w:rsidRPr="00B41315" w:rsidRDefault="00530204" w:rsidP="00530204">
            <w:pPr>
              <w:pStyle w:val="tv213"/>
              <w:shd w:val="clear" w:color="auto" w:fill="FFFFFF"/>
              <w:spacing w:before="0" w:beforeAutospacing="0" w:after="120" w:afterAutospacing="0"/>
              <w:jc w:val="both"/>
            </w:pPr>
            <w:r w:rsidRPr="00B41315">
              <w:t xml:space="preserve">c) nekustamais īpašums iegādāts no Latvijas Republikā vai Eiropas Savienības dalībvalstī, Eiropas Ekonomikas zonas valstī vai Šveices Konfederācijā reģistrētas juridiskās personas, kura ir nodokļu maksātāja Latvijas Republikā Latvijas Republikas nodokļu jomu reglamentējošo normatīvo aktu izpratnē, vai no fiziskās personas, </w:t>
            </w:r>
            <w:r w:rsidRPr="00B41315">
              <w:lastRenderedPageBreak/>
              <w:t xml:space="preserve">kura ir Latvijas pilsonis, Latvijas </w:t>
            </w:r>
            <w:proofErr w:type="spellStart"/>
            <w:r w:rsidRPr="00B41315">
              <w:t>nepilsonis</w:t>
            </w:r>
            <w:proofErr w:type="spellEnd"/>
            <w:r w:rsidRPr="00B41315">
              <w:t>, Savienības pilsonis vai ārzemnieks, kurš Latvijas Republikā uzturas ar derīgu Latvijas Republikas izsniegtu uzturēšanās atļauju,</w:t>
            </w:r>
          </w:p>
          <w:p w:rsidR="00E54D37" w:rsidRPr="00B41315" w:rsidRDefault="00530204" w:rsidP="00530204">
            <w:pPr>
              <w:pStyle w:val="tv213"/>
              <w:shd w:val="clear" w:color="auto" w:fill="FFFFFF"/>
              <w:spacing w:before="0" w:beforeAutospacing="0" w:after="120" w:afterAutospacing="0"/>
              <w:jc w:val="both"/>
            </w:pPr>
            <w:r w:rsidRPr="00B41315">
              <w:t>d) nekustamā īpašuma kadastrālā vērtība tā iegādes brīdī ir ne mazāka par 80 000 </w:t>
            </w:r>
            <w:proofErr w:type="spellStart"/>
            <w:r w:rsidRPr="00B41315">
              <w:rPr>
                <w:i/>
                <w:iCs/>
              </w:rPr>
              <w:t>euro</w:t>
            </w:r>
            <w:proofErr w:type="spellEnd"/>
            <w:r w:rsidRPr="00B41315">
              <w:t>. Ja ārzemnieks iegādājies divus nekustamos īpašumus ārpus Rīgas, Jūrmalas, Ikšķiles vai Saulkrastu pilsētas, vai Ādažu, Ķekavas, Mārupes, Olaines vai Salaspils novada, vai Garkalnes, Ropažu, Saulkrastu, Stopiņu vai Tīnūžu pagasta, katra nekustamā īpašuma kadastrālā vērtība tā iegādes brīdī ir ne mazāka par 40 000 </w:t>
            </w:r>
            <w:proofErr w:type="spellStart"/>
            <w:r w:rsidRPr="00B41315">
              <w:rPr>
                <w:i/>
                <w:iCs/>
              </w:rPr>
              <w:t>euro</w:t>
            </w:r>
            <w:proofErr w:type="spellEnd"/>
            <w:r w:rsidRPr="00B41315">
              <w:t xml:space="preserve">. Ja kadastrālā vērtība ir mazāka par šajā </w:t>
            </w:r>
            <w:r w:rsidRPr="00B41315">
              <w:lastRenderedPageBreak/>
              <w:t>apakšpunktā norādīto, nekustamā īpašuma vērtība saskaņā ar sertificēta nekustamā īpašuma vērtētāja noteikto nekustamā īpašuma tirgus vērtību nedrīkst būt mazāka par 250 000 </w:t>
            </w:r>
            <w:proofErr w:type="spellStart"/>
            <w:r w:rsidRPr="00B41315">
              <w:rPr>
                <w:i/>
                <w:iCs/>
              </w:rPr>
              <w:t>euro</w:t>
            </w:r>
            <w:proofErr w:type="spellEnd"/>
            <w:r w:rsidRPr="00B41315">
              <w:t> vai, ja ārzemnieks iegādājies divus nekustamos īpašumus, — katra nekustamā īpašuma tirgus vērtība nedrīkst būt mazāka par 125 000 </w:t>
            </w:r>
            <w:proofErr w:type="spellStart"/>
            <w:r w:rsidRPr="00B41315">
              <w:rPr>
                <w:i/>
                <w:iCs/>
              </w:rPr>
              <w:t>euro</w:t>
            </w:r>
            <w:proofErr w:type="spellEnd"/>
            <w:r w:rsidRPr="00B41315">
              <w:t>,</w:t>
            </w:r>
          </w:p>
        </w:tc>
        <w:tc>
          <w:tcPr>
            <w:tcW w:w="1902" w:type="pct"/>
            <w:tcBorders>
              <w:top w:val="single" w:sz="6" w:space="0" w:color="000000"/>
              <w:left w:val="single" w:sz="6" w:space="0" w:color="000000"/>
              <w:bottom w:val="single" w:sz="6" w:space="0" w:color="000000"/>
              <w:right w:val="single" w:sz="6" w:space="0" w:color="000000"/>
            </w:tcBorders>
          </w:tcPr>
          <w:p w:rsidR="00E54D37" w:rsidRPr="00B41315" w:rsidRDefault="002C342A" w:rsidP="0014382C">
            <w:pPr>
              <w:pStyle w:val="ListParagraph"/>
              <w:tabs>
                <w:tab w:val="left" w:pos="851"/>
              </w:tabs>
              <w:spacing w:before="60" w:after="60"/>
              <w:ind w:left="0"/>
              <w:jc w:val="center"/>
              <w:rPr>
                <w:u w:val="single"/>
              </w:rPr>
            </w:pPr>
            <w:r w:rsidRPr="00B41315">
              <w:rPr>
                <w:u w:val="single"/>
              </w:rPr>
              <w:lastRenderedPageBreak/>
              <w:t>Tieslietu</w:t>
            </w:r>
            <w:r w:rsidR="00E54D37" w:rsidRPr="00B41315">
              <w:rPr>
                <w:u w:val="single"/>
              </w:rPr>
              <w:t xml:space="preserve"> ministrija</w:t>
            </w:r>
          </w:p>
          <w:p w:rsidR="00E54D37" w:rsidRPr="00B41315" w:rsidRDefault="00530204" w:rsidP="00E54D37">
            <w:pPr>
              <w:spacing w:after="120"/>
              <w:jc w:val="both"/>
            </w:pPr>
            <w:r w:rsidRPr="00B41315">
              <w:t xml:space="preserve">Ar projekta 1.pantu paredzēts izteikt jaunā redakcijā Imigrācijas likuma 23.panta pirmās daļas 29.punktu. Projekta anotācijā skaidrots, ka grozījumi Imigrācijas </w:t>
            </w:r>
            <w:r w:rsidRPr="00B41315">
              <w:lastRenderedPageBreak/>
              <w:t xml:space="preserve">likuma 23.panta pirmās daļas 29.punktā saistīti ar Administratīvo teritoriju un apdzīvoto vietu likumā paredzētajām izmaiņām Latvijas Republikā noteiktajā administratīvi teritoriālajā iedalījumā. Projekta 1.pantā ietvertais Imigrācijas likuma 23.panta pirmās daļas 29.punkts vairs neparedz Imigrācijas likuma 23.panta pirmās daļas 29.punkta e un f apakšpunktā ietvertos nosacījumus termiņuzturēšanās atļaujas saņemšanai. Vienlaikus anotācijā nav skaidrots, kāpēc minētais regulējums netiek pārņemts. Lūdzam anotācijā skaidrot, kāpēc turpmāk nebūs nepieciešams izpildīt minētajos apakšpunktos ietvertos nosacījumus vai precizēt projektu. </w:t>
            </w:r>
          </w:p>
        </w:tc>
        <w:tc>
          <w:tcPr>
            <w:tcW w:w="1001" w:type="pct"/>
            <w:gridSpan w:val="2"/>
            <w:tcBorders>
              <w:top w:val="single" w:sz="6" w:space="0" w:color="000000"/>
              <w:left w:val="single" w:sz="6" w:space="0" w:color="000000"/>
              <w:bottom w:val="single" w:sz="6" w:space="0" w:color="000000"/>
              <w:right w:val="single" w:sz="6" w:space="0" w:color="000000"/>
            </w:tcBorders>
          </w:tcPr>
          <w:p w:rsidR="008E533D" w:rsidRPr="00B41315" w:rsidRDefault="00530204" w:rsidP="008E533D">
            <w:pPr>
              <w:pStyle w:val="Heading3"/>
              <w:shd w:val="clear" w:color="auto" w:fill="FFFFFF"/>
              <w:spacing w:before="0" w:beforeAutospacing="0" w:after="0" w:afterAutospacing="0"/>
              <w:jc w:val="both"/>
              <w:rPr>
                <w:b w:val="0"/>
                <w:color w:val="333333"/>
                <w:sz w:val="24"/>
                <w:szCs w:val="24"/>
              </w:rPr>
            </w:pPr>
            <w:r w:rsidRPr="00B41315">
              <w:rPr>
                <w:b w:val="0"/>
                <w:sz w:val="24"/>
                <w:szCs w:val="24"/>
              </w:rPr>
              <w:lastRenderedPageBreak/>
              <w:t>Iebildums ņemts vērā</w:t>
            </w:r>
          </w:p>
          <w:p w:rsidR="00E54D37" w:rsidRPr="00B41315" w:rsidRDefault="00E54D37" w:rsidP="008E533D">
            <w:pPr>
              <w:pStyle w:val="naisc"/>
              <w:spacing w:before="0" w:after="0"/>
              <w:jc w:val="both"/>
            </w:pPr>
          </w:p>
        </w:tc>
        <w:tc>
          <w:tcPr>
            <w:tcW w:w="976" w:type="pct"/>
            <w:tcBorders>
              <w:top w:val="single" w:sz="4" w:space="0" w:color="auto"/>
              <w:left w:val="single" w:sz="4" w:space="0" w:color="auto"/>
              <w:bottom w:val="single" w:sz="4" w:space="0" w:color="auto"/>
            </w:tcBorders>
          </w:tcPr>
          <w:p w:rsidR="00530204" w:rsidRPr="00B41315" w:rsidRDefault="00530204" w:rsidP="00530204">
            <w:pPr>
              <w:pStyle w:val="naisf"/>
              <w:spacing w:before="0" w:after="120"/>
              <w:ind w:firstLine="567"/>
            </w:pPr>
            <w:r w:rsidRPr="00B41315">
              <w:t xml:space="preserve">1. Izteikt 23.panta pirmās daļas 29.punktu šādā redakcijā: </w:t>
            </w:r>
          </w:p>
          <w:p w:rsidR="00530204" w:rsidRPr="00B41315" w:rsidRDefault="00530204" w:rsidP="00530204">
            <w:pPr>
              <w:pStyle w:val="tv213"/>
              <w:shd w:val="clear" w:color="auto" w:fill="FFFFFF"/>
              <w:spacing w:before="0" w:beforeAutospacing="0" w:after="120" w:afterAutospacing="0"/>
              <w:ind w:firstLine="567"/>
              <w:jc w:val="both"/>
            </w:pPr>
            <w:r w:rsidRPr="00B41315">
              <w:lastRenderedPageBreak/>
              <w:t>“29) uz laiku, kas nepārsniedz piecus gadus, ja viņš Rīgā, Jūrmalā, Ikšķiles vai Saulkrastu pilsētā, vai Ādažu, Ķekavas, Mārupes, Olaines vai  Salaspils novadā, vai Garkalnes, Ropažu, Saulkrastu, Stopiņu vai Tīnūžu pagastā ir iegādājies un viņam pieder viens funkcionāli saistīts nekustamais īpašums (izņemot gadījumu, kad nekustamais īpašums ir neapbūvēta zeme), kura vērtība ir vismaz 250 000 </w:t>
            </w:r>
            <w:proofErr w:type="spellStart"/>
            <w:r w:rsidRPr="00B41315">
              <w:rPr>
                <w:i/>
                <w:iCs/>
              </w:rPr>
              <w:t>euro</w:t>
            </w:r>
            <w:proofErr w:type="spellEnd"/>
            <w:r w:rsidRPr="00B41315">
              <w:t xml:space="preserve">, vai ārpus minētajām administratīvajām teritorijām vai </w:t>
            </w:r>
            <w:r w:rsidR="003260EB" w:rsidRPr="003260EB">
              <w:t>administratīvajā teritorijā ietilpstošajām teritoriālā iedalījuma vienībām</w:t>
            </w:r>
            <w:r w:rsidR="003260EB" w:rsidRPr="00B41315">
              <w:t xml:space="preserve"> </w:t>
            </w:r>
            <w:r w:rsidRPr="00B41315">
              <w:t xml:space="preserve">— ne vairāk kā divi nekustamie īpašumi (izņemot gadījumu, kad nekustamais īpašums ir neapbūvēta zeme) un katrs no tiem ir </w:t>
            </w:r>
            <w:r w:rsidRPr="00B41315">
              <w:lastRenderedPageBreak/>
              <w:t>viens funkcionāli saistīts nekustamais īpašums, kuru kopējā vērtība ir vismaz 250 000 </w:t>
            </w:r>
            <w:proofErr w:type="spellStart"/>
            <w:r w:rsidRPr="00B41315">
              <w:rPr>
                <w:i/>
                <w:iCs/>
              </w:rPr>
              <w:t>euro</w:t>
            </w:r>
            <w:proofErr w:type="spellEnd"/>
            <w:r w:rsidRPr="00B41315">
              <w:t>, ja vienlaikus pastāv šādi nosacījumi:</w:t>
            </w:r>
          </w:p>
          <w:p w:rsidR="00530204" w:rsidRPr="00B41315" w:rsidRDefault="00530204" w:rsidP="00530204">
            <w:pPr>
              <w:pStyle w:val="tv213"/>
              <w:shd w:val="clear" w:color="auto" w:fill="FFFFFF"/>
              <w:spacing w:before="0" w:beforeAutospacing="0" w:after="120" w:afterAutospacing="0"/>
              <w:jc w:val="both"/>
            </w:pPr>
            <w:r w:rsidRPr="00B41315">
              <w:t>a) viņam nav nekustamā īpašuma nodokļa maksājumu parādu,</w:t>
            </w:r>
          </w:p>
          <w:p w:rsidR="00530204" w:rsidRPr="00B41315" w:rsidRDefault="00530204" w:rsidP="00530204">
            <w:pPr>
              <w:pStyle w:val="tv213"/>
              <w:shd w:val="clear" w:color="auto" w:fill="FFFFFF"/>
              <w:spacing w:before="0" w:beforeAutospacing="0" w:after="120" w:afterAutospacing="0"/>
              <w:jc w:val="both"/>
            </w:pPr>
            <w:r w:rsidRPr="00B41315">
              <w:t>b) kopējās nekustamo īpašumu vērtības samaksa veikta bezskaidras naudas norēķinu veidā,</w:t>
            </w:r>
          </w:p>
          <w:p w:rsidR="00530204" w:rsidRPr="00B41315" w:rsidRDefault="00530204" w:rsidP="00530204">
            <w:pPr>
              <w:pStyle w:val="tv213"/>
              <w:shd w:val="clear" w:color="auto" w:fill="FFFFFF"/>
              <w:spacing w:before="0" w:beforeAutospacing="0" w:after="120" w:afterAutospacing="0"/>
              <w:jc w:val="both"/>
            </w:pPr>
            <w:r w:rsidRPr="00B41315">
              <w:t xml:space="preserve">c) nekustamais īpašums iegādāts no Latvijas Republikā vai Eiropas Savienības dalībvalstī, Eiropas Ekonomikas zonas valstī vai Šveices Konfederācijā reģistrētas juridiskās personas, kura ir nodokļu maksātāja Latvijas Republikā Latvijas Republikas nodokļu jomu reglamentējošo normatīvo aktu izpratnē, vai no fiziskās personas, kura ir Latvijas pilsonis, Latvijas </w:t>
            </w:r>
            <w:proofErr w:type="spellStart"/>
            <w:r w:rsidRPr="00B41315">
              <w:t>nepilsonis</w:t>
            </w:r>
            <w:proofErr w:type="spellEnd"/>
            <w:r w:rsidRPr="00B41315">
              <w:t xml:space="preserve">, Savienības </w:t>
            </w:r>
            <w:r w:rsidRPr="00B41315">
              <w:lastRenderedPageBreak/>
              <w:t>pilsonis vai ārzemnieks, kurš Latvijas Republikā uzturas ar derīgu Latvijas Republikas izsniegtu uzturēšanās atļauju,</w:t>
            </w:r>
          </w:p>
          <w:p w:rsidR="00530204" w:rsidRPr="00B41315" w:rsidRDefault="00530204" w:rsidP="00530204">
            <w:pPr>
              <w:pStyle w:val="tv213"/>
              <w:shd w:val="clear" w:color="auto" w:fill="FFFFFF"/>
              <w:spacing w:before="0" w:beforeAutospacing="0" w:after="120" w:afterAutospacing="0"/>
              <w:jc w:val="both"/>
            </w:pPr>
            <w:r w:rsidRPr="00B41315">
              <w:t>d) nekustamā īpašuma kadastrālā vērtība tā iegādes brīdī ir ne mazāka par 80 000 </w:t>
            </w:r>
            <w:proofErr w:type="spellStart"/>
            <w:r w:rsidRPr="00B41315">
              <w:rPr>
                <w:i/>
                <w:iCs/>
              </w:rPr>
              <w:t>euro</w:t>
            </w:r>
            <w:proofErr w:type="spellEnd"/>
            <w:r w:rsidRPr="00B41315">
              <w:t>. Ja ārzemnieks iegādājies divus nekustamos īpašumus ārpus Rīgas, Jūrmalas, Ikšķiles vai Saulkrastu pilsētas, vai Ādažu, Ķekavas, Mārupes, Olaines vai Salaspils novada, vai Garkalnes, Ropažu, Saulkrastu, Stopiņu vai Tīnūžu pagasta, katra nekustamā īpašuma kadastrālā vērtība tā iegādes brīdī ir ne mazāka par 40 000 </w:t>
            </w:r>
            <w:proofErr w:type="spellStart"/>
            <w:r w:rsidRPr="00B41315">
              <w:rPr>
                <w:i/>
                <w:iCs/>
              </w:rPr>
              <w:t>euro</w:t>
            </w:r>
            <w:proofErr w:type="spellEnd"/>
            <w:r w:rsidRPr="00B41315">
              <w:t xml:space="preserve">. Ja kadastrālā vērtība ir mazāka par šajā apakšpunktā norādīto, nekustamā īpašuma vērtība saskaņā ar sertificēta nekustamā īpašuma </w:t>
            </w:r>
            <w:r w:rsidRPr="00B41315">
              <w:lastRenderedPageBreak/>
              <w:t>vērtētāja noteikto nekustamā īpašuma tirgus vērtību nedrīkst būt mazāka par 250 000 </w:t>
            </w:r>
            <w:proofErr w:type="spellStart"/>
            <w:r w:rsidRPr="00B41315">
              <w:rPr>
                <w:i/>
                <w:iCs/>
              </w:rPr>
              <w:t>euro</w:t>
            </w:r>
            <w:proofErr w:type="spellEnd"/>
            <w:r w:rsidRPr="00B41315">
              <w:t> vai, ja ārzemnieks iegādājies divus nekustamos īpašumus, — katra nekustamā īpašuma tirgus vērtība nedrīkst būt mazāka par 125 000 </w:t>
            </w:r>
            <w:proofErr w:type="spellStart"/>
            <w:r w:rsidRPr="00B41315">
              <w:rPr>
                <w:i/>
                <w:iCs/>
              </w:rPr>
              <w:t>euro</w:t>
            </w:r>
            <w:proofErr w:type="spellEnd"/>
            <w:r w:rsidRPr="00B41315">
              <w:t>,</w:t>
            </w:r>
          </w:p>
          <w:p w:rsidR="00530204" w:rsidRPr="00B41315" w:rsidRDefault="00530204" w:rsidP="00530204">
            <w:pPr>
              <w:shd w:val="clear" w:color="auto" w:fill="FFFFFF"/>
              <w:spacing w:after="120" w:line="293" w:lineRule="atLeast"/>
              <w:jc w:val="both"/>
            </w:pPr>
            <w:r w:rsidRPr="00B41315">
              <w:t>e) viņš, pieprasot pirmreizēju termiņuzturēšanās atļauju, samaksā valsts budžetā piecus procentus no nekustamā īpašuma vērtības,</w:t>
            </w:r>
          </w:p>
          <w:p w:rsidR="00E54D37" w:rsidRPr="00B41315" w:rsidRDefault="00530204" w:rsidP="003260EB">
            <w:pPr>
              <w:shd w:val="clear" w:color="auto" w:fill="FFFFFF"/>
              <w:spacing w:after="120" w:line="293" w:lineRule="atLeast"/>
              <w:jc w:val="both"/>
              <w:rPr>
                <w:lang w:eastAsia="en-US"/>
              </w:rPr>
            </w:pPr>
            <w:r w:rsidRPr="00B41315">
              <w:t>f) nekustamā īpašuma sastāvā neietilpst lauksaimniecībā izmantojamā zeme vai meža zeme;”.</w:t>
            </w:r>
          </w:p>
        </w:tc>
      </w:tr>
      <w:tr w:rsidR="00F326DA" w:rsidRPr="00B41315" w:rsidTr="00F326DA">
        <w:tc>
          <w:tcPr>
            <w:tcW w:w="196" w:type="pct"/>
            <w:tcBorders>
              <w:top w:val="single" w:sz="6" w:space="0" w:color="000000"/>
              <w:left w:val="single" w:sz="6" w:space="0" w:color="000000"/>
              <w:bottom w:val="single" w:sz="6" w:space="0" w:color="000000"/>
              <w:right w:val="single" w:sz="6" w:space="0" w:color="000000"/>
            </w:tcBorders>
          </w:tcPr>
          <w:p w:rsidR="00F326DA" w:rsidRPr="00B41315" w:rsidRDefault="00F326DA" w:rsidP="00F326DA">
            <w:pPr>
              <w:pStyle w:val="naisc"/>
              <w:spacing w:before="0" w:after="0"/>
              <w:jc w:val="left"/>
            </w:pPr>
            <w:r w:rsidRPr="00B41315">
              <w:lastRenderedPageBreak/>
              <w:t>2.</w:t>
            </w:r>
          </w:p>
        </w:tc>
        <w:tc>
          <w:tcPr>
            <w:tcW w:w="925" w:type="pct"/>
            <w:gridSpan w:val="2"/>
            <w:tcBorders>
              <w:top w:val="single" w:sz="6" w:space="0" w:color="000000"/>
              <w:left w:val="single" w:sz="6" w:space="0" w:color="000000"/>
              <w:bottom w:val="single" w:sz="6" w:space="0" w:color="000000"/>
              <w:right w:val="single" w:sz="6" w:space="0" w:color="000000"/>
            </w:tcBorders>
          </w:tcPr>
          <w:p w:rsidR="00F326DA" w:rsidRPr="00B41315" w:rsidRDefault="00F326DA" w:rsidP="00F326DA">
            <w:pPr>
              <w:pStyle w:val="tv213"/>
              <w:shd w:val="clear" w:color="auto" w:fill="FFFFFF"/>
              <w:spacing w:before="0" w:beforeAutospacing="0" w:after="120" w:afterAutospacing="0"/>
              <w:ind w:firstLine="567"/>
              <w:jc w:val="both"/>
            </w:pPr>
            <w:r w:rsidRPr="00B41315">
              <w:t>2. 39.pantā:</w:t>
            </w:r>
          </w:p>
          <w:p w:rsidR="00F326DA" w:rsidRPr="00B41315" w:rsidRDefault="00F326DA" w:rsidP="00F326DA">
            <w:pPr>
              <w:pStyle w:val="tv213"/>
              <w:shd w:val="clear" w:color="auto" w:fill="FFFFFF"/>
              <w:spacing w:before="0" w:beforeAutospacing="0" w:after="120" w:afterAutospacing="0"/>
              <w:ind w:firstLine="567"/>
              <w:jc w:val="both"/>
            </w:pPr>
            <w:r w:rsidRPr="00B41315">
              <w:t xml:space="preserve">aizstāt pirmajā daļā vārdus “triju darbdienu laikā” ar vārdiem “nekavējoties, bet ne </w:t>
            </w:r>
            <w:r w:rsidRPr="00B41315">
              <w:lastRenderedPageBreak/>
              <w:t>vēlāk kā triju darbdienu laikā”;</w:t>
            </w:r>
          </w:p>
          <w:p w:rsidR="00F326DA" w:rsidRPr="00B41315" w:rsidRDefault="00F326DA" w:rsidP="00F326DA">
            <w:pPr>
              <w:pStyle w:val="tv213"/>
              <w:shd w:val="clear" w:color="auto" w:fill="FFFFFF"/>
              <w:spacing w:before="0" w:beforeAutospacing="0" w:after="120" w:afterAutospacing="0"/>
              <w:ind w:firstLine="567"/>
              <w:jc w:val="both"/>
            </w:pPr>
            <w:r w:rsidRPr="00B41315">
              <w:t xml:space="preserve">papildināt ar pirmo </w:t>
            </w:r>
            <w:proofErr w:type="spellStart"/>
            <w:r w:rsidRPr="00B41315">
              <w:t>prim</w:t>
            </w:r>
            <w:proofErr w:type="spellEnd"/>
            <w:r w:rsidRPr="00B41315">
              <w:t xml:space="preserve"> daļu šādā redakcijā:</w:t>
            </w:r>
          </w:p>
          <w:p w:rsidR="00F326DA" w:rsidRPr="00B41315" w:rsidRDefault="00F326DA" w:rsidP="00F326DA">
            <w:pPr>
              <w:pStyle w:val="tv213"/>
              <w:shd w:val="clear" w:color="auto" w:fill="FFFFFF"/>
              <w:spacing w:before="0" w:beforeAutospacing="0" w:after="120" w:afterAutospacing="0"/>
              <w:ind w:firstLine="567"/>
              <w:jc w:val="both"/>
            </w:pPr>
            <w:r w:rsidRPr="00B41315">
              <w:t>“(1</w:t>
            </w:r>
            <w:r w:rsidRPr="00B41315">
              <w:rPr>
                <w:vertAlign w:val="superscript"/>
              </w:rPr>
              <w:t>1</w:t>
            </w:r>
            <w:r w:rsidRPr="00B41315">
              <w:t xml:space="preserve">) Akreditētai izglītības iestādei ir pienākums nekavējoties, bet ne vēlāk kā triju darbdienu laikā </w:t>
            </w:r>
            <w:proofErr w:type="spellStart"/>
            <w:r w:rsidRPr="00B41315">
              <w:t>rakstveidā</w:t>
            </w:r>
            <w:proofErr w:type="spellEnd"/>
            <w:r w:rsidRPr="00B41315">
              <w:t xml:space="preserve"> informēt:</w:t>
            </w:r>
          </w:p>
          <w:p w:rsidR="00F326DA" w:rsidRPr="00B41315" w:rsidRDefault="00F326DA" w:rsidP="00F326DA">
            <w:pPr>
              <w:pStyle w:val="tv213"/>
              <w:numPr>
                <w:ilvl w:val="0"/>
                <w:numId w:val="43"/>
              </w:numPr>
              <w:shd w:val="clear" w:color="auto" w:fill="FFFFFF"/>
              <w:spacing w:before="0" w:beforeAutospacing="0" w:after="120" w:afterAutospacing="0"/>
              <w:ind w:left="0" w:firstLine="567"/>
              <w:jc w:val="both"/>
            </w:pPr>
            <w:r w:rsidRPr="00B41315">
              <w:t xml:space="preserve"> Pārvaldi un Valsts robežsardzi par to, ka ārzemnieks, kas saņēmis termiņuzturēšanās atļauju saistībā ar mācībām vai studijām, ir pārtraucis mācības vai izslēgts no studējošo saraksta;</w:t>
            </w:r>
          </w:p>
          <w:p w:rsidR="00F326DA" w:rsidRPr="00B41315" w:rsidRDefault="00F326DA" w:rsidP="00F326DA">
            <w:pPr>
              <w:pStyle w:val="tv213"/>
              <w:numPr>
                <w:ilvl w:val="0"/>
                <w:numId w:val="43"/>
              </w:numPr>
              <w:shd w:val="clear" w:color="auto" w:fill="FFFFFF"/>
              <w:spacing w:before="0" w:beforeAutospacing="0" w:after="120" w:afterAutospacing="0"/>
              <w:ind w:left="0" w:firstLine="567"/>
              <w:jc w:val="both"/>
            </w:pPr>
            <w:r w:rsidRPr="00B41315">
              <w:t>Pārvaldi par to, ka ārzemnieks mainījis studiju programmu;</w:t>
            </w:r>
          </w:p>
          <w:p w:rsidR="00F326DA" w:rsidRPr="00B41315" w:rsidRDefault="00F326DA" w:rsidP="00F326DA">
            <w:pPr>
              <w:pStyle w:val="tv213"/>
              <w:numPr>
                <w:ilvl w:val="0"/>
                <w:numId w:val="43"/>
              </w:numPr>
              <w:shd w:val="clear" w:color="auto" w:fill="FFFFFF"/>
              <w:spacing w:before="0" w:beforeAutospacing="0" w:after="120" w:afterAutospacing="0"/>
              <w:ind w:left="0" w:firstLine="567"/>
              <w:jc w:val="both"/>
            </w:pPr>
            <w:r w:rsidRPr="00B41315">
              <w:t>Pārvaldi par to, ka ārzemniekam piešķirts akadēmiskais atvaļinājums;</w:t>
            </w:r>
          </w:p>
          <w:p w:rsidR="00F326DA" w:rsidRPr="00B41315" w:rsidRDefault="00F326DA" w:rsidP="00F326DA">
            <w:pPr>
              <w:pStyle w:val="tv213"/>
              <w:numPr>
                <w:ilvl w:val="0"/>
                <w:numId w:val="43"/>
              </w:numPr>
              <w:shd w:val="clear" w:color="auto" w:fill="FFFFFF"/>
              <w:spacing w:before="0" w:beforeAutospacing="0" w:after="120" w:afterAutospacing="0"/>
              <w:ind w:left="0" w:firstLine="567"/>
              <w:jc w:val="both"/>
              <w:rPr>
                <w:lang w:eastAsia="en-US"/>
              </w:rPr>
            </w:pPr>
            <w:r w:rsidRPr="00B41315">
              <w:lastRenderedPageBreak/>
              <w:t>Valsts robežsardzi par to, ka ārzemnieks, kas saņēmis termiņuzturēšanās atļauju saistībā ar mācībām vai studijām, 14 dienas nepārtraukti bez attaisnojoša iemesla nav piedalījies mācību vai studiju procesā un nav sasniedzams.”.</w:t>
            </w:r>
          </w:p>
        </w:tc>
        <w:tc>
          <w:tcPr>
            <w:tcW w:w="1902" w:type="pct"/>
            <w:tcBorders>
              <w:top w:val="single" w:sz="6" w:space="0" w:color="000000"/>
              <w:left w:val="single" w:sz="6" w:space="0" w:color="000000"/>
              <w:bottom w:val="single" w:sz="6" w:space="0" w:color="000000"/>
              <w:right w:val="single" w:sz="6" w:space="0" w:color="000000"/>
            </w:tcBorders>
          </w:tcPr>
          <w:p w:rsidR="00F326DA" w:rsidRPr="00B41315" w:rsidRDefault="00F326DA" w:rsidP="00F326DA">
            <w:pPr>
              <w:pStyle w:val="ListParagraph"/>
              <w:tabs>
                <w:tab w:val="left" w:pos="851"/>
              </w:tabs>
              <w:spacing w:before="60" w:after="60"/>
              <w:ind w:left="0"/>
              <w:jc w:val="center"/>
              <w:rPr>
                <w:u w:val="single"/>
              </w:rPr>
            </w:pPr>
            <w:r w:rsidRPr="00B41315">
              <w:rPr>
                <w:u w:val="single"/>
              </w:rPr>
              <w:lastRenderedPageBreak/>
              <w:t>Tieslietu ministrija</w:t>
            </w:r>
          </w:p>
          <w:p w:rsidR="00F326DA" w:rsidRPr="00B41315" w:rsidRDefault="00F326DA" w:rsidP="00F326DA">
            <w:pPr>
              <w:pStyle w:val="ListParagraph"/>
              <w:tabs>
                <w:tab w:val="left" w:pos="851"/>
              </w:tabs>
              <w:spacing w:before="60" w:after="60"/>
              <w:ind w:left="0"/>
              <w:jc w:val="both"/>
            </w:pPr>
            <w:r w:rsidRPr="00B41315">
              <w:t>Projekta 2.panta otrajā daļā ietvertā Imigrācijas likuma 39.panta 1.</w:t>
            </w:r>
            <w:r w:rsidRPr="00B41315">
              <w:rPr>
                <w:vertAlign w:val="superscript"/>
              </w:rPr>
              <w:t>1</w:t>
            </w:r>
            <w:r w:rsidRPr="00B41315">
              <w:t xml:space="preserve">daļa paredz, kāda informācija akreditētām izglītības iestādēm jāsniedz par izglītojamajiem. Vienlaikus šobrīd Imigrācijas likuma 39.panta pirmā </w:t>
            </w:r>
            <w:r w:rsidRPr="00B41315">
              <w:lastRenderedPageBreak/>
              <w:t xml:space="preserve">daļa paredz, ka uzaicinātājam ir pienākums triju darbdienu laikā informēt Pilsonības un migrācijas lietu pārvaldi par to, ka vairs nepastāv vai ir mainījušies apstākļi, pamatojoties uz kuriem ārzemnieks saņēmis termiņuzturēšanās atļauju. Viens no uzaicinātājiem ir arī akreditētas izglītības iestādes. Līdz ar to akreditētu izglītības iestāžu pienākums sniegt informāciju par apstākļiem, kas ir mainījušies vai vairs nepastāv un ir bijuši par pamatu termiņuzturēšanās atļaujas izsniegšanai, izriet no Imigrācijas likuma 39.panta pirmās daļas. Projekta 2.panta otrajā daļā ietvertais regulējums paredz akreditētām izglītības iestādēm sniegt gan tādu informāciju, kas tām jau šobrīd jāsniedz saskaņā ar Imigrācijas likuma 39.panta pirmo daļu, gan tādu informāciju, kas saskaņā ar spēkā esošo regulējumu jāsniedz nav. Vienlaikus no projekta 2.panta otrajā daļā ietvertā regulējuma izriet, ka akreditētas izglītības iestādes ir īpaši izdalītas, konkretizējot, kāda informācija tām jāsniedz. Vēršam uzmanību, ka, piemēram, Imigrācijas likuma 35.panta pirmās daļas 34.punkts paredz, ka termiņuzturēšanās atļauju var anulēt, ja ārzemnieks, kurš saņēmis termiņuzturēšanās atļauju kā students, nav sasniedzis pietiekamu progresu studijās, studijām vienā studiju programmā vairāk nekā par vienu gadu pārsniedzot studiju līgumā noteikto studiju laiku, ja tas nav ilgāks par trim gadiem, vai vairāk nekā par diviem gadiem pārsniedzot studiju līgumā noteikto studiju laiku, ja tas ir ilgāks par trim gadiem, ja tam par pamatu nav no ārzemnieka neatkarīgi </w:t>
            </w:r>
            <w:r w:rsidRPr="00B41315">
              <w:lastRenderedPageBreak/>
              <w:t>apstākļi. Projekta 2.panta otrajā daļā ietvertais regulējums neparedz akreditētām izglītības iestādēm sniegt informāciju, kas būtu par pamatu pieņemt lēmumu anulēt termiņuzturēšanās atļauju saskaņā ar Imigrācijas likuma 35.panta pirmās daļas 34.punktu. Ņemot vērā minēto, secinām, ka projekta 2.panta otrajā daļā ietvertajā Imigrācijas likuma 39.panta 1.</w:t>
            </w:r>
            <w:r w:rsidRPr="00B41315">
              <w:rPr>
                <w:vertAlign w:val="superscript"/>
              </w:rPr>
              <w:t>1</w:t>
            </w:r>
            <w:r w:rsidRPr="00B41315">
              <w:t>daļā jāparedz akreditētām izglītības iestādēm sniegt to informāciju kas tām šobrīd nav jāsniedz saskaņā ar Imigrācijas likuma 39.panta pirmo daļu, jo īpaši izceļot informāciju, kas sniedzama citām iestādēm, nevis Pilsonības un migrācijas lietu pārvaldei. Līdz ar to lūdzam precizēt projekta 2.panta otrajā daļā ietverto Imigrācijas likuma 39.panta 1.</w:t>
            </w:r>
            <w:r w:rsidRPr="00B41315">
              <w:rPr>
                <w:vertAlign w:val="superscript"/>
              </w:rPr>
              <w:t>1</w:t>
            </w:r>
            <w:r w:rsidRPr="00B41315">
              <w:t>daļu.</w:t>
            </w:r>
          </w:p>
        </w:tc>
        <w:tc>
          <w:tcPr>
            <w:tcW w:w="1001" w:type="pct"/>
            <w:gridSpan w:val="2"/>
            <w:tcBorders>
              <w:top w:val="single" w:sz="6" w:space="0" w:color="000000"/>
              <w:left w:val="single" w:sz="6" w:space="0" w:color="000000"/>
              <w:bottom w:val="single" w:sz="6" w:space="0" w:color="000000"/>
              <w:right w:val="single" w:sz="6" w:space="0" w:color="000000"/>
            </w:tcBorders>
          </w:tcPr>
          <w:p w:rsidR="00F326DA" w:rsidRPr="00B41315" w:rsidRDefault="002942A9" w:rsidP="00F326DA">
            <w:pPr>
              <w:pStyle w:val="naisc"/>
              <w:spacing w:before="0" w:after="0"/>
              <w:jc w:val="both"/>
            </w:pPr>
            <w:r>
              <w:lastRenderedPageBreak/>
              <w:t>Iebildums ņemts</w:t>
            </w:r>
            <w:r w:rsidR="00F326DA" w:rsidRPr="00B41315">
              <w:t xml:space="preserve"> vērā</w:t>
            </w:r>
          </w:p>
        </w:tc>
        <w:tc>
          <w:tcPr>
            <w:tcW w:w="976" w:type="pct"/>
            <w:tcBorders>
              <w:top w:val="single" w:sz="4" w:space="0" w:color="auto"/>
              <w:left w:val="single" w:sz="4" w:space="0" w:color="auto"/>
              <w:bottom w:val="single" w:sz="4" w:space="0" w:color="auto"/>
            </w:tcBorders>
          </w:tcPr>
          <w:p w:rsidR="00F326DA" w:rsidRPr="00B41315" w:rsidRDefault="00F326DA" w:rsidP="00F326DA">
            <w:pPr>
              <w:pStyle w:val="tv213"/>
              <w:shd w:val="clear" w:color="auto" w:fill="FFFFFF"/>
              <w:spacing w:before="0" w:beforeAutospacing="0" w:after="120" w:afterAutospacing="0"/>
              <w:ind w:firstLine="567"/>
              <w:jc w:val="both"/>
            </w:pPr>
            <w:r w:rsidRPr="00B41315">
              <w:t>2. 39.pantā:</w:t>
            </w:r>
          </w:p>
          <w:p w:rsidR="00F326DA" w:rsidRPr="00B41315" w:rsidRDefault="00F326DA" w:rsidP="00F326DA">
            <w:pPr>
              <w:pStyle w:val="tv213"/>
              <w:shd w:val="clear" w:color="auto" w:fill="FFFFFF"/>
              <w:spacing w:before="0" w:beforeAutospacing="0" w:after="120" w:afterAutospacing="0"/>
              <w:ind w:firstLine="567"/>
              <w:jc w:val="both"/>
            </w:pPr>
            <w:r w:rsidRPr="00B41315">
              <w:t xml:space="preserve">aizstāt pirmajā daļā vārdus “triju darbdienu laikā” ar vārdiem </w:t>
            </w:r>
            <w:r w:rsidRPr="00B41315">
              <w:lastRenderedPageBreak/>
              <w:t>“nekavējoties, bet ne vēlāk kā triju darbdienu laikā”;</w:t>
            </w:r>
          </w:p>
          <w:p w:rsidR="00F326DA" w:rsidRPr="00B41315" w:rsidRDefault="00F326DA" w:rsidP="00F326DA">
            <w:pPr>
              <w:pStyle w:val="tv213"/>
              <w:shd w:val="clear" w:color="auto" w:fill="FFFFFF"/>
              <w:spacing w:before="0" w:beforeAutospacing="0" w:after="120" w:afterAutospacing="0"/>
              <w:ind w:firstLine="567"/>
              <w:jc w:val="both"/>
            </w:pPr>
            <w:r w:rsidRPr="00B41315">
              <w:t xml:space="preserve">papildināt ar pirmo </w:t>
            </w:r>
            <w:proofErr w:type="spellStart"/>
            <w:r w:rsidRPr="00B41315">
              <w:t>prim</w:t>
            </w:r>
            <w:proofErr w:type="spellEnd"/>
            <w:r w:rsidRPr="00B41315">
              <w:t xml:space="preserve"> daļu šādā redakcijā:</w:t>
            </w:r>
          </w:p>
          <w:p w:rsidR="00F326DA" w:rsidRPr="00B41315" w:rsidRDefault="00F326DA" w:rsidP="00F326DA">
            <w:pPr>
              <w:pStyle w:val="tv213"/>
              <w:shd w:val="clear" w:color="auto" w:fill="FFFFFF"/>
              <w:spacing w:before="0" w:beforeAutospacing="0" w:after="120" w:afterAutospacing="0"/>
              <w:ind w:firstLine="567"/>
              <w:jc w:val="both"/>
            </w:pPr>
            <w:r w:rsidRPr="00B41315">
              <w:t>“(1</w:t>
            </w:r>
            <w:r w:rsidRPr="00B41315">
              <w:rPr>
                <w:vertAlign w:val="superscript"/>
              </w:rPr>
              <w:t>1</w:t>
            </w:r>
            <w:r w:rsidRPr="00B41315">
              <w:t xml:space="preserve">) </w:t>
            </w:r>
            <w:r w:rsidR="00081514">
              <w:t xml:space="preserve">Papildus </w:t>
            </w:r>
            <w:r w:rsidR="000413C0">
              <w:t xml:space="preserve">šā panta pirmajā daļā noteiktajam </w:t>
            </w:r>
            <w:r w:rsidR="00081514">
              <w:t>informēšanas pienākumam a</w:t>
            </w:r>
            <w:r w:rsidRPr="00B41315">
              <w:t xml:space="preserve">kreditētai izglītības iestādei ir pienākums nekavējoties, bet ne vēlāk kā triju darbdienu laikā </w:t>
            </w:r>
            <w:proofErr w:type="spellStart"/>
            <w:r w:rsidRPr="00B41315">
              <w:t>rakstveidā</w:t>
            </w:r>
            <w:proofErr w:type="spellEnd"/>
            <w:r w:rsidRPr="00B41315">
              <w:t xml:space="preserve"> informēt</w:t>
            </w:r>
            <w:r>
              <w:t xml:space="preserve"> Valsts robežsardzi par to, ka ārzemnieks, kas saņēmis termiņuzturēšanās atļauju saistībā ar mācībām vai studijām</w:t>
            </w:r>
            <w:r w:rsidRPr="00B41315">
              <w:t>:</w:t>
            </w:r>
          </w:p>
          <w:p w:rsidR="00F326DA" w:rsidRPr="00B41315" w:rsidRDefault="00F326DA" w:rsidP="00F326DA">
            <w:pPr>
              <w:pStyle w:val="tv213"/>
              <w:numPr>
                <w:ilvl w:val="0"/>
                <w:numId w:val="44"/>
              </w:numPr>
              <w:shd w:val="clear" w:color="auto" w:fill="FFFFFF"/>
              <w:spacing w:before="0" w:beforeAutospacing="0" w:after="120" w:afterAutospacing="0"/>
              <w:ind w:left="0" w:firstLine="567"/>
              <w:jc w:val="both"/>
            </w:pPr>
            <w:r w:rsidRPr="00B41315">
              <w:t>ir pārtraucis mācības vai izslēgts no studējošo saraksta;</w:t>
            </w:r>
          </w:p>
          <w:p w:rsidR="00F326DA" w:rsidRPr="00B41315" w:rsidRDefault="00F326DA" w:rsidP="00F326DA">
            <w:pPr>
              <w:pStyle w:val="tv213"/>
              <w:numPr>
                <w:ilvl w:val="0"/>
                <w:numId w:val="44"/>
              </w:numPr>
              <w:shd w:val="clear" w:color="auto" w:fill="FFFFFF"/>
              <w:spacing w:before="0" w:beforeAutospacing="0" w:after="120" w:afterAutospacing="0"/>
              <w:ind w:left="0" w:firstLine="567"/>
              <w:jc w:val="both"/>
              <w:rPr>
                <w:lang w:eastAsia="en-US"/>
              </w:rPr>
            </w:pPr>
            <w:r w:rsidRPr="00B41315">
              <w:t>14 dienas nepārtraukti bez attaisnojoša iemesla nav piedalījies mācību vai studiju procesā un nav sasniedzams.”.</w:t>
            </w:r>
          </w:p>
        </w:tc>
      </w:tr>
      <w:tr w:rsidR="00F326DA" w:rsidRPr="00B41315" w:rsidTr="00F326DA">
        <w:tc>
          <w:tcPr>
            <w:tcW w:w="196" w:type="pct"/>
            <w:tcBorders>
              <w:top w:val="single" w:sz="6" w:space="0" w:color="000000"/>
              <w:left w:val="single" w:sz="6" w:space="0" w:color="000000"/>
              <w:bottom w:val="single" w:sz="6" w:space="0" w:color="000000"/>
              <w:right w:val="single" w:sz="6" w:space="0" w:color="000000"/>
            </w:tcBorders>
          </w:tcPr>
          <w:p w:rsidR="00F326DA" w:rsidRPr="00B41315" w:rsidRDefault="00F326DA" w:rsidP="00F326DA">
            <w:pPr>
              <w:pStyle w:val="naisc"/>
              <w:spacing w:before="0" w:after="0"/>
              <w:jc w:val="left"/>
            </w:pPr>
            <w:r w:rsidRPr="00B41315">
              <w:lastRenderedPageBreak/>
              <w:t>3.</w:t>
            </w:r>
          </w:p>
        </w:tc>
        <w:tc>
          <w:tcPr>
            <w:tcW w:w="925" w:type="pct"/>
            <w:gridSpan w:val="2"/>
            <w:tcBorders>
              <w:top w:val="single" w:sz="6" w:space="0" w:color="000000"/>
              <w:left w:val="single" w:sz="6" w:space="0" w:color="000000"/>
              <w:bottom w:val="single" w:sz="6" w:space="0" w:color="000000"/>
              <w:right w:val="single" w:sz="6" w:space="0" w:color="000000"/>
            </w:tcBorders>
          </w:tcPr>
          <w:p w:rsidR="00F326DA" w:rsidRPr="00B41315" w:rsidRDefault="00F326DA" w:rsidP="00F326DA">
            <w:pPr>
              <w:pStyle w:val="tv213"/>
              <w:shd w:val="clear" w:color="auto" w:fill="FFFFFF"/>
              <w:spacing w:before="0" w:beforeAutospacing="0" w:after="120" w:afterAutospacing="0"/>
              <w:ind w:firstLine="567"/>
              <w:jc w:val="both"/>
            </w:pPr>
          </w:p>
        </w:tc>
        <w:tc>
          <w:tcPr>
            <w:tcW w:w="1902" w:type="pct"/>
            <w:tcBorders>
              <w:top w:val="single" w:sz="6" w:space="0" w:color="000000"/>
              <w:left w:val="single" w:sz="6" w:space="0" w:color="000000"/>
              <w:bottom w:val="single" w:sz="6" w:space="0" w:color="000000"/>
              <w:right w:val="single" w:sz="6" w:space="0" w:color="000000"/>
            </w:tcBorders>
          </w:tcPr>
          <w:p w:rsidR="00F326DA" w:rsidRPr="00B41315" w:rsidRDefault="00F326DA" w:rsidP="00F326DA">
            <w:pPr>
              <w:pStyle w:val="ListParagraph"/>
              <w:tabs>
                <w:tab w:val="left" w:pos="851"/>
              </w:tabs>
              <w:spacing w:before="60" w:after="60"/>
              <w:ind w:left="0"/>
              <w:jc w:val="center"/>
              <w:rPr>
                <w:u w:val="single"/>
              </w:rPr>
            </w:pPr>
            <w:r w:rsidRPr="00B41315">
              <w:rPr>
                <w:u w:val="single"/>
              </w:rPr>
              <w:t>Latvijas Tirdzniecības un rūpniecības kamera</w:t>
            </w:r>
          </w:p>
          <w:p w:rsidR="00F326DA" w:rsidRPr="00B41315" w:rsidRDefault="00F326DA" w:rsidP="00F326DA">
            <w:pPr>
              <w:jc w:val="both"/>
              <w:rPr>
                <w:rFonts w:eastAsia="Calibri"/>
              </w:rPr>
            </w:pPr>
            <w:r w:rsidRPr="00B41315">
              <w:rPr>
                <w:rFonts w:eastAsia="Calibri"/>
              </w:rPr>
              <w:t>LTRK ieskatā likumprojektu nepieciešams precizēt, izstrādājot regulējumu, kas paredz, ka gadījumos, ja ārzemnieks iepriekš vismaz 2 vai 3 gadus ir strādājis Latvijas Republikā, arī šādu personu nodarbinātībai būtu vērtīgs atvieglots piesaistīšanas process, tai skaitā ar zemāku maksu, līdzīgi kā to paredz personām, kas vēlas pagarināt termiņuzturēšanās atļauju (turpmāk – TUA).</w:t>
            </w:r>
          </w:p>
          <w:p w:rsidR="00F326DA" w:rsidRPr="00B41315" w:rsidRDefault="00F326DA" w:rsidP="00F326DA">
            <w:pPr>
              <w:ind w:firstLine="720"/>
              <w:jc w:val="both"/>
              <w:rPr>
                <w:u w:val="single"/>
              </w:rPr>
            </w:pPr>
            <w:r w:rsidRPr="00B41315">
              <w:rPr>
                <w:rFonts w:eastAsia="Calibri"/>
              </w:rPr>
              <w:t xml:space="preserve">LTRK uzskata, ka tām personām, kuras jau ir strādājušas Šengenas zonā un viņam ir bijušas derīgas TUA, kā arī nav konstatēti normatīvo aktu pārkāpumi, būtu jāizstrādā atvieglots imigrācijas process. Persona iepriekšējās uzturēšanās laikā ir pierādījusi, ka spēj godprātīgi strādāt un ievērot valstī noteikto kārtību, līdz </w:t>
            </w:r>
            <w:r w:rsidRPr="00B41315">
              <w:rPr>
                <w:rFonts w:eastAsia="Calibri"/>
              </w:rPr>
              <w:lastRenderedPageBreak/>
              <w:t>ar to nav pamata apšaubīt, ka arī nākamajā reizē persona rīkosies citādāk. Šādā gadījumā process jāpilnveido, lai tas būtu ātrāks, vienkāršāks un ar mazākām izmaksām. LTRK ieskatā šāds regulējums ir īpaši būtisks, lai mazinātu Covid-19 pandēmijas izraisītās sekas.</w:t>
            </w:r>
          </w:p>
        </w:tc>
        <w:tc>
          <w:tcPr>
            <w:tcW w:w="1001" w:type="pct"/>
            <w:gridSpan w:val="2"/>
            <w:tcBorders>
              <w:top w:val="single" w:sz="6" w:space="0" w:color="000000"/>
              <w:left w:val="single" w:sz="6" w:space="0" w:color="000000"/>
              <w:bottom w:val="single" w:sz="6" w:space="0" w:color="000000"/>
              <w:right w:val="single" w:sz="6" w:space="0" w:color="000000"/>
            </w:tcBorders>
          </w:tcPr>
          <w:p w:rsidR="00F326DA" w:rsidRPr="00B41315" w:rsidRDefault="002942A9" w:rsidP="002942A9">
            <w:pPr>
              <w:pStyle w:val="naisc"/>
              <w:spacing w:before="0" w:after="0"/>
              <w:jc w:val="both"/>
            </w:pPr>
            <w:r>
              <w:lastRenderedPageBreak/>
              <w:t xml:space="preserve">Iebildums nav ņemts vērā, jo minētie atvieglojumi nosakāmi Ministru kabineta 21.06.2010. noteikumos Nr.564 “Uzturēšanās atļauju noteikumi”, Ministru kabineta 28.01.2014. noteikumos Nr.55 “Noteikumi par ārzemnieku nodarbināšanu” un Ministru kabineta 25.04.2017. noteikumos Nr.225 “Noteikumi par valsts nodevu par vīzas, uzturēšanās atļaujas vai </w:t>
            </w:r>
            <w:r>
              <w:lastRenderedPageBreak/>
              <w:t xml:space="preserve">Eiropas Savienības pastāvīgā iedzīvotāja statusa pieprasīšanai nepieciešamo dokumentu izskatīšanu un ar to </w:t>
            </w:r>
            <w:proofErr w:type="spellStart"/>
            <w:r>
              <w:t>saisītajiem</w:t>
            </w:r>
            <w:proofErr w:type="spellEnd"/>
            <w:r>
              <w:t xml:space="preserve"> pakalpojumiem”.</w:t>
            </w:r>
          </w:p>
        </w:tc>
        <w:tc>
          <w:tcPr>
            <w:tcW w:w="976" w:type="pct"/>
            <w:tcBorders>
              <w:top w:val="single" w:sz="4" w:space="0" w:color="auto"/>
              <w:left w:val="single" w:sz="4" w:space="0" w:color="auto"/>
              <w:bottom w:val="single" w:sz="4" w:space="0" w:color="auto"/>
            </w:tcBorders>
          </w:tcPr>
          <w:p w:rsidR="00F326DA" w:rsidRPr="00B41315" w:rsidRDefault="00F326DA" w:rsidP="00F326DA">
            <w:pPr>
              <w:pStyle w:val="ListParagraph"/>
              <w:spacing w:after="120"/>
              <w:ind w:left="0" w:firstLine="567"/>
              <w:contextualSpacing w:val="0"/>
              <w:jc w:val="both"/>
              <w:rPr>
                <w:lang w:eastAsia="en-US"/>
              </w:rPr>
            </w:pPr>
          </w:p>
        </w:tc>
      </w:tr>
      <w:tr w:rsidR="00F326DA" w:rsidRPr="00B41315" w:rsidTr="00F326DA">
        <w:tc>
          <w:tcPr>
            <w:tcW w:w="196" w:type="pct"/>
            <w:tcBorders>
              <w:top w:val="single" w:sz="6" w:space="0" w:color="000000"/>
              <w:left w:val="single" w:sz="6" w:space="0" w:color="000000"/>
              <w:bottom w:val="single" w:sz="6" w:space="0" w:color="000000"/>
              <w:right w:val="single" w:sz="6" w:space="0" w:color="000000"/>
            </w:tcBorders>
          </w:tcPr>
          <w:p w:rsidR="00F326DA" w:rsidRPr="00B41315" w:rsidRDefault="00F326DA" w:rsidP="00F326DA">
            <w:pPr>
              <w:pStyle w:val="naisc"/>
              <w:spacing w:before="0" w:after="0"/>
              <w:jc w:val="left"/>
            </w:pPr>
            <w:r w:rsidRPr="00B41315">
              <w:t>4.</w:t>
            </w:r>
          </w:p>
        </w:tc>
        <w:tc>
          <w:tcPr>
            <w:tcW w:w="925" w:type="pct"/>
            <w:gridSpan w:val="2"/>
            <w:tcBorders>
              <w:top w:val="single" w:sz="6" w:space="0" w:color="000000"/>
              <w:left w:val="single" w:sz="6" w:space="0" w:color="000000"/>
              <w:bottom w:val="single" w:sz="6" w:space="0" w:color="000000"/>
              <w:right w:val="single" w:sz="6" w:space="0" w:color="000000"/>
            </w:tcBorders>
          </w:tcPr>
          <w:p w:rsidR="00F326DA" w:rsidRPr="00B41315" w:rsidRDefault="00F326DA" w:rsidP="00F326DA">
            <w:pPr>
              <w:pStyle w:val="tv213"/>
              <w:shd w:val="clear" w:color="auto" w:fill="FFFFFF"/>
              <w:spacing w:before="0" w:beforeAutospacing="0" w:after="120" w:afterAutospacing="0"/>
              <w:ind w:firstLine="567"/>
              <w:jc w:val="both"/>
            </w:pPr>
          </w:p>
        </w:tc>
        <w:tc>
          <w:tcPr>
            <w:tcW w:w="1902" w:type="pct"/>
            <w:tcBorders>
              <w:top w:val="single" w:sz="6" w:space="0" w:color="000000"/>
              <w:left w:val="single" w:sz="6" w:space="0" w:color="000000"/>
              <w:bottom w:val="single" w:sz="6" w:space="0" w:color="000000"/>
              <w:right w:val="single" w:sz="6" w:space="0" w:color="000000"/>
            </w:tcBorders>
          </w:tcPr>
          <w:p w:rsidR="00F326DA" w:rsidRPr="00B41315" w:rsidRDefault="00F326DA" w:rsidP="00F326DA">
            <w:pPr>
              <w:pStyle w:val="ListParagraph"/>
              <w:tabs>
                <w:tab w:val="left" w:pos="851"/>
              </w:tabs>
              <w:spacing w:before="60" w:after="60"/>
              <w:ind w:left="0"/>
              <w:jc w:val="center"/>
              <w:rPr>
                <w:rFonts w:eastAsia="Calibri"/>
                <w:u w:val="single"/>
              </w:rPr>
            </w:pPr>
            <w:r w:rsidRPr="00B41315">
              <w:rPr>
                <w:rFonts w:eastAsia="Calibri"/>
                <w:u w:val="single"/>
              </w:rPr>
              <w:t>Latvijas Tirdzniecības un rūpniecības kamera</w:t>
            </w:r>
          </w:p>
          <w:p w:rsidR="00F326DA" w:rsidRPr="00B41315" w:rsidRDefault="00F326DA" w:rsidP="00F326DA">
            <w:pPr>
              <w:pStyle w:val="ListParagraph"/>
              <w:tabs>
                <w:tab w:val="left" w:pos="851"/>
              </w:tabs>
              <w:spacing w:before="60" w:after="60"/>
              <w:ind w:left="0"/>
              <w:jc w:val="both"/>
              <w:rPr>
                <w:u w:val="single"/>
              </w:rPr>
            </w:pPr>
            <w:r w:rsidRPr="00B41315">
              <w:rPr>
                <w:rFonts w:eastAsia="Calibri"/>
              </w:rPr>
              <w:t xml:space="preserve">Nepieciešama vienota digitāla datu bāze, kurai var pieslēgties visas imigrācijas procesā iesaistītās institūcijas, piemēram, PMLP, Valsts robežsardze un konsulārās pārstāvniecības. LTRK ieskatā šādas sistēmas vai datu bāzes trūkums ir ievērojams imigrācijas procesa bremzējošais faktors, kas ietekmē arī uzņēmumu spēju piesaistīt darbaspēku. LTRK uzskata, ka procesā iesaistītajām iestādēm ir jābūt iespējai ātri un ērti piekļūt citu iestāžu informācijai. Tādējādi tiktu veicināta iestāžu savstarpējā sadarbība, imigrācijas procesa </w:t>
            </w:r>
            <w:proofErr w:type="spellStart"/>
            <w:r w:rsidRPr="00B41315">
              <w:rPr>
                <w:rFonts w:eastAsia="Calibri"/>
              </w:rPr>
              <w:t>digitalizācija</w:t>
            </w:r>
            <w:proofErr w:type="spellEnd"/>
            <w:r w:rsidRPr="00B41315">
              <w:rPr>
                <w:rFonts w:eastAsia="Calibri"/>
              </w:rPr>
              <w:t xml:space="preserve"> un saīsināšana un veicināta labvēlīgākas uzņēmējdarbības vides attīstība.</w:t>
            </w:r>
          </w:p>
        </w:tc>
        <w:tc>
          <w:tcPr>
            <w:tcW w:w="1001" w:type="pct"/>
            <w:gridSpan w:val="2"/>
            <w:tcBorders>
              <w:top w:val="single" w:sz="6" w:space="0" w:color="000000"/>
              <w:left w:val="single" w:sz="6" w:space="0" w:color="000000"/>
              <w:bottom w:val="single" w:sz="6" w:space="0" w:color="000000"/>
              <w:right w:val="single" w:sz="6" w:space="0" w:color="000000"/>
            </w:tcBorders>
          </w:tcPr>
          <w:p w:rsidR="00F326DA" w:rsidRPr="00B41315" w:rsidRDefault="00F326DA" w:rsidP="00F326DA">
            <w:pPr>
              <w:pStyle w:val="naisc"/>
              <w:spacing w:before="0" w:after="0"/>
              <w:jc w:val="both"/>
            </w:pPr>
            <w:r w:rsidRPr="00B41315">
              <w:t xml:space="preserve">Iebildums ieviests ar šobrīd spēkā esošo Imigrācijas likuma 3.pantu, kas paredz Pilsonības un migrācijas lietu pārvaldei un Valsts robežsardzei veidot un uzturēt elektroniskās informācijas sistēmas. Visām šīm sistēmām ir nodrošinātas piekļuves tiesības tiešsaistes režīmā arī Latvijas Republikas diplomātiskajām un konsulārajām pārstāvniecībām ārvalstīs, kā arī daudzām citām valsts pārvaldes institūcijām.  </w:t>
            </w:r>
          </w:p>
        </w:tc>
        <w:tc>
          <w:tcPr>
            <w:tcW w:w="976" w:type="pct"/>
            <w:tcBorders>
              <w:top w:val="single" w:sz="4" w:space="0" w:color="auto"/>
              <w:left w:val="single" w:sz="4" w:space="0" w:color="auto"/>
              <w:bottom w:val="single" w:sz="4" w:space="0" w:color="auto"/>
            </w:tcBorders>
          </w:tcPr>
          <w:p w:rsidR="00F326DA" w:rsidRPr="00B41315" w:rsidRDefault="00F326DA" w:rsidP="00F326DA">
            <w:pPr>
              <w:pStyle w:val="ListParagraph"/>
              <w:spacing w:after="120"/>
              <w:ind w:left="0" w:firstLine="567"/>
              <w:contextualSpacing w:val="0"/>
              <w:jc w:val="both"/>
              <w:rPr>
                <w:lang w:eastAsia="en-US"/>
              </w:rPr>
            </w:pPr>
          </w:p>
        </w:tc>
      </w:tr>
      <w:tr w:rsidR="00F326DA" w:rsidRPr="00B41315" w:rsidTr="00F326DA">
        <w:tc>
          <w:tcPr>
            <w:tcW w:w="196" w:type="pct"/>
            <w:tcBorders>
              <w:top w:val="single" w:sz="6" w:space="0" w:color="000000"/>
              <w:left w:val="single" w:sz="6" w:space="0" w:color="000000"/>
              <w:bottom w:val="single" w:sz="6" w:space="0" w:color="000000"/>
              <w:right w:val="single" w:sz="6" w:space="0" w:color="000000"/>
            </w:tcBorders>
          </w:tcPr>
          <w:p w:rsidR="00F326DA" w:rsidRPr="00B41315" w:rsidRDefault="00F326DA" w:rsidP="00F326DA">
            <w:pPr>
              <w:pStyle w:val="naisc"/>
              <w:spacing w:before="0" w:after="0"/>
              <w:jc w:val="left"/>
            </w:pPr>
            <w:r w:rsidRPr="00B41315">
              <w:t>5.</w:t>
            </w:r>
          </w:p>
        </w:tc>
        <w:tc>
          <w:tcPr>
            <w:tcW w:w="925" w:type="pct"/>
            <w:gridSpan w:val="2"/>
            <w:tcBorders>
              <w:top w:val="single" w:sz="6" w:space="0" w:color="000000"/>
              <w:left w:val="single" w:sz="6" w:space="0" w:color="000000"/>
              <w:bottom w:val="single" w:sz="6" w:space="0" w:color="000000"/>
              <w:right w:val="single" w:sz="6" w:space="0" w:color="000000"/>
            </w:tcBorders>
          </w:tcPr>
          <w:p w:rsidR="00F326DA" w:rsidRPr="00B41315" w:rsidRDefault="00F326DA" w:rsidP="00F326DA">
            <w:pPr>
              <w:pStyle w:val="tv213"/>
              <w:shd w:val="clear" w:color="auto" w:fill="FFFFFF"/>
              <w:spacing w:before="0" w:beforeAutospacing="0" w:after="120" w:afterAutospacing="0"/>
              <w:ind w:firstLine="567"/>
              <w:jc w:val="both"/>
            </w:pPr>
          </w:p>
        </w:tc>
        <w:tc>
          <w:tcPr>
            <w:tcW w:w="1902" w:type="pct"/>
            <w:tcBorders>
              <w:top w:val="single" w:sz="6" w:space="0" w:color="000000"/>
              <w:left w:val="single" w:sz="6" w:space="0" w:color="000000"/>
              <w:bottom w:val="single" w:sz="6" w:space="0" w:color="000000"/>
              <w:right w:val="single" w:sz="6" w:space="0" w:color="000000"/>
            </w:tcBorders>
          </w:tcPr>
          <w:p w:rsidR="00F326DA" w:rsidRPr="00B41315" w:rsidRDefault="00F326DA" w:rsidP="00F326DA">
            <w:pPr>
              <w:pStyle w:val="ListParagraph"/>
              <w:tabs>
                <w:tab w:val="left" w:pos="851"/>
              </w:tabs>
              <w:spacing w:before="60" w:after="60"/>
              <w:ind w:left="0"/>
              <w:jc w:val="center"/>
              <w:rPr>
                <w:rFonts w:eastAsia="Calibri"/>
                <w:u w:val="single"/>
              </w:rPr>
            </w:pPr>
            <w:r w:rsidRPr="00B41315">
              <w:rPr>
                <w:rFonts w:eastAsia="Calibri"/>
                <w:u w:val="single"/>
              </w:rPr>
              <w:t>Latvijas Tirdzniecības un rūpniecības kamera</w:t>
            </w:r>
          </w:p>
          <w:p w:rsidR="00F326DA" w:rsidRPr="00B41315" w:rsidRDefault="00F326DA" w:rsidP="00F326DA">
            <w:pPr>
              <w:ind w:firstLine="720"/>
              <w:jc w:val="both"/>
              <w:rPr>
                <w:rFonts w:eastAsia="Calibri"/>
              </w:rPr>
            </w:pPr>
            <w:r w:rsidRPr="00B41315">
              <w:rPr>
                <w:rFonts w:eastAsia="Calibri"/>
              </w:rPr>
              <w:t xml:space="preserve">LTRK atkārtoti vērš uzmanību, ka ārkārtas situācijas laiks ir pierādījis, ka uzņēmējiem, atkarībā no to darbības nozares, ir noteikti apstākļi, kas katru darba devēju ietekmē citādāk, piemēram, IT nozares uzņēmumus noteiktie ierobežojumi tieši neskāra, taču </w:t>
            </w:r>
            <w:r w:rsidRPr="00B41315">
              <w:rPr>
                <w:rFonts w:eastAsia="Calibri"/>
              </w:rPr>
              <w:lastRenderedPageBreak/>
              <w:t>mazumtirgotāji, pakalpojumu sniedzēji vai pasākumu organizētāji valdības noteikto ierobežojumu dēļ bija spiesti daļēji vai pilnībā pārtraukt savu saimniecisko darbību. Spēkā esošās tiesību normas paredz, ka ārzemniekam, neatkarīgi no nodarbinātības nozares, jānodrošina atbilstošs strādājošo mēneša vidējai bruto darba samaksai iepriekšējā gadā. LTRK aicina izvērtēt iespēju veikt izmaiņas normatīvajos aktos, trešās valsts pilsonim nodrošināmās darba samaksas apjomu nosakot atbilstoši vidējai darba samaksai attiecīgajā nozarē.</w:t>
            </w:r>
          </w:p>
        </w:tc>
        <w:tc>
          <w:tcPr>
            <w:tcW w:w="1001" w:type="pct"/>
            <w:gridSpan w:val="2"/>
            <w:tcBorders>
              <w:top w:val="single" w:sz="6" w:space="0" w:color="000000"/>
              <w:left w:val="single" w:sz="6" w:space="0" w:color="000000"/>
              <w:bottom w:val="single" w:sz="6" w:space="0" w:color="000000"/>
              <w:right w:val="single" w:sz="6" w:space="0" w:color="000000"/>
            </w:tcBorders>
          </w:tcPr>
          <w:p w:rsidR="00F326DA" w:rsidRPr="00B41315" w:rsidRDefault="00F326DA" w:rsidP="00F326DA">
            <w:pPr>
              <w:pStyle w:val="naisc"/>
              <w:spacing w:before="0" w:after="0"/>
              <w:jc w:val="both"/>
            </w:pPr>
            <w:r w:rsidRPr="00B41315">
              <w:lastRenderedPageBreak/>
              <w:t xml:space="preserve">Iebildums ieviests Covid-19 infekcijas izplatības pārvaldības likuma 32.panta daļā, nosakot, ka 2020.gadā uzņēmējiem nav jāizpilda aktīvas saimnieciskās </w:t>
            </w:r>
            <w:r w:rsidRPr="00B41315">
              <w:lastRenderedPageBreak/>
              <w:t>darbības un minimālās ārzemniekam maksājamās darba samaksas kritērijs. Papildus Iekšlietu ministrija norāda, ka minētais priekšlikums nav Imigrācijas likumā, bet tam pakārtotajos Ministru kabineta 2017.gada 25.aprīļa noteikumos Nr.225 “Noteikumi par ārzemniekam nepieciešamo finanšu līdzekļu apmēru un finanšu līdzekļu esības konstatēšanu” ietverts regulējums.</w:t>
            </w:r>
          </w:p>
        </w:tc>
        <w:tc>
          <w:tcPr>
            <w:tcW w:w="976" w:type="pct"/>
            <w:tcBorders>
              <w:top w:val="single" w:sz="4" w:space="0" w:color="auto"/>
              <w:left w:val="single" w:sz="4" w:space="0" w:color="auto"/>
              <w:bottom w:val="single" w:sz="4" w:space="0" w:color="auto"/>
            </w:tcBorders>
          </w:tcPr>
          <w:p w:rsidR="00F326DA" w:rsidRPr="00B41315" w:rsidRDefault="00F326DA" w:rsidP="00F326DA">
            <w:pPr>
              <w:pStyle w:val="ListParagraph"/>
              <w:spacing w:after="120"/>
              <w:ind w:left="0" w:firstLine="567"/>
              <w:contextualSpacing w:val="0"/>
              <w:jc w:val="both"/>
              <w:rPr>
                <w:lang w:eastAsia="en-US"/>
              </w:rPr>
            </w:pPr>
          </w:p>
        </w:tc>
      </w:tr>
      <w:tr w:rsidR="00F326DA" w:rsidRPr="00B41315" w:rsidTr="001666B2">
        <w:tblPrEx>
          <w:tblBorders>
            <w:top w:val="none" w:sz="0" w:space="0" w:color="auto"/>
            <w:left w:val="none" w:sz="0" w:space="0" w:color="auto"/>
            <w:bottom w:val="none" w:sz="0" w:space="0" w:color="auto"/>
            <w:right w:val="none" w:sz="0" w:space="0" w:color="auto"/>
          </w:tblBorders>
        </w:tblPrEx>
        <w:trPr>
          <w:gridAfter w:val="2"/>
          <w:wAfter w:w="1925" w:type="pct"/>
        </w:trPr>
        <w:tc>
          <w:tcPr>
            <w:tcW w:w="904" w:type="pct"/>
            <w:gridSpan w:val="2"/>
          </w:tcPr>
          <w:p w:rsidR="00F326DA" w:rsidRPr="00B41315" w:rsidRDefault="00F326DA" w:rsidP="00F326DA">
            <w:pPr>
              <w:pStyle w:val="naiskr"/>
              <w:spacing w:before="0" w:after="0"/>
              <w:jc w:val="center"/>
            </w:pPr>
          </w:p>
          <w:p w:rsidR="00F326DA" w:rsidRPr="00B41315" w:rsidRDefault="00F326DA" w:rsidP="00F326DA">
            <w:pPr>
              <w:pStyle w:val="naiskr"/>
              <w:spacing w:before="0" w:after="0"/>
              <w:ind w:hanging="116"/>
              <w:jc w:val="center"/>
            </w:pPr>
            <w:r w:rsidRPr="00B41315">
              <w:t>Atbildīgā amatpersona</w:t>
            </w:r>
          </w:p>
        </w:tc>
        <w:tc>
          <w:tcPr>
            <w:tcW w:w="2171" w:type="pct"/>
            <w:gridSpan w:val="3"/>
          </w:tcPr>
          <w:p w:rsidR="00F326DA" w:rsidRPr="00B41315" w:rsidRDefault="00F326DA" w:rsidP="00F326DA">
            <w:pPr>
              <w:pStyle w:val="naiskr"/>
              <w:spacing w:before="0" w:after="0"/>
              <w:ind w:firstLine="720"/>
              <w:jc w:val="center"/>
            </w:pPr>
          </w:p>
          <w:p w:rsidR="00F326DA" w:rsidRPr="00B41315" w:rsidRDefault="00F326DA" w:rsidP="00F326DA">
            <w:pPr>
              <w:pStyle w:val="naiskr"/>
              <w:tabs>
                <w:tab w:val="left" w:pos="2250"/>
              </w:tabs>
              <w:spacing w:before="0" w:after="0"/>
              <w:jc w:val="center"/>
            </w:pPr>
            <w:r w:rsidRPr="00B41315">
              <w:t>I. Briede</w:t>
            </w:r>
          </w:p>
        </w:tc>
      </w:tr>
      <w:tr w:rsidR="00F326DA" w:rsidRPr="00B41315" w:rsidTr="001666B2">
        <w:tblPrEx>
          <w:tblBorders>
            <w:top w:val="none" w:sz="0" w:space="0" w:color="auto"/>
            <w:left w:val="none" w:sz="0" w:space="0" w:color="auto"/>
            <w:bottom w:val="none" w:sz="0" w:space="0" w:color="auto"/>
            <w:right w:val="none" w:sz="0" w:space="0" w:color="auto"/>
          </w:tblBorders>
        </w:tblPrEx>
        <w:trPr>
          <w:gridAfter w:val="2"/>
          <w:wAfter w:w="1925" w:type="pct"/>
        </w:trPr>
        <w:tc>
          <w:tcPr>
            <w:tcW w:w="904" w:type="pct"/>
            <w:gridSpan w:val="2"/>
          </w:tcPr>
          <w:p w:rsidR="00F326DA" w:rsidRPr="00B41315" w:rsidRDefault="00F326DA" w:rsidP="00F326DA">
            <w:pPr>
              <w:pStyle w:val="naiskr"/>
              <w:spacing w:before="0" w:after="0"/>
              <w:jc w:val="center"/>
            </w:pPr>
          </w:p>
        </w:tc>
        <w:tc>
          <w:tcPr>
            <w:tcW w:w="2171" w:type="pct"/>
            <w:gridSpan w:val="3"/>
          </w:tcPr>
          <w:p w:rsidR="00F326DA" w:rsidRPr="00B41315" w:rsidRDefault="00F326DA" w:rsidP="00F326DA">
            <w:pPr>
              <w:pStyle w:val="naiskr"/>
              <w:spacing w:before="0" w:after="0"/>
              <w:ind w:firstLine="720"/>
              <w:jc w:val="center"/>
            </w:pPr>
          </w:p>
        </w:tc>
      </w:tr>
    </w:tbl>
    <w:p w:rsidR="005E686C" w:rsidRPr="00B41315" w:rsidRDefault="00BA0523" w:rsidP="00D228FC">
      <w:pPr>
        <w:ind w:right="-328"/>
        <w:jc w:val="both"/>
      </w:pPr>
      <w:r>
        <w:t>17</w:t>
      </w:r>
      <w:r w:rsidR="008D11D2" w:rsidRPr="00B41315">
        <w:t>.12.2020.</w:t>
      </w:r>
    </w:p>
    <w:p w:rsidR="005E686C" w:rsidRPr="00B41315" w:rsidRDefault="008804B0" w:rsidP="008804B0">
      <w:pPr>
        <w:pStyle w:val="naisf"/>
        <w:spacing w:before="0" w:after="0"/>
        <w:ind w:firstLine="0"/>
      </w:pPr>
      <w:r w:rsidRPr="00B41315">
        <w:t xml:space="preserve">Pilsonības un migrācijas lietu pārvaldes </w:t>
      </w:r>
    </w:p>
    <w:p w:rsidR="008804B0" w:rsidRPr="00B41315" w:rsidRDefault="001C5DD2" w:rsidP="008804B0">
      <w:pPr>
        <w:pStyle w:val="naisf"/>
        <w:spacing w:before="0" w:after="0"/>
        <w:ind w:firstLine="0"/>
      </w:pPr>
      <w:r w:rsidRPr="00B41315">
        <w:t>Migrācijas nodaļas vadītāja</w:t>
      </w:r>
      <w:r w:rsidR="00347BDB" w:rsidRPr="00B41315">
        <w:t xml:space="preserve"> </w:t>
      </w:r>
      <w:r w:rsidR="00FD2065" w:rsidRPr="00B41315">
        <w:t>Ilze Briede</w:t>
      </w:r>
    </w:p>
    <w:p w:rsidR="001E246D" w:rsidRPr="00B41315" w:rsidRDefault="008804B0" w:rsidP="008804B0">
      <w:pPr>
        <w:pStyle w:val="naisf"/>
        <w:spacing w:before="0" w:after="0"/>
        <w:ind w:firstLine="0"/>
      </w:pPr>
      <w:r w:rsidRPr="00B41315">
        <w:t>tālruņa nr. 67219</w:t>
      </w:r>
      <w:r w:rsidR="00FD2065" w:rsidRPr="00B41315">
        <w:t>546</w:t>
      </w:r>
      <w:r w:rsidRPr="00B41315">
        <w:t xml:space="preserve">, </w:t>
      </w:r>
      <w:smartTag w:uri="schemas-tilde-lv/tildestengine" w:element="veidnes">
        <w:smartTagPr>
          <w:attr w:name="text" w:val="faksa"/>
          <w:attr w:name="id" w:val="-1"/>
          <w:attr w:name="baseform" w:val="faks|s"/>
        </w:smartTagPr>
        <w:r w:rsidRPr="00B41315">
          <w:t>faksa</w:t>
        </w:r>
      </w:smartTag>
      <w:r w:rsidRPr="00B41315">
        <w:t xml:space="preserve"> nr. </w:t>
      </w:r>
      <w:smartTag w:uri="schemas-tilde-lv/tildestengine" w:element="phone">
        <w:smartTagPr>
          <w:attr w:name="phone_number" w:val="7829825"/>
          <w:attr w:name="phone_prefix" w:val="6"/>
        </w:smartTagPr>
        <w:r w:rsidRPr="00B41315">
          <w:t>67829825</w:t>
        </w:r>
      </w:smartTag>
    </w:p>
    <w:p w:rsidR="005E4A81" w:rsidRPr="00B41315" w:rsidRDefault="003D4F73" w:rsidP="001E246D">
      <w:pPr>
        <w:pStyle w:val="naisf"/>
        <w:spacing w:before="0" w:after="0"/>
        <w:ind w:firstLine="0"/>
      </w:pPr>
      <w:hyperlink r:id="rId8" w:history="1">
        <w:r w:rsidR="00FD2065" w:rsidRPr="00B41315">
          <w:rPr>
            <w:rStyle w:val="Hyperlink"/>
          </w:rPr>
          <w:t>ilze.briede@pmlp.gov.lv</w:t>
        </w:r>
      </w:hyperlink>
      <w:r w:rsidR="008804B0" w:rsidRPr="00B41315">
        <w:t xml:space="preserve">  </w:t>
      </w:r>
    </w:p>
    <w:sectPr w:rsidR="005E4A81" w:rsidRPr="00B41315" w:rsidSect="00196E26">
      <w:headerReference w:type="default" r:id="rId9"/>
      <w:footerReference w:type="default" r:id="rId10"/>
      <w:footerReference w:type="first" r:id="rId11"/>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547" w:rsidRDefault="008B3547" w:rsidP="008804B0">
      <w:r>
        <w:separator/>
      </w:r>
    </w:p>
  </w:endnote>
  <w:endnote w:type="continuationSeparator" w:id="0">
    <w:p w:rsidR="008B3547" w:rsidRDefault="008B3547" w:rsidP="0088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82C" w:rsidRPr="00FE0176" w:rsidRDefault="0014382C" w:rsidP="0014382C">
    <w:pPr>
      <w:pStyle w:val="Footer"/>
      <w:jc w:val="both"/>
      <w:rPr>
        <w:sz w:val="20"/>
        <w:szCs w:val="20"/>
      </w:rPr>
    </w:pPr>
    <w:r w:rsidRPr="00FE0176">
      <w:rPr>
        <w:sz w:val="20"/>
        <w:szCs w:val="20"/>
      </w:rPr>
      <w:t>IEMIzz_</w:t>
    </w:r>
    <w:r w:rsidR="00BA0523">
      <w:rPr>
        <w:sz w:val="20"/>
        <w:szCs w:val="20"/>
      </w:rPr>
      <w:t>17</w:t>
    </w:r>
    <w:r w:rsidR="00EF1C46">
      <w:rPr>
        <w:sz w:val="20"/>
        <w:szCs w:val="20"/>
      </w:rPr>
      <w:t>1220</w:t>
    </w:r>
  </w:p>
  <w:p w:rsidR="00196E26" w:rsidRPr="0014382C" w:rsidRDefault="00196E26" w:rsidP="00143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BF7" w:rsidRPr="00FE0176" w:rsidRDefault="00056BF7" w:rsidP="006F1121">
    <w:pPr>
      <w:pStyle w:val="Footer"/>
      <w:jc w:val="both"/>
      <w:rPr>
        <w:sz w:val="20"/>
        <w:szCs w:val="20"/>
      </w:rPr>
    </w:pPr>
    <w:r w:rsidRPr="00FE0176">
      <w:rPr>
        <w:sz w:val="20"/>
        <w:szCs w:val="20"/>
      </w:rPr>
      <w:t>IEMIzz_</w:t>
    </w:r>
    <w:r w:rsidR="00BA0523">
      <w:rPr>
        <w:sz w:val="20"/>
        <w:szCs w:val="20"/>
      </w:rPr>
      <w:t>17</w:t>
    </w:r>
    <w:r w:rsidR="00EF1C46">
      <w:rPr>
        <w:sz w:val="20"/>
        <w:szCs w:val="20"/>
      </w:rPr>
      <w:t>1220</w:t>
    </w:r>
  </w:p>
  <w:p w:rsidR="00056BF7" w:rsidRDefault="00056BF7" w:rsidP="00056BF7">
    <w:pPr>
      <w:pStyle w:val="Footer"/>
    </w:pPr>
  </w:p>
  <w:p w:rsidR="00196E26" w:rsidRDefault="00196E26" w:rsidP="00056BF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547" w:rsidRDefault="008B3547" w:rsidP="008804B0">
      <w:r>
        <w:separator/>
      </w:r>
    </w:p>
  </w:footnote>
  <w:footnote w:type="continuationSeparator" w:id="0">
    <w:p w:rsidR="008B3547" w:rsidRDefault="008B3547" w:rsidP="00880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0206"/>
      <w:docPartObj>
        <w:docPartGallery w:val="Page Numbers (Top of Page)"/>
        <w:docPartUnique/>
      </w:docPartObj>
    </w:sdtPr>
    <w:sdtEndPr/>
    <w:sdtContent>
      <w:p w:rsidR="00196E26" w:rsidRDefault="00226326">
        <w:pPr>
          <w:pStyle w:val="Header"/>
          <w:jc w:val="center"/>
        </w:pPr>
        <w:r>
          <w:rPr>
            <w:noProof/>
          </w:rPr>
          <w:fldChar w:fldCharType="begin"/>
        </w:r>
        <w:r>
          <w:rPr>
            <w:noProof/>
          </w:rPr>
          <w:instrText xml:space="preserve"> PAGE   \* MERGEFORMAT </w:instrText>
        </w:r>
        <w:r>
          <w:rPr>
            <w:noProof/>
          </w:rPr>
          <w:fldChar w:fldCharType="separate"/>
        </w:r>
        <w:r w:rsidR="003D4F73">
          <w:rPr>
            <w:noProof/>
          </w:rPr>
          <w:t>9</w:t>
        </w:r>
        <w:r>
          <w:rPr>
            <w:noProof/>
          </w:rPr>
          <w:fldChar w:fldCharType="end"/>
        </w:r>
      </w:p>
    </w:sdtContent>
  </w:sdt>
  <w:p w:rsidR="00196E26" w:rsidRDefault="00196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2C5"/>
    <w:multiLevelType w:val="hybridMultilevel"/>
    <w:tmpl w:val="FBAE0D0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2960F2"/>
    <w:multiLevelType w:val="hybridMultilevel"/>
    <w:tmpl w:val="15722DE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BD6CE8"/>
    <w:multiLevelType w:val="hybridMultilevel"/>
    <w:tmpl w:val="085E5458"/>
    <w:lvl w:ilvl="0" w:tplc="6666C52E">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04DC166A"/>
    <w:multiLevelType w:val="hybridMultilevel"/>
    <w:tmpl w:val="9C481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1969D6"/>
    <w:multiLevelType w:val="hybridMultilevel"/>
    <w:tmpl w:val="F81AA9F6"/>
    <w:lvl w:ilvl="0" w:tplc="EC24C0A4">
      <w:start w:val="1"/>
      <w:numFmt w:val="decimal"/>
      <w:lvlText w:val="%1."/>
      <w:lvlJc w:val="left"/>
      <w:pPr>
        <w:ind w:left="1065" w:hanging="360"/>
      </w:pPr>
      <w:rPr>
        <w:rFonts w:eastAsia="Calibri"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5" w15:restartNumberingAfterBreak="0">
    <w:nsid w:val="07377F2D"/>
    <w:multiLevelType w:val="hybridMultilevel"/>
    <w:tmpl w:val="0DE2D752"/>
    <w:lvl w:ilvl="0" w:tplc="28FA814E">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0BD35BBD"/>
    <w:multiLevelType w:val="hybridMultilevel"/>
    <w:tmpl w:val="69869F4A"/>
    <w:lvl w:ilvl="0" w:tplc="74AA0044">
      <w:start w:val="6"/>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0C403221"/>
    <w:multiLevelType w:val="hybridMultilevel"/>
    <w:tmpl w:val="B7FCEB8A"/>
    <w:lvl w:ilvl="0" w:tplc="2B5CE63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8" w15:restartNumberingAfterBreak="0">
    <w:nsid w:val="148F6541"/>
    <w:multiLevelType w:val="multilevel"/>
    <w:tmpl w:val="7DE89420"/>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9C71B09"/>
    <w:multiLevelType w:val="hybridMultilevel"/>
    <w:tmpl w:val="9C481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F2A75"/>
    <w:multiLevelType w:val="hybridMultilevel"/>
    <w:tmpl w:val="B0B2130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1825B0"/>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05D3E9B"/>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1225F00"/>
    <w:multiLevelType w:val="hybridMultilevel"/>
    <w:tmpl w:val="8AA0ABD2"/>
    <w:lvl w:ilvl="0" w:tplc="8960ACE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4" w15:restartNumberingAfterBreak="1">
    <w:nsid w:val="250726E0"/>
    <w:multiLevelType w:val="hybridMultilevel"/>
    <w:tmpl w:val="25E8781A"/>
    <w:lvl w:ilvl="0" w:tplc="E3B67F9C">
      <w:start w:val="1"/>
      <w:numFmt w:val="decimal"/>
      <w:lvlText w:val="%1."/>
      <w:lvlJc w:val="left"/>
      <w:pPr>
        <w:ind w:left="1080" w:hanging="360"/>
      </w:pPr>
      <w:rPr>
        <w:rFonts w:hint="default"/>
      </w:rPr>
    </w:lvl>
    <w:lvl w:ilvl="1" w:tplc="25208AB0" w:tentative="1">
      <w:start w:val="1"/>
      <w:numFmt w:val="lowerLetter"/>
      <w:lvlText w:val="%2."/>
      <w:lvlJc w:val="left"/>
      <w:pPr>
        <w:ind w:left="1800" w:hanging="360"/>
      </w:pPr>
    </w:lvl>
    <w:lvl w:ilvl="2" w:tplc="FEC6AFBC" w:tentative="1">
      <w:start w:val="1"/>
      <w:numFmt w:val="lowerRoman"/>
      <w:lvlText w:val="%3."/>
      <w:lvlJc w:val="right"/>
      <w:pPr>
        <w:ind w:left="2520" w:hanging="180"/>
      </w:pPr>
    </w:lvl>
    <w:lvl w:ilvl="3" w:tplc="3A54106A" w:tentative="1">
      <w:start w:val="1"/>
      <w:numFmt w:val="decimal"/>
      <w:lvlText w:val="%4."/>
      <w:lvlJc w:val="left"/>
      <w:pPr>
        <w:ind w:left="3240" w:hanging="360"/>
      </w:pPr>
    </w:lvl>
    <w:lvl w:ilvl="4" w:tplc="3814D6B4" w:tentative="1">
      <w:start w:val="1"/>
      <w:numFmt w:val="lowerLetter"/>
      <w:lvlText w:val="%5."/>
      <w:lvlJc w:val="left"/>
      <w:pPr>
        <w:ind w:left="3960" w:hanging="360"/>
      </w:pPr>
    </w:lvl>
    <w:lvl w:ilvl="5" w:tplc="31ACF2B4" w:tentative="1">
      <w:start w:val="1"/>
      <w:numFmt w:val="lowerRoman"/>
      <w:lvlText w:val="%6."/>
      <w:lvlJc w:val="right"/>
      <w:pPr>
        <w:ind w:left="4680" w:hanging="180"/>
      </w:pPr>
    </w:lvl>
    <w:lvl w:ilvl="6" w:tplc="86F6205C" w:tentative="1">
      <w:start w:val="1"/>
      <w:numFmt w:val="decimal"/>
      <w:lvlText w:val="%7."/>
      <w:lvlJc w:val="left"/>
      <w:pPr>
        <w:ind w:left="5400" w:hanging="360"/>
      </w:pPr>
    </w:lvl>
    <w:lvl w:ilvl="7" w:tplc="C29C7AFA" w:tentative="1">
      <w:start w:val="1"/>
      <w:numFmt w:val="lowerLetter"/>
      <w:lvlText w:val="%8."/>
      <w:lvlJc w:val="left"/>
      <w:pPr>
        <w:ind w:left="6120" w:hanging="360"/>
      </w:pPr>
    </w:lvl>
    <w:lvl w:ilvl="8" w:tplc="4440D77E" w:tentative="1">
      <w:start w:val="1"/>
      <w:numFmt w:val="lowerRoman"/>
      <w:lvlText w:val="%9."/>
      <w:lvlJc w:val="right"/>
      <w:pPr>
        <w:ind w:left="6840" w:hanging="180"/>
      </w:pPr>
    </w:lvl>
  </w:abstractNum>
  <w:abstractNum w:abstractNumId="15" w15:restartNumberingAfterBreak="0">
    <w:nsid w:val="25FF6153"/>
    <w:multiLevelType w:val="hybridMultilevel"/>
    <w:tmpl w:val="9C481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A03DA5"/>
    <w:multiLevelType w:val="hybridMultilevel"/>
    <w:tmpl w:val="A9CC916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0F4193"/>
    <w:multiLevelType w:val="multilevel"/>
    <w:tmpl w:val="D7A449F4"/>
    <w:lvl w:ilvl="0">
      <w:start w:val="1"/>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7A642C"/>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2F1B6583"/>
    <w:multiLevelType w:val="multilevel"/>
    <w:tmpl w:val="203262D6"/>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1C627A4"/>
    <w:multiLevelType w:val="hybridMultilevel"/>
    <w:tmpl w:val="45B22AF8"/>
    <w:lvl w:ilvl="0" w:tplc="26F62712">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15:restartNumberingAfterBreak="0">
    <w:nsid w:val="36E77416"/>
    <w:multiLevelType w:val="multilevel"/>
    <w:tmpl w:val="A4501B1C"/>
    <w:lvl w:ilvl="0">
      <w:start w:val="1"/>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82D6285"/>
    <w:multiLevelType w:val="hybridMultilevel"/>
    <w:tmpl w:val="BB18298E"/>
    <w:lvl w:ilvl="0" w:tplc="93CA3B4E">
      <w:start w:val="1"/>
      <w:numFmt w:val="decimal"/>
      <w:lvlText w:val="%1."/>
      <w:lvlJc w:val="left"/>
      <w:pPr>
        <w:ind w:left="1695" w:hanging="975"/>
      </w:pPr>
      <w:rPr>
        <w:rFonts w:hint="default"/>
        <w:b w:val="0"/>
        <w:sz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AC96646"/>
    <w:multiLevelType w:val="hybridMultilevel"/>
    <w:tmpl w:val="90C0BE48"/>
    <w:lvl w:ilvl="0" w:tplc="B9C8D7D4">
      <w:start w:val="29"/>
      <w:numFmt w:val="decimal"/>
      <w:lvlText w:val="%1."/>
      <w:lvlJc w:val="left"/>
      <w:pPr>
        <w:ind w:left="900" w:hanging="375"/>
      </w:pPr>
      <w:rPr>
        <w:rFonts w:hint="default"/>
      </w:rPr>
    </w:lvl>
    <w:lvl w:ilvl="1" w:tplc="04260019" w:tentative="1">
      <w:start w:val="1"/>
      <w:numFmt w:val="lowerLetter"/>
      <w:lvlText w:val="%2."/>
      <w:lvlJc w:val="left"/>
      <w:pPr>
        <w:ind w:left="1605" w:hanging="360"/>
      </w:p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abstractNum w:abstractNumId="24" w15:restartNumberingAfterBreak="0">
    <w:nsid w:val="3B1D07B6"/>
    <w:multiLevelType w:val="hybridMultilevel"/>
    <w:tmpl w:val="94AE7448"/>
    <w:lvl w:ilvl="0" w:tplc="ABF427DC">
      <w:start w:val="13"/>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3DF76632"/>
    <w:multiLevelType w:val="multilevel"/>
    <w:tmpl w:val="CD3E5C3E"/>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E516693"/>
    <w:multiLevelType w:val="multilevel"/>
    <w:tmpl w:val="DA081B80"/>
    <w:lvl w:ilvl="0">
      <w:start w:val="1"/>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FA14EF4"/>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42AA4600"/>
    <w:multiLevelType w:val="multilevel"/>
    <w:tmpl w:val="3F32E4C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70E21E6"/>
    <w:multiLevelType w:val="hybridMultilevel"/>
    <w:tmpl w:val="6D5A822E"/>
    <w:lvl w:ilvl="0" w:tplc="04988CBC">
      <w:start w:val="29"/>
      <w:numFmt w:val="decimal"/>
      <w:lvlText w:val="%1."/>
      <w:lvlJc w:val="left"/>
      <w:pPr>
        <w:ind w:left="885" w:hanging="360"/>
      </w:pPr>
      <w:rPr>
        <w:rFonts w:hint="default"/>
      </w:rPr>
    </w:lvl>
    <w:lvl w:ilvl="1" w:tplc="04260019" w:tentative="1">
      <w:start w:val="1"/>
      <w:numFmt w:val="lowerLetter"/>
      <w:lvlText w:val="%2."/>
      <w:lvlJc w:val="left"/>
      <w:pPr>
        <w:ind w:left="1605" w:hanging="360"/>
      </w:p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abstractNum w:abstractNumId="30" w15:restartNumberingAfterBreak="0">
    <w:nsid w:val="48A7758A"/>
    <w:multiLevelType w:val="hybridMultilevel"/>
    <w:tmpl w:val="576EA81A"/>
    <w:lvl w:ilvl="0" w:tplc="F35A53C6">
      <w:start w:val="1"/>
      <w:numFmt w:val="upperRoman"/>
      <w:lvlText w:val="%1."/>
      <w:lvlJc w:val="left"/>
      <w:pPr>
        <w:ind w:left="2970" w:hanging="720"/>
      </w:pPr>
      <w:rPr>
        <w:rFonts w:hint="default"/>
      </w:rPr>
    </w:lvl>
    <w:lvl w:ilvl="1" w:tplc="04260019" w:tentative="1">
      <w:start w:val="1"/>
      <w:numFmt w:val="lowerLetter"/>
      <w:lvlText w:val="%2."/>
      <w:lvlJc w:val="left"/>
      <w:pPr>
        <w:ind w:left="3330" w:hanging="360"/>
      </w:pPr>
    </w:lvl>
    <w:lvl w:ilvl="2" w:tplc="0426001B" w:tentative="1">
      <w:start w:val="1"/>
      <w:numFmt w:val="lowerRoman"/>
      <w:lvlText w:val="%3."/>
      <w:lvlJc w:val="right"/>
      <w:pPr>
        <w:ind w:left="4050" w:hanging="180"/>
      </w:pPr>
    </w:lvl>
    <w:lvl w:ilvl="3" w:tplc="0426000F" w:tentative="1">
      <w:start w:val="1"/>
      <w:numFmt w:val="decimal"/>
      <w:lvlText w:val="%4."/>
      <w:lvlJc w:val="left"/>
      <w:pPr>
        <w:ind w:left="4770" w:hanging="360"/>
      </w:pPr>
    </w:lvl>
    <w:lvl w:ilvl="4" w:tplc="04260019" w:tentative="1">
      <w:start w:val="1"/>
      <w:numFmt w:val="lowerLetter"/>
      <w:lvlText w:val="%5."/>
      <w:lvlJc w:val="left"/>
      <w:pPr>
        <w:ind w:left="5490" w:hanging="360"/>
      </w:pPr>
    </w:lvl>
    <w:lvl w:ilvl="5" w:tplc="0426001B" w:tentative="1">
      <w:start w:val="1"/>
      <w:numFmt w:val="lowerRoman"/>
      <w:lvlText w:val="%6."/>
      <w:lvlJc w:val="right"/>
      <w:pPr>
        <w:ind w:left="6210" w:hanging="180"/>
      </w:pPr>
    </w:lvl>
    <w:lvl w:ilvl="6" w:tplc="0426000F" w:tentative="1">
      <w:start w:val="1"/>
      <w:numFmt w:val="decimal"/>
      <w:lvlText w:val="%7."/>
      <w:lvlJc w:val="left"/>
      <w:pPr>
        <w:ind w:left="6930" w:hanging="360"/>
      </w:pPr>
    </w:lvl>
    <w:lvl w:ilvl="7" w:tplc="04260019" w:tentative="1">
      <w:start w:val="1"/>
      <w:numFmt w:val="lowerLetter"/>
      <w:lvlText w:val="%8."/>
      <w:lvlJc w:val="left"/>
      <w:pPr>
        <w:ind w:left="7650" w:hanging="360"/>
      </w:pPr>
    </w:lvl>
    <w:lvl w:ilvl="8" w:tplc="0426001B" w:tentative="1">
      <w:start w:val="1"/>
      <w:numFmt w:val="lowerRoman"/>
      <w:lvlText w:val="%9."/>
      <w:lvlJc w:val="right"/>
      <w:pPr>
        <w:ind w:left="8370" w:hanging="180"/>
      </w:pPr>
    </w:lvl>
  </w:abstractNum>
  <w:abstractNum w:abstractNumId="31" w15:restartNumberingAfterBreak="0">
    <w:nsid w:val="4A125C35"/>
    <w:multiLevelType w:val="multilevel"/>
    <w:tmpl w:val="71BEF6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B2E7554"/>
    <w:multiLevelType w:val="hybridMultilevel"/>
    <w:tmpl w:val="9C481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896E0D"/>
    <w:multiLevelType w:val="hybridMultilevel"/>
    <w:tmpl w:val="79CE6184"/>
    <w:lvl w:ilvl="0" w:tplc="03C028B2">
      <w:start w:val="1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013065"/>
    <w:multiLevelType w:val="hybridMultilevel"/>
    <w:tmpl w:val="856872B4"/>
    <w:lvl w:ilvl="0" w:tplc="4600BDC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688E560C"/>
    <w:multiLevelType w:val="hybridMultilevel"/>
    <w:tmpl w:val="02B4FD8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9C61632"/>
    <w:multiLevelType w:val="hybridMultilevel"/>
    <w:tmpl w:val="FD681A3E"/>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12093E"/>
    <w:multiLevelType w:val="multilevel"/>
    <w:tmpl w:val="73BA290A"/>
    <w:lvl w:ilvl="0">
      <w:start w:val="1"/>
      <w:numFmt w:val="decimal"/>
      <w:lvlText w:val="%1."/>
      <w:lvlJc w:val="left"/>
      <w:pPr>
        <w:ind w:left="450" w:hanging="450"/>
      </w:pPr>
      <w:rPr>
        <w:rFonts w:hint="default"/>
      </w:rPr>
    </w:lvl>
    <w:lvl w:ilvl="1">
      <w:start w:val="3"/>
      <w:numFmt w:val="decimal"/>
      <w:lvlText w:val="%1.%2."/>
      <w:lvlJc w:val="left"/>
      <w:pPr>
        <w:ind w:left="739" w:hanging="72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1137" w:hanging="108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535" w:hanging="1440"/>
      </w:pPr>
      <w:rPr>
        <w:rFonts w:hint="default"/>
      </w:rPr>
    </w:lvl>
    <w:lvl w:ilvl="6">
      <w:start w:val="1"/>
      <w:numFmt w:val="decimal"/>
      <w:lvlText w:val="%1.%2.%3.%4.%5.%6.%7."/>
      <w:lvlJc w:val="left"/>
      <w:pPr>
        <w:ind w:left="1914" w:hanging="1800"/>
      </w:pPr>
      <w:rPr>
        <w:rFonts w:hint="default"/>
      </w:rPr>
    </w:lvl>
    <w:lvl w:ilvl="7">
      <w:start w:val="1"/>
      <w:numFmt w:val="decimal"/>
      <w:lvlText w:val="%1.%2.%3.%4.%5.%6.%7.%8."/>
      <w:lvlJc w:val="left"/>
      <w:pPr>
        <w:ind w:left="1933" w:hanging="1800"/>
      </w:pPr>
      <w:rPr>
        <w:rFonts w:hint="default"/>
      </w:rPr>
    </w:lvl>
    <w:lvl w:ilvl="8">
      <w:start w:val="1"/>
      <w:numFmt w:val="decimal"/>
      <w:lvlText w:val="%1.%2.%3.%4.%5.%6.%7.%8.%9."/>
      <w:lvlJc w:val="left"/>
      <w:pPr>
        <w:ind w:left="2312" w:hanging="2160"/>
      </w:pPr>
      <w:rPr>
        <w:rFonts w:hint="default"/>
      </w:rPr>
    </w:lvl>
  </w:abstractNum>
  <w:abstractNum w:abstractNumId="38" w15:restartNumberingAfterBreak="0">
    <w:nsid w:val="6F961C78"/>
    <w:multiLevelType w:val="hybridMultilevel"/>
    <w:tmpl w:val="0C906CC0"/>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1C2963"/>
    <w:multiLevelType w:val="hybridMultilevel"/>
    <w:tmpl w:val="04848754"/>
    <w:lvl w:ilvl="0" w:tplc="CFD0FB30">
      <w:start w:val="13"/>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58D65C2"/>
    <w:multiLevelType w:val="hybridMultilevel"/>
    <w:tmpl w:val="EFB6D634"/>
    <w:lvl w:ilvl="0" w:tplc="4A609EFE">
      <w:start w:val="6"/>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1" w15:restartNumberingAfterBreak="0">
    <w:nsid w:val="77136349"/>
    <w:multiLevelType w:val="multilevel"/>
    <w:tmpl w:val="F2345A4C"/>
    <w:lvl w:ilvl="0">
      <w:start w:val="1"/>
      <w:numFmt w:val="decimal"/>
      <w:lvlText w:val="%1."/>
      <w:lvlJc w:val="left"/>
      <w:pPr>
        <w:ind w:left="810" w:hanging="45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8291FD3"/>
    <w:multiLevelType w:val="hybridMultilevel"/>
    <w:tmpl w:val="FD10FA3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586C4C"/>
    <w:multiLevelType w:val="hybridMultilevel"/>
    <w:tmpl w:val="ED72B124"/>
    <w:lvl w:ilvl="0" w:tplc="648015C8">
      <w:start w:val="6"/>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9"/>
  </w:num>
  <w:num w:numId="2">
    <w:abstractNumId w:val="28"/>
  </w:num>
  <w:num w:numId="3">
    <w:abstractNumId w:val="25"/>
  </w:num>
  <w:num w:numId="4">
    <w:abstractNumId w:val="41"/>
  </w:num>
  <w:num w:numId="5">
    <w:abstractNumId w:val="36"/>
  </w:num>
  <w:num w:numId="6">
    <w:abstractNumId w:val="1"/>
  </w:num>
  <w:num w:numId="7">
    <w:abstractNumId w:val="8"/>
  </w:num>
  <w:num w:numId="8">
    <w:abstractNumId w:val="21"/>
  </w:num>
  <w:num w:numId="9">
    <w:abstractNumId w:val="24"/>
  </w:num>
  <w:num w:numId="10">
    <w:abstractNumId w:val="7"/>
  </w:num>
  <w:num w:numId="11">
    <w:abstractNumId w:val="30"/>
  </w:num>
  <w:num w:numId="12">
    <w:abstractNumId w:val="32"/>
  </w:num>
  <w:num w:numId="13">
    <w:abstractNumId w:val="15"/>
  </w:num>
  <w:num w:numId="14">
    <w:abstractNumId w:val="3"/>
  </w:num>
  <w:num w:numId="15">
    <w:abstractNumId w:val="9"/>
  </w:num>
  <w:num w:numId="16">
    <w:abstractNumId w:val="11"/>
  </w:num>
  <w:num w:numId="17">
    <w:abstractNumId w:val="26"/>
  </w:num>
  <w:num w:numId="18">
    <w:abstractNumId w:val="17"/>
  </w:num>
  <w:num w:numId="19">
    <w:abstractNumId w:val="22"/>
  </w:num>
  <w:num w:numId="20">
    <w:abstractNumId w:val="37"/>
  </w:num>
  <w:num w:numId="21">
    <w:abstractNumId w:val="31"/>
  </w:num>
  <w:num w:numId="22">
    <w:abstractNumId w:val="12"/>
  </w:num>
  <w:num w:numId="23">
    <w:abstractNumId w:val="18"/>
  </w:num>
  <w:num w:numId="24">
    <w:abstractNumId w:val="27"/>
  </w:num>
  <w:num w:numId="25">
    <w:abstractNumId w:val="23"/>
  </w:num>
  <w:num w:numId="26">
    <w:abstractNumId w:val="29"/>
  </w:num>
  <w:num w:numId="27">
    <w:abstractNumId w:val="4"/>
  </w:num>
  <w:num w:numId="28">
    <w:abstractNumId w:val="40"/>
  </w:num>
  <w:num w:numId="29">
    <w:abstractNumId w:val="33"/>
  </w:num>
  <w:num w:numId="30">
    <w:abstractNumId w:val="39"/>
  </w:num>
  <w:num w:numId="31">
    <w:abstractNumId w:val="16"/>
  </w:num>
  <w:num w:numId="32">
    <w:abstractNumId w:val="38"/>
  </w:num>
  <w:num w:numId="33">
    <w:abstractNumId w:val="20"/>
  </w:num>
  <w:num w:numId="34">
    <w:abstractNumId w:val="14"/>
  </w:num>
  <w:num w:numId="35">
    <w:abstractNumId w:val="2"/>
  </w:num>
  <w:num w:numId="36">
    <w:abstractNumId w:val="42"/>
  </w:num>
  <w:num w:numId="37">
    <w:abstractNumId w:val="6"/>
  </w:num>
  <w:num w:numId="38">
    <w:abstractNumId w:val="10"/>
  </w:num>
  <w:num w:numId="39">
    <w:abstractNumId w:val="43"/>
  </w:num>
  <w:num w:numId="40">
    <w:abstractNumId w:val="35"/>
  </w:num>
  <w:num w:numId="41">
    <w:abstractNumId w:val="13"/>
  </w:num>
  <w:num w:numId="42">
    <w:abstractNumId w:val="0"/>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81"/>
    <w:rsid w:val="0000498B"/>
    <w:rsid w:val="000230F2"/>
    <w:rsid w:val="000413C0"/>
    <w:rsid w:val="00056BF7"/>
    <w:rsid w:val="0006484C"/>
    <w:rsid w:val="00075401"/>
    <w:rsid w:val="00081514"/>
    <w:rsid w:val="00081D15"/>
    <w:rsid w:val="000824BA"/>
    <w:rsid w:val="000864CD"/>
    <w:rsid w:val="0009073C"/>
    <w:rsid w:val="00090D32"/>
    <w:rsid w:val="000A25A2"/>
    <w:rsid w:val="000A7D3F"/>
    <w:rsid w:val="000B63E8"/>
    <w:rsid w:val="000B7EDD"/>
    <w:rsid w:val="000F31B1"/>
    <w:rsid w:val="00125878"/>
    <w:rsid w:val="00127310"/>
    <w:rsid w:val="0014382C"/>
    <w:rsid w:val="001577D7"/>
    <w:rsid w:val="001666B2"/>
    <w:rsid w:val="00176596"/>
    <w:rsid w:val="001852B5"/>
    <w:rsid w:val="00196E26"/>
    <w:rsid w:val="001A3032"/>
    <w:rsid w:val="001A4A43"/>
    <w:rsid w:val="001C5DD2"/>
    <w:rsid w:val="001E246D"/>
    <w:rsid w:val="00200649"/>
    <w:rsid w:val="0022157E"/>
    <w:rsid w:val="00225F24"/>
    <w:rsid w:val="00226326"/>
    <w:rsid w:val="002547FE"/>
    <w:rsid w:val="00261207"/>
    <w:rsid w:val="00263658"/>
    <w:rsid w:val="0026582B"/>
    <w:rsid w:val="00280A22"/>
    <w:rsid w:val="0029098F"/>
    <w:rsid w:val="002942A9"/>
    <w:rsid w:val="002B71F3"/>
    <w:rsid w:val="002C0ECF"/>
    <w:rsid w:val="002C3327"/>
    <w:rsid w:val="002C342A"/>
    <w:rsid w:val="002D46DF"/>
    <w:rsid w:val="003260EB"/>
    <w:rsid w:val="00347BDB"/>
    <w:rsid w:val="00355B27"/>
    <w:rsid w:val="0037308B"/>
    <w:rsid w:val="00377D34"/>
    <w:rsid w:val="003B32AB"/>
    <w:rsid w:val="003D4F73"/>
    <w:rsid w:val="003E0E0E"/>
    <w:rsid w:val="003F6A41"/>
    <w:rsid w:val="00405A91"/>
    <w:rsid w:val="004459EC"/>
    <w:rsid w:val="0045643B"/>
    <w:rsid w:val="00477340"/>
    <w:rsid w:val="004B2E39"/>
    <w:rsid w:val="004C027C"/>
    <w:rsid w:val="004C6C3A"/>
    <w:rsid w:val="004D0703"/>
    <w:rsid w:val="004D5E58"/>
    <w:rsid w:val="004F4F39"/>
    <w:rsid w:val="005162AD"/>
    <w:rsid w:val="00524411"/>
    <w:rsid w:val="00530204"/>
    <w:rsid w:val="00533054"/>
    <w:rsid w:val="00534530"/>
    <w:rsid w:val="00535F21"/>
    <w:rsid w:val="00537AD0"/>
    <w:rsid w:val="0057119B"/>
    <w:rsid w:val="00583CE2"/>
    <w:rsid w:val="00597B5B"/>
    <w:rsid w:val="005C1981"/>
    <w:rsid w:val="005E3FBD"/>
    <w:rsid w:val="005E4A81"/>
    <w:rsid w:val="005E686C"/>
    <w:rsid w:val="005F2107"/>
    <w:rsid w:val="005F46C8"/>
    <w:rsid w:val="0063766B"/>
    <w:rsid w:val="00657A93"/>
    <w:rsid w:val="00666A5A"/>
    <w:rsid w:val="00683A82"/>
    <w:rsid w:val="00684FD7"/>
    <w:rsid w:val="006850A6"/>
    <w:rsid w:val="006B6A94"/>
    <w:rsid w:val="006C3F70"/>
    <w:rsid w:val="006C510E"/>
    <w:rsid w:val="006F1121"/>
    <w:rsid w:val="00705386"/>
    <w:rsid w:val="0072434E"/>
    <w:rsid w:val="00724E3E"/>
    <w:rsid w:val="007351F6"/>
    <w:rsid w:val="00735713"/>
    <w:rsid w:val="0074372D"/>
    <w:rsid w:val="007539E9"/>
    <w:rsid w:val="00756B73"/>
    <w:rsid w:val="0076428F"/>
    <w:rsid w:val="007871F5"/>
    <w:rsid w:val="007A27E5"/>
    <w:rsid w:val="007A7DF4"/>
    <w:rsid w:val="007B11BC"/>
    <w:rsid w:val="007C7253"/>
    <w:rsid w:val="007D2D46"/>
    <w:rsid w:val="007D3D39"/>
    <w:rsid w:val="007E5901"/>
    <w:rsid w:val="007F6DA4"/>
    <w:rsid w:val="008056FA"/>
    <w:rsid w:val="00805E40"/>
    <w:rsid w:val="00814573"/>
    <w:rsid w:val="008353DE"/>
    <w:rsid w:val="00841AB9"/>
    <w:rsid w:val="00855D06"/>
    <w:rsid w:val="008804B0"/>
    <w:rsid w:val="0088452D"/>
    <w:rsid w:val="00896292"/>
    <w:rsid w:val="008B3547"/>
    <w:rsid w:val="008C75A0"/>
    <w:rsid w:val="008D11D2"/>
    <w:rsid w:val="008E533D"/>
    <w:rsid w:val="008F53BA"/>
    <w:rsid w:val="00915B01"/>
    <w:rsid w:val="00916440"/>
    <w:rsid w:val="00927081"/>
    <w:rsid w:val="00947DB0"/>
    <w:rsid w:val="0095790B"/>
    <w:rsid w:val="00962EEE"/>
    <w:rsid w:val="0096398E"/>
    <w:rsid w:val="009D1BB5"/>
    <w:rsid w:val="009D4209"/>
    <w:rsid w:val="00A063AD"/>
    <w:rsid w:val="00A119BA"/>
    <w:rsid w:val="00A17229"/>
    <w:rsid w:val="00A278E3"/>
    <w:rsid w:val="00A35286"/>
    <w:rsid w:val="00A727D3"/>
    <w:rsid w:val="00A81CE9"/>
    <w:rsid w:val="00AA101C"/>
    <w:rsid w:val="00AA38E9"/>
    <w:rsid w:val="00AC1F9E"/>
    <w:rsid w:val="00AC4242"/>
    <w:rsid w:val="00B145D3"/>
    <w:rsid w:val="00B152B4"/>
    <w:rsid w:val="00B20AC7"/>
    <w:rsid w:val="00B35528"/>
    <w:rsid w:val="00B41315"/>
    <w:rsid w:val="00B5023E"/>
    <w:rsid w:val="00B52D4D"/>
    <w:rsid w:val="00B6262C"/>
    <w:rsid w:val="00B62CD4"/>
    <w:rsid w:val="00BA0523"/>
    <w:rsid w:val="00BE2313"/>
    <w:rsid w:val="00BF4551"/>
    <w:rsid w:val="00BF5BD3"/>
    <w:rsid w:val="00C03E5B"/>
    <w:rsid w:val="00C12135"/>
    <w:rsid w:val="00C52CEC"/>
    <w:rsid w:val="00C81B51"/>
    <w:rsid w:val="00CA11F6"/>
    <w:rsid w:val="00CA4842"/>
    <w:rsid w:val="00CA5797"/>
    <w:rsid w:val="00CD0318"/>
    <w:rsid w:val="00CD3A90"/>
    <w:rsid w:val="00CE0D7D"/>
    <w:rsid w:val="00CE5853"/>
    <w:rsid w:val="00D008CA"/>
    <w:rsid w:val="00D228FC"/>
    <w:rsid w:val="00D42A3D"/>
    <w:rsid w:val="00D64D9F"/>
    <w:rsid w:val="00D65D66"/>
    <w:rsid w:val="00D84848"/>
    <w:rsid w:val="00DB5EDE"/>
    <w:rsid w:val="00DD3D54"/>
    <w:rsid w:val="00E1164C"/>
    <w:rsid w:val="00E330AE"/>
    <w:rsid w:val="00E334B2"/>
    <w:rsid w:val="00E44CC8"/>
    <w:rsid w:val="00E52565"/>
    <w:rsid w:val="00E54D37"/>
    <w:rsid w:val="00E713B3"/>
    <w:rsid w:val="00E74526"/>
    <w:rsid w:val="00E775DE"/>
    <w:rsid w:val="00E97685"/>
    <w:rsid w:val="00EB3A33"/>
    <w:rsid w:val="00EC3652"/>
    <w:rsid w:val="00EE2038"/>
    <w:rsid w:val="00EF1C46"/>
    <w:rsid w:val="00F0740F"/>
    <w:rsid w:val="00F12D33"/>
    <w:rsid w:val="00F14954"/>
    <w:rsid w:val="00F326DA"/>
    <w:rsid w:val="00F82D79"/>
    <w:rsid w:val="00FB31BB"/>
    <w:rsid w:val="00FB464F"/>
    <w:rsid w:val="00FC0F7E"/>
    <w:rsid w:val="00FD2065"/>
    <w:rsid w:val="00FD3E9D"/>
    <w:rsid w:val="00FE0176"/>
    <w:rsid w:val="00FF54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8193"/>
    <o:shapelayout v:ext="edit">
      <o:idmap v:ext="edit" data="1"/>
    </o:shapelayout>
  </w:shapeDefaults>
  <w:decimalSymbol w:val=","/>
  <w:listSeparator w:val=";"/>
  <w14:docId w14:val="241D7E2E"/>
  <w15:docId w15:val="{46156837-B67B-4254-BCCD-3FD27CB4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A81"/>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8E533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4A81"/>
    <w:pPr>
      <w:spacing w:before="100" w:beforeAutospacing="1" w:after="100" w:afterAutospacing="1"/>
    </w:pPr>
  </w:style>
  <w:style w:type="paragraph" w:customStyle="1" w:styleId="naisf">
    <w:name w:val="naisf"/>
    <w:basedOn w:val="Normal"/>
    <w:rsid w:val="005E4A81"/>
    <w:pPr>
      <w:spacing w:before="75" w:after="75"/>
      <w:ind w:firstLine="375"/>
      <w:jc w:val="both"/>
    </w:pPr>
  </w:style>
  <w:style w:type="paragraph" w:customStyle="1" w:styleId="naisnod">
    <w:name w:val="naisnod"/>
    <w:basedOn w:val="Normal"/>
    <w:uiPriority w:val="99"/>
    <w:rsid w:val="005E4A81"/>
    <w:pPr>
      <w:spacing w:before="150" w:after="150"/>
      <w:jc w:val="center"/>
    </w:pPr>
    <w:rPr>
      <w:b/>
      <w:bCs/>
    </w:rPr>
  </w:style>
  <w:style w:type="paragraph" w:customStyle="1" w:styleId="naiskr">
    <w:name w:val="naiskr"/>
    <w:basedOn w:val="Normal"/>
    <w:rsid w:val="005E4A81"/>
    <w:pPr>
      <w:spacing w:before="75" w:after="75"/>
    </w:pPr>
  </w:style>
  <w:style w:type="paragraph" w:customStyle="1" w:styleId="naisc">
    <w:name w:val="naisc"/>
    <w:basedOn w:val="Normal"/>
    <w:rsid w:val="005E4A81"/>
    <w:pPr>
      <w:spacing w:before="75" w:after="75"/>
      <w:jc w:val="center"/>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C52CEC"/>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05A91"/>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rsid w:val="008804B0"/>
    <w:rPr>
      <w:rFonts w:cs="Times New Roman"/>
      <w:color w:val="0000FF"/>
      <w:u w:val="single"/>
    </w:rPr>
  </w:style>
  <w:style w:type="paragraph" w:styleId="Header">
    <w:name w:val="header"/>
    <w:basedOn w:val="Normal"/>
    <w:link w:val="HeaderChar"/>
    <w:uiPriority w:val="99"/>
    <w:unhideWhenUsed/>
    <w:rsid w:val="008804B0"/>
    <w:pPr>
      <w:tabs>
        <w:tab w:val="center" w:pos="4153"/>
        <w:tab w:val="right" w:pos="8306"/>
      </w:tabs>
    </w:pPr>
  </w:style>
  <w:style w:type="character" w:customStyle="1" w:styleId="HeaderChar">
    <w:name w:val="Header Char"/>
    <w:basedOn w:val="DefaultParagraphFont"/>
    <w:link w:val="Header"/>
    <w:uiPriority w:val="99"/>
    <w:rsid w:val="008804B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804B0"/>
    <w:pPr>
      <w:tabs>
        <w:tab w:val="center" w:pos="4153"/>
        <w:tab w:val="right" w:pos="8306"/>
      </w:tabs>
    </w:pPr>
  </w:style>
  <w:style w:type="character" w:customStyle="1" w:styleId="FooterChar">
    <w:name w:val="Footer Char"/>
    <w:basedOn w:val="DefaultParagraphFont"/>
    <w:link w:val="Footer"/>
    <w:uiPriority w:val="99"/>
    <w:rsid w:val="008804B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04B0"/>
    <w:rPr>
      <w:rFonts w:ascii="Tahoma" w:hAnsi="Tahoma" w:cs="Tahoma"/>
      <w:sz w:val="16"/>
      <w:szCs w:val="16"/>
    </w:rPr>
  </w:style>
  <w:style w:type="character" w:customStyle="1" w:styleId="BalloonTextChar">
    <w:name w:val="Balloon Text Char"/>
    <w:basedOn w:val="DefaultParagraphFont"/>
    <w:link w:val="BalloonText"/>
    <w:uiPriority w:val="99"/>
    <w:semiHidden/>
    <w:rsid w:val="008804B0"/>
    <w:rPr>
      <w:rFonts w:ascii="Tahoma" w:eastAsia="Times New Roman" w:hAnsi="Tahoma" w:cs="Tahoma"/>
      <w:sz w:val="16"/>
      <w:szCs w:val="16"/>
      <w:lang w:eastAsia="lv-LV"/>
    </w:rPr>
  </w:style>
  <w:style w:type="paragraph" w:styleId="FootnoteText">
    <w:name w:val="footnote text"/>
    <w:basedOn w:val="Normal"/>
    <w:link w:val="FootnoteTextChar"/>
    <w:uiPriority w:val="99"/>
    <w:semiHidden/>
    <w:unhideWhenUsed/>
    <w:rsid w:val="00E9768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E97685"/>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E97685"/>
    <w:rPr>
      <w:vertAlign w:val="superscript"/>
    </w:rPr>
  </w:style>
  <w:style w:type="paragraph" w:styleId="HTMLPreformatted">
    <w:name w:val="HTML Preformatted"/>
    <w:basedOn w:val="Normal"/>
    <w:link w:val="HTMLPreformattedChar"/>
    <w:uiPriority w:val="99"/>
    <w:semiHidden/>
    <w:unhideWhenUsed/>
    <w:rsid w:val="00705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05386"/>
    <w:rPr>
      <w:rFonts w:ascii="Courier New" w:eastAsia="Times New Roman" w:hAnsi="Courier New" w:cs="Courier New"/>
      <w:sz w:val="20"/>
      <w:szCs w:val="20"/>
      <w:lang w:eastAsia="lv-LV"/>
    </w:rPr>
  </w:style>
  <w:style w:type="paragraph" w:customStyle="1" w:styleId="tv213">
    <w:name w:val="tv213"/>
    <w:basedOn w:val="Normal"/>
    <w:rsid w:val="00896292"/>
    <w:pPr>
      <w:spacing w:before="100" w:beforeAutospacing="1" w:after="100" w:afterAutospacing="1"/>
    </w:pPr>
  </w:style>
  <w:style w:type="character" w:customStyle="1" w:styleId="Heading3Char">
    <w:name w:val="Heading 3 Char"/>
    <w:basedOn w:val="DefaultParagraphFont"/>
    <w:link w:val="Heading3"/>
    <w:uiPriority w:val="9"/>
    <w:rsid w:val="008E533D"/>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1325">
      <w:bodyDiv w:val="1"/>
      <w:marLeft w:val="0"/>
      <w:marRight w:val="0"/>
      <w:marTop w:val="0"/>
      <w:marBottom w:val="0"/>
      <w:divBdr>
        <w:top w:val="none" w:sz="0" w:space="0" w:color="auto"/>
        <w:left w:val="none" w:sz="0" w:space="0" w:color="auto"/>
        <w:bottom w:val="none" w:sz="0" w:space="0" w:color="auto"/>
        <w:right w:val="none" w:sz="0" w:space="0" w:color="auto"/>
      </w:divBdr>
    </w:div>
    <w:div w:id="53745013">
      <w:bodyDiv w:val="1"/>
      <w:marLeft w:val="0"/>
      <w:marRight w:val="0"/>
      <w:marTop w:val="0"/>
      <w:marBottom w:val="0"/>
      <w:divBdr>
        <w:top w:val="none" w:sz="0" w:space="0" w:color="auto"/>
        <w:left w:val="none" w:sz="0" w:space="0" w:color="auto"/>
        <w:bottom w:val="none" w:sz="0" w:space="0" w:color="auto"/>
        <w:right w:val="none" w:sz="0" w:space="0" w:color="auto"/>
      </w:divBdr>
    </w:div>
    <w:div w:id="86508743">
      <w:bodyDiv w:val="1"/>
      <w:marLeft w:val="0"/>
      <w:marRight w:val="0"/>
      <w:marTop w:val="0"/>
      <w:marBottom w:val="0"/>
      <w:divBdr>
        <w:top w:val="none" w:sz="0" w:space="0" w:color="auto"/>
        <w:left w:val="none" w:sz="0" w:space="0" w:color="auto"/>
        <w:bottom w:val="none" w:sz="0" w:space="0" w:color="auto"/>
        <w:right w:val="none" w:sz="0" w:space="0" w:color="auto"/>
      </w:divBdr>
    </w:div>
    <w:div w:id="334189101">
      <w:bodyDiv w:val="1"/>
      <w:marLeft w:val="0"/>
      <w:marRight w:val="0"/>
      <w:marTop w:val="0"/>
      <w:marBottom w:val="0"/>
      <w:divBdr>
        <w:top w:val="none" w:sz="0" w:space="0" w:color="auto"/>
        <w:left w:val="none" w:sz="0" w:space="0" w:color="auto"/>
        <w:bottom w:val="none" w:sz="0" w:space="0" w:color="auto"/>
        <w:right w:val="none" w:sz="0" w:space="0" w:color="auto"/>
      </w:divBdr>
    </w:div>
    <w:div w:id="352607657">
      <w:bodyDiv w:val="1"/>
      <w:marLeft w:val="0"/>
      <w:marRight w:val="0"/>
      <w:marTop w:val="0"/>
      <w:marBottom w:val="0"/>
      <w:divBdr>
        <w:top w:val="none" w:sz="0" w:space="0" w:color="auto"/>
        <w:left w:val="none" w:sz="0" w:space="0" w:color="auto"/>
        <w:bottom w:val="none" w:sz="0" w:space="0" w:color="auto"/>
        <w:right w:val="none" w:sz="0" w:space="0" w:color="auto"/>
      </w:divBdr>
    </w:div>
    <w:div w:id="418601605">
      <w:bodyDiv w:val="1"/>
      <w:marLeft w:val="0"/>
      <w:marRight w:val="0"/>
      <w:marTop w:val="0"/>
      <w:marBottom w:val="0"/>
      <w:divBdr>
        <w:top w:val="none" w:sz="0" w:space="0" w:color="auto"/>
        <w:left w:val="none" w:sz="0" w:space="0" w:color="auto"/>
        <w:bottom w:val="none" w:sz="0" w:space="0" w:color="auto"/>
        <w:right w:val="none" w:sz="0" w:space="0" w:color="auto"/>
      </w:divBdr>
    </w:div>
    <w:div w:id="592250717">
      <w:bodyDiv w:val="1"/>
      <w:marLeft w:val="0"/>
      <w:marRight w:val="0"/>
      <w:marTop w:val="0"/>
      <w:marBottom w:val="0"/>
      <w:divBdr>
        <w:top w:val="none" w:sz="0" w:space="0" w:color="auto"/>
        <w:left w:val="none" w:sz="0" w:space="0" w:color="auto"/>
        <w:bottom w:val="none" w:sz="0" w:space="0" w:color="auto"/>
        <w:right w:val="none" w:sz="0" w:space="0" w:color="auto"/>
      </w:divBdr>
    </w:div>
    <w:div w:id="1678118075">
      <w:bodyDiv w:val="1"/>
      <w:marLeft w:val="0"/>
      <w:marRight w:val="0"/>
      <w:marTop w:val="0"/>
      <w:marBottom w:val="0"/>
      <w:divBdr>
        <w:top w:val="none" w:sz="0" w:space="0" w:color="auto"/>
        <w:left w:val="none" w:sz="0" w:space="0" w:color="auto"/>
        <w:bottom w:val="none" w:sz="0" w:space="0" w:color="auto"/>
        <w:right w:val="none" w:sz="0" w:space="0" w:color="auto"/>
      </w:divBdr>
    </w:div>
    <w:div w:id="1770543391">
      <w:bodyDiv w:val="1"/>
      <w:marLeft w:val="0"/>
      <w:marRight w:val="0"/>
      <w:marTop w:val="0"/>
      <w:marBottom w:val="0"/>
      <w:divBdr>
        <w:top w:val="none" w:sz="0" w:space="0" w:color="auto"/>
        <w:left w:val="none" w:sz="0" w:space="0" w:color="auto"/>
        <w:bottom w:val="none" w:sz="0" w:space="0" w:color="auto"/>
        <w:right w:val="none" w:sz="0" w:space="0" w:color="auto"/>
      </w:divBdr>
    </w:div>
    <w:div w:id="1799910365">
      <w:bodyDiv w:val="1"/>
      <w:marLeft w:val="0"/>
      <w:marRight w:val="0"/>
      <w:marTop w:val="0"/>
      <w:marBottom w:val="0"/>
      <w:divBdr>
        <w:top w:val="none" w:sz="0" w:space="0" w:color="auto"/>
        <w:left w:val="none" w:sz="0" w:space="0" w:color="auto"/>
        <w:bottom w:val="none" w:sz="0" w:space="0" w:color="auto"/>
        <w:right w:val="none" w:sz="0" w:space="0" w:color="auto"/>
      </w:divBdr>
    </w:div>
    <w:div w:id="210587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briede@pml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3F47C-5907-44AF-88B5-80212ACB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9380</Words>
  <Characters>5347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 Briede</cp:lastModifiedBy>
  <cp:revision>3</cp:revision>
  <cp:lastPrinted>2020-12-15T11:53:00Z</cp:lastPrinted>
  <dcterms:created xsi:type="dcterms:W3CDTF">2020-12-15T11:43:00Z</dcterms:created>
  <dcterms:modified xsi:type="dcterms:W3CDTF">2020-12-15T11:53:00Z</dcterms:modified>
</cp:coreProperties>
</file>