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C4" w:rsidRPr="00B92AF4" w:rsidRDefault="00526442" w:rsidP="00B92AF4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A6552" w:rsidRPr="00B92AF4">
        <w:rPr>
          <w:rFonts w:ascii="Times New Roman" w:hAnsi="Times New Roman" w:cs="Times New Roman"/>
        </w:rPr>
        <w:t>ielikums</w:t>
      </w:r>
    </w:p>
    <w:p w:rsidR="00B92AF4" w:rsidRDefault="006B10AF" w:rsidP="00B92AF4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487310">
        <w:rPr>
          <w:rFonts w:ascii="Times New Roman" w:hAnsi="Times New Roman" w:cs="Times New Roman"/>
        </w:rPr>
        <w:t xml:space="preserve">Ministru kabineta rīkojuma projekta </w:t>
      </w:r>
      <w:r w:rsidR="006B1A10">
        <w:rPr>
          <w:rFonts w:ascii="Times New Roman" w:hAnsi="Times New Roman" w:cs="Times New Roman"/>
        </w:rPr>
        <w:t>“</w:t>
      </w:r>
      <w:r w:rsidR="006B1A10" w:rsidRPr="006B1A10">
        <w:rPr>
          <w:rFonts w:ascii="Times New Roman" w:hAnsi="Times New Roman" w:cs="Times New Roman"/>
        </w:rPr>
        <w:t xml:space="preserve">Grozījumi Ministru kabineta </w:t>
      </w:r>
    </w:p>
    <w:p w:rsidR="00B92AF4" w:rsidRDefault="00B92AF4" w:rsidP="00B92AF4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B92AF4">
        <w:rPr>
          <w:rFonts w:ascii="Times New Roman" w:hAnsi="Times New Roman" w:cs="Times New Roman"/>
        </w:rPr>
        <w:t xml:space="preserve">2011. gada 27. jūlija rīkojumā Nr. 347 </w:t>
      </w:r>
      <w:r>
        <w:rPr>
          <w:rFonts w:ascii="Times New Roman" w:hAnsi="Times New Roman" w:cs="Times New Roman"/>
        </w:rPr>
        <w:t xml:space="preserve"> “Par  informācijas sistēmas darbības koncepcijas</w:t>
      </w:r>
    </w:p>
    <w:p w:rsidR="00B92AF4" w:rsidRDefault="00B92AF4" w:rsidP="00B92AF4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aprakstu </w:t>
      </w:r>
      <w:r w:rsidRPr="00B92AF4">
        <w:rPr>
          <w:rFonts w:ascii="Times New Roman" w:hAnsi="Times New Roman" w:cs="Times New Roman"/>
        </w:rPr>
        <w:t>“Pasu sistēmas un Vienotās migrācijas informācijas sistēmas attīstība elektronisko</w:t>
      </w:r>
    </w:p>
    <w:p w:rsidR="006B1A10" w:rsidRDefault="006276F6" w:rsidP="00B92AF4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hyperlink r:id="rId8" w:tgtFrame="_blank" w:history="1">
        <w:r w:rsidR="00B92AF4" w:rsidRPr="00B92AF4">
          <w:rPr>
            <w:rFonts w:ascii="Times New Roman" w:hAnsi="Times New Roman" w:cs="Times New Roman"/>
          </w:rPr>
          <w:t>elektronisko identifikācijas karšu un elektronisko uzturēšanās atļauju (karšu) izsniegšanai</w:t>
        </w:r>
      </w:hyperlink>
      <w:r w:rsidR="00B92AF4" w:rsidRPr="00B92AF4">
        <w:rPr>
          <w:rFonts w:ascii="Times New Roman" w:hAnsi="Times New Roman" w:cs="Times New Roman"/>
        </w:rPr>
        <w:t>””</w:t>
      </w:r>
      <w:r w:rsidR="00B92AF4">
        <w:rPr>
          <w:rFonts w:ascii="Times New Roman" w:hAnsi="Times New Roman" w:cs="Times New Roman"/>
        </w:rPr>
        <w:t>”</w:t>
      </w:r>
    </w:p>
    <w:p w:rsidR="006B10AF" w:rsidRPr="00487310" w:rsidRDefault="006B10AF" w:rsidP="00B92A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7310">
        <w:rPr>
          <w:rFonts w:ascii="Times New Roman" w:hAnsi="Times New Roman" w:cs="Times New Roman"/>
        </w:rPr>
        <w:t>sākotnējās ietekmes novērtējuma ziņojumam (anotācijai)</w:t>
      </w:r>
    </w:p>
    <w:p w:rsidR="00B43C8B" w:rsidRDefault="00B43C8B" w:rsidP="00B92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249" w:rsidRDefault="00B43C8B" w:rsidP="00B92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Detalizēts </w:t>
      </w:r>
      <w:r w:rsidR="001023F7">
        <w:rPr>
          <w:rFonts w:ascii="Times New Roman" w:hAnsi="Times New Roman" w:cs="Times New Roman"/>
          <w:b/>
          <w:sz w:val="24"/>
          <w:szCs w:val="24"/>
        </w:rPr>
        <w:t>izdevumu</w:t>
      </w:r>
      <w:r>
        <w:rPr>
          <w:rFonts w:ascii="Times New Roman" w:hAnsi="Times New Roman" w:cs="Times New Roman"/>
          <w:b/>
          <w:sz w:val="24"/>
          <w:szCs w:val="24"/>
        </w:rPr>
        <w:t xml:space="preserve"> aprēķins 2021., 2022. un 2023. gadam</w:t>
      </w:r>
    </w:p>
    <w:p w:rsidR="00B43C8B" w:rsidRDefault="00B43C8B" w:rsidP="00B43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valsts akciju sabiedrībai “</w:t>
      </w:r>
      <w:r w:rsidRPr="00932BC6">
        <w:rPr>
          <w:rFonts w:ascii="Times New Roman" w:hAnsi="Times New Roman"/>
          <w:sz w:val="24"/>
          <w:szCs w:val="24"/>
          <w:shd w:val="clear" w:color="auto" w:fill="FFFFFF"/>
        </w:rPr>
        <w:t>Latvijas Val</w:t>
      </w:r>
      <w:r>
        <w:rPr>
          <w:rFonts w:ascii="Times New Roman" w:hAnsi="Times New Roman"/>
          <w:sz w:val="24"/>
          <w:szCs w:val="24"/>
          <w:shd w:val="clear" w:color="auto" w:fill="FFFFFF"/>
        </w:rPr>
        <w:t>sts radio un televīzijas centrs”</w:t>
      </w:r>
    </w:p>
    <w:tbl>
      <w:tblPr>
        <w:tblW w:w="14286" w:type="dxa"/>
        <w:tblLook w:val="04A0" w:firstRow="1" w:lastRow="0" w:firstColumn="1" w:lastColumn="0" w:noHBand="0" w:noVBand="1"/>
      </w:tblPr>
      <w:tblGrid>
        <w:gridCol w:w="665"/>
        <w:gridCol w:w="1878"/>
        <w:gridCol w:w="3627"/>
        <w:gridCol w:w="1158"/>
        <w:gridCol w:w="1295"/>
        <w:gridCol w:w="1356"/>
        <w:gridCol w:w="1334"/>
        <w:gridCol w:w="1065"/>
        <w:gridCol w:w="954"/>
        <w:gridCol w:w="954"/>
      </w:tblGrid>
      <w:tr w:rsidR="00D55B5D" w:rsidRPr="00D55B5D" w:rsidTr="00191027">
        <w:trPr>
          <w:trHeight w:val="420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E6E6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Pasākuma nosaukums /Izmaksu nosaukums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E6E6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Pamatojums  / Detalizēts aprēķins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55B5D" w:rsidRPr="00D55B5D" w:rsidRDefault="000A4C6F" w:rsidP="00D5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LVRC </w:t>
            </w:r>
            <w:r w:rsidR="00102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izdevumi </w:t>
            </w:r>
            <w:r w:rsidR="00D55B5D"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gadā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55B5D" w:rsidRPr="00D55B5D" w:rsidRDefault="00450635" w:rsidP="00D5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</w:t>
            </w:r>
            <w:r w:rsidR="0089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rocentuālā daļa, kas </w:t>
            </w:r>
            <w:r w:rsid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attiecināts uz deleģēto uzdevumu</w:t>
            </w:r>
            <w:r w:rsidR="00432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*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izmaksas attiecināšana uz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sadaļu</w:t>
            </w: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 %</w:t>
            </w:r>
            <w:r w:rsidR="000A4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**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deleģētā uzdevuma izpildei 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Finansējums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D55B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lv-LV"/>
              </w:rPr>
              <w:t>euro</w:t>
            </w:r>
          </w:p>
        </w:tc>
      </w:tr>
      <w:tr w:rsidR="00D55B5D" w:rsidRPr="00D55B5D" w:rsidTr="00191027">
        <w:trPr>
          <w:trHeight w:val="45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2023</w:t>
            </w:r>
          </w:p>
        </w:tc>
      </w:tr>
      <w:tr w:rsidR="00D55B5D" w:rsidRPr="00D55B5D" w:rsidTr="00191027">
        <w:trPr>
          <w:trHeight w:val="28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5D" w:rsidRPr="00D55B5D" w:rsidRDefault="00191027" w:rsidP="00D5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B5D" w:rsidRPr="00D55B5D" w:rsidRDefault="00191027" w:rsidP="00D5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2.</w:t>
            </w: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5D" w:rsidRPr="00D55B5D" w:rsidRDefault="00191027" w:rsidP="00D5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3.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 </w:t>
            </w:r>
            <w:r w:rsidR="0019102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4.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 </w:t>
            </w:r>
            <w:r w:rsidR="0019102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5.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 </w:t>
            </w:r>
            <w:r w:rsidR="0019102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6.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 </w:t>
            </w:r>
            <w:r w:rsidR="0019102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7. (4. x 5. x 6.)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5D" w:rsidRPr="00D55B5D" w:rsidRDefault="00191027" w:rsidP="00D5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8.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5D" w:rsidRPr="00D55B5D" w:rsidRDefault="00191027" w:rsidP="00D5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9.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5D" w:rsidRPr="00D55B5D" w:rsidRDefault="00191027" w:rsidP="00D5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10.</w:t>
            </w:r>
          </w:p>
        </w:tc>
      </w:tr>
      <w:tr w:rsidR="00D55B5D" w:rsidRPr="00D55B5D" w:rsidTr="00191027">
        <w:trPr>
          <w:trHeight w:val="78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1. SERTIFIKĀCIJAS PAKALPOJUMU PAMATSISTĒMU UZTURĒŠANA KOPĀ 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1 376 630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1 376 630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1 419 854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1 383 262</w:t>
            </w:r>
          </w:p>
        </w:tc>
      </w:tr>
      <w:tr w:rsidR="00D55B5D" w:rsidRPr="00D55B5D" w:rsidTr="00191027">
        <w:trPr>
          <w:trHeight w:val="4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1.1.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Pamatsistēmas uzturēšana un atbalsts</w:t>
            </w: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Programmatūras atbalsta un uzturēšanas iepirkumā, kas rīkots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atbilstošoši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PIL prasībām ir noslēgti uzturēšanas līgumi (līdz 2022.gada 15 jūlijam):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504 003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487 747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487 747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487 747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487 747</w:t>
            </w:r>
          </w:p>
        </w:tc>
      </w:tr>
      <w:tr w:rsidR="00D55B5D" w:rsidRPr="00D55B5D" w:rsidTr="00191027">
        <w:trPr>
          <w:trHeight w:val="420"/>
        </w:trPr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a) Programmatūras ražotāja licenču atbalsta maksājums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eParaksts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IS PKI platformai. Summa saskaņā ar noslēgto līgumu: 168 500EUR/gadā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168 500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100%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163 065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163 065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163 065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163 065</w:t>
            </w:r>
          </w:p>
        </w:tc>
      </w:tr>
      <w:tr w:rsidR="00D55B5D" w:rsidRPr="00D55B5D" w:rsidTr="00191027">
        <w:trPr>
          <w:trHeight w:val="4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b) Programmatūras ražotāja licenču atbalsta maksājums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eParaksts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IS TX platformai. Summa saskaņā ar noslēgto līgumu: 78 000EUR/gadā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78 000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75 484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75 484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75 484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75 484</w:t>
            </w:r>
          </w:p>
        </w:tc>
      </w:tr>
      <w:tr w:rsidR="00D55B5D" w:rsidRPr="00D55B5D" w:rsidTr="00191027">
        <w:trPr>
          <w:trHeight w:val="6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c) Ražotāja autorizēta pārstāvja nodrošināta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eParaksts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IS PKI programmatūras platformas uzturēšana. Summa saskaņā ar noslēgto līgumu: 114 000 EUR/gadā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114 000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110 323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110 323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110 323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110 323</w:t>
            </w:r>
          </w:p>
        </w:tc>
      </w:tr>
      <w:tr w:rsidR="00D55B5D" w:rsidRPr="00D55B5D" w:rsidTr="00191027">
        <w:trPr>
          <w:trHeight w:val="6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d) Ražotāja autorizēta pārstāvja nodrošināta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eParaksts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IS TX programmatūras platformas uzturēšana. Summa saskaņā ar noslēgto līgumu 102 000 EUR/gadā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102 000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98 710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98 710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98 710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98 710</w:t>
            </w:r>
          </w:p>
        </w:tc>
      </w:tr>
      <w:tr w:rsidR="00D55B5D" w:rsidRPr="00D55B5D" w:rsidTr="00191027">
        <w:trPr>
          <w:trHeight w:val="4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e) Papildu ražotāja atbalsta summas pieaugums saskaņā ar lietotāju skaita pieaugumu: 40000EUR/gadā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38 710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38 710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38 710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38 710</w:t>
            </w:r>
          </w:p>
        </w:tc>
      </w:tr>
      <w:tr w:rsidR="00D55B5D" w:rsidRPr="00D55B5D" w:rsidTr="00191027">
        <w:trPr>
          <w:trHeight w:val="29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bookmarkStart w:id="0" w:name="_GoBack"/>
            <w:bookmarkEnd w:id="0"/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f) citi programmatūras uzturēšanas izdevumi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1 503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1 455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1 455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1 455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1 455</w:t>
            </w:r>
          </w:p>
        </w:tc>
      </w:tr>
      <w:tr w:rsidR="00D55B5D" w:rsidRPr="00D55B5D" w:rsidTr="00191027">
        <w:trPr>
          <w:trHeight w:val="14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1.2.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Audits, konsultācijas, drošības speciālistu un citi atbalsta pakalpojumi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Ikgadējā audita izmaksu pozīcijas prognoze sastāv no vairākām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apakšpozīcijām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Izmaksu prognoze sastādīta ņemot vērā iepriekšējo auditu datus un normatīvās prasības tos veikt. Prognozes izmaksas var mainīties atkarībā no iepirkumā iesniegto piedāvājumu cenas.  Tiek plānoti šādi ikgadējie auditi:</w:t>
            </w: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 xml:space="preserve">Prognozē pieņemts, ka audita izmaksas pārdalās starp 87 % (pamatsistēmu īpatsvars) un 13 % ( integrācijas risinājumu pozīciju)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214 894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181 863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181 863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181 863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181 863</w:t>
            </w:r>
          </w:p>
        </w:tc>
      </w:tr>
      <w:tr w:rsidR="00D55B5D" w:rsidRPr="00D55B5D" w:rsidTr="00191027">
        <w:trPr>
          <w:trHeight w:val="420"/>
        </w:trPr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a) Uzticamības pakalpojumu atbilstības novērtējums (audits) atbilstoši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eIDAS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regulas prasībām. </w:t>
            </w:r>
            <w:r w:rsidR="00841D54"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Prognozētas</w:t>
            </w: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izmaksas 70 000EUR/gadā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87%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58 935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58 935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58 935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58 935</w:t>
            </w:r>
          </w:p>
        </w:tc>
      </w:tr>
      <w:tr w:rsidR="00D55B5D" w:rsidRPr="00D55B5D" w:rsidTr="00191027">
        <w:trPr>
          <w:trHeight w:val="4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b) Atbilstības novērtējums (audits) atbilstoši Fizisko personu elektroniskās identifikācijas likuma prasībām. Prognozētās izmaksas: 9999EUR/gadā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9 999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87%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8 419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8 419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8 419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8 419</w:t>
            </w:r>
          </w:p>
        </w:tc>
      </w:tr>
      <w:tr w:rsidR="00D55B5D" w:rsidRPr="00D55B5D" w:rsidTr="00191027">
        <w:trPr>
          <w:trHeight w:val="4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c) Atbilstības novērtējums atbilstoši PSD2 regulai. </w:t>
            </w:r>
            <w:r w:rsidR="00841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Prognozētās</w:t>
            </w: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izmaksas 9999EUR/gadā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9 999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87%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8 419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8 419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8 419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8 419</w:t>
            </w:r>
          </w:p>
        </w:tc>
      </w:tr>
      <w:tr w:rsidR="00D55B5D" w:rsidRPr="00D55B5D" w:rsidTr="00191027">
        <w:trPr>
          <w:trHeight w:val="6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d) Platformas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resertificēšana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pie katras jaunas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apakšversijas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saskaņā ar uzraudzības institūcijas vēstuli un Eiropas komisijas prasībām. Prognozē ietverts 3-4 versiju sertificēšanas izmaksas, kas sastāda 29997 EUR/gadā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29 997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87%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25 256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25 256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25 256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25 256</w:t>
            </w:r>
          </w:p>
        </w:tc>
      </w:tr>
      <w:tr w:rsidR="00D55B5D" w:rsidRPr="00D55B5D" w:rsidTr="00191027">
        <w:trPr>
          <w:trHeight w:val="6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e)  Audits pie būtiskām izmaiņām platformā. Piemēram,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eID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kartēs esošo sertifikātu pāreja no RSA uz ECC tipa atslēgām. Prognozēts 1-2 šāda veida auditi. Izmaksas 39999EUR/gadā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39 999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38 709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38 709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38 709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38 709</w:t>
            </w:r>
          </w:p>
        </w:tc>
      </w:tr>
      <w:tr w:rsidR="00D55B5D" w:rsidRPr="00D55B5D" w:rsidTr="00191027">
        <w:trPr>
          <w:trHeight w:val="4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f) Atbilstības ekspertu konsultāciju pakalpojumi. Piemēram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eID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karšu jauna PIN risinājuma ieviešanai. Prognozēts 30 000EUR/gadā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87%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25 258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25 258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25 258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25 258</w:t>
            </w:r>
          </w:p>
        </w:tc>
      </w:tr>
      <w:tr w:rsidR="00D55B5D" w:rsidRPr="00D55B5D" w:rsidTr="00191027">
        <w:trPr>
          <w:trHeight w:val="29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g) Ielaušanās un </w:t>
            </w:r>
            <w:r w:rsidR="00841D54"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drošības</w:t>
            </w: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testi, kas veicami ik gadu - 15 000 EUR/gadā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10 161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10 161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10 161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10 161</w:t>
            </w:r>
          </w:p>
        </w:tc>
      </w:tr>
      <w:tr w:rsidR="00D55B5D" w:rsidRPr="00D55B5D" w:rsidTr="00191027">
        <w:trPr>
          <w:trHeight w:val="4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h) Ikgadējie iekšējie auditi saskaņā ar audita plānu. Prognozēts: 9900 EUR/gadā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9 900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6 706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6 706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6 706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6 706</w:t>
            </w:r>
          </w:p>
        </w:tc>
      </w:tr>
      <w:tr w:rsidR="00D55B5D" w:rsidRPr="00D55B5D" w:rsidTr="00191027">
        <w:trPr>
          <w:trHeight w:val="8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1.3.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Tehniskās infrastruktūras (serveri, sērijveida programmatūra – operētājsistēmas, datubāzes u. tml.) uzturēšana un atbalsts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Izmaksu aprēķinam ņemtas vērā noslēgto līgumu maksājamās summas. </w:t>
            </w:r>
            <w:r w:rsidR="00841D54"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</w:t>
            </w: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pozīcija tiek pārdalīta 40% (pamatsistēmu īpatsvars). 30% (integrācijas sistēmu īpatsvars), 30% (gala lietotāju risinājumu īpatsvars)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47 490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18 384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18 384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18 384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18 384</w:t>
            </w:r>
          </w:p>
        </w:tc>
      </w:tr>
      <w:tr w:rsidR="00D55B5D" w:rsidRPr="00D55B5D" w:rsidTr="00191027">
        <w:trPr>
          <w:trHeight w:val="420"/>
        </w:trPr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a) uzturēšanas atbalsta maksa par slodzes dalītājiem: 10260EUR/gadā x 40% (pamatsistēmu īpatsvars)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10 260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40%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3 972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3 972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3 972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3 972</w:t>
            </w:r>
          </w:p>
        </w:tc>
      </w:tr>
      <w:tr w:rsidR="00D55B5D" w:rsidRPr="00D55B5D" w:rsidTr="00191027">
        <w:trPr>
          <w:trHeight w:val="4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b)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Šaurlietojuma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šifrēšanas iekārtu </w:t>
            </w:r>
            <w:r w:rsidR="00841D54"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atbalsta</w:t>
            </w: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maksājums: 24 000EUR/gadā x 40% (pamatsistēmu īpatsvars)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9 290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9 290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9 290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9 290</w:t>
            </w:r>
          </w:p>
        </w:tc>
      </w:tr>
      <w:tr w:rsidR="00D55B5D" w:rsidRPr="00D55B5D" w:rsidTr="00191027">
        <w:trPr>
          <w:trHeight w:val="4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c) Datu bāzu, sistēmas infrastruktūras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u.tml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ekspertu konsultācijas: 4980EUR/gadā x 40% (pamatsistēmu īpatsvars)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4 980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1 928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1 928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1 928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1 928</w:t>
            </w:r>
          </w:p>
        </w:tc>
      </w:tr>
      <w:tr w:rsidR="00D55B5D" w:rsidRPr="00D55B5D" w:rsidTr="00191027">
        <w:trPr>
          <w:trHeight w:val="4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d)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pieslēguma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IR abonēšanas maksa: 3600EUR x 40% (pamatsistēmu īpatsvars)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1 394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1 394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1 394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1 394</w:t>
            </w:r>
          </w:p>
        </w:tc>
      </w:tr>
      <w:tr w:rsidR="00D55B5D" w:rsidRPr="00D55B5D" w:rsidTr="00191027">
        <w:trPr>
          <w:trHeight w:val="34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e) tehniskās infrastruktūras uzturēšana un atbalsts x 40% (pamatsistēmu īpatsvars)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4 650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1 800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1 800</w:t>
            </w:r>
          </w:p>
        </w:tc>
      </w:tr>
      <w:tr w:rsidR="00D55B5D" w:rsidRPr="00D55B5D" w:rsidTr="00191027">
        <w:trPr>
          <w:trHeight w:val="6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1.4.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Infrastruktūras izmitināšanas izmaksas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Izmaksu aprēķinam ņemtas vērā šādas maksājamās summas. </w:t>
            </w:r>
            <w:r w:rsidR="00841D54"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</w:t>
            </w: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pozīcija tiek pārdalīta 40% (pamatsistēmu īpatsvars), 30% (integrācijas sistēmu īpatsvars), 30% (gala lietotāju risinājumu īpatsvars)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98 100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37 974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37 974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37 974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37 974</w:t>
            </w:r>
          </w:p>
        </w:tc>
      </w:tr>
      <w:tr w:rsidR="00D55B5D" w:rsidRPr="00D55B5D" w:rsidTr="00191027">
        <w:trPr>
          <w:trHeight w:val="4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II </w:t>
            </w:r>
            <w:r w:rsidR="00841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</w:t>
            </w: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īmeņa datu centra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servervietu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noma. 2 (statnes) x 375.64 eiro (statnes cena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2.līmeņa datu centrā) x 40% (pamatsistēmu īpatsvars)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9 015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3 490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3 490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3 490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3 490</w:t>
            </w:r>
          </w:p>
        </w:tc>
      </w:tr>
      <w:tr w:rsidR="00D55B5D" w:rsidRPr="00D55B5D" w:rsidTr="00191027">
        <w:trPr>
          <w:trHeight w:val="4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III līmeņa datu centra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servervietu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noma. 3 (statnes) x 1252.12 eiro (statnes cena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3.līmeņa datu centrā) x 40% (pamatsistēmu īpatsvars)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45 076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17 449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17 449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17 449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17 449</w:t>
            </w:r>
          </w:p>
        </w:tc>
      </w:tr>
      <w:tr w:rsidR="00D55B5D" w:rsidRPr="00D55B5D" w:rsidTr="00191027">
        <w:trPr>
          <w:trHeight w:val="6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Datu pārraides pakalpojums. 1 000 eiro (publiskā interneta piekļuve, datu pārraides kanāli starp datu centriem, drošības pakalpojums mēnesī) x 40% (pamatsistēmu īpatsvars)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4 645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4 645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4 645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4 645</w:t>
            </w:r>
          </w:p>
        </w:tc>
      </w:tr>
      <w:tr w:rsidR="00D55B5D" w:rsidRPr="00D55B5D" w:rsidTr="00191027">
        <w:trPr>
          <w:trHeight w:val="6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VPN pakalpojums. 12.90 % (sertifikācijas biznesa virziena ieņēmumu īpatsvars pret kopējiem ieņēmumiem) x 11 462 eiro (uzņēmuma izmaksas par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vpn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pakalpojumu gadā) x 40% (pamatsistēmu īpatsvars)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1 479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572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572</w:t>
            </w:r>
          </w:p>
        </w:tc>
      </w:tr>
      <w:tr w:rsidR="00D55B5D" w:rsidRPr="00D55B5D" w:rsidTr="00191027">
        <w:trPr>
          <w:trHeight w:val="6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Ražošanas telpu noma. 4 (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kv</w:t>
            </w:r>
            <w:proofErr w:type="spellEnd"/>
            <w:r w:rsidR="00432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metri telpas platība, kas nepieciešama sertifikācijas biznesa virzienam Zaķusalas krastmalā 1) x 7.58 eiro (maksājums par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kvmetru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) x 40% (pamatsistēmu īpatsvars)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141</w:t>
            </w:r>
          </w:p>
        </w:tc>
      </w:tr>
      <w:tr w:rsidR="00D55B5D" w:rsidRPr="00D55B5D" w:rsidTr="00191027">
        <w:trPr>
          <w:trHeight w:val="109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Mākoņdatošanas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="004324AB"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pakalpojumu</w:t>
            </w: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izmaksas.  12.90 % (sertifikācijas biznesa virziena ieņēmumu īpatsvars pret kopējiem ieņēmumiem) x 108 843 eiro (uzņēmuma izmaksas par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mākoņpakalpojuma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uzturēšanu citu pakalpojumu nodrošināšanai gadā) x 40% (pamatsistēmu īpatsvars)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14 041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5 435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5 435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5 435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5 435</w:t>
            </w:r>
          </w:p>
        </w:tc>
      </w:tr>
      <w:tr w:rsidR="00D55B5D" w:rsidRPr="00D55B5D" w:rsidTr="00191027">
        <w:trPr>
          <w:trHeight w:val="4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Optisko šķiedru nomas pakalpojums starp datu centriem Rīgā, 4 šķiedru pāri x 270 EUR/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12 960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5 017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5 017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5 017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5 017</w:t>
            </w:r>
          </w:p>
        </w:tc>
      </w:tr>
      <w:tr w:rsidR="00D55B5D" w:rsidRPr="00D55B5D" w:rsidTr="00191027">
        <w:trPr>
          <w:trHeight w:val="29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Īpašuma apdrošināšana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3 165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1 225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1 225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1 225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1 225</w:t>
            </w:r>
          </w:p>
        </w:tc>
      </w:tr>
      <w:tr w:rsidR="00D55B5D" w:rsidRPr="00D55B5D" w:rsidTr="00191027">
        <w:trPr>
          <w:trHeight w:val="15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1.5.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Tehniskā aprīkojuma atjaunošanas izmaksas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Tās</w:t>
            </w: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veidojas programmatūras un pamatlīdzekļu nolietošanās rezultātā. Atbilstoši uzņēmuma noteiktajām normām Sertifikācijas biznesa virziena programmatūras un pamatlīdzekļi amortizējas 5 gados, tātad 20% gadā. Pamatlīdzekļu un nemateriālo ieguldījumu kopējā atlikusī vērtība uz 31.10.2020 Sertifikācijas biznesa virzienā sastāda 2.05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mlj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euro.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198 792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198 792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242 016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205 424</w:t>
            </w:r>
          </w:p>
        </w:tc>
      </w:tr>
      <w:tr w:rsidR="00D55B5D" w:rsidRPr="00D55B5D" w:rsidTr="00191027">
        <w:trPr>
          <w:trHeight w:val="6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1.6.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Darbaspēka izmaksas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 (slodzes) x (2179.30 eiro (vidējās bruto atalgojuma izmaksas mēnesī) + 514.10 eiro (darba devēja valsts sociālās apdrošināšanas obligātās iemaksas 23.59%) 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387 850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387 850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387 850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387 850</w:t>
            </w:r>
          </w:p>
        </w:tc>
      </w:tr>
      <w:tr w:rsidR="00D55B5D" w:rsidRPr="00D55B5D" w:rsidTr="00191027">
        <w:trPr>
          <w:trHeight w:val="105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1.7.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Pieskaitāmās izmaksas</w:t>
            </w: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Netiešās izmaksas un vispārīgās izmaksas (ne vairāk kā 5% no pārējām izmaksām), kas dalās uz visiem uzņēmuma biznesa virzieniem pēc apgrozījuma, starp kurām ir uzņēmuma iekšējo IT infrastruktūra uzturēšana, biroja uzturēšana, ar pe</w:t>
            </w:r>
            <w:r w:rsidR="00841D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rsonālu saistītās izmaksas (veselības </w:t>
            </w: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apdrošināšana) un citas izmaksas.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64 020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64 020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64 020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64 020</w:t>
            </w:r>
          </w:p>
        </w:tc>
      </w:tr>
      <w:tr w:rsidR="00D55B5D" w:rsidRPr="00D55B5D" w:rsidTr="00191027">
        <w:trPr>
          <w:trHeight w:val="78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2. INTEGRĀCIJAS RISINĀJUMU UZTURĒŠANAS un ATTĪSTĪBAS IZMAKSAS KOPĀ</w:t>
            </w: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676 414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676 414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701 019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661 019</w:t>
            </w:r>
          </w:p>
        </w:tc>
      </w:tr>
      <w:tr w:rsidR="00D55B5D" w:rsidRPr="00D55B5D" w:rsidTr="00191027">
        <w:trPr>
          <w:trHeight w:val="4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2.1.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Pamatsistēmas uzturēšana un atbalsts</w:t>
            </w: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Programmatūras atbalsta un uzturēšanas ie</w:t>
            </w:r>
            <w:r w:rsidR="00841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pirkumā, kas rīkots atbilstoši</w:t>
            </w: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PIL prasībām ir noslēgti uzturēšanas līgumi (līdz 2022.gada 15 jūlijam):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198 000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191 612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191 612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191 612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191 612</w:t>
            </w:r>
          </w:p>
        </w:tc>
      </w:tr>
      <w:tr w:rsidR="00D55B5D" w:rsidRPr="00D55B5D" w:rsidTr="00191027">
        <w:trPr>
          <w:trHeight w:val="420"/>
        </w:trPr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a) Elektroniskās identifikācijas platformas un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saskarņu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ražotāja atbalsts 72 000EUR/gadā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72 000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100%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69 677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69 677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69 677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69 677</w:t>
            </w:r>
          </w:p>
        </w:tc>
      </w:tr>
      <w:tr w:rsidR="00D55B5D" w:rsidRPr="00D55B5D" w:rsidTr="00191027">
        <w:trPr>
          <w:trHeight w:val="29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b) Parakstīšanās platformas un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saskarņu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uzturēšana: 42000EUR/gadā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40 645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40 645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40 645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40 645</w:t>
            </w:r>
          </w:p>
        </w:tc>
      </w:tr>
      <w:tr w:rsidR="00D55B5D" w:rsidRPr="00D55B5D" w:rsidTr="00191027">
        <w:trPr>
          <w:trHeight w:val="29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c) Portāla atbalsts 84 000EUR/gadā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84 000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81 290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81 290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81 290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81 290</w:t>
            </w:r>
          </w:p>
        </w:tc>
      </w:tr>
      <w:tr w:rsidR="00D55B5D" w:rsidRPr="00D55B5D" w:rsidTr="00191027">
        <w:trPr>
          <w:trHeight w:val="168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2.2.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Audits, konsultācijas, drošības speciālistu un citi atbalsta pakalpojumi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Ikgadējā audita izmaksu pozīcijas prognoze sastāv no vairākām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apakšpozīcijām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Izmaksu prognoze sastādīta ņemot vērā iepriekšējo auditu datus un normatīvās prasības tos veikt. Prognozes izmaksas var mainīties atkarībā no iepirkumā iesniegto piedāvājumu cenas.  Tiek plānoti šādi ikgadējie auditi:</w:t>
            </w: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 xml:space="preserve">Prognozē pieņemts, ka audita izmaksas pārdalās starp 87 % (pamatsistēmu īpatsvars) un 13 % ( integrācijas risinājumu pozīciju)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214 894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26 099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26 099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26 099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26 099</w:t>
            </w:r>
          </w:p>
        </w:tc>
      </w:tr>
      <w:tr w:rsidR="00D55B5D" w:rsidRPr="00D55B5D" w:rsidTr="00191027">
        <w:trPr>
          <w:trHeight w:val="4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a) Uzticamības pakalpojumu atbilstības novērtējums (audits) atbilstoši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eIDAS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regulas prasībām. Prog</w:t>
            </w:r>
            <w:r w:rsidR="00841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</w:t>
            </w: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ozētās izmaksas 70 000EUR/gadā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8 806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8 806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8 806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8 806</w:t>
            </w:r>
          </w:p>
        </w:tc>
      </w:tr>
      <w:tr w:rsidR="00D55B5D" w:rsidRPr="00D55B5D" w:rsidTr="00191027">
        <w:trPr>
          <w:trHeight w:val="4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b) Atbilstības novērtējums (audits) atbilstoši Fizisko personu elektroniskās identifikācijas likuma prasībām. Prognozētās izmaksas: 9999EUR/gadā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9 999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1 258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1 258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1 258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1 258</w:t>
            </w:r>
          </w:p>
        </w:tc>
      </w:tr>
      <w:tr w:rsidR="00D55B5D" w:rsidRPr="00D55B5D" w:rsidTr="00191027">
        <w:trPr>
          <w:trHeight w:val="4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c) Atbilstības novērtējums atbilstoši PSD2 regulai. Prog</w:t>
            </w:r>
            <w:r w:rsidR="00841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</w:t>
            </w: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ozētās izmaksas 9999EUR/gadā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9 999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1 258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1 258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1 258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1 258</w:t>
            </w:r>
          </w:p>
        </w:tc>
      </w:tr>
      <w:tr w:rsidR="00D55B5D" w:rsidRPr="00D55B5D" w:rsidTr="00191027">
        <w:trPr>
          <w:trHeight w:val="6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d) Platformas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resertificēšana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pie katras jaunas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apakšversijas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saskaņā ar uzraudzības institūcijas vēstuli un Eiropas komisijas prasībām. Prognozē ietverts 3-4 versiju sertificēšanas izmaksas, kas sastāda 29997 EUR/gadā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29 997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3 774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3 774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3 774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3 774</w:t>
            </w:r>
          </w:p>
        </w:tc>
      </w:tr>
      <w:tr w:rsidR="00D55B5D" w:rsidRPr="00D55B5D" w:rsidTr="00191027">
        <w:trPr>
          <w:trHeight w:val="6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e)  Audits pie būtiskām izmaiņām platformā. Piemēram,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eID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kartēs esošo sertifikātu pāreja no RSA uz ECC tipa atslēgām. Prognozēts 1-2 šāda veida auditi. Izmaksas 39999EUR/gadā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39 999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</w:tr>
      <w:tr w:rsidR="00D55B5D" w:rsidRPr="00D55B5D" w:rsidTr="00191027">
        <w:trPr>
          <w:trHeight w:val="4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f) Atbilstības ekspertu konsultāciju pakalpojumi. Piemēram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eID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karšu jauna PIN risinājuma ieviešanai. Prognozēts 30 000EUR/gadā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3 774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3 774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3 774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3 774</w:t>
            </w:r>
          </w:p>
        </w:tc>
      </w:tr>
      <w:tr w:rsidR="00D55B5D" w:rsidRPr="00D55B5D" w:rsidTr="00191027">
        <w:trPr>
          <w:trHeight w:val="29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g) Ielaušanās un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drošibas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testi, kas veicami ik gadu - 15 000 EUR/gadā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4 355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4 355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4 355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4 355</w:t>
            </w:r>
          </w:p>
        </w:tc>
      </w:tr>
      <w:tr w:rsidR="00D55B5D" w:rsidRPr="00D55B5D" w:rsidTr="00191027">
        <w:trPr>
          <w:trHeight w:val="4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h) Ikgadējie iekšējie auditi saskaņā ar audita plānu. Prognozēts: 10 000 EUR/gadā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9 900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2 874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2 874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2 874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2 874</w:t>
            </w:r>
          </w:p>
        </w:tc>
      </w:tr>
      <w:tr w:rsidR="00D55B5D" w:rsidRPr="00D55B5D" w:rsidTr="00191027">
        <w:trPr>
          <w:trHeight w:val="8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2.3.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Tehniskās infrastruktūras (serveri, sērijveida programmatūra – operētājsistēmas, datubāzes u. tml.) uzturēšana un atbalsts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Izmaksu aprēķinam ņemtas vērā noslēgto līgumu maksājamās summas. </w:t>
            </w:r>
            <w:r w:rsidR="00841D54"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</w:t>
            </w: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pozīcija tiek pārdalīta 40% (pamatsistēmu īpatsvars), 30% (integrācijas sistēmu īpatsvars), 30% (gala lietotāju risinājumu īpatsvars)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47 490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13 788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13 788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13 788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13 788</w:t>
            </w:r>
          </w:p>
        </w:tc>
      </w:tr>
      <w:tr w:rsidR="00D55B5D" w:rsidRPr="00D55B5D" w:rsidTr="00191027">
        <w:trPr>
          <w:trHeight w:val="420"/>
        </w:trPr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a) uzturēšanas atbalsta maksa par slodzes dalītājiem: 10260EUR/gadā. X 30% (integrācijas sistēmu īpatsvars)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10 260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30%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2 979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2 979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2 979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2 979</w:t>
            </w:r>
          </w:p>
        </w:tc>
      </w:tr>
      <w:tr w:rsidR="00D55B5D" w:rsidRPr="00D55B5D" w:rsidTr="00191027">
        <w:trPr>
          <w:trHeight w:val="4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b)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Šaurliet</w:t>
            </w:r>
            <w:r w:rsidR="00841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ojuma</w:t>
            </w:r>
            <w:proofErr w:type="spellEnd"/>
            <w:r w:rsidR="00841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šifrēšanas iekārtu atbalsta </w:t>
            </w: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maksājums: 24 000EUR/gadā x 30% (integrācijas sistēmu īpatsvars)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6 968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6 968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6 968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6 968</w:t>
            </w:r>
          </w:p>
        </w:tc>
      </w:tr>
      <w:tr w:rsidR="00D55B5D" w:rsidRPr="00D55B5D" w:rsidTr="00191027">
        <w:trPr>
          <w:trHeight w:val="4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c) Datu bāzu, sistēmas infrastruktūras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u.tml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ekspertu konsultācijas: 4980EUR/gadā x 30% (integrācijas sistēmu īpatsvars)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4 980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1 446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1 446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1 446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1 446</w:t>
            </w:r>
          </w:p>
        </w:tc>
      </w:tr>
      <w:tr w:rsidR="00D55B5D" w:rsidRPr="00D55B5D" w:rsidTr="00191027">
        <w:trPr>
          <w:trHeight w:val="4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d)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pieslēguma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IR abonēšanas maksa: 3600EUR x 30% (integrācijas sistēmu īpatsvars)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1 045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1 045</w:t>
            </w:r>
          </w:p>
        </w:tc>
      </w:tr>
      <w:tr w:rsidR="00D55B5D" w:rsidRPr="00D55B5D" w:rsidTr="00191027">
        <w:trPr>
          <w:trHeight w:val="29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e) tehniskās infrastruktūras uzturēšana un atbalsts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4 650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1 350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1 350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1 350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1 350</w:t>
            </w:r>
          </w:p>
        </w:tc>
      </w:tr>
      <w:tr w:rsidR="00D55B5D" w:rsidRPr="00D55B5D" w:rsidTr="00191027">
        <w:trPr>
          <w:trHeight w:val="6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2.4.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Infrastruktūras izmitināšanas izmaksas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Izmaksu aprēķinam ņemtas vērā šādas maksājamās summas. </w:t>
            </w:r>
            <w:r w:rsidR="00841D54"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</w:t>
            </w: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pozīcija tiek pārdalīta 40% (pamatsistēmu īpatsvars), 30% (integrācijas sistēmu īpatsvars), 30% (gala lietotāju risinājumu īpatsvars)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98 100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28 481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28 481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28 481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28 481</w:t>
            </w:r>
          </w:p>
        </w:tc>
      </w:tr>
      <w:tr w:rsidR="00D55B5D" w:rsidRPr="00D55B5D" w:rsidTr="00191027">
        <w:trPr>
          <w:trHeight w:val="4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II </w:t>
            </w:r>
            <w:r w:rsidR="00841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</w:t>
            </w: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īmeņa datu centra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servervietu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noma. 2 (statnes) x 375.64 eiro (statnes cena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2.līmeņa datu centrā) x 30% (integrācijas sistēmu īpatsvars)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9 015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2 617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2 617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2 617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2 617</w:t>
            </w:r>
          </w:p>
        </w:tc>
      </w:tr>
      <w:tr w:rsidR="00D55B5D" w:rsidRPr="00D55B5D" w:rsidTr="00191027">
        <w:trPr>
          <w:trHeight w:val="4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III līmeņa datu centra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servervietu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noma. 3 (statnes) x 1252.12 eiro (statnes cena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3.līmeņa datu centrā) x 30% (integrācijas sistēmu īpatsvars)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45 076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13 087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13 087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13 087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13 087</w:t>
            </w:r>
          </w:p>
        </w:tc>
      </w:tr>
      <w:tr w:rsidR="00D55B5D" w:rsidRPr="00D55B5D" w:rsidTr="00191027">
        <w:trPr>
          <w:trHeight w:val="6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Datu pārraides pakalpojums. 1 000 eiro (publiskā interneta piekļuve, datu pārraides kanāli starp datu centriem, drošības pakalpojums mēnesī) x 30% (integrācijas sistēmu īpatsvars)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3 484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3 484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3 484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3 484</w:t>
            </w:r>
          </w:p>
        </w:tc>
      </w:tr>
      <w:tr w:rsidR="00D55B5D" w:rsidRPr="00D55B5D" w:rsidTr="00191027">
        <w:trPr>
          <w:trHeight w:val="6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VPN pakalpojums. 12.90 % (sertifikācijas biznesa virziena ieņēmumu īpatsvars pret kopējiem ieņēmumiem) x 11 462 eiro (uzņēmuma izmaksas par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vpn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pakalpojumu gadā) x 30% (integrācijas sistēmu īpatsvars)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1 479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429</w:t>
            </w:r>
          </w:p>
        </w:tc>
      </w:tr>
      <w:tr w:rsidR="00D55B5D" w:rsidRPr="00D55B5D" w:rsidTr="00191027">
        <w:trPr>
          <w:trHeight w:val="6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Ražošanas telpu noma. 4 (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kvmetri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telpas platība, kas nepieciešama sertifikācijas biznesa virzienam Zaķusalas krastmalā 1) x 7.58 eiro (maksājums par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kvmetru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) x  30% (integrācijas sistēmu īpatsvars)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106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106</w:t>
            </w:r>
          </w:p>
        </w:tc>
      </w:tr>
      <w:tr w:rsidR="00D55B5D" w:rsidRPr="00D55B5D" w:rsidTr="00191027">
        <w:trPr>
          <w:trHeight w:val="8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Mākoņdatošanas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="00841D54"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pakalpojumu</w:t>
            </w: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izmaksas.  12.90 % (sertifikācijas biznesa virziena ieņēmumu īpatsvars pret kopējiem ieņēmumiem) x 108 843 eiro (uzņēmuma izmaksas par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mākoņpakalpojuma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uzturēšanu citu pakalpojumu nodrošināšanai gadā) x 30% (integrācijas sistēmu īpatsvars)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14 041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4 076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4 076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4 076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4 076</w:t>
            </w:r>
          </w:p>
        </w:tc>
      </w:tr>
      <w:tr w:rsidR="00D55B5D" w:rsidRPr="00D55B5D" w:rsidTr="00191027">
        <w:trPr>
          <w:trHeight w:val="4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Optisko šķiedru nomas pakalpojums starp datu centriem Rīgā, 4 šķiedru pāri x 270 EUR/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12 960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3 763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3 763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3 763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3 763</w:t>
            </w:r>
          </w:p>
        </w:tc>
      </w:tr>
      <w:tr w:rsidR="00D55B5D" w:rsidRPr="00D55B5D" w:rsidTr="00191027">
        <w:trPr>
          <w:trHeight w:val="29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Īpašuma apdrošināšana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3 165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919</w:t>
            </w:r>
          </w:p>
        </w:tc>
      </w:tr>
      <w:tr w:rsidR="00D55B5D" w:rsidRPr="00D55B5D" w:rsidTr="00191027">
        <w:trPr>
          <w:trHeight w:val="105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2.5.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55B5D" w:rsidRPr="00D55B5D" w:rsidRDefault="004324AB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Tehniskā aprīkojuma atjaunošanas izmaksas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4324AB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Tās</w:t>
            </w:r>
            <w:r w:rsidR="00D55B5D"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veidojas programmatūras un pamatlīdzekļu nolietošanās rezultātā. Atbilstoši uzņēmuma noteiktajām normām </w:t>
            </w: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Sertifikācijas</w:t>
            </w:r>
            <w:r w:rsidR="00D55B5D"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biznesa virziena programmatūras un pamatlīdzekļi amortizējas 5 gados, tātad 20% gadā. Pamatlīdzekļu un nemateriālo ieguldījumu kopējā atlikusī vērtība uz 31.10.2020 Sertifikācijas biznesa virzienā sastāda 2.05 </w:t>
            </w:r>
            <w:proofErr w:type="spellStart"/>
            <w:r w:rsidR="00D55B5D"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mlj</w:t>
            </w:r>
            <w:proofErr w:type="spellEnd"/>
            <w:r w:rsidR="00D55B5D"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euro.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113 162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113 162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137 767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97 767</w:t>
            </w:r>
          </w:p>
        </w:tc>
      </w:tr>
      <w:tr w:rsidR="00D55B5D" w:rsidRPr="00D55B5D" w:rsidTr="00191027">
        <w:trPr>
          <w:trHeight w:val="6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2.6.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Darbaspēka izmaksas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 (slodzes) x (2036.63 eiro (vidējās bruto atalgojuma izmaksas mēnesī) + 480.44 eiro (darba devēja valsts sociālās apdrošināšanas obligātās iemaksas 23.59%) 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271 844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271 844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271 844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271 844</w:t>
            </w:r>
          </w:p>
        </w:tc>
      </w:tr>
      <w:tr w:rsidR="00D55B5D" w:rsidRPr="00D55B5D" w:rsidTr="00191027">
        <w:trPr>
          <w:trHeight w:val="105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2.7.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Pieskaitāmās izmaksas</w:t>
            </w: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Netiešās izmaksas un vispārīgās izmaksas (ne vairāk kā 5% no pārējām izmaksām), kas dalās uz visiem uzņēmuma biznesa virzieniem pēc apgrozījuma, starp kurām ir uzņēmuma iekšējo IT infrastruktūra uzturēšana, biroja uzturēšana, ar pe</w:t>
            </w:r>
            <w:r w:rsidR="004324A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rsonālu saistītās izmaksas (veselības </w:t>
            </w: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apdrošināšana) un citas izmaksas.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31 428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31 428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31 428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31 428</w:t>
            </w:r>
          </w:p>
        </w:tc>
      </w:tr>
      <w:tr w:rsidR="00D55B5D" w:rsidRPr="00D55B5D" w:rsidTr="00191027">
        <w:trPr>
          <w:trHeight w:val="75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3. GALA LIETOTĀJU RISINĀJUMU UZTURĒŠANAS UN ATTĪSTĪBAS IZMAKSAS KOPĀ</w:t>
            </w: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449 348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449 348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454 269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454 269</w:t>
            </w:r>
          </w:p>
        </w:tc>
      </w:tr>
      <w:tr w:rsidR="00D55B5D" w:rsidRPr="00D55B5D" w:rsidTr="00191027">
        <w:trPr>
          <w:trHeight w:val="540"/>
        </w:trPr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3.1.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Pamatsistēmas uzturēšana un atbalsts</w:t>
            </w: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Programmatūras atbalsta un uzturēšanas </w:t>
            </w:r>
            <w:r w:rsidR="00841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iepirkumā, kas rīkots atbilsto</w:t>
            </w: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ši PIL prasībām ir noslēgti uzturēšanas līgumi (līdz 2022.gada 15 jūlijam):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105 000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101 613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101 613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101 613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101 613</w:t>
            </w:r>
          </w:p>
        </w:tc>
      </w:tr>
      <w:tr w:rsidR="00D55B5D" w:rsidRPr="00D55B5D" w:rsidTr="00191027">
        <w:trPr>
          <w:trHeight w:val="29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Darbvirsmas atbalsts 48 000EUR/gadā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48 000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46 452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46 452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46 452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46 452</w:t>
            </w:r>
          </w:p>
        </w:tc>
      </w:tr>
      <w:tr w:rsidR="00D55B5D" w:rsidRPr="00D55B5D" w:rsidTr="00191027">
        <w:trPr>
          <w:trHeight w:val="29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Lietotņu atbalsts 28200EUR/gadā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28 200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27 290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27 290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27 290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27 290</w:t>
            </w:r>
          </w:p>
        </w:tc>
      </w:tr>
      <w:tr w:rsidR="00D55B5D" w:rsidRPr="00D55B5D" w:rsidTr="00191027">
        <w:trPr>
          <w:trHeight w:val="29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Plugin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atbalsts 28800 EUR/gadā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28 800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27 871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27 871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27 871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27 871</w:t>
            </w:r>
          </w:p>
        </w:tc>
      </w:tr>
      <w:tr w:rsidR="00D55B5D" w:rsidRPr="00D55B5D" w:rsidTr="00191027">
        <w:trPr>
          <w:trHeight w:val="8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3.2.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Audits, konsultācijas, drošības speciālistu un citi atbalsta pakalpojumi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LVRTC nav sertificējis gala lietotāju programmatūru. Atbilstības vērtējums (audits) nav </w:t>
            </w:r>
            <w:r w:rsidR="004324AB"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obligāts</w:t>
            </w: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Izmaksas 0</w:t>
            </w:r>
            <w:r w:rsidR="00432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</w:tr>
      <w:tr w:rsidR="00D55B5D" w:rsidRPr="00D55B5D" w:rsidTr="00191027">
        <w:trPr>
          <w:trHeight w:val="1140"/>
        </w:trPr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3.3.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Tehniskās infrastruktūras (serveri, sērijveida programmatūra – operētājsistēmas, datubāzes u. tml.) uzturēšana un atbalsts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Izmaksu aprēķinam ņemtas vērā noslēgto līgumu maksājamās summas.  </w:t>
            </w:r>
            <w:r w:rsidR="00841D54"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</w:t>
            </w: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pozīcija tiek pārdalīta 40% (pamatsistēmu īpatsvars). 30% (integrācijas sistēmu īpatsvars), 30% (gala lietotāju risinājumu īpatsvars)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48 490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14 756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14 756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14 756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14 756</w:t>
            </w:r>
          </w:p>
        </w:tc>
      </w:tr>
      <w:tr w:rsidR="00D55B5D" w:rsidRPr="00D55B5D" w:rsidTr="00191027">
        <w:trPr>
          <w:trHeight w:val="29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a) uzturēšanas atbalsta maksa par slodzes dalītājiem: 10260EUR/gadā.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10 260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2 979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2 979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2 979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2 979</w:t>
            </w:r>
          </w:p>
        </w:tc>
      </w:tr>
      <w:tr w:rsidR="00D55B5D" w:rsidRPr="00D55B5D" w:rsidTr="00191027">
        <w:trPr>
          <w:trHeight w:val="4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b)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Šaurlieto</w:t>
            </w:r>
            <w:r w:rsidR="00841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juma</w:t>
            </w:r>
            <w:proofErr w:type="spellEnd"/>
            <w:r w:rsidR="00841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šifrēšanas iekārtu atbalsta </w:t>
            </w: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maksājums: 24 000EUR/gadā x 30% (gala lietotāju risinājumu īpatsvars)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6 968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6 968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6 968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6 968</w:t>
            </w:r>
          </w:p>
        </w:tc>
      </w:tr>
      <w:tr w:rsidR="00D55B5D" w:rsidRPr="00D55B5D" w:rsidTr="00191027">
        <w:trPr>
          <w:trHeight w:val="4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c) Datu bāzu, sistēmas infrastruktūras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u.tml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ekspertu konsultācijas: 4980EUR/gadā x 30% (gala lietotāju risinājumu īpatsvars)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4 980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1 446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1 446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1 446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1 446</w:t>
            </w:r>
          </w:p>
        </w:tc>
      </w:tr>
      <w:tr w:rsidR="00D55B5D" w:rsidRPr="00D55B5D" w:rsidTr="00191027">
        <w:trPr>
          <w:trHeight w:val="4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d)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pieslēguma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IR abonēšanas maksa: 3600EUR x 30% (gala lietotāju risinājumu īpatsvars)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1 045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1 045</w:t>
            </w:r>
          </w:p>
        </w:tc>
      </w:tr>
      <w:tr w:rsidR="00D55B5D" w:rsidRPr="00D55B5D" w:rsidTr="00191027">
        <w:trPr>
          <w:trHeight w:val="4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e) tehniskās infrastruktūras uzturēšana un atbalsts x 30% (gala lietotāju risinājumu īpatsvars)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4 650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1 350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1 350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1 350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1 350</w:t>
            </w:r>
          </w:p>
        </w:tc>
      </w:tr>
      <w:tr w:rsidR="00D55B5D" w:rsidRPr="00D55B5D" w:rsidTr="00191027">
        <w:trPr>
          <w:trHeight w:val="29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f) 2 tipu lasītāji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968</w:t>
            </w:r>
          </w:p>
        </w:tc>
      </w:tr>
      <w:tr w:rsidR="00D55B5D" w:rsidRPr="00D55B5D" w:rsidTr="00C361F2">
        <w:trPr>
          <w:trHeight w:val="39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3.4.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Infrastruktūras izmitināšanas izmaksas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aprēķinam ņemtas vērā šādas maksājamās summas.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98 100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28 481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28 481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28 481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28 481</w:t>
            </w:r>
          </w:p>
        </w:tc>
      </w:tr>
      <w:tr w:rsidR="00D55B5D" w:rsidRPr="00D55B5D" w:rsidTr="00191027">
        <w:trPr>
          <w:trHeight w:val="4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II </w:t>
            </w:r>
            <w:r w:rsidR="00841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</w:t>
            </w: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īmeņa datu centra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servervietu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noma. 2 (statnes) x 375.64 eiro (statnes cena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2.līmeņa datu centrā) x 30% (gala lietotāju risinājumu īpatsvars)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9 015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2 617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2 617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2 617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2 617</w:t>
            </w:r>
          </w:p>
        </w:tc>
      </w:tr>
      <w:tr w:rsidR="00D55B5D" w:rsidRPr="00D55B5D" w:rsidTr="00191027">
        <w:trPr>
          <w:trHeight w:val="4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III līmeņa datu centra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servervietu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noma. 3 (statnes) x 1252.12 eiro (statnes cena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3.līmeņa datu centrā) x 30% (gala lietotāju risinājumu īpatsvars)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45 076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13 087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13 087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13 087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13 087</w:t>
            </w:r>
          </w:p>
        </w:tc>
      </w:tr>
      <w:tr w:rsidR="00D55B5D" w:rsidRPr="00D55B5D" w:rsidTr="00191027">
        <w:trPr>
          <w:trHeight w:val="6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Datu pārraides pakalpojums. 1 000 eiro (publiskā interneta piekļuve, datu pārraides kanāli starp datu centriem, drošības pakalpojums mēnesī) x 30% (gala lietotāju risinājumu īpatsvars)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3 484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3 484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3 484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3 484</w:t>
            </w:r>
          </w:p>
        </w:tc>
      </w:tr>
      <w:tr w:rsidR="00D55B5D" w:rsidRPr="00D55B5D" w:rsidTr="00191027">
        <w:trPr>
          <w:trHeight w:val="6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VPN pakalpojums. 12.90 % (sertifikācijas biznesa virziena ieņēmumu īpatsvars pret kopējiem ieņēmumiem) x 11 462 eiro (uzņēmuma izmaksas par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vpn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pakalpojumu gadā) x 30% (gala lietotāju risinājumu īpatsvars)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1 479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429</w:t>
            </w:r>
          </w:p>
        </w:tc>
      </w:tr>
      <w:tr w:rsidR="00D55B5D" w:rsidRPr="00D55B5D" w:rsidTr="00191027">
        <w:trPr>
          <w:trHeight w:val="6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Ražošanas telpu noma. 4 (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kvmetri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telpas platība, kas nepieciešama sertifikācijas biznesa virzienam Zaķusalas krastmalā 1) x 7.58 eiro (maksājums par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kvmetru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) x  30% (gala lietotāju risinājumu īpatsvars)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106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106</w:t>
            </w:r>
          </w:p>
        </w:tc>
      </w:tr>
      <w:tr w:rsidR="00D55B5D" w:rsidRPr="00D55B5D" w:rsidTr="00191027">
        <w:trPr>
          <w:trHeight w:val="8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841D54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Mākoņdatošanas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pakalpoj</w:t>
            </w:r>
            <w:r w:rsidR="00D55B5D"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mu</w:t>
            </w:r>
            <w:proofErr w:type="spellEnd"/>
            <w:r w:rsidR="00D55B5D"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izmaksas.  12.90 % (sertifikācijas biznesa virziena ieņēmumu īpatsvars pret kopējiem ieņēmumiem) x 108 843 eiro (uzņēmuma izmaksas par </w:t>
            </w:r>
            <w:proofErr w:type="spellStart"/>
            <w:r w:rsidR="00D55B5D"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mākoņpakalpojuma</w:t>
            </w:r>
            <w:proofErr w:type="spellEnd"/>
            <w:r w:rsidR="00D55B5D"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uzturēšanu citu pakalpojumu nodrošināšanai gadā) x 30% (gala lietotāju risinājumu īpatsvars)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14 041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4 076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4 076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4 076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4 076</w:t>
            </w:r>
          </w:p>
        </w:tc>
      </w:tr>
      <w:tr w:rsidR="00D55B5D" w:rsidRPr="00D55B5D" w:rsidTr="00191027">
        <w:trPr>
          <w:trHeight w:val="4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Optisko šķiedru nomas pakalpojums starp datu centriem Rīgā, 4 šķiedru pāri x 270 EUR/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12 960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3 763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3 763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3 763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3 763</w:t>
            </w:r>
          </w:p>
        </w:tc>
      </w:tr>
      <w:tr w:rsidR="00D55B5D" w:rsidRPr="00D55B5D" w:rsidTr="00C361F2">
        <w:trPr>
          <w:trHeight w:val="22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Īpašuma apdrošināšana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3 165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96,774%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919</w:t>
            </w:r>
          </w:p>
        </w:tc>
      </w:tr>
      <w:tr w:rsidR="00D55B5D" w:rsidRPr="00D55B5D" w:rsidTr="00191027">
        <w:trPr>
          <w:trHeight w:val="105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3.5.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55B5D" w:rsidRPr="00D55B5D" w:rsidRDefault="004324AB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Tehniskā aprīkojuma atjaunošanas izmaksas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4324AB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Tā</w:t>
            </w:r>
            <w:r w:rsidR="00D55B5D"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veidojas programmatūras un pamatlīdzekļu nolietošanās rezultātā. Atbilstoši uzņēmuma noteiktajām normām </w:t>
            </w: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Sertifikācijas</w:t>
            </w:r>
            <w:r w:rsidR="00D55B5D"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biznesa virziena programmatūras un pamatlīdzekļi amortizējas 5 gados, tātad 20% gadā. Pamatlīdzekļu un nemateriālo ieguldījumu kopējā atlikusī vērtība uz 31.10.2020 Sertifikācijas biznesa virzienā sastāda 2.05 </w:t>
            </w:r>
            <w:proofErr w:type="spellStart"/>
            <w:r w:rsidR="00D55B5D"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mlj</w:t>
            </w:r>
            <w:proofErr w:type="spellEnd"/>
            <w:r w:rsidR="00D55B5D"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euro.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22 632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22 632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27 553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27 553</w:t>
            </w:r>
          </w:p>
        </w:tc>
      </w:tr>
      <w:tr w:rsidR="00D55B5D" w:rsidRPr="00D55B5D" w:rsidTr="00191027">
        <w:trPr>
          <w:trHeight w:val="6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3.6.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Darbaspēka izmaksas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 (slodzes) x (2199.12 eiro (vidējās bruto atalgojuma izmaksas mēnesī) + 518.77 eiro (darba devēja valsts sociālās apdrošināša</w:t>
            </w:r>
            <w:r w:rsidR="00C361F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nas obligātās iemaksas 23.59%)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260 917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260 917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260 917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260 917</w:t>
            </w:r>
          </w:p>
        </w:tc>
      </w:tr>
      <w:tr w:rsidR="00D55B5D" w:rsidRPr="00D55B5D" w:rsidTr="00191027">
        <w:trPr>
          <w:trHeight w:val="105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3.7.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Pieskaitāmās izmaksas</w:t>
            </w: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Netiešās izmaksas un vispārīgās izmaksas (ne vairāk kā 5% no pārējām izmaksām), kas dalās uz visiem uzņēmuma biznesa virzieniem pēc apgrozījuma, starp kurām ir uzņēmuma iekšējo IT infrastruktūra uzturēšana, biroja uzturēšana, ar pe</w:t>
            </w:r>
            <w:r w:rsidR="004324A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rsonālu saistītās izmaksas (veselības </w:t>
            </w: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apdrošināšana) un citas izmaksas.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20 949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20 949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20 949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B5D" w:rsidRPr="00D55B5D" w:rsidRDefault="00D55B5D" w:rsidP="00D55B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20 949</w:t>
            </w:r>
          </w:p>
        </w:tc>
      </w:tr>
    </w:tbl>
    <w:p w:rsidR="00191027" w:rsidRDefault="00191027"/>
    <w:tbl>
      <w:tblPr>
        <w:tblW w:w="14286" w:type="dxa"/>
        <w:tblLook w:val="04A0" w:firstRow="1" w:lastRow="0" w:firstColumn="1" w:lastColumn="0" w:noHBand="0" w:noVBand="1"/>
      </w:tblPr>
      <w:tblGrid>
        <w:gridCol w:w="665"/>
        <w:gridCol w:w="1878"/>
        <w:gridCol w:w="3627"/>
        <w:gridCol w:w="1158"/>
        <w:gridCol w:w="1295"/>
        <w:gridCol w:w="1356"/>
        <w:gridCol w:w="1334"/>
        <w:gridCol w:w="1065"/>
        <w:gridCol w:w="954"/>
        <w:gridCol w:w="954"/>
      </w:tblGrid>
      <w:tr w:rsidR="00191027" w:rsidRPr="00D55B5D" w:rsidTr="00191027">
        <w:trPr>
          <w:trHeight w:val="255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27" w:rsidRPr="00D55B5D" w:rsidRDefault="00191027" w:rsidP="0019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91027" w:rsidRPr="00D55B5D" w:rsidRDefault="00191027" w:rsidP="0019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Pasākuma nosaukums /Izmaksu nosaukums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27" w:rsidRPr="00D55B5D" w:rsidRDefault="00191027" w:rsidP="0019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Pamatojums  / Detalizēts aprēķins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027" w:rsidRPr="00D55B5D" w:rsidRDefault="00191027" w:rsidP="0019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027" w:rsidRPr="00D55B5D" w:rsidRDefault="00191027" w:rsidP="0019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027" w:rsidRPr="00D55B5D" w:rsidRDefault="00191027" w:rsidP="0019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027" w:rsidRPr="00D55B5D" w:rsidRDefault="00191027" w:rsidP="0019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deleģētā uzdevuma izpildei 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27" w:rsidRPr="00D55B5D" w:rsidRDefault="00191027" w:rsidP="0019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Finansējums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D55B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lv-LV"/>
              </w:rPr>
              <w:t>euro</w:t>
            </w:r>
          </w:p>
        </w:tc>
      </w:tr>
      <w:tr w:rsidR="00191027" w:rsidRPr="00D55B5D" w:rsidTr="001C3EDD">
        <w:trPr>
          <w:trHeight w:val="252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27" w:rsidRPr="00D55B5D" w:rsidRDefault="00191027" w:rsidP="00191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8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027" w:rsidRPr="00D55B5D" w:rsidRDefault="00191027" w:rsidP="00191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27" w:rsidRPr="00D55B5D" w:rsidRDefault="00191027" w:rsidP="00191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27" w:rsidRPr="00D55B5D" w:rsidRDefault="00191027" w:rsidP="00191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27" w:rsidRPr="00D55B5D" w:rsidRDefault="00191027" w:rsidP="00191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27" w:rsidRPr="00D55B5D" w:rsidRDefault="00191027" w:rsidP="00191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27" w:rsidRPr="00D55B5D" w:rsidRDefault="00191027" w:rsidP="00191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27" w:rsidRPr="00D55B5D" w:rsidRDefault="00191027" w:rsidP="0019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27" w:rsidRPr="00D55B5D" w:rsidRDefault="00191027" w:rsidP="0019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27" w:rsidRPr="00D55B5D" w:rsidRDefault="00191027" w:rsidP="0019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2023</w:t>
            </w:r>
          </w:p>
        </w:tc>
      </w:tr>
      <w:tr w:rsidR="00191027" w:rsidRPr="00D55B5D" w:rsidTr="00191027">
        <w:trPr>
          <w:trHeight w:val="266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27" w:rsidRPr="00D55B5D" w:rsidRDefault="00191027" w:rsidP="0019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027" w:rsidRPr="00D55B5D" w:rsidRDefault="00191027" w:rsidP="0019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2.</w:t>
            </w: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27" w:rsidRPr="00D55B5D" w:rsidRDefault="00191027" w:rsidP="0019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3.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27" w:rsidRPr="00D55B5D" w:rsidRDefault="00191027" w:rsidP="0019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4.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27" w:rsidRPr="00D55B5D" w:rsidRDefault="00191027" w:rsidP="0019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5.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27" w:rsidRPr="00D55B5D" w:rsidRDefault="00191027" w:rsidP="0019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6.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27" w:rsidRPr="00D55B5D" w:rsidRDefault="00191027" w:rsidP="0019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7.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27" w:rsidRPr="00D55B5D" w:rsidRDefault="00191027" w:rsidP="0019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8.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27" w:rsidRPr="00D55B5D" w:rsidRDefault="00191027" w:rsidP="0019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9.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27" w:rsidRPr="00D55B5D" w:rsidRDefault="00191027" w:rsidP="0019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10.</w:t>
            </w:r>
          </w:p>
        </w:tc>
      </w:tr>
      <w:tr w:rsidR="00191027" w:rsidRPr="00D55B5D" w:rsidTr="00191027">
        <w:trPr>
          <w:trHeight w:val="67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4. KLIENTU ATBALSTA IZMAKSAS KOPĀ</w:t>
            </w: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743 500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743 499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726 134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576 133</w:t>
            </w:r>
          </w:p>
        </w:tc>
      </w:tr>
      <w:tr w:rsidR="00191027" w:rsidRPr="00D55B5D" w:rsidTr="00191027">
        <w:trPr>
          <w:trHeight w:val="2100"/>
        </w:trPr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4.1.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Pamatsistēma. Klientu apkalpošanas izdevumi un klientu apkalpošanas infrastruktūra + darba samaksa</w:t>
            </w: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Šī pozīcija iekļauj sertifikātu statusa maiņas – apturēšanas un atsaukšanas – iespēju 24/7 režīmā Abonentiem; sertifikātu statusa maiņas starpsistēmu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saskarni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– darbībām ar sertifikātiem – 24/7 režīmā 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eID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mobila-virtuālā risinājuma līgumu slēgšanas sistēmas uzturēšanu un administrēšanu. Kopā 142850 eiro gadā;  Elektronisko automatizēto klientu apziņošanu 3000 euro gadā; Zvanu centra tehnisko atbalstu 13300 euro gadā; darbinieku kvalifikācijas apmācību 13600 euro gadā; 3 slodzes x (1900 eiro (vidējās bruto atalgojuma izmaksas mēnesī) + 448.21 eiro (darba devēja valsts sociālās apdrošināšanas obligātās iemaksas 23.59%))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257 286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257 285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257 285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207 285</w:t>
            </w:r>
          </w:p>
        </w:tc>
      </w:tr>
      <w:tr w:rsidR="00191027" w:rsidRPr="00D55B5D" w:rsidTr="00191027">
        <w:trPr>
          <w:trHeight w:val="232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4.2.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Integrācijas risinājumi. Klientu apkalpošanas izdevumi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Šī pozīcija iekļauj tehniskā atbalsta sniegšanu elektroniskās identifikācijas pakalpojuma integrēšanā, elektroniskās identifikācijas pakalpojuma integrācijas tehnisko dokumentāciju;  elektronisku dokumentu parakstīšanas un pārbaudes pakalpojuma integrēšanā, elektronisku dokumentu parakstīšanas un pārbaudes pakalpojuma integrācijas tehnisko dokumentāciju; informatīvo un metodisko atbalstu un apmācības elektroniskās identifikācijas un uzticamības pakalpojumu gala lietotājiem un IS turētājiem; darbinieku kvalifikācijas apmācību. Kopā 11759 euro gadā; 5 slodzes x (2150 (vidējās bruto atalgojuma izmaksas mēnesī) + 507.19 (darba devēja valsts sociālās apdrošināšanas obligātās iemaksas 23.59%))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171 190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171 190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166 964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116 964</w:t>
            </w:r>
          </w:p>
        </w:tc>
      </w:tr>
      <w:tr w:rsidR="00191027" w:rsidRPr="00D55B5D" w:rsidTr="00191027">
        <w:trPr>
          <w:trHeight w:val="210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4.3.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Gala klienti. Apkalpošanas izdevumi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Šī pozīcija iekļauj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eID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kartes un “mobilā-virtuālā” (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eParaksts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mobile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) pakalpojuma turētājam LVRTC izsniegto Sertifikātu dzīves cikla laikā un elektroniski parakstītu dokumentu saņēmējiem; elektroniskās identifikācijas un uzticamības pakalpojumu informācijas sagatavošanu un publicēšanu par Pakalpojumu izmantošanas nosacījumu, lietošanas un drošību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eID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kartes un “mobilā-virtuālā” pakalpojuma (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eParaksts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mobile</w:t>
            </w:r>
            <w:proofErr w:type="spellEnd"/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 saņēmējiem drukātā un elektroniskā veidā; darbinieku kvalifikācijas apmācību . Kopā apmēram 59934.5Eur; 8 slodzes x (2150 (vidējās bruto atalgojuma izmaksas mēnesī) + 507.19 (darba devēja valsts sociālās apdrošināšanas obligātās iemaksas 23.59%))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315 024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315 024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301 885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251 884</w:t>
            </w:r>
          </w:p>
        </w:tc>
      </w:tr>
      <w:tr w:rsidR="00191027" w:rsidRPr="00D55B5D" w:rsidTr="00191027">
        <w:trPr>
          <w:trHeight w:val="28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 1+2+3+4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3 245 892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3 245 891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3 301 276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3 074 683</w:t>
            </w:r>
          </w:p>
        </w:tc>
      </w:tr>
      <w:tr w:rsidR="00191027" w:rsidRPr="00D55B5D" w:rsidTr="00191027">
        <w:trPr>
          <w:trHeight w:val="28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5. PVN</w:t>
            </w: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681 637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681 637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693 268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645 683</w:t>
            </w:r>
          </w:p>
        </w:tc>
      </w:tr>
      <w:tr w:rsidR="00191027" w:rsidRPr="00D55B5D" w:rsidTr="00191027">
        <w:trPr>
          <w:trHeight w:val="28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 1+2+3+4+5</w:t>
            </w: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3 927 529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3 927 528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3 994 544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191027" w:rsidRPr="00D55B5D" w:rsidRDefault="00191027" w:rsidP="00191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3 720 366</w:t>
            </w:r>
          </w:p>
        </w:tc>
      </w:tr>
    </w:tbl>
    <w:p w:rsidR="00D55B5D" w:rsidRPr="000A4C6F" w:rsidRDefault="000A4C6F" w:rsidP="00EE3467">
      <w:pPr>
        <w:pStyle w:val="tv21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A4C6F">
        <w:rPr>
          <w:sz w:val="18"/>
          <w:szCs w:val="18"/>
        </w:rPr>
        <w:t>*</w:t>
      </w:r>
      <w:r w:rsidR="004324AB" w:rsidRPr="000A4C6F">
        <w:rPr>
          <w:sz w:val="18"/>
          <w:szCs w:val="18"/>
        </w:rPr>
        <w:t xml:space="preserve"> </w:t>
      </w:r>
      <w:r w:rsidR="004324AB" w:rsidRPr="000A4C6F">
        <w:rPr>
          <w:color w:val="000000"/>
          <w:sz w:val="18"/>
          <w:szCs w:val="18"/>
        </w:rPr>
        <w:t xml:space="preserve">96,774% </w:t>
      </w:r>
      <w:r w:rsidR="00893F8D" w:rsidRPr="000A4C6F">
        <w:rPr>
          <w:color w:val="000000"/>
          <w:sz w:val="18"/>
          <w:szCs w:val="18"/>
        </w:rPr>
        <w:t xml:space="preserve">no kopējiem izdevumiem tiek attiecināti uz valsts deleģētā uzdevuma izpildi. Procenti aprēķināti, ņemot vērā </w:t>
      </w:r>
      <w:r w:rsidR="0065522D" w:rsidRPr="000A4C6F">
        <w:rPr>
          <w:color w:val="000000"/>
          <w:sz w:val="18"/>
          <w:szCs w:val="18"/>
        </w:rPr>
        <w:t xml:space="preserve">kopējo </w:t>
      </w:r>
      <w:r w:rsidR="004324AB" w:rsidRPr="000A4C6F">
        <w:rPr>
          <w:color w:val="000000"/>
          <w:sz w:val="18"/>
          <w:szCs w:val="18"/>
        </w:rPr>
        <w:t xml:space="preserve">produktu īpatsvaru pret valsts deleģētā uzdevuma apjoma īpatsvaru </w:t>
      </w:r>
      <w:r w:rsidR="002709DB" w:rsidRPr="000A4C6F">
        <w:rPr>
          <w:color w:val="000000"/>
          <w:sz w:val="18"/>
          <w:szCs w:val="18"/>
        </w:rPr>
        <w:t>(3,1 mi</w:t>
      </w:r>
      <w:r w:rsidR="00515FCC" w:rsidRPr="000A4C6F">
        <w:rPr>
          <w:color w:val="000000"/>
          <w:sz w:val="18"/>
          <w:szCs w:val="18"/>
        </w:rPr>
        <w:t>l</w:t>
      </w:r>
      <w:r w:rsidR="002709DB" w:rsidRPr="000A4C6F">
        <w:rPr>
          <w:color w:val="000000"/>
          <w:sz w:val="18"/>
          <w:szCs w:val="18"/>
        </w:rPr>
        <w:t>j. sertifikātu kopā, no tiem 3,0 mi</w:t>
      </w:r>
      <w:r w:rsidR="00515FCC" w:rsidRPr="000A4C6F">
        <w:rPr>
          <w:color w:val="000000"/>
          <w:sz w:val="18"/>
          <w:szCs w:val="18"/>
        </w:rPr>
        <w:t>l</w:t>
      </w:r>
      <w:r w:rsidR="002709DB" w:rsidRPr="000A4C6F">
        <w:rPr>
          <w:color w:val="000000"/>
          <w:sz w:val="18"/>
          <w:szCs w:val="18"/>
        </w:rPr>
        <w:t xml:space="preserve">j. sertifikāti </w:t>
      </w:r>
      <w:r w:rsidR="0082600F" w:rsidRPr="000A4C6F">
        <w:rPr>
          <w:color w:val="000000"/>
          <w:sz w:val="18"/>
          <w:szCs w:val="18"/>
        </w:rPr>
        <w:t>deleģētā</w:t>
      </w:r>
      <w:r w:rsidR="002709DB" w:rsidRPr="000A4C6F">
        <w:rPr>
          <w:color w:val="000000"/>
          <w:sz w:val="18"/>
          <w:szCs w:val="18"/>
        </w:rPr>
        <w:t xml:space="preserve"> uzdevuma izpildei</w:t>
      </w:r>
      <w:r w:rsidR="00893F8D" w:rsidRPr="000A4C6F">
        <w:rPr>
          <w:color w:val="000000"/>
          <w:sz w:val="18"/>
          <w:szCs w:val="18"/>
        </w:rPr>
        <w:t>, t.i. 3,0 milj. sertifikāti sastāda 96,774% no kopējā skaita).</w:t>
      </w:r>
    </w:p>
    <w:p w:rsidR="000A4C6F" w:rsidRPr="00C361F2" w:rsidRDefault="000A4C6F" w:rsidP="000A4C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lv-LV"/>
        </w:rPr>
      </w:pPr>
      <w:r w:rsidRPr="000A4C6F">
        <w:rPr>
          <w:rFonts w:ascii="Times New Roman" w:hAnsi="Times New Roman" w:cs="Times New Roman"/>
          <w:sz w:val="18"/>
          <w:szCs w:val="18"/>
        </w:rPr>
        <w:t>** izmaksu sadalījums starp sadaļām “</w:t>
      </w:r>
      <w:r w:rsidRPr="00C361F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lv-LV"/>
        </w:rPr>
        <w:t>1.SERTIFIKĀCIJAS PAKALPOJUMU PAMATSISTĒMU UZTURĒŠANA KOPĀ” , “2.INTEGRĀCIJAS RISINĀJUMU UZTURĒŠANAS un ATTĪSTĪBAS IZMAKSAS KOPĀ” un “3. GALA LIETOTĀJU RISINĀJUMU UZTURĒŠANAS UN ATTĪSTĪBAS IZMAKSAS KOPĀ”.</w:t>
      </w:r>
    </w:p>
    <w:p w:rsidR="000A4C6F" w:rsidRPr="00D55B5D" w:rsidRDefault="000A4C6F" w:rsidP="000A4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lv-LV"/>
        </w:rPr>
      </w:pPr>
    </w:p>
    <w:p w:rsidR="00CE635A" w:rsidRPr="00846841" w:rsidRDefault="00E934B8" w:rsidP="00CE635A">
      <w:pPr>
        <w:pStyle w:val="NormalWeb"/>
        <w:spacing w:before="0" w:beforeAutospacing="0" w:after="0" w:afterAutospacing="0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Iekšlietu ministrs</w:t>
      </w:r>
      <w:r w:rsidR="00CE635A" w:rsidRPr="00846841">
        <w:rPr>
          <w:bCs/>
          <w:color w:val="000000"/>
          <w:lang w:eastAsia="en-US"/>
        </w:rPr>
        <w:tab/>
      </w:r>
      <w:r w:rsidR="00CE635A" w:rsidRPr="00846841">
        <w:rPr>
          <w:bCs/>
          <w:color w:val="000000"/>
          <w:lang w:eastAsia="en-US"/>
        </w:rPr>
        <w:tab/>
      </w:r>
      <w:r w:rsidR="00CE635A" w:rsidRPr="00846841">
        <w:rPr>
          <w:bCs/>
          <w:color w:val="000000"/>
          <w:lang w:eastAsia="en-US"/>
        </w:rPr>
        <w:tab/>
      </w:r>
      <w:r w:rsidR="00CE635A" w:rsidRPr="00846841">
        <w:rPr>
          <w:bCs/>
          <w:color w:val="000000"/>
          <w:lang w:eastAsia="en-US"/>
        </w:rPr>
        <w:tab/>
      </w:r>
      <w:r w:rsidR="00CE635A" w:rsidRPr="00846841">
        <w:rPr>
          <w:bCs/>
          <w:color w:val="000000"/>
          <w:lang w:eastAsia="en-US"/>
        </w:rPr>
        <w:tab/>
      </w:r>
      <w:r w:rsidR="00CE635A" w:rsidRPr="00846841">
        <w:rPr>
          <w:bCs/>
          <w:color w:val="000000"/>
          <w:lang w:eastAsia="en-US"/>
        </w:rPr>
        <w:tab/>
      </w:r>
      <w:r w:rsidR="00CE635A" w:rsidRPr="00846841">
        <w:rPr>
          <w:bCs/>
          <w:color w:val="000000"/>
          <w:lang w:eastAsia="en-US"/>
        </w:rPr>
        <w:tab/>
      </w:r>
      <w:r w:rsidR="00CE635A" w:rsidRPr="00846841">
        <w:rPr>
          <w:bCs/>
          <w:color w:val="000000"/>
          <w:lang w:eastAsia="en-US"/>
        </w:rPr>
        <w:tab/>
      </w:r>
      <w:r w:rsidR="00CE635A" w:rsidRPr="00846841">
        <w:rPr>
          <w:bCs/>
          <w:color w:val="000000"/>
          <w:lang w:eastAsia="en-US"/>
        </w:rPr>
        <w:tab/>
      </w:r>
      <w:r w:rsidR="00CE635A" w:rsidRPr="00846841">
        <w:rPr>
          <w:bCs/>
          <w:color w:val="000000"/>
          <w:lang w:eastAsia="en-US"/>
        </w:rPr>
        <w:tab/>
      </w:r>
      <w:r w:rsidR="00CE635A" w:rsidRPr="00846841">
        <w:rPr>
          <w:bCs/>
          <w:color w:val="000000"/>
          <w:lang w:eastAsia="en-US"/>
        </w:rPr>
        <w:tab/>
      </w:r>
      <w:r w:rsidR="00CE635A" w:rsidRPr="00846841">
        <w:rPr>
          <w:bCs/>
          <w:color w:val="000000"/>
          <w:lang w:eastAsia="en-US"/>
        </w:rPr>
        <w:tab/>
      </w:r>
      <w:r>
        <w:rPr>
          <w:bCs/>
          <w:color w:val="000000"/>
          <w:lang w:eastAsia="en-US"/>
        </w:rPr>
        <w:t xml:space="preserve">            Sandis Ģirģens </w:t>
      </w:r>
    </w:p>
    <w:p w:rsidR="00CE635A" w:rsidRDefault="00CE635A" w:rsidP="00A101F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467" w:rsidRDefault="005277E0" w:rsidP="00A101F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Vīza: </w:t>
      </w:r>
      <w:r w:rsidR="00C5447A">
        <w:rPr>
          <w:rFonts w:ascii="Times New Roman" w:hAnsi="Times New Roman" w:cs="Times New Roman"/>
          <w:sz w:val="24"/>
          <w:szCs w:val="24"/>
        </w:rPr>
        <w:t>valst</w:t>
      </w:r>
      <w:r w:rsidR="00153DA8">
        <w:rPr>
          <w:rFonts w:ascii="Times New Roman" w:hAnsi="Times New Roman" w:cs="Times New Roman"/>
          <w:sz w:val="24"/>
          <w:szCs w:val="24"/>
        </w:rPr>
        <w:t>s sekretār</w:t>
      </w:r>
      <w:r w:rsidR="00C5447A">
        <w:rPr>
          <w:rFonts w:ascii="Times New Roman" w:hAnsi="Times New Roman" w:cs="Times New Roman"/>
          <w:sz w:val="24"/>
          <w:szCs w:val="24"/>
        </w:rPr>
        <w:t>s</w:t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C5447A" w:rsidRPr="00C5447A">
        <w:rPr>
          <w:rFonts w:ascii="Times New Roman" w:hAnsi="Times New Roman" w:cs="Times New Roman"/>
          <w:sz w:val="24"/>
          <w:szCs w:val="24"/>
        </w:rPr>
        <w:t>Dimitrijs Trofimovs</w:t>
      </w:r>
    </w:p>
    <w:p w:rsidR="00A27B52" w:rsidRPr="00A27B52" w:rsidRDefault="00A27B52" w:rsidP="00A27B52">
      <w:pPr>
        <w:pStyle w:val="naisf"/>
        <w:spacing w:before="0" w:beforeAutospacing="0" w:after="0" w:afterAutospacing="0"/>
        <w:rPr>
          <w:sz w:val="16"/>
          <w:szCs w:val="16"/>
        </w:rPr>
      </w:pPr>
      <w:r w:rsidRPr="00A27B52">
        <w:rPr>
          <w:sz w:val="16"/>
          <w:szCs w:val="16"/>
          <w:lang w:val="ru-RU"/>
        </w:rPr>
        <w:fldChar w:fldCharType="begin"/>
      </w:r>
      <w:r w:rsidRPr="00A27B52">
        <w:rPr>
          <w:sz w:val="16"/>
          <w:szCs w:val="16"/>
          <w:lang w:val="ru-RU"/>
        </w:rPr>
        <w:instrText xml:space="preserve"> TIME \@ "dd.MM.yyyy H:mm" </w:instrText>
      </w:r>
      <w:r w:rsidRPr="00A27B52">
        <w:rPr>
          <w:sz w:val="16"/>
          <w:szCs w:val="16"/>
          <w:lang w:val="ru-RU"/>
        </w:rPr>
        <w:fldChar w:fldCharType="separate"/>
      </w:r>
      <w:r w:rsidR="006276F6">
        <w:rPr>
          <w:noProof/>
          <w:sz w:val="16"/>
          <w:szCs w:val="16"/>
          <w:lang w:val="ru-RU"/>
        </w:rPr>
        <w:t>22.01.2021 9:05</w:t>
      </w:r>
      <w:r w:rsidRPr="00A27B52">
        <w:rPr>
          <w:sz w:val="16"/>
          <w:szCs w:val="16"/>
          <w:lang w:val="ru-RU"/>
        </w:rPr>
        <w:fldChar w:fldCharType="end"/>
      </w:r>
    </w:p>
    <w:p w:rsidR="00210D9D" w:rsidRPr="00A27B52" w:rsidRDefault="00210D9D" w:rsidP="00210D9D">
      <w:pPr>
        <w:pStyle w:val="naisf"/>
        <w:tabs>
          <w:tab w:val="left" w:pos="5747"/>
        </w:tabs>
        <w:spacing w:before="0" w:beforeAutospacing="0" w:after="0" w:afterAutospacing="0"/>
        <w:rPr>
          <w:sz w:val="16"/>
          <w:szCs w:val="16"/>
        </w:rPr>
      </w:pPr>
      <w:r w:rsidRPr="00A27B52">
        <w:rPr>
          <w:sz w:val="16"/>
          <w:szCs w:val="16"/>
        </w:rPr>
        <w:fldChar w:fldCharType="begin"/>
      </w:r>
      <w:r w:rsidRPr="00A27B52">
        <w:rPr>
          <w:sz w:val="16"/>
          <w:szCs w:val="16"/>
        </w:rPr>
        <w:instrText xml:space="preserve"> NUMWORDS   \* MERGEFORMAT </w:instrText>
      </w:r>
      <w:r w:rsidRPr="00A27B52">
        <w:rPr>
          <w:sz w:val="16"/>
          <w:szCs w:val="16"/>
        </w:rPr>
        <w:fldChar w:fldCharType="separate"/>
      </w:r>
      <w:r w:rsidR="00526442">
        <w:rPr>
          <w:noProof/>
          <w:sz w:val="16"/>
          <w:szCs w:val="16"/>
        </w:rPr>
        <w:t>3356</w:t>
      </w:r>
      <w:r w:rsidRPr="00A27B52">
        <w:rPr>
          <w:sz w:val="16"/>
          <w:szCs w:val="16"/>
        </w:rPr>
        <w:fldChar w:fldCharType="end"/>
      </w:r>
      <w:r w:rsidRPr="00A27B52">
        <w:rPr>
          <w:sz w:val="16"/>
          <w:szCs w:val="16"/>
        </w:rPr>
        <w:tab/>
      </w:r>
    </w:p>
    <w:p w:rsidR="00D61BBF" w:rsidRPr="00A27B52" w:rsidRDefault="00210D9D" w:rsidP="005277E0">
      <w:pPr>
        <w:pStyle w:val="naisf"/>
        <w:spacing w:before="0" w:beforeAutospacing="0" w:after="0" w:afterAutospacing="0"/>
        <w:rPr>
          <w:noProof/>
          <w:sz w:val="16"/>
          <w:szCs w:val="16"/>
        </w:rPr>
      </w:pPr>
      <w:r w:rsidRPr="00A27B52">
        <w:rPr>
          <w:noProof/>
          <w:sz w:val="16"/>
          <w:szCs w:val="16"/>
        </w:rPr>
        <w:t>I.Potjomkina</w:t>
      </w:r>
      <w:r w:rsidR="00D41127" w:rsidRPr="00A27B52">
        <w:rPr>
          <w:noProof/>
          <w:sz w:val="16"/>
          <w:szCs w:val="16"/>
        </w:rPr>
        <w:t xml:space="preserve"> </w:t>
      </w:r>
    </w:p>
    <w:p w:rsidR="00131A20" w:rsidRPr="00A27B52" w:rsidRDefault="00210D9D" w:rsidP="005277E0">
      <w:pPr>
        <w:pStyle w:val="naisf"/>
        <w:spacing w:before="0" w:beforeAutospacing="0" w:after="0" w:afterAutospacing="0"/>
        <w:rPr>
          <w:noProof/>
          <w:sz w:val="16"/>
          <w:szCs w:val="16"/>
        </w:rPr>
      </w:pPr>
      <w:r w:rsidRPr="00A27B52">
        <w:rPr>
          <w:noProof/>
          <w:sz w:val="16"/>
          <w:szCs w:val="16"/>
        </w:rPr>
        <w:t xml:space="preserve">67219606, </w:t>
      </w:r>
      <w:hyperlink r:id="rId9" w:history="1">
        <w:r w:rsidRPr="00A27B52">
          <w:rPr>
            <w:sz w:val="16"/>
            <w:szCs w:val="16"/>
          </w:rPr>
          <w:t>ieva.potjomkina@iem.gov.lv</w:t>
        </w:r>
      </w:hyperlink>
      <w:r w:rsidRPr="00A27B52">
        <w:rPr>
          <w:noProof/>
          <w:sz w:val="16"/>
          <w:szCs w:val="16"/>
        </w:rPr>
        <w:t xml:space="preserve"> </w:t>
      </w:r>
    </w:p>
    <w:p w:rsidR="00FC7DFD" w:rsidRPr="00A27B52" w:rsidRDefault="00FC7DFD" w:rsidP="005277E0">
      <w:pPr>
        <w:pStyle w:val="naisf"/>
        <w:spacing w:before="0" w:beforeAutospacing="0" w:after="0" w:afterAutospacing="0"/>
        <w:rPr>
          <w:noProof/>
          <w:sz w:val="16"/>
          <w:szCs w:val="16"/>
        </w:rPr>
      </w:pPr>
      <w:r w:rsidRPr="00A27B52">
        <w:rPr>
          <w:noProof/>
          <w:sz w:val="16"/>
          <w:szCs w:val="16"/>
        </w:rPr>
        <w:t>K.Siliņš</w:t>
      </w:r>
    </w:p>
    <w:p w:rsidR="00FC7DFD" w:rsidRPr="00A27B52" w:rsidRDefault="006A22DF" w:rsidP="005277E0">
      <w:pPr>
        <w:pStyle w:val="naisf"/>
        <w:spacing w:before="0" w:beforeAutospacing="0" w:after="0" w:afterAutospacing="0"/>
        <w:rPr>
          <w:noProof/>
          <w:sz w:val="16"/>
          <w:szCs w:val="16"/>
        </w:rPr>
      </w:pPr>
      <w:r w:rsidRPr="00A27B52">
        <w:rPr>
          <w:noProof/>
          <w:sz w:val="16"/>
          <w:szCs w:val="16"/>
        </w:rPr>
        <w:t>26634356, karlis.</w:t>
      </w:r>
      <w:r w:rsidR="00FC7DFD" w:rsidRPr="00A27B52">
        <w:rPr>
          <w:noProof/>
          <w:sz w:val="16"/>
          <w:szCs w:val="16"/>
        </w:rPr>
        <w:t>silins@lvrtc.lv</w:t>
      </w:r>
    </w:p>
    <w:sectPr w:rsidR="00FC7DFD" w:rsidRPr="00A27B52" w:rsidSect="00C361F2">
      <w:headerReference w:type="default" r:id="rId10"/>
      <w:footerReference w:type="default" r:id="rId11"/>
      <w:footerReference w:type="first" r:id="rId12"/>
      <w:pgSz w:w="16838" w:h="11906" w:orient="landscape"/>
      <w:pgMar w:top="1559" w:right="1440" w:bottom="851" w:left="1843" w:header="709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F8D" w:rsidRDefault="00893F8D" w:rsidP="005731F8">
      <w:pPr>
        <w:spacing w:after="0" w:line="240" w:lineRule="auto"/>
      </w:pPr>
      <w:r>
        <w:separator/>
      </w:r>
    </w:p>
  </w:endnote>
  <w:endnote w:type="continuationSeparator" w:id="0">
    <w:p w:rsidR="00893F8D" w:rsidRDefault="00893F8D" w:rsidP="0057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8D" w:rsidRPr="00CF76F6" w:rsidRDefault="00893F8D" w:rsidP="00CF76F6">
    <w:pPr>
      <w:spacing w:after="0" w:line="240" w:lineRule="auto"/>
      <w:jc w:val="both"/>
      <w:rPr>
        <w:sz w:val="18"/>
        <w:szCs w:val="18"/>
      </w:rPr>
    </w:pPr>
    <w:r w:rsidRPr="00CF76F6">
      <w:rPr>
        <w:rFonts w:ascii="Times New Roman" w:hAnsi="Times New Roman" w:cs="Times New Roman"/>
        <w:sz w:val="18"/>
        <w:szCs w:val="18"/>
      </w:rPr>
      <w:fldChar w:fldCharType="begin"/>
    </w:r>
    <w:r w:rsidRPr="00CF76F6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CF76F6">
      <w:rPr>
        <w:rFonts w:ascii="Times New Roman" w:hAnsi="Times New Roman" w:cs="Times New Roman"/>
        <w:sz w:val="18"/>
        <w:szCs w:val="18"/>
      </w:rPr>
      <w:fldChar w:fldCharType="separate"/>
    </w:r>
    <w:r w:rsidR="006276F6">
      <w:rPr>
        <w:rFonts w:ascii="Times New Roman" w:hAnsi="Times New Roman" w:cs="Times New Roman"/>
        <w:noProof/>
        <w:sz w:val="18"/>
        <w:szCs w:val="18"/>
      </w:rPr>
      <w:t>IEManotp_220121_groz347</w:t>
    </w:r>
    <w:r w:rsidRPr="00CF76F6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8D" w:rsidRDefault="00893F8D" w:rsidP="004F7B23">
    <w:pPr>
      <w:spacing w:after="0" w:line="240" w:lineRule="auto"/>
      <w:jc w:val="both"/>
    </w:pPr>
    <w:r w:rsidRPr="00CF76F6">
      <w:rPr>
        <w:rFonts w:ascii="Times New Roman" w:hAnsi="Times New Roman" w:cs="Times New Roman"/>
        <w:sz w:val="18"/>
        <w:szCs w:val="18"/>
      </w:rPr>
      <w:fldChar w:fldCharType="begin"/>
    </w:r>
    <w:r w:rsidRPr="00CF76F6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CF76F6">
      <w:rPr>
        <w:rFonts w:ascii="Times New Roman" w:hAnsi="Times New Roman" w:cs="Times New Roman"/>
        <w:sz w:val="18"/>
        <w:szCs w:val="18"/>
      </w:rPr>
      <w:fldChar w:fldCharType="separate"/>
    </w:r>
    <w:r w:rsidR="006276F6">
      <w:rPr>
        <w:rFonts w:ascii="Times New Roman" w:hAnsi="Times New Roman" w:cs="Times New Roman"/>
        <w:noProof/>
        <w:sz w:val="18"/>
        <w:szCs w:val="18"/>
      </w:rPr>
      <w:t>IEManotp_220121_groz347</w:t>
    </w:r>
    <w:r w:rsidRPr="00CF76F6">
      <w:rPr>
        <w:rFonts w:ascii="Times New Roman" w:hAnsi="Times New Roman" w:cs="Times New Roman"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F8D" w:rsidRDefault="00893F8D" w:rsidP="005731F8">
      <w:pPr>
        <w:spacing w:after="0" w:line="240" w:lineRule="auto"/>
      </w:pPr>
      <w:r>
        <w:separator/>
      </w:r>
    </w:p>
  </w:footnote>
  <w:footnote w:type="continuationSeparator" w:id="0">
    <w:p w:rsidR="00893F8D" w:rsidRDefault="00893F8D" w:rsidP="0057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4542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93F8D" w:rsidRPr="008E3F4D" w:rsidRDefault="00893F8D">
        <w:pPr>
          <w:pStyle w:val="Header"/>
          <w:jc w:val="center"/>
          <w:rPr>
            <w:rFonts w:ascii="Times New Roman" w:hAnsi="Times New Roman" w:cs="Times New Roman"/>
          </w:rPr>
        </w:pPr>
        <w:r w:rsidRPr="008E3F4D">
          <w:rPr>
            <w:rFonts w:ascii="Times New Roman" w:hAnsi="Times New Roman" w:cs="Times New Roman"/>
          </w:rPr>
          <w:fldChar w:fldCharType="begin"/>
        </w:r>
        <w:r w:rsidRPr="008E3F4D">
          <w:rPr>
            <w:rFonts w:ascii="Times New Roman" w:hAnsi="Times New Roman" w:cs="Times New Roman"/>
          </w:rPr>
          <w:instrText xml:space="preserve"> PAGE   \* MERGEFORMAT </w:instrText>
        </w:r>
        <w:r w:rsidRPr="008E3F4D">
          <w:rPr>
            <w:rFonts w:ascii="Times New Roman" w:hAnsi="Times New Roman" w:cs="Times New Roman"/>
          </w:rPr>
          <w:fldChar w:fldCharType="separate"/>
        </w:r>
        <w:r w:rsidR="006276F6">
          <w:rPr>
            <w:rFonts w:ascii="Times New Roman" w:hAnsi="Times New Roman" w:cs="Times New Roman"/>
            <w:noProof/>
          </w:rPr>
          <w:t>9</w:t>
        </w:r>
        <w:r w:rsidRPr="008E3F4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6DA"/>
    <w:multiLevelType w:val="hybridMultilevel"/>
    <w:tmpl w:val="24788166"/>
    <w:lvl w:ilvl="0" w:tplc="2FF2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E0985"/>
    <w:multiLevelType w:val="hybridMultilevel"/>
    <w:tmpl w:val="5A780C7C"/>
    <w:lvl w:ilvl="0" w:tplc="A8E4B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E08FB"/>
    <w:multiLevelType w:val="hybridMultilevel"/>
    <w:tmpl w:val="D794F258"/>
    <w:lvl w:ilvl="0" w:tplc="07F215FC">
      <w:start w:val="6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90F17"/>
    <w:multiLevelType w:val="multilevel"/>
    <w:tmpl w:val="49A80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95041A7"/>
    <w:multiLevelType w:val="hybridMultilevel"/>
    <w:tmpl w:val="AA46A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773F0"/>
    <w:multiLevelType w:val="multilevel"/>
    <w:tmpl w:val="33EA28A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07"/>
    <w:rsid w:val="00002693"/>
    <w:rsid w:val="00002C98"/>
    <w:rsid w:val="00003EBF"/>
    <w:rsid w:val="00005B50"/>
    <w:rsid w:val="00006E8C"/>
    <w:rsid w:val="000077BE"/>
    <w:rsid w:val="0000781E"/>
    <w:rsid w:val="00007B57"/>
    <w:rsid w:val="00010881"/>
    <w:rsid w:val="000110F4"/>
    <w:rsid w:val="000113B8"/>
    <w:rsid w:val="00011E1E"/>
    <w:rsid w:val="000132FC"/>
    <w:rsid w:val="00013F28"/>
    <w:rsid w:val="00016DC2"/>
    <w:rsid w:val="00017F59"/>
    <w:rsid w:val="000221CA"/>
    <w:rsid w:val="00022435"/>
    <w:rsid w:val="000238E3"/>
    <w:rsid w:val="00023D8F"/>
    <w:rsid w:val="0002451B"/>
    <w:rsid w:val="000251DF"/>
    <w:rsid w:val="00030212"/>
    <w:rsid w:val="00030C3B"/>
    <w:rsid w:val="00032B94"/>
    <w:rsid w:val="000334A7"/>
    <w:rsid w:val="000336A4"/>
    <w:rsid w:val="00033A97"/>
    <w:rsid w:val="00034065"/>
    <w:rsid w:val="000347AA"/>
    <w:rsid w:val="000422BE"/>
    <w:rsid w:val="00046625"/>
    <w:rsid w:val="0005168A"/>
    <w:rsid w:val="00052E30"/>
    <w:rsid w:val="0005351C"/>
    <w:rsid w:val="00055B48"/>
    <w:rsid w:val="00056E81"/>
    <w:rsid w:val="0006075B"/>
    <w:rsid w:val="000628A1"/>
    <w:rsid w:val="00062943"/>
    <w:rsid w:val="0006422B"/>
    <w:rsid w:val="0007164E"/>
    <w:rsid w:val="00074262"/>
    <w:rsid w:val="00076307"/>
    <w:rsid w:val="00080B76"/>
    <w:rsid w:val="000813CD"/>
    <w:rsid w:val="000846EB"/>
    <w:rsid w:val="00084BD2"/>
    <w:rsid w:val="00086B2A"/>
    <w:rsid w:val="00087856"/>
    <w:rsid w:val="000901AF"/>
    <w:rsid w:val="00090529"/>
    <w:rsid w:val="0009455F"/>
    <w:rsid w:val="00094C64"/>
    <w:rsid w:val="000953C2"/>
    <w:rsid w:val="00096CFF"/>
    <w:rsid w:val="0009739F"/>
    <w:rsid w:val="000A1A62"/>
    <w:rsid w:val="000A1C1C"/>
    <w:rsid w:val="000A4C6F"/>
    <w:rsid w:val="000A6B22"/>
    <w:rsid w:val="000A6F0B"/>
    <w:rsid w:val="000A76B6"/>
    <w:rsid w:val="000A7E9F"/>
    <w:rsid w:val="000B065B"/>
    <w:rsid w:val="000B225C"/>
    <w:rsid w:val="000B432C"/>
    <w:rsid w:val="000B449C"/>
    <w:rsid w:val="000C17AE"/>
    <w:rsid w:val="000C2EA0"/>
    <w:rsid w:val="000C35AC"/>
    <w:rsid w:val="000C375A"/>
    <w:rsid w:val="000C40D6"/>
    <w:rsid w:val="000C4125"/>
    <w:rsid w:val="000C5A6B"/>
    <w:rsid w:val="000C5B7C"/>
    <w:rsid w:val="000C5ED7"/>
    <w:rsid w:val="000C6EA3"/>
    <w:rsid w:val="000C6FA8"/>
    <w:rsid w:val="000D4EDF"/>
    <w:rsid w:val="000D599A"/>
    <w:rsid w:val="000D6AB7"/>
    <w:rsid w:val="000D6D1F"/>
    <w:rsid w:val="000E5701"/>
    <w:rsid w:val="000E6C49"/>
    <w:rsid w:val="000F2C99"/>
    <w:rsid w:val="000F4E54"/>
    <w:rsid w:val="000F4FD2"/>
    <w:rsid w:val="000F5040"/>
    <w:rsid w:val="000F5B39"/>
    <w:rsid w:val="000F5E37"/>
    <w:rsid w:val="000F6F76"/>
    <w:rsid w:val="001023F7"/>
    <w:rsid w:val="001026EB"/>
    <w:rsid w:val="00102DEA"/>
    <w:rsid w:val="00104F84"/>
    <w:rsid w:val="00105196"/>
    <w:rsid w:val="001069D9"/>
    <w:rsid w:val="001071BC"/>
    <w:rsid w:val="00112B2C"/>
    <w:rsid w:val="0011479C"/>
    <w:rsid w:val="0012058F"/>
    <w:rsid w:val="00121C62"/>
    <w:rsid w:val="00124065"/>
    <w:rsid w:val="00124724"/>
    <w:rsid w:val="001247C1"/>
    <w:rsid w:val="00125252"/>
    <w:rsid w:val="00125E07"/>
    <w:rsid w:val="00130C2F"/>
    <w:rsid w:val="00131A20"/>
    <w:rsid w:val="00133725"/>
    <w:rsid w:val="00134426"/>
    <w:rsid w:val="001353BD"/>
    <w:rsid w:val="00136BA7"/>
    <w:rsid w:val="00136E9D"/>
    <w:rsid w:val="001400DF"/>
    <w:rsid w:val="00140420"/>
    <w:rsid w:val="00141253"/>
    <w:rsid w:val="00142799"/>
    <w:rsid w:val="0014352E"/>
    <w:rsid w:val="00145271"/>
    <w:rsid w:val="00150FDE"/>
    <w:rsid w:val="00153DA8"/>
    <w:rsid w:val="00154173"/>
    <w:rsid w:val="00154AF6"/>
    <w:rsid w:val="00155B2E"/>
    <w:rsid w:val="001605BA"/>
    <w:rsid w:val="0016070D"/>
    <w:rsid w:val="00165E2D"/>
    <w:rsid w:val="00180A76"/>
    <w:rsid w:val="00183219"/>
    <w:rsid w:val="0018567A"/>
    <w:rsid w:val="00186BA9"/>
    <w:rsid w:val="00187ED2"/>
    <w:rsid w:val="00191027"/>
    <w:rsid w:val="0019228A"/>
    <w:rsid w:val="00194930"/>
    <w:rsid w:val="001A1D25"/>
    <w:rsid w:val="001A32E1"/>
    <w:rsid w:val="001A47B6"/>
    <w:rsid w:val="001A6043"/>
    <w:rsid w:val="001A6FC5"/>
    <w:rsid w:val="001B03E6"/>
    <w:rsid w:val="001B3F8F"/>
    <w:rsid w:val="001C1AFC"/>
    <w:rsid w:val="001C2603"/>
    <w:rsid w:val="001C26F4"/>
    <w:rsid w:val="001C3EDD"/>
    <w:rsid w:val="001C5787"/>
    <w:rsid w:val="001D0895"/>
    <w:rsid w:val="001D123A"/>
    <w:rsid w:val="001D1DC8"/>
    <w:rsid w:val="001D2C1B"/>
    <w:rsid w:val="001D387A"/>
    <w:rsid w:val="001E3041"/>
    <w:rsid w:val="001E47DE"/>
    <w:rsid w:val="001E79C7"/>
    <w:rsid w:val="001F1160"/>
    <w:rsid w:val="001F2148"/>
    <w:rsid w:val="001F32C5"/>
    <w:rsid w:val="001F41D8"/>
    <w:rsid w:val="001F7FE9"/>
    <w:rsid w:val="00200BA5"/>
    <w:rsid w:val="0020189D"/>
    <w:rsid w:val="00203993"/>
    <w:rsid w:val="00204981"/>
    <w:rsid w:val="00210D9D"/>
    <w:rsid w:val="00212BDF"/>
    <w:rsid w:val="0021407C"/>
    <w:rsid w:val="002155D1"/>
    <w:rsid w:val="0022518A"/>
    <w:rsid w:val="00226398"/>
    <w:rsid w:val="00230FAA"/>
    <w:rsid w:val="0023292E"/>
    <w:rsid w:val="00237504"/>
    <w:rsid w:val="00237808"/>
    <w:rsid w:val="0024049D"/>
    <w:rsid w:val="00242C8F"/>
    <w:rsid w:val="0024489F"/>
    <w:rsid w:val="00247BF6"/>
    <w:rsid w:val="00254B97"/>
    <w:rsid w:val="00256489"/>
    <w:rsid w:val="00256AB9"/>
    <w:rsid w:val="0025757F"/>
    <w:rsid w:val="002641F2"/>
    <w:rsid w:val="002653B4"/>
    <w:rsid w:val="00270599"/>
    <w:rsid w:val="002709DB"/>
    <w:rsid w:val="002717C6"/>
    <w:rsid w:val="002745B8"/>
    <w:rsid w:val="00274E23"/>
    <w:rsid w:val="00275045"/>
    <w:rsid w:val="002756B5"/>
    <w:rsid w:val="0027698F"/>
    <w:rsid w:val="00276D04"/>
    <w:rsid w:val="00277032"/>
    <w:rsid w:val="002771C3"/>
    <w:rsid w:val="002811BB"/>
    <w:rsid w:val="002837FF"/>
    <w:rsid w:val="00284F38"/>
    <w:rsid w:val="00286F0B"/>
    <w:rsid w:val="0028793D"/>
    <w:rsid w:val="0029012C"/>
    <w:rsid w:val="00291778"/>
    <w:rsid w:val="00294AB2"/>
    <w:rsid w:val="0029738C"/>
    <w:rsid w:val="002A24B6"/>
    <w:rsid w:val="002A2A15"/>
    <w:rsid w:val="002A3EED"/>
    <w:rsid w:val="002A4070"/>
    <w:rsid w:val="002A6578"/>
    <w:rsid w:val="002A782E"/>
    <w:rsid w:val="002A7DB1"/>
    <w:rsid w:val="002B0495"/>
    <w:rsid w:val="002B05AD"/>
    <w:rsid w:val="002B0B67"/>
    <w:rsid w:val="002B2688"/>
    <w:rsid w:val="002B4759"/>
    <w:rsid w:val="002B4CDA"/>
    <w:rsid w:val="002B4D76"/>
    <w:rsid w:val="002B52DF"/>
    <w:rsid w:val="002C235A"/>
    <w:rsid w:val="002C2439"/>
    <w:rsid w:val="002C2B47"/>
    <w:rsid w:val="002C54C0"/>
    <w:rsid w:val="002C7017"/>
    <w:rsid w:val="002C7074"/>
    <w:rsid w:val="002C7BB5"/>
    <w:rsid w:val="002C7F85"/>
    <w:rsid w:val="002D15A6"/>
    <w:rsid w:val="002D2767"/>
    <w:rsid w:val="002D3EA1"/>
    <w:rsid w:val="002D3FB7"/>
    <w:rsid w:val="002D47F9"/>
    <w:rsid w:val="002D4B0C"/>
    <w:rsid w:val="002D5B0B"/>
    <w:rsid w:val="002D7267"/>
    <w:rsid w:val="002E4BB9"/>
    <w:rsid w:val="002E52B1"/>
    <w:rsid w:val="002E5E4A"/>
    <w:rsid w:val="002F37D1"/>
    <w:rsid w:val="002F3852"/>
    <w:rsid w:val="002F3D7C"/>
    <w:rsid w:val="002F3E95"/>
    <w:rsid w:val="002F4359"/>
    <w:rsid w:val="002F4555"/>
    <w:rsid w:val="002F5246"/>
    <w:rsid w:val="002F55C4"/>
    <w:rsid w:val="002F5E23"/>
    <w:rsid w:val="002F61BC"/>
    <w:rsid w:val="002F677E"/>
    <w:rsid w:val="002F6E22"/>
    <w:rsid w:val="002F7E66"/>
    <w:rsid w:val="00302FEA"/>
    <w:rsid w:val="00303463"/>
    <w:rsid w:val="003052AB"/>
    <w:rsid w:val="00312120"/>
    <w:rsid w:val="003155FE"/>
    <w:rsid w:val="0031674F"/>
    <w:rsid w:val="00317D3A"/>
    <w:rsid w:val="00322589"/>
    <w:rsid w:val="00330F3D"/>
    <w:rsid w:val="0033118B"/>
    <w:rsid w:val="00331728"/>
    <w:rsid w:val="00332843"/>
    <w:rsid w:val="003339B8"/>
    <w:rsid w:val="0033748D"/>
    <w:rsid w:val="003404B4"/>
    <w:rsid w:val="00342E76"/>
    <w:rsid w:val="00343597"/>
    <w:rsid w:val="00343D0C"/>
    <w:rsid w:val="00345328"/>
    <w:rsid w:val="00346CFD"/>
    <w:rsid w:val="00350B55"/>
    <w:rsid w:val="00354568"/>
    <w:rsid w:val="00355926"/>
    <w:rsid w:val="00355C24"/>
    <w:rsid w:val="003618BF"/>
    <w:rsid w:val="003621AC"/>
    <w:rsid w:val="003664E4"/>
    <w:rsid w:val="00366D88"/>
    <w:rsid w:val="00371C75"/>
    <w:rsid w:val="0037596F"/>
    <w:rsid w:val="00376D5C"/>
    <w:rsid w:val="003776A1"/>
    <w:rsid w:val="00377FF1"/>
    <w:rsid w:val="00382C6C"/>
    <w:rsid w:val="003833DA"/>
    <w:rsid w:val="00387187"/>
    <w:rsid w:val="0039029F"/>
    <w:rsid w:val="00393766"/>
    <w:rsid w:val="00394330"/>
    <w:rsid w:val="003951AB"/>
    <w:rsid w:val="0039616C"/>
    <w:rsid w:val="0039687D"/>
    <w:rsid w:val="003A10F2"/>
    <w:rsid w:val="003A2169"/>
    <w:rsid w:val="003A75CD"/>
    <w:rsid w:val="003B0521"/>
    <w:rsid w:val="003B1249"/>
    <w:rsid w:val="003B2012"/>
    <w:rsid w:val="003B2553"/>
    <w:rsid w:val="003B531D"/>
    <w:rsid w:val="003B5A6E"/>
    <w:rsid w:val="003B6700"/>
    <w:rsid w:val="003B7B91"/>
    <w:rsid w:val="003C3544"/>
    <w:rsid w:val="003C3ABF"/>
    <w:rsid w:val="003C5C1C"/>
    <w:rsid w:val="003C7972"/>
    <w:rsid w:val="003C7B16"/>
    <w:rsid w:val="003D0CCA"/>
    <w:rsid w:val="003D124C"/>
    <w:rsid w:val="003D1EE4"/>
    <w:rsid w:val="003D31BB"/>
    <w:rsid w:val="003D557E"/>
    <w:rsid w:val="003D58C2"/>
    <w:rsid w:val="003D6A1E"/>
    <w:rsid w:val="003D6F67"/>
    <w:rsid w:val="003D7B63"/>
    <w:rsid w:val="003E098B"/>
    <w:rsid w:val="003E280C"/>
    <w:rsid w:val="003F159B"/>
    <w:rsid w:val="003F38AE"/>
    <w:rsid w:val="003F3EA6"/>
    <w:rsid w:val="003F4D4D"/>
    <w:rsid w:val="003F5B7B"/>
    <w:rsid w:val="003F7241"/>
    <w:rsid w:val="004001EC"/>
    <w:rsid w:val="004019AF"/>
    <w:rsid w:val="00402872"/>
    <w:rsid w:val="00402DB6"/>
    <w:rsid w:val="004045DB"/>
    <w:rsid w:val="0040461C"/>
    <w:rsid w:val="00406F3D"/>
    <w:rsid w:val="00410633"/>
    <w:rsid w:val="00410BE4"/>
    <w:rsid w:val="00411680"/>
    <w:rsid w:val="0041256E"/>
    <w:rsid w:val="0041492F"/>
    <w:rsid w:val="00414C59"/>
    <w:rsid w:val="00415128"/>
    <w:rsid w:val="00415CFB"/>
    <w:rsid w:val="0041631B"/>
    <w:rsid w:val="00416AD9"/>
    <w:rsid w:val="004255F1"/>
    <w:rsid w:val="00425D8D"/>
    <w:rsid w:val="00430889"/>
    <w:rsid w:val="004309DD"/>
    <w:rsid w:val="00431BB5"/>
    <w:rsid w:val="004324AB"/>
    <w:rsid w:val="004324C4"/>
    <w:rsid w:val="004332DF"/>
    <w:rsid w:val="00433367"/>
    <w:rsid w:val="00435928"/>
    <w:rsid w:val="00441D51"/>
    <w:rsid w:val="00444A8F"/>
    <w:rsid w:val="00444F89"/>
    <w:rsid w:val="00450635"/>
    <w:rsid w:val="00451DF7"/>
    <w:rsid w:val="00455CB6"/>
    <w:rsid w:val="00465F0F"/>
    <w:rsid w:val="00471553"/>
    <w:rsid w:val="00472977"/>
    <w:rsid w:val="00477A12"/>
    <w:rsid w:val="00477EDD"/>
    <w:rsid w:val="00480174"/>
    <w:rsid w:val="00480BB6"/>
    <w:rsid w:val="0048426C"/>
    <w:rsid w:val="004851AE"/>
    <w:rsid w:val="00486C0F"/>
    <w:rsid w:val="00486F17"/>
    <w:rsid w:val="00487310"/>
    <w:rsid w:val="00490633"/>
    <w:rsid w:val="00492249"/>
    <w:rsid w:val="004A01D0"/>
    <w:rsid w:val="004A2777"/>
    <w:rsid w:val="004A2F1D"/>
    <w:rsid w:val="004A4205"/>
    <w:rsid w:val="004A5D23"/>
    <w:rsid w:val="004A6972"/>
    <w:rsid w:val="004B12F6"/>
    <w:rsid w:val="004B1509"/>
    <w:rsid w:val="004B2D86"/>
    <w:rsid w:val="004B520A"/>
    <w:rsid w:val="004C0A3F"/>
    <w:rsid w:val="004C0B40"/>
    <w:rsid w:val="004C12EE"/>
    <w:rsid w:val="004C3675"/>
    <w:rsid w:val="004C5BB2"/>
    <w:rsid w:val="004C62C1"/>
    <w:rsid w:val="004D0A17"/>
    <w:rsid w:val="004D4D55"/>
    <w:rsid w:val="004E1031"/>
    <w:rsid w:val="004E1145"/>
    <w:rsid w:val="004F39A9"/>
    <w:rsid w:val="004F51D5"/>
    <w:rsid w:val="004F58BD"/>
    <w:rsid w:val="004F6A4B"/>
    <w:rsid w:val="004F7B23"/>
    <w:rsid w:val="00501197"/>
    <w:rsid w:val="005011AA"/>
    <w:rsid w:val="00503AF4"/>
    <w:rsid w:val="0050458D"/>
    <w:rsid w:val="005048CF"/>
    <w:rsid w:val="0050699E"/>
    <w:rsid w:val="005145C3"/>
    <w:rsid w:val="005154AD"/>
    <w:rsid w:val="00515FCC"/>
    <w:rsid w:val="00522211"/>
    <w:rsid w:val="005229D4"/>
    <w:rsid w:val="00522EA7"/>
    <w:rsid w:val="00523CF2"/>
    <w:rsid w:val="0052404F"/>
    <w:rsid w:val="00525A86"/>
    <w:rsid w:val="00525CA2"/>
    <w:rsid w:val="00526442"/>
    <w:rsid w:val="0052740D"/>
    <w:rsid w:val="005277E0"/>
    <w:rsid w:val="0053229A"/>
    <w:rsid w:val="00532763"/>
    <w:rsid w:val="00534370"/>
    <w:rsid w:val="0053606D"/>
    <w:rsid w:val="005368E9"/>
    <w:rsid w:val="00541269"/>
    <w:rsid w:val="005451A9"/>
    <w:rsid w:val="00545BFD"/>
    <w:rsid w:val="00546390"/>
    <w:rsid w:val="00546FA2"/>
    <w:rsid w:val="005472E2"/>
    <w:rsid w:val="00550944"/>
    <w:rsid w:val="005509CF"/>
    <w:rsid w:val="005533BD"/>
    <w:rsid w:val="0055360A"/>
    <w:rsid w:val="0055521D"/>
    <w:rsid w:val="00555728"/>
    <w:rsid w:val="00560787"/>
    <w:rsid w:val="00561883"/>
    <w:rsid w:val="00562004"/>
    <w:rsid w:val="0056296D"/>
    <w:rsid w:val="00565F27"/>
    <w:rsid w:val="00567A33"/>
    <w:rsid w:val="005714A7"/>
    <w:rsid w:val="005714CC"/>
    <w:rsid w:val="005722A8"/>
    <w:rsid w:val="005731F8"/>
    <w:rsid w:val="00574042"/>
    <w:rsid w:val="0057445A"/>
    <w:rsid w:val="00582A4B"/>
    <w:rsid w:val="0058371F"/>
    <w:rsid w:val="00584473"/>
    <w:rsid w:val="005874EE"/>
    <w:rsid w:val="00590764"/>
    <w:rsid w:val="00595E82"/>
    <w:rsid w:val="005A1228"/>
    <w:rsid w:val="005A5768"/>
    <w:rsid w:val="005A72A8"/>
    <w:rsid w:val="005B0032"/>
    <w:rsid w:val="005B415D"/>
    <w:rsid w:val="005B50D5"/>
    <w:rsid w:val="005B5C87"/>
    <w:rsid w:val="005B7D49"/>
    <w:rsid w:val="005C14F9"/>
    <w:rsid w:val="005C15E7"/>
    <w:rsid w:val="005C30F0"/>
    <w:rsid w:val="005D0397"/>
    <w:rsid w:val="005D11AB"/>
    <w:rsid w:val="005D4A00"/>
    <w:rsid w:val="005D593E"/>
    <w:rsid w:val="005D6387"/>
    <w:rsid w:val="005D7001"/>
    <w:rsid w:val="005D7566"/>
    <w:rsid w:val="005F1217"/>
    <w:rsid w:val="005F1A22"/>
    <w:rsid w:val="005F7F29"/>
    <w:rsid w:val="00600197"/>
    <w:rsid w:val="00600D59"/>
    <w:rsid w:val="0060237B"/>
    <w:rsid w:val="00605352"/>
    <w:rsid w:val="00606140"/>
    <w:rsid w:val="006061BD"/>
    <w:rsid w:val="006061F6"/>
    <w:rsid w:val="00615171"/>
    <w:rsid w:val="00621CF6"/>
    <w:rsid w:val="00622B50"/>
    <w:rsid w:val="00624F6B"/>
    <w:rsid w:val="006264F8"/>
    <w:rsid w:val="006276F6"/>
    <w:rsid w:val="00627A19"/>
    <w:rsid w:val="006324D6"/>
    <w:rsid w:val="00632B28"/>
    <w:rsid w:val="00633913"/>
    <w:rsid w:val="00634879"/>
    <w:rsid w:val="00635040"/>
    <w:rsid w:val="00635098"/>
    <w:rsid w:val="00636980"/>
    <w:rsid w:val="00636D60"/>
    <w:rsid w:val="00636F30"/>
    <w:rsid w:val="00637A7B"/>
    <w:rsid w:val="006406EC"/>
    <w:rsid w:val="00642C1D"/>
    <w:rsid w:val="00644714"/>
    <w:rsid w:val="00647109"/>
    <w:rsid w:val="006471DB"/>
    <w:rsid w:val="0064781E"/>
    <w:rsid w:val="0065153A"/>
    <w:rsid w:val="00651F24"/>
    <w:rsid w:val="0065522D"/>
    <w:rsid w:val="00655631"/>
    <w:rsid w:val="00656C56"/>
    <w:rsid w:val="006571CF"/>
    <w:rsid w:val="00660288"/>
    <w:rsid w:val="00661947"/>
    <w:rsid w:val="00662ECF"/>
    <w:rsid w:val="00665026"/>
    <w:rsid w:val="00665DF4"/>
    <w:rsid w:val="006703E8"/>
    <w:rsid w:val="00670D4C"/>
    <w:rsid w:val="00671554"/>
    <w:rsid w:val="00671B1D"/>
    <w:rsid w:val="00671E91"/>
    <w:rsid w:val="00675514"/>
    <w:rsid w:val="006778EC"/>
    <w:rsid w:val="006803ED"/>
    <w:rsid w:val="0068168D"/>
    <w:rsid w:val="00683525"/>
    <w:rsid w:val="006847F2"/>
    <w:rsid w:val="00686F8B"/>
    <w:rsid w:val="00692BAF"/>
    <w:rsid w:val="00694941"/>
    <w:rsid w:val="00694C42"/>
    <w:rsid w:val="006960E7"/>
    <w:rsid w:val="00697AB9"/>
    <w:rsid w:val="006A10E2"/>
    <w:rsid w:val="006A18EC"/>
    <w:rsid w:val="006A1CD8"/>
    <w:rsid w:val="006A22DF"/>
    <w:rsid w:val="006A57CB"/>
    <w:rsid w:val="006A73F8"/>
    <w:rsid w:val="006A7925"/>
    <w:rsid w:val="006A7A11"/>
    <w:rsid w:val="006B10AF"/>
    <w:rsid w:val="006B1195"/>
    <w:rsid w:val="006B1A10"/>
    <w:rsid w:val="006B3D1C"/>
    <w:rsid w:val="006B48EA"/>
    <w:rsid w:val="006B490F"/>
    <w:rsid w:val="006C00A8"/>
    <w:rsid w:val="006C054A"/>
    <w:rsid w:val="006C1C1A"/>
    <w:rsid w:val="006C330F"/>
    <w:rsid w:val="006C3DA9"/>
    <w:rsid w:val="006C42F5"/>
    <w:rsid w:val="006C52E3"/>
    <w:rsid w:val="006D15C3"/>
    <w:rsid w:val="006D4EED"/>
    <w:rsid w:val="006D7DCA"/>
    <w:rsid w:val="006E0F68"/>
    <w:rsid w:val="006E433B"/>
    <w:rsid w:val="006E45A0"/>
    <w:rsid w:val="006E658F"/>
    <w:rsid w:val="006E7E56"/>
    <w:rsid w:val="006F0050"/>
    <w:rsid w:val="006F0FFF"/>
    <w:rsid w:val="006F15FB"/>
    <w:rsid w:val="006F24BD"/>
    <w:rsid w:val="006F2B4D"/>
    <w:rsid w:val="006F3F97"/>
    <w:rsid w:val="006F4537"/>
    <w:rsid w:val="00701971"/>
    <w:rsid w:val="00701FFA"/>
    <w:rsid w:val="00703934"/>
    <w:rsid w:val="00704BC6"/>
    <w:rsid w:val="00705D90"/>
    <w:rsid w:val="007145D7"/>
    <w:rsid w:val="00715418"/>
    <w:rsid w:val="00715B59"/>
    <w:rsid w:val="007173BB"/>
    <w:rsid w:val="0072295F"/>
    <w:rsid w:val="00722F65"/>
    <w:rsid w:val="0072528B"/>
    <w:rsid w:val="00730C3F"/>
    <w:rsid w:val="00733C14"/>
    <w:rsid w:val="00735048"/>
    <w:rsid w:val="00737B9A"/>
    <w:rsid w:val="00740B99"/>
    <w:rsid w:val="00742482"/>
    <w:rsid w:val="007431BD"/>
    <w:rsid w:val="00746988"/>
    <w:rsid w:val="00750C64"/>
    <w:rsid w:val="007523B2"/>
    <w:rsid w:val="00752D48"/>
    <w:rsid w:val="0075312A"/>
    <w:rsid w:val="00753D21"/>
    <w:rsid w:val="007546F4"/>
    <w:rsid w:val="00760517"/>
    <w:rsid w:val="00760D1E"/>
    <w:rsid w:val="007614D5"/>
    <w:rsid w:val="00762CDE"/>
    <w:rsid w:val="00765120"/>
    <w:rsid w:val="00766C01"/>
    <w:rsid w:val="00766DB4"/>
    <w:rsid w:val="00767AB9"/>
    <w:rsid w:val="00770156"/>
    <w:rsid w:val="0077072C"/>
    <w:rsid w:val="00770B2D"/>
    <w:rsid w:val="007719A8"/>
    <w:rsid w:val="007734A0"/>
    <w:rsid w:val="00774AAE"/>
    <w:rsid w:val="0077501B"/>
    <w:rsid w:val="00776A15"/>
    <w:rsid w:val="00780795"/>
    <w:rsid w:val="007901B4"/>
    <w:rsid w:val="007901CE"/>
    <w:rsid w:val="007916EE"/>
    <w:rsid w:val="007957A1"/>
    <w:rsid w:val="00795D67"/>
    <w:rsid w:val="00795E4F"/>
    <w:rsid w:val="007A0659"/>
    <w:rsid w:val="007A284E"/>
    <w:rsid w:val="007A337E"/>
    <w:rsid w:val="007A3D92"/>
    <w:rsid w:val="007A4B6E"/>
    <w:rsid w:val="007A5D7A"/>
    <w:rsid w:val="007B71B1"/>
    <w:rsid w:val="007B7F48"/>
    <w:rsid w:val="007C217C"/>
    <w:rsid w:val="007C21A5"/>
    <w:rsid w:val="007C53C6"/>
    <w:rsid w:val="007D01A4"/>
    <w:rsid w:val="007D1A95"/>
    <w:rsid w:val="007D1DCE"/>
    <w:rsid w:val="007D22A9"/>
    <w:rsid w:val="007D37E7"/>
    <w:rsid w:val="007D459E"/>
    <w:rsid w:val="007D499B"/>
    <w:rsid w:val="007D6905"/>
    <w:rsid w:val="007D715E"/>
    <w:rsid w:val="007D7663"/>
    <w:rsid w:val="007D7967"/>
    <w:rsid w:val="007E3EE3"/>
    <w:rsid w:val="007E55B9"/>
    <w:rsid w:val="007E7A9D"/>
    <w:rsid w:val="007F3888"/>
    <w:rsid w:val="007F390A"/>
    <w:rsid w:val="007F4ED4"/>
    <w:rsid w:val="007F57D9"/>
    <w:rsid w:val="007F585E"/>
    <w:rsid w:val="007F5EB3"/>
    <w:rsid w:val="007F60B2"/>
    <w:rsid w:val="007F699D"/>
    <w:rsid w:val="00803DCA"/>
    <w:rsid w:val="00803FC0"/>
    <w:rsid w:val="00804189"/>
    <w:rsid w:val="00805049"/>
    <w:rsid w:val="00805338"/>
    <w:rsid w:val="00805697"/>
    <w:rsid w:val="0080752D"/>
    <w:rsid w:val="00807F30"/>
    <w:rsid w:val="008130F8"/>
    <w:rsid w:val="00813E48"/>
    <w:rsid w:val="008143AD"/>
    <w:rsid w:val="00814F54"/>
    <w:rsid w:val="00814FB4"/>
    <w:rsid w:val="00817A9D"/>
    <w:rsid w:val="008242A0"/>
    <w:rsid w:val="008251FC"/>
    <w:rsid w:val="0082600F"/>
    <w:rsid w:val="00826A0D"/>
    <w:rsid w:val="008275AA"/>
    <w:rsid w:val="00827805"/>
    <w:rsid w:val="008301D8"/>
    <w:rsid w:val="008320C0"/>
    <w:rsid w:val="00833D6C"/>
    <w:rsid w:val="008354A6"/>
    <w:rsid w:val="00837A2B"/>
    <w:rsid w:val="00837DC1"/>
    <w:rsid w:val="00837FCE"/>
    <w:rsid w:val="00840198"/>
    <w:rsid w:val="00840B91"/>
    <w:rsid w:val="00840DC1"/>
    <w:rsid w:val="00841D54"/>
    <w:rsid w:val="008437E1"/>
    <w:rsid w:val="00845CC6"/>
    <w:rsid w:val="00846841"/>
    <w:rsid w:val="00847885"/>
    <w:rsid w:val="008502DC"/>
    <w:rsid w:val="0085190D"/>
    <w:rsid w:val="00852945"/>
    <w:rsid w:val="00853B3B"/>
    <w:rsid w:val="00854D71"/>
    <w:rsid w:val="00856095"/>
    <w:rsid w:val="0086068C"/>
    <w:rsid w:val="008611DB"/>
    <w:rsid w:val="008636E6"/>
    <w:rsid w:val="00863A10"/>
    <w:rsid w:val="00864F23"/>
    <w:rsid w:val="00867896"/>
    <w:rsid w:val="00873F76"/>
    <w:rsid w:val="00875178"/>
    <w:rsid w:val="00876EEC"/>
    <w:rsid w:val="008772B5"/>
    <w:rsid w:val="008772E6"/>
    <w:rsid w:val="0087786C"/>
    <w:rsid w:val="00881C2D"/>
    <w:rsid w:val="008821AC"/>
    <w:rsid w:val="00883B27"/>
    <w:rsid w:val="00885729"/>
    <w:rsid w:val="00886001"/>
    <w:rsid w:val="00887AD8"/>
    <w:rsid w:val="00891182"/>
    <w:rsid w:val="00892300"/>
    <w:rsid w:val="00892ACA"/>
    <w:rsid w:val="00892C8B"/>
    <w:rsid w:val="00893F8D"/>
    <w:rsid w:val="0089643B"/>
    <w:rsid w:val="008A1446"/>
    <w:rsid w:val="008A2101"/>
    <w:rsid w:val="008A3FBE"/>
    <w:rsid w:val="008A4186"/>
    <w:rsid w:val="008A5004"/>
    <w:rsid w:val="008A5239"/>
    <w:rsid w:val="008A53DF"/>
    <w:rsid w:val="008A6357"/>
    <w:rsid w:val="008A64AD"/>
    <w:rsid w:val="008A7F6E"/>
    <w:rsid w:val="008B0113"/>
    <w:rsid w:val="008B0571"/>
    <w:rsid w:val="008B27CF"/>
    <w:rsid w:val="008B2955"/>
    <w:rsid w:val="008B39E1"/>
    <w:rsid w:val="008B5875"/>
    <w:rsid w:val="008B7370"/>
    <w:rsid w:val="008C081C"/>
    <w:rsid w:val="008C10A8"/>
    <w:rsid w:val="008C1FCD"/>
    <w:rsid w:val="008C2BBE"/>
    <w:rsid w:val="008C40AE"/>
    <w:rsid w:val="008C68F1"/>
    <w:rsid w:val="008D33F1"/>
    <w:rsid w:val="008D61A2"/>
    <w:rsid w:val="008E3F4D"/>
    <w:rsid w:val="008E5140"/>
    <w:rsid w:val="008E7E8B"/>
    <w:rsid w:val="008F0E99"/>
    <w:rsid w:val="008F1D4C"/>
    <w:rsid w:val="008F4B38"/>
    <w:rsid w:val="008F4DD0"/>
    <w:rsid w:val="008F619C"/>
    <w:rsid w:val="0090249C"/>
    <w:rsid w:val="009031BB"/>
    <w:rsid w:val="00904052"/>
    <w:rsid w:val="00907C52"/>
    <w:rsid w:val="00910A3C"/>
    <w:rsid w:val="0091173D"/>
    <w:rsid w:val="00914430"/>
    <w:rsid w:val="00915F2A"/>
    <w:rsid w:val="009216DC"/>
    <w:rsid w:val="00922803"/>
    <w:rsid w:val="0092484B"/>
    <w:rsid w:val="00927FB1"/>
    <w:rsid w:val="0093053F"/>
    <w:rsid w:val="00932E69"/>
    <w:rsid w:val="0093307F"/>
    <w:rsid w:val="00934E7A"/>
    <w:rsid w:val="009361CF"/>
    <w:rsid w:val="00941F0C"/>
    <w:rsid w:val="009422EB"/>
    <w:rsid w:val="00942720"/>
    <w:rsid w:val="00944981"/>
    <w:rsid w:val="00944A3A"/>
    <w:rsid w:val="00947BED"/>
    <w:rsid w:val="00950DBE"/>
    <w:rsid w:val="00950FAF"/>
    <w:rsid w:val="00953C60"/>
    <w:rsid w:val="00953F0F"/>
    <w:rsid w:val="00956DF8"/>
    <w:rsid w:val="00957F73"/>
    <w:rsid w:val="00961B13"/>
    <w:rsid w:val="009635CC"/>
    <w:rsid w:val="0096620A"/>
    <w:rsid w:val="009720A5"/>
    <w:rsid w:val="009731EE"/>
    <w:rsid w:val="009737AC"/>
    <w:rsid w:val="009766A4"/>
    <w:rsid w:val="00977629"/>
    <w:rsid w:val="00977713"/>
    <w:rsid w:val="00980C90"/>
    <w:rsid w:val="00980FDC"/>
    <w:rsid w:val="009815A4"/>
    <w:rsid w:val="00981D10"/>
    <w:rsid w:val="00981FF8"/>
    <w:rsid w:val="00984416"/>
    <w:rsid w:val="00987423"/>
    <w:rsid w:val="009907CC"/>
    <w:rsid w:val="00990E26"/>
    <w:rsid w:val="00991090"/>
    <w:rsid w:val="00992D40"/>
    <w:rsid w:val="00996FB2"/>
    <w:rsid w:val="009A2B58"/>
    <w:rsid w:val="009A3286"/>
    <w:rsid w:val="009A6552"/>
    <w:rsid w:val="009A6A9B"/>
    <w:rsid w:val="009A718E"/>
    <w:rsid w:val="009B02E9"/>
    <w:rsid w:val="009B1114"/>
    <w:rsid w:val="009B1195"/>
    <w:rsid w:val="009B1D95"/>
    <w:rsid w:val="009B2867"/>
    <w:rsid w:val="009B31B5"/>
    <w:rsid w:val="009B3C22"/>
    <w:rsid w:val="009B46D5"/>
    <w:rsid w:val="009B529F"/>
    <w:rsid w:val="009C05B2"/>
    <w:rsid w:val="009C16F3"/>
    <w:rsid w:val="009C2003"/>
    <w:rsid w:val="009C211E"/>
    <w:rsid w:val="009C3311"/>
    <w:rsid w:val="009C3448"/>
    <w:rsid w:val="009C3A25"/>
    <w:rsid w:val="009C4AD2"/>
    <w:rsid w:val="009C4C8A"/>
    <w:rsid w:val="009C56E5"/>
    <w:rsid w:val="009C5CB1"/>
    <w:rsid w:val="009C5CDD"/>
    <w:rsid w:val="009D5761"/>
    <w:rsid w:val="009D5F31"/>
    <w:rsid w:val="009D74E8"/>
    <w:rsid w:val="009D7F5B"/>
    <w:rsid w:val="009E2434"/>
    <w:rsid w:val="009E268C"/>
    <w:rsid w:val="009E3B8E"/>
    <w:rsid w:val="009F247D"/>
    <w:rsid w:val="009F2A01"/>
    <w:rsid w:val="009F2B12"/>
    <w:rsid w:val="009F2C54"/>
    <w:rsid w:val="009F444C"/>
    <w:rsid w:val="009F7007"/>
    <w:rsid w:val="00A0106B"/>
    <w:rsid w:val="00A03341"/>
    <w:rsid w:val="00A03DD1"/>
    <w:rsid w:val="00A06BD5"/>
    <w:rsid w:val="00A101F8"/>
    <w:rsid w:val="00A11A8B"/>
    <w:rsid w:val="00A11FF1"/>
    <w:rsid w:val="00A15798"/>
    <w:rsid w:val="00A168E8"/>
    <w:rsid w:val="00A17634"/>
    <w:rsid w:val="00A17F72"/>
    <w:rsid w:val="00A2123F"/>
    <w:rsid w:val="00A21287"/>
    <w:rsid w:val="00A22A3A"/>
    <w:rsid w:val="00A23580"/>
    <w:rsid w:val="00A2581F"/>
    <w:rsid w:val="00A2636B"/>
    <w:rsid w:val="00A265BC"/>
    <w:rsid w:val="00A26844"/>
    <w:rsid w:val="00A27B52"/>
    <w:rsid w:val="00A27C9A"/>
    <w:rsid w:val="00A31BBA"/>
    <w:rsid w:val="00A33244"/>
    <w:rsid w:val="00A33F60"/>
    <w:rsid w:val="00A34068"/>
    <w:rsid w:val="00A34122"/>
    <w:rsid w:val="00A346BE"/>
    <w:rsid w:val="00A34965"/>
    <w:rsid w:val="00A34DB4"/>
    <w:rsid w:val="00A35F50"/>
    <w:rsid w:val="00A36F9A"/>
    <w:rsid w:val="00A37B3D"/>
    <w:rsid w:val="00A44BD9"/>
    <w:rsid w:val="00A4593A"/>
    <w:rsid w:val="00A50ED1"/>
    <w:rsid w:val="00A53134"/>
    <w:rsid w:val="00A57256"/>
    <w:rsid w:val="00A5789B"/>
    <w:rsid w:val="00A5797F"/>
    <w:rsid w:val="00A57B2B"/>
    <w:rsid w:val="00A60B15"/>
    <w:rsid w:val="00A63E4B"/>
    <w:rsid w:val="00A64584"/>
    <w:rsid w:val="00A70564"/>
    <w:rsid w:val="00A70834"/>
    <w:rsid w:val="00A7114F"/>
    <w:rsid w:val="00A717C2"/>
    <w:rsid w:val="00A7376A"/>
    <w:rsid w:val="00A743FA"/>
    <w:rsid w:val="00A74C6B"/>
    <w:rsid w:val="00A7571F"/>
    <w:rsid w:val="00A757D4"/>
    <w:rsid w:val="00A77CE2"/>
    <w:rsid w:val="00A77D90"/>
    <w:rsid w:val="00A821EF"/>
    <w:rsid w:val="00A83B2C"/>
    <w:rsid w:val="00A83DCE"/>
    <w:rsid w:val="00A84072"/>
    <w:rsid w:val="00A864CA"/>
    <w:rsid w:val="00A8650D"/>
    <w:rsid w:val="00A901BD"/>
    <w:rsid w:val="00A9060D"/>
    <w:rsid w:val="00A928C3"/>
    <w:rsid w:val="00A92BA3"/>
    <w:rsid w:val="00A93828"/>
    <w:rsid w:val="00A9781B"/>
    <w:rsid w:val="00AA01E6"/>
    <w:rsid w:val="00AA04E8"/>
    <w:rsid w:val="00AA1847"/>
    <w:rsid w:val="00AA2069"/>
    <w:rsid w:val="00AA2C7D"/>
    <w:rsid w:val="00AA31E1"/>
    <w:rsid w:val="00AA3FE8"/>
    <w:rsid w:val="00AA4434"/>
    <w:rsid w:val="00AA519D"/>
    <w:rsid w:val="00AA5D20"/>
    <w:rsid w:val="00AA7F65"/>
    <w:rsid w:val="00AB051C"/>
    <w:rsid w:val="00AB3C38"/>
    <w:rsid w:val="00AB4595"/>
    <w:rsid w:val="00AB680A"/>
    <w:rsid w:val="00AB6820"/>
    <w:rsid w:val="00AB727A"/>
    <w:rsid w:val="00AC0257"/>
    <w:rsid w:val="00AC22D2"/>
    <w:rsid w:val="00AC2B30"/>
    <w:rsid w:val="00AC43A2"/>
    <w:rsid w:val="00AC5CCD"/>
    <w:rsid w:val="00AD1674"/>
    <w:rsid w:val="00AE063C"/>
    <w:rsid w:val="00AE1DBC"/>
    <w:rsid w:val="00AE2BFA"/>
    <w:rsid w:val="00AF0F5A"/>
    <w:rsid w:val="00AF3E73"/>
    <w:rsid w:val="00AF4D4A"/>
    <w:rsid w:val="00B001C8"/>
    <w:rsid w:val="00B01010"/>
    <w:rsid w:val="00B0223E"/>
    <w:rsid w:val="00B034F7"/>
    <w:rsid w:val="00B03C1B"/>
    <w:rsid w:val="00B04143"/>
    <w:rsid w:val="00B04441"/>
    <w:rsid w:val="00B076DE"/>
    <w:rsid w:val="00B10A38"/>
    <w:rsid w:val="00B13C46"/>
    <w:rsid w:val="00B14B90"/>
    <w:rsid w:val="00B150B3"/>
    <w:rsid w:val="00B2105C"/>
    <w:rsid w:val="00B27000"/>
    <w:rsid w:val="00B2750C"/>
    <w:rsid w:val="00B34B9F"/>
    <w:rsid w:val="00B37AC7"/>
    <w:rsid w:val="00B41A60"/>
    <w:rsid w:val="00B43C8B"/>
    <w:rsid w:val="00B46024"/>
    <w:rsid w:val="00B47BCF"/>
    <w:rsid w:val="00B505E9"/>
    <w:rsid w:val="00B50C1A"/>
    <w:rsid w:val="00B51A73"/>
    <w:rsid w:val="00B51F5F"/>
    <w:rsid w:val="00B5214E"/>
    <w:rsid w:val="00B53D96"/>
    <w:rsid w:val="00B5500C"/>
    <w:rsid w:val="00B611DD"/>
    <w:rsid w:val="00B61C6C"/>
    <w:rsid w:val="00B61F88"/>
    <w:rsid w:val="00B64214"/>
    <w:rsid w:val="00B660F1"/>
    <w:rsid w:val="00B665DE"/>
    <w:rsid w:val="00B70AA3"/>
    <w:rsid w:val="00B755CC"/>
    <w:rsid w:val="00B835A1"/>
    <w:rsid w:val="00B83B70"/>
    <w:rsid w:val="00B84FF8"/>
    <w:rsid w:val="00B85D8A"/>
    <w:rsid w:val="00B87912"/>
    <w:rsid w:val="00B87DB1"/>
    <w:rsid w:val="00B87FFA"/>
    <w:rsid w:val="00B92AF4"/>
    <w:rsid w:val="00B93576"/>
    <w:rsid w:val="00B93ED7"/>
    <w:rsid w:val="00BA07B9"/>
    <w:rsid w:val="00BA0C48"/>
    <w:rsid w:val="00BA2AB7"/>
    <w:rsid w:val="00BA2E90"/>
    <w:rsid w:val="00BA3CDF"/>
    <w:rsid w:val="00BB4C4E"/>
    <w:rsid w:val="00BB554C"/>
    <w:rsid w:val="00BB5D1A"/>
    <w:rsid w:val="00BB6946"/>
    <w:rsid w:val="00BB75B1"/>
    <w:rsid w:val="00BB79E8"/>
    <w:rsid w:val="00BC0202"/>
    <w:rsid w:val="00BC1FB6"/>
    <w:rsid w:val="00BC2CEA"/>
    <w:rsid w:val="00BC347B"/>
    <w:rsid w:val="00BC3ED1"/>
    <w:rsid w:val="00BC3FF3"/>
    <w:rsid w:val="00BC51AC"/>
    <w:rsid w:val="00BC51CB"/>
    <w:rsid w:val="00BD0CA1"/>
    <w:rsid w:val="00BD18BB"/>
    <w:rsid w:val="00BD2CCE"/>
    <w:rsid w:val="00BD465C"/>
    <w:rsid w:val="00BD47C8"/>
    <w:rsid w:val="00BD4AEC"/>
    <w:rsid w:val="00BD79FC"/>
    <w:rsid w:val="00BE13A4"/>
    <w:rsid w:val="00BE16F4"/>
    <w:rsid w:val="00BE1CD4"/>
    <w:rsid w:val="00BE1DB8"/>
    <w:rsid w:val="00BE3418"/>
    <w:rsid w:val="00BE37BB"/>
    <w:rsid w:val="00BE4B78"/>
    <w:rsid w:val="00BF07F8"/>
    <w:rsid w:val="00BF2C44"/>
    <w:rsid w:val="00BF3A8E"/>
    <w:rsid w:val="00BF5A12"/>
    <w:rsid w:val="00BF7CBB"/>
    <w:rsid w:val="00BF7FDE"/>
    <w:rsid w:val="00C0032F"/>
    <w:rsid w:val="00C015F8"/>
    <w:rsid w:val="00C03106"/>
    <w:rsid w:val="00C04D8F"/>
    <w:rsid w:val="00C05166"/>
    <w:rsid w:val="00C10C58"/>
    <w:rsid w:val="00C128C7"/>
    <w:rsid w:val="00C12E5A"/>
    <w:rsid w:val="00C14052"/>
    <w:rsid w:val="00C1455A"/>
    <w:rsid w:val="00C14F9F"/>
    <w:rsid w:val="00C1546A"/>
    <w:rsid w:val="00C1620D"/>
    <w:rsid w:val="00C1760B"/>
    <w:rsid w:val="00C2199D"/>
    <w:rsid w:val="00C23504"/>
    <w:rsid w:val="00C23C80"/>
    <w:rsid w:val="00C25C8A"/>
    <w:rsid w:val="00C26E20"/>
    <w:rsid w:val="00C27793"/>
    <w:rsid w:val="00C27C70"/>
    <w:rsid w:val="00C3393C"/>
    <w:rsid w:val="00C33ACF"/>
    <w:rsid w:val="00C35AA8"/>
    <w:rsid w:val="00C361F2"/>
    <w:rsid w:val="00C37E77"/>
    <w:rsid w:val="00C40AF9"/>
    <w:rsid w:val="00C412E9"/>
    <w:rsid w:val="00C44C26"/>
    <w:rsid w:val="00C50222"/>
    <w:rsid w:val="00C52DBE"/>
    <w:rsid w:val="00C5447A"/>
    <w:rsid w:val="00C5557A"/>
    <w:rsid w:val="00C57733"/>
    <w:rsid w:val="00C60B05"/>
    <w:rsid w:val="00C6159F"/>
    <w:rsid w:val="00C6454A"/>
    <w:rsid w:val="00C65846"/>
    <w:rsid w:val="00C65E74"/>
    <w:rsid w:val="00C6738C"/>
    <w:rsid w:val="00C67B78"/>
    <w:rsid w:val="00C70058"/>
    <w:rsid w:val="00C71C50"/>
    <w:rsid w:val="00C747DB"/>
    <w:rsid w:val="00C74BB1"/>
    <w:rsid w:val="00C77AB9"/>
    <w:rsid w:val="00C8024C"/>
    <w:rsid w:val="00C81BB4"/>
    <w:rsid w:val="00C82863"/>
    <w:rsid w:val="00C853C3"/>
    <w:rsid w:val="00C86350"/>
    <w:rsid w:val="00C87163"/>
    <w:rsid w:val="00C91ADD"/>
    <w:rsid w:val="00C95156"/>
    <w:rsid w:val="00C96BFD"/>
    <w:rsid w:val="00C96CB1"/>
    <w:rsid w:val="00C97C94"/>
    <w:rsid w:val="00CA1629"/>
    <w:rsid w:val="00CA1D5A"/>
    <w:rsid w:val="00CA4BB7"/>
    <w:rsid w:val="00CA4BD9"/>
    <w:rsid w:val="00CA6486"/>
    <w:rsid w:val="00CA7931"/>
    <w:rsid w:val="00CB0733"/>
    <w:rsid w:val="00CB1162"/>
    <w:rsid w:val="00CB2672"/>
    <w:rsid w:val="00CC10F9"/>
    <w:rsid w:val="00CC2B3A"/>
    <w:rsid w:val="00CC33A7"/>
    <w:rsid w:val="00CC366E"/>
    <w:rsid w:val="00CC4457"/>
    <w:rsid w:val="00CC505A"/>
    <w:rsid w:val="00CC5A06"/>
    <w:rsid w:val="00CC71B8"/>
    <w:rsid w:val="00CD5FBC"/>
    <w:rsid w:val="00CE140C"/>
    <w:rsid w:val="00CE5C7A"/>
    <w:rsid w:val="00CE5C8E"/>
    <w:rsid w:val="00CE6313"/>
    <w:rsid w:val="00CE635A"/>
    <w:rsid w:val="00CF5691"/>
    <w:rsid w:val="00CF7524"/>
    <w:rsid w:val="00CF76F6"/>
    <w:rsid w:val="00D014B1"/>
    <w:rsid w:val="00D040A7"/>
    <w:rsid w:val="00D05FA2"/>
    <w:rsid w:val="00D06685"/>
    <w:rsid w:val="00D06F43"/>
    <w:rsid w:val="00D07560"/>
    <w:rsid w:val="00D075F0"/>
    <w:rsid w:val="00D1076C"/>
    <w:rsid w:val="00D11C0D"/>
    <w:rsid w:val="00D1277D"/>
    <w:rsid w:val="00D127B3"/>
    <w:rsid w:val="00D14C25"/>
    <w:rsid w:val="00D207CC"/>
    <w:rsid w:val="00D20EDB"/>
    <w:rsid w:val="00D26A83"/>
    <w:rsid w:val="00D27A03"/>
    <w:rsid w:val="00D3046B"/>
    <w:rsid w:val="00D41127"/>
    <w:rsid w:val="00D41871"/>
    <w:rsid w:val="00D43207"/>
    <w:rsid w:val="00D44DB1"/>
    <w:rsid w:val="00D46893"/>
    <w:rsid w:val="00D46936"/>
    <w:rsid w:val="00D47B0E"/>
    <w:rsid w:val="00D526F6"/>
    <w:rsid w:val="00D52C72"/>
    <w:rsid w:val="00D534C9"/>
    <w:rsid w:val="00D53C5F"/>
    <w:rsid w:val="00D55B5D"/>
    <w:rsid w:val="00D570FA"/>
    <w:rsid w:val="00D615D1"/>
    <w:rsid w:val="00D61BBF"/>
    <w:rsid w:val="00D61D72"/>
    <w:rsid w:val="00D62499"/>
    <w:rsid w:val="00D64A88"/>
    <w:rsid w:val="00D65B25"/>
    <w:rsid w:val="00D66A5C"/>
    <w:rsid w:val="00D679F8"/>
    <w:rsid w:val="00D71522"/>
    <w:rsid w:val="00D76126"/>
    <w:rsid w:val="00D77330"/>
    <w:rsid w:val="00D82D8E"/>
    <w:rsid w:val="00D83149"/>
    <w:rsid w:val="00D83EF4"/>
    <w:rsid w:val="00D85E10"/>
    <w:rsid w:val="00D9168D"/>
    <w:rsid w:val="00D91FD5"/>
    <w:rsid w:val="00D9403E"/>
    <w:rsid w:val="00D94600"/>
    <w:rsid w:val="00D97965"/>
    <w:rsid w:val="00DA2D1F"/>
    <w:rsid w:val="00DA4FCB"/>
    <w:rsid w:val="00DA540A"/>
    <w:rsid w:val="00DA6DF8"/>
    <w:rsid w:val="00DB1312"/>
    <w:rsid w:val="00DB20A9"/>
    <w:rsid w:val="00DB3974"/>
    <w:rsid w:val="00DB5E66"/>
    <w:rsid w:val="00DB614E"/>
    <w:rsid w:val="00DC2A44"/>
    <w:rsid w:val="00DC770B"/>
    <w:rsid w:val="00DC77A6"/>
    <w:rsid w:val="00DC7A75"/>
    <w:rsid w:val="00DD0529"/>
    <w:rsid w:val="00DD20E1"/>
    <w:rsid w:val="00DD2153"/>
    <w:rsid w:val="00DD21B1"/>
    <w:rsid w:val="00DD21E7"/>
    <w:rsid w:val="00DD4B05"/>
    <w:rsid w:val="00DD4D74"/>
    <w:rsid w:val="00DD5CF3"/>
    <w:rsid w:val="00DD6A0C"/>
    <w:rsid w:val="00DE0C2B"/>
    <w:rsid w:val="00DE1D2E"/>
    <w:rsid w:val="00DE1E0E"/>
    <w:rsid w:val="00DE4135"/>
    <w:rsid w:val="00DE46CC"/>
    <w:rsid w:val="00DF0577"/>
    <w:rsid w:val="00DF5960"/>
    <w:rsid w:val="00DF73C4"/>
    <w:rsid w:val="00E00477"/>
    <w:rsid w:val="00E066BE"/>
    <w:rsid w:val="00E07171"/>
    <w:rsid w:val="00E10980"/>
    <w:rsid w:val="00E10A48"/>
    <w:rsid w:val="00E135D3"/>
    <w:rsid w:val="00E147F4"/>
    <w:rsid w:val="00E17922"/>
    <w:rsid w:val="00E26916"/>
    <w:rsid w:val="00E26E29"/>
    <w:rsid w:val="00E304D4"/>
    <w:rsid w:val="00E32B3C"/>
    <w:rsid w:val="00E33249"/>
    <w:rsid w:val="00E334C4"/>
    <w:rsid w:val="00E35563"/>
    <w:rsid w:val="00E36385"/>
    <w:rsid w:val="00E412C0"/>
    <w:rsid w:val="00E44FAD"/>
    <w:rsid w:val="00E45A61"/>
    <w:rsid w:val="00E46E2D"/>
    <w:rsid w:val="00E4791E"/>
    <w:rsid w:val="00E508CE"/>
    <w:rsid w:val="00E50A5D"/>
    <w:rsid w:val="00E52880"/>
    <w:rsid w:val="00E540F8"/>
    <w:rsid w:val="00E54943"/>
    <w:rsid w:val="00E5625E"/>
    <w:rsid w:val="00E56E17"/>
    <w:rsid w:val="00E61ACC"/>
    <w:rsid w:val="00E6324A"/>
    <w:rsid w:val="00E654F8"/>
    <w:rsid w:val="00E65BCC"/>
    <w:rsid w:val="00E6641D"/>
    <w:rsid w:val="00E66929"/>
    <w:rsid w:val="00E677DF"/>
    <w:rsid w:val="00E70DBE"/>
    <w:rsid w:val="00E7175C"/>
    <w:rsid w:val="00E7416E"/>
    <w:rsid w:val="00E741C7"/>
    <w:rsid w:val="00E7715A"/>
    <w:rsid w:val="00E7724E"/>
    <w:rsid w:val="00E813E7"/>
    <w:rsid w:val="00E82016"/>
    <w:rsid w:val="00E82193"/>
    <w:rsid w:val="00E82688"/>
    <w:rsid w:val="00E842FE"/>
    <w:rsid w:val="00E85640"/>
    <w:rsid w:val="00E85DE3"/>
    <w:rsid w:val="00E87F67"/>
    <w:rsid w:val="00E900B2"/>
    <w:rsid w:val="00E904AF"/>
    <w:rsid w:val="00E934B8"/>
    <w:rsid w:val="00EA021C"/>
    <w:rsid w:val="00EA393A"/>
    <w:rsid w:val="00EA4959"/>
    <w:rsid w:val="00EA4BD2"/>
    <w:rsid w:val="00EA55B2"/>
    <w:rsid w:val="00EA57AD"/>
    <w:rsid w:val="00EA6E91"/>
    <w:rsid w:val="00EA78A3"/>
    <w:rsid w:val="00EA7C6C"/>
    <w:rsid w:val="00EB1FF9"/>
    <w:rsid w:val="00EB3481"/>
    <w:rsid w:val="00EB3C49"/>
    <w:rsid w:val="00EB4514"/>
    <w:rsid w:val="00EB4900"/>
    <w:rsid w:val="00EB5349"/>
    <w:rsid w:val="00EB5A0B"/>
    <w:rsid w:val="00EC16FC"/>
    <w:rsid w:val="00EC1E58"/>
    <w:rsid w:val="00EC2535"/>
    <w:rsid w:val="00EC4A5B"/>
    <w:rsid w:val="00ED0929"/>
    <w:rsid w:val="00ED14E1"/>
    <w:rsid w:val="00ED1B16"/>
    <w:rsid w:val="00ED251A"/>
    <w:rsid w:val="00ED2DD1"/>
    <w:rsid w:val="00ED2FA9"/>
    <w:rsid w:val="00ED43DE"/>
    <w:rsid w:val="00ED4FB9"/>
    <w:rsid w:val="00ED792E"/>
    <w:rsid w:val="00EE031A"/>
    <w:rsid w:val="00EE0647"/>
    <w:rsid w:val="00EE0D71"/>
    <w:rsid w:val="00EE331E"/>
    <w:rsid w:val="00EE3467"/>
    <w:rsid w:val="00EE5CE3"/>
    <w:rsid w:val="00EE7EA9"/>
    <w:rsid w:val="00EF29E0"/>
    <w:rsid w:val="00EF2E0B"/>
    <w:rsid w:val="00EF2ED0"/>
    <w:rsid w:val="00EF389A"/>
    <w:rsid w:val="00EF3B3C"/>
    <w:rsid w:val="00EF44B7"/>
    <w:rsid w:val="00EF5B57"/>
    <w:rsid w:val="00F00530"/>
    <w:rsid w:val="00F0144F"/>
    <w:rsid w:val="00F01F6E"/>
    <w:rsid w:val="00F030EA"/>
    <w:rsid w:val="00F03A7D"/>
    <w:rsid w:val="00F05157"/>
    <w:rsid w:val="00F059FF"/>
    <w:rsid w:val="00F0627A"/>
    <w:rsid w:val="00F067AE"/>
    <w:rsid w:val="00F07F53"/>
    <w:rsid w:val="00F107D5"/>
    <w:rsid w:val="00F14403"/>
    <w:rsid w:val="00F14C4C"/>
    <w:rsid w:val="00F16554"/>
    <w:rsid w:val="00F2069C"/>
    <w:rsid w:val="00F2096E"/>
    <w:rsid w:val="00F21DEF"/>
    <w:rsid w:val="00F253FA"/>
    <w:rsid w:val="00F259B3"/>
    <w:rsid w:val="00F26162"/>
    <w:rsid w:val="00F27DF8"/>
    <w:rsid w:val="00F30AA8"/>
    <w:rsid w:val="00F340C7"/>
    <w:rsid w:val="00F36864"/>
    <w:rsid w:val="00F37BEE"/>
    <w:rsid w:val="00F41BB2"/>
    <w:rsid w:val="00F42205"/>
    <w:rsid w:val="00F43293"/>
    <w:rsid w:val="00F4331E"/>
    <w:rsid w:val="00F47C56"/>
    <w:rsid w:val="00F51678"/>
    <w:rsid w:val="00F51BF3"/>
    <w:rsid w:val="00F53233"/>
    <w:rsid w:val="00F53B7B"/>
    <w:rsid w:val="00F557E7"/>
    <w:rsid w:val="00F5671E"/>
    <w:rsid w:val="00F56C3E"/>
    <w:rsid w:val="00F6062C"/>
    <w:rsid w:val="00F62FBB"/>
    <w:rsid w:val="00F6320F"/>
    <w:rsid w:val="00F633C7"/>
    <w:rsid w:val="00F6375C"/>
    <w:rsid w:val="00F67E4E"/>
    <w:rsid w:val="00F74140"/>
    <w:rsid w:val="00F779BF"/>
    <w:rsid w:val="00F81B6F"/>
    <w:rsid w:val="00F821D2"/>
    <w:rsid w:val="00F853F0"/>
    <w:rsid w:val="00F86CCC"/>
    <w:rsid w:val="00F873B6"/>
    <w:rsid w:val="00F92F7A"/>
    <w:rsid w:val="00F9394A"/>
    <w:rsid w:val="00F949B0"/>
    <w:rsid w:val="00F9614B"/>
    <w:rsid w:val="00F96B60"/>
    <w:rsid w:val="00FB231E"/>
    <w:rsid w:val="00FB2AD4"/>
    <w:rsid w:val="00FB2AEA"/>
    <w:rsid w:val="00FB2B64"/>
    <w:rsid w:val="00FB336E"/>
    <w:rsid w:val="00FB4F33"/>
    <w:rsid w:val="00FB54E8"/>
    <w:rsid w:val="00FB59FF"/>
    <w:rsid w:val="00FB6058"/>
    <w:rsid w:val="00FC3594"/>
    <w:rsid w:val="00FC5C83"/>
    <w:rsid w:val="00FC6F0A"/>
    <w:rsid w:val="00FC78CF"/>
    <w:rsid w:val="00FC7DFD"/>
    <w:rsid w:val="00FD5C6D"/>
    <w:rsid w:val="00FE0180"/>
    <w:rsid w:val="00FE1EDB"/>
    <w:rsid w:val="00FE2648"/>
    <w:rsid w:val="00FE291B"/>
    <w:rsid w:val="00FE5EA4"/>
    <w:rsid w:val="00FE620B"/>
    <w:rsid w:val="00FF1927"/>
    <w:rsid w:val="00FF205D"/>
    <w:rsid w:val="00FF22D4"/>
    <w:rsid w:val="00FF28A2"/>
    <w:rsid w:val="00FF33C6"/>
    <w:rsid w:val="00FF4C75"/>
    <w:rsid w:val="00FF6291"/>
    <w:rsid w:val="00FF6513"/>
    <w:rsid w:val="00FF715B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1F2976DC-761B-4E38-9632-9D6293D4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CA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WebChar">
    <w:name w:val="Normal (Web) Char"/>
    <w:link w:val="NormalWeb"/>
    <w:locked/>
    <w:rsid w:val="00CE635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731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1F8"/>
  </w:style>
  <w:style w:type="paragraph" w:styleId="Footer">
    <w:name w:val="footer"/>
    <w:basedOn w:val="Normal"/>
    <w:link w:val="FooterChar"/>
    <w:uiPriority w:val="99"/>
    <w:unhideWhenUsed/>
    <w:rsid w:val="005731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1F8"/>
  </w:style>
  <w:style w:type="paragraph" w:customStyle="1" w:styleId="naisf">
    <w:name w:val="naisf"/>
    <w:basedOn w:val="Normal"/>
    <w:uiPriority w:val="99"/>
    <w:rsid w:val="0021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210D9D"/>
    <w:rPr>
      <w:rFonts w:cs="Times New Roman"/>
      <w:color w:val="0000FF"/>
      <w:u w:val="single"/>
    </w:rPr>
  </w:style>
  <w:style w:type="paragraph" w:customStyle="1" w:styleId="tv213">
    <w:name w:val="tv213"/>
    <w:basedOn w:val="Normal"/>
    <w:rsid w:val="0021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6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0B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0B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0BA5"/>
    <w:rPr>
      <w:vertAlign w:val="superscript"/>
    </w:rPr>
  </w:style>
  <w:style w:type="paragraph" w:styleId="NoSpacing">
    <w:name w:val="No Spacing"/>
    <w:uiPriority w:val="1"/>
    <w:qFormat/>
    <w:rsid w:val="00200BA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5D7566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7957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A0C48"/>
    <w:rPr>
      <w:color w:val="800080"/>
      <w:u w:val="single"/>
    </w:rPr>
  </w:style>
  <w:style w:type="paragraph" w:customStyle="1" w:styleId="font5">
    <w:name w:val="font5"/>
    <w:basedOn w:val="Normal"/>
    <w:rsid w:val="00BA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63">
    <w:name w:val="xl63"/>
    <w:basedOn w:val="Normal"/>
    <w:rsid w:val="00BA0C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64">
    <w:name w:val="xl64"/>
    <w:basedOn w:val="Normal"/>
    <w:rsid w:val="00BA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65">
    <w:name w:val="xl65"/>
    <w:basedOn w:val="Normal"/>
    <w:rsid w:val="00BA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66">
    <w:name w:val="xl66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67">
    <w:name w:val="xl67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68">
    <w:name w:val="xl68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69">
    <w:name w:val="xl69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74706"/>
      <w:sz w:val="16"/>
      <w:szCs w:val="16"/>
      <w:lang w:eastAsia="lv-LV"/>
    </w:rPr>
  </w:style>
  <w:style w:type="paragraph" w:customStyle="1" w:styleId="xl70">
    <w:name w:val="xl70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74706"/>
      <w:sz w:val="16"/>
      <w:szCs w:val="16"/>
      <w:lang w:eastAsia="lv-LV"/>
    </w:rPr>
  </w:style>
  <w:style w:type="paragraph" w:customStyle="1" w:styleId="xl71">
    <w:name w:val="xl71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974706"/>
      <w:sz w:val="16"/>
      <w:szCs w:val="16"/>
      <w:lang w:eastAsia="lv-LV"/>
    </w:rPr>
  </w:style>
  <w:style w:type="paragraph" w:customStyle="1" w:styleId="xl72">
    <w:name w:val="xl72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73">
    <w:name w:val="xl73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74">
    <w:name w:val="xl74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4DFE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75">
    <w:name w:val="xl75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76">
    <w:name w:val="xl76"/>
    <w:basedOn w:val="Normal"/>
    <w:rsid w:val="00BA0C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77">
    <w:name w:val="xl77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78">
    <w:name w:val="xl78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79">
    <w:name w:val="xl79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80">
    <w:name w:val="xl80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81">
    <w:name w:val="xl81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82">
    <w:name w:val="xl82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83">
    <w:name w:val="xl83"/>
    <w:basedOn w:val="Normal"/>
    <w:rsid w:val="00BA0C4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84">
    <w:name w:val="xl84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4DFE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85">
    <w:name w:val="xl85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86">
    <w:name w:val="xl86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87">
    <w:name w:val="xl87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16"/>
      <w:szCs w:val="16"/>
      <w:lang w:eastAsia="lv-LV"/>
    </w:rPr>
  </w:style>
  <w:style w:type="paragraph" w:customStyle="1" w:styleId="xl88">
    <w:name w:val="xl88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16"/>
      <w:szCs w:val="16"/>
      <w:lang w:eastAsia="lv-LV"/>
    </w:rPr>
  </w:style>
  <w:style w:type="paragraph" w:customStyle="1" w:styleId="xl89">
    <w:name w:val="xl89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90">
    <w:name w:val="xl90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91">
    <w:name w:val="xl91"/>
    <w:basedOn w:val="Normal"/>
    <w:rsid w:val="00BA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92">
    <w:name w:val="xl92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2060"/>
      <w:sz w:val="16"/>
      <w:szCs w:val="16"/>
      <w:lang w:eastAsia="lv-LV"/>
    </w:rPr>
  </w:style>
  <w:style w:type="paragraph" w:customStyle="1" w:styleId="xl93">
    <w:name w:val="xl93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94">
    <w:name w:val="xl94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95">
    <w:name w:val="xl95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16"/>
      <w:szCs w:val="16"/>
      <w:lang w:eastAsia="lv-LV"/>
    </w:rPr>
  </w:style>
  <w:style w:type="paragraph" w:customStyle="1" w:styleId="xl96">
    <w:name w:val="xl96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lv-LV"/>
    </w:rPr>
  </w:style>
  <w:style w:type="paragraph" w:customStyle="1" w:styleId="xl97">
    <w:name w:val="xl97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lv-LV"/>
    </w:rPr>
  </w:style>
  <w:style w:type="paragraph" w:customStyle="1" w:styleId="xl98">
    <w:name w:val="xl98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99">
    <w:name w:val="xl99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lv-LV"/>
    </w:rPr>
  </w:style>
  <w:style w:type="paragraph" w:customStyle="1" w:styleId="xl100">
    <w:name w:val="xl100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lv-LV"/>
    </w:rPr>
  </w:style>
  <w:style w:type="paragraph" w:customStyle="1" w:styleId="xl101">
    <w:name w:val="xl101"/>
    <w:basedOn w:val="Normal"/>
    <w:rsid w:val="00BA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lv-LV"/>
    </w:rPr>
  </w:style>
  <w:style w:type="paragraph" w:customStyle="1" w:styleId="xl102">
    <w:name w:val="xl102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103">
    <w:name w:val="xl103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104">
    <w:name w:val="xl104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105">
    <w:name w:val="xl105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06">
    <w:name w:val="xl106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07">
    <w:name w:val="xl107"/>
    <w:basedOn w:val="Normal"/>
    <w:rsid w:val="00BA0C4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lv-LV"/>
    </w:rPr>
  </w:style>
  <w:style w:type="paragraph" w:customStyle="1" w:styleId="xl108">
    <w:name w:val="xl108"/>
    <w:basedOn w:val="Normal"/>
    <w:rsid w:val="00BA0C4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09">
    <w:name w:val="xl109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110">
    <w:name w:val="xl110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16"/>
      <w:szCs w:val="16"/>
      <w:lang w:eastAsia="lv-LV"/>
    </w:rPr>
  </w:style>
  <w:style w:type="paragraph" w:customStyle="1" w:styleId="xl111">
    <w:name w:val="xl111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112">
    <w:name w:val="xl112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13">
    <w:name w:val="xl113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114">
    <w:name w:val="xl114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lv-LV"/>
    </w:rPr>
  </w:style>
  <w:style w:type="paragraph" w:customStyle="1" w:styleId="xl115">
    <w:name w:val="xl115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16">
    <w:name w:val="xl116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eastAsia="lv-LV"/>
    </w:rPr>
  </w:style>
  <w:style w:type="paragraph" w:customStyle="1" w:styleId="xl117">
    <w:name w:val="xl117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18">
    <w:name w:val="xl118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6"/>
      <w:szCs w:val="16"/>
      <w:lang w:eastAsia="lv-LV"/>
    </w:rPr>
  </w:style>
  <w:style w:type="paragraph" w:customStyle="1" w:styleId="xl119">
    <w:name w:val="xl119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120">
    <w:name w:val="xl120"/>
    <w:basedOn w:val="Normal"/>
    <w:rsid w:val="00EB451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2060"/>
      <w:sz w:val="14"/>
      <w:szCs w:val="1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33825-par-informacijas-sistemas-darbibas-koncepcijas-aprakstu-pasu-sistemas-un-vienotas-migracijas-informacijas-sistemas-attistiba-el..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eva.potjomkina@i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23D13-F6E7-4ECA-875F-3E17E05C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14928</Words>
  <Characters>8509</Characters>
  <Application>Microsoft Office Word</Application>
  <DocSecurity>0</DocSecurity>
  <Lines>70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</vt:lpstr>
    </vt:vector>
  </TitlesOfParts>
  <Company>Iekšlietu ministrija</Company>
  <LinksUpToDate>false</LinksUpToDate>
  <CharactersWithSpaces>23391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>Anotācijas pielikums</dc:subject>
  <dc:creator>Ieva Potjomkina</dc:creator>
  <cp:keywords/>
  <dc:description>67219606, ieva.potjomkina@iem.gov.lv</dc:description>
  <cp:lastModifiedBy>Ieva Potjomkina</cp:lastModifiedBy>
  <cp:revision>6</cp:revision>
  <cp:lastPrinted>2020-07-10T05:38:00Z</cp:lastPrinted>
  <dcterms:created xsi:type="dcterms:W3CDTF">2021-01-13T16:29:00Z</dcterms:created>
  <dcterms:modified xsi:type="dcterms:W3CDTF">2021-01-22T07:05:00Z</dcterms:modified>
</cp:coreProperties>
</file>