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BB" w:rsidRPr="00F93DBB" w:rsidRDefault="00F93DBB" w:rsidP="00F93DBB">
      <w:pPr>
        <w:jc w:val="center"/>
        <w:rPr>
          <w:b/>
          <w:sz w:val="26"/>
          <w:szCs w:val="26"/>
        </w:rPr>
      </w:pPr>
      <w:bookmarkStart w:id="0" w:name="OLE_LINK3"/>
      <w:bookmarkStart w:id="1" w:name="OLE_LINK4"/>
      <w:bookmarkStart w:id="2" w:name="OLE_LINK1"/>
      <w:bookmarkStart w:id="3" w:name="_GoBack"/>
      <w:bookmarkEnd w:id="3"/>
      <w:r w:rsidRPr="00F93DBB">
        <w:rPr>
          <w:b/>
          <w:sz w:val="26"/>
          <w:szCs w:val="26"/>
        </w:rPr>
        <w:t>Ministru kabineta rīkojuma projekta</w:t>
      </w:r>
    </w:p>
    <w:p w:rsidR="00761B03" w:rsidRDefault="00A73927" w:rsidP="00F93DBB">
      <w:pPr>
        <w:jc w:val="center"/>
        <w:rPr>
          <w:b/>
          <w:sz w:val="26"/>
          <w:szCs w:val="26"/>
        </w:rPr>
      </w:pPr>
      <w:r>
        <w:rPr>
          <w:b/>
          <w:sz w:val="26"/>
          <w:szCs w:val="26"/>
        </w:rPr>
        <w:t>„</w:t>
      </w:r>
      <w:r w:rsidR="00073C8C" w:rsidRPr="00073C8C">
        <w:rPr>
          <w:b/>
          <w:sz w:val="26"/>
          <w:szCs w:val="26"/>
        </w:rPr>
        <w:t>Grozījum</w:t>
      </w:r>
      <w:r w:rsidR="00AB36A8">
        <w:rPr>
          <w:b/>
          <w:sz w:val="26"/>
          <w:szCs w:val="26"/>
        </w:rPr>
        <w:t>i</w:t>
      </w:r>
      <w:r w:rsidR="00073C8C" w:rsidRPr="00073C8C">
        <w:rPr>
          <w:b/>
          <w:sz w:val="26"/>
          <w:szCs w:val="26"/>
        </w:rPr>
        <w:t xml:space="preserve"> Ministru kabineta 2018. gada 10. jūlija rīkojumā Nr. 313 „Par rīcības komitejas izveidi 2021. gada pasaules čempionāta hokejā vīriešiem organizēšanas uzraudzībai”</w:t>
      </w:r>
      <w:r w:rsidR="00F93DBB" w:rsidRPr="00F93DBB">
        <w:rPr>
          <w:b/>
          <w:sz w:val="26"/>
          <w:szCs w:val="26"/>
        </w:rPr>
        <w:t xml:space="preserve">” sākotnējās ietekmes </w:t>
      </w:r>
      <w:r w:rsidR="00FD657C">
        <w:rPr>
          <w:b/>
          <w:sz w:val="26"/>
          <w:szCs w:val="26"/>
        </w:rPr>
        <w:t>novērtējuma ziņojums (anotācija)</w:t>
      </w:r>
    </w:p>
    <w:p w:rsidR="00B33D79" w:rsidRDefault="00B33D79"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811B87">
        <w:tc>
          <w:tcPr>
            <w:tcW w:w="9918" w:type="dxa"/>
            <w:gridSpan w:val="2"/>
            <w:vAlign w:val="center"/>
          </w:tcPr>
          <w:p w:rsidR="00717D4B" w:rsidRPr="00317B6A" w:rsidRDefault="00717D4B" w:rsidP="00811B87">
            <w:pPr>
              <w:pStyle w:val="naisnod"/>
              <w:spacing w:before="0" w:after="0"/>
            </w:pPr>
            <w:r w:rsidRPr="00717D4B">
              <w:t>Tiesību akta projekta anotācijas kopsavilkums</w:t>
            </w:r>
          </w:p>
        </w:tc>
      </w:tr>
      <w:tr w:rsidR="00667437" w:rsidRPr="00317B6A" w:rsidTr="00151ABE">
        <w:trPr>
          <w:trHeight w:val="476"/>
        </w:trPr>
        <w:tc>
          <w:tcPr>
            <w:tcW w:w="3256" w:type="dxa"/>
            <w:tcBorders>
              <w:bottom w:val="single" w:sz="4" w:space="0" w:color="auto"/>
            </w:tcBorders>
          </w:tcPr>
          <w:p w:rsidR="00667437" w:rsidRPr="00317B6A" w:rsidRDefault="00667437"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377A82" w:rsidRPr="00317B6A" w:rsidRDefault="002F1581" w:rsidP="00BF6016">
            <w:pPr>
              <w:ind w:left="82" w:right="141"/>
              <w:jc w:val="both"/>
            </w:pPr>
            <w:r>
              <w:t xml:space="preserve">Projekta mērķis ir </w:t>
            </w:r>
            <w:r w:rsidR="00073C8C">
              <w:t>aktualizēt</w:t>
            </w:r>
            <w:r w:rsidR="00A73927">
              <w:t xml:space="preserve"> R</w:t>
            </w:r>
            <w:r w:rsidR="00A73927" w:rsidRPr="00A73927">
              <w:t>īcības komitej</w:t>
            </w:r>
            <w:r w:rsidR="00073C8C">
              <w:t>as</w:t>
            </w:r>
            <w:r w:rsidR="00A73927" w:rsidRPr="00A73927">
              <w:t xml:space="preserve"> 2021.gada pasaules čempionāta hokejā vīriešiem</w:t>
            </w:r>
            <w:r w:rsidR="00907D3D">
              <w:t xml:space="preserve"> (turpmāk – Čempionāts)</w:t>
            </w:r>
            <w:r w:rsidR="00A73927" w:rsidRPr="00A73927">
              <w:t xml:space="preserve"> organizēšanas uzraudzībai</w:t>
            </w:r>
            <w:r w:rsidR="00073C8C">
              <w:t xml:space="preserve"> (turpmāk –</w:t>
            </w:r>
            <w:r w:rsidR="008E4F2F">
              <w:t xml:space="preserve"> </w:t>
            </w:r>
            <w:r w:rsidR="00047875">
              <w:t>R</w:t>
            </w:r>
            <w:r w:rsidR="00073C8C">
              <w:t xml:space="preserve">īcības komiteja) </w:t>
            </w:r>
            <w:r w:rsidR="009205C2">
              <w:t xml:space="preserve">personālsastāvu, ņemot vērā </w:t>
            </w:r>
            <w:r w:rsidR="00BF6016">
              <w:t xml:space="preserve">Čempionāta organizēšanā risināmo jautājumu loku un </w:t>
            </w:r>
            <w:r w:rsidR="006A494C">
              <w:t>jauna Rīgas domes priekšsēdētāja ievēlēšanu</w:t>
            </w:r>
            <w:r w:rsidR="00A73927">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662" w:type="dxa"/>
          </w:tcPr>
          <w:p w:rsidR="00907D3D" w:rsidRDefault="00A50D67" w:rsidP="00BF6016">
            <w:pPr>
              <w:pStyle w:val="ListParagraph"/>
              <w:numPr>
                <w:ilvl w:val="0"/>
                <w:numId w:val="38"/>
              </w:numPr>
              <w:ind w:right="142"/>
              <w:jc w:val="both"/>
            </w:pPr>
            <w:r>
              <w:t xml:space="preserve">Nepieciešamība </w:t>
            </w:r>
            <w:r w:rsidRPr="00A50D67">
              <w:t xml:space="preserve">aktualizēt </w:t>
            </w:r>
            <w:r w:rsidR="00AB6F18">
              <w:t>R</w:t>
            </w:r>
            <w:r w:rsidRPr="00A50D67">
              <w:t xml:space="preserve">īcības komitejas personālsastāvu, ņemot vērā </w:t>
            </w:r>
            <w:r w:rsidR="00BF6016">
              <w:t>Čempionāta organizēšanā risināmo jautājumu loku un jauna Rīgas domes priekšsēdētāja ievēlēšanu.</w:t>
            </w:r>
          </w:p>
          <w:p w:rsidR="00BF6016" w:rsidRPr="00B24229" w:rsidRDefault="00BF6016" w:rsidP="00BF6016">
            <w:pPr>
              <w:pStyle w:val="ListParagraph"/>
              <w:numPr>
                <w:ilvl w:val="0"/>
                <w:numId w:val="38"/>
              </w:numPr>
              <w:ind w:right="142"/>
              <w:jc w:val="both"/>
            </w:pPr>
            <w:r>
              <w:t>Ministru kabineta 2021. gada 21. janvāra sēdes protokollēmuma „</w:t>
            </w:r>
            <w:r w:rsidR="00C460BA">
              <w:t>Informatīvais ziņojums „</w:t>
            </w:r>
            <w:r w:rsidRPr="00BF6016">
              <w:t>Aktuālā informācija par 2021.gada pasaules čempionāta hokejā</w:t>
            </w:r>
            <w:r>
              <w:t xml:space="preserve"> vīriešiem organizēšanu Latvijā”</w:t>
            </w:r>
            <w:r w:rsidR="00C460BA">
              <w:t>”</w:t>
            </w:r>
            <w:r>
              <w:t xml:space="preserve"> (prot. Nr.8</w:t>
            </w:r>
            <w:r w:rsidRPr="00BF6016">
              <w:t xml:space="preserve"> </w:t>
            </w:r>
            <w:r>
              <w:t>38.§) 5. punkts [daļēji].</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662" w:type="dxa"/>
          </w:tcPr>
          <w:p w:rsidR="00642FE1" w:rsidRDefault="00642FE1" w:rsidP="00384776">
            <w:pPr>
              <w:ind w:left="141" w:right="142"/>
              <w:jc w:val="both"/>
            </w:pPr>
            <w:r>
              <w:tab/>
            </w:r>
            <w:r w:rsidR="00BF6016">
              <w:t xml:space="preserve">2017. gada 19. maijā Starptautiskās Ledus hokeja federācijas </w:t>
            </w:r>
            <w:r w:rsidR="00BF6016" w:rsidRPr="00BF6016">
              <w:t>(</w:t>
            </w:r>
            <w:proofErr w:type="spellStart"/>
            <w:r w:rsidR="00BF6016" w:rsidRPr="00BF6016">
              <w:rPr>
                <w:i/>
              </w:rPr>
              <w:t>International</w:t>
            </w:r>
            <w:proofErr w:type="spellEnd"/>
            <w:r w:rsidR="00BF6016" w:rsidRPr="00BF6016">
              <w:rPr>
                <w:i/>
              </w:rPr>
              <w:t xml:space="preserve"> </w:t>
            </w:r>
            <w:proofErr w:type="spellStart"/>
            <w:r w:rsidR="00BF6016" w:rsidRPr="00BF6016">
              <w:rPr>
                <w:i/>
              </w:rPr>
              <w:t>Ice</w:t>
            </w:r>
            <w:proofErr w:type="spellEnd"/>
            <w:r w:rsidR="00BF6016" w:rsidRPr="00BF6016">
              <w:rPr>
                <w:i/>
              </w:rPr>
              <w:t xml:space="preserve"> </w:t>
            </w:r>
            <w:proofErr w:type="spellStart"/>
            <w:r w:rsidR="00BF6016" w:rsidRPr="00BF6016">
              <w:rPr>
                <w:i/>
              </w:rPr>
              <w:t>Hockey</w:t>
            </w:r>
            <w:proofErr w:type="spellEnd"/>
            <w:r w:rsidR="00BF6016" w:rsidRPr="00BF6016">
              <w:rPr>
                <w:i/>
              </w:rPr>
              <w:t xml:space="preserve"> </w:t>
            </w:r>
            <w:proofErr w:type="spellStart"/>
            <w:r w:rsidR="00BF6016" w:rsidRPr="00BF6016">
              <w:rPr>
                <w:i/>
              </w:rPr>
              <w:t>Federation</w:t>
            </w:r>
            <w:proofErr w:type="spellEnd"/>
            <w:r w:rsidR="00BF6016" w:rsidRPr="00BF6016">
              <w:t xml:space="preserve"> – IIHF) </w:t>
            </w:r>
            <w:r w:rsidR="00BF6016">
              <w:t xml:space="preserve">gadskārtējā kongresa balsojumā tika nolemts, ka Čempionāts norisināsies Baltkrievijā (Minskā) un Latvijā (Rīgā). </w:t>
            </w:r>
            <w:r w:rsidR="00BF6016" w:rsidRPr="00BF6016">
              <w:t xml:space="preserve">2021. gada 18. janvārī </w:t>
            </w:r>
            <w:r w:rsidR="00BF6016">
              <w:t>IIHF</w:t>
            </w:r>
            <w:r w:rsidR="00BF6016" w:rsidRPr="00BF6016">
              <w:t xml:space="preserve"> Padomes sēdē tika pieņemts lēmums atņemt Minskai (Baltkrievija) piešķirtās tiesības organizēt </w:t>
            </w:r>
            <w:r w:rsidR="00BF6016">
              <w:t>Čempionātu</w:t>
            </w:r>
            <w:r w:rsidR="00BF6016" w:rsidRPr="00BF6016">
              <w:t xml:space="preserve"> galvenā rīkotāja statusā.</w:t>
            </w:r>
            <w:r w:rsidR="00BF6016">
              <w:t xml:space="preserve"> </w:t>
            </w:r>
            <w:r w:rsidRPr="00BF6016">
              <w:t xml:space="preserve">2021. gada </w:t>
            </w:r>
            <w:r>
              <w:t>2. februārī IIHF</w:t>
            </w:r>
            <w:r w:rsidRPr="00BF6016">
              <w:t xml:space="preserve"> Padomes sēdē tika pieņemts lēmums</w:t>
            </w:r>
            <w:r>
              <w:t xml:space="preserve"> visu Čempionātu </w:t>
            </w:r>
            <w:r w:rsidRPr="00642FE1">
              <w:t xml:space="preserve">organizēt </w:t>
            </w:r>
            <w:r>
              <w:t xml:space="preserve">Latvijā (Rīgā), kā rezultātā </w:t>
            </w:r>
            <w:r w:rsidRPr="00642FE1">
              <w:t>no 2021. gada 21. maija līdz 6. jūnijam visas 64 spēles, ieskaitot spēles par medaļām, norisināsies Latvijā</w:t>
            </w:r>
            <w:r>
              <w:t xml:space="preserve"> (Rīgā)</w:t>
            </w:r>
            <w:r w:rsidRPr="00642FE1">
              <w:t>.</w:t>
            </w:r>
          </w:p>
          <w:p w:rsidR="00642FE1" w:rsidRDefault="00642FE1" w:rsidP="00384776">
            <w:pPr>
              <w:ind w:left="141" w:right="142"/>
              <w:jc w:val="both"/>
            </w:pPr>
            <w:r>
              <w:tab/>
            </w:r>
            <w:r w:rsidR="00384776">
              <w:t>Ņemot vērā pieredzi līdzīga mēroga nacionālas nozīmes starptautisku sporta pasākumu organizēšanā (2006.</w:t>
            </w:r>
            <w:r w:rsidR="004D3823">
              <w:t xml:space="preserve"> </w:t>
            </w:r>
            <w:r w:rsidR="00384776">
              <w:t>gada  pasaules čempionāts hokejā vīriešiem un 2015.gada Eiropas čempionāta basketbolā vīriešiem finālturnīra grupas turnīrs), l</w:t>
            </w:r>
            <w:r w:rsidR="00A50D67" w:rsidRPr="00A50D67">
              <w:t xml:space="preserve">ai sekmētu valsts pārvaldes sadarbību ar </w:t>
            </w:r>
            <w:r w:rsidR="00384776">
              <w:t xml:space="preserve">Čempionāta </w:t>
            </w:r>
            <w:r w:rsidR="00A50D67" w:rsidRPr="00A50D67">
              <w:t xml:space="preserve">rīkotājiem, kā arī nodrošinātu regulāru informācijas apmaiņu par tā sagatavošanas gaitu, </w:t>
            </w:r>
            <w:r w:rsidR="00A50D67">
              <w:t xml:space="preserve">ar  </w:t>
            </w:r>
            <w:r w:rsidR="00A50D67" w:rsidRPr="00A50D67">
              <w:t>Ministru kabineta 2018. gada 10. jūlija rīkojum</w:t>
            </w:r>
            <w:r w:rsidR="00A50D67">
              <w:t>u</w:t>
            </w:r>
            <w:r w:rsidR="00A50D67" w:rsidRPr="00A50D67">
              <w:t xml:space="preserve"> Nr. 313 „Par rīcības komitejas izveidi 2021. gada pasaules čempionāta hokejā vīrie</w:t>
            </w:r>
            <w:r w:rsidR="00A50D67">
              <w:t xml:space="preserve">šiem organizēšanas uzraudzībai” tika izveidota </w:t>
            </w:r>
            <w:r w:rsidR="00AB6F18">
              <w:t>R</w:t>
            </w:r>
            <w:r w:rsidR="00A50D67">
              <w:t xml:space="preserve">īcības komiteja, tās vadību uzticot </w:t>
            </w:r>
            <w:r w:rsidR="00A50D67" w:rsidRPr="00A50D67">
              <w:t>Ministru prezidentam</w:t>
            </w:r>
            <w:r w:rsidR="00384776">
              <w:t xml:space="preserve"> un s</w:t>
            </w:r>
            <w:r w:rsidR="00A50D67">
              <w:t xml:space="preserve">astāvā </w:t>
            </w:r>
            <w:r w:rsidR="000D319A">
              <w:t>iekļaujot</w:t>
            </w:r>
            <w:r w:rsidR="00A50D67">
              <w:t xml:space="preserve"> </w:t>
            </w:r>
            <w:r w:rsidR="00A50D67" w:rsidRPr="00A50D67">
              <w:t xml:space="preserve">izglītības un zinātnes ministru, finanšu ministru, iekšlietu ministru, </w:t>
            </w:r>
            <w:r w:rsidR="000D319A">
              <w:t>biedrības „Latvijas Hokeja federācija”</w:t>
            </w:r>
            <w:r w:rsidR="00A50D67" w:rsidRPr="00A50D67">
              <w:t xml:space="preserve"> prezidentu un ģenerālsekretāru, kā arī Rīgas domes priekšsēdētāju.</w:t>
            </w:r>
            <w:r w:rsidR="000D319A">
              <w:t xml:space="preserve"> </w:t>
            </w:r>
          </w:p>
          <w:p w:rsidR="00EA26F3" w:rsidRDefault="00642FE1" w:rsidP="00AB36A8">
            <w:pPr>
              <w:ind w:left="141" w:right="142"/>
              <w:jc w:val="both"/>
            </w:pPr>
            <w:r>
              <w:tab/>
            </w:r>
            <w:r w:rsidR="000D319A">
              <w:t xml:space="preserve">Ņemot vērā  </w:t>
            </w:r>
            <w:r w:rsidRPr="00BF6016">
              <w:t xml:space="preserve">2021. gada </w:t>
            </w:r>
            <w:r>
              <w:t>2. februārī IIHF</w:t>
            </w:r>
            <w:r w:rsidRPr="00BF6016">
              <w:t xml:space="preserve"> Padomes sēdē </w:t>
            </w:r>
            <w:r>
              <w:t xml:space="preserve">pieņemto </w:t>
            </w:r>
            <w:r w:rsidRPr="00BF6016">
              <w:t>lēmum</w:t>
            </w:r>
            <w:r>
              <w:t xml:space="preserve">u visu Čempionātu </w:t>
            </w:r>
            <w:r w:rsidRPr="00642FE1">
              <w:t xml:space="preserve">organizēt </w:t>
            </w:r>
            <w:r>
              <w:t xml:space="preserve">Latvijā (Rīgā), kā arī faktu, ka līdz Čempionāta sākumam (2021. gada 21. maijam) ir atlikušas mazāk kā 100 dienas, </w:t>
            </w:r>
            <w:r w:rsidR="002F62F8">
              <w:t xml:space="preserve">nepieciešams paplašināt Rīcības komitejas sastāvu, iekļaujot tajā veselības ministru (Covid-19 izaicinājumi Čempionāta organizēšanas procesā), satiksmes ministru (transporta sektora jautājumi Čempionāta organizēšanas procesā) un </w:t>
            </w:r>
            <w:r w:rsidR="00112E44">
              <w:t xml:space="preserve">ekonomikas ministru (viesnīcu sektora, valsts ārējā tēla un būvniecības jautājumi Čempionāta organizēšanas procesā). Tāpat Rīcības komitejas sastāvā jāveic izmaiņas saistībā ar </w:t>
            </w:r>
            <w:r w:rsidR="000D319A" w:rsidRPr="000D319A">
              <w:t>jauna Rīgas domes priekšsēdētāja ievēlēšanu</w:t>
            </w:r>
            <w:r w:rsidR="00112E44">
              <w:t>.</w:t>
            </w:r>
          </w:p>
          <w:p w:rsidR="00AB36A8" w:rsidRPr="00945164" w:rsidRDefault="00AB36A8" w:rsidP="00AB36A8">
            <w:pPr>
              <w:ind w:left="141" w:right="142"/>
              <w:jc w:val="both"/>
            </w:pPr>
            <w:r>
              <w:lastRenderedPageBreak/>
              <w:tab/>
              <w:t xml:space="preserve">Ievērojot minēto, Izglītības un zinātnes ministrijas izstrādātais Ministru kabineta rīkojuma projekts paredz izslēgt no Rīcības komitejas sastāva bijušo Rīgas domes priekšsēdētāju Oļegu Burovu un iekļaut Rīcības komitejas sastāvā veselības ministru D. Pavļutu, satiksmes ministru T. </w:t>
            </w:r>
            <w:proofErr w:type="spellStart"/>
            <w:r>
              <w:t>Linkaitu</w:t>
            </w:r>
            <w:proofErr w:type="spellEnd"/>
            <w:r>
              <w:t>, ekonomikas ministru J. Vitenbergu un Rīgas domes priekšsēdētāju M. Staķi.</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662" w:type="dxa"/>
            <w:tcBorders>
              <w:bottom w:val="single" w:sz="4" w:space="0" w:color="auto"/>
            </w:tcBorders>
          </w:tcPr>
          <w:p w:rsidR="00643E6C" w:rsidRPr="00317B6A" w:rsidRDefault="00BB3C51" w:rsidP="00112E44">
            <w:pPr>
              <w:ind w:left="82" w:right="141"/>
              <w:jc w:val="both"/>
            </w:pPr>
            <w:r>
              <w:t xml:space="preserve">Rīkojuma </w:t>
            </w:r>
            <w:r w:rsidR="00B73BB9">
              <w:t xml:space="preserve">projektu </w:t>
            </w:r>
            <w:r w:rsidR="00DC332F" w:rsidRPr="00317B6A">
              <w:t xml:space="preserve">izstrādāja </w:t>
            </w:r>
            <w:r w:rsidR="008E4F2F">
              <w:t>Izglītības un zinātnes ministrija</w:t>
            </w:r>
            <w:r w:rsidR="00DC332F" w:rsidRPr="00317B6A">
              <w:t>.</w:t>
            </w:r>
            <w:r w:rsidR="00790CFC">
              <w:t xml:space="preserve"> </w:t>
            </w:r>
            <w:r>
              <w:t xml:space="preserve">Rīkojuma </w:t>
            </w:r>
            <w:r w:rsidR="00790CFC">
              <w:t>projekta izstrādes procesā notikušas konsu</w:t>
            </w:r>
            <w:r w:rsidR="0065105A">
              <w:t>ltācijas ar</w:t>
            </w:r>
            <w:r w:rsidR="00907D3D">
              <w:t xml:space="preserve"> </w:t>
            </w:r>
            <w:r w:rsidR="00B26EEA">
              <w:t>biedrību „Latvijas Hokeja federācija”</w:t>
            </w:r>
            <w:r w:rsidR="003B38AA">
              <w:t>.</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BB3C51" w:rsidP="00112E44">
            <w:pPr>
              <w:ind w:left="114" w:right="127"/>
              <w:jc w:val="both"/>
            </w:pPr>
            <w:r>
              <w:t xml:space="preserve">Rīkojuma </w:t>
            </w:r>
            <w:r w:rsidR="0052685D" w:rsidRPr="0052685D">
              <w:t xml:space="preserve">projekts attiecas uz </w:t>
            </w:r>
            <w:r w:rsidR="00EC5826" w:rsidRPr="0052685D">
              <w:t>tūrisma, sporta un brīvā laika politiku (sporta politiku)</w:t>
            </w:r>
            <w:r w:rsidR="0052685D" w:rsidRPr="0052685D">
              <w:t>.</w:t>
            </w:r>
            <w:r w:rsidR="00223869">
              <w:t xml:space="preserve"> Ņemot vērā faktu, ka  Ministru kabineta rīkojuma projekts </w:t>
            </w:r>
            <w:r w:rsidR="00112E44">
              <w:t xml:space="preserve">attiecas uz </w:t>
            </w:r>
            <w:r w:rsidR="00BE2390">
              <w:t>R</w:t>
            </w:r>
            <w:r w:rsidR="00223869">
              <w:t xml:space="preserve">īcības komitejas personālsastāvu, </w:t>
            </w:r>
            <w:r w:rsidR="00D40415">
              <w:t xml:space="preserve">plašāka </w:t>
            </w:r>
            <w:r w:rsidR="00223869">
              <w:t>sabiedrības</w:t>
            </w:r>
            <w:r w:rsidR="00D40415">
              <w:t xml:space="preserve"> iesaiste (papildus notikušajām konsultācijām ar</w:t>
            </w:r>
            <w:r w:rsidR="00112E44">
              <w:t xml:space="preserve"> </w:t>
            </w:r>
            <w:proofErr w:type="spellStart"/>
            <w:r w:rsidR="00112E44">
              <w:t>bierību</w:t>
            </w:r>
            <w:proofErr w:type="spellEnd"/>
            <w:r w:rsidR="00112E44">
              <w:t xml:space="preserve"> </w:t>
            </w:r>
            <w:r w:rsidR="00D40415">
              <w:t xml:space="preserve">„Latvijas Hokeja federācija”) </w:t>
            </w:r>
            <w:r w:rsidR="00223869">
              <w:t>nav nepieciešama.</w:t>
            </w:r>
          </w:p>
        </w:tc>
      </w:tr>
    </w:tbl>
    <w:p w:rsidR="00AB36A8" w:rsidRDefault="00AB36A8">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907D3D" w:rsidRPr="00317B6A" w:rsidTr="00770FCB">
        <w:tc>
          <w:tcPr>
            <w:tcW w:w="9918" w:type="dxa"/>
            <w:vAlign w:val="center"/>
          </w:tcPr>
          <w:p w:rsidR="00907D3D" w:rsidRDefault="00907D3D" w:rsidP="00770FCB">
            <w:pPr>
              <w:pStyle w:val="naisnod"/>
              <w:spacing w:before="0" w:after="0"/>
            </w:pPr>
            <w:r w:rsidRPr="00C3572A">
              <w:t xml:space="preserve">II. Tiesību akta projekta ietekme uz sabiedrību, tautsaimniecības attīstību un </w:t>
            </w:r>
          </w:p>
          <w:p w:rsidR="00907D3D" w:rsidRPr="00317B6A" w:rsidRDefault="00907D3D" w:rsidP="00770FCB">
            <w:pPr>
              <w:pStyle w:val="naisnod"/>
              <w:spacing w:before="0" w:after="0"/>
            </w:pPr>
            <w:r w:rsidRPr="00C3572A">
              <w:t>administratīvo slogu</w:t>
            </w:r>
          </w:p>
        </w:tc>
      </w:tr>
      <w:tr w:rsidR="00907D3D" w:rsidRPr="00B24229" w:rsidTr="00770FCB">
        <w:trPr>
          <w:trHeight w:val="273"/>
        </w:trPr>
        <w:tc>
          <w:tcPr>
            <w:tcW w:w="9918" w:type="dxa"/>
          </w:tcPr>
          <w:p w:rsidR="00907D3D" w:rsidRPr="00B24229" w:rsidRDefault="00907D3D" w:rsidP="00770FCB">
            <w:pPr>
              <w:ind w:right="127"/>
              <w:jc w:val="center"/>
            </w:pPr>
            <w:r w:rsidRPr="00C3572A">
              <w:t>Projekts šo jomu neskar</w:t>
            </w:r>
          </w:p>
        </w:tc>
      </w:tr>
    </w:tbl>
    <w:p w:rsidR="00907D3D" w:rsidRDefault="00907D3D"/>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83338" w:rsidRPr="0033617F" w:rsidTr="00576C54">
        <w:trPr>
          <w:trHeight w:val="361"/>
          <w:jc w:val="center"/>
        </w:trPr>
        <w:tc>
          <w:tcPr>
            <w:tcW w:w="9918" w:type="dxa"/>
            <w:vAlign w:val="center"/>
          </w:tcPr>
          <w:p w:rsidR="00183338" w:rsidRPr="0033617F" w:rsidRDefault="00183338" w:rsidP="003D13B0">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576C54" w:rsidRPr="0033617F" w:rsidTr="00576C54">
        <w:trPr>
          <w:trHeight w:val="361"/>
          <w:jc w:val="center"/>
        </w:trPr>
        <w:tc>
          <w:tcPr>
            <w:tcW w:w="9918" w:type="dxa"/>
            <w:vAlign w:val="center"/>
          </w:tcPr>
          <w:p w:rsidR="00576C54" w:rsidRPr="0033617F" w:rsidRDefault="00576C54" w:rsidP="003D13B0">
            <w:pPr>
              <w:jc w:val="center"/>
            </w:pPr>
            <w:r w:rsidRPr="00C3572A">
              <w:t>Projekts šo jomu neskar</w:t>
            </w:r>
          </w:p>
        </w:tc>
      </w:tr>
    </w:tbl>
    <w:p w:rsidR="007F671D" w:rsidRDefault="007F671D" w:rsidP="00464CD0">
      <w:pPr>
        <w:ind w:left="-567" w:right="-427"/>
        <w:jc w:val="both"/>
      </w:pPr>
    </w:p>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C3572A" w:rsidRPr="00317B6A" w:rsidTr="00576C54">
        <w:tc>
          <w:tcPr>
            <w:tcW w:w="9923"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576C54">
        <w:trPr>
          <w:trHeight w:val="273"/>
        </w:trPr>
        <w:tc>
          <w:tcPr>
            <w:tcW w:w="9923"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C3572A" w:rsidRPr="00317B6A" w:rsidTr="00576C54">
        <w:tc>
          <w:tcPr>
            <w:tcW w:w="9923" w:type="dxa"/>
            <w:vAlign w:val="center"/>
          </w:tcPr>
          <w:p w:rsidR="00C3572A" w:rsidRPr="00317B6A" w:rsidRDefault="00C3572A" w:rsidP="003B439E">
            <w:pPr>
              <w:pStyle w:val="naisnod"/>
              <w:spacing w:before="0" w:after="0"/>
            </w:pPr>
            <w:r w:rsidRPr="00C3572A">
              <w:t>V. Tiesību akta projekta atbilstība Latvijas Republikas starptautiskajām saistībām</w:t>
            </w:r>
          </w:p>
        </w:tc>
      </w:tr>
      <w:tr w:rsidR="00C3572A" w:rsidRPr="00B24229" w:rsidTr="00576C54">
        <w:trPr>
          <w:trHeight w:val="273"/>
        </w:trPr>
        <w:tc>
          <w:tcPr>
            <w:tcW w:w="9923"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C3572A" w:rsidRPr="00317B6A" w:rsidTr="00576C54">
        <w:tc>
          <w:tcPr>
            <w:tcW w:w="9923" w:type="dxa"/>
            <w:tcBorders>
              <w:bottom w:val="single" w:sz="4" w:space="0" w:color="auto"/>
            </w:tcBorders>
            <w:vAlign w:val="center"/>
          </w:tcPr>
          <w:p w:rsidR="00C3572A" w:rsidRPr="00317B6A" w:rsidRDefault="00C3572A" w:rsidP="003B439E">
            <w:pPr>
              <w:pStyle w:val="naisnod"/>
              <w:spacing w:before="0" w:after="0"/>
            </w:pPr>
            <w:r w:rsidRPr="00C3572A">
              <w:t>VI. Sabiedrības līdzdalība un komunikācijas aktivitātes</w:t>
            </w:r>
          </w:p>
        </w:tc>
      </w:tr>
      <w:tr w:rsidR="00C3572A" w:rsidRPr="00B24229" w:rsidTr="00576C54">
        <w:trPr>
          <w:trHeight w:val="273"/>
        </w:trPr>
        <w:tc>
          <w:tcPr>
            <w:tcW w:w="9923"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554CAC" w:rsidRDefault="00554CAC"/>
    <w:tbl>
      <w:tblPr>
        <w:tblW w:w="5379" w:type="pct"/>
        <w:tblInd w:w="-35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3386"/>
        <w:gridCol w:w="6244"/>
      </w:tblGrid>
      <w:tr w:rsidR="00D3629F" w:rsidRPr="008E6706" w:rsidTr="00D3629F">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629F" w:rsidRPr="008E6706" w:rsidRDefault="00D3629F" w:rsidP="000C1351">
            <w:pPr>
              <w:ind w:firstLine="300"/>
              <w:jc w:val="center"/>
              <w:rPr>
                <w:rFonts w:eastAsia="Times New Roman"/>
                <w:b/>
                <w:bCs/>
              </w:rPr>
            </w:pPr>
            <w:r w:rsidRPr="008E6706">
              <w:rPr>
                <w:rFonts w:eastAsia="Times New Roman"/>
                <w:b/>
                <w:bCs/>
              </w:rPr>
              <w:t>VII. Tiesību akta projekta izpildes nodrošināšana un tās ietekme uz institūcijām</w:t>
            </w:r>
          </w:p>
        </w:tc>
      </w:tr>
      <w:tr w:rsidR="00D3629F" w:rsidRPr="008E6706" w:rsidTr="00D3629F">
        <w:trPr>
          <w:trHeight w:val="405"/>
        </w:trPr>
        <w:tc>
          <w:tcPr>
            <w:tcW w:w="148"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jc w:val="center"/>
              <w:rPr>
                <w:rFonts w:eastAsia="Times New Roman"/>
              </w:rPr>
            </w:pPr>
            <w:r w:rsidRPr="008E6706">
              <w:rPr>
                <w:rFonts w:eastAsia="Times New Roman"/>
              </w:rPr>
              <w:t>1.</w:t>
            </w:r>
          </w:p>
        </w:tc>
        <w:tc>
          <w:tcPr>
            <w:tcW w:w="1706"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ind w:left="26"/>
              <w:rPr>
                <w:rFonts w:eastAsia="Times New Roman"/>
              </w:rPr>
            </w:pPr>
            <w:r w:rsidRPr="008E6706">
              <w:rPr>
                <w:rFonts w:eastAsia="Times New Roman"/>
              </w:rPr>
              <w:t>Projekta izpildē iesaistītās institūcijas</w:t>
            </w:r>
          </w:p>
        </w:tc>
        <w:tc>
          <w:tcPr>
            <w:tcW w:w="3146" w:type="pct"/>
            <w:tcBorders>
              <w:top w:val="outset" w:sz="6" w:space="0" w:color="414142"/>
              <w:left w:val="outset" w:sz="6" w:space="0" w:color="414142"/>
              <w:bottom w:val="outset" w:sz="6" w:space="0" w:color="414142"/>
              <w:right w:val="outset" w:sz="6" w:space="0" w:color="414142"/>
            </w:tcBorders>
            <w:hideMark/>
          </w:tcPr>
          <w:p w:rsidR="00D3629F" w:rsidRPr="008E6706" w:rsidRDefault="000C1351" w:rsidP="000C1351">
            <w:pPr>
              <w:ind w:left="42"/>
              <w:jc w:val="both"/>
              <w:rPr>
                <w:rFonts w:eastAsia="Times New Roman"/>
              </w:rPr>
            </w:pPr>
            <w:r>
              <w:t>Izglītības un zinātnes ministrija</w:t>
            </w:r>
          </w:p>
        </w:tc>
      </w:tr>
      <w:tr w:rsidR="00D3629F" w:rsidRPr="008E6706" w:rsidTr="00D3629F">
        <w:trPr>
          <w:trHeight w:val="465"/>
        </w:trPr>
        <w:tc>
          <w:tcPr>
            <w:tcW w:w="148"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jc w:val="center"/>
              <w:rPr>
                <w:rFonts w:eastAsia="Times New Roman"/>
              </w:rPr>
            </w:pPr>
            <w:r w:rsidRPr="008E6706">
              <w:rPr>
                <w:rFonts w:eastAsia="Times New Roman"/>
              </w:rPr>
              <w:t>2.</w:t>
            </w:r>
          </w:p>
        </w:tc>
        <w:tc>
          <w:tcPr>
            <w:tcW w:w="1706"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ind w:left="26"/>
              <w:rPr>
                <w:rFonts w:eastAsia="Times New Roman"/>
              </w:rPr>
            </w:pPr>
            <w:r w:rsidRPr="008E6706">
              <w:rPr>
                <w:rFonts w:eastAsia="Times New Roman"/>
              </w:rPr>
              <w:t>Projekta izpildes ietekme uz pārvaldes funkcijām un institucionālo struktūru.</w:t>
            </w:r>
          </w:p>
          <w:p w:rsidR="00D3629F" w:rsidRPr="008E6706" w:rsidRDefault="00D3629F" w:rsidP="000C1351">
            <w:pPr>
              <w:ind w:left="26"/>
              <w:rPr>
                <w:rFonts w:eastAsia="Times New Roman"/>
              </w:rPr>
            </w:pPr>
            <w:r w:rsidRPr="008E6706">
              <w:rPr>
                <w:rFonts w:eastAsia="Times New Roman"/>
              </w:rPr>
              <w:t>Jaunu institūciju izveide, esošu institūciju likvidācija vai reorganizācija, to ietekme uz institūcijas cilvēkresursiem</w:t>
            </w:r>
          </w:p>
        </w:tc>
        <w:tc>
          <w:tcPr>
            <w:tcW w:w="3146" w:type="pct"/>
            <w:tcBorders>
              <w:top w:val="outset" w:sz="6" w:space="0" w:color="414142"/>
              <w:left w:val="outset" w:sz="6" w:space="0" w:color="414142"/>
              <w:bottom w:val="outset" w:sz="6" w:space="0" w:color="414142"/>
              <w:right w:val="outset" w:sz="6" w:space="0" w:color="414142"/>
            </w:tcBorders>
          </w:tcPr>
          <w:p w:rsidR="00D3629F" w:rsidRPr="008E6706" w:rsidRDefault="000C1351" w:rsidP="000C1351">
            <w:pPr>
              <w:ind w:left="42" w:right="46"/>
              <w:jc w:val="both"/>
              <w:rPr>
                <w:rFonts w:eastAsia="Times New Roman"/>
              </w:rPr>
            </w:pPr>
            <w:r w:rsidRPr="00C3572A">
              <w:t>Projekts šo jomu neskar</w:t>
            </w:r>
          </w:p>
        </w:tc>
      </w:tr>
      <w:tr w:rsidR="00D3629F" w:rsidRPr="008E6706" w:rsidTr="000C1351">
        <w:trPr>
          <w:trHeight w:val="257"/>
        </w:trPr>
        <w:tc>
          <w:tcPr>
            <w:tcW w:w="148"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jc w:val="center"/>
              <w:rPr>
                <w:rFonts w:eastAsia="Times New Roman"/>
              </w:rPr>
            </w:pPr>
            <w:r w:rsidRPr="008E6706">
              <w:rPr>
                <w:rFonts w:eastAsia="Times New Roman"/>
              </w:rPr>
              <w:t>3.</w:t>
            </w:r>
          </w:p>
        </w:tc>
        <w:tc>
          <w:tcPr>
            <w:tcW w:w="1706"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rPr>
                <w:rFonts w:eastAsia="Times New Roman"/>
              </w:rPr>
            </w:pPr>
            <w:r w:rsidRPr="008E6706">
              <w:rPr>
                <w:rFonts w:eastAsia="Times New Roman"/>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ind w:left="184"/>
              <w:jc w:val="both"/>
              <w:rPr>
                <w:rFonts w:eastAsia="Times New Roman"/>
              </w:rPr>
            </w:pPr>
            <w:r w:rsidRPr="008E6706">
              <w:rPr>
                <w:rFonts w:eastAsia="Times New Roman"/>
              </w:rPr>
              <w:t>Nav.</w:t>
            </w:r>
          </w:p>
        </w:tc>
      </w:tr>
    </w:tbl>
    <w:p w:rsidR="00932A30" w:rsidRDefault="00932A30" w:rsidP="00C7220E">
      <w:pPr>
        <w:pStyle w:val="BodyText2"/>
        <w:spacing w:after="0" w:line="240" w:lineRule="auto"/>
        <w:ind w:firstLine="720"/>
        <w:jc w:val="both"/>
      </w:pPr>
    </w:p>
    <w:p w:rsidR="00AB36A8" w:rsidRDefault="00AB36A8" w:rsidP="00C7220E">
      <w:pPr>
        <w:pStyle w:val="BodyText2"/>
        <w:spacing w:after="0" w:line="240" w:lineRule="auto"/>
        <w:ind w:firstLine="720"/>
        <w:jc w:val="both"/>
      </w:pPr>
    </w:p>
    <w:p w:rsidR="00617D7A" w:rsidRPr="005705F9" w:rsidRDefault="00481F9B" w:rsidP="00C7220E">
      <w:pPr>
        <w:pStyle w:val="BodyText2"/>
        <w:spacing w:after="0" w:line="240" w:lineRule="auto"/>
        <w:ind w:firstLine="720"/>
        <w:jc w:val="both"/>
      </w:pPr>
      <w:r w:rsidRPr="005705F9">
        <w:t>I</w:t>
      </w:r>
      <w:r w:rsidR="008F245F" w:rsidRPr="005705F9">
        <w:t>zglītības un zinātnes ministr</w:t>
      </w:r>
      <w:r w:rsidR="00FD15A7">
        <w:t>e</w:t>
      </w:r>
      <w:r w:rsidRPr="005705F9">
        <w:tab/>
      </w:r>
      <w:r w:rsidRPr="005705F9">
        <w:tab/>
      </w:r>
      <w:r w:rsidRPr="005705F9">
        <w:tab/>
      </w:r>
      <w:r w:rsidRPr="005705F9">
        <w:tab/>
      </w:r>
      <w:r w:rsidRPr="005705F9">
        <w:tab/>
      </w:r>
      <w:r w:rsidR="00FD15A7">
        <w:t>Ilga Šuplinska</w:t>
      </w:r>
    </w:p>
    <w:p w:rsidR="00585B7B" w:rsidRPr="005705F9" w:rsidRDefault="00585B7B" w:rsidP="00D96FCD"/>
    <w:p w:rsidR="00A67F65" w:rsidRDefault="00A67F65" w:rsidP="006B329C">
      <w:pPr>
        <w:rPr>
          <w:sz w:val="22"/>
          <w:szCs w:val="22"/>
        </w:rPr>
      </w:pPr>
    </w:p>
    <w:p w:rsidR="00B33D79" w:rsidRDefault="00B33D79" w:rsidP="00B33D79">
      <w:pPr>
        <w:ind w:firstLine="720"/>
        <w:rPr>
          <w:sz w:val="22"/>
          <w:szCs w:val="22"/>
        </w:rPr>
      </w:pPr>
      <w:r w:rsidRPr="00C357C5">
        <w:rPr>
          <w:sz w:val="22"/>
          <w:szCs w:val="22"/>
        </w:rPr>
        <w:t>Severs</w:t>
      </w:r>
      <w:r>
        <w:rPr>
          <w:sz w:val="22"/>
          <w:szCs w:val="22"/>
        </w:rPr>
        <w:t xml:space="preserve"> </w:t>
      </w:r>
      <w:r w:rsidRPr="00C357C5">
        <w:rPr>
          <w:sz w:val="22"/>
          <w:szCs w:val="22"/>
        </w:rPr>
        <w:t>67047935</w:t>
      </w:r>
    </w:p>
    <w:p w:rsidR="00763103" w:rsidRPr="002D62A9" w:rsidRDefault="00B33D79" w:rsidP="00112E44">
      <w:pPr>
        <w:ind w:firstLine="720"/>
        <w:rPr>
          <w:sz w:val="22"/>
          <w:szCs w:val="22"/>
        </w:rPr>
      </w:pPr>
      <w:r w:rsidRPr="00C357C5">
        <w:rPr>
          <w:sz w:val="22"/>
          <w:szCs w:val="22"/>
        </w:rPr>
        <w:t>edgars.severs@izm.gov.lv</w:t>
      </w:r>
    </w:p>
    <w:sectPr w:rsidR="00763103" w:rsidRPr="002D62A9" w:rsidSect="00AB36A8">
      <w:headerReference w:type="default" r:id="rId8"/>
      <w:footerReference w:type="default" r:id="rId9"/>
      <w:footerReference w:type="first" r:id="rId10"/>
      <w:pgSz w:w="11906" w:h="16838" w:code="9"/>
      <w:pgMar w:top="709" w:right="1134" w:bottom="709" w:left="1531" w:header="426"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4C" w:rsidRDefault="001D044C" w:rsidP="00123E9B">
      <w:r>
        <w:separator/>
      </w:r>
    </w:p>
  </w:endnote>
  <w:endnote w:type="continuationSeparator" w:id="0">
    <w:p w:rsidR="001D044C" w:rsidRDefault="001D044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6E" w:rsidRPr="00BF6016" w:rsidRDefault="00BF6016" w:rsidP="00BF6016">
    <w:pPr>
      <w:ind w:left="-567" w:right="-568"/>
      <w:jc w:val="both"/>
      <w:rPr>
        <w:sz w:val="22"/>
        <w:szCs w:val="22"/>
      </w:rPr>
    </w:pPr>
    <w:r>
      <w:rPr>
        <w:sz w:val="22"/>
        <w:szCs w:val="22"/>
      </w:rPr>
      <w:t>IZMAnot_101221_hokejs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6E" w:rsidRPr="006D0DDA" w:rsidRDefault="006D0DDA" w:rsidP="006D0DDA">
    <w:pPr>
      <w:ind w:left="-567" w:right="-568"/>
      <w:jc w:val="both"/>
      <w:rPr>
        <w:sz w:val="22"/>
        <w:szCs w:val="22"/>
      </w:rPr>
    </w:pPr>
    <w:r>
      <w:rPr>
        <w:sz w:val="22"/>
        <w:szCs w:val="22"/>
      </w:rPr>
      <w:t>IZMAnot_</w:t>
    </w:r>
    <w:r w:rsidR="00BF6016">
      <w:rPr>
        <w:sz w:val="22"/>
        <w:szCs w:val="22"/>
      </w:rPr>
      <w:t>101221</w:t>
    </w:r>
    <w:r>
      <w:rPr>
        <w:sz w:val="22"/>
        <w:szCs w:val="22"/>
      </w:rPr>
      <w:t>_</w:t>
    </w:r>
    <w:r w:rsidR="00BF6016">
      <w:rPr>
        <w:sz w:val="22"/>
        <w:szCs w:val="22"/>
      </w:rPr>
      <w:t>hokejs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4C" w:rsidRDefault="001D044C" w:rsidP="00123E9B">
      <w:r>
        <w:separator/>
      </w:r>
    </w:p>
  </w:footnote>
  <w:footnote w:type="continuationSeparator" w:id="0">
    <w:p w:rsidR="001D044C" w:rsidRDefault="001D044C" w:rsidP="0012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6E" w:rsidRDefault="00FF6A6E">
    <w:pPr>
      <w:pStyle w:val="Header"/>
      <w:jc w:val="center"/>
    </w:pPr>
    <w:r>
      <w:fldChar w:fldCharType="begin"/>
    </w:r>
    <w:r>
      <w:instrText xml:space="preserve"> PAGE   \* MERGEFORMAT </w:instrText>
    </w:r>
    <w:r>
      <w:fldChar w:fldCharType="separate"/>
    </w:r>
    <w:r w:rsidR="00AE56D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7AF6BEB"/>
    <w:multiLevelType w:val="hybridMultilevel"/>
    <w:tmpl w:val="2F1A83C4"/>
    <w:lvl w:ilvl="0" w:tplc="C514409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1"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60A14818"/>
    <w:multiLevelType w:val="hybridMultilevel"/>
    <w:tmpl w:val="96C0CED8"/>
    <w:lvl w:ilvl="0" w:tplc="E256881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0"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2"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5"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3"/>
  </w:num>
  <w:num w:numId="5">
    <w:abstractNumId w:val="23"/>
  </w:num>
  <w:num w:numId="6">
    <w:abstractNumId w:val="25"/>
  </w:num>
  <w:num w:numId="7">
    <w:abstractNumId w:val="5"/>
  </w:num>
  <w:num w:numId="8">
    <w:abstractNumId w:val="1"/>
  </w:num>
  <w:num w:numId="9">
    <w:abstractNumId w:val="14"/>
  </w:num>
  <w:num w:numId="10">
    <w:abstractNumId w:val="36"/>
  </w:num>
  <w:num w:numId="11">
    <w:abstractNumId w:val="31"/>
  </w:num>
  <w:num w:numId="12">
    <w:abstractNumId w:val="9"/>
  </w:num>
  <w:num w:numId="13">
    <w:abstractNumId w:val="3"/>
  </w:num>
  <w:num w:numId="14">
    <w:abstractNumId w:val="4"/>
  </w:num>
  <w:num w:numId="15">
    <w:abstractNumId w:val="30"/>
  </w:num>
  <w:num w:numId="16">
    <w:abstractNumId w:val="37"/>
  </w:num>
  <w:num w:numId="17">
    <w:abstractNumId w:val="17"/>
  </w:num>
  <w:num w:numId="18">
    <w:abstractNumId w:val="18"/>
  </w:num>
  <w:num w:numId="19">
    <w:abstractNumId w:val="16"/>
  </w:num>
  <w:num w:numId="20">
    <w:abstractNumId w:val="10"/>
  </w:num>
  <w:num w:numId="21">
    <w:abstractNumId w:val="21"/>
  </w:num>
  <w:num w:numId="22">
    <w:abstractNumId w:val="34"/>
  </w:num>
  <w:num w:numId="23">
    <w:abstractNumId w:val="20"/>
  </w:num>
  <w:num w:numId="24">
    <w:abstractNumId w:val="0"/>
  </w:num>
  <w:num w:numId="25">
    <w:abstractNumId w:val="22"/>
  </w:num>
  <w:num w:numId="26">
    <w:abstractNumId w:val="13"/>
  </w:num>
  <w:num w:numId="27">
    <w:abstractNumId w:val="28"/>
  </w:num>
  <w:num w:numId="28">
    <w:abstractNumId w:val="19"/>
  </w:num>
  <w:num w:numId="29">
    <w:abstractNumId w:val="8"/>
  </w:num>
  <w:num w:numId="30">
    <w:abstractNumId w:val="32"/>
  </w:num>
  <w:num w:numId="31">
    <w:abstractNumId w:val="7"/>
  </w:num>
  <w:num w:numId="32">
    <w:abstractNumId w:val="12"/>
  </w:num>
  <w:num w:numId="33">
    <w:abstractNumId w:val="24"/>
  </w:num>
  <w:num w:numId="34">
    <w:abstractNumId w:val="6"/>
  </w:num>
  <w:num w:numId="35">
    <w:abstractNumId w:val="35"/>
  </w:num>
  <w:num w:numId="36">
    <w:abstractNumId w:val="11"/>
  </w:num>
  <w:num w:numId="37">
    <w:abstractNumId w:val="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875"/>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7ED"/>
    <w:rsid w:val="00071C49"/>
    <w:rsid w:val="00072966"/>
    <w:rsid w:val="00072B98"/>
    <w:rsid w:val="00072F6C"/>
    <w:rsid w:val="000730C8"/>
    <w:rsid w:val="00073118"/>
    <w:rsid w:val="000732D1"/>
    <w:rsid w:val="00073C8C"/>
    <w:rsid w:val="00074405"/>
    <w:rsid w:val="00074903"/>
    <w:rsid w:val="00074B8C"/>
    <w:rsid w:val="00074BDD"/>
    <w:rsid w:val="000758BC"/>
    <w:rsid w:val="00076F56"/>
    <w:rsid w:val="000777A0"/>
    <w:rsid w:val="000777F6"/>
    <w:rsid w:val="00077E21"/>
    <w:rsid w:val="00080116"/>
    <w:rsid w:val="00080CC1"/>
    <w:rsid w:val="00081477"/>
    <w:rsid w:val="00081CEB"/>
    <w:rsid w:val="00082C6B"/>
    <w:rsid w:val="00082FC2"/>
    <w:rsid w:val="000849C2"/>
    <w:rsid w:val="00084C38"/>
    <w:rsid w:val="0008599C"/>
    <w:rsid w:val="00085B5E"/>
    <w:rsid w:val="0008616C"/>
    <w:rsid w:val="00090BFF"/>
    <w:rsid w:val="000912B2"/>
    <w:rsid w:val="0009162F"/>
    <w:rsid w:val="00091E26"/>
    <w:rsid w:val="00092536"/>
    <w:rsid w:val="000934D5"/>
    <w:rsid w:val="00093AA7"/>
    <w:rsid w:val="00094F13"/>
    <w:rsid w:val="00095EBB"/>
    <w:rsid w:val="000962FC"/>
    <w:rsid w:val="00097B46"/>
    <w:rsid w:val="000A08A7"/>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51"/>
    <w:rsid w:val="000C136C"/>
    <w:rsid w:val="000C147C"/>
    <w:rsid w:val="000C1819"/>
    <w:rsid w:val="000C1B3D"/>
    <w:rsid w:val="000C1D23"/>
    <w:rsid w:val="000C36BE"/>
    <w:rsid w:val="000C612B"/>
    <w:rsid w:val="000C63F4"/>
    <w:rsid w:val="000D003C"/>
    <w:rsid w:val="000D00F8"/>
    <w:rsid w:val="000D319A"/>
    <w:rsid w:val="000D6486"/>
    <w:rsid w:val="000D6878"/>
    <w:rsid w:val="000D7431"/>
    <w:rsid w:val="000E058D"/>
    <w:rsid w:val="000E0815"/>
    <w:rsid w:val="000E2489"/>
    <w:rsid w:val="000E3B94"/>
    <w:rsid w:val="000E4A2A"/>
    <w:rsid w:val="000E4A57"/>
    <w:rsid w:val="000E5FDF"/>
    <w:rsid w:val="000E6027"/>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2E44"/>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4E47"/>
    <w:rsid w:val="001B548E"/>
    <w:rsid w:val="001B57E8"/>
    <w:rsid w:val="001B5E6D"/>
    <w:rsid w:val="001B6323"/>
    <w:rsid w:val="001B657F"/>
    <w:rsid w:val="001C00EB"/>
    <w:rsid w:val="001C0427"/>
    <w:rsid w:val="001C0C19"/>
    <w:rsid w:val="001C15CD"/>
    <w:rsid w:val="001C20B9"/>
    <w:rsid w:val="001C2FDE"/>
    <w:rsid w:val="001C403D"/>
    <w:rsid w:val="001C49BD"/>
    <w:rsid w:val="001C4BA3"/>
    <w:rsid w:val="001C5FC4"/>
    <w:rsid w:val="001C606E"/>
    <w:rsid w:val="001C60B1"/>
    <w:rsid w:val="001C62B1"/>
    <w:rsid w:val="001C74A8"/>
    <w:rsid w:val="001C77E5"/>
    <w:rsid w:val="001D03EA"/>
    <w:rsid w:val="001D044C"/>
    <w:rsid w:val="001D057C"/>
    <w:rsid w:val="001D0913"/>
    <w:rsid w:val="001D0F7F"/>
    <w:rsid w:val="001D17EA"/>
    <w:rsid w:val="001D1F6A"/>
    <w:rsid w:val="001D2466"/>
    <w:rsid w:val="001D2E9F"/>
    <w:rsid w:val="001D3147"/>
    <w:rsid w:val="001D4A15"/>
    <w:rsid w:val="001D789D"/>
    <w:rsid w:val="001D7C74"/>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061C9"/>
    <w:rsid w:val="00211337"/>
    <w:rsid w:val="0021163A"/>
    <w:rsid w:val="0021202B"/>
    <w:rsid w:val="00213C24"/>
    <w:rsid w:val="0021426A"/>
    <w:rsid w:val="00214413"/>
    <w:rsid w:val="0021458D"/>
    <w:rsid w:val="00214AE5"/>
    <w:rsid w:val="002160A8"/>
    <w:rsid w:val="002162A3"/>
    <w:rsid w:val="00217F61"/>
    <w:rsid w:val="00222917"/>
    <w:rsid w:val="00223869"/>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6F22"/>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2F12"/>
    <w:rsid w:val="00273750"/>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2F8"/>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77A82"/>
    <w:rsid w:val="00377AD1"/>
    <w:rsid w:val="00381A75"/>
    <w:rsid w:val="00383F46"/>
    <w:rsid w:val="0038477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241"/>
    <w:rsid w:val="003A657F"/>
    <w:rsid w:val="003A6F5B"/>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EAB"/>
    <w:rsid w:val="003D7335"/>
    <w:rsid w:val="003E0A2E"/>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57C"/>
    <w:rsid w:val="00423736"/>
    <w:rsid w:val="00424E6F"/>
    <w:rsid w:val="0042540D"/>
    <w:rsid w:val="00425AD7"/>
    <w:rsid w:val="004309AD"/>
    <w:rsid w:val="004310C7"/>
    <w:rsid w:val="004331E9"/>
    <w:rsid w:val="00434557"/>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823"/>
    <w:rsid w:val="004D3922"/>
    <w:rsid w:val="004D40E3"/>
    <w:rsid w:val="004D5BFB"/>
    <w:rsid w:val="004D5CD5"/>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64B1"/>
    <w:rsid w:val="00576BE5"/>
    <w:rsid w:val="00576C54"/>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145B"/>
    <w:rsid w:val="005E389B"/>
    <w:rsid w:val="005E3ACC"/>
    <w:rsid w:val="005E40D9"/>
    <w:rsid w:val="005E4159"/>
    <w:rsid w:val="005E4DF4"/>
    <w:rsid w:val="005F22A7"/>
    <w:rsid w:val="005F2BCF"/>
    <w:rsid w:val="005F3204"/>
    <w:rsid w:val="005F3AA1"/>
    <w:rsid w:val="005F58A9"/>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2FE1"/>
    <w:rsid w:val="00643E05"/>
    <w:rsid w:val="00643E6C"/>
    <w:rsid w:val="0064591A"/>
    <w:rsid w:val="00646682"/>
    <w:rsid w:val="0065105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494C"/>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962"/>
    <w:rsid w:val="006D0DDA"/>
    <w:rsid w:val="006D43D1"/>
    <w:rsid w:val="006D531B"/>
    <w:rsid w:val="006D5A81"/>
    <w:rsid w:val="006D6BB4"/>
    <w:rsid w:val="006D7558"/>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7D6"/>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477F"/>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44E"/>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2295"/>
    <w:rsid w:val="008C28CD"/>
    <w:rsid w:val="008C5599"/>
    <w:rsid w:val="008C68D2"/>
    <w:rsid w:val="008C716F"/>
    <w:rsid w:val="008D1C7C"/>
    <w:rsid w:val="008D28DE"/>
    <w:rsid w:val="008D2C97"/>
    <w:rsid w:val="008D2E76"/>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4F2F"/>
    <w:rsid w:val="008F0F03"/>
    <w:rsid w:val="008F1034"/>
    <w:rsid w:val="008F11A3"/>
    <w:rsid w:val="008F1895"/>
    <w:rsid w:val="008F240C"/>
    <w:rsid w:val="008F245F"/>
    <w:rsid w:val="008F2695"/>
    <w:rsid w:val="008F5CF2"/>
    <w:rsid w:val="008F62DB"/>
    <w:rsid w:val="008F643F"/>
    <w:rsid w:val="00900682"/>
    <w:rsid w:val="00901B63"/>
    <w:rsid w:val="00902500"/>
    <w:rsid w:val="00902EBE"/>
    <w:rsid w:val="00903206"/>
    <w:rsid w:val="009032DE"/>
    <w:rsid w:val="00905B70"/>
    <w:rsid w:val="009063BF"/>
    <w:rsid w:val="00906540"/>
    <w:rsid w:val="00907D3D"/>
    <w:rsid w:val="00907E6F"/>
    <w:rsid w:val="00910FB5"/>
    <w:rsid w:val="0091172F"/>
    <w:rsid w:val="009122A7"/>
    <w:rsid w:val="00913388"/>
    <w:rsid w:val="00913AF7"/>
    <w:rsid w:val="009146B5"/>
    <w:rsid w:val="00916055"/>
    <w:rsid w:val="0091656C"/>
    <w:rsid w:val="00916F7D"/>
    <w:rsid w:val="009179FA"/>
    <w:rsid w:val="009205C2"/>
    <w:rsid w:val="0092093A"/>
    <w:rsid w:val="00920A52"/>
    <w:rsid w:val="00920AFE"/>
    <w:rsid w:val="009212E2"/>
    <w:rsid w:val="00921C92"/>
    <w:rsid w:val="00921F54"/>
    <w:rsid w:val="00923486"/>
    <w:rsid w:val="009254BE"/>
    <w:rsid w:val="00930905"/>
    <w:rsid w:val="00931200"/>
    <w:rsid w:val="00931DBE"/>
    <w:rsid w:val="009321E2"/>
    <w:rsid w:val="00932945"/>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D6BC2"/>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0D67"/>
    <w:rsid w:val="00A51E4D"/>
    <w:rsid w:val="00A51F07"/>
    <w:rsid w:val="00A524B8"/>
    <w:rsid w:val="00A5445F"/>
    <w:rsid w:val="00A5518A"/>
    <w:rsid w:val="00A562C5"/>
    <w:rsid w:val="00A5709C"/>
    <w:rsid w:val="00A57753"/>
    <w:rsid w:val="00A62569"/>
    <w:rsid w:val="00A62C57"/>
    <w:rsid w:val="00A631A3"/>
    <w:rsid w:val="00A64217"/>
    <w:rsid w:val="00A656BC"/>
    <w:rsid w:val="00A65993"/>
    <w:rsid w:val="00A660A8"/>
    <w:rsid w:val="00A6630D"/>
    <w:rsid w:val="00A67F65"/>
    <w:rsid w:val="00A7205F"/>
    <w:rsid w:val="00A720FA"/>
    <w:rsid w:val="00A721D8"/>
    <w:rsid w:val="00A7341A"/>
    <w:rsid w:val="00A73927"/>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6A8"/>
    <w:rsid w:val="00AB3A31"/>
    <w:rsid w:val="00AB5059"/>
    <w:rsid w:val="00AB656C"/>
    <w:rsid w:val="00AB6F18"/>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6D5"/>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703"/>
    <w:rsid w:val="00B26EEA"/>
    <w:rsid w:val="00B2782A"/>
    <w:rsid w:val="00B30487"/>
    <w:rsid w:val="00B30B51"/>
    <w:rsid w:val="00B324F4"/>
    <w:rsid w:val="00B33243"/>
    <w:rsid w:val="00B336D8"/>
    <w:rsid w:val="00B33D79"/>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0109"/>
    <w:rsid w:val="00B614A5"/>
    <w:rsid w:val="00B61944"/>
    <w:rsid w:val="00B61F69"/>
    <w:rsid w:val="00B6216C"/>
    <w:rsid w:val="00B64AD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3A6D"/>
    <w:rsid w:val="00BA4E67"/>
    <w:rsid w:val="00BA5CA2"/>
    <w:rsid w:val="00BA6156"/>
    <w:rsid w:val="00BA6305"/>
    <w:rsid w:val="00BA66FC"/>
    <w:rsid w:val="00BA7940"/>
    <w:rsid w:val="00BB03BE"/>
    <w:rsid w:val="00BB302C"/>
    <w:rsid w:val="00BB3C51"/>
    <w:rsid w:val="00BC0B52"/>
    <w:rsid w:val="00BC0D9F"/>
    <w:rsid w:val="00BC10F5"/>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248"/>
    <w:rsid w:val="00BE072E"/>
    <w:rsid w:val="00BE13F2"/>
    <w:rsid w:val="00BE157D"/>
    <w:rsid w:val="00BE1B08"/>
    <w:rsid w:val="00BE2390"/>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016"/>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0BA"/>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A14"/>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29F"/>
    <w:rsid w:val="00D364D3"/>
    <w:rsid w:val="00D36CC7"/>
    <w:rsid w:val="00D40415"/>
    <w:rsid w:val="00D4125D"/>
    <w:rsid w:val="00D43C39"/>
    <w:rsid w:val="00D45ADA"/>
    <w:rsid w:val="00D506B1"/>
    <w:rsid w:val="00D50C0B"/>
    <w:rsid w:val="00D51380"/>
    <w:rsid w:val="00D51DE2"/>
    <w:rsid w:val="00D551F2"/>
    <w:rsid w:val="00D60813"/>
    <w:rsid w:val="00D61865"/>
    <w:rsid w:val="00D61A7B"/>
    <w:rsid w:val="00D632B6"/>
    <w:rsid w:val="00D6367F"/>
    <w:rsid w:val="00D64A7A"/>
    <w:rsid w:val="00D657C7"/>
    <w:rsid w:val="00D66BC1"/>
    <w:rsid w:val="00D67447"/>
    <w:rsid w:val="00D67A62"/>
    <w:rsid w:val="00D711A6"/>
    <w:rsid w:val="00D714BA"/>
    <w:rsid w:val="00D7505B"/>
    <w:rsid w:val="00D75260"/>
    <w:rsid w:val="00D75B7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3D73"/>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5A7"/>
    <w:rsid w:val="00FD1F87"/>
    <w:rsid w:val="00FD35D0"/>
    <w:rsid w:val="00FD657C"/>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D907-3CC4-4577-B5BB-6EA055B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3411</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projekts "Par rīcības komitejas izveidi 2021.gada pasaules čempionāta hokejā vīriešiem organizēšanas uzraudzībai”</vt:lpstr>
    </vt:vector>
  </TitlesOfParts>
  <Company>Izglītības un zinātnes ministrija, Sporta departaments</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rīcības komitejas izveidi 2021.gada pasaules čempionāta hokejā vīriešiem organizēšanas uzraudzībai”</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Anita Sinta</cp:lastModifiedBy>
  <cp:revision>2</cp:revision>
  <cp:lastPrinted>2018-03-22T14:28:00Z</cp:lastPrinted>
  <dcterms:created xsi:type="dcterms:W3CDTF">2021-02-11T11:19:00Z</dcterms:created>
  <dcterms:modified xsi:type="dcterms:W3CDTF">2021-02-11T11:19:00Z</dcterms:modified>
</cp:coreProperties>
</file>