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E7F70" w14:textId="77777777" w:rsidR="007316AE" w:rsidRPr="007316AE" w:rsidRDefault="007316AE" w:rsidP="007316AE">
      <w:pPr>
        <w:shd w:val="clear" w:color="auto" w:fill="FFFFFF"/>
        <w:spacing w:after="0" w:line="240" w:lineRule="auto"/>
        <w:jc w:val="center"/>
        <w:rPr>
          <w:rFonts w:ascii="Times New Roman" w:eastAsia="Times New Roman" w:hAnsi="Times New Roman" w:cs="Times New Roman"/>
          <w:b/>
          <w:bCs/>
          <w:color w:val="000000"/>
          <w:sz w:val="28"/>
          <w:szCs w:val="24"/>
          <w:lang w:eastAsia="lv-LV"/>
        </w:rPr>
      </w:pPr>
      <w:bookmarkStart w:id="0" w:name="_GoBack"/>
      <w:bookmarkEnd w:id="0"/>
      <w:r w:rsidRPr="007316AE">
        <w:rPr>
          <w:rFonts w:ascii="Times New Roman" w:eastAsia="Times New Roman" w:hAnsi="Times New Roman" w:cs="Times New Roman"/>
          <w:b/>
          <w:bCs/>
          <w:color w:val="000000"/>
          <w:sz w:val="28"/>
          <w:szCs w:val="24"/>
          <w:lang w:eastAsia="lv-LV"/>
        </w:rPr>
        <w:t xml:space="preserve">Likumprojekta </w:t>
      </w:r>
    </w:p>
    <w:p w14:paraId="4BDBA442" w14:textId="77777777" w:rsidR="007316AE" w:rsidRPr="007316AE" w:rsidRDefault="007316AE" w:rsidP="007316AE">
      <w:pPr>
        <w:spacing w:after="0" w:line="240" w:lineRule="auto"/>
        <w:jc w:val="center"/>
        <w:rPr>
          <w:rFonts w:ascii="Times New Roman" w:eastAsia="Times New Roman" w:hAnsi="Times New Roman" w:cs="Times New Roman"/>
          <w:b/>
          <w:color w:val="000000"/>
          <w:sz w:val="28"/>
          <w:szCs w:val="28"/>
        </w:rPr>
      </w:pPr>
      <w:r w:rsidRPr="007316AE">
        <w:rPr>
          <w:rFonts w:ascii="Times New Roman" w:eastAsia="Times New Roman" w:hAnsi="Times New Roman" w:cs="Times New Roman"/>
          <w:b/>
          <w:color w:val="000000"/>
          <w:sz w:val="28"/>
          <w:szCs w:val="28"/>
        </w:rPr>
        <w:t>“Grozījumi Profesionālās izglītības likumā”</w:t>
      </w:r>
    </w:p>
    <w:p w14:paraId="44395723" w14:textId="77777777" w:rsidR="007316AE" w:rsidRPr="007316AE" w:rsidRDefault="007316AE" w:rsidP="007316AE">
      <w:pPr>
        <w:shd w:val="clear" w:color="auto" w:fill="FFFFFF"/>
        <w:spacing w:after="0" w:line="240" w:lineRule="auto"/>
        <w:jc w:val="center"/>
        <w:rPr>
          <w:rFonts w:ascii="Times New Roman" w:eastAsia="Times New Roman" w:hAnsi="Times New Roman" w:cs="Times New Roman"/>
          <w:b/>
          <w:bCs/>
          <w:color w:val="000000"/>
          <w:sz w:val="28"/>
          <w:szCs w:val="24"/>
          <w:lang w:eastAsia="lv-LV"/>
        </w:rPr>
      </w:pPr>
      <w:r w:rsidRPr="007316AE">
        <w:rPr>
          <w:rFonts w:ascii="Times New Roman" w:eastAsia="Times New Roman" w:hAnsi="Times New Roman" w:cs="Times New Roman"/>
          <w:b/>
          <w:bCs/>
          <w:color w:val="000000"/>
          <w:sz w:val="28"/>
          <w:szCs w:val="24"/>
          <w:lang w:eastAsia="lv-LV"/>
        </w:rPr>
        <w:t>sākotnējās ietekmes novērtējuma ziņojums (anotācija)</w:t>
      </w:r>
    </w:p>
    <w:p w14:paraId="66D0A76A" w14:textId="77777777" w:rsidR="007316AE" w:rsidRPr="007316AE" w:rsidRDefault="007316AE" w:rsidP="007316AE">
      <w:pPr>
        <w:shd w:val="clear" w:color="auto" w:fill="FFFFFF"/>
        <w:spacing w:after="0" w:line="240" w:lineRule="auto"/>
        <w:jc w:val="center"/>
        <w:rPr>
          <w:rFonts w:ascii="Times New Roman" w:eastAsia="Times New Roman" w:hAnsi="Times New Roman" w:cs="Times New Roman"/>
          <w:b/>
          <w:bCs/>
          <w:color w:val="000000"/>
          <w:sz w:val="28"/>
          <w:szCs w:val="24"/>
          <w:lang w:eastAsia="lv-LV"/>
        </w:rPr>
      </w:pPr>
    </w:p>
    <w:tbl>
      <w:tblPr>
        <w:tblW w:w="53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0"/>
        <w:gridCol w:w="6271"/>
      </w:tblGrid>
      <w:tr w:rsidR="007316AE" w:rsidRPr="007316AE" w14:paraId="18A45B15" w14:textId="77777777" w:rsidTr="00EA50BC">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6DB37535" w14:textId="77777777" w:rsidR="007316AE" w:rsidRPr="007316AE" w:rsidRDefault="007316AE" w:rsidP="007316AE">
            <w:pPr>
              <w:spacing w:after="0" w:line="240" w:lineRule="auto"/>
              <w:rPr>
                <w:rFonts w:ascii="Times New Roman" w:eastAsia="Times New Roman" w:hAnsi="Times New Roman" w:cs="Times New Roman"/>
                <w:b/>
                <w:bCs/>
                <w:iCs/>
                <w:color w:val="000000"/>
                <w:sz w:val="24"/>
                <w:szCs w:val="24"/>
                <w:lang w:eastAsia="lv-LV"/>
              </w:rPr>
            </w:pPr>
            <w:r w:rsidRPr="007316AE">
              <w:rPr>
                <w:rFonts w:ascii="Times New Roman" w:eastAsia="Times New Roman" w:hAnsi="Times New Roman" w:cs="Times New Roman"/>
                <w:b/>
                <w:bCs/>
                <w:iCs/>
                <w:color w:val="000000"/>
                <w:sz w:val="24"/>
                <w:szCs w:val="24"/>
                <w:lang w:eastAsia="lv-LV"/>
              </w:rPr>
              <w:t>Tiesību akta projekta anotācijas kopsavilkums</w:t>
            </w:r>
          </w:p>
        </w:tc>
      </w:tr>
      <w:tr w:rsidR="007316AE" w:rsidRPr="007316AE" w14:paraId="590E6809" w14:textId="77777777" w:rsidTr="00EA50BC">
        <w:trPr>
          <w:tblCellSpacing w:w="15" w:type="dxa"/>
        </w:trPr>
        <w:tc>
          <w:tcPr>
            <w:tcW w:w="1862" w:type="pct"/>
            <w:tcBorders>
              <w:top w:val="outset" w:sz="6" w:space="0" w:color="auto"/>
              <w:left w:val="outset" w:sz="6" w:space="0" w:color="auto"/>
              <w:bottom w:val="outset" w:sz="6" w:space="0" w:color="auto"/>
              <w:right w:val="outset" w:sz="6" w:space="0" w:color="auto"/>
            </w:tcBorders>
          </w:tcPr>
          <w:p w14:paraId="7446EC99"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Mērķis, risinājums un projekta spēkā stāšanās laiks (500 zīmes bez atstarpēm)</w:t>
            </w:r>
          </w:p>
        </w:tc>
        <w:tc>
          <w:tcPr>
            <w:tcW w:w="3088" w:type="pct"/>
            <w:tcBorders>
              <w:top w:val="outset" w:sz="6" w:space="0" w:color="auto"/>
              <w:left w:val="outset" w:sz="6" w:space="0" w:color="auto"/>
              <w:bottom w:val="outset" w:sz="6" w:space="0" w:color="auto"/>
              <w:right w:val="outset" w:sz="6" w:space="0" w:color="auto"/>
            </w:tcBorders>
          </w:tcPr>
          <w:p w14:paraId="5FEF9DB8" w14:textId="77777777" w:rsidR="007316AE" w:rsidRPr="007316AE" w:rsidRDefault="007316AE" w:rsidP="007316AE">
            <w:pPr>
              <w:spacing w:after="0" w:line="240" w:lineRule="auto"/>
              <w:jc w:val="both"/>
              <w:rPr>
                <w:rFonts w:ascii="Times New Roman" w:eastAsia="Calibri" w:hAnsi="Times New Roman" w:cs="Times New Roman"/>
                <w:color w:val="000000"/>
                <w:sz w:val="24"/>
                <w:szCs w:val="24"/>
              </w:rPr>
            </w:pPr>
            <w:r w:rsidRPr="007316AE">
              <w:rPr>
                <w:rFonts w:ascii="Times New Roman" w:eastAsia="Calibri" w:hAnsi="Times New Roman" w:cs="Times New Roman"/>
                <w:color w:val="000000"/>
                <w:sz w:val="24"/>
                <w:szCs w:val="24"/>
              </w:rPr>
              <w:t xml:space="preserve">Likumprojekts paredz turpināt un pilnveidot profesionālās izglītības satura reformu, tai skaitā saistībā ar profesionālām kvalifikācijām Latvijas kvalifikāciju ietvarstruktūrā, pilnveido regulējumu attiecībā uz modulārajām profesionālās izglītības programmām,  sasniegto </w:t>
            </w:r>
            <w:r w:rsidRPr="007316AE">
              <w:rPr>
                <w:rFonts w:ascii="Times New Roman" w:eastAsia="Calibri" w:hAnsi="Times New Roman" w:cs="Times New Roman"/>
                <w:sz w:val="24"/>
                <w:szCs w:val="24"/>
              </w:rPr>
              <w:t>mācīšanās rezultātu uzkrāšanas, pārnešanas un atzīšanas principiem un kārtību</w:t>
            </w:r>
            <w:r w:rsidRPr="007316AE">
              <w:rPr>
                <w:rFonts w:ascii="Times New Roman" w:eastAsia="Calibri" w:hAnsi="Times New Roman" w:cs="Times New Roman"/>
                <w:color w:val="000000"/>
                <w:sz w:val="24"/>
                <w:szCs w:val="24"/>
              </w:rPr>
              <w:t>,  un profesionālās kvalifikācijas daļas apguvi apliecinošiem dokumentiem. Likumprojekts paredz ieviest profesionālās izglītības programmu absolventu monitoringa datu apstrādi, un izglītojamo apdrošināšanu pret nelaimes gadījumiem visā profesionālās izglītības programmas apguves laikā. Likumprojekts precizē normas un paplašina iespējas attiecībā uz profesionālās tālākizglītības un profesionālās pilnveides izglītības programmu apguvi.</w:t>
            </w:r>
          </w:p>
          <w:p w14:paraId="06828AAB" w14:textId="77777777" w:rsidR="007316AE" w:rsidRPr="007316AE" w:rsidRDefault="007316AE" w:rsidP="007316AE">
            <w:pPr>
              <w:spacing w:after="0" w:line="240" w:lineRule="auto"/>
              <w:jc w:val="both"/>
              <w:rPr>
                <w:rFonts w:ascii="Times New Roman" w:eastAsia="Calibri" w:hAnsi="Times New Roman" w:cs="Times New Roman"/>
                <w:color w:val="000000"/>
                <w:sz w:val="24"/>
                <w:szCs w:val="24"/>
              </w:rPr>
            </w:pPr>
            <w:r w:rsidRPr="007316AE">
              <w:rPr>
                <w:rFonts w:ascii="Times New Roman" w:eastAsia="Calibri" w:hAnsi="Times New Roman" w:cs="Times New Roman"/>
                <w:color w:val="000000"/>
                <w:sz w:val="24"/>
                <w:szCs w:val="24"/>
              </w:rPr>
              <w:t xml:space="preserve">Likumprojekts stāsies spēkā vispārējā kārtībā atbilstoši Oficiālo publikāciju un tiesiskās informācijas likumam. Atsevišķas normas stāsies 2021.gada 1.jūnijā, 2022.gada 1.janvārī, 1.jūnijā, 2023.gada 1.janvārī. </w:t>
            </w:r>
          </w:p>
        </w:tc>
      </w:tr>
    </w:tbl>
    <w:p w14:paraId="18B9F7AA"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  </w:t>
      </w:r>
    </w:p>
    <w:tbl>
      <w:tblPr>
        <w:tblpPr w:leftFromText="180" w:rightFromText="180" w:vertAnchor="text" w:tblpY="1"/>
        <w:tblOverlap w:val="never"/>
        <w:tblW w:w="53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7"/>
        <w:gridCol w:w="8074"/>
      </w:tblGrid>
      <w:tr w:rsidR="007316AE" w:rsidRPr="007316AE" w14:paraId="237B5AE4" w14:textId="77777777" w:rsidTr="00EA50BC">
        <w:trPr>
          <w:tblCellSpacing w:w="15" w:type="dxa"/>
        </w:trPr>
        <w:tc>
          <w:tcPr>
            <w:tcW w:w="4966" w:type="pct"/>
            <w:gridSpan w:val="2"/>
            <w:tcBorders>
              <w:top w:val="outset" w:sz="6" w:space="0" w:color="auto"/>
              <w:left w:val="outset" w:sz="6" w:space="0" w:color="auto"/>
              <w:bottom w:val="outset" w:sz="6" w:space="0" w:color="auto"/>
              <w:right w:val="outset" w:sz="6" w:space="0" w:color="auto"/>
            </w:tcBorders>
          </w:tcPr>
          <w:p w14:paraId="315EF8CB" w14:textId="77777777" w:rsidR="007316AE" w:rsidRPr="007316AE" w:rsidRDefault="007316AE" w:rsidP="007316AE">
            <w:pPr>
              <w:spacing w:after="0" w:line="240" w:lineRule="auto"/>
              <w:jc w:val="center"/>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bCs/>
                <w:sz w:val="24"/>
                <w:szCs w:val="24"/>
                <w:lang w:eastAsia="lv-LV"/>
              </w:rPr>
              <w:t>I. Tiesību akta projekta izstrādes nepieciešamība</w:t>
            </w:r>
          </w:p>
        </w:tc>
      </w:tr>
      <w:tr w:rsidR="007316AE" w:rsidRPr="007316AE" w14:paraId="598BAC9C" w14:textId="77777777" w:rsidTr="00EA50BC">
        <w:trPr>
          <w:tblCellSpacing w:w="15" w:type="dxa"/>
        </w:trPr>
        <w:tc>
          <w:tcPr>
            <w:tcW w:w="963" w:type="pct"/>
            <w:tcBorders>
              <w:top w:val="outset" w:sz="6" w:space="0" w:color="auto"/>
              <w:left w:val="outset" w:sz="6" w:space="0" w:color="auto"/>
              <w:bottom w:val="outset" w:sz="6" w:space="0" w:color="auto"/>
              <w:right w:val="outset" w:sz="6" w:space="0" w:color="auto"/>
            </w:tcBorders>
            <w:hideMark/>
          </w:tcPr>
          <w:p w14:paraId="4E5A99D2"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1.</w:t>
            </w: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Pamatojums</w:t>
            </w:r>
          </w:p>
        </w:tc>
        <w:tc>
          <w:tcPr>
            <w:tcW w:w="3987" w:type="pct"/>
            <w:tcBorders>
              <w:top w:val="outset" w:sz="6" w:space="0" w:color="auto"/>
              <w:left w:val="outset" w:sz="6" w:space="0" w:color="auto"/>
              <w:bottom w:val="outset" w:sz="6" w:space="0" w:color="auto"/>
              <w:right w:val="outset" w:sz="6" w:space="0" w:color="auto"/>
            </w:tcBorders>
            <w:hideMark/>
          </w:tcPr>
          <w:p w14:paraId="04CBE19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Likumprojekts “Grozījumi Profesionālās izglītības likumā” (turpmāk – Likumprojekts) sagatavots:</w:t>
            </w:r>
          </w:p>
          <w:p w14:paraId="1C99F83C"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1) pēc Izglītības un zinātnes ministrijas (turpmāk – IZM ) iniciatīvas, pilnveidojot normatīvo regulējumu profesionālās izglītības satura reformas īstenošanā </w:t>
            </w:r>
          </w:p>
          <w:p w14:paraId="59D4C6E0"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2) izpildot Izglītības likuma pārejas noteikumu 80.punktā doto uzdevumu Ministru kabinetam, kas paredz, ka </w:t>
            </w: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Ministru kabinets izstrādā iesniedz Saeimai grozījumus Profesionālās izglītības likumā (turpmāk arī  – Likumā), lai to saskaņotu ar Izglītības likuma 23. panta piektajā daļā izdarītajiem grozījumiem attiecībā uz institūciju un personu informēšanu ne vēlāk kā trīs mēnešus iepriekš un Izglītības likuma 24. panta ceturtajā daļā, 25. panta otrajā daļā, 36. panta pirmajā daļā, 39. panta pirmajā daļā, 44. panta otrajā daļā un 47.</w:t>
            </w:r>
            <w:r w:rsidRPr="007316AE">
              <w:rPr>
                <w:rFonts w:ascii="Times New Roman" w:eastAsia="Times New Roman" w:hAnsi="Times New Roman" w:cs="Times New Roman"/>
                <w:iCs/>
                <w:color w:val="000000"/>
                <w:sz w:val="24"/>
                <w:szCs w:val="24"/>
                <w:vertAlign w:val="superscript"/>
                <w:lang w:eastAsia="lv-LV"/>
              </w:rPr>
              <w:t>1</w:t>
            </w:r>
            <w:r w:rsidRPr="007316AE">
              <w:rPr>
                <w:rFonts w:ascii="Times New Roman" w:eastAsia="Times New Roman" w:hAnsi="Times New Roman" w:cs="Times New Roman"/>
                <w:iCs/>
                <w:color w:val="000000"/>
                <w:sz w:val="24"/>
                <w:szCs w:val="24"/>
                <w:lang w:eastAsia="lv-LV"/>
              </w:rPr>
              <w:t xml:space="preserve"> panta otrajā daļā izdarītajiem grozījumiem, saskaņā ar kuriem nav nepieciešams izsniegt izglītības iestādes reģistrācijas apliecību un licenci izglītības programmas īstenošanai.</w:t>
            </w:r>
          </w:p>
          <w:p w14:paraId="52DE583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3) izpildot Ministru kabineta 2017.gada 5.septembra protokollēmumā (protokols Nr.43 14.§) IZM  doto uzdevumu līdz 2020.gada 31.decembrim nodrošināt monitoringa datu iegūšanu par profesionālās vidējās izglītības iestāžu absolventu nodarbinātību un ienākumiem;</w:t>
            </w:r>
          </w:p>
          <w:p w14:paraId="36EC065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4) izpildot  Ministru kabineta 2019.gada 7.maija rīkojumā Nr.210 “Par Valdības rīcības plānu Deklarācijas par Artura Krišjāņa Kariņa vadītā Ministru kabineta iecerēto darbību īstenošanai” iekļautos uzdevumus  kas:</w:t>
            </w:r>
          </w:p>
          <w:p w14:paraId="17BBD37B"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(a) nosaka izstrādāt grozījumus Profesionālās izglītības likumā, kas paredzētu modulāro profesionālās izglītības programmu izmantošanu pieaugušo izglītībā un noteiktu izglītības dokumentus, ko izsniedz par programmas moduļa apguvi; </w:t>
            </w:r>
          </w:p>
          <w:p w14:paraId="1BACDF0A"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(b) paredz modulārās pieejas īstenošanu profesionālajā izglītībā un izmantošanu pieaugušo izglītībā, lai sekmētu profesionālās izglītības programmu atbilstību vidējā termiņā darba tirgus attīstības prognozēm un profesionālās izglītības iestāžu iesaisti pieaugušo izglītības pakalpojuma sniegšanā;</w:t>
            </w:r>
          </w:p>
          <w:p w14:paraId="51F555CD" w14:textId="77777777" w:rsidR="007316AE" w:rsidRPr="00622565"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5) izpildot Ministru kabineta 2019.gada 5.novembra protokollēmumā (protokols Nr.51 10.§) doto uzdevumu izstrādāt grozījumus Profesionālās izglītības likumā, lai tajā ietvertais regulējums par izglītības iestādes nolikuma apstiprināšanu nebūtu pretrunā ar Izglītības likumu.</w:t>
            </w:r>
          </w:p>
          <w:p w14:paraId="4BE98B23"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tc>
      </w:tr>
      <w:tr w:rsidR="007316AE" w:rsidRPr="007316AE" w14:paraId="3B1BF82F" w14:textId="77777777" w:rsidTr="00EA50BC">
        <w:trPr>
          <w:tblCellSpacing w:w="15" w:type="dxa"/>
        </w:trPr>
        <w:tc>
          <w:tcPr>
            <w:tcW w:w="963" w:type="pct"/>
            <w:tcBorders>
              <w:top w:val="outset" w:sz="6" w:space="0" w:color="auto"/>
              <w:left w:val="outset" w:sz="6" w:space="0" w:color="auto"/>
              <w:bottom w:val="outset" w:sz="6" w:space="0" w:color="auto"/>
              <w:right w:val="outset" w:sz="6" w:space="0" w:color="auto"/>
            </w:tcBorders>
            <w:hideMark/>
          </w:tcPr>
          <w:p w14:paraId="5E69AFEA"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2.</w:t>
            </w: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Pašreizējā situācija un problēmas, kuru risināšanai tiesību akta projekts izstrādāts, tiesiskā regulējuma mērķis un būtība</w:t>
            </w:r>
          </w:p>
          <w:p w14:paraId="178E9CA5" w14:textId="77777777" w:rsidR="007316AE" w:rsidRPr="007316AE" w:rsidRDefault="007316AE" w:rsidP="007316AE">
            <w:pPr>
              <w:rPr>
                <w:rFonts w:ascii="Times New Roman" w:eastAsia="Times New Roman" w:hAnsi="Times New Roman" w:cs="Times New Roman"/>
                <w:sz w:val="24"/>
                <w:szCs w:val="24"/>
                <w:lang w:eastAsia="lv-LV"/>
              </w:rPr>
            </w:pPr>
          </w:p>
          <w:p w14:paraId="551C2A5A" w14:textId="77777777" w:rsidR="007316AE" w:rsidRPr="007316AE" w:rsidRDefault="007316AE" w:rsidP="007316AE">
            <w:pPr>
              <w:rPr>
                <w:rFonts w:ascii="Times New Roman" w:eastAsia="Times New Roman" w:hAnsi="Times New Roman" w:cs="Times New Roman"/>
                <w:sz w:val="24"/>
                <w:szCs w:val="24"/>
                <w:lang w:eastAsia="lv-LV"/>
              </w:rPr>
            </w:pPr>
          </w:p>
          <w:p w14:paraId="34919251" w14:textId="77777777" w:rsidR="007316AE" w:rsidRPr="007316AE" w:rsidRDefault="007316AE" w:rsidP="007316AE">
            <w:pPr>
              <w:rPr>
                <w:rFonts w:ascii="Times New Roman" w:eastAsia="Times New Roman" w:hAnsi="Times New Roman" w:cs="Times New Roman"/>
                <w:sz w:val="24"/>
                <w:szCs w:val="24"/>
                <w:lang w:eastAsia="lv-LV"/>
              </w:rPr>
            </w:pPr>
          </w:p>
          <w:p w14:paraId="4FA6FC2D" w14:textId="77777777" w:rsidR="007316AE" w:rsidRPr="007316AE" w:rsidRDefault="007316AE" w:rsidP="007316AE">
            <w:pPr>
              <w:rPr>
                <w:rFonts w:ascii="Times New Roman" w:eastAsia="Times New Roman" w:hAnsi="Times New Roman" w:cs="Times New Roman"/>
                <w:sz w:val="24"/>
                <w:szCs w:val="24"/>
                <w:lang w:eastAsia="lv-LV"/>
              </w:rPr>
            </w:pPr>
          </w:p>
          <w:p w14:paraId="54252084" w14:textId="77777777" w:rsidR="007316AE" w:rsidRPr="007316AE" w:rsidRDefault="007316AE" w:rsidP="007316AE">
            <w:pPr>
              <w:rPr>
                <w:rFonts w:ascii="Times New Roman" w:eastAsia="Times New Roman" w:hAnsi="Times New Roman" w:cs="Times New Roman"/>
                <w:sz w:val="24"/>
                <w:szCs w:val="24"/>
                <w:lang w:eastAsia="lv-LV"/>
              </w:rPr>
            </w:pPr>
          </w:p>
          <w:p w14:paraId="2F5D3D73" w14:textId="77777777" w:rsidR="007316AE" w:rsidRPr="007316AE" w:rsidRDefault="007316AE" w:rsidP="007316AE">
            <w:pPr>
              <w:rPr>
                <w:rFonts w:ascii="Times New Roman" w:eastAsia="Times New Roman" w:hAnsi="Times New Roman" w:cs="Times New Roman"/>
                <w:sz w:val="24"/>
                <w:szCs w:val="24"/>
                <w:lang w:eastAsia="lv-LV"/>
              </w:rPr>
            </w:pPr>
          </w:p>
          <w:p w14:paraId="270B21EC" w14:textId="77777777" w:rsidR="007316AE" w:rsidRPr="007316AE" w:rsidRDefault="007316AE" w:rsidP="007316AE">
            <w:pPr>
              <w:rPr>
                <w:rFonts w:ascii="Times New Roman" w:eastAsia="Times New Roman" w:hAnsi="Times New Roman" w:cs="Times New Roman"/>
                <w:sz w:val="24"/>
                <w:szCs w:val="24"/>
                <w:lang w:eastAsia="lv-LV"/>
              </w:rPr>
            </w:pPr>
          </w:p>
          <w:p w14:paraId="71211699" w14:textId="77777777" w:rsidR="007316AE" w:rsidRPr="007316AE" w:rsidRDefault="007316AE" w:rsidP="007316AE">
            <w:pPr>
              <w:rPr>
                <w:rFonts w:ascii="Times New Roman" w:eastAsia="Times New Roman" w:hAnsi="Times New Roman" w:cs="Times New Roman"/>
                <w:sz w:val="24"/>
                <w:szCs w:val="24"/>
                <w:lang w:eastAsia="lv-LV"/>
              </w:rPr>
            </w:pPr>
          </w:p>
          <w:p w14:paraId="1D6CF0CF" w14:textId="77777777" w:rsidR="007316AE" w:rsidRPr="007316AE" w:rsidRDefault="007316AE" w:rsidP="007316AE">
            <w:pPr>
              <w:rPr>
                <w:rFonts w:ascii="Times New Roman" w:eastAsia="Times New Roman" w:hAnsi="Times New Roman" w:cs="Times New Roman"/>
                <w:sz w:val="24"/>
                <w:szCs w:val="24"/>
                <w:lang w:eastAsia="lv-LV"/>
              </w:rPr>
            </w:pPr>
          </w:p>
          <w:p w14:paraId="775EE72C" w14:textId="77777777" w:rsidR="007316AE" w:rsidRPr="007316AE" w:rsidRDefault="007316AE" w:rsidP="007316AE">
            <w:pPr>
              <w:rPr>
                <w:rFonts w:ascii="Times New Roman" w:eastAsia="Times New Roman" w:hAnsi="Times New Roman" w:cs="Times New Roman"/>
                <w:sz w:val="24"/>
                <w:szCs w:val="24"/>
                <w:lang w:eastAsia="lv-LV"/>
              </w:rPr>
            </w:pPr>
          </w:p>
          <w:p w14:paraId="0ED7891C" w14:textId="77777777" w:rsidR="007316AE" w:rsidRPr="007316AE" w:rsidRDefault="007316AE" w:rsidP="007316AE">
            <w:pPr>
              <w:jc w:val="center"/>
              <w:rPr>
                <w:rFonts w:ascii="Times New Roman" w:eastAsia="Times New Roman" w:hAnsi="Times New Roman" w:cs="Times New Roman"/>
                <w:sz w:val="24"/>
                <w:szCs w:val="24"/>
                <w:lang w:eastAsia="lv-LV"/>
              </w:rPr>
            </w:pPr>
          </w:p>
        </w:tc>
        <w:tc>
          <w:tcPr>
            <w:tcW w:w="3987" w:type="pct"/>
            <w:tcBorders>
              <w:top w:val="outset" w:sz="6" w:space="0" w:color="auto"/>
              <w:left w:val="outset" w:sz="6" w:space="0" w:color="auto"/>
              <w:bottom w:val="outset" w:sz="6" w:space="0" w:color="auto"/>
              <w:right w:val="outset" w:sz="6" w:space="0" w:color="auto"/>
            </w:tcBorders>
          </w:tcPr>
          <w:p w14:paraId="7DB3B00A"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Ar Ministru kabineta 2009.gada 16.septembra  rīkojumu Nr.629 “Par koncepciju “Profesionālās izglītības pievilcības paaugstināšana un sociālo partneru līdzdalība profesionālās izglītības kvalitātes nodrošināšanā”” tika uzsākta profesionālās izglītības satura reforma.</w:t>
            </w:r>
          </w:p>
          <w:p w14:paraId="71756AAA"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Īstenojot profesionālās izglītības satura reformu 2015.gada 23.aprīlī Saeima pieņēma likumu “Grozījumi Profesionālās izglītības likumā” (turpmāk – grozījumi likumā), ar kuriem tika ieviestas vairākas būtiskas izmaiņas profesionālās izglītības jomā minētajā koncepcijā paredzēto reformu uzsākšanai.</w:t>
            </w:r>
          </w:p>
          <w:p w14:paraId="4089DF7D"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Ar šiem grozījumiem likumā tika ieviesta Latvijas kvalifikāciju ietvarstruktūra (turpmāk – LKI), kas pielīdzināta Eiropas kvalifikāciju ietvarstruktūrai. Regulējums par LKI stājās spēkā vienlaikus ar  atbilstošajiem grozījumiem Izglītības likumā, kas pieņemti Saeimā 2015.gada 18. jūnijā. </w:t>
            </w:r>
          </w:p>
          <w:p w14:paraId="044F8F43"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Ar grozījumiem likumā tika ieviests regulējums par Nozaru ekspertu padomēm, darba vidē balstītām mācībām, profesionālās izglītības iestāžu konventu, tika nodalīti profesiju standarti no profesiju klasifikatora.</w:t>
            </w:r>
          </w:p>
          <w:p w14:paraId="7B37B070"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Savukārt ar 2017.gada 22.jūnija likumu “Grozījumi Profesionālās izglītības likumā” profesionālā izglītībā tika ieviesti moduļi un modulārās programmas.   </w:t>
            </w:r>
          </w:p>
          <w:p w14:paraId="2278B43F" w14:textId="77777777" w:rsidR="007316AE" w:rsidRPr="007316AE" w:rsidRDefault="007316AE" w:rsidP="007316AE">
            <w:pPr>
              <w:spacing w:after="12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Ar Likumprojektu tiek turpināta uzsāktā profesionālās izglītības satura reforma, pilnveidojot  un papildinot esošās normas, kā arī ieviešot jaunu regulējumu.</w:t>
            </w:r>
          </w:p>
          <w:p w14:paraId="0BA79C99" w14:textId="77777777" w:rsidR="007316AE" w:rsidRPr="007316AE" w:rsidRDefault="007316AE" w:rsidP="007316AE">
            <w:pPr>
              <w:spacing w:after="12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Ar IZM 2018.gada 3.maija rīkojumu Nr.1-2e/2018/154 “Par pastāvīgās Profesionālās izglītības likuma darba grupas izveidi” tika izveidota starpinstitucionāla darba grupa (turpmāk – darba grupa), kuras uzdevums ir izvērtēt dažādu institūciju sniegtos priekšlikumus Likuma grozījumiem, kā arī nepieciešamības gadījumā izstrādāt grozījumus Profesionālās izglītības likumā un ar to saistītajos normatīvajos aktos. </w:t>
            </w:r>
          </w:p>
          <w:p w14:paraId="382F468A" w14:textId="77777777" w:rsidR="007316AE" w:rsidRPr="007316AE" w:rsidRDefault="007316AE" w:rsidP="007316AE">
            <w:pPr>
              <w:spacing w:after="12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Eiropas Parlaments un Eiropas Komisija 2009. gadā izstrādājusi  Eiropas kredītsistēmu profesionālajai izglītībai principus ( </w:t>
            </w:r>
            <w:proofErr w:type="spellStart"/>
            <w:r w:rsidRPr="007316AE">
              <w:rPr>
                <w:rFonts w:ascii="Times New Roman" w:eastAsia="Calibri" w:hAnsi="Times New Roman" w:cs="Times New Roman"/>
                <w:i/>
                <w:sz w:val="24"/>
                <w:szCs w:val="24"/>
              </w:rPr>
              <w:t>The</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European</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Credit</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system</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for</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Vocational</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Education</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and</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Training</w:t>
            </w:r>
            <w:proofErr w:type="spellEnd"/>
            <w:r w:rsidRPr="007316AE">
              <w:rPr>
                <w:rFonts w:ascii="Times New Roman" w:eastAsia="Calibri" w:hAnsi="Times New Roman" w:cs="Times New Roman"/>
                <w:sz w:val="24"/>
                <w:szCs w:val="24"/>
              </w:rPr>
              <w:t xml:space="preserve">)   (turpmāk - ECVET)    (http://www.ecvet-secretariat.eu/en/what-is-ecvet), kas ir instrumentu un principu kopums, kas veicina izglītības ieguvēju un strādājošo mobilitāti un </w:t>
            </w:r>
            <w:proofErr w:type="spellStart"/>
            <w:r w:rsidRPr="007316AE">
              <w:rPr>
                <w:rFonts w:ascii="Times New Roman" w:eastAsia="Calibri" w:hAnsi="Times New Roman" w:cs="Times New Roman"/>
                <w:sz w:val="24"/>
                <w:szCs w:val="24"/>
              </w:rPr>
              <w:t>mūžilgu</w:t>
            </w:r>
            <w:proofErr w:type="spellEnd"/>
            <w:r w:rsidRPr="007316AE">
              <w:rPr>
                <w:rFonts w:ascii="Times New Roman" w:eastAsia="Calibri" w:hAnsi="Times New Roman" w:cs="Times New Roman"/>
                <w:sz w:val="24"/>
                <w:szCs w:val="24"/>
              </w:rPr>
              <w:t xml:space="preserve"> mācīšanos.   ECVET principi veidoti pamatojoties uz dalībvalstu labo praksi, kura nodrošina kvalifikāciju salīdzināmību un caurskatāmību, atbalstot iedzīvotāju mobilitāti un </w:t>
            </w:r>
            <w:proofErr w:type="spellStart"/>
            <w:r w:rsidRPr="007316AE">
              <w:rPr>
                <w:rFonts w:ascii="Times New Roman" w:eastAsia="Calibri" w:hAnsi="Times New Roman" w:cs="Times New Roman"/>
                <w:sz w:val="24"/>
                <w:szCs w:val="24"/>
              </w:rPr>
              <w:t>mūžilgu</w:t>
            </w:r>
            <w:proofErr w:type="spellEnd"/>
            <w:r w:rsidRPr="007316AE">
              <w:rPr>
                <w:rFonts w:ascii="Times New Roman" w:eastAsia="Calibri" w:hAnsi="Times New Roman" w:cs="Times New Roman"/>
                <w:sz w:val="24"/>
                <w:szCs w:val="24"/>
              </w:rPr>
              <w:t xml:space="preserve"> mācīšanos.</w:t>
            </w:r>
          </w:p>
          <w:p w14:paraId="08B1F560"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Lai mainīgajā darba vidē nodrošinātu profesionālās izglītības atbilstību darba tirgus prasībām un nodrošinātu ECVET  principu  īstenošanas iespējas, ir nepieciešami grozījumi esošajā regulējumā, kas precizē terminus, ievieš jaunus terminus un tiesību normas, t.sk. paredz iespēju novērtēt un izsniegt atbilstošu </w:t>
            </w:r>
            <w:r w:rsidRPr="007316AE">
              <w:rPr>
                <w:rFonts w:ascii="Times New Roman" w:eastAsia="Calibri" w:hAnsi="Times New Roman" w:cs="Times New Roman"/>
                <w:sz w:val="24"/>
                <w:szCs w:val="24"/>
              </w:rPr>
              <w:lastRenderedPageBreak/>
              <w:t>valsts atzītu dokumentu ne tikai par visas profesionālās izglītības programmas apguvi, bet arī par atsevišķu programmas daļu apguvi. Tādējādi ar likumprojektu tiek mainīts pamatprincips - vērtējot mācību rezultātus, tiks novērtēts sasniegtais, nevis konstatēts nepietiekamais, kā arī tiek veidota elastīga, uz indivīda vajadzībām un spējām orientēta profesionālās izglītības sistēma, kas vienlaikus pilnībā atbilst nozaru vajadzībām. Likumprojektā paredzētais  regulējums veidots, ņemot vērā ECVET galveno elementu-  noteikti sasniedzamie mācīšanās rezultāti (</w:t>
            </w:r>
            <w:proofErr w:type="spellStart"/>
            <w:r w:rsidRPr="007316AE">
              <w:rPr>
                <w:rFonts w:ascii="Times New Roman" w:eastAsia="Calibri" w:hAnsi="Times New Roman" w:cs="Times New Roman"/>
                <w:i/>
                <w:sz w:val="24"/>
                <w:szCs w:val="24"/>
              </w:rPr>
              <w:t>learning</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outcomes</w:t>
            </w:r>
            <w:proofErr w:type="spellEnd"/>
            <w:r w:rsidRPr="007316AE">
              <w:rPr>
                <w:rFonts w:ascii="Times New Roman" w:eastAsia="Calibri" w:hAnsi="Times New Roman" w:cs="Times New Roman"/>
                <w:sz w:val="24"/>
                <w:szCs w:val="24"/>
              </w:rPr>
              <w:t>), kā arī iespēja tos uzkrāt, pārnest un atzīt, tādējādi nodrošinot mērķi veicināt elastīgu mācīšanos jebkurā vietā un laikā. Priekšnosacījumi ECVET principu ieviešanai ir : 1) profesionālās izglītības programmu saturiska pārstrukturēšana, veidojot elastīgus moduļus, kas nodrošinātu iespēju ātri reaģēt uz darbaspēka pieprasījumu gan īstermiņā, gan ilgtermiņā; 2) uz profesionālajām kompetencēm balstīta izglītības procesa un uz sasniedzamajiem mācīšanās rezultātiem vērstas pieejas ieviešana profesionālās izglītības sistēmā; 3) modulārās pieejas ieviešana, veidojot iespēju cilvēkiem efektīvi pārvaldīt pārmaiņas un ātrāk pielāgoties jaunajām attīstības tendencēm nozarē.</w:t>
            </w:r>
          </w:p>
          <w:p w14:paraId="2E1F242A"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No ECVET </w:t>
            </w:r>
            <w:r w:rsidRPr="00622565">
              <w:rPr>
                <w:rFonts w:ascii="Times New Roman" w:eastAsia="Calibri" w:hAnsi="Times New Roman" w:cs="Times New Roman"/>
                <w:sz w:val="24"/>
                <w:szCs w:val="24"/>
              </w:rPr>
              <w:t>principu</w:t>
            </w:r>
            <w:r w:rsidRPr="007316AE">
              <w:rPr>
                <w:rFonts w:ascii="Times New Roman" w:eastAsia="Calibri" w:hAnsi="Times New Roman" w:cs="Times New Roman"/>
                <w:sz w:val="24"/>
                <w:szCs w:val="24"/>
              </w:rPr>
              <w:t xml:space="preserve"> viedokļa sasniedzamie mācīšanās rezultāti nav atkarīgi no mācību procesa ilguma, kura laikā tie tika sasniegti, vai no mācību konteksta. Tāpēc tie ir piemērojami, lai noteiktu un salīdzinātu izglītojamā sasniegumus mācību/darba vidē vai kontekstā ar to, ko var sasniegt citos mācību apstākļos vai kontekstā. Ja sasniedzamie mācīšanās rezultāti ir aprakstīti skaidri un saprotami, saistot zināšanas, prasmes, atbildības pakāpi un autonomiju, tad tie ir viegli novērtējami un saprotami darba devējam un izmantojami individuālā </w:t>
            </w:r>
            <w:proofErr w:type="spellStart"/>
            <w:r w:rsidRPr="007316AE">
              <w:rPr>
                <w:rFonts w:ascii="Times New Roman" w:eastAsia="Calibri" w:hAnsi="Times New Roman" w:cs="Times New Roman"/>
                <w:sz w:val="24"/>
                <w:szCs w:val="24"/>
              </w:rPr>
              <w:t>portfolio</w:t>
            </w:r>
            <w:proofErr w:type="spellEnd"/>
            <w:r w:rsidRPr="007316AE">
              <w:rPr>
                <w:rFonts w:ascii="Times New Roman" w:eastAsia="Calibri" w:hAnsi="Times New Roman" w:cs="Times New Roman"/>
                <w:sz w:val="24"/>
                <w:szCs w:val="24"/>
              </w:rPr>
              <w:t xml:space="preserve"> veidošanai.</w:t>
            </w:r>
          </w:p>
          <w:p w14:paraId="7BBB3340"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Ļoti būtiski ir nodrošināt ECVET principu ieviešanu modulāro profesionālās izglītības programmu izstrādē.</w:t>
            </w:r>
          </w:p>
          <w:p w14:paraId="57AA0FD7"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Atbilstoši šiem principiem sasniedzamos mācīšanās rezultātus apvieno grupās, kas veido sasniedzamo mācīšanās rezultātu vienības. Sasniedzamo mācīšanās rezultātu vienība kļūst par profesionālās kvalifikācijas sastāvdaļu, kas sastāv no zināšanām, prasmēm un kompetencēm (ietverot atbildības līmeni un autonomiju), kas var tikt novērtēti un apstiprināti/atzīti </w:t>
            </w:r>
          </w:p>
          <w:p w14:paraId="322E9308"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Profesionālās kvalifikācijas sadalīšana sasniedzamo mācīšanās rezultātu vienībās dod iespēju atsevišķus sasniedzamos mācīšanās rezultātus:</w:t>
            </w:r>
          </w:p>
          <w:p w14:paraId="3FCB7146"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1)</w:t>
            </w:r>
            <w:r w:rsidRPr="007316AE">
              <w:rPr>
                <w:rFonts w:ascii="Times New Roman" w:eastAsia="Calibri" w:hAnsi="Times New Roman" w:cs="Times New Roman"/>
                <w:sz w:val="24"/>
                <w:szCs w:val="24"/>
              </w:rPr>
              <w:tab/>
              <w:t xml:space="preserve">atzīt no iepriekšējās pieredzes, </w:t>
            </w:r>
          </w:p>
          <w:p w14:paraId="7AC55C53"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2)</w:t>
            </w:r>
            <w:r w:rsidRPr="007316AE">
              <w:rPr>
                <w:rFonts w:ascii="Times New Roman" w:eastAsia="Calibri" w:hAnsi="Times New Roman" w:cs="Times New Roman"/>
                <w:sz w:val="24"/>
                <w:szCs w:val="24"/>
              </w:rPr>
              <w:tab/>
              <w:t>atzīt no citas izglītības iestādes,</w:t>
            </w:r>
          </w:p>
          <w:p w14:paraId="0073CA73"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3)</w:t>
            </w:r>
            <w:r w:rsidRPr="007316AE">
              <w:rPr>
                <w:rFonts w:ascii="Times New Roman" w:eastAsia="Calibri" w:hAnsi="Times New Roman" w:cs="Times New Roman"/>
                <w:sz w:val="24"/>
                <w:szCs w:val="24"/>
              </w:rPr>
              <w:tab/>
              <w:t>uzkrāt izglītības iestādē,</w:t>
            </w:r>
          </w:p>
          <w:p w14:paraId="752A5FA3"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4)</w:t>
            </w:r>
            <w:r w:rsidRPr="007316AE">
              <w:rPr>
                <w:rFonts w:ascii="Times New Roman" w:eastAsia="Calibri" w:hAnsi="Times New Roman" w:cs="Times New Roman"/>
                <w:sz w:val="24"/>
                <w:szCs w:val="24"/>
              </w:rPr>
              <w:tab/>
              <w:t xml:space="preserve"> izmantot mobilitātei.</w:t>
            </w:r>
          </w:p>
          <w:p w14:paraId="75A3E374"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Īpaša uzmanība tiks pievērsta arī ilgtermiņa sasniedzamo mācīšanās rezultātu atzīšanai, kas ir visciešāk saistīti ar reāliem darba apstākļiem, vislabāk - tieši darba vietā.</w:t>
            </w:r>
          </w:p>
          <w:p w14:paraId="2B59CC75"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Sasniedzamās mācīšanās vienības var izmantot ne tikai kā struktūru formālās izglītības programmās, bet arī apstiprināt neformālās un ikdienas mācīšanās (mācīšanās no ikdienā veicamām darbībām) rezultātus.</w:t>
            </w:r>
          </w:p>
          <w:p w14:paraId="2F056CF6"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ECVET paredz, ka izglītojamie var apgūt moduli, moduļu komplektu/sasniedzamo mācīšanās rezultātu vienību, lai iegūtu pilnu profesionālo kvalifikāciju. Izglītības </w:t>
            </w:r>
            <w:r w:rsidRPr="007316AE">
              <w:rPr>
                <w:rFonts w:ascii="Times New Roman" w:eastAsia="Calibri" w:hAnsi="Times New Roman" w:cs="Times New Roman"/>
                <w:sz w:val="24"/>
                <w:szCs w:val="24"/>
              </w:rPr>
              <w:lastRenderedPageBreak/>
              <w:t>iestādes var atzīt sasniedzamos mācīšanās rezultātus, ko izglītojamie sasniedz citos kontekstos, piemēram, mobilitātēs, citās izglītības iestādēs vai darba vidē,  nepārvērtējot tās atkārtoti.</w:t>
            </w:r>
          </w:p>
          <w:p w14:paraId="7E31E5A4"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Tā kā sasniedzamo mācīšanās rezultātu vienības ir profesionālās kvalifikācijas sastāvdaļas, tās nosaka izglītības programmas pamata saturu un, iespējams, arī struktūru. Modulāras izglītības programmas veido tā, lai panāktu sasniedzamo mācīšanās rezultātu uzkrāšanu un atzīšanu.</w:t>
            </w:r>
          </w:p>
          <w:p w14:paraId="5B43C155"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Izmantojot ECVET formālās, neformālās un ikdienas mācīšanās (mācīšanās no ikdienā veiktajām darbībām) rezultātu atzīšana tiek veidota, lai nodrošinātu to salīdzināmību starp valstīm, kā arī veidotu pakāpeniskas uzkrāšanas mehānismu kvalifikācijas iegūšanai. Sasniedzamo mācīšanās rezultātu pieeja pārnes uzsvaru no mācību ilguma un priekšmetiem (tie katrs par sevi nenodrošina profesionālo kompetenču apguvi) uz reālo mācīšanos un zināšanām, prasmēm un kompetencēm, kas apgūtas vai jāapgūst mācīšanās procesā. </w:t>
            </w:r>
          </w:p>
          <w:p w14:paraId="515CC45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Ļaujot savienot formālajā un neformālajā izglītībā apgūto, tiek paplašinātas arī mūžizglītības iespējas.</w:t>
            </w:r>
          </w:p>
          <w:p w14:paraId="6EE58ECD"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Tādējādi ECVET principu īstenošana nodrošinās:</w:t>
            </w:r>
          </w:p>
          <w:p w14:paraId="77A45411"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1) patstāvīgu attīstību un elastīgas pārmaiņas atbilstoši tendencēm nozarē, </w:t>
            </w:r>
          </w:p>
          <w:p w14:paraId="763A0B48"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2) izglītības pakalpojuma atbilstību darba tirgus prasībām,</w:t>
            </w:r>
          </w:p>
          <w:p w14:paraId="2BCFB3C8"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3) vispārējo, profesionālo, praktisko zināšanu un prasmju saistību </w:t>
            </w:r>
          </w:p>
          <w:p w14:paraId="5A30C56A"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4) izvēles iespējas un pārnesi vienas vai vairāku izglītības programmu ietvaros, </w:t>
            </w:r>
          </w:p>
          <w:p w14:paraId="1C125178"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5) salīdzināšanas un pārneses iespēju Eiropas darba tirgū (Eiropas kvalifikācijas ietvarstruktūra (EKI)), </w:t>
            </w:r>
          </w:p>
          <w:p w14:paraId="05CC39E5"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6) neformālajā izglītībā vai pašmācības ceļā apgūtu zināšanu, prasmju un kompetenču atzīšanu </w:t>
            </w:r>
          </w:p>
          <w:p w14:paraId="06D5BCBE"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7) iespēju izglītojamiem pašiem izvēlēties saturu atbilstoši savām vajadzībām un vēlmēm.</w:t>
            </w:r>
          </w:p>
          <w:p w14:paraId="50B6817D" w14:textId="77777777" w:rsidR="007316AE" w:rsidRPr="007316AE" w:rsidRDefault="007316AE" w:rsidP="007316AE">
            <w:pPr>
              <w:spacing w:after="0"/>
              <w:jc w:val="both"/>
              <w:rPr>
                <w:rFonts w:ascii="Times New Roman" w:eastAsia="Calibri" w:hAnsi="Times New Roman" w:cs="Times New Roman"/>
                <w:sz w:val="24"/>
                <w:szCs w:val="24"/>
              </w:rPr>
            </w:pPr>
          </w:p>
          <w:p w14:paraId="049288A8" w14:textId="77777777" w:rsidR="007316AE" w:rsidRPr="007316AE" w:rsidRDefault="007316AE" w:rsidP="007316AE">
            <w:pPr>
              <w:spacing w:after="0" w:line="240" w:lineRule="auto"/>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Ievērojot minēto Likumprojekta 1.pantā tiek precizēti termini atbilstoši  ECVET principiem. Proti, saskaņā ar ECVET principiem kvalifikācija ir aprakstīta sasniedzamajos mācīšanās rezultātos, nosakot apgūstamās zināšanas, prasmes un kompetences. Sasniedzamos mācīšanās rezultātus var sadalīt mazākās atsevišķās mācīšanās vienībās. Katru mācīšanās vienību/rezultātu atsevišķi ir iespējams novērtēt, apstiprināt un atzīt. Mācīšanās vienības var apgūt dažādās vietās un laikā. Novērtēto, apstiprināto un atzīto sasniegto mācīšanās rezultātu/mācīšanās vienību apliecinājumus var uzkrāt un pārnest, mācoties visa mūža garumā.</w:t>
            </w:r>
          </w:p>
          <w:p w14:paraId="04914C42"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Atbilstoši minētajiem ECVET principiem precizēti termini “modulis”, “moduļa programma”, “sasniedzamo mācīšanās rezultātu vienība”, “profesionālā kvalifikācija”, “profesionālās kvalifikācijas daļa”. </w:t>
            </w:r>
          </w:p>
          <w:p w14:paraId="55272E6E" w14:textId="77777777" w:rsidR="007316AE" w:rsidRPr="007316AE" w:rsidRDefault="007316AE" w:rsidP="007316AE">
            <w:pPr>
              <w:spacing w:after="0" w:line="240" w:lineRule="auto"/>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Likumprojekts ietver arī pieaugušo formālās profesionālās izglītības terminu precizējumu, proti, nosakot, ka profesionālo tālākizglītību ir tiesīgas apgūt pilngadīgas personas, un nosakot, ka profesionālās pilnveides izglītības ietvaros persona var apgūt, pilnveidot un attiecīgi novērtēt apgūtas profesionālās kvalifikācijas daļu un pilnveidot profesionālo  kompetenci.  </w:t>
            </w:r>
          </w:p>
          <w:p w14:paraId="5B2D237A" w14:textId="77777777" w:rsidR="007316AE" w:rsidRPr="007316AE" w:rsidRDefault="007316AE" w:rsidP="007316AE">
            <w:pPr>
              <w:spacing w:after="0" w:line="240" w:lineRule="auto"/>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Likumprojekts paredz svītrot terminu “centralizēts eksāmens”, jo pirmkārt, šāds termins ir skaidrots Vispārējās izglītības likumā, otrkārt, likumprojekts paredz, ka </w:t>
            </w:r>
            <w:r w:rsidRPr="007316AE">
              <w:rPr>
                <w:rFonts w:ascii="Times New Roman" w:eastAsia="Calibri" w:hAnsi="Times New Roman" w:cs="Times New Roman"/>
                <w:sz w:val="24"/>
                <w:szCs w:val="24"/>
              </w:rPr>
              <w:lastRenderedPageBreak/>
              <w:t xml:space="preserve">attiecībā uz profesionālo kvalifikāciju pēc vienotas kārtības valsts mērogā organizēts valsts pārbaudījums būs profesionālās kvalifikācijas eksāmens. </w:t>
            </w:r>
          </w:p>
          <w:p w14:paraId="6DB6E046"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Savukārt termins “profesionālās kvalifikācijas eksāmens” likumā tiek lietots, nav skaidrots, tāpēc Likumprojektā dots šī termina skaidrojums. </w:t>
            </w:r>
          </w:p>
          <w:p w14:paraId="1BC6DF48" w14:textId="77777777" w:rsidR="007316AE" w:rsidRPr="007316AE" w:rsidRDefault="007316AE" w:rsidP="007316AE">
            <w:pPr>
              <w:spacing w:after="0" w:line="240" w:lineRule="auto"/>
              <w:ind w:firstLine="720"/>
              <w:jc w:val="both"/>
              <w:rPr>
                <w:rFonts w:ascii="Times New Roman" w:eastAsia="Times New Roman" w:hAnsi="Times New Roman" w:cs="Times New Roman"/>
                <w:sz w:val="24"/>
                <w:szCs w:val="24"/>
              </w:rPr>
            </w:pPr>
            <w:r w:rsidRPr="007316AE">
              <w:rPr>
                <w:rFonts w:ascii="Times New Roman" w:eastAsia="Calibri" w:hAnsi="Times New Roman" w:cs="Times New Roman"/>
                <w:sz w:val="24"/>
                <w:szCs w:val="24"/>
              </w:rPr>
              <w:t>Likumprojekta 1. pants paredz izslēgt Likuma 1. panta otrās daļas 2.</w:t>
            </w:r>
            <w:r w:rsidRPr="007316AE">
              <w:rPr>
                <w:rFonts w:ascii="Times New Roman" w:eastAsia="Calibri" w:hAnsi="Times New Roman" w:cs="Times New Roman"/>
                <w:sz w:val="24"/>
                <w:szCs w:val="24"/>
                <w:vertAlign w:val="superscript"/>
              </w:rPr>
              <w:t>2</w:t>
            </w:r>
            <w:r w:rsidRPr="007316AE">
              <w:rPr>
                <w:rFonts w:ascii="Times New Roman" w:eastAsia="Calibri" w:hAnsi="Times New Roman" w:cs="Times New Roman"/>
                <w:sz w:val="24"/>
                <w:szCs w:val="24"/>
              </w:rPr>
              <w:t xml:space="preserve"> punktu (termins “kvalifikācijas prakse), kā arī izteikt jaunā redakcijā 1. panta otrās daļas 2.</w:t>
            </w:r>
            <w:r w:rsidRPr="007316AE">
              <w:rPr>
                <w:rFonts w:ascii="Times New Roman" w:eastAsia="Calibri" w:hAnsi="Times New Roman" w:cs="Times New Roman"/>
                <w:sz w:val="24"/>
                <w:szCs w:val="24"/>
                <w:vertAlign w:val="superscript"/>
              </w:rPr>
              <w:t>3</w:t>
            </w:r>
            <w:r w:rsidRPr="007316AE">
              <w:rPr>
                <w:rFonts w:ascii="Times New Roman" w:eastAsia="Calibri" w:hAnsi="Times New Roman" w:cs="Times New Roman"/>
                <w:sz w:val="24"/>
                <w:szCs w:val="24"/>
              </w:rPr>
              <w:t xml:space="preserve"> punktu”, kas definēja terminu “mācību prakse” aizstājot to ar terminu “prakse”.</w:t>
            </w:r>
            <w:r w:rsidRPr="007316AE">
              <w:rPr>
                <w:rFonts w:ascii="Calibri" w:eastAsia="Calibri" w:hAnsi="Calibri" w:cs="Times New Roman"/>
              </w:rPr>
              <w:t xml:space="preserve"> </w:t>
            </w:r>
            <w:r w:rsidRPr="007316AE">
              <w:rPr>
                <w:rFonts w:ascii="Times New Roman" w:eastAsia="Times New Roman" w:hAnsi="Times New Roman" w:cs="Times New Roman"/>
                <w:sz w:val="24"/>
                <w:szCs w:val="24"/>
              </w:rPr>
              <w:t xml:space="preserve"> Tas saistīts ar to, ka  izglītības satura pārstrukturizācijas pamatā  viens no modulāro profesionālas izglītības programmu izveides principiem ir</w:t>
            </w:r>
            <w:r w:rsidRPr="007316AE">
              <w:rPr>
                <w:rFonts w:ascii="Calibri" w:eastAsia="Calibri" w:hAnsi="Calibri" w:cs="Times New Roman"/>
              </w:rPr>
              <w:t xml:space="preserve"> </w:t>
            </w:r>
            <w:r w:rsidRPr="007316AE">
              <w:rPr>
                <w:rFonts w:ascii="Times New Roman" w:eastAsia="Times New Roman" w:hAnsi="Times New Roman" w:cs="Times New Roman"/>
                <w:sz w:val="24"/>
                <w:szCs w:val="24"/>
              </w:rPr>
              <w:t>Teorijas un prakses vienotības princips – iespēja izglītojamajiem mācību procesā  viena moduļa ietvaros iepazīties gan ar pakalpojuma sniegšanas vai ražošanas procesu zinātniskajiem jeb teorētiskajiem pamatiem, gan apgūt atbilstošas prasmes un profesionālās kompetences.</w:t>
            </w:r>
            <w:r w:rsidRPr="007316AE">
              <w:rPr>
                <w:rFonts w:ascii="Calibri" w:eastAsia="Calibri" w:hAnsi="Calibri" w:cs="Times New Roman"/>
              </w:rPr>
              <w:t xml:space="preserve"> </w:t>
            </w:r>
            <w:r w:rsidRPr="007316AE">
              <w:rPr>
                <w:rFonts w:ascii="Times New Roman" w:eastAsia="Times New Roman" w:hAnsi="Times New Roman" w:cs="Times New Roman"/>
                <w:sz w:val="24"/>
                <w:szCs w:val="24"/>
              </w:rPr>
              <w:t xml:space="preserve">Un tā kā moduļi ir veidoti balstoties uz sasniedzamajiem mācīšanās rezultātiem, kur sasniedzamais mācīšanās rezultāts ir formulējums, kas nosaka, ko mācību procesā iesaistītais spēj darīt, zina un izprot pēc attiecīgu mācību pabeigšanas, tas ir definēts zināšanu, prasmju un kompetenču izteiksmē. Ļoti svarīgi ka prakses mācību procesa laikā netiek dalītas, bet caurviju tiek nodrošināta pietiekoša apjomā visa  mācību procesa laikā gan izglītības iestādēs gan darba vidē. </w:t>
            </w:r>
          </w:p>
          <w:p w14:paraId="37709EC1" w14:textId="77777777" w:rsidR="007316AE" w:rsidRPr="007316AE" w:rsidRDefault="007316AE" w:rsidP="007316AE">
            <w:pPr>
              <w:spacing w:after="0" w:line="240" w:lineRule="auto"/>
              <w:jc w:val="both"/>
              <w:rPr>
                <w:rFonts w:ascii="Times New Roman" w:eastAsia="Times New Roman" w:hAnsi="Times New Roman" w:cs="Times New Roman"/>
                <w:sz w:val="24"/>
                <w:szCs w:val="24"/>
              </w:rPr>
            </w:pPr>
            <w:r w:rsidRPr="007316AE">
              <w:rPr>
                <w:rFonts w:ascii="Times New Roman" w:eastAsia="Times New Roman" w:hAnsi="Times New Roman" w:cs="Times New Roman"/>
                <w:sz w:val="24"/>
                <w:szCs w:val="24"/>
              </w:rPr>
              <w:t xml:space="preserve">Terminu “kvalifikācijas prakse” un “mācību prakse” aizstāšana ar vārdu “prakse” pēc būtības </w:t>
            </w:r>
            <w:proofErr w:type="spellStart"/>
            <w:r w:rsidRPr="007316AE">
              <w:rPr>
                <w:rFonts w:ascii="Times New Roman" w:eastAsia="Times New Roman" w:hAnsi="Times New Roman" w:cs="Times New Roman"/>
                <w:sz w:val="24"/>
                <w:szCs w:val="24"/>
              </w:rPr>
              <w:t>neitekmēs</w:t>
            </w:r>
            <w:proofErr w:type="spellEnd"/>
            <w:r w:rsidRPr="007316AE">
              <w:rPr>
                <w:rFonts w:ascii="Times New Roman" w:eastAsia="Times New Roman" w:hAnsi="Times New Roman" w:cs="Times New Roman"/>
                <w:sz w:val="24"/>
                <w:szCs w:val="24"/>
              </w:rPr>
              <w:t xml:space="preserve"> arī esošo izglītības programmu īstenošanu, jo</w:t>
            </w:r>
            <w:r w:rsidRPr="007316AE">
              <w:rPr>
                <w:rFonts w:ascii="Calibri" w:eastAsia="Calibri" w:hAnsi="Calibri" w:cs="Times New Roman"/>
              </w:rPr>
              <w:t xml:space="preserve"> v</w:t>
            </w:r>
            <w:r w:rsidRPr="007316AE">
              <w:rPr>
                <w:rFonts w:ascii="Times New Roman" w:eastAsia="Times New Roman" w:hAnsi="Times New Roman" w:cs="Times New Roman"/>
                <w:sz w:val="24"/>
                <w:szCs w:val="24"/>
              </w:rPr>
              <w:t xml:space="preserve">isās modulārajās izglītības programmās “Prakse” ir noslēdzošais modulis.  </w:t>
            </w:r>
          </w:p>
          <w:p w14:paraId="76872488"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Modulārās profesionālās izglītības programmas tiks veidotas, balstoties uz sasniedzamajiem mācīšanās rezultātiem, kas visciešāk saistīti ar reāliem darba apstākļiem, ideālā gadījumā, tās iespējams īstenot  tieši darba vietā. Sasniedzamie  mācīšanās rezultāti tiks grupēti gan vienībās, gan moduļos, kurus var izmantot ne tikai kā struktūru  formālās izglītības programmās, bet arī apstiprināt kā neformālās un ikdienas mācīšanās rezultātus.  Atbilstoši minētajam likumprojekta 1.pantā ir nodefinēti termini – “sasniedzamo mācīšanās rezultātu vienība”, “profesionālās kvalifikācijas daļa”, precizēts termins – “profesionālā kvalifikācija”. Ieviešot modulārās profesionālās izglītības programmas, būtiski samazināsies laiks, kas vajadzīgs, lai ātri reaģētu uz darba tirgus prasībām. Profesionālās izglītības programmas modulis ir profesionālās kvalifikācijas satura daļa, kura pamatā ir sasniedzamo mācīšanās rezultātu vienība, kas sastāv no novērtējuma un pierādāmu zināšanu, prasmju un kompetenču kopuma.  Profesionālās izglītības programmas sastāv no vairākiem moduļiem, ko dala vairākās sasniedzamās mācīšanās rezultātos (kvalifikācijas daļas). Moduli var piemērot vienai vai vairākām profesionālajām kvalifikācijām modulārajā izglītības programmā vai īstenot atsevišķi profesionālo kompetenču pilnveidei kā profesionālās izglītības programmu. Izstrādātais modulārās profesionālās izglītības programmas saturs ir elastīgs, tā ieviešana tiks nodrošināta profesionālās pamatizglītības, profesionālās vidējās izglītības, arodizglītības, profesionālās tālākizglītības un profesionālās pilnveides programmās. Tāpēc ir definēti termini – “saistītā profesija” un “specializācija”, veidojot vienotu izpratni par nozares līdzīgu profesionālo kvalifikāciju īsāku apguvi mūžizglītības kontekstā. Atbilstoši Likumprojektā iekļautajai definīcijai “saistītās profesijas”  “vienā līmenī” ir ne tikai vertikāla saistība, bet arī horizontāla saistība. Definīcija paredz, ka saistītā profesija ir cita nozares profesija ar kopīgām </w:t>
            </w:r>
            <w:r w:rsidRPr="007316AE">
              <w:rPr>
                <w:rFonts w:ascii="Times New Roman" w:eastAsia="Calibri" w:hAnsi="Times New Roman" w:cs="Times New Roman"/>
                <w:sz w:val="24"/>
                <w:szCs w:val="24"/>
              </w:rPr>
              <w:lastRenderedPageBreak/>
              <w:t>zināšanām, prasmēm un kompetencēm vienā vai vairākos LKI un ietvarstruktūras līmeņos, tādējādi saistītā profesija var būt arī starpnozaru profesija.</w:t>
            </w:r>
          </w:p>
          <w:p w14:paraId="39916E1E"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Likumprojekts paredz terminu “pirmā līmeņa augstākā izglītība (koledžas izglītība” aizstāt ar terminu “īsā cikla profesionālā augstākā izglītība”. </w:t>
            </w:r>
            <w:r w:rsidRPr="007316AE">
              <w:rPr>
                <w:rFonts w:ascii="Calibri" w:eastAsia="Calibri" w:hAnsi="Calibri" w:cs="Times New Roman"/>
              </w:rPr>
              <w:t xml:space="preserve"> </w:t>
            </w:r>
            <w:r w:rsidRPr="007316AE">
              <w:rPr>
                <w:rFonts w:ascii="Times New Roman" w:eastAsia="Calibri" w:hAnsi="Times New Roman" w:cs="Times New Roman"/>
                <w:sz w:val="24"/>
                <w:szCs w:val="24"/>
              </w:rPr>
              <w:t>Latvijā lietotais termins “pirmā līmeņa augstākās izglītība” ir pārskatāms, jo ir ne vien novecojis (faktiski ietver tikai atsauci uz augstāko izglītību, nepasakot arī par programmai būtisko orientāciju uz darba tirgu), bet arī šajā aspektā nereti padara grūti saprotamu Latvijas izglītības sistēmu Eiropas un citu valstu ekspertiem un organizācijām - gan terminoloģiski, gan sistēmiski. “Īsā cikla augstākā izglītība” ir termins, ko lieto Boloņas procesā, lai apzīmētu Eiropas kvalifikāciju ietvarstruktūras /LKI 5.līmeņa izglītību, līdz ar to, terminoloģiski precizējot “Pirmā līmeņa profesionālā augstākā izglītība” uz “īsā cikla profesionālā augstākā izglītība” tiek nodrošināta starptautiskā atpazīstamība Latvijā iegūtajai izglītībai.</w:t>
            </w:r>
          </w:p>
          <w:p w14:paraId="1B3A405B"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Šobrīd profesionālajā izglītībā tiek lietoti un profesionālo izglītību apliecinošajos dokumentos tiek norādīti gan profesionālās kvalifikācijas līmeņi, gan LKI līmeņi.  Darba grupā secināts, ka būtu lietderīgi turpmāk lietot tikai vienu – LKI līmeni, jo  LKI ir pielīdzināta  Eiropas kvalifikāciju ietvarstruktūrai, kas nodrošina LKI salīdzināmību un caurskatāmību ar citu valstu kvalifikāciju sistēmām vai </w:t>
            </w:r>
            <w:proofErr w:type="spellStart"/>
            <w:r w:rsidRPr="007316AE">
              <w:rPr>
                <w:rFonts w:ascii="Times New Roman" w:eastAsia="Calibri" w:hAnsi="Times New Roman" w:cs="Times New Roman"/>
                <w:sz w:val="24"/>
                <w:szCs w:val="24"/>
              </w:rPr>
              <w:t>ietvarstruktūrām</w:t>
            </w:r>
            <w:proofErr w:type="spellEnd"/>
            <w:r w:rsidRPr="007316AE">
              <w:rPr>
                <w:rFonts w:ascii="Times New Roman" w:eastAsia="Calibri" w:hAnsi="Times New Roman" w:cs="Times New Roman"/>
                <w:sz w:val="24"/>
                <w:szCs w:val="24"/>
              </w:rPr>
              <w:t xml:space="preserve">. Divu dažādu kvalifikāciju sistēmu numerāciju lietošana izglītības dokumentos var radīt neskaidrības, veicot Latvijas kvalifikāciju atzīšanu citās valstīs. Tādējādi ar grozījumiem Likuma 6.pantā paredzēts, ka turpmāk profesionālo izglītību un kvalifikāciju apliecinošajos dokumentos tiks norādīts tikai  LKI līmenis. Ņemot vērā to, ka Izglītības likumā ir noteikti LKI astoņi līmeņi, likumprojekts vienotas terminoloģijas nolūkā definē profesionālās kvalifikācijas LKI (grozījumi Likuma 5.pantā), lai atspoguļotu profesionālās izglītības sektorā izsniegtās kvalifikācijas  LKI kontekstā. Atšķirībā no Izglītības likumā definētajiem kvalifikāciju līmeņiem, likumprojektā formulētie kvalifikāciju līmeņi  nosaka minētos līmeņus atbilstoši profesionālās izglītības sektora specifikai. </w:t>
            </w:r>
          </w:p>
          <w:p w14:paraId="24C3932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Likumprojektā profesionālās kvalifikācijas ir sakārtotas no  LKI 2. līdz 8. līmenim. Pirmais līmenis nav iekļauts, jo tajā atrodas vispārējās izglītības kvalifikācija – apliecība par vispārējo pamatizglītību (speciālās izglītības programmas skolēniem ar (smagiem) garīgās attīstības traucējumiem vai vairākiem smagiem attīstības traucējumiem). Speciālās izglītības iestādes izglītojamiem pēc speciālās pamatizglītības programmas apguves tiek paredzētas profesionālās pamatizglītības programmu apguve, ko var īstenot tā pati speciālās izglītības iestāde, kurā izglītojamais apguvis speciālo pamatizglītības programmu (Vispārējās izglītības likuma 50.panta  trešā, ceturtā daļa), vai arī  profesionālā izglītības iestāde. Atbilstoši speciālās izglītības iestādes izglītojamā  spējām  pēc pamatizglītības programmas apguves tiek paredzēta modulārās arodizglītības programmu  apguve un izglītojamais pēc programmas apguves var saņemt valsts atzītu izglītības dokumentu par profesionālās kvalifikācijas vai tās daļas apguvi atbilstoši sasniegtajam zināšanu un prasmju līmenim.</w:t>
            </w:r>
          </w:p>
          <w:p w14:paraId="7DF17D42"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Saskaņā ar 2018.gada 1. februāra Grozījumiem Augstskolu likumā (spēkā no 2018.gada 1.aprīļa) no 2019.gada  LKI 8. līmenī atrodas jauna profesionālā kvalifikācija – profesionālais doktora diploms mākslās, tāpēc likumprojektā ir </w:t>
            </w:r>
            <w:r w:rsidRPr="007316AE">
              <w:rPr>
                <w:rFonts w:ascii="Times New Roman" w:eastAsia="Calibri" w:hAnsi="Times New Roman" w:cs="Times New Roman"/>
                <w:sz w:val="24"/>
                <w:szCs w:val="24"/>
              </w:rPr>
              <w:lastRenderedPageBreak/>
              <w:t>iekļauts arī  LKI 8. līmeņa apraksts. Iepriekš LKI 8. līmenī atradās tikai doktora diploms, kuru izsniedz par  akadēmiskās doktora studiju programmas apguvi, līdz ar to nebija nepieciešams veidot  LKI līmeņa aprakstu. Profesionālais doktora grāds mākslās  tiek piešķirts pēc profesionālās doktora studiju programmas mākslās apguves. Studiju programmas saturs nodrošina zināšanu, prasmju un kompetenču apguvi, kas nepieciešamas profesionālas mākslinieciskās darbības veikšanai atbilstoši  LKI 8. līmeņa zināšanām, prasmēm un kompetencēm.</w:t>
            </w:r>
          </w:p>
          <w:p w14:paraId="345F465D"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Likumprojektā ar grozījumiem Likuma 7.panta (15.</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.punkts)un 27.pantā  paredzēts regulējums, lai noteiktu iepriekš apgūtu  sasniedzamo mācīšanās rezultātu atzīšanu. Sasniedzamo mācīšanās rezultātu atzīšana var tikt īstenota izglītības iestādās saskaņā ar izglītības tematiskajām jomā (jomas nosaka  Ministru kabineta 2017.gada 13.jūnija  noteikumi Nr. 322 „Noteikumi par Latvijas izglītības klasifikāciju”). Kārtību, kādā notiks sasniedzamo mācīšanās rezultātu  vienības vai  vienības kopuma atzīšana, noteiks Ministru kabinets.  Paredzēts, ka  izglītības iestādes sasniedzamo mācīšanās rezultātu atzīšanai izveidos komisiju. Eiropas Savienības Padomes 2012.gada ieteikums par neformālās un ikdienas mācīšanās validēšanu nosaka, ka  sasniedzamo mācīšanās rezultātu atzīšanas procesā ir jāiekļauj  noteikti elementi- identificēšana, dokumentēšana, novērtēšana un novērtējuma apstiprināšana (lēmums par ārpus formālās izglītības apgūtajā vai profesionālajā pieredzē sasniegto mācīšanās rezultātu atzīšanu izsniegšanu)</w:t>
            </w:r>
          </w:p>
          <w:p w14:paraId="461B1B27"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Ņemot vērā nepieciešamību atbilstoši ECVET principiem veidot elastīgu, uz indivīda vajadzībām un spējām vērstu profesionālās izglītības piedāvājumu, ir jānodrošina mācību sasniedzamo mācīšanas rezultātu novērtēšana gan visas programmas apguves gadījumā, gan arī programmas atsevišķas daļas  mācību sasniedzamo rezultātu novērtēšana un tam atbilstoša dokumenta izsniegšana.</w:t>
            </w:r>
          </w:p>
          <w:p w14:paraId="18ED77F2"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Profesionālajā izglītībā vidējā pakāpē var iegūt profesionālo kvalifikāciju LKI 3. līmenī un LKI 4. līmenī, kā arī vispārējo izglītību arodizglītības līmenī (bez tiesībām stāties augstskolās) vai vidējās vispārējās izglītības līmenī. Gadījumā, ja ir nokārtoti vispārējās izglītības centralizētie eksāmeni, bet nav iegūta LKI 4. līmeņa kvalifikācija, tas nedrīkst liegt tiesības stāties augstskolā (kā tas ir tagad) un pretēji – gadījumā, ja vispārējās izglītības priekšmeti ir apgūti profesionālo uzdevumu veikšanai nepieciešamā līmenī, kā arī nokārtoti obligātie centralizētie eksāmeni (</w:t>
            </w:r>
            <w:proofErr w:type="spellStart"/>
            <w:r w:rsidRPr="007316AE">
              <w:rPr>
                <w:rFonts w:ascii="Times New Roman" w:eastAsia="Calibri" w:hAnsi="Times New Roman" w:cs="Times New Roman"/>
                <w:sz w:val="24"/>
                <w:szCs w:val="24"/>
              </w:rPr>
              <w:t>latv.val</w:t>
            </w:r>
            <w:proofErr w:type="spellEnd"/>
            <w:r w:rsidRPr="007316AE">
              <w:rPr>
                <w:rFonts w:ascii="Times New Roman" w:eastAsia="Calibri" w:hAnsi="Times New Roman" w:cs="Times New Roman"/>
                <w:sz w:val="24"/>
                <w:szCs w:val="24"/>
              </w:rPr>
              <w:t>., svešvaloda un matemātika) un iegūta profesionālā kvalifikācija LKI 4. līmenī, bet nav nokārtoti Centralizētie eksāmeni augstākajā līmenī, nedrīkst liegt tiesības saņemt diplomu par vidējo profesionālo izglītību.</w:t>
            </w:r>
          </w:p>
          <w:p w14:paraId="691F2B0B"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Likumprojekts precizē valsts atzītus profesionālās izglītības dokumentus, nosakot, kādam LKI līmenim atbilst katrs izsniegtais dokuments.   Ņemot vērā iepriekšminēto, likumā tiek paredzēts, ka izglītības dokumentos tiek precīzāk atspoguļoti sasniegtie rezultāti – iegūtā profesionālā kvalifikācija un iegūtā vispārējā izglītība.</w:t>
            </w:r>
          </w:p>
          <w:p w14:paraId="6BC344AC"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Atestāts par arodizglītību apliecina iegūtu LKI 3.līmeņa  profesionālo kvalifikāciju (vai papildus iegūtu LKI 4.līmeņa profesionālo kvalifikāciju) un iegūtu vispārējo izglītību tādā līmenī, kas nepieciešami profesionālo uzdevumu veikšanai, taču nav nokārtoti obligātie centralizētie eksāmeni.</w:t>
            </w:r>
          </w:p>
          <w:p w14:paraId="3D2E681B"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lastRenderedPageBreak/>
              <w:t>Diploms par profesionālo vidējo izglītību apliecina iegūtu LKI 4. līmeņa profesionālo kvalifikāciju (vai LKI 3.līmeņa profesionālo kvalifikāciju) un apliecina, ka ir nokārtoti obligātie CE. Bez tam visām profesionālās izglītības iestādēm ir jāpiedāvā kursi optimālajā un/vai augstākajā līmenī atbilstoši attiecīgās jomas augstskolu iestājeksāmenu prasībām.</w:t>
            </w:r>
          </w:p>
          <w:p w14:paraId="385CA3C2"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Abos gadījumos papildu var tikt izsniegtas apliecības par profesionālās kvalifikācijas daļas  apguvi, piem., ir iegūta LKI 3. līmeņa profesionālā kvalifikācija un papildu tam ir apgūta daļa no LKI 4. līmeņa profesionālās kvalifikācijas, taču ne pilnā apjomā, kas dotu tiesības kārtot attiecīgu profesionālās kvalifikācijas eksāmenu.</w:t>
            </w:r>
          </w:p>
          <w:p w14:paraId="55031C0C"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Ievērojot to, ka likumprojekts  paredz novērtēt profesionālās kvalifikācijas daļas (moduļu vai vairāku moduļu) apgūšanu, tiek paredzēta arī profesionālās izglītības programmu apguvi apliecinošu valsts atzītu  dokumentu izsniegšana arī par nepilnu profesionālās vidējās izglītības programmas apguvi, kas paredz iespēju veikt profesionālo darbību izvēlētajā profesijā. Līdz šim tika paredzēts, ka par moduļa vai moduļu apguvi izsniedz apliecību par moduļa apguvi, kas netika noteikta kā valsts atzīts dokuments par izglītības programmas daļas apguvi.</w:t>
            </w:r>
          </w:p>
          <w:p w14:paraId="7357D8A4"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Shematisks attēlojums un skaidrojums par izglītības dokumentu veidiem atbilstoši sasniegtajiem mācīšanās rezultātiem anotācijas pielikumā. </w:t>
            </w:r>
          </w:p>
          <w:p w14:paraId="0C1EF515"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Iepriekšminētā elastīgā pieeja dos iespēju objektīvi novērtēt  mācīšanās sasniedzamos rezultātus un piešķirt profesionālo kvalifikāciju atbilstoši reāli sasniegtajam līmenim. Tādējādi profesionālo kvalifikāciju ieguvušo personu skaits palielināsies. Vienlaikus tiks novērsta situācija, kad  centralizētos eksāmenus sekmīgi nokārtojušie izglītojamie, kuri savukārt nav nokārtojuši profesionālās kvalifikācijas eksāmenu, pašlaik nesaņem nekādu izglītības dokumentu un viņiem ir liegta iespēja studēt tālāk.   Kvalifikācijas daļas apliecinošie dokumenti dos iespēju ņemt vērā jau apgūtas kompetences, turpinot mācības pēc pārtraukuma, apgūstot citas saistītās profesijas, vai arī uzsākot nākamā līmeņa programmu apguvi, t.i. nodrošinās  mācību sasniegto rezultātu pārnesi. </w:t>
            </w:r>
          </w:p>
          <w:p w14:paraId="1AACD084"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Lai nodrošinātu vienotu pieeju profesionālās kvalifikācijas piešķiršanai, Likumprojektā ar grozījumiem Likuma 7.panta 10.punktā precizēts Ministru kabinetam dotais pilnvarojums, paredzot, ka Ministru kabinets nosaka ne tikai profesionālās kvalifikācijas eksāmena norises kārtību, bet arī tā satura izstrādes, organizēšanas un vērtēšanas kārtību, un  nosaka to profesionālo kvalifikāciju sarakstu, kam profesionālās kvalifikācijas eksāmena saturu izstrādā Valsts izglītības satura centrs.  Pašreizējā Likuma  redakcija nosaka, ka Ministru kabinets apstiprina </w:t>
            </w:r>
            <w:proofErr w:type="spellStart"/>
            <w:r w:rsidRPr="007316AE">
              <w:rPr>
                <w:rFonts w:ascii="Times New Roman" w:eastAsia="Calibri" w:hAnsi="Times New Roman" w:cs="Times New Roman"/>
                <w:sz w:val="24"/>
                <w:szCs w:val="24"/>
              </w:rPr>
              <w:t>apstiprina</w:t>
            </w:r>
            <w:proofErr w:type="spellEnd"/>
            <w:r w:rsidRPr="007316AE">
              <w:rPr>
                <w:rFonts w:ascii="Times New Roman" w:eastAsia="Calibri" w:hAnsi="Times New Roman" w:cs="Times New Roman"/>
                <w:sz w:val="24"/>
                <w:szCs w:val="24"/>
              </w:rPr>
              <w:t xml:space="preserve"> profesionālo kvalifikāciju sarakstu, kuras iegūstot kārtojami centralizētie profesionālās kvalifikācijas eksāmeni). Ar grozījumiem Likuma 7.panta 10.punktā un 29.pantā (svītrota trešā daļa) šī neatbilstība tiek novērsta. Savukārt, lai nodrošinātu profesionālās kvalifikācijas eksāmenu norisi valsts mērogā pēc vienotas kārtības un līdzvērtīgus saturā, vērtēšanā un organizēšanā, tiek paplašināts esošajā Likumā redakcijā dotais pilnvarojums, kas nosaka tikai profesionālās kvalifikācijas eksāmenu norises kārtību, ar tā satura izstrādes, organizēšana un vērtēšanu.</w:t>
            </w:r>
          </w:p>
          <w:p w14:paraId="72C82008"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lastRenderedPageBreak/>
              <w:t xml:space="preserve">Likuma 9.pantā  svītrota atsauce uz bezdarbnieku pārkvalifikāciju, jo  bezdarbnieku izglītošana pieskaitāma pie </w:t>
            </w:r>
            <w:proofErr w:type="spellStart"/>
            <w:r w:rsidRPr="007316AE">
              <w:rPr>
                <w:rFonts w:ascii="Times New Roman" w:eastAsia="Calibri" w:hAnsi="Times New Roman" w:cs="Times New Roman"/>
                <w:sz w:val="24"/>
                <w:szCs w:val="24"/>
              </w:rPr>
              <w:t>tālākziglītošanas</w:t>
            </w:r>
            <w:proofErr w:type="spellEnd"/>
            <w:r w:rsidRPr="007316AE">
              <w:rPr>
                <w:rFonts w:ascii="Times New Roman" w:eastAsia="Calibri" w:hAnsi="Times New Roman" w:cs="Times New Roman"/>
                <w:sz w:val="24"/>
                <w:szCs w:val="24"/>
              </w:rPr>
              <w:t xml:space="preserve">. </w:t>
            </w:r>
          </w:p>
          <w:p w14:paraId="0281C912" w14:textId="704677EC"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Likuma 1</w:t>
            </w:r>
            <w:r w:rsidR="00622565">
              <w:rPr>
                <w:rFonts w:ascii="Times New Roman" w:eastAsia="Calibri" w:hAnsi="Times New Roman" w:cs="Times New Roman"/>
                <w:sz w:val="24"/>
                <w:szCs w:val="24"/>
              </w:rPr>
              <w:t>1</w:t>
            </w:r>
            <w:r w:rsidRPr="007316AE">
              <w:rPr>
                <w:rFonts w:ascii="Times New Roman" w:eastAsia="Calibri" w:hAnsi="Times New Roman" w:cs="Times New Roman"/>
                <w:sz w:val="24"/>
                <w:szCs w:val="24"/>
              </w:rPr>
              <w:t>.pantā  termins “profesionālā orientācija” aizstāts ar terminu “karjeras attīstības atbalsts”, jo termins “profesionālā orientācija” neatbilst karjeras attīstības atbalsta jomā lietotajai terminoloģijai un būtībai. Termins “karjeras attīstības atbalsts” tiek lietots zinātniskajā literatūrā, ir atpazīstams un plaši lietojams gan starptautiskajā līmenī “</w:t>
            </w:r>
            <w:proofErr w:type="spellStart"/>
            <w:r w:rsidRPr="007316AE">
              <w:rPr>
                <w:rFonts w:ascii="Times New Roman" w:eastAsia="Calibri" w:hAnsi="Times New Roman" w:cs="Times New Roman"/>
                <w:sz w:val="24"/>
                <w:szCs w:val="24"/>
              </w:rPr>
              <w:t>Career</w:t>
            </w:r>
            <w:proofErr w:type="spellEnd"/>
            <w:r w:rsidRPr="007316AE">
              <w:rPr>
                <w:rFonts w:ascii="Times New Roman" w:eastAsia="Calibri" w:hAnsi="Times New Roman" w:cs="Times New Roman"/>
                <w:sz w:val="24"/>
                <w:szCs w:val="24"/>
              </w:rPr>
              <w:t xml:space="preserve"> </w:t>
            </w:r>
            <w:proofErr w:type="spellStart"/>
            <w:r w:rsidRPr="007316AE">
              <w:rPr>
                <w:rFonts w:ascii="Times New Roman" w:eastAsia="Calibri" w:hAnsi="Times New Roman" w:cs="Times New Roman"/>
                <w:sz w:val="24"/>
                <w:szCs w:val="24"/>
              </w:rPr>
              <w:t>development</w:t>
            </w:r>
            <w:proofErr w:type="spellEnd"/>
            <w:r w:rsidRPr="007316AE">
              <w:rPr>
                <w:rFonts w:ascii="Times New Roman" w:eastAsia="Calibri" w:hAnsi="Times New Roman" w:cs="Times New Roman"/>
                <w:sz w:val="24"/>
                <w:szCs w:val="24"/>
              </w:rPr>
              <w:t xml:space="preserve"> </w:t>
            </w:r>
            <w:proofErr w:type="spellStart"/>
            <w:r w:rsidRPr="007316AE">
              <w:rPr>
                <w:rFonts w:ascii="Times New Roman" w:eastAsia="Calibri" w:hAnsi="Times New Roman" w:cs="Times New Roman"/>
                <w:sz w:val="24"/>
                <w:szCs w:val="24"/>
              </w:rPr>
              <w:t>support</w:t>
            </w:r>
            <w:proofErr w:type="spellEnd"/>
            <w:r w:rsidRPr="007316AE">
              <w:rPr>
                <w:rFonts w:ascii="Times New Roman" w:eastAsia="Calibri" w:hAnsi="Times New Roman" w:cs="Times New Roman"/>
                <w:sz w:val="24"/>
                <w:szCs w:val="24"/>
              </w:rPr>
              <w:t>/</w:t>
            </w:r>
            <w:proofErr w:type="spellStart"/>
            <w:r w:rsidRPr="007316AE">
              <w:rPr>
                <w:rFonts w:ascii="Times New Roman" w:eastAsia="Calibri" w:hAnsi="Times New Roman" w:cs="Times New Roman"/>
                <w:sz w:val="24"/>
                <w:szCs w:val="24"/>
              </w:rPr>
              <w:t>career</w:t>
            </w:r>
            <w:proofErr w:type="spellEnd"/>
            <w:r w:rsidRPr="007316AE">
              <w:rPr>
                <w:rFonts w:ascii="Times New Roman" w:eastAsia="Calibri" w:hAnsi="Times New Roman" w:cs="Times New Roman"/>
                <w:sz w:val="24"/>
                <w:szCs w:val="24"/>
              </w:rPr>
              <w:t xml:space="preserve"> guidance”(http://www.elgpn.eu/elgpndb/search/metadata/view/190)", gan nacionālajā līmenī (skat. LZA TK Akadēmiskā terminu datubāze </w:t>
            </w:r>
            <w:proofErr w:type="spellStart"/>
            <w:r w:rsidRPr="007316AE">
              <w:rPr>
                <w:rFonts w:ascii="Times New Roman" w:eastAsia="Calibri" w:hAnsi="Times New Roman" w:cs="Times New Roman"/>
                <w:sz w:val="24"/>
                <w:szCs w:val="24"/>
              </w:rPr>
              <w:t>AkadTerm</w:t>
            </w:r>
            <w:proofErr w:type="spellEnd"/>
            <w:r w:rsidRPr="007316AE">
              <w:rPr>
                <w:rFonts w:ascii="Times New Roman" w:eastAsia="Calibri" w:hAnsi="Times New Roman" w:cs="Times New Roman"/>
                <w:sz w:val="24"/>
                <w:szCs w:val="24"/>
              </w:rPr>
              <w:t xml:space="preserve"> datu bāzē http://termini.lza.lv/term.php?term=career%20guidance&amp;lang=EN). Izglītības attīstības pamatnostādnēs 2014.-2020. gadam kā viens no politikas rezultātiem ir noteikts “Izveidota karjeras attīstības atbalsta sistēma un nodrošināta pakalpojumu pieejamība” (RV 2.1.).  Tāpat ar 8.3.5. specifiskā atbalsta mērķa “Uzlabot pieeju karjeras atbalstam izglītojamajiem vispārējās un profesionālās izglītības iestādēs” skolas attīsta Karjeras attīstības atbalsta pasākumu plānus (piem.,http://www.pvg.edu.lv/wp-content/uploads/2019/10/KAA_pasakumu_plans_2019_gimnazija.pdf) utt.  </w:t>
            </w:r>
          </w:p>
          <w:p w14:paraId="480B7C40"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Termins “profesionālā orientācija” vairs neatbilst arī mūsdienīgai izpratnei par karjeras attīstības pakalpojumu mērķi - sniegt zināšanas, prasmes un kompetences, lai izglītojamais vai karjeras konsultanta klients, izvērtējot savas spējas un intereses, kā arī  situāciju darba tirgū, patstāvīgi un apzināti spētu izvēlēties savus turpmākās izglītības un/vai karjeras ceļus, nevis tiktu novirzītam/orientētam  uz kādu noteikto profesionālo arodu. Turklāt ir “karjeras konsultanta” profesijas standarts, atbilstoši kuram karjeras konsultants konsultē, informē un izglīto klientus (skolēni un arī vecāki, skolotāji, strādājošie pieaugušie, bezdarbnieki un darba devēji, kā arī cilvēki ar īpašām vajadzībām) karjeras attīstības jautājumos.</w:t>
            </w:r>
          </w:p>
          <w:p w14:paraId="7BAA6C61" w14:textId="77777777" w:rsidR="007316AE" w:rsidRPr="007316AE" w:rsidRDefault="007316AE" w:rsidP="007316AE">
            <w:pPr>
              <w:spacing w:after="0"/>
              <w:jc w:val="both"/>
              <w:rPr>
                <w:rFonts w:ascii="Times New Roman" w:eastAsia="Calibri" w:hAnsi="Times New Roman" w:cs="Times New Roman"/>
                <w:sz w:val="24"/>
                <w:szCs w:val="24"/>
              </w:rPr>
            </w:pPr>
          </w:p>
          <w:p w14:paraId="540CC0DE"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Grozījumi likuma 12.pantā ir izdarīti, jo, izvērtējot nozaru ekspertu padomju darbību, ir secināts, ka nepieciešams precizēt nozaru ekspertu padomju funkcijas. Vienlaikus, nemainot  nozaru ekspertu padomju būtību, ir precizēts nozaru ekspertu padomju darbības mērķis.</w:t>
            </w:r>
          </w:p>
          <w:p w14:paraId="084FF9C4"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Attiecībā uz  nozaru ekspertu padomju darbības koordinācijas finansēšanu Ministru kabineta 2016.gada 15. jūlija   noteikumu Nr.485 “Nozaru ekspertu padomju izveidošanas, darbības un darbības koordinācijas kārtība” sākotnējās ietekmes novērtējuma ziņojumā (anotācijā) tika paredzēts, ka pēc Darbības programmas “Izaugsme un nodarbinātība” 8.5.1.specifiskā atbalsta mērķa “Palielināt kvalificētu profesionālās izglītības iestāžu audzēkņu skaitu pēc to dalības darba vidē balstītās mācībās vai mācību praksē uzņēmumā” beigām ir izvērtējama nozaru ekspertu padomju turpmākā darbība un finansējuma nepieciešamība. Šobrīd ir secināts, ka nozaru ekspertu darbības koordinācija ir finansējama no valsts budžeta un minētais nosacījums ir iekļauts Likuma 12.panta piektajā daļā. Savukārt to, ko sevī ietver koordinācija, nosaka   Ministru kabineta 2016.gada 15. jūlija   noteikumi Nr.485 “Nozaru ekspertu padomju izveidošanas, darbības un darbības koordinācijas kārtība”. Vienlaicīgi atbilstoši 019.gada 8. februāra Ministru kabineta ārkārtas sēdes protokols Nr.6 1§ 14.punktam kopš 2019.gada 3.ceturkšņa nozaru ekspertu koordinācija tiek finansēta no IZM valsts </w:t>
            </w:r>
            <w:r w:rsidRPr="007316AE">
              <w:rPr>
                <w:rFonts w:ascii="Times New Roman" w:eastAsia="Calibri" w:hAnsi="Times New Roman" w:cs="Times New Roman"/>
                <w:sz w:val="24"/>
                <w:szCs w:val="24"/>
              </w:rPr>
              <w:lastRenderedPageBreak/>
              <w:t xml:space="preserve">budžeta apakšprogrammas 02.01.00. „Profesionālās izglītības programmu īstenošana”  pieejamiem finanšu līdzekļiem.  29.05.2019 noslēgts līgums Nr.2-2e/19/294 „Par Latvijas Darba devēju konfederācijai deleģētā uzdevuma veikšanu un finansēšanu 2019.gadā” un  18.07.2019 noslēgts līgums Nr. 2-2e/19/357 „Par Lauksaimniecības organizāciju sadarbības padomei deleģētā uzdevuma veikšanu un finansēšanu 2019.gadā”. Finansējums paredzēts saskaņā ar  līgumā noteikto uzdevumu izpildi saskaņā ar līgumam pievienoto nozares ekspertu padomes darbības koordinācijas izmaksu aprēķinu. 2020.gada budžetā paredzēts finansējums nozaru ekspertu  padomju koordinācijai no IZM valsts budžeta apakšprogrammas 02.01.00. „Profesionālās izglītības programmu īstenošana” līdzīgā apjomā visiem divpadsmit 2020.gada mēnešiem. Savukārt nozaru ekspertu padomes var tikt finansētas no dažādiem avotiem. </w:t>
            </w:r>
          </w:p>
          <w:p w14:paraId="7F2D8401"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Ar grozījumiem Likuma 16.pantā tiek precizēta profesionālo izglītības iestāžu tipoloģiju, nosakot, kādas izglītības programmas atbilstoši LKI līmenim katra no tām īsteno:</w:t>
            </w:r>
          </w:p>
          <w:p w14:paraId="102E1639" w14:textId="77777777" w:rsidR="007316AE" w:rsidRPr="00622565" w:rsidRDefault="007316AE" w:rsidP="007316AE">
            <w:pPr>
              <w:jc w:val="both"/>
              <w:rPr>
                <w:rFonts w:ascii="Times New Roman" w:eastAsia="Calibri" w:hAnsi="Times New Roman" w:cs="Times New Roman"/>
                <w:bCs/>
                <w:sz w:val="24"/>
                <w:szCs w:val="24"/>
              </w:rPr>
            </w:pPr>
            <w:r w:rsidRPr="00622565">
              <w:rPr>
                <w:rFonts w:ascii="Times New Roman" w:eastAsia="Calibri" w:hAnsi="Times New Roman" w:cs="Times New Roman"/>
                <w:bCs/>
                <w:sz w:val="24"/>
                <w:szCs w:val="24"/>
              </w:rPr>
              <w:t xml:space="preserve">1) Arodskola ir profesionālās </w:t>
            </w:r>
            <w:r w:rsidRPr="007316AE">
              <w:rPr>
                <w:rFonts w:ascii="Times New Roman" w:eastAsia="Calibri" w:hAnsi="Times New Roman" w:cs="Times New Roman"/>
                <w:bCs/>
                <w:sz w:val="24"/>
                <w:szCs w:val="24"/>
              </w:rPr>
              <w:t>izglītības iestāde, kura īsteno programmas, kas dod iespēju iegūt profesionālo kvalifikāciju atbilstoši LKI 2. vai 3. līmenim</w:t>
            </w:r>
            <w:r w:rsidRPr="00622565">
              <w:rPr>
                <w:rFonts w:ascii="Times New Roman" w:eastAsia="Calibri" w:hAnsi="Times New Roman" w:cs="Times New Roman"/>
                <w:bCs/>
                <w:sz w:val="24"/>
                <w:szCs w:val="24"/>
              </w:rPr>
              <w:t xml:space="preserve">. Tā </w:t>
            </w:r>
            <w:r w:rsidRPr="00622565">
              <w:rPr>
                <w:rFonts w:ascii="Times New Roman" w:eastAsia="Calibri" w:hAnsi="Times New Roman" w:cs="Times New Roman"/>
                <w:sz w:val="24"/>
                <w:szCs w:val="24"/>
              </w:rPr>
              <w:t>ir p</w:t>
            </w:r>
            <w:r w:rsidRPr="007316AE">
              <w:rPr>
                <w:rFonts w:ascii="Times New Roman" w:eastAsia="Calibri" w:hAnsi="Times New Roman" w:cs="Times New Roman"/>
                <w:sz w:val="24"/>
                <w:szCs w:val="24"/>
              </w:rPr>
              <w:t>rofesionālās izglītības iestāde pamatiemaņu apgūšanai īstenojot arodizglītības programmas jauniešiem, kā arī iestāde, kas nodrošina nozares pasūtījuma īstenošanu metālapstrādes un mašīnbūves nozarē (MASOC), t.sk. nozarē strādājošo profesionālās kompetences pilnveide, nozares pedagogu un prakšu vadītāju profesionālās kvalifikācijas un prasmju pilnveide atbilstoši nozares vajadzībām. Tiek īstenots metodiskais darbs atbilstoši nozares vajadzībām, jo to nevar nodrošināt Profesionālās izglītības kompetences centri (tehnikumi).</w:t>
            </w:r>
          </w:p>
          <w:p w14:paraId="531745EC"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2)   Profesionālā vidusskola ir profesionālās izglītības iestāde, kura īsteno profesionālās vidējās izglītības programmas, kas dod iespēju iegūt profesionālo kvalifikāciju atbilstoši LKI 2., 3. vai 4. līmenim.</w:t>
            </w:r>
          </w:p>
          <w:p w14:paraId="3EE257EF"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Tās ir Profesionālās izglītības iestādes ar specializāciju - tiek nodrošināta nepieciešamā materiālā bāze profesionālās kvalifikācijas iemaņu apgūšanai pamatprofesijās un profesionālās kvalifikācijas ieguvei pamatprofesiju specializācijās noteiktās izglītības programmās, t.sk. modulārās programmās (arodizglītības programmas, pieaugušo izglītības programmas atbilstoši darba tirgus un reģiona vajadzībām). </w:t>
            </w:r>
          </w:p>
          <w:p w14:paraId="0C544691" w14:textId="77777777" w:rsidR="007316AE" w:rsidRPr="007316AE" w:rsidRDefault="007316AE" w:rsidP="007316AE">
            <w:pPr>
              <w:spacing w:after="0"/>
              <w:jc w:val="both"/>
              <w:rPr>
                <w:rFonts w:ascii="Times New Roman" w:eastAsia="Calibri" w:hAnsi="Times New Roman" w:cs="Times New Roman"/>
                <w:sz w:val="24"/>
                <w:szCs w:val="24"/>
              </w:rPr>
            </w:pPr>
          </w:p>
          <w:p w14:paraId="1823DAE1"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3) Tehnikums </w:t>
            </w:r>
            <w:r w:rsidRPr="007316AE">
              <w:rPr>
                <w:rFonts w:ascii="Times New Roman" w:eastAsia="Calibri" w:hAnsi="Times New Roman" w:cs="Times New Roman"/>
              </w:rPr>
              <w:t xml:space="preserve">ir </w:t>
            </w:r>
            <w:r w:rsidRPr="007316AE">
              <w:rPr>
                <w:rFonts w:ascii="Times New Roman" w:eastAsia="Calibri" w:hAnsi="Times New Roman" w:cs="Times New Roman"/>
                <w:sz w:val="24"/>
                <w:szCs w:val="24"/>
              </w:rPr>
              <w:t>profesionālās izglītības iestāde, kura īsteno profesionālās vidējās un citas profesionālās  izglītības   programmas, kas dod iespēju iegūt profesionālo kvalifikāciju atbilstoši LKI 2., 3. un 4. līmenim. Ar grozījumiem tiek precizēta tehnikuma definīcija, svītrojot norādi par to, ka tehnikums ir iestāde, kam piešķirts profesionālās izglītības kompetences statuss, jo minētā statusa piešķiršanai ir jāizpilda normatīvajos aktos noteiktie kritēriji un izpildot šos kritērijus jebkurai profesionālās izglītības iestādei var tikt piešķirts  profesionālās izglītības kompetences statuss. Arī pašreiz šāds statuss ir piešķirts ne tikai tehnikumiem, bet arī profesionālās vidējās izglītības iestādēm un  koledžām.</w:t>
            </w:r>
            <w:r w:rsidRPr="007316AE">
              <w:rPr>
                <w:rFonts w:ascii="Times New Roman" w:eastAsia="Times New Roman" w:hAnsi="Times New Roman" w:cs="Times New Roman"/>
                <w:b/>
                <w:sz w:val="24"/>
                <w:szCs w:val="24"/>
                <w:lang w:eastAsia="lv-LV"/>
              </w:rPr>
              <w:t xml:space="preserve"> </w:t>
            </w:r>
            <w:r w:rsidRPr="007316AE">
              <w:rPr>
                <w:rFonts w:ascii="Times New Roman" w:eastAsia="Calibri" w:hAnsi="Times New Roman" w:cs="Times New Roman"/>
                <w:bCs/>
                <w:sz w:val="24"/>
                <w:szCs w:val="24"/>
              </w:rPr>
              <w:t>Līdz ar to, minētais statuss pēc būtības neietekmē izglītības  iestādes tipoloģiju.</w:t>
            </w:r>
          </w:p>
          <w:p w14:paraId="3290B80A" w14:textId="77777777" w:rsidR="007316AE" w:rsidRPr="007316AE" w:rsidRDefault="007316AE" w:rsidP="007316AE">
            <w:pPr>
              <w:spacing w:after="0"/>
              <w:jc w:val="both"/>
              <w:rPr>
                <w:rFonts w:ascii="Times New Roman" w:eastAsia="Calibri" w:hAnsi="Times New Roman" w:cs="Times New Roman"/>
                <w:sz w:val="24"/>
                <w:szCs w:val="24"/>
              </w:rPr>
            </w:pPr>
          </w:p>
          <w:p w14:paraId="74F12A5A"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lastRenderedPageBreak/>
              <w:t>4) Koledža ir profesionālās izglītības iestāde, kura īsteno īsā cikla augstākās profesionālās izglītības programmas un dod iespēju iegūt profesionālo kvalifikāciju atbilstoši LKI 3., 4. un 5. līmenim.</w:t>
            </w:r>
          </w:p>
          <w:p w14:paraId="62F2ACEA"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Koledžās tiek sagatavoti augstākās profesionālās izglītības pakāpes speciālisti, vidēja līmeņa vadītāji- praktiķi īsā laikā atbilstoši darba tirgus vajadzībām, prioritāri nozarēs, kurās ir visaugstākais darba spēka iztrūkums.</w:t>
            </w:r>
          </w:p>
          <w:p w14:paraId="12E06E58"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Koledžas īsteno pieaugušo izglītības piedāvājumu plašai pieaugušo mērķgrupai - profesionālās tālākizglītības programmas, profesionālās pilnveides programmas, moduļus, ar iespēju iegūt profesionālo kvalifikāciju atbilstoši LKI 3., 4. un 5.līmenim kā arī neformālās programmas, nodrošina izglītības piedāvājumu atbilstoši nozaru vajadzībām, uzņēmumu pasūtījumam (piem. reglamentētajās profesijās- Būvniecības nozare, Enerģētikas nozare u.c.). Koledžās tiek nodrošināta pedagogu un prakšu vadītāju profesionālā tālākizglītība un pilnveide (mācībspēki, kuri strādā studiju programmā LKI 5. līmenī nodrošina profesionālo pilnveidi mācībspēkiem, kuri strādā profesionālā vidējā pakāpē).</w:t>
            </w:r>
          </w:p>
          <w:p w14:paraId="46F5D792"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w:t>
            </w:r>
          </w:p>
          <w:p w14:paraId="605BDF51"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Izglītības pakāpes, kādu katra no minētajām izglītības iestādēm īsteno, netiek noteiktas, jo šobrīd (Eiropas un globālākos kontekstos) zaudē aktualitāti situācija, kad kāda viena tipa vai pakāpes izglītības iestāde piedāvā konkrētu programmu – tiek runāts par “robežu izplūšanu” (</w:t>
            </w:r>
            <w:proofErr w:type="spellStart"/>
            <w:r w:rsidRPr="007316AE">
              <w:rPr>
                <w:rFonts w:ascii="Times New Roman" w:eastAsia="Calibri" w:hAnsi="Times New Roman" w:cs="Times New Roman"/>
                <w:i/>
                <w:sz w:val="24"/>
                <w:szCs w:val="24"/>
              </w:rPr>
              <w:t>blurred</w:t>
            </w:r>
            <w:proofErr w:type="spellEnd"/>
            <w:r w:rsidRPr="007316AE">
              <w:rPr>
                <w:rFonts w:ascii="Times New Roman" w:eastAsia="Calibri" w:hAnsi="Times New Roman" w:cs="Times New Roman"/>
                <w:i/>
                <w:sz w:val="24"/>
                <w:szCs w:val="24"/>
              </w:rPr>
              <w:t xml:space="preserve"> </w:t>
            </w:r>
            <w:proofErr w:type="spellStart"/>
            <w:r w:rsidRPr="007316AE">
              <w:rPr>
                <w:rFonts w:ascii="Times New Roman" w:eastAsia="Calibri" w:hAnsi="Times New Roman" w:cs="Times New Roman"/>
                <w:i/>
                <w:sz w:val="24"/>
                <w:szCs w:val="24"/>
              </w:rPr>
              <w:t>boarderlines</w:t>
            </w:r>
            <w:proofErr w:type="spellEnd"/>
            <w:r w:rsidRPr="007316AE">
              <w:rPr>
                <w:rFonts w:ascii="Times New Roman" w:eastAsia="Calibri" w:hAnsi="Times New Roman" w:cs="Times New Roman"/>
                <w:sz w:val="24"/>
                <w:szCs w:val="24"/>
              </w:rPr>
              <w:t xml:space="preserve">) starp programmu veidiem un pakāpēm, par dažādām </w:t>
            </w:r>
            <w:proofErr w:type="spellStart"/>
            <w:r w:rsidRPr="007316AE">
              <w:rPr>
                <w:rFonts w:ascii="Times New Roman" w:eastAsia="Calibri" w:hAnsi="Times New Roman" w:cs="Times New Roman"/>
                <w:sz w:val="24"/>
                <w:szCs w:val="24"/>
              </w:rPr>
              <w:t>hibrīdprogrammām</w:t>
            </w:r>
            <w:proofErr w:type="spellEnd"/>
            <w:r w:rsidRPr="007316AE">
              <w:rPr>
                <w:rFonts w:ascii="Times New Roman" w:eastAsia="Calibri" w:hAnsi="Times New Roman" w:cs="Times New Roman"/>
                <w:sz w:val="24"/>
                <w:szCs w:val="24"/>
              </w:rPr>
              <w:t xml:space="preserve"> un modeļiem. </w:t>
            </w:r>
          </w:p>
          <w:p w14:paraId="3F931A1E" w14:textId="77777777" w:rsidR="007316AE" w:rsidRPr="007316AE" w:rsidRDefault="007316AE" w:rsidP="007316AE">
            <w:pPr>
              <w:spacing w:after="0"/>
              <w:jc w:val="both"/>
              <w:rPr>
                <w:rFonts w:ascii="Times New Roman" w:eastAsia="Calibri" w:hAnsi="Times New Roman" w:cs="Times New Roman"/>
                <w:sz w:val="24"/>
                <w:szCs w:val="24"/>
              </w:rPr>
            </w:pPr>
          </w:p>
          <w:p w14:paraId="095DB5C3"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Profesionālo izglītības iestāžu tiesības īstenot vispārējās izglītības programmas iekļautas, paredzot elastīgu regulējumu attiecībā uz izglītības ieguvi, lai nodrošinātu: 1) iespēju profesionālās izglītības iestādes izglītojamiem, kuri ir apguvuši arodizglītības programmu, apgūt vispārējās izglītības programmu un turpināt izglītību augstākās izglītības iestādēs un minētais nepieciešams , 2)  iespēju profesionālās izglītības iestādes izglītojamiem, kas spēj apgūt tikai zemas kvalifikācijas, saņemt pamatizglītību (kas atbilstoši normatīvajiem aktiem ir obligāta)  tajā pašā izglītības iestādē, kurā apgūst profesionālo kvalifikāciju.</w:t>
            </w:r>
          </w:p>
          <w:p w14:paraId="6B12AA8A" w14:textId="77777777" w:rsidR="007316AE" w:rsidRPr="007316AE" w:rsidRDefault="007316AE" w:rsidP="007316AE">
            <w:pPr>
              <w:spacing w:after="0"/>
              <w:jc w:val="both"/>
              <w:rPr>
                <w:rFonts w:ascii="Times New Roman" w:eastAsia="Calibri" w:hAnsi="Times New Roman" w:cs="Times New Roman"/>
                <w:sz w:val="24"/>
                <w:szCs w:val="24"/>
              </w:rPr>
            </w:pPr>
          </w:p>
          <w:p w14:paraId="462572E2"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Lai nodrošinātu priekšlaicīgas mācību pamešanas samazināšanu profesionālajā izglītībā, nepabeigtas profesionālās izglītības turpināšanas iespēju un pāreju uz citu profesionālās izglītības programmu vai citu profesionālās izglītības iestādi, Likumprojekts paredz vienota un visiem izglītības iestāžu dibinātājiem saistoša regulējuma izveidi Ministru kabineta noteikumu formā, kas regulēs  izglītojamo uzņemšanu un atskaitīšanu, kā arī pārcelšanu nākamajā kursā. </w:t>
            </w:r>
          </w:p>
          <w:p w14:paraId="25B52098"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Ņemot vērā, ka visa informācija par izglītības iestādi un tās licencētajām un akreditējamām izglītības programmām ir pieejama Valsts izglītības informācijas sistēmā, tad, lai mazinātu administratīvo slogu profesionālajā izglītībā likumprojekts paredz atteikšanos no licences kā dokumenta sagatavošanas un izsniegšanas izglītības iestādei, informāciju par  izsniegto licenci iekļaujot tikai Valsts  izglītības informācijas sistēmā.  Profesionālās izglītības iestādes licencēšana un akreditācija tiks veikta Izglītības likumā noteiktajā kārtībā.</w:t>
            </w:r>
          </w:p>
          <w:p w14:paraId="30B02E8D"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Izglītības likuma 23.panta piektajā daļā ir noteikta izglītības iestādes dibināšanas, reorganizācijas un likvidēšanas kārtība, bet 24.pantā noteikta izglītības iestāžu </w:t>
            </w:r>
            <w:r w:rsidRPr="007316AE">
              <w:rPr>
                <w:rFonts w:ascii="Times New Roman" w:eastAsia="Calibri" w:hAnsi="Times New Roman" w:cs="Times New Roman"/>
                <w:sz w:val="24"/>
                <w:szCs w:val="24"/>
              </w:rPr>
              <w:lastRenderedPageBreak/>
              <w:t xml:space="preserve">reģistrācijas kārtība.   Profesionālās izglītības iestādes </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dibināšanas, reorganizācijas un likvidēšanas kārtība, kā arī tās reģistrācijas kārtība ir tāda pati kā jebkurai citai izglītības iestādei. Minēto jautājumu regulējumu patreiz nosaka gan Izglītības likums, gan Likums. Ievērojot minēto, kā arī to, lai novērstu tiesību normu dublēšanos, Likumprojekts paredz  izteikt 14.pantu jaunā redakcijā, nosakot, ka  profesionālās izglītības iestādes  dibināšana reorganizē, likvidē un reģistrē  Izglītības likumā noteiktajā kārtībā. </w:t>
            </w:r>
          </w:p>
          <w:p w14:paraId="71F6AE10"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Līdz ar to Likumprojekts paredz izpildīt Izglītības likuma pārejas noteikumu 80.punktā doto uzdevumu Ministru kabinetam. </w:t>
            </w:r>
          </w:p>
          <w:p w14:paraId="1F8089A9"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Ar 2015.gada 18.maija grozījumiem Izglītības likumā tika iekļauts  14.panta 7</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punkts, kas  paredz, ka Ministru kabinets sākot ar 2018.gada 1.septembri apstiprina valsts izglītības iestāžu (izņemot valsts augstskolu — atvasināto publisko personu) nolikumus. Atbilstoši minētajam likumprojekta 7.pants paredz izslēgt no Likuma 8.panta 8.punktu, kas paredz, ka  IZM apstiprina tās padotībā esošo valsts profesionālās izglītības iestāžu nolikumus, tādējādi, saskaņojot Likuma normu par valsts izglītības iestādes nolikuma apstiprināšanu ar Izglītības likumu.</w:t>
            </w:r>
          </w:p>
          <w:p w14:paraId="212DD6F6"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Grozījumi </w:t>
            </w:r>
            <w:r w:rsidRPr="007316AE">
              <w:rPr>
                <w:rFonts w:ascii="Times New Roman" w:eastAsia="Calibri" w:hAnsi="Times New Roman" w:cs="Times New Roman"/>
              </w:rPr>
              <w:t>Li</w:t>
            </w:r>
            <w:r w:rsidRPr="007316AE">
              <w:rPr>
                <w:rFonts w:ascii="Times New Roman" w:eastAsia="Calibri" w:hAnsi="Times New Roman" w:cs="Times New Roman"/>
                <w:sz w:val="24"/>
                <w:szCs w:val="24"/>
              </w:rPr>
              <w:t>kuma 17.</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.pantā paredz</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paplašināt profesionālās izglītības iestādes konventa sastāvu, nosakot, ka konventa sastāvā ir ne mazāk kā pieci padomnieki (iepriekš bija noteiks, ka konventa sastāvā ir pieci līdz septiņi padomnieki), jo minētās iestādes </w:t>
            </w:r>
            <w:r w:rsidRPr="007316AE">
              <w:rPr>
                <w:rFonts w:ascii="Calibri" w:eastAsia="Calibri" w:hAnsi="Calibri" w:cs="Times New Roman"/>
              </w:rPr>
              <w:t xml:space="preserve"> </w:t>
            </w:r>
            <w:r w:rsidRPr="007316AE">
              <w:rPr>
                <w:rFonts w:ascii="Times New Roman" w:eastAsia="Calibri" w:hAnsi="Times New Roman" w:cs="Times New Roman"/>
                <w:sz w:val="24"/>
                <w:szCs w:val="24"/>
              </w:rPr>
              <w:t>īsteno  vairāku nozaru programmas, līdz ar to paplašinot konventa sastāvu, tiek nodrošināta gan nozaru, gan reģionālā attīstība. Ierobežots konventa locekļu skaits ierobežo pilnvērtīgu un vispusīgu  nozaru pārstāvniecību un diskusiju un viedokļa formulēšanu par izglītības iestādes attīstības jautājumiem tautsaimniecībai būtisku speciālistu sagatavošanā.   Atbilstoši Likuma 17.panta 7.</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xml:space="preserve">. punktam konventa izveidošanas kārtība un tā sastāvs tiek  noteikts izglītības iestādes nolikumā, līdz ar to, ja izglītības iestādei būs nepieciešams paplašināt konventa sastāvu, būs jāizdara arī attiecīgi grozījumi izglītības iestādes nolikumā.  </w:t>
            </w:r>
          </w:p>
          <w:p w14:paraId="769C688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Likuma 18.pants nosaka, ka tiesības strādāt par pedagogu profesionālās izglītības iestādē ir personai, kurai ir atbilstoša profesionālā izglītība (kvalifikācija) un pedagoģiskā izglītība vai kurai ir atbilstoša profesionālā izglītība (kvalifikācija) un kura apgūst pedagoģisko izglītību, kas atbilst Ministru kabineta noteiktajām profesionālās izglītības iestādes pedagoga profesionālās kvalifikācijas prasībām. Jau vairāk kā desmit gadus Latvijas Mākslas akadēmija un Jāzepa Vītola Latvijas Mūzikas akadēmija īsteno akadēmiskās studiju programmas, kuru ietvaros tiek apgūts ar pedagoģiju saistīts studiju kurss, un pēc kura apguves tiek piešķirts akadēmiskais grāds. Ņemot vērā, ka Likums paredz, ka par pedagogu ir tiesīgas strādāt personas tikai ar profesionālo izglītību (kvalifikāciju), tad, lai nodrošinātu Latvijas mākslas izglītības iestāžu pedagogu iegūtās izglītības atbilstību Likumam, likumprojekts paredz grozījumus Likuma  18.pantā,  nosakot, ka par pedagogu profesionālās izglītības iestādē mākslas jomā ir tiesīga strādāt arī persona, kurai ir atbilstoša akadēmiskā izglītība un pedagoģiskā izglītība vai kurai ir atbilstoša akadēmiskā izglītība un kura apgūst pedagoģisko izglītību, kas atbilst Ministru kabineta noteiktajām profesionālās izglītības iestādes pedagoga profesionālās kvalifikācijas prasībām.</w:t>
            </w:r>
          </w:p>
          <w:p w14:paraId="696379C8"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lastRenderedPageBreak/>
              <w:t>Grozījumi Likuma 20.pantā paredz, ka profesionālās izglītības pedagoga darba samaksu nosaka atbilstoši Izglītības likumā noteiktajam. Izglītības likuma  53.pants nosaka pedagogu darba samaksas nosacījumu un tie ir attiecināmi arī uz  profesionālo izglītības iestāžu pedagogiem, tāpēc darba samaksas jautājumus nav nepieciešams iekļaut Likumā.</w:t>
            </w:r>
          </w:p>
          <w:p w14:paraId="2843CD0B" w14:textId="77777777" w:rsidR="007316AE" w:rsidRPr="007316AE" w:rsidRDefault="007316AE" w:rsidP="007316AE">
            <w:pPr>
              <w:spacing w:after="0"/>
              <w:jc w:val="both"/>
              <w:rPr>
                <w:rFonts w:ascii="Calibri" w:eastAsia="Calibri" w:hAnsi="Calibri" w:cs="Times New Roman"/>
              </w:rPr>
            </w:pPr>
            <w:r w:rsidRPr="007316AE">
              <w:rPr>
                <w:rFonts w:ascii="Times New Roman" w:eastAsia="Times New Roman" w:hAnsi="Times New Roman" w:cs="Times New Roman"/>
                <w:sz w:val="24"/>
                <w:szCs w:val="24"/>
                <w:lang w:val="lv"/>
              </w:rPr>
              <w:t>Likumprojekts paredz izteikt jaunā reakcijā  24.</w:t>
            </w:r>
            <w:r w:rsidRPr="007316AE">
              <w:rPr>
                <w:rFonts w:ascii="Times New Roman" w:eastAsia="Times New Roman" w:hAnsi="Times New Roman" w:cs="Times New Roman"/>
                <w:sz w:val="24"/>
                <w:szCs w:val="24"/>
                <w:vertAlign w:val="superscript"/>
                <w:lang w:val="lv"/>
              </w:rPr>
              <w:t>2</w:t>
            </w:r>
            <w:r w:rsidRPr="007316AE">
              <w:rPr>
                <w:rFonts w:ascii="Times New Roman" w:eastAsia="Times New Roman" w:hAnsi="Times New Roman" w:cs="Times New Roman"/>
                <w:sz w:val="24"/>
                <w:szCs w:val="24"/>
                <w:lang w:val="lv"/>
              </w:rPr>
              <w:t xml:space="preserve">. pantu, precizējot regulējumu par nozaru kvalifikācijas struktūru. Nozaru kvalifikāciju sistēmas tiek veidotas, lai sistēmiski varētu apgūt nozares darbiniekiem nepieciešamās kompetences, un darbinieks varētu tās kombinēt apgūstot profesionālajās izglītības programmās,  darba vidē balstītās mācībās, vai tās atzīstot ārpus formālā ceļā. Neatkarīgi no kompetences apguves veida, un novērtēšanas vai atzīšanas gan darbiniekiem, gan darba devējiem ir jābūt saprotamas nepieciešamajam kompetenču apjomam visos LKI līmeņos, kā arī izaugsmes iespējas darbiniekam pārejot izglītoties uz nākošo LKI līmeni, ko var atzīt un jau iegūtais nav jādublē, tā saīsinot izglītības ilgumu un veicinot arī LKI 5., 6.un 7.līmeņa pieaugušo tālākizglītību. </w:t>
            </w:r>
            <w:r w:rsidRPr="007316AE">
              <w:rPr>
                <w:rFonts w:ascii="Calibri" w:eastAsia="Calibri" w:hAnsi="Calibri" w:cs="Times New Roman"/>
              </w:rPr>
              <w:t xml:space="preserve"> </w:t>
            </w:r>
          </w:p>
          <w:p w14:paraId="4C1DDB3D" w14:textId="77777777" w:rsidR="007316AE" w:rsidRPr="007316AE" w:rsidRDefault="007316AE" w:rsidP="007316AE">
            <w:pPr>
              <w:spacing w:after="0"/>
              <w:jc w:val="both"/>
              <w:rPr>
                <w:rFonts w:ascii="Times New Roman" w:eastAsia="Times New Roman" w:hAnsi="Times New Roman" w:cs="Times New Roman"/>
                <w:sz w:val="24"/>
                <w:szCs w:val="24"/>
                <w:lang w:val="lv"/>
              </w:rPr>
            </w:pPr>
            <w:r w:rsidRPr="007316AE">
              <w:rPr>
                <w:rFonts w:ascii="Times New Roman" w:eastAsia="Times New Roman" w:hAnsi="Times New Roman" w:cs="Times New Roman"/>
                <w:sz w:val="24"/>
                <w:szCs w:val="24"/>
                <w:lang w:val="lv"/>
              </w:rPr>
              <w:t>Veselības aprūpes jomā nozares kvalifikāciju struktūra ir noteikta nozares normatīvajā regulējumā un atsevišķi nozares kvalifikācijas struktūra netiek veidota.</w:t>
            </w:r>
          </w:p>
          <w:p w14:paraId="30708E80" w14:textId="77777777" w:rsidR="007316AE" w:rsidRPr="007316AE" w:rsidRDefault="007316AE" w:rsidP="007316AE">
            <w:pPr>
              <w:jc w:val="both"/>
              <w:rPr>
                <w:rFonts w:ascii="Times New Roman" w:eastAsia="Times New Roman" w:hAnsi="Times New Roman" w:cs="Times New Roman"/>
                <w:sz w:val="24"/>
                <w:szCs w:val="24"/>
                <w:lang w:val="lv"/>
              </w:rPr>
            </w:pPr>
            <w:r w:rsidRPr="007316AE">
              <w:rPr>
                <w:rFonts w:ascii="Times New Roman" w:eastAsia="Times New Roman" w:hAnsi="Times New Roman" w:cs="Times New Roman"/>
                <w:sz w:val="24"/>
                <w:szCs w:val="24"/>
                <w:lang w:val="lv"/>
              </w:rPr>
              <w:t xml:space="preserve">Savukārt, ņemot vērā, ka Likumā lietotie termini tiek skaidroti minētā likuma 1. panta otrajā daļā, termina “nozares kvalifikācijas struktūra” skaidrojums  ietverts minētā likuma 1. panta otrajā daļā. </w:t>
            </w:r>
          </w:p>
          <w:p w14:paraId="69178815"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Ar grozījumiem Likuma 25.pantā tiek precizēta profesionālās izglītības programmu izstrādāšanas un saskaņošanas kārtība. Pašreiz likuma 25.panta otrā daļa paredz, ka  profesionālās izglītības programmu izstrādā izglītības iestāde, saskaņojot ar tās dibinātāju, bet Likuma pārejas noteikumu 4.punkts nosaka, ka valsts profesionālās izglītības iestādes dibinātāja pienākumus Likuma, 25.panta otrajā daļā minētajos gadījumos veic IZM vai cita ministrija, kuras padotībā nodota profesionālās izglītības iestāde. Ievērojot to, ka ar grozījumiem 4.punkts tiek svītrots, regulējums par izglītība programmu saskaņošanu tiek iekļauts Likuma 25.panta otrajā daļā, nosakot, ka profesionālās izglītības programmas saskaņo ministrija, kuras padotībā ir nodota  attiecīgā profesionālās izglītības iestāde. Izņēmums ir noteikts attiecībā uz  Iekšlietu ministrijas sistēmas iestādēm, proti, paredzēts, ka  Iekšlietu ministrijas sistēmas iestāžu padotībā esošās izglītības iestādes saskaņo profesionālās izglītības programmu ar Iekšlietu ministrijas sistēmas iestādi, kuras padotībā ir profesionālās izglītības iestāde. Minētais  pamatots ar to, ka saskaņā ar Ministru kabineta 2003. gada 29. aprīļa noteikumu Nr. 240 “Iekšlietu ministrijas nolikums” 24. punktam Valsts policija, Valsts robežsardze, Valsts ugunsdzēsības un glābšanas dienests ir Iekšlietu ministrijas padotības iestādes, savukārt atbilstoši Iekšlietu ministrijas iestāžu koledžu nolikumiem, minētās koledžas ir attiecīgo Iekšlietu ministrijas iestāžu pakļautībā esošas izglītības iestādes.</w:t>
            </w:r>
          </w:p>
          <w:p w14:paraId="46CC87B0"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Likumprojekts paredz no Likuma izslēgt normas par pedagoģisko korekciju, jo  ar 2018.gada 21.jūnija grozījumiem Vispārējās izglītības likumā ir izslēgta “pedagoģiskā korekcija” kā īpašs izglītības ieguves veids. </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Pārejas periodā Vispārējās izglītības likums paredzēja, ka izglītības iestādes, kuras bija uzsākušas un turpināja īstenot pedagoģiskās korekcijas izglītības programmas, tās varēja pabeigt un bija tiesīgas īstenot līdz 2019. gada 30. jūnijam. Atbilstoši minētajiem </w:t>
            </w:r>
            <w:r w:rsidRPr="007316AE">
              <w:rPr>
                <w:rFonts w:ascii="Times New Roman" w:eastAsia="Calibri" w:hAnsi="Times New Roman" w:cs="Times New Roman"/>
                <w:sz w:val="24"/>
                <w:szCs w:val="24"/>
              </w:rPr>
              <w:lastRenderedPageBreak/>
              <w:t>grozījumiem Vispārējās izglītības likuma 3. un 59.pantā vispārējās izglītības īpašais veids ir “sociālā korekcija” un sociālās korekcijas izglītības iestādes ir vispārējās izglītības iestādes, kuras īsteno sociālās korekcijas izglītības programmas izglītojamiem ar sociālās uzvedības novirzēm, nodrošinot tiem izglītības ieguvi vai pilnveidojot izglītības ieguves kvalitāti. Līdz ar to attiecībā uz profesionālās izglītības iestādēm, sākot ar 2020.gadu pedagoģiskās korekcijas programmas nav iekļautas profesionālās izglītības iestāžu uzņemšanas plānā,  līdz ar to vairs netiks īstenotas.</w:t>
            </w:r>
          </w:p>
          <w:p w14:paraId="2F7E40A8"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Grozījumi Likuma 27.pantā paredz nosacījumus uzņemšanai dažādās profesionālās izglītības programmās. Atbilstoši grozījumiem Likuma 7.pantā  </w:t>
            </w:r>
            <w:r w:rsidRPr="007316AE">
              <w:rPr>
                <w:rFonts w:ascii="Calibri" w:eastAsia="Calibri" w:hAnsi="Calibri" w:cs="Times New Roman"/>
              </w:rPr>
              <w:t xml:space="preserve"> </w:t>
            </w:r>
            <w:r w:rsidRPr="007316AE">
              <w:rPr>
                <w:rFonts w:ascii="Times New Roman" w:eastAsia="Calibri" w:hAnsi="Times New Roman" w:cs="Times New Roman"/>
                <w:sz w:val="24"/>
                <w:szCs w:val="24"/>
              </w:rPr>
              <w:t>nosacījumus un kārtību uzņemšanai profesionālās  izglītības programmās (izņemot profesionālās izglītības programmās augstākās izglītības pakāpē, profesionālās ievirzes izglītības programmās un neformālās izglītības programmās), prasības pārcelšanai uz nākamo kursu minētajās programmās, kā arī gadījumus, kad izglītības iestāde ir tiesīga organizēt iestājpārbaudījumus izglītojamo uzņemšanai profesionālās  izglītības programmā, un minēto iestājpārbaudījumu organizēšanas kārtību noteiks Ministru kabineta noteikumi. Uzņemšanas prasības profesionālās ievirzes izglītības programmās  uzņemšanas kārtība būs noteikta pašās programmās.</w:t>
            </w:r>
          </w:p>
          <w:p w14:paraId="19833F15"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Savukārt, kārtību uzņemšanai studiju programmās koledžās un augstskolās nosaka Augstskolu likums un saskaņā ar minēto likumu  izdotie Ministru kabineta 2009.gada 10.oktobra noteikumi Nr. 846 “Noteikumi par prasībām, kritērijiem un kārtību uzņemšanai studiju programmās”.</w:t>
            </w:r>
          </w:p>
          <w:p w14:paraId="5B17B822" w14:textId="77777777" w:rsidR="007316AE" w:rsidRPr="007316AE" w:rsidRDefault="007316AE" w:rsidP="007316AE">
            <w:pPr>
              <w:jc w:val="both"/>
              <w:rPr>
                <w:rFonts w:ascii="Times New Roman" w:eastAsia="Times New Roman" w:hAnsi="Times New Roman" w:cs="Times New Roman"/>
                <w:bCs/>
                <w:sz w:val="24"/>
                <w:szCs w:val="24"/>
                <w:lang w:eastAsia="lv-LV"/>
              </w:rPr>
            </w:pPr>
            <w:r w:rsidRPr="007316AE">
              <w:rPr>
                <w:rFonts w:ascii="Times New Roman" w:eastAsia="Calibri" w:hAnsi="Times New Roman" w:cs="Times New Roman"/>
                <w:sz w:val="24"/>
                <w:szCs w:val="24"/>
              </w:rPr>
              <w:t xml:space="preserve">Grozījumi Likuma 28.pantā paredz precizēt pamatizglītības programmas ieguves ilgumu, ņemot vērā, ka  vairs netiks īstenotas pedagoģiskās korekcijas programmas  un noteikt saīsinātu mācību stundu ilgumu pirms svētku dienām. Likumprojekts arī precizē  ierobežojumus izglītojamā mācību slodzei nedēļā attiecībā uz praksi un darba vidē balstītām mācībām. Līdz šim Likuma 28. panta trešajā daļā ir noteikti ierobežojumi izglītojamā mācību slodzei nedēļā mācību stundās, kas rada pārpratumus darba devējiem, jo tie savu darbinieku slodzi plāno astronomiskajās stundās. Lai mazinātu pārpratumus izglītojamo slodzes aprēķināšanai mācību praksēs, kvalifikācijas praksēs un darba vidē balstītās mācībās, šīm izglītības procesa sastāvdaļām noteikti izglītojamo slodzes ierobežojumi astronomiskajās stundās, saskaņojot tās ar ierobežojumiem, kas noteikti attiecībā uz personu nodarbinātību. Tāpat iekļautas norādes par prakses un darba vidē balstītu mācību īstenošanu sestdienās, svētdienās un svētku dienās. </w:t>
            </w:r>
            <w:r w:rsidRPr="007316AE">
              <w:rPr>
                <w:rFonts w:ascii="Times New Roman" w:eastAsia="Times New Roman" w:hAnsi="Times New Roman" w:cs="Times New Roman"/>
                <w:bCs/>
                <w:sz w:val="24"/>
                <w:szCs w:val="24"/>
                <w:lang w:eastAsia="lv-LV"/>
              </w:rPr>
              <w:t xml:space="preserve"> Ievērojot to, ka lielākoties izglītojamiem nav darba pieredzes un pietiekamu zināšanu par darba tiesiskajām attiecibām, līdz ar to nepieciešams nodrošināt, ka izglītojamais ir informēts un izprot savas tiesības un pienākumus situācijās, kad darba vidē balstītas mācības, prakse tiek organizēta sestdienās, svētdienās un svētku dienās. Tādējādi Likumprojektā paredzēts, ka darba vidē balstītas mācības, praksi  drīkst organizēt sestdienās, svētdienās un svētku dienās</w:t>
            </w:r>
            <w:r w:rsidRPr="007316AE">
              <w:rPr>
                <w:rFonts w:ascii="Calibri" w:eastAsia="Calibri" w:hAnsi="Calibri" w:cs="Times New Roman"/>
              </w:rPr>
              <w:t xml:space="preserve"> </w:t>
            </w:r>
            <w:r w:rsidRPr="007316AE">
              <w:rPr>
                <w:rFonts w:ascii="Times New Roman" w:eastAsia="Times New Roman" w:hAnsi="Times New Roman" w:cs="Times New Roman"/>
                <w:bCs/>
                <w:sz w:val="24"/>
                <w:szCs w:val="24"/>
                <w:lang w:eastAsia="lv-LV"/>
              </w:rPr>
              <w:t xml:space="preserve">ar izglītojamā rakstveida  piekrišanu. </w:t>
            </w:r>
            <w:r w:rsidRPr="007316AE">
              <w:rPr>
                <w:rFonts w:ascii="Times New Roman" w:eastAsia="Calibri" w:hAnsi="Times New Roman" w:cs="Times New Roman"/>
                <w:sz w:val="24"/>
                <w:szCs w:val="24"/>
              </w:rPr>
              <w:t>Šādā gadījumā s</w:t>
            </w:r>
            <w:r w:rsidRPr="007316AE">
              <w:rPr>
                <w:rFonts w:ascii="Times New Roman" w:eastAsia="Times New Roman" w:hAnsi="Times New Roman" w:cs="Times New Roman"/>
                <w:bCs/>
                <w:sz w:val="24"/>
                <w:szCs w:val="24"/>
                <w:lang w:eastAsia="lv-LV"/>
              </w:rPr>
              <w:t xml:space="preserve">askaņā ar Darba likuma 144.pantu, kas noteic, ka, ja nepieciešams nodrošināt nepārtrauktu darba gaitu, atļauts nodarbināt  darbinieku svētku dienā, piešķirot viņam atpūtu citā nedēļas dienā vai izmaksājot atbilstošu atlīdzību, izglītojamam tiks nodrošināta atpūta citā nedēļas diena, attiecīgi arī individuālā </w:t>
            </w:r>
            <w:r w:rsidRPr="007316AE">
              <w:rPr>
                <w:rFonts w:ascii="Times New Roman" w:eastAsia="Times New Roman" w:hAnsi="Times New Roman" w:cs="Times New Roman"/>
                <w:bCs/>
                <w:sz w:val="24"/>
                <w:szCs w:val="24"/>
                <w:lang w:eastAsia="lv-LV"/>
              </w:rPr>
              <w:lastRenderedPageBreak/>
              <w:t xml:space="preserve">plāna izpilde, ja darba vidē balstītas mācības, prakse tiks organizēta svētku dienā. </w:t>
            </w:r>
            <w:r w:rsidRPr="007316AE">
              <w:rPr>
                <w:rFonts w:ascii="Calibri" w:eastAsia="Calibri" w:hAnsi="Calibri" w:cs="Times New Roman"/>
              </w:rPr>
              <w:t xml:space="preserve"> </w:t>
            </w:r>
            <w:r w:rsidRPr="007316AE">
              <w:rPr>
                <w:rFonts w:ascii="Times New Roman" w:eastAsia="Times New Roman" w:hAnsi="Times New Roman" w:cs="Times New Roman"/>
                <w:bCs/>
                <w:sz w:val="24"/>
                <w:szCs w:val="24"/>
                <w:lang w:eastAsia="lv-LV"/>
              </w:rPr>
              <w:t>Šādu piekrišanu nav nepieciešams fiksēt atsevišķā dokumentā, tā var tikt  paredzēta  vai nu darba līgumā vai mācību līgumā, ko darba vidē balstītu mācību gadījumā slēdz izglītojamais  (vai likumiskais pārstāvis), izglītības iestāde un uzņēmums.</w:t>
            </w:r>
          </w:p>
          <w:p w14:paraId="37FFD056"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Lai novērstu valsts budžeta līdzekļu nelikumīgu izmantošanu, </w:t>
            </w:r>
            <w:proofErr w:type="spellStart"/>
            <w:r w:rsidRPr="007316AE">
              <w:rPr>
                <w:rFonts w:ascii="Times New Roman" w:eastAsia="Calibri" w:hAnsi="Times New Roman" w:cs="Times New Roman"/>
                <w:sz w:val="24"/>
                <w:szCs w:val="24"/>
              </w:rPr>
              <w:t>piem</w:t>
            </w:r>
            <w:proofErr w:type="spellEnd"/>
            <w:r w:rsidRPr="007316AE">
              <w:rPr>
                <w:rFonts w:ascii="Times New Roman" w:eastAsia="Calibri" w:hAnsi="Times New Roman" w:cs="Times New Roman"/>
                <w:sz w:val="24"/>
                <w:szCs w:val="24"/>
              </w:rPr>
              <w:t xml:space="preserve">; gadījumos, kad persona vienlaicīgi kādu laiku ir vairāku izglītības iestāžu izglītojamo sarakstā, bet faktiski apmeklē tikai vienu izglītības iestādi, kā arī ņemot vērā to, ka nevar kvalitatīvi reizē apgūt vairākas programmas, paredzēts, ka par valsts  budžeta līdzekļiem vienlaikus var apgūt tikai vienu no pantā minētajām programmām. </w:t>
            </w:r>
          </w:p>
          <w:p w14:paraId="6BE840DE"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Ar grozījumiem Likuma 28.pantā tiek arī noteiks, ka vispārējās izglītības programmas profesionālā izglītības iestāde  īsteno saskaņā ar Vispārējās izglītības likumā noteikto, jo, ievērojot to, ka  profesionālās izglītības iestādēs īsteno arī vispārizglītojošos priekšmetus, nepieciešams noteikts skaidrus to īstenošanas nosacījumus. Minētie grozījumi tādejādi arī precizē, ka vispārizglītojošie priekšmeti jāīsteno atbilstoši vispārējās izglītības standartam.</w:t>
            </w:r>
          </w:p>
          <w:p w14:paraId="480D6561" w14:textId="77777777" w:rsidR="007316AE" w:rsidRPr="007316AE" w:rsidRDefault="007316AE" w:rsidP="007316AE">
            <w:pPr>
              <w:spacing w:after="0"/>
              <w:jc w:val="both"/>
              <w:rPr>
                <w:rFonts w:ascii="Calibri" w:eastAsia="Calibri" w:hAnsi="Calibri" w:cs="Times New Roman"/>
                <w:sz w:val="24"/>
                <w:szCs w:val="24"/>
              </w:rPr>
            </w:pPr>
            <w:r w:rsidRPr="007316AE">
              <w:rPr>
                <w:rFonts w:ascii="Times New Roman" w:eastAsia="Calibri" w:hAnsi="Times New Roman" w:cs="Times New Roman"/>
                <w:sz w:val="24"/>
                <w:szCs w:val="24"/>
              </w:rPr>
              <w:t>Grozījumi Likuma 29.</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xml:space="preserve">.pantā paredz, ka ārpus formālās izglītības sistēmas apgūtās profesionālās kompetences novērtēšana  notiek ņemot vērā ne tikai attiecīgā profesijas standarta prasības, bet arī profesionālās kvalifikācijas prasības, jo atbilstoši profesiju standartus regulējošiem normatīvajiem aktiem attiecīgās nozares saistītajās profesijas un specializācijas ir profesionālās kvalifikācijas prasības, bet nav standartu. </w:t>
            </w:r>
            <w:r w:rsidRPr="007316AE">
              <w:rPr>
                <w:rFonts w:ascii="Calibri" w:eastAsia="Calibri" w:hAnsi="Calibri" w:cs="Times New Roman"/>
                <w:sz w:val="24"/>
                <w:szCs w:val="24"/>
              </w:rPr>
              <w:t xml:space="preserve"> </w:t>
            </w:r>
          </w:p>
          <w:p w14:paraId="44F72742"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Ievērojot Valsts pārvaldes iekārtas likumā noteikto par funkciju deleģēšanu privātpersonām, kā arī par sadarbības formām starp valsts pārvaldes iestādēm noteikto, minētajā pantā tiek precizēta arī  ārpus formālās izglītības sistēmas apgūtās profesionālās kompetences novērtēšanas kārtība, to nemainot pēc būtības.</w:t>
            </w:r>
            <w:r w:rsidRPr="007316AE">
              <w:rPr>
                <w:rFonts w:ascii="Calibri" w:eastAsia="Calibri" w:hAnsi="Calibri" w:cs="Times New Roman"/>
                <w:sz w:val="24"/>
                <w:szCs w:val="24"/>
              </w:rPr>
              <w:t xml:space="preserve"> Sa</w:t>
            </w:r>
            <w:r w:rsidRPr="007316AE">
              <w:rPr>
                <w:rFonts w:ascii="Times New Roman" w:eastAsia="Calibri" w:hAnsi="Times New Roman" w:cs="Times New Roman"/>
                <w:sz w:val="24"/>
                <w:szCs w:val="24"/>
              </w:rPr>
              <w:t>skaņā ar Profesionālās izglītības likuma  8.panta  6</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punktu ārpus formālās izglītības sistēmas apgūto profesionālo kompetenču atzīšanu nodrošina IZM. No minētā izriet, ka likumdevējs ir noteicis šo funkciju kā valsts pārvaldes funkciju, kuras izpilde ir  IZM kompetencē.  Atbilstoši minētajam likumā šo funkcija var deleģēt vienīgi akreditētām izglītības iestādēm, jo pēc profesionālās kvalifikācijas eksāmena nokārtošanas  persona saņem valsts atzītu profesionālo izglītību apliecinošu dokumentu – profesionālās kvalifikācijas apliecību.</w:t>
            </w:r>
          </w:p>
          <w:p w14:paraId="58A9F3D4" w14:textId="77777777" w:rsidR="007316AE" w:rsidRPr="007316AE" w:rsidRDefault="007316AE" w:rsidP="007316AE">
            <w:pPr>
              <w:spacing w:after="0"/>
              <w:jc w:val="both"/>
              <w:rPr>
                <w:rFonts w:ascii="Calibri" w:eastAsia="Calibri" w:hAnsi="Calibri" w:cs="Times New Roman"/>
                <w:sz w:val="24"/>
                <w:szCs w:val="24"/>
              </w:rPr>
            </w:pPr>
            <w:r w:rsidRPr="007316AE">
              <w:rPr>
                <w:rFonts w:ascii="Times New Roman" w:eastAsia="Calibri" w:hAnsi="Times New Roman" w:cs="Times New Roman"/>
                <w:sz w:val="24"/>
                <w:szCs w:val="24"/>
              </w:rPr>
              <w:t>Līdz šim  atbilstoši likuma 29.</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xml:space="preserve"> pantam deleģēšanas līgumus Ministrijas padotības iestāde slēdza arī ar IZM padotībā esošām profesionālās izglītības iestādēm, lai gan atbilstoši Valsts pārvaldes iekārtas likumā noteiktajam par sadarbības formām starp iestādēm pastāvīgās sadarbības jautājumi šādos gadījumos regulējami ar  izglītības un zinātnes ministra izdotu iekšējo normatīvo aktu vai rīkojumu. Savukārt, ar privātām izglītības iestādēm kā līdz šim tiks slēgts deleģēšanas līgums. </w:t>
            </w:r>
          </w:p>
          <w:p w14:paraId="0AFBF897"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Ievērojot minēto likumprojektā tiek paredzēts, ka profesionālās izglītības iestādes, kurām piešķirts profesionālās izglītības kompetences centra statuss,  veic ārpus formālās izglītības sistēmas apgūtās profesionālās kompetences novērtēšanu kā vienu no savām funkcijām, jo atbilstoši Likuma 15.</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xml:space="preserve">.pantam  minēto darbību veikšana ir šo centru funkcija, kā arī viens no kritērijiem </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profesionālās izglītības kompetences centra statusa piešķiršanai.   Atsevišķi līgumi ar  </w:t>
            </w:r>
            <w:r w:rsidRPr="007316AE">
              <w:rPr>
                <w:rFonts w:ascii="Calibri" w:eastAsia="Calibri" w:hAnsi="Calibri" w:cs="Times New Roman"/>
                <w:sz w:val="24"/>
                <w:szCs w:val="24"/>
              </w:rPr>
              <w:t xml:space="preserve"> </w:t>
            </w:r>
            <w:r w:rsidRPr="007316AE">
              <w:rPr>
                <w:rFonts w:ascii="Times New Roman" w:eastAsia="Calibri" w:hAnsi="Times New Roman" w:cs="Times New Roman"/>
                <w:sz w:val="24"/>
                <w:szCs w:val="24"/>
              </w:rPr>
              <w:t xml:space="preserve">profesionālās </w:t>
            </w:r>
            <w:r w:rsidRPr="007316AE">
              <w:rPr>
                <w:rFonts w:ascii="Times New Roman" w:eastAsia="Calibri" w:hAnsi="Times New Roman" w:cs="Times New Roman"/>
                <w:sz w:val="24"/>
                <w:szCs w:val="24"/>
              </w:rPr>
              <w:lastRenderedPageBreak/>
              <w:t>izglītības kompetences centru</w:t>
            </w:r>
            <w:r w:rsidRPr="007316AE">
              <w:rPr>
                <w:rFonts w:ascii="Calibri" w:eastAsia="Calibri" w:hAnsi="Calibri" w:cs="Times New Roman"/>
                <w:sz w:val="24"/>
                <w:szCs w:val="24"/>
              </w:rPr>
              <w:t xml:space="preserve"> par</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ārpus formālās izglītības sistēmas apgūtās profesionālās kompetences novērtēšanu,  kā līdz šim, par to netiek slēgti. </w:t>
            </w:r>
          </w:p>
          <w:p w14:paraId="7F7C73E5" w14:textId="77777777" w:rsidR="007316AE" w:rsidRPr="007316AE" w:rsidRDefault="007316AE" w:rsidP="007316AE">
            <w:pPr>
              <w:spacing w:after="0"/>
              <w:jc w:val="both"/>
              <w:rPr>
                <w:rFonts w:ascii="Calibri" w:eastAsia="Calibri" w:hAnsi="Calibri" w:cs="Times New Roman"/>
                <w:sz w:val="24"/>
                <w:szCs w:val="24"/>
              </w:rPr>
            </w:pPr>
            <w:r w:rsidRPr="007316AE">
              <w:rPr>
                <w:rFonts w:ascii="Times New Roman" w:eastAsia="Calibri" w:hAnsi="Times New Roman" w:cs="Times New Roman"/>
                <w:sz w:val="24"/>
                <w:szCs w:val="24"/>
              </w:rPr>
              <w:t>Papildus minētajam tiek paredzēts arī, ka ārpus formālās izglītības apgūtās profesionālās kompetences novērtēšanas kārtība, kā arī prasības, kādām jāatbilst profesionālās izglītības iestādēm, kuras var veikt minēto novērtēšanu tiks noteiktas ar Ministru kabineta noteikumiem.</w:t>
            </w:r>
          </w:p>
          <w:p w14:paraId="64771D7D" w14:textId="77777777" w:rsidR="007316AE" w:rsidRPr="007316AE" w:rsidRDefault="007316AE" w:rsidP="007316AE">
            <w:pPr>
              <w:spacing w:after="0"/>
              <w:jc w:val="both"/>
              <w:rPr>
                <w:rFonts w:ascii="Calibri" w:eastAsia="Calibri" w:hAnsi="Calibri" w:cs="Times New Roman"/>
                <w:sz w:val="24"/>
                <w:szCs w:val="24"/>
              </w:rPr>
            </w:pPr>
          </w:p>
          <w:p w14:paraId="48B323A5"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Ministru kabineta 2017.gada 5.septembra protokollēmumā (protokols Nr.43 14.§) IZM ir dots uzdevums līdz 2020.gada 31.decembrim nodrošināt monitoringa datu iegūšanu par profesionālās vidējās izglītības iestāžu absolventu nodarbinātību un ienākumiem. Likumprojekts paredz papildināt Likumu ar 29.</w:t>
            </w:r>
            <w:r w:rsidRPr="007316AE">
              <w:rPr>
                <w:rFonts w:ascii="Times New Roman" w:eastAsia="Calibri" w:hAnsi="Times New Roman" w:cs="Times New Roman"/>
                <w:sz w:val="24"/>
                <w:szCs w:val="24"/>
                <w:vertAlign w:val="superscript"/>
              </w:rPr>
              <w:t>2</w:t>
            </w:r>
            <w:r w:rsidRPr="007316AE">
              <w:rPr>
                <w:rFonts w:ascii="Times New Roman" w:eastAsia="Calibri" w:hAnsi="Times New Roman" w:cs="Times New Roman"/>
                <w:sz w:val="24"/>
                <w:szCs w:val="24"/>
              </w:rPr>
              <w:t>pantu, nosakot profesionālās izglītības programmu absolventu monitoringa datu apstrādi par iegūto profesionālo kvalifikāciju, nodarbinātību un ienākumiem un datu apstrādes veikšanas kārtību.</w:t>
            </w:r>
          </w:p>
          <w:p w14:paraId="1B6B459D"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Saskaņā ar Ministru kabineta 2017. gada 5. septembra sēdes protokola Nr. 43 14.§ 2. punktu Izglītības un zinātnes ministrijai līdz 2020. gada 31. decembrim jānodrošina monitoringa datu iegūšanu par profesionālo vidējās izglītības iestāžu absolventu nodarbinātību un ienākumiem, tādējādi nodrošinot pilnvērtīgu absolventu monitoringa ieviešanu profesionālajā izglītībā. Absolventu monitoringa sistēmas izveide profesionālajā izglītībā tiks īstenota izglītības kvalitātes monitoringa sistēmas izveides ietvaros. Izglītības kvalitātes monitoringa sistēmas izveide noteikta ar Valdības rīcības plāna 125.1. pasākumu “Izveidot izglītības kvalitātes novērtēšanas monitoringa sistēmu visos izglītības līmeņos” un tā tiek īstenota darbības programmas “Izaugsme un nodarbinātība” 8.3.6. specifiskā atbalsta mērķa “Ieviest izglītības kvalitātes monitoringa sistēmu” 8.3.6.2. pasākuma “Izglītības kvalitātes monitoringa sistēmas izveide” projekta ietvaros. Iepriekšminētās Valsts izglītības informācijas sistēmā iesniedzamās informācijas apjomu un informācijas iesniegšanas kārtību, kā arī publiski pieejamās informācijas apjomu un publiskošanas kārtību noteiks Ministru kabinets. </w:t>
            </w:r>
          </w:p>
          <w:p w14:paraId="7D5A5540" w14:textId="77777777" w:rsidR="007316AE" w:rsidRPr="007316AE" w:rsidRDefault="007316AE" w:rsidP="007316AE">
            <w:pPr>
              <w:spacing w:after="0"/>
              <w:jc w:val="both"/>
              <w:rPr>
                <w:rFonts w:ascii="Times New Roman" w:eastAsia="Calibri" w:hAnsi="Times New Roman" w:cs="Times New Roman"/>
                <w:sz w:val="24"/>
                <w:szCs w:val="24"/>
              </w:rPr>
            </w:pPr>
            <w:proofErr w:type="spellStart"/>
            <w:r w:rsidRPr="007316AE">
              <w:rPr>
                <w:rFonts w:ascii="Times New Roman" w:eastAsia="Calibri" w:hAnsi="Times New Roman" w:cs="Times New Roman"/>
                <w:sz w:val="24"/>
                <w:szCs w:val="24"/>
              </w:rPr>
              <w:t>Detalizētāt</w:t>
            </w:r>
            <w:proofErr w:type="spellEnd"/>
            <w:r w:rsidRPr="007316AE">
              <w:rPr>
                <w:rFonts w:ascii="Times New Roman" w:eastAsia="Calibri" w:hAnsi="Times New Roman" w:cs="Times New Roman"/>
                <w:sz w:val="24"/>
                <w:szCs w:val="24"/>
              </w:rPr>
              <w:t xml:space="preserve"> analizējot absolventu monitoringa datu iegūšanu, norādāms, ka:</w:t>
            </w:r>
          </w:p>
          <w:p w14:paraId="0D856174"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Datu vākšanas mērķi ir: 1)  Lai prognozētu darba tirgū nākotnē nepieciešamās profesijas un prasmes dažādās nozarēs, 2)Lai plānotu izglītojamo vietu skaitu profesionālās izglītības programmās, kas tiek finansētas no valsts budžeta; 3) Lai novērtētu profesionālās izglītības iestāžu darbību speciālistu sagatavošanā, kuru prasmes atbilst darba tirgus vajadzībām, salīdzinot izglītības iestādes ar līdzīgu profesionālās izglītības programmu piedāvājumu; 4) Lai dotu papildus informāciju jauniešiem par izglītības iespējām, sniegtu priekšstatu par sev interesējošajām izglītības programmām un nodarbinātības perspektīvām attiecīgajā specialitātē.   </w:t>
            </w:r>
          </w:p>
          <w:p w14:paraId="50F85384"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Absolventu monitoringa datu galvenie lietotāji: 1) Politikas plānotāji; </w:t>
            </w:r>
            <w:r w:rsidRPr="007316AE">
              <w:rPr>
                <w:rFonts w:ascii="Times New Roman" w:eastAsia="Calibri" w:hAnsi="Times New Roman" w:cs="Times New Roman"/>
                <w:sz w:val="24"/>
                <w:szCs w:val="24"/>
              </w:rPr>
              <w:tab/>
              <w:t>2) Potenciālie/topošie izglītojamie, 3) Izglītības iestādes.</w:t>
            </w:r>
          </w:p>
          <w:p w14:paraId="61A8C784"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Monitoringa dati par absolventu turpmākajām gaitām - nodarbinātības līmeni, nozarēm, profesijām, vidējiem ienākumiem un bezdarba līmeni apkopotā veidā sadalījumā pa profesionālās izglītības programmām, kvalifikācijām un izglītības iestādēm, t.sk. reģionālā dalījumā tiks uzkrāti Valsts izglītības informācijas sistēmā un reizi gadā publicēti Latvijas atvērto datu portālā (https://data.gov.lv/lv), kur absolventu monitoringa dati apkopotā veidā būs pieejami ikvienam interesentam.  </w:t>
            </w:r>
            <w:r w:rsidRPr="007316AE">
              <w:rPr>
                <w:rFonts w:ascii="Times New Roman" w:eastAsia="Calibri" w:hAnsi="Times New Roman" w:cs="Times New Roman"/>
                <w:sz w:val="24"/>
                <w:szCs w:val="24"/>
              </w:rPr>
              <w:lastRenderedPageBreak/>
              <w:t>Atbilstoša kārtība tiks noteikta Likumprojektā paredzētajos Ministru kabineta noteikumos</w:t>
            </w:r>
          </w:p>
          <w:p w14:paraId="22FB079E"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Datu uzkrāšana un aprite – datus par absolventiem IZM no Valsts izglītības informācijas sistēmas nodos Centrālās Statistikas pārvaldei (saskaņā ar starpresoru vienošanos), kas tos apstrādās un savietos ar datiem no Valsts ieņēmumu dienesta, Nodarbinātības valsts aģentūras un Valsts sociālās apdrošināšanas aģentūras, kas ir attiecīgo datu turētāji par ienākumiem, bezdarbu, sociālajām garantijām. Centrālā statistikas pārvalde sagatavos un iesniegs IZM absolventu monitoringa datus</w:t>
            </w:r>
          </w:p>
          <w:p w14:paraId="13600B1F"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Izstrādājot Likumprojekta 29.</w:t>
            </w:r>
            <w:r w:rsidRPr="007316AE">
              <w:rPr>
                <w:rFonts w:ascii="Times New Roman" w:eastAsia="Calibri" w:hAnsi="Times New Roman" w:cs="Times New Roman"/>
                <w:sz w:val="24"/>
                <w:szCs w:val="24"/>
                <w:vertAlign w:val="superscript"/>
              </w:rPr>
              <w:t>2</w:t>
            </w:r>
            <w:r w:rsidRPr="007316AE">
              <w:rPr>
                <w:rFonts w:ascii="Times New Roman" w:eastAsia="Calibri" w:hAnsi="Times New Roman" w:cs="Times New Roman"/>
                <w:sz w:val="24"/>
                <w:szCs w:val="24"/>
              </w:rPr>
              <w:t xml:space="preserve"> pantā minētos Ministru kabineta noteikumus par Valsts izglītības informācijas sistēmā iesniedzamās informācijas apjomu un informācijas iesniegšanas kārtību, kā arī publiski pieejamās informācijas apjomu un publiskošanas kārtību, tiks ņemts vērā 2019. gada 4.aprīlī Ministru kabinetā apstiprinātajā informatīvajā  ziņojumu “Par informācijas aprites un piekļuves risinājumiem valsts pārvaldē” (turpmāk –  ziņojums) noteiktais. Proti, ziņojums  paredz, ka valsts pārvaldes iestādēm informācijas sistēmu (turpmāk – IS) izveides vai būtiskas pārveides procesā, kas uzsākts pēc ziņojuma pieņemšanas, informācijas apmaiņai (t.sk. ar citām atvasinātām publiskām personām, privāto sektoru un starptautiskām organizācijām) jāizmanto Valsts reģionālās attīstības aģentūras pārziņā esošai Valsts informācijas sistēmu savietotājs, ja informācijas nodošana notiek vai tiek prognozēts, ka notiks uz vairāk nekā vienu IS ārpus iestādes ziņojumā noteikto.</w:t>
            </w:r>
          </w:p>
          <w:p w14:paraId="66976C1E" w14:textId="3D67F0AD" w:rsidR="007316AE" w:rsidRPr="007316AE" w:rsidRDefault="007316AE" w:rsidP="007316AE">
            <w:pPr>
              <w:jc w:val="both"/>
              <w:rPr>
                <w:rFonts w:ascii="Times New Roman" w:eastAsia="Calibri" w:hAnsi="Times New Roman" w:cs="Times New Roman"/>
                <w:sz w:val="24"/>
                <w:szCs w:val="24"/>
              </w:rPr>
            </w:pPr>
            <w:r w:rsidRPr="007316AE">
              <w:rPr>
                <w:rFonts w:ascii="Times New Roman" w:eastAsia="Times New Roman" w:hAnsi="Times New Roman" w:cs="Times New Roman"/>
                <w:bCs/>
                <w:sz w:val="24"/>
                <w:szCs w:val="24"/>
                <w:lang w:eastAsia="lv-LV"/>
              </w:rPr>
              <w:t>Paredzēts, ka  likuma 29.</w:t>
            </w:r>
            <w:r w:rsidRPr="007316AE">
              <w:rPr>
                <w:rFonts w:ascii="Times New Roman" w:eastAsia="Times New Roman" w:hAnsi="Times New Roman" w:cs="Times New Roman"/>
                <w:bCs/>
                <w:sz w:val="24"/>
                <w:szCs w:val="24"/>
                <w:vertAlign w:val="superscript"/>
                <w:lang w:eastAsia="lv-LV"/>
              </w:rPr>
              <w:t>2</w:t>
            </w:r>
            <w:r w:rsidRPr="007316AE">
              <w:rPr>
                <w:rFonts w:ascii="Times New Roman" w:eastAsia="Times New Roman" w:hAnsi="Times New Roman" w:cs="Times New Roman"/>
                <w:bCs/>
                <w:sz w:val="24"/>
                <w:szCs w:val="24"/>
                <w:lang w:eastAsia="lv-LV"/>
              </w:rPr>
              <w:t xml:space="preserve"> pants par profesionālās izglītības programmu  absolventu monitoringa datu apstrādi piemērojams no 2023. gada 1. janvāra. Šāds spēkā stāšanās termiņš noteikts, jo līdz absolventu monitoringa ieviešanai profesionālajā izglītībā nepieciešams sagatavot un iesniegt Ministru kabinetā informatīvo ziņojumu (saskaņā ar Ministru kabineta 2017. gada 5. septembra sēdes protokola Nr. 43 14.§ 2. punktu ministrijai līdz 2020. gada 31. decembrim jānodrošina monitoringa datu iegūšanu par profesionālo vidējās izglītības iestāžu absolventu nodarbinātību un ienākumiem, līdz ar to pilnvērtīga absolventu monitoringa ieviešana profesionālajā izglītībā ir izvirzīta par vienu no izglītības kvalitātes monitoringa sistēmas izveides uzdevumiem). Tāpat arī nepieciešams vienoties ar Centrālo statistikas pārvaldi par nepieciešamo  datu apriti (starpresoru vienošanās), t.sk. par Valts ieņēmumu dienesta, Valsts sociālās apdrošināšanas aģentūru un Nodarbinātības valsts aģentūras datu nodošanu apstrādei Centrālajai statistikas pārvaldei</w:t>
            </w:r>
            <w:r w:rsidR="00F42982">
              <w:rPr>
                <w:rFonts w:ascii="Times New Roman" w:eastAsia="Times New Roman" w:hAnsi="Times New Roman" w:cs="Times New Roman"/>
                <w:bCs/>
                <w:sz w:val="24"/>
                <w:szCs w:val="24"/>
                <w:lang w:eastAsia="lv-LV"/>
              </w:rPr>
              <w:t>.</w:t>
            </w:r>
          </w:p>
          <w:p w14:paraId="5A1B9C27" w14:textId="4571E4EB"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Grozījumi Likuma 30.panta piektajā daļā paredz, ka profesionālās izglītības programmas akreditējamas Izglītības likumā noteiktajā kārtībā.</w:t>
            </w:r>
          </w:p>
          <w:p w14:paraId="70427B87"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Šobrīd spēkā esošā Likuma 31.panta sestā daļā ir paredzēts, ka Ministru kabinets nosaka profesionālās kvalifikācijas, kuras iegūstot izglītojamie obligāti apdrošināmi pret nelaimes gadījumiem mācību prakses laikā, kā arī apdrošinājuma summas minimālo apmēru. Ar Ministru kabineta 2012.gada 20.novembra noteikumiem Nr.785 “Mācību prakses organizācijas un izglītojamo apdrošināšanas kārtība” ir noteiktas profesionālās kvalifikācijas, kuras iegūstot veicama izglītojamo apdrošināšana pret nelaimes gadījumiem mācību prakses laikā. Šo profesionālo kvalifikāciju saraksts ir mainīgs. Turklāt modulārajās  programmās ir grūti nodalīt teorijas un prakses daļu, jo teorijas apguve mijas ar  praktisku </w:t>
            </w:r>
            <w:r w:rsidRPr="007316AE">
              <w:rPr>
                <w:rFonts w:ascii="Times New Roman" w:eastAsia="Calibri" w:hAnsi="Times New Roman" w:cs="Times New Roman"/>
                <w:sz w:val="24"/>
                <w:szCs w:val="24"/>
              </w:rPr>
              <w:lastRenderedPageBreak/>
              <w:t xml:space="preserve">darbošanos gan mācību iestādē, gan uzņēmumos. Arī darba vidē balstītas mācībās, kas tiek īstenotas uzņēmumos ir gan teorijas, gan praktiskā daļa, un darba vidē balstītu mācību īstenošana notiek saskaņā ar individuālu darba vidē balstītu mācību plānu. </w:t>
            </w:r>
          </w:p>
          <w:p w14:paraId="4189D172"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Likumprojekts paredz izdarīt grozījumus 31.pantā, paredzot, ka izglītojamos var apdrošināt pret nelaimes gadījumiem mācību laikā nevis tikai prakses laikā, apgūstot noteiktas profesionālās kvalifikācijas (minētās profesionālās kvalifikācijas tiks noteiktas ar Ministru kabineta noteikumiem).  Attiecībā uz citām profesionālajām kvalifikācijām paredzēts, ka arī tās apgūstot izglītības iestāde varēs lemt par izglītojamo apdrošināšanu visa mācību gada laikā, izvērtējot  kritērijus, kurus noteiks Ministru kabineta noteikumi. Apdrošināšanas pret nelaimes gadījumiem nepieciešamība visā mācību laikā ir pamatojama ar to, ka modulārās profesionālās izglītības programmas īsteno ievērojot teorijas un prakses vienotību (prakse netiek nodalīta, bet caurvij visu mācību procesu). Turklāt, apdrošinot izglītojamos pret nelaimes gadījumiem mācību laikā izglītības iestādes veiks iepirkumu attiecīgā  gada ietvaros, un tādējādi būs iespējams nodrošināt apdrošināšanu finansiāli izdevīgāk un ar labākiem nosacījumiem un risku segumu. </w:t>
            </w:r>
          </w:p>
          <w:p w14:paraId="5F34CF5D"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Paredzēts, ka    ar  apdrošināšanu saistītos izdevumus sedz izglītības iestāde, kurā izglītojamais apgūst attiecīgo izglītības programmu.</w:t>
            </w:r>
          </w:p>
          <w:p w14:paraId="08041188"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IZM speciālisti ir konsultējušies ar UADBB </w:t>
            </w:r>
            <w:proofErr w:type="spellStart"/>
            <w:r w:rsidRPr="007316AE">
              <w:rPr>
                <w:rFonts w:ascii="Times New Roman" w:eastAsia="Calibri" w:hAnsi="Times New Roman" w:cs="Times New Roman"/>
                <w:sz w:val="24"/>
                <w:szCs w:val="24"/>
              </w:rPr>
              <w:t>Aon</w:t>
            </w:r>
            <w:proofErr w:type="spellEnd"/>
            <w:r w:rsidRPr="007316AE">
              <w:rPr>
                <w:rFonts w:ascii="Times New Roman" w:eastAsia="Calibri" w:hAnsi="Times New Roman" w:cs="Times New Roman"/>
                <w:sz w:val="24"/>
                <w:szCs w:val="24"/>
              </w:rPr>
              <w:t xml:space="preserve"> </w:t>
            </w:r>
            <w:proofErr w:type="spellStart"/>
            <w:r w:rsidRPr="007316AE">
              <w:rPr>
                <w:rFonts w:ascii="Times New Roman" w:eastAsia="Calibri" w:hAnsi="Times New Roman" w:cs="Times New Roman"/>
                <w:sz w:val="24"/>
                <w:szCs w:val="24"/>
              </w:rPr>
              <w:t>Baltic</w:t>
            </w:r>
            <w:proofErr w:type="spellEnd"/>
            <w:r w:rsidRPr="007316AE">
              <w:rPr>
                <w:rFonts w:ascii="Times New Roman" w:eastAsia="Calibri" w:hAnsi="Times New Roman" w:cs="Times New Roman"/>
                <w:sz w:val="24"/>
                <w:szCs w:val="24"/>
              </w:rPr>
              <w:t xml:space="preserve"> (</w:t>
            </w:r>
            <w:proofErr w:type="spellStart"/>
            <w:r w:rsidRPr="007316AE">
              <w:rPr>
                <w:rFonts w:ascii="Times New Roman" w:eastAsia="Calibri" w:hAnsi="Times New Roman" w:cs="Times New Roman"/>
                <w:i/>
                <w:iCs/>
                <w:sz w:val="24"/>
                <w:szCs w:val="24"/>
              </w:rPr>
              <w:t>Aon</w:t>
            </w:r>
            <w:proofErr w:type="spellEnd"/>
            <w:r w:rsidRPr="007316AE">
              <w:rPr>
                <w:rFonts w:ascii="Times New Roman" w:eastAsia="Calibri" w:hAnsi="Times New Roman" w:cs="Times New Roman"/>
                <w:i/>
                <w:iCs/>
                <w:sz w:val="24"/>
                <w:szCs w:val="24"/>
              </w:rPr>
              <w:t xml:space="preserve"> </w:t>
            </w:r>
            <w:proofErr w:type="spellStart"/>
            <w:r w:rsidRPr="007316AE">
              <w:rPr>
                <w:rFonts w:ascii="Times New Roman" w:eastAsia="Calibri" w:hAnsi="Times New Roman" w:cs="Times New Roman"/>
                <w:i/>
                <w:iCs/>
                <w:sz w:val="24"/>
                <w:szCs w:val="24"/>
              </w:rPr>
              <w:t>Baltic</w:t>
            </w:r>
            <w:proofErr w:type="spellEnd"/>
            <w:r w:rsidRPr="007316AE">
              <w:rPr>
                <w:rFonts w:ascii="Times New Roman" w:eastAsia="Calibri" w:hAnsi="Times New Roman" w:cs="Times New Roman"/>
                <w:i/>
                <w:iCs/>
                <w:sz w:val="24"/>
                <w:szCs w:val="24"/>
              </w:rPr>
              <w:t xml:space="preserve">, </w:t>
            </w:r>
            <w:proofErr w:type="spellStart"/>
            <w:r w:rsidRPr="007316AE">
              <w:rPr>
                <w:rFonts w:ascii="Times New Roman" w:eastAsia="Calibri" w:hAnsi="Times New Roman" w:cs="Times New Roman"/>
                <w:i/>
                <w:iCs/>
                <w:sz w:val="24"/>
                <w:szCs w:val="24"/>
              </w:rPr>
              <w:t>Uždaroji</w:t>
            </w:r>
            <w:proofErr w:type="spellEnd"/>
            <w:r w:rsidRPr="007316AE">
              <w:rPr>
                <w:rFonts w:ascii="Times New Roman" w:eastAsia="Calibri" w:hAnsi="Times New Roman" w:cs="Times New Roman"/>
                <w:i/>
                <w:iCs/>
                <w:sz w:val="24"/>
                <w:szCs w:val="24"/>
              </w:rPr>
              <w:t xml:space="preserve"> </w:t>
            </w:r>
            <w:proofErr w:type="spellStart"/>
            <w:r w:rsidRPr="007316AE">
              <w:rPr>
                <w:rFonts w:ascii="Times New Roman" w:eastAsia="Calibri" w:hAnsi="Times New Roman" w:cs="Times New Roman"/>
                <w:i/>
                <w:iCs/>
                <w:sz w:val="24"/>
                <w:szCs w:val="24"/>
              </w:rPr>
              <w:t>akcinė</w:t>
            </w:r>
            <w:proofErr w:type="spellEnd"/>
            <w:r w:rsidRPr="007316AE">
              <w:rPr>
                <w:rFonts w:ascii="Times New Roman" w:eastAsia="Calibri" w:hAnsi="Times New Roman" w:cs="Times New Roman"/>
                <w:i/>
                <w:iCs/>
                <w:sz w:val="24"/>
                <w:szCs w:val="24"/>
              </w:rPr>
              <w:t xml:space="preserve"> </w:t>
            </w:r>
            <w:proofErr w:type="spellStart"/>
            <w:r w:rsidRPr="007316AE">
              <w:rPr>
                <w:rFonts w:ascii="Times New Roman" w:eastAsia="Calibri" w:hAnsi="Times New Roman" w:cs="Times New Roman"/>
                <w:i/>
                <w:iCs/>
                <w:sz w:val="24"/>
                <w:szCs w:val="24"/>
              </w:rPr>
              <w:t>draudimo</w:t>
            </w:r>
            <w:proofErr w:type="spellEnd"/>
            <w:r w:rsidRPr="007316AE">
              <w:rPr>
                <w:rFonts w:ascii="Times New Roman" w:eastAsia="Calibri" w:hAnsi="Times New Roman" w:cs="Times New Roman"/>
                <w:i/>
                <w:iCs/>
                <w:sz w:val="24"/>
                <w:szCs w:val="24"/>
              </w:rPr>
              <w:t xml:space="preserve"> </w:t>
            </w:r>
            <w:proofErr w:type="spellStart"/>
            <w:r w:rsidRPr="007316AE">
              <w:rPr>
                <w:rFonts w:ascii="Times New Roman" w:eastAsia="Calibri" w:hAnsi="Times New Roman" w:cs="Times New Roman"/>
                <w:i/>
                <w:iCs/>
                <w:sz w:val="24"/>
                <w:szCs w:val="24"/>
              </w:rPr>
              <w:t>brokerių</w:t>
            </w:r>
            <w:proofErr w:type="spellEnd"/>
            <w:r w:rsidRPr="007316AE">
              <w:rPr>
                <w:rFonts w:ascii="Times New Roman" w:eastAsia="Calibri" w:hAnsi="Times New Roman" w:cs="Times New Roman"/>
                <w:i/>
                <w:iCs/>
                <w:sz w:val="24"/>
                <w:szCs w:val="24"/>
              </w:rPr>
              <w:t xml:space="preserve"> </w:t>
            </w:r>
            <w:proofErr w:type="spellStart"/>
            <w:r w:rsidRPr="007316AE">
              <w:rPr>
                <w:rFonts w:ascii="Times New Roman" w:eastAsia="Calibri" w:hAnsi="Times New Roman" w:cs="Times New Roman"/>
                <w:i/>
                <w:iCs/>
                <w:sz w:val="24"/>
                <w:szCs w:val="24"/>
              </w:rPr>
              <w:t>bendrovė</w:t>
            </w:r>
            <w:proofErr w:type="spellEnd"/>
            <w:r w:rsidRPr="007316AE">
              <w:rPr>
                <w:rFonts w:ascii="Times New Roman" w:eastAsia="Calibri" w:hAnsi="Times New Roman" w:cs="Times New Roman"/>
                <w:sz w:val="24"/>
                <w:szCs w:val="24"/>
              </w:rPr>
              <w:t xml:space="preserve">) Latvijas filiāles pārstāvi, kura piedāvāja apskatu par izmaksām turpmākai izglītojamo apdrošināšanai pret nelaimes gadījumiem no dažādām apdrošināšanas sabiedrībām. </w:t>
            </w:r>
            <w:proofErr w:type="spellStart"/>
            <w:r w:rsidRPr="007316AE">
              <w:rPr>
                <w:rFonts w:ascii="Times New Roman" w:eastAsia="Calibri" w:hAnsi="Times New Roman" w:cs="Times New Roman"/>
                <w:sz w:val="24"/>
                <w:szCs w:val="24"/>
              </w:rPr>
              <w:t>Aon</w:t>
            </w:r>
            <w:proofErr w:type="spellEnd"/>
            <w:r w:rsidRPr="007316AE">
              <w:rPr>
                <w:rFonts w:ascii="Times New Roman" w:eastAsia="Calibri" w:hAnsi="Times New Roman" w:cs="Times New Roman"/>
                <w:sz w:val="24"/>
                <w:szCs w:val="24"/>
              </w:rPr>
              <w:t xml:space="preserve"> </w:t>
            </w:r>
            <w:proofErr w:type="spellStart"/>
            <w:r w:rsidRPr="007316AE">
              <w:rPr>
                <w:rFonts w:ascii="Times New Roman" w:eastAsia="Calibri" w:hAnsi="Times New Roman" w:cs="Times New Roman"/>
                <w:sz w:val="24"/>
                <w:szCs w:val="24"/>
              </w:rPr>
              <w:t>Baltic</w:t>
            </w:r>
            <w:proofErr w:type="spellEnd"/>
            <w:r w:rsidRPr="007316AE">
              <w:rPr>
                <w:rFonts w:ascii="Times New Roman" w:eastAsia="Calibri" w:hAnsi="Times New Roman" w:cs="Times New Roman"/>
                <w:sz w:val="24"/>
                <w:szCs w:val="24"/>
              </w:rPr>
              <w:t xml:space="preserve"> izvērtējot iespējamos risinājumus  rekomendē  noteikt riskus, kuri tiks apdrošināti: „Nāve”, „Invaliditāte”, ”Traumas”, Medicīniskie izdevumi”, nosakot summas nepieciešams ievērot samērīguma principu, kā arī nodrošināt visus izglītojamos ar apdrošināšanas segumu. Pārskatot atvēlēto limitu īpašs uzsvars jāliek gan uz invaliditātes, gan traumu limitiem. Lai nodrošinātu sekojošus apdrošināšanas segumus ar apdrošinājuma riskiem „Nāve”, „sakropļojums/ invaliditāte”, „kaulu lūzumi, traumas, apdegumi un apsaldējumi” ar apdrošinājuma summām par katru risku 1500 EUR, bet par medicīniskiem izdevumiem tikai Latvijā (tikai pirmā palīdzība) – 100 EUR, prēmija vienam izglītojamam 1.25 EUR, gadījumā ja apdrošina 23 000 izglītojamos, savukārt gadījumā, ja izglītības iestāde vienlaicīgi apdrošina 100 izglītojamos, tad prēmijas apmērs  ir 4,01 EUR. </w:t>
            </w:r>
          </w:p>
          <w:p w14:paraId="1F2153B8"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IZM padotībā esošo  profesionālās izglītības iestāžu izglītojamo apdrošināšanai nepieciešami  28 165 EUR gadā. Atbilstoši spēkā esošajam regulējumam   izglītojamo apdrošināšanai pret nelaimes gadījumiem tikai kvalifikācijas prakses laikā  IZM budžetā 2019.gadā plānoti 16 882 EUR un izmaksu pieaugumu IZM nodrošinās sava budžeta ietvaros. Pašvaldību padotībā esošo  profesionālās izglītības iestāžu izglītojamo apdrošināšanai nepieciešami  –1233 EUR gadā, Kultūras ministrijas padotībā   esošo  profesionālās izglītības iestāžu izglītojamo apdrošināšanai nepieciešami  2 331 EUR  gadā, Veselības ministrijas – 214 EUR, Labklājības ministrijas – 152 EUR gadā. Paredzēts, ka 31.panta sestās daļas grozījumi stāsies spēkā 2022.gada 1.janvārī.</w:t>
            </w:r>
          </w:p>
          <w:p w14:paraId="5C956DFE"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Privātajās profesionālajās izglītības iestādēs profesionālo kvalifikāciju iegūst 1092 izglītojamie, kuri būtu apdrošināmi. </w:t>
            </w:r>
          </w:p>
          <w:p w14:paraId="6BA9934B"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lastRenderedPageBreak/>
              <w:t xml:space="preserve">Likumprojekts paredz svītrot pārejas noteikumu 4.punktu (paredz, ka likumā atsevišķus valsts izglītības iestāžu dibinātāja pienākumus attiecībā uz profesionālās izglītības iestādēm veic ministrija, kuras padotībā ir attiecīgā izglītības iestāde), attiecīgi precizējot likuma normas, kurās noteikti  4.punktā minētie </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valsts izglītības iestāžu dibinātāja pienākumi, jo minētie jautājumi pēc būtības ir patstāvīgi piemērojamas normas, kas iekļaujamas likuma tekstā. </w:t>
            </w:r>
          </w:p>
          <w:p w14:paraId="6384A545"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Saistībā ar iepriekš minēto Likumprojektā paredzēto regulējumu, paredzēts ieviest jaunus pakalpojumus un pilnveidot esošos pakalpojumus. </w:t>
            </w:r>
          </w:p>
          <w:p w14:paraId="72C5402C"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Tiek pilnveidots  pakalpojums  “</w:t>
            </w:r>
            <w:r w:rsidRPr="007316AE">
              <w:rPr>
                <w:rFonts w:ascii="Times New Roman" w:eastAsia="Calibri" w:hAnsi="Times New Roman" w:cs="Times New Roman"/>
                <w:i/>
                <w:sz w:val="24"/>
                <w:szCs w:val="24"/>
              </w:rPr>
              <w:t>Karjeras attīstības atbalsts”,</w:t>
            </w:r>
            <w:r w:rsidRPr="007316AE">
              <w:rPr>
                <w:rFonts w:ascii="Times New Roman" w:eastAsia="Calibri" w:hAnsi="Times New Roman" w:cs="Times New Roman"/>
                <w:sz w:val="24"/>
                <w:szCs w:val="24"/>
              </w:rPr>
              <w:t xml:space="preserve"> kas paredzēs personu testēšanu, profilēšanu</w:t>
            </w:r>
            <w:r w:rsidRPr="007316AE">
              <w:rPr>
                <w:rFonts w:ascii="Calibri" w:eastAsia="Calibri" w:hAnsi="Calibri" w:cs="Times New Roman"/>
              </w:rPr>
              <w:t xml:space="preserve"> </w:t>
            </w:r>
            <w:r w:rsidRPr="007316AE">
              <w:rPr>
                <w:rFonts w:ascii="Times New Roman" w:eastAsia="Calibri" w:hAnsi="Times New Roman" w:cs="Times New Roman"/>
                <w:sz w:val="24"/>
                <w:szCs w:val="24"/>
              </w:rPr>
              <w:t>profesionālās izglītības iestādēs, lai varētu pilnveidot individuālos mācību plānus un sniegtu atbalstu piemērotākās karjeras izvēlē.  Minēto pakalpojumu persona varēs saņemt gan klātienē, gan neklātienē.</w:t>
            </w:r>
          </w:p>
          <w:p w14:paraId="143BDEB5"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Tiks izveidoti šādi jauni pakalpojumi saistībā ar profesionālo izglītību:</w:t>
            </w:r>
          </w:p>
          <w:p w14:paraId="57DB9002" w14:textId="77777777" w:rsidR="007316AE" w:rsidRPr="007316AE" w:rsidRDefault="007316AE" w:rsidP="007316AE">
            <w:pPr>
              <w:numPr>
                <w:ilvl w:val="0"/>
                <w:numId w:val="11"/>
              </w:numPr>
              <w:spacing w:after="0"/>
              <w:contextualSpacing/>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Pakalpojums “</w:t>
            </w:r>
            <w:r w:rsidRPr="007316AE">
              <w:rPr>
                <w:rFonts w:ascii="Times New Roman" w:eastAsia="Calibri" w:hAnsi="Times New Roman" w:cs="Times New Roman"/>
                <w:i/>
                <w:sz w:val="24"/>
                <w:szCs w:val="24"/>
              </w:rPr>
              <w:t>Mācīšanās rezultātu atzīšana</w:t>
            </w:r>
            <w:r w:rsidRPr="007316AE">
              <w:rPr>
                <w:rFonts w:ascii="Times New Roman" w:eastAsia="Calibri" w:hAnsi="Times New Roman" w:cs="Times New Roman"/>
                <w:sz w:val="24"/>
                <w:szCs w:val="24"/>
              </w:rPr>
              <w:t>”, ļaujot atzīt arī sasniedzamo mācīšanās rezultātu vienību, kā rezultātā iegūt arī atzītu kvalifikācijas daļu.</w:t>
            </w:r>
          </w:p>
          <w:p w14:paraId="1D3076CB" w14:textId="77777777" w:rsidR="007316AE" w:rsidRPr="007316AE" w:rsidRDefault="007316AE" w:rsidP="007316AE">
            <w:pPr>
              <w:numPr>
                <w:ilvl w:val="0"/>
                <w:numId w:val="11"/>
              </w:numPr>
              <w:spacing w:after="0"/>
              <w:contextualSpacing/>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Pakalpojums </w:t>
            </w:r>
            <w:r w:rsidRPr="007316AE">
              <w:rPr>
                <w:rFonts w:ascii="Times New Roman" w:eastAsia="Calibri" w:hAnsi="Times New Roman" w:cs="Times New Roman"/>
                <w:i/>
                <w:sz w:val="24"/>
                <w:szCs w:val="24"/>
              </w:rPr>
              <w:t>“Profesionālās kvalifikācijas daļas piešķiršana</w:t>
            </w:r>
            <w:r w:rsidRPr="007316AE">
              <w:rPr>
                <w:rFonts w:ascii="Times New Roman" w:eastAsia="Calibri" w:hAnsi="Times New Roman" w:cs="Times New Roman"/>
                <w:sz w:val="24"/>
                <w:szCs w:val="24"/>
              </w:rPr>
              <w:t>”, kas saskaņā ar izvītajiem nosacījumiem ļaus saņemt profesionālās kvalifikācijas daļas apguvi apliecinošo    dokumentu un dos iespēju ņemt vērā jau apgūtas kompetences,  turpinot mācības pēc pārtraukuma, apgūstot citas saistītās profesijas, vai arī uzsākot nākamā līmeņa programmas apguvi, t.i., nodrošinās mācību sasniegto rezultātu pārnesi.</w:t>
            </w:r>
          </w:p>
          <w:p w14:paraId="674A09F5"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Pakalpojumu “Mācīšanās rezultātu atzīšana”  un pakalpojumu “Profesionālās kvalifikācijas daļas piešķiršana” personas varēs pieprasīt un saņemt klātienē, kā arī neklātienes formās, ņemot vērā novērtējamo zināšanu,  prasmju un kompetenču specifiku.</w:t>
            </w:r>
          </w:p>
          <w:p w14:paraId="1E6CEF65"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  </w:t>
            </w:r>
          </w:p>
          <w:p w14:paraId="5428C50A" w14:textId="77777777" w:rsidR="007316AE" w:rsidRPr="007316AE" w:rsidRDefault="007316AE" w:rsidP="007316AE">
            <w:pPr>
              <w:spacing w:after="0"/>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Piedāvātie grozījumi ir noslēdzošais posms profesionālās izglītības satura reformas elementu un atbilstošas terminoloģijas nostiprināšanai nacionālajos likumos un citos normatīvajos aktos un piedāvātie grozījumi atbilst vispārējām Eiropas Komisijas nostādnēm attiecībā uz profesionālo izglītību un mūžizglītību, t.sk. ECVET principu īstenošanu. </w:t>
            </w:r>
          </w:p>
        </w:tc>
      </w:tr>
      <w:tr w:rsidR="007316AE" w:rsidRPr="007316AE" w14:paraId="162FAD13" w14:textId="77777777" w:rsidTr="00EA50BC">
        <w:trPr>
          <w:tblCellSpacing w:w="15" w:type="dxa"/>
        </w:trPr>
        <w:tc>
          <w:tcPr>
            <w:tcW w:w="963" w:type="pct"/>
            <w:tcBorders>
              <w:top w:val="outset" w:sz="6" w:space="0" w:color="auto"/>
              <w:left w:val="outset" w:sz="6" w:space="0" w:color="auto"/>
              <w:bottom w:val="outset" w:sz="6" w:space="0" w:color="auto"/>
              <w:right w:val="outset" w:sz="6" w:space="0" w:color="auto"/>
            </w:tcBorders>
            <w:hideMark/>
          </w:tcPr>
          <w:p w14:paraId="3B0CFDF6"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Projekta izstrādē iesaistītās institūcijas un publiskas personas kapitālsabiedrības</w:t>
            </w:r>
          </w:p>
        </w:tc>
        <w:tc>
          <w:tcPr>
            <w:tcW w:w="3987" w:type="pct"/>
            <w:tcBorders>
              <w:top w:val="outset" w:sz="6" w:space="0" w:color="auto"/>
              <w:left w:val="outset" w:sz="6" w:space="0" w:color="auto"/>
              <w:bottom w:val="outset" w:sz="6" w:space="0" w:color="auto"/>
              <w:right w:val="outset" w:sz="6" w:space="0" w:color="auto"/>
            </w:tcBorders>
            <w:hideMark/>
          </w:tcPr>
          <w:p w14:paraId="7C77ACDE"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IZM, Akadēmiskās informācijas centrs, Valsts izglītības satura centrs, Izglītības kvalitātes valsts dienests, Valsts izglītības attīstības aģentūra, Zemkopības ministrija, Labklājības ministrija, Kultūras ministrija, Ekonomikas ministrija,  Latvijas Darba devēju konfederācija, Lauksaimnieku organizāciju sadarbības padome, Latvijas Brīvo arodbiedrību savienība, Latvijas Tirdzniecības un rūpniecības kamera, Latvijas Amatniecības kamera, Nodarbinātības valsts aģentūra, Latvijas Pašvaldību savienība, Jelgavas pilsētas pašvaldības Jelgavas izglītības pārvalde, Valmieras pilsētas Izglītības pārvalde,   Profesionālās izglītības biedrība, Rīgas Mākslas un mediju tehnikums, Latvijas Neatkarīgo Mežizstrādātāju Asociācija, Latvijas Būvnieku asociācija.</w:t>
            </w:r>
          </w:p>
        </w:tc>
      </w:tr>
      <w:tr w:rsidR="007316AE" w:rsidRPr="007316AE" w14:paraId="448C4EC4" w14:textId="77777777" w:rsidTr="00EA50BC">
        <w:trPr>
          <w:tblCellSpacing w:w="15" w:type="dxa"/>
        </w:trPr>
        <w:tc>
          <w:tcPr>
            <w:tcW w:w="963" w:type="pct"/>
            <w:tcBorders>
              <w:top w:val="outset" w:sz="6" w:space="0" w:color="auto"/>
              <w:left w:val="outset" w:sz="6" w:space="0" w:color="auto"/>
              <w:bottom w:val="outset" w:sz="6" w:space="0" w:color="auto"/>
              <w:right w:val="outset" w:sz="6" w:space="0" w:color="auto"/>
            </w:tcBorders>
            <w:hideMark/>
          </w:tcPr>
          <w:p w14:paraId="3E0F5F16"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4. Cita informācija</w:t>
            </w:r>
          </w:p>
        </w:tc>
        <w:tc>
          <w:tcPr>
            <w:tcW w:w="3987" w:type="pct"/>
            <w:tcBorders>
              <w:top w:val="outset" w:sz="6" w:space="0" w:color="auto"/>
              <w:left w:val="outset" w:sz="6" w:space="0" w:color="auto"/>
              <w:bottom w:val="outset" w:sz="6" w:space="0" w:color="auto"/>
              <w:right w:val="outset" w:sz="6" w:space="0" w:color="auto"/>
            </w:tcBorders>
            <w:hideMark/>
          </w:tcPr>
          <w:p w14:paraId="6EBF96C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Latvijā jau tagad ir izveidota Nozaru kvalifikāciju struktūras sistēma, kas skaidri nosaka profesionālās izglītības saturiskās infrastruktūras ietvaru, kas, izmantojot modulāro pieeju, dod iespēju elastīgi veidot visa veida sākotnējās profesionālās izglītības, kā arī profesionālās tālākizglītības un profesionālās pilnveides programmas gan jauniešiem, gan pieaugušajiem. Izstrādāto modulāro izglītības programmu moduļus jau tagad izmanto pieaugušo tālākizglītībā un pretēji – jaunas </w:t>
            </w:r>
            <w:r w:rsidRPr="007316AE">
              <w:rPr>
                <w:rFonts w:ascii="Times New Roman" w:eastAsia="Times New Roman" w:hAnsi="Times New Roman" w:cs="Times New Roman"/>
                <w:iCs/>
                <w:color w:val="000000"/>
                <w:sz w:val="24"/>
                <w:szCs w:val="24"/>
                <w:lang w:eastAsia="lv-LV"/>
              </w:rPr>
              <w:lastRenderedPageBreak/>
              <w:t xml:space="preserve">īsās kursu programmas, kā moduļi vai moduļu grupas, iekļaujami </w:t>
            </w:r>
            <w:proofErr w:type="spellStart"/>
            <w:r w:rsidRPr="007316AE">
              <w:rPr>
                <w:rFonts w:ascii="Times New Roman" w:eastAsia="Times New Roman" w:hAnsi="Times New Roman" w:cs="Times New Roman"/>
                <w:iCs/>
                <w:color w:val="000000"/>
                <w:sz w:val="24"/>
                <w:szCs w:val="24"/>
                <w:lang w:eastAsia="lv-LV"/>
              </w:rPr>
              <w:t>pamatkvalifikācijās</w:t>
            </w:r>
            <w:proofErr w:type="spellEnd"/>
            <w:r w:rsidRPr="007316AE">
              <w:rPr>
                <w:rFonts w:ascii="Times New Roman" w:eastAsia="Times New Roman" w:hAnsi="Times New Roman" w:cs="Times New Roman"/>
                <w:iCs/>
                <w:color w:val="000000"/>
                <w:sz w:val="24"/>
                <w:szCs w:val="24"/>
                <w:lang w:eastAsia="lv-LV"/>
              </w:rPr>
              <w:t xml:space="preserve">. </w:t>
            </w:r>
          </w:p>
          <w:p w14:paraId="47080438"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Šo pieeju jau tagad iespēju robežās izmanto Labklājības ministrija, veidojot kursu piedāvājumu bezdarbniekiem, kā arī modulāro  izglītības programmu moduļi tiek izmantoti Valsts izglītības attīstības aģentūras specifiskā atbalsta mērķa projektā 8.4.1. "Pilnveidot nodarbināto personu profesionālo kompetenci"  pieaugušajiem, kur prioritārās jomas ir noteikusi Ekonomikas ministrija atbilstoši vidēja termiņa darbaspēka pieprasījuma prognozēm.</w:t>
            </w:r>
          </w:p>
          <w:p w14:paraId="1996AD8A"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Reformu virzība profesionālajā izglītībā Latvijā ir tikusi pozitīvi novērtēta starptautiski, t.sk. to savās rekomendācijās atzīmē Ekonomiskās sadarbības un attīstības organizācijas (OECD)  eksperti, taču pašlaik atsevišķu Eiropas Savienības fondu projektu iestrādes un pilotprojektu pieredze ir jānostiprina normatīvajos aktos</w:t>
            </w:r>
          </w:p>
        </w:tc>
      </w:tr>
    </w:tbl>
    <w:p w14:paraId="55B6818E" w14:textId="77777777" w:rsidR="007316AE" w:rsidRPr="007316AE" w:rsidRDefault="007316AE" w:rsidP="007316AE">
      <w:pPr>
        <w:rPr>
          <w:rFonts w:ascii="Times New Roman" w:eastAsia="Times New Roman" w:hAnsi="Times New Roman" w:cs="Times New Roman"/>
          <w:iCs/>
          <w:color w:val="000000"/>
          <w:sz w:val="24"/>
          <w:szCs w:val="24"/>
          <w:lang w:eastAsia="lv-LV"/>
        </w:rPr>
      </w:pPr>
    </w:p>
    <w:tbl>
      <w:tblPr>
        <w:tblpPr w:leftFromText="180" w:rightFromText="180" w:vertAnchor="text" w:horzAnchor="margin" w:tblpY="21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823"/>
        <w:gridCol w:w="5811"/>
      </w:tblGrid>
      <w:tr w:rsidR="007316AE" w:rsidRPr="007316AE" w14:paraId="50788731" w14:textId="77777777" w:rsidTr="00EA50BC">
        <w:tc>
          <w:tcPr>
            <w:tcW w:w="9067" w:type="dxa"/>
            <w:gridSpan w:val="3"/>
            <w:vAlign w:val="center"/>
          </w:tcPr>
          <w:p w14:paraId="559501F2" w14:textId="77777777" w:rsidR="007316AE" w:rsidRPr="007316AE" w:rsidRDefault="007316AE" w:rsidP="007316AE">
            <w:pPr>
              <w:spacing w:after="0" w:line="240" w:lineRule="auto"/>
              <w:jc w:val="center"/>
              <w:rPr>
                <w:rFonts w:ascii="Times New Roman" w:eastAsia="Times New Roman" w:hAnsi="Times New Roman" w:cs="Times New Roman"/>
                <w:b/>
                <w:bCs/>
                <w:color w:val="000000"/>
                <w:sz w:val="24"/>
                <w:szCs w:val="24"/>
                <w:lang w:eastAsia="lv-LV"/>
              </w:rPr>
            </w:pPr>
            <w:r w:rsidRPr="007316AE">
              <w:rPr>
                <w:rFonts w:ascii="Times New Roman" w:eastAsia="Times New Roman" w:hAnsi="Times New Roman" w:cs="Times New Roman"/>
                <w:b/>
                <w:bCs/>
                <w:color w:val="000000"/>
                <w:sz w:val="24"/>
                <w:szCs w:val="24"/>
                <w:lang w:eastAsia="lv-LV"/>
              </w:rPr>
              <w:t>II. Tiesību akta projekta ietekme uz sabiedrību, tautsaimniecības attīstību un administratīvo slogu</w:t>
            </w:r>
          </w:p>
        </w:tc>
      </w:tr>
      <w:tr w:rsidR="007316AE" w:rsidRPr="007316AE" w14:paraId="68FFD484" w14:textId="77777777" w:rsidTr="00EA50BC">
        <w:trPr>
          <w:trHeight w:val="467"/>
        </w:trPr>
        <w:tc>
          <w:tcPr>
            <w:tcW w:w="433" w:type="dxa"/>
          </w:tcPr>
          <w:p w14:paraId="3AE73A51" w14:textId="77777777" w:rsidR="007316AE" w:rsidRPr="007316AE" w:rsidRDefault="007316AE" w:rsidP="007316AE">
            <w:pPr>
              <w:spacing w:after="0" w:line="240" w:lineRule="auto"/>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1.</w:t>
            </w:r>
          </w:p>
        </w:tc>
        <w:tc>
          <w:tcPr>
            <w:tcW w:w="2823" w:type="dxa"/>
          </w:tcPr>
          <w:p w14:paraId="53B51542" w14:textId="77777777" w:rsidR="007316AE" w:rsidRPr="007316AE" w:rsidRDefault="007316AE" w:rsidP="007316AE">
            <w:pPr>
              <w:spacing w:after="0" w:line="240" w:lineRule="auto"/>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Sabiedrības mērķgrupas, kuras tiesiskais regulējums ietekmē vai varētu ietekmēt</w:t>
            </w:r>
          </w:p>
        </w:tc>
        <w:tc>
          <w:tcPr>
            <w:tcW w:w="5811" w:type="dxa"/>
          </w:tcPr>
          <w:p w14:paraId="64FD6B07" w14:textId="77777777" w:rsidR="007316AE" w:rsidRPr="007316AE" w:rsidRDefault="007316AE" w:rsidP="00EA50BC">
            <w:pPr>
              <w:spacing w:after="0" w:line="240" w:lineRule="auto"/>
              <w:ind w:left="57" w:right="57"/>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  Profesionālās izglītības iestādes, profesionālo izglītības programmu izglītojamie, izglītojamo vecāki vai personas, kuras īsteno aizgādību, profesionālās izglītības iestāžu pedagogi, darba devēji, nevalstiskās organizācijas, kas iesaistītas profesionālajā izglītībā, Izglītības un zinātnes ministrija un ministrijas, kuras padotībā ir profesionālās izglītības iestādes, eksaminācijas centri, </w:t>
            </w:r>
            <w:r w:rsidRPr="007316AE">
              <w:rPr>
                <w:rFonts w:ascii="Times New Roman" w:eastAsia="Calibri" w:hAnsi="Times New Roman" w:cs="Times New Roman"/>
                <w:sz w:val="24"/>
                <w:szCs w:val="24"/>
              </w:rPr>
              <w:t xml:space="preserve"> Izglītības kvalitātes valsts dienests,</w:t>
            </w:r>
            <w:r w:rsidRPr="007316AE">
              <w:rPr>
                <w:rFonts w:ascii="Calibri" w:eastAsia="Calibri" w:hAnsi="Calibri" w:cs="Times New Roman"/>
              </w:rPr>
              <w:t xml:space="preserve"> </w:t>
            </w:r>
            <w:r w:rsidRPr="007316AE">
              <w:rPr>
                <w:rFonts w:ascii="Times New Roman" w:eastAsia="Times New Roman" w:hAnsi="Times New Roman" w:cs="Times New Roman"/>
                <w:color w:val="000000"/>
                <w:sz w:val="24"/>
                <w:szCs w:val="24"/>
                <w:lang w:eastAsia="lv-LV"/>
              </w:rPr>
              <w:t>Valsts izglītības satura centrs, Nozaru ekspertu padomes Centrālās statistikas pārvalde, Valsts ieņēmumu dienests un Nodarbinātības valsts aģentūra.</w:t>
            </w:r>
          </w:p>
        </w:tc>
      </w:tr>
      <w:tr w:rsidR="007316AE" w:rsidRPr="007316AE" w14:paraId="2D5A325B" w14:textId="77777777" w:rsidTr="00EA50BC">
        <w:trPr>
          <w:trHeight w:val="523"/>
        </w:trPr>
        <w:tc>
          <w:tcPr>
            <w:tcW w:w="433" w:type="dxa"/>
          </w:tcPr>
          <w:p w14:paraId="3988B826"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2.</w:t>
            </w:r>
          </w:p>
        </w:tc>
        <w:tc>
          <w:tcPr>
            <w:tcW w:w="2823" w:type="dxa"/>
          </w:tcPr>
          <w:p w14:paraId="4D0D6EBC" w14:textId="77777777" w:rsidR="007316AE" w:rsidRPr="007316AE" w:rsidRDefault="007316AE" w:rsidP="007316AE">
            <w:pPr>
              <w:spacing w:after="0" w:line="240" w:lineRule="auto"/>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Tiesiskā regulējuma ietekme uz tautsaimniecību un administratīvo slogu</w:t>
            </w:r>
          </w:p>
        </w:tc>
        <w:tc>
          <w:tcPr>
            <w:tcW w:w="5811" w:type="dxa"/>
          </w:tcPr>
          <w:p w14:paraId="175DEF7A" w14:textId="77777777" w:rsidR="007316AE" w:rsidRPr="007316AE" w:rsidRDefault="007316AE" w:rsidP="00EA50BC">
            <w:pPr>
              <w:spacing w:after="0" w:line="240" w:lineRule="auto"/>
              <w:ind w:left="57" w:right="57"/>
              <w:jc w:val="both"/>
              <w:rPr>
                <w:rFonts w:ascii="Times New Roman" w:eastAsia="Calibri" w:hAnsi="Times New Roman" w:cs="Times New Roman"/>
                <w:sz w:val="24"/>
                <w:szCs w:val="24"/>
              </w:rPr>
            </w:pPr>
            <w:r w:rsidRPr="007316AE">
              <w:rPr>
                <w:rFonts w:ascii="Times New Roman" w:eastAsia="Times New Roman" w:hAnsi="Times New Roman" w:cs="Times New Roman"/>
                <w:color w:val="000000"/>
                <w:sz w:val="24"/>
                <w:szCs w:val="24"/>
                <w:lang w:eastAsia="lv-LV"/>
              </w:rPr>
              <w:t>Likumprojekts veicinās</w:t>
            </w:r>
            <w:r w:rsidRPr="007316AE">
              <w:rPr>
                <w:rFonts w:ascii="Times New Roman" w:eastAsia="Calibri" w:hAnsi="Times New Roman" w:cs="Times New Roman"/>
                <w:sz w:val="24"/>
                <w:szCs w:val="24"/>
              </w:rPr>
              <w:t xml:space="preserve">  elastīgu, uz indivīda  vajadzībām orientētu profesionālās izglītības sistēmu, kas vienlaikus atbildīs arī nozaru vajadzībām, tādējādi </w:t>
            </w:r>
            <w:r w:rsidRPr="007316AE">
              <w:rPr>
                <w:rFonts w:ascii="Times New Roman" w:eastAsia="Times New Roman" w:hAnsi="Times New Roman" w:cs="Times New Roman"/>
                <w:color w:val="000000"/>
                <w:sz w:val="24"/>
                <w:szCs w:val="24"/>
                <w:lang w:eastAsia="lv-LV"/>
              </w:rPr>
              <w:t xml:space="preserve">mainīgajā darba vidē nodrošinot profesionālās izglītības atbilstību darba tirgus prasībām.   </w:t>
            </w:r>
            <w:r w:rsidRPr="007316AE">
              <w:rPr>
                <w:rFonts w:ascii="Times New Roman" w:eastAsia="Calibri" w:hAnsi="Times New Roman" w:cs="Times New Roman"/>
                <w:sz w:val="24"/>
                <w:szCs w:val="24"/>
              </w:rPr>
              <w:t xml:space="preserve">  </w:t>
            </w:r>
          </w:p>
          <w:p w14:paraId="09B8D23F" w14:textId="77777777" w:rsidR="007316AE" w:rsidRPr="007316AE" w:rsidRDefault="007316AE" w:rsidP="00EA50BC">
            <w:pPr>
              <w:spacing w:after="0" w:line="240" w:lineRule="auto"/>
              <w:ind w:left="57" w:right="57"/>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Izglītojamiem būs iespēja uzkrāt, pārnest un atzīt sasniegtos mācību rezultātus, tādējādi īsākā laikā nodrošinot profesionālās kvalifikācijas ieguvi.</w:t>
            </w:r>
          </w:p>
          <w:p w14:paraId="126673D6" w14:textId="77777777" w:rsidR="007316AE" w:rsidRPr="007316AE" w:rsidRDefault="007316AE" w:rsidP="00EA50BC">
            <w:pPr>
              <w:spacing w:after="0" w:line="240" w:lineRule="auto"/>
              <w:ind w:left="57" w:right="57"/>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Izglītojamiem projekta tiesiskais regulējums nemaina pienākumus, kā arī veicamās darbības.</w:t>
            </w:r>
          </w:p>
          <w:p w14:paraId="7F768E03" w14:textId="77777777" w:rsidR="007316AE" w:rsidRPr="007316AE" w:rsidRDefault="007316AE" w:rsidP="00EA50BC">
            <w:pPr>
              <w:spacing w:after="0" w:line="240" w:lineRule="auto"/>
              <w:ind w:left="57" w:right="57"/>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Izglītības iestādēm administratīvais slogs palielināsies, jo tām būs; 1) jāatzīst iepriekš apgūtu un novērtētu sasniedzamo mācīšanās rezultātu vienību vai vienību kopumu. 2) jāpilnveido karjeras atbalsts izglītojamiem, paredzot personu testēšana, profilēšana, lai varētu pilnveidot individuālos mācību plānus.</w:t>
            </w:r>
          </w:p>
          <w:p w14:paraId="02330EEA" w14:textId="77777777" w:rsidR="007316AE" w:rsidRPr="007316AE" w:rsidRDefault="007316AE" w:rsidP="00EA50BC">
            <w:pPr>
              <w:spacing w:after="0" w:line="240" w:lineRule="auto"/>
              <w:ind w:left="57" w:right="57"/>
              <w:jc w:val="both"/>
              <w:rPr>
                <w:rFonts w:ascii="Times New Roman" w:eastAsia="Times New Roman" w:hAnsi="Times New Roman" w:cs="Times New Roman"/>
                <w:color w:val="000000"/>
                <w:sz w:val="24"/>
                <w:szCs w:val="24"/>
                <w:lang w:eastAsia="lv-LV"/>
              </w:rPr>
            </w:pPr>
            <w:r w:rsidRPr="007316AE">
              <w:rPr>
                <w:rFonts w:ascii="Times New Roman" w:eastAsia="Calibri" w:hAnsi="Times New Roman" w:cs="Times New Roman"/>
                <w:sz w:val="24"/>
                <w:szCs w:val="24"/>
              </w:rPr>
              <w:t xml:space="preserve">Likumprojekts samazinās administratīvo slogu Valsts izglītības kvalitātes valsts dienestam, jo paredz </w:t>
            </w:r>
            <w:r w:rsidRPr="007316AE">
              <w:rPr>
                <w:rFonts w:ascii="Times New Roman" w:eastAsia="Times New Roman" w:hAnsi="Times New Roman" w:cs="Times New Roman"/>
                <w:color w:val="000000"/>
                <w:sz w:val="24"/>
                <w:szCs w:val="24"/>
                <w:lang w:eastAsia="lv-LV"/>
              </w:rPr>
              <w:t xml:space="preserve"> attiekšanos no licences kā dokumenta sagatavošanas un izsniegšanas izglītības iestādei, informāciju par  izsniegto licenci iekļaujot tikai Valsts  izglītības informācijas sistēmā, kā arī paredz vienkāršot ārpus formālās izglītības sistēmas </w:t>
            </w:r>
            <w:r w:rsidRPr="007316AE">
              <w:rPr>
                <w:rFonts w:ascii="Times New Roman" w:eastAsia="Times New Roman" w:hAnsi="Times New Roman" w:cs="Times New Roman"/>
                <w:color w:val="000000"/>
                <w:sz w:val="24"/>
                <w:szCs w:val="24"/>
                <w:lang w:eastAsia="lv-LV"/>
              </w:rPr>
              <w:lastRenderedPageBreak/>
              <w:t xml:space="preserve">apgūtās profesionālās kompetences novērtēšanas procesa organizēšanu. </w:t>
            </w:r>
          </w:p>
          <w:p w14:paraId="7BCFEA5D" w14:textId="77777777" w:rsidR="007316AE" w:rsidRPr="007316AE" w:rsidRDefault="007316AE" w:rsidP="00EA50BC">
            <w:pPr>
              <w:spacing w:after="0" w:line="240" w:lineRule="auto"/>
              <w:ind w:left="57" w:right="57"/>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Likumprojekts paredz papildus funkcijas Valsts izglītības satura centram izstrādāt profesionālās kvalifikācijas eksāmena saturu noteiktām profesionālām kvalifikācijām. </w:t>
            </w:r>
          </w:p>
          <w:p w14:paraId="725EFD4D" w14:textId="77777777" w:rsidR="007316AE" w:rsidRPr="007316AE" w:rsidRDefault="007316AE" w:rsidP="00EA50BC">
            <w:pPr>
              <w:spacing w:after="0" w:line="240" w:lineRule="auto"/>
              <w:ind w:left="57" w:right="57"/>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Saistībā ar absolventu monitoringa datu apstrādi palielināsies administratīvais slogu Centrālajai statistikas pārvaldei,</w:t>
            </w:r>
            <w:r w:rsidRPr="007316AE">
              <w:rPr>
                <w:rFonts w:ascii="Times New Roman" w:eastAsia="Calibri" w:hAnsi="Times New Roman" w:cs="Times New Roman"/>
                <w:sz w:val="24"/>
                <w:szCs w:val="24"/>
              </w:rPr>
              <w:t xml:space="preserve"> kurai dati būs jāsagatavo un jāiesniedz valsts izglītības informācijas sistēmā, kā</w:t>
            </w:r>
            <w:r w:rsidRPr="007316AE">
              <w:rPr>
                <w:rFonts w:ascii="Calibri" w:eastAsia="Calibri" w:hAnsi="Calibri" w:cs="Times New Roman"/>
              </w:rPr>
              <w:t xml:space="preserve"> arī </w:t>
            </w:r>
            <w:r w:rsidRPr="007316AE">
              <w:rPr>
                <w:rFonts w:ascii="Times New Roman" w:eastAsia="Times New Roman" w:hAnsi="Times New Roman" w:cs="Times New Roman"/>
                <w:color w:val="000000"/>
                <w:sz w:val="24"/>
                <w:szCs w:val="24"/>
                <w:lang w:eastAsia="lv-LV"/>
              </w:rPr>
              <w:t xml:space="preserve">Valsts ieņēmumu dienestam un Nodarbinātības valsts aģentūrai, kurām būs jānodrošina to rīcībā esošo  datu pieejamība. </w:t>
            </w:r>
          </w:p>
          <w:p w14:paraId="41286C22" w14:textId="77777777" w:rsidR="007316AE" w:rsidRPr="007316AE" w:rsidRDefault="007316AE" w:rsidP="00EA50BC">
            <w:pPr>
              <w:spacing w:after="0" w:line="240" w:lineRule="auto"/>
              <w:ind w:left="57" w:right="57"/>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Nozaru ekspertu padomju funkcijas tiek precizētas nemainot to būtību, tādējādi likumprojekts nemaina tām veicamās darbības. </w:t>
            </w:r>
          </w:p>
          <w:p w14:paraId="46C92340" w14:textId="77777777" w:rsidR="007316AE" w:rsidRPr="007316AE" w:rsidRDefault="007316AE" w:rsidP="00EA50BC">
            <w:pPr>
              <w:spacing w:after="0" w:line="240" w:lineRule="auto"/>
              <w:ind w:left="57" w:right="57"/>
              <w:jc w:val="both"/>
              <w:rPr>
                <w:rFonts w:ascii="Times New Roman" w:eastAsia="Calibri" w:hAnsi="Times New Roman" w:cs="Times New Roman"/>
                <w:sz w:val="24"/>
                <w:szCs w:val="24"/>
              </w:rPr>
            </w:pPr>
          </w:p>
        </w:tc>
      </w:tr>
      <w:tr w:rsidR="007316AE" w:rsidRPr="007316AE" w14:paraId="412C9843" w14:textId="77777777" w:rsidTr="00EA50BC">
        <w:trPr>
          <w:trHeight w:val="357"/>
        </w:trPr>
        <w:tc>
          <w:tcPr>
            <w:tcW w:w="433" w:type="dxa"/>
          </w:tcPr>
          <w:p w14:paraId="784A9A4E"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lastRenderedPageBreak/>
              <w:t>3.</w:t>
            </w:r>
          </w:p>
        </w:tc>
        <w:tc>
          <w:tcPr>
            <w:tcW w:w="2823" w:type="dxa"/>
          </w:tcPr>
          <w:p w14:paraId="610EACF4" w14:textId="77777777" w:rsidR="007316AE" w:rsidRPr="007316AE" w:rsidRDefault="007316AE" w:rsidP="007316AE">
            <w:pPr>
              <w:spacing w:after="0" w:line="240" w:lineRule="auto"/>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Administratīvo izmaksu monetārs novērtējums</w:t>
            </w:r>
          </w:p>
        </w:tc>
        <w:tc>
          <w:tcPr>
            <w:tcW w:w="5811" w:type="dxa"/>
          </w:tcPr>
          <w:p w14:paraId="0B0DE7FB" w14:textId="77777777" w:rsidR="007316AE" w:rsidRPr="007316AE" w:rsidRDefault="007316AE" w:rsidP="00EA50BC">
            <w:pPr>
              <w:spacing w:after="0" w:line="240" w:lineRule="auto"/>
              <w:ind w:left="57" w:right="57"/>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Precīzu administratīvā sloga palielinājumu izglītības iestādēm nav iespējams aprēķināt, jo nav iespējams prognozēt iepriekš apgūtu rezultātu atzīšanas apjomu, kā arī ņemot vērā to, ka katras institūcijas darba organizācija atšķiras. </w:t>
            </w:r>
          </w:p>
          <w:p w14:paraId="2F894BC5" w14:textId="77777777" w:rsidR="007316AE" w:rsidRPr="007316AE" w:rsidRDefault="007316AE" w:rsidP="00EA50BC">
            <w:pPr>
              <w:spacing w:after="0" w:line="240" w:lineRule="auto"/>
              <w:ind w:left="57" w:right="57"/>
              <w:jc w:val="both"/>
              <w:rPr>
                <w:rFonts w:ascii="Times New Roman" w:eastAsia="Times New Roman" w:hAnsi="Times New Roman" w:cs="Times New Roman"/>
                <w:color w:val="000000"/>
                <w:sz w:val="24"/>
                <w:szCs w:val="24"/>
                <w:lang w:eastAsia="lv-LV"/>
              </w:rPr>
            </w:pPr>
          </w:p>
        </w:tc>
      </w:tr>
      <w:tr w:rsidR="007316AE" w:rsidRPr="007316AE" w14:paraId="6AF87D58" w14:textId="77777777" w:rsidTr="00EA50BC">
        <w:trPr>
          <w:trHeight w:val="357"/>
        </w:trPr>
        <w:tc>
          <w:tcPr>
            <w:tcW w:w="433" w:type="dxa"/>
            <w:tcBorders>
              <w:bottom w:val="single" w:sz="4" w:space="0" w:color="auto"/>
            </w:tcBorders>
          </w:tcPr>
          <w:p w14:paraId="66DA180E"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4.</w:t>
            </w:r>
          </w:p>
        </w:tc>
        <w:tc>
          <w:tcPr>
            <w:tcW w:w="2823" w:type="dxa"/>
            <w:tcBorders>
              <w:bottom w:val="single" w:sz="4" w:space="0" w:color="auto"/>
            </w:tcBorders>
          </w:tcPr>
          <w:p w14:paraId="57D9C97F" w14:textId="77777777" w:rsidR="007316AE" w:rsidRPr="007316AE" w:rsidRDefault="007316AE" w:rsidP="007316AE">
            <w:pPr>
              <w:spacing w:after="0" w:line="240" w:lineRule="auto"/>
              <w:rPr>
                <w:rFonts w:ascii="Times New Roman" w:eastAsia="Times New Roman" w:hAnsi="Times New Roman" w:cs="Times New Roman"/>
                <w:color w:val="000000"/>
                <w:sz w:val="24"/>
                <w:szCs w:val="24"/>
                <w:lang w:eastAsia="lv-LV"/>
              </w:rPr>
            </w:pPr>
            <w:r w:rsidRPr="007316AE">
              <w:rPr>
                <w:rFonts w:ascii="Times New Roman" w:eastAsia="Calibri" w:hAnsi="Times New Roman" w:cs="Times New Roman"/>
                <w:color w:val="000000"/>
                <w:sz w:val="24"/>
                <w:szCs w:val="24"/>
              </w:rPr>
              <w:t>Atbilstības izmaksu monetārs novērtējums</w:t>
            </w:r>
          </w:p>
        </w:tc>
        <w:tc>
          <w:tcPr>
            <w:tcW w:w="5811" w:type="dxa"/>
            <w:tcBorders>
              <w:bottom w:val="single" w:sz="4" w:space="0" w:color="auto"/>
            </w:tcBorders>
          </w:tcPr>
          <w:p w14:paraId="5913E301" w14:textId="77777777" w:rsidR="007316AE" w:rsidRPr="007316AE" w:rsidRDefault="007316AE" w:rsidP="00EA50BC">
            <w:pPr>
              <w:spacing w:after="0" w:line="240" w:lineRule="auto"/>
              <w:ind w:left="57" w:right="57"/>
              <w:jc w:val="both"/>
              <w:rPr>
                <w:rFonts w:ascii="Times New Roman" w:eastAsia="Calibri" w:hAnsi="Times New Roman" w:cs="Times New Roman"/>
                <w:color w:val="000000"/>
                <w:sz w:val="24"/>
                <w:szCs w:val="24"/>
              </w:rPr>
            </w:pPr>
            <w:r w:rsidRPr="007316AE">
              <w:rPr>
                <w:rFonts w:ascii="Times New Roman" w:eastAsia="Calibri" w:hAnsi="Times New Roman" w:cs="Times New Roman"/>
                <w:color w:val="000000"/>
                <w:sz w:val="24"/>
                <w:szCs w:val="24"/>
              </w:rPr>
              <w:t>Projekts šo jomu neskar.</w:t>
            </w:r>
          </w:p>
        </w:tc>
      </w:tr>
      <w:tr w:rsidR="007316AE" w:rsidRPr="007316AE" w14:paraId="6D288868" w14:textId="77777777" w:rsidTr="00EA50BC">
        <w:trPr>
          <w:trHeight w:val="366"/>
        </w:trPr>
        <w:tc>
          <w:tcPr>
            <w:tcW w:w="433" w:type="dxa"/>
            <w:tcBorders>
              <w:bottom w:val="single" w:sz="4" w:space="0" w:color="auto"/>
            </w:tcBorders>
          </w:tcPr>
          <w:p w14:paraId="59ED8CF5"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5.</w:t>
            </w:r>
          </w:p>
        </w:tc>
        <w:tc>
          <w:tcPr>
            <w:tcW w:w="2823" w:type="dxa"/>
            <w:tcBorders>
              <w:bottom w:val="single" w:sz="4" w:space="0" w:color="auto"/>
            </w:tcBorders>
          </w:tcPr>
          <w:p w14:paraId="094573BD"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Cita informācija</w:t>
            </w:r>
          </w:p>
        </w:tc>
        <w:tc>
          <w:tcPr>
            <w:tcW w:w="5811" w:type="dxa"/>
            <w:tcBorders>
              <w:bottom w:val="single" w:sz="4" w:space="0" w:color="auto"/>
            </w:tcBorders>
          </w:tcPr>
          <w:p w14:paraId="4875E03E"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 Nav.</w:t>
            </w:r>
          </w:p>
        </w:tc>
      </w:tr>
    </w:tbl>
    <w:p w14:paraId="0DF9D5DE" w14:textId="77777777" w:rsidR="00EA50BC" w:rsidRPr="00EA50BC" w:rsidRDefault="00EA50BC" w:rsidP="00EA50BC">
      <w:pPr>
        <w:shd w:val="clear" w:color="auto" w:fill="FFFFFF"/>
        <w:spacing w:after="0" w:line="240" w:lineRule="auto"/>
        <w:rPr>
          <w:rFonts w:ascii="Times New Roman" w:eastAsia="Times New Roman" w:hAnsi="Times New Roman" w:cs="Times New Roman"/>
          <w:b/>
          <w:bCs/>
          <w:color w:val="000000"/>
          <w:lang w:eastAsia="lv-LV"/>
        </w:rPr>
      </w:pPr>
    </w:p>
    <w:p w14:paraId="448E6124" w14:textId="77777777" w:rsidR="00EA50BC" w:rsidRPr="00EA50BC" w:rsidRDefault="00EA50BC" w:rsidP="00EA50BC">
      <w:pPr>
        <w:spacing w:after="0" w:line="240" w:lineRule="auto"/>
        <w:rPr>
          <w:rFonts w:ascii="Times New Roman" w:eastAsia="Times New Roman" w:hAnsi="Times New Roman" w:cs="Times New Roman"/>
          <w:iCs/>
          <w:color w:val="000000"/>
          <w:lang w:eastAsia="lv-LV"/>
        </w:rPr>
      </w:pPr>
    </w:p>
    <w:tbl>
      <w:tblPr>
        <w:tblStyle w:val="TableGrid"/>
        <w:tblW w:w="5383" w:type="pct"/>
        <w:tblLayout w:type="fixed"/>
        <w:tblLook w:val="04A0" w:firstRow="1" w:lastRow="0" w:firstColumn="1" w:lastColumn="0" w:noHBand="0" w:noVBand="1"/>
      </w:tblPr>
      <w:tblGrid>
        <w:gridCol w:w="2402"/>
        <w:gridCol w:w="1193"/>
        <w:gridCol w:w="1017"/>
        <w:gridCol w:w="1195"/>
        <w:gridCol w:w="1134"/>
        <w:gridCol w:w="992"/>
        <w:gridCol w:w="1134"/>
        <w:gridCol w:w="993"/>
      </w:tblGrid>
      <w:tr w:rsidR="00EA50BC" w:rsidRPr="00EA50BC" w14:paraId="77B3694C" w14:textId="77777777" w:rsidTr="002E3BB6">
        <w:trPr>
          <w:trHeight w:val="242"/>
        </w:trPr>
        <w:tc>
          <w:tcPr>
            <w:tcW w:w="10060" w:type="dxa"/>
            <w:gridSpan w:val="8"/>
            <w:hideMark/>
          </w:tcPr>
          <w:p w14:paraId="25318476" w14:textId="77777777" w:rsidR="00EA50BC" w:rsidRPr="00EA50BC" w:rsidRDefault="00EA50BC" w:rsidP="00EA50BC">
            <w:pPr>
              <w:jc w:val="center"/>
              <w:rPr>
                <w:rFonts w:ascii="Times New Roman" w:eastAsia="Times New Roman" w:hAnsi="Times New Roman" w:cs="Times New Roman"/>
                <w:b/>
                <w:bCs/>
                <w:iCs/>
                <w:color w:val="000000"/>
                <w:sz w:val="24"/>
                <w:szCs w:val="24"/>
                <w:lang w:eastAsia="lv-LV"/>
              </w:rPr>
            </w:pPr>
            <w:r w:rsidRPr="00EA50BC">
              <w:rPr>
                <w:rFonts w:ascii="Times New Roman" w:eastAsia="Times New Roman" w:hAnsi="Times New Roman" w:cs="Times New Roman"/>
                <w:b/>
                <w:bCs/>
                <w:iCs/>
                <w:color w:val="000000"/>
                <w:sz w:val="24"/>
                <w:szCs w:val="24"/>
                <w:lang w:eastAsia="lv-LV"/>
              </w:rPr>
              <w:t>III. Tiesību akta projekta ietekme uz valsts budžetu un pašvaldību budžetiem</w:t>
            </w:r>
          </w:p>
        </w:tc>
      </w:tr>
      <w:tr w:rsidR="00EA50BC" w:rsidRPr="00EA50BC" w14:paraId="33B676CA" w14:textId="77777777" w:rsidTr="002E3BB6">
        <w:trPr>
          <w:trHeight w:val="287"/>
        </w:trPr>
        <w:tc>
          <w:tcPr>
            <w:tcW w:w="2402" w:type="dxa"/>
            <w:vMerge w:val="restart"/>
            <w:hideMark/>
          </w:tcPr>
          <w:p w14:paraId="38DB7EEC" w14:textId="77777777" w:rsidR="00EA50BC" w:rsidRPr="00EA50BC" w:rsidRDefault="00EA50BC" w:rsidP="00EA50BC">
            <w:pPr>
              <w:rPr>
                <w:rFonts w:ascii="Times New Roman" w:eastAsia="Times New Roman" w:hAnsi="Times New Roman" w:cs="Times New Roman"/>
                <w:bCs/>
                <w:iCs/>
                <w:color w:val="000000"/>
                <w:sz w:val="24"/>
                <w:szCs w:val="24"/>
                <w:lang w:eastAsia="lv-LV"/>
              </w:rPr>
            </w:pPr>
            <w:r w:rsidRPr="00EA50BC">
              <w:rPr>
                <w:rFonts w:ascii="Times New Roman" w:eastAsia="Times New Roman" w:hAnsi="Times New Roman" w:cs="Times New Roman"/>
                <w:bCs/>
                <w:iCs/>
                <w:color w:val="000000"/>
                <w:sz w:val="24"/>
                <w:szCs w:val="24"/>
                <w:lang w:eastAsia="lv-LV"/>
              </w:rPr>
              <w:t>Rādītāji</w:t>
            </w:r>
          </w:p>
        </w:tc>
        <w:tc>
          <w:tcPr>
            <w:tcW w:w="2210" w:type="dxa"/>
            <w:gridSpan w:val="2"/>
            <w:vMerge w:val="restart"/>
            <w:hideMark/>
          </w:tcPr>
          <w:p w14:paraId="57A0F661" w14:textId="77777777" w:rsidR="00EA50BC" w:rsidRPr="00EA50BC" w:rsidRDefault="00EA50BC" w:rsidP="00EA50BC">
            <w:pPr>
              <w:rPr>
                <w:rFonts w:ascii="Times New Roman" w:eastAsia="Times New Roman" w:hAnsi="Times New Roman" w:cs="Times New Roman"/>
                <w:bCs/>
                <w:iCs/>
                <w:color w:val="000000"/>
                <w:sz w:val="24"/>
                <w:szCs w:val="24"/>
                <w:lang w:eastAsia="lv-LV"/>
              </w:rPr>
            </w:pPr>
            <w:r w:rsidRPr="00EA50BC">
              <w:rPr>
                <w:rFonts w:ascii="Times New Roman" w:eastAsia="Times New Roman" w:hAnsi="Times New Roman" w:cs="Times New Roman"/>
                <w:bCs/>
                <w:iCs/>
                <w:color w:val="000000"/>
                <w:sz w:val="24"/>
                <w:szCs w:val="24"/>
                <w:lang w:eastAsia="lv-LV"/>
              </w:rPr>
              <w:t>2021</w:t>
            </w:r>
          </w:p>
        </w:tc>
        <w:tc>
          <w:tcPr>
            <w:tcW w:w="5448" w:type="dxa"/>
            <w:gridSpan w:val="5"/>
            <w:hideMark/>
          </w:tcPr>
          <w:p w14:paraId="5518CE7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Turpmākie trīs gadi (</w:t>
            </w:r>
            <w:proofErr w:type="spellStart"/>
            <w:r w:rsidRPr="00EA50BC">
              <w:rPr>
                <w:rFonts w:ascii="Times New Roman" w:eastAsia="Times New Roman" w:hAnsi="Times New Roman" w:cs="Times New Roman"/>
                <w:i/>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w:t>
            </w:r>
          </w:p>
        </w:tc>
      </w:tr>
      <w:tr w:rsidR="00EA50BC" w:rsidRPr="00EA50BC" w14:paraId="35CF697C" w14:textId="77777777" w:rsidTr="002E3BB6">
        <w:trPr>
          <w:trHeight w:val="287"/>
        </w:trPr>
        <w:tc>
          <w:tcPr>
            <w:tcW w:w="2402" w:type="dxa"/>
            <w:vMerge/>
            <w:hideMark/>
          </w:tcPr>
          <w:p w14:paraId="79F7F401" w14:textId="77777777" w:rsidR="00EA50BC" w:rsidRPr="00EA50BC" w:rsidRDefault="00EA50BC" w:rsidP="00EA50BC">
            <w:pPr>
              <w:spacing w:line="256" w:lineRule="auto"/>
              <w:rPr>
                <w:rFonts w:ascii="Times New Roman" w:eastAsia="Times New Roman" w:hAnsi="Times New Roman" w:cs="Times New Roman"/>
                <w:bCs/>
                <w:iCs/>
                <w:color w:val="000000"/>
                <w:sz w:val="24"/>
                <w:szCs w:val="24"/>
                <w:lang w:eastAsia="lv-LV"/>
              </w:rPr>
            </w:pPr>
          </w:p>
        </w:tc>
        <w:tc>
          <w:tcPr>
            <w:tcW w:w="2210" w:type="dxa"/>
            <w:gridSpan w:val="2"/>
            <w:vMerge/>
            <w:hideMark/>
          </w:tcPr>
          <w:p w14:paraId="3858B549" w14:textId="77777777" w:rsidR="00EA50BC" w:rsidRPr="00EA50BC" w:rsidRDefault="00EA50BC" w:rsidP="00EA50BC">
            <w:pPr>
              <w:spacing w:line="256" w:lineRule="auto"/>
              <w:rPr>
                <w:rFonts w:ascii="Times New Roman" w:eastAsia="Times New Roman" w:hAnsi="Times New Roman" w:cs="Times New Roman"/>
                <w:bCs/>
                <w:iCs/>
                <w:color w:val="000000"/>
                <w:sz w:val="24"/>
                <w:szCs w:val="24"/>
                <w:lang w:eastAsia="lv-LV"/>
              </w:rPr>
            </w:pPr>
          </w:p>
        </w:tc>
        <w:tc>
          <w:tcPr>
            <w:tcW w:w="2329" w:type="dxa"/>
            <w:gridSpan w:val="2"/>
            <w:hideMark/>
          </w:tcPr>
          <w:p w14:paraId="3E2F9327" w14:textId="77777777" w:rsidR="00EA50BC" w:rsidRPr="00EA50BC" w:rsidRDefault="00EA50BC" w:rsidP="00EA50BC">
            <w:pPr>
              <w:rPr>
                <w:rFonts w:ascii="Times New Roman" w:eastAsia="Times New Roman" w:hAnsi="Times New Roman" w:cs="Times New Roman"/>
                <w:bCs/>
                <w:iCs/>
                <w:color w:val="000000"/>
                <w:sz w:val="24"/>
                <w:szCs w:val="24"/>
                <w:lang w:eastAsia="lv-LV"/>
              </w:rPr>
            </w:pPr>
            <w:r w:rsidRPr="00EA50BC">
              <w:rPr>
                <w:rFonts w:ascii="Times New Roman" w:eastAsia="Times New Roman" w:hAnsi="Times New Roman" w:cs="Times New Roman"/>
                <w:bCs/>
                <w:iCs/>
                <w:color w:val="000000"/>
                <w:sz w:val="24"/>
                <w:szCs w:val="24"/>
                <w:lang w:eastAsia="lv-LV"/>
              </w:rPr>
              <w:t>2022</w:t>
            </w:r>
          </w:p>
        </w:tc>
        <w:tc>
          <w:tcPr>
            <w:tcW w:w="2126" w:type="dxa"/>
            <w:gridSpan w:val="2"/>
            <w:hideMark/>
          </w:tcPr>
          <w:p w14:paraId="422D0CA5" w14:textId="77777777" w:rsidR="00EA50BC" w:rsidRPr="00EA50BC" w:rsidRDefault="00EA50BC" w:rsidP="00EA50BC">
            <w:pPr>
              <w:rPr>
                <w:rFonts w:ascii="Times New Roman" w:eastAsia="Times New Roman" w:hAnsi="Times New Roman" w:cs="Times New Roman"/>
                <w:bCs/>
                <w:iCs/>
                <w:color w:val="000000"/>
                <w:sz w:val="24"/>
                <w:szCs w:val="24"/>
                <w:lang w:eastAsia="lv-LV"/>
              </w:rPr>
            </w:pPr>
            <w:r w:rsidRPr="00EA50BC">
              <w:rPr>
                <w:rFonts w:ascii="Times New Roman" w:eastAsia="Times New Roman" w:hAnsi="Times New Roman" w:cs="Times New Roman"/>
                <w:bCs/>
                <w:iCs/>
                <w:color w:val="000000"/>
                <w:sz w:val="24"/>
                <w:szCs w:val="24"/>
                <w:lang w:eastAsia="lv-LV"/>
              </w:rPr>
              <w:t>2023</w:t>
            </w:r>
          </w:p>
        </w:tc>
        <w:tc>
          <w:tcPr>
            <w:tcW w:w="993" w:type="dxa"/>
            <w:hideMark/>
          </w:tcPr>
          <w:p w14:paraId="554AE8BC" w14:textId="77777777" w:rsidR="00EA50BC" w:rsidRPr="00EA50BC" w:rsidRDefault="00EA50BC" w:rsidP="00EA50BC">
            <w:pPr>
              <w:rPr>
                <w:rFonts w:ascii="Times New Roman" w:eastAsia="Times New Roman" w:hAnsi="Times New Roman" w:cs="Times New Roman"/>
                <w:bCs/>
                <w:iCs/>
                <w:color w:val="000000"/>
                <w:sz w:val="24"/>
                <w:szCs w:val="24"/>
                <w:lang w:eastAsia="lv-LV"/>
              </w:rPr>
            </w:pPr>
            <w:r w:rsidRPr="00EA50BC">
              <w:rPr>
                <w:rFonts w:ascii="Times New Roman" w:eastAsia="Times New Roman" w:hAnsi="Times New Roman" w:cs="Times New Roman"/>
                <w:bCs/>
                <w:iCs/>
                <w:color w:val="000000"/>
                <w:sz w:val="24"/>
                <w:szCs w:val="24"/>
                <w:lang w:eastAsia="lv-LV"/>
              </w:rPr>
              <w:t>2024</w:t>
            </w:r>
          </w:p>
        </w:tc>
      </w:tr>
      <w:tr w:rsidR="00EA50BC" w:rsidRPr="00EA50BC" w14:paraId="63C119E3" w14:textId="77777777" w:rsidTr="002E3BB6">
        <w:trPr>
          <w:trHeight w:val="287"/>
        </w:trPr>
        <w:tc>
          <w:tcPr>
            <w:tcW w:w="2402" w:type="dxa"/>
            <w:vMerge/>
            <w:hideMark/>
          </w:tcPr>
          <w:p w14:paraId="710E972E" w14:textId="77777777" w:rsidR="00EA50BC" w:rsidRPr="00EA50BC" w:rsidRDefault="00EA50BC" w:rsidP="00EA50BC">
            <w:pPr>
              <w:spacing w:line="256" w:lineRule="auto"/>
              <w:rPr>
                <w:rFonts w:ascii="Times New Roman" w:eastAsia="Times New Roman" w:hAnsi="Times New Roman" w:cs="Times New Roman"/>
                <w:bCs/>
                <w:iCs/>
                <w:color w:val="000000"/>
                <w:sz w:val="24"/>
                <w:szCs w:val="24"/>
                <w:lang w:eastAsia="lv-LV"/>
              </w:rPr>
            </w:pPr>
          </w:p>
        </w:tc>
        <w:tc>
          <w:tcPr>
            <w:tcW w:w="1193" w:type="dxa"/>
            <w:hideMark/>
          </w:tcPr>
          <w:p w14:paraId="57CAB772" w14:textId="77777777" w:rsidR="00EA50BC" w:rsidRPr="002E3BB6" w:rsidRDefault="00EA50BC" w:rsidP="00EA50BC">
            <w:pPr>
              <w:rPr>
                <w:rFonts w:ascii="Times New Roman" w:eastAsia="Times New Roman" w:hAnsi="Times New Roman" w:cs="Times New Roman"/>
                <w:iCs/>
                <w:color w:val="000000"/>
                <w:sz w:val="20"/>
                <w:szCs w:val="20"/>
                <w:lang w:eastAsia="lv-LV"/>
              </w:rPr>
            </w:pPr>
            <w:r w:rsidRPr="002E3BB6">
              <w:rPr>
                <w:rFonts w:ascii="Times New Roman" w:eastAsia="Times New Roman" w:hAnsi="Times New Roman" w:cs="Times New Roman"/>
                <w:iCs/>
                <w:color w:val="000000"/>
                <w:sz w:val="20"/>
                <w:szCs w:val="20"/>
                <w:lang w:eastAsia="lv-LV"/>
              </w:rPr>
              <w:t>saskaņā ar valsts budžetu kārtējam gadam</w:t>
            </w:r>
          </w:p>
        </w:tc>
        <w:tc>
          <w:tcPr>
            <w:tcW w:w="1017" w:type="dxa"/>
            <w:hideMark/>
          </w:tcPr>
          <w:p w14:paraId="16EC7472" w14:textId="77777777" w:rsidR="00EA50BC" w:rsidRPr="002E3BB6" w:rsidRDefault="00EA50BC" w:rsidP="00EA50BC">
            <w:pPr>
              <w:rPr>
                <w:rFonts w:ascii="Times New Roman" w:eastAsia="Times New Roman" w:hAnsi="Times New Roman" w:cs="Times New Roman"/>
                <w:iCs/>
                <w:color w:val="000000"/>
                <w:sz w:val="20"/>
                <w:szCs w:val="20"/>
                <w:lang w:eastAsia="lv-LV"/>
              </w:rPr>
            </w:pPr>
            <w:r w:rsidRPr="002E3BB6">
              <w:rPr>
                <w:rFonts w:ascii="Times New Roman" w:eastAsia="Times New Roman" w:hAnsi="Times New Roman" w:cs="Times New Roman"/>
                <w:iCs/>
                <w:color w:val="000000"/>
                <w:sz w:val="20"/>
                <w:szCs w:val="20"/>
                <w:lang w:eastAsia="lv-LV"/>
              </w:rPr>
              <w:t>izmaiņas kārtējā gadā, salīdzinot ar valsts budžetu kārtējam gadam</w:t>
            </w:r>
          </w:p>
        </w:tc>
        <w:tc>
          <w:tcPr>
            <w:tcW w:w="1195" w:type="dxa"/>
            <w:hideMark/>
          </w:tcPr>
          <w:p w14:paraId="083BFFB3" w14:textId="77777777" w:rsidR="00EA50BC" w:rsidRPr="002E3BB6" w:rsidRDefault="00EA50BC" w:rsidP="00EA50BC">
            <w:pPr>
              <w:rPr>
                <w:rFonts w:ascii="Times New Roman" w:eastAsia="Times New Roman" w:hAnsi="Times New Roman" w:cs="Times New Roman"/>
                <w:iCs/>
                <w:color w:val="000000"/>
                <w:sz w:val="20"/>
                <w:szCs w:val="20"/>
                <w:lang w:eastAsia="lv-LV"/>
              </w:rPr>
            </w:pPr>
            <w:r w:rsidRPr="002E3BB6">
              <w:rPr>
                <w:rFonts w:ascii="Times New Roman" w:eastAsia="Times New Roman" w:hAnsi="Times New Roman" w:cs="Times New Roman"/>
                <w:iCs/>
                <w:color w:val="000000"/>
                <w:sz w:val="20"/>
                <w:szCs w:val="20"/>
                <w:lang w:eastAsia="lv-LV"/>
              </w:rPr>
              <w:t>saskaņā ar vidēja termiņa budžeta ietvaru</w:t>
            </w:r>
          </w:p>
        </w:tc>
        <w:tc>
          <w:tcPr>
            <w:tcW w:w="1134" w:type="dxa"/>
            <w:hideMark/>
          </w:tcPr>
          <w:p w14:paraId="00CD380B" w14:textId="77777777" w:rsidR="00EA50BC" w:rsidRPr="002E3BB6" w:rsidRDefault="00EA50BC" w:rsidP="00EA50BC">
            <w:pPr>
              <w:rPr>
                <w:rFonts w:ascii="Times New Roman" w:eastAsia="Times New Roman" w:hAnsi="Times New Roman" w:cs="Times New Roman"/>
                <w:iCs/>
                <w:color w:val="000000"/>
                <w:sz w:val="20"/>
                <w:szCs w:val="20"/>
                <w:lang w:eastAsia="lv-LV"/>
              </w:rPr>
            </w:pPr>
            <w:r w:rsidRPr="002E3BB6">
              <w:rPr>
                <w:rFonts w:ascii="Times New Roman" w:eastAsia="Times New Roman" w:hAnsi="Times New Roman" w:cs="Times New Roman"/>
                <w:iCs/>
                <w:color w:val="000000"/>
                <w:sz w:val="20"/>
                <w:szCs w:val="20"/>
                <w:lang w:eastAsia="lv-LV"/>
              </w:rPr>
              <w:t xml:space="preserve">izmaiņas, salīdzinot ar vidēja termiņa budžeta ietvaru </w:t>
            </w:r>
            <w:proofErr w:type="gramStart"/>
            <w:r w:rsidRPr="002E3BB6">
              <w:rPr>
                <w:rFonts w:ascii="Times New Roman" w:eastAsia="Times New Roman" w:hAnsi="Times New Roman" w:cs="Times New Roman"/>
                <w:iCs/>
                <w:color w:val="000000"/>
                <w:sz w:val="20"/>
                <w:szCs w:val="20"/>
                <w:lang w:eastAsia="lv-LV"/>
              </w:rPr>
              <w:t>2022 gadam</w:t>
            </w:r>
            <w:proofErr w:type="gramEnd"/>
          </w:p>
        </w:tc>
        <w:tc>
          <w:tcPr>
            <w:tcW w:w="992" w:type="dxa"/>
            <w:hideMark/>
          </w:tcPr>
          <w:p w14:paraId="5BEBB272" w14:textId="77777777" w:rsidR="00EA50BC" w:rsidRPr="002E3BB6" w:rsidRDefault="00EA50BC" w:rsidP="00EA50BC">
            <w:pPr>
              <w:rPr>
                <w:rFonts w:ascii="Times New Roman" w:eastAsia="Times New Roman" w:hAnsi="Times New Roman" w:cs="Times New Roman"/>
                <w:iCs/>
                <w:color w:val="000000"/>
                <w:sz w:val="20"/>
                <w:szCs w:val="20"/>
                <w:lang w:eastAsia="lv-LV"/>
              </w:rPr>
            </w:pPr>
            <w:r w:rsidRPr="002E3BB6">
              <w:rPr>
                <w:rFonts w:ascii="Times New Roman" w:eastAsia="Times New Roman" w:hAnsi="Times New Roman" w:cs="Times New Roman"/>
                <w:iCs/>
                <w:color w:val="000000"/>
                <w:sz w:val="20"/>
                <w:szCs w:val="20"/>
                <w:lang w:eastAsia="lv-LV"/>
              </w:rPr>
              <w:t>saskaņā ar vidēja termiņa budžeta ietvaru</w:t>
            </w:r>
          </w:p>
        </w:tc>
        <w:tc>
          <w:tcPr>
            <w:tcW w:w="1134" w:type="dxa"/>
            <w:hideMark/>
          </w:tcPr>
          <w:p w14:paraId="7C299EF2" w14:textId="77777777" w:rsidR="00EA50BC" w:rsidRPr="002E3BB6" w:rsidRDefault="00EA50BC" w:rsidP="00EA50BC">
            <w:pPr>
              <w:rPr>
                <w:rFonts w:ascii="Times New Roman" w:eastAsia="Times New Roman" w:hAnsi="Times New Roman" w:cs="Times New Roman"/>
                <w:iCs/>
                <w:color w:val="000000"/>
                <w:sz w:val="20"/>
                <w:szCs w:val="20"/>
                <w:lang w:eastAsia="lv-LV"/>
              </w:rPr>
            </w:pPr>
            <w:r w:rsidRPr="002E3BB6">
              <w:rPr>
                <w:rFonts w:ascii="Times New Roman" w:eastAsia="Times New Roman" w:hAnsi="Times New Roman" w:cs="Times New Roman"/>
                <w:iCs/>
                <w:color w:val="000000"/>
                <w:sz w:val="20"/>
                <w:szCs w:val="20"/>
                <w:lang w:eastAsia="lv-LV"/>
              </w:rPr>
              <w:t xml:space="preserve">izmaiņas, salīdzinot ar vidēja termiņa budžeta ietvaru </w:t>
            </w:r>
            <w:proofErr w:type="gramStart"/>
            <w:r w:rsidRPr="002E3BB6">
              <w:rPr>
                <w:rFonts w:ascii="Times New Roman" w:eastAsia="Times New Roman" w:hAnsi="Times New Roman" w:cs="Times New Roman"/>
                <w:iCs/>
                <w:color w:val="000000"/>
                <w:sz w:val="20"/>
                <w:szCs w:val="20"/>
                <w:lang w:eastAsia="lv-LV"/>
              </w:rPr>
              <w:t>2023 gadam</w:t>
            </w:r>
            <w:proofErr w:type="gramEnd"/>
          </w:p>
        </w:tc>
        <w:tc>
          <w:tcPr>
            <w:tcW w:w="993" w:type="dxa"/>
            <w:hideMark/>
          </w:tcPr>
          <w:p w14:paraId="63C3A5EB" w14:textId="77777777" w:rsidR="00EA50BC" w:rsidRPr="002E3BB6" w:rsidRDefault="00EA50BC" w:rsidP="00EA50BC">
            <w:pPr>
              <w:rPr>
                <w:rFonts w:ascii="Times New Roman" w:eastAsia="Times New Roman" w:hAnsi="Times New Roman" w:cs="Times New Roman"/>
                <w:iCs/>
                <w:color w:val="000000"/>
                <w:sz w:val="20"/>
                <w:szCs w:val="20"/>
                <w:lang w:eastAsia="lv-LV"/>
              </w:rPr>
            </w:pPr>
            <w:r w:rsidRPr="002E3BB6">
              <w:rPr>
                <w:rFonts w:ascii="Times New Roman" w:eastAsia="Times New Roman" w:hAnsi="Times New Roman" w:cs="Times New Roman"/>
                <w:iCs/>
                <w:color w:val="000000"/>
                <w:sz w:val="20"/>
                <w:szCs w:val="20"/>
                <w:lang w:eastAsia="lv-LV"/>
              </w:rPr>
              <w:t xml:space="preserve">izmaiņas, </w:t>
            </w:r>
            <w:r w:rsidRPr="002E3BB6">
              <w:rPr>
                <w:rFonts w:ascii="Times New Roman" w:eastAsia="Times New Roman" w:hAnsi="Times New Roman" w:cs="Times New Roman"/>
                <w:iCs/>
                <w:color w:val="000000"/>
                <w:sz w:val="18"/>
                <w:szCs w:val="18"/>
                <w:lang w:eastAsia="lv-LV"/>
              </w:rPr>
              <w:t>salīdzinot</w:t>
            </w:r>
            <w:r w:rsidRPr="002E3BB6">
              <w:rPr>
                <w:rFonts w:ascii="Times New Roman" w:eastAsia="Times New Roman" w:hAnsi="Times New Roman" w:cs="Times New Roman"/>
                <w:iCs/>
                <w:color w:val="000000"/>
                <w:sz w:val="20"/>
                <w:szCs w:val="20"/>
                <w:lang w:eastAsia="lv-LV"/>
              </w:rPr>
              <w:t xml:space="preserve"> ar vidēja termiņa budžeta ietvaru </w:t>
            </w:r>
            <w:r w:rsidRPr="002E3BB6">
              <w:rPr>
                <w:rFonts w:ascii="Times New Roman" w:eastAsia="Times New Roman" w:hAnsi="Times New Roman" w:cs="Times New Roman"/>
                <w:iCs/>
                <w:color w:val="000000"/>
                <w:sz w:val="20"/>
                <w:szCs w:val="20"/>
                <w:lang w:eastAsia="lv-LV"/>
              </w:rPr>
              <w:br/>
              <w:t>2024 gadam</w:t>
            </w:r>
          </w:p>
        </w:tc>
      </w:tr>
      <w:tr w:rsidR="00EA50BC" w:rsidRPr="00EA50BC" w14:paraId="287835D4" w14:textId="77777777" w:rsidTr="002E3BB6">
        <w:trPr>
          <w:trHeight w:val="242"/>
        </w:trPr>
        <w:tc>
          <w:tcPr>
            <w:tcW w:w="2402" w:type="dxa"/>
            <w:hideMark/>
          </w:tcPr>
          <w:p w14:paraId="020AFA6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w:t>
            </w:r>
          </w:p>
        </w:tc>
        <w:tc>
          <w:tcPr>
            <w:tcW w:w="1193" w:type="dxa"/>
            <w:hideMark/>
          </w:tcPr>
          <w:p w14:paraId="7A35DCB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2</w:t>
            </w:r>
          </w:p>
        </w:tc>
        <w:tc>
          <w:tcPr>
            <w:tcW w:w="1017" w:type="dxa"/>
            <w:hideMark/>
          </w:tcPr>
          <w:p w14:paraId="7F6176B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3</w:t>
            </w:r>
          </w:p>
        </w:tc>
        <w:tc>
          <w:tcPr>
            <w:tcW w:w="1195" w:type="dxa"/>
            <w:hideMark/>
          </w:tcPr>
          <w:p w14:paraId="5914C67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4</w:t>
            </w:r>
          </w:p>
        </w:tc>
        <w:tc>
          <w:tcPr>
            <w:tcW w:w="1134" w:type="dxa"/>
            <w:hideMark/>
          </w:tcPr>
          <w:p w14:paraId="0D0E97A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5</w:t>
            </w:r>
          </w:p>
        </w:tc>
        <w:tc>
          <w:tcPr>
            <w:tcW w:w="992" w:type="dxa"/>
            <w:hideMark/>
          </w:tcPr>
          <w:p w14:paraId="03DD968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6</w:t>
            </w:r>
          </w:p>
        </w:tc>
        <w:tc>
          <w:tcPr>
            <w:tcW w:w="1134" w:type="dxa"/>
            <w:hideMark/>
          </w:tcPr>
          <w:p w14:paraId="66E461E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7</w:t>
            </w:r>
          </w:p>
        </w:tc>
        <w:tc>
          <w:tcPr>
            <w:tcW w:w="993" w:type="dxa"/>
            <w:hideMark/>
          </w:tcPr>
          <w:p w14:paraId="628BCE5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8</w:t>
            </w:r>
          </w:p>
        </w:tc>
      </w:tr>
      <w:tr w:rsidR="00EA50BC" w:rsidRPr="00EA50BC" w14:paraId="7B577685" w14:textId="77777777" w:rsidTr="002E3BB6">
        <w:trPr>
          <w:trHeight w:val="242"/>
        </w:trPr>
        <w:tc>
          <w:tcPr>
            <w:tcW w:w="2402" w:type="dxa"/>
            <w:hideMark/>
          </w:tcPr>
          <w:p w14:paraId="26B5C56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 Budžeta ieņēmumi</w:t>
            </w:r>
          </w:p>
        </w:tc>
        <w:tc>
          <w:tcPr>
            <w:tcW w:w="1193" w:type="dxa"/>
            <w:hideMark/>
          </w:tcPr>
          <w:p w14:paraId="2662F3E2"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106 267 627</w:t>
            </w:r>
          </w:p>
        </w:tc>
        <w:tc>
          <w:tcPr>
            <w:tcW w:w="1017" w:type="dxa"/>
            <w:hideMark/>
          </w:tcPr>
          <w:p w14:paraId="3D32FB6B"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1195" w:type="dxa"/>
            <w:hideMark/>
          </w:tcPr>
          <w:p w14:paraId="67E41B4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105 969 036</w:t>
            </w:r>
          </w:p>
        </w:tc>
        <w:tc>
          <w:tcPr>
            <w:tcW w:w="1134" w:type="dxa"/>
            <w:hideMark/>
          </w:tcPr>
          <w:p w14:paraId="34F8343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hideMark/>
          </w:tcPr>
          <w:p w14:paraId="30F8C4C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105 969 036</w:t>
            </w:r>
          </w:p>
        </w:tc>
        <w:tc>
          <w:tcPr>
            <w:tcW w:w="1134" w:type="dxa"/>
            <w:hideMark/>
          </w:tcPr>
          <w:p w14:paraId="52A1DE1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26D2AD8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39D5F7B2" w14:textId="77777777" w:rsidTr="002E3BB6">
        <w:trPr>
          <w:trHeight w:val="1021"/>
        </w:trPr>
        <w:tc>
          <w:tcPr>
            <w:tcW w:w="2402" w:type="dxa"/>
            <w:hideMark/>
          </w:tcPr>
          <w:p w14:paraId="656AB6C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1.1. valsts pamatbudžets, tai skaitā ieņēmumi no maksas pakalpojumiem un citi pašu ieņēmumi</w:t>
            </w:r>
          </w:p>
        </w:tc>
        <w:tc>
          <w:tcPr>
            <w:tcW w:w="1193" w:type="dxa"/>
            <w:hideMark/>
          </w:tcPr>
          <w:p w14:paraId="49F3419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104 359 805</w:t>
            </w:r>
          </w:p>
        </w:tc>
        <w:tc>
          <w:tcPr>
            <w:tcW w:w="1017" w:type="dxa"/>
            <w:hideMark/>
          </w:tcPr>
          <w:p w14:paraId="14273DE2"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tcPr>
          <w:p w14:paraId="407DB14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103 987 935</w:t>
            </w:r>
          </w:p>
        </w:tc>
        <w:tc>
          <w:tcPr>
            <w:tcW w:w="1134" w:type="dxa"/>
          </w:tcPr>
          <w:p w14:paraId="3107217A" w14:textId="77777777" w:rsidR="00EA50BC" w:rsidRPr="00EA50BC" w:rsidRDefault="00EA50BC" w:rsidP="00EA50BC">
            <w:pPr>
              <w:rPr>
                <w:rFonts w:ascii="Times New Roman" w:eastAsia="Times New Roman" w:hAnsi="Times New Roman" w:cs="Times New Roman"/>
                <w:iCs/>
                <w:color w:val="000000"/>
                <w:sz w:val="24"/>
                <w:szCs w:val="24"/>
                <w:lang w:eastAsia="lv-LV"/>
              </w:rPr>
            </w:pPr>
          </w:p>
        </w:tc>
        <w:tc>
          <w:tcPr>
            <w:tcW w:w="992" w:type="dxa"/>
          </w:tcPr>
          <w:p w14:paraId="799C04A2"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103 987 935</w:t>
            </w:r>
          </w:p>
        </w:tc>
        <w:tc>
          <w:tcPr>
            <w:tcW w:w="1134" w:type="dxa"/>
            <w:hideMark/>
          </w:tcPr>
          <w:p w14:paraId="716AA75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23A2DBC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3BDE6365" w14:textId="77777777" w:rsidTr="002E3BB6">
        <w:trPr>
          <w:trHeight w:val="499"/>
        </w:trPr>
        <w:tc>
          <w:tcPr>
            <w:tcW w:w="2402" w:type="dxa"/>
            <w:hideMark/>
          </w:tcPr>
          <w:p w14:paraId="608C4D6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1.2. valsts speciālais budžets</w:t>
            </w:r>
          </w:p>
        </w:tc>
        <w:tc>
          <w:tcPr>
            <w:tcW w:w="1193" w:type="dxa"/>
            <w:hideMark/>
          </w:tcPr>
          <w:p w14:paraId="0182CEF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017" w:type="dxa"/>
            <w:hideMark/>
          </w:tcPr>
          <w:p w14:paraId="124AFCC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hideMark/>
          </w:tcPr>
          <w:p w14:paraId="61D01B5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07B67F3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hideMark/>
          </w:tcPr>
          <w:p w14:paraId="7F3A1FA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73DDA4A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1903A505"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6FB3A97B" w14:textId="77777777" w:rsidTr="002E3BB6">
        <w:trPr>
          <w:trHeight w:val="351"/>
        </w:trPr>
        <w:tc>
          <w:tcPr>
            <w:tcW w:w="2402" w:type="dxa"/>
            <w:hideMark/>
          </w:tcPr>
          <w:p w14:paraId="5D97E47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1.3. pašvaldību budžets</w:t>
            </w:r>
          </w:p>
        </w:tc>
        <w:tc>
          <w:tcPr>
            <w:tcW w:w="1193" w:type="dxa"/>
            <w:hideMark/>
          </w:tcPr>
          <w:p w14:paraId="2724B41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1 907 822</w:t>
            </w:r>
          </w:p>
        </w:tc>
        <w:tc>
          <w:tcPr>
            <w:tcW w:w="1017" w:type="dxa"/>
            <w:hideMark/>
          </w:tcPr>
          <w:p w14:paraId="461D06A2"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tcPr>
          <w:p w14:paraId="6294448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1 981 101</w:t>
            </w:r>
          </w:p>
        </w:tc>
        <w:tc>
          <w:tcPr>
            <w:tcW w:w="1134" w:type="dxa"/>
          </w:tcPr>
          <w:p w14:paraId="6D14BF8F" w14:textId="77777777" w:rsidR="00EA50BC" w:rsidRPr="00EA50BC" w:rsidRDefault="00EA50BC" w:rsidP="00EA50BC">
            <w:pPr>
              <w:rPr>
                <w:rFonts w:ascii="Times New Roman" w:eastAsia="Times New Roman" w:hAnsi="Times New Roman" w:cs="Times New Roman"/>
                <w:iCs/>
                <w:color w:val="000000"/>
                <w:sz w:val="24"/>
                <w:szCs w:val="24"/>
                <w:lang w:eastAsia="lv-LV"/>
              </w:rPr>
            </w:pPr>
          </w:p>
        </w:tc>
        <w:tc>
          <w:tcPr>
            <w:tcW w:w="992" w:type="dxa"/>
          </w:tcPr>
          <w:p w14:paraId="5005C1B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1 981 101</w:t>
            </w:r>
          </w:p>
        </w:tc>
        <w:tc>
          <w:tcPr>
            <w:tcW w:w="1134" w:type="dxa"/>
            <w:hideMark/>
          </w:tcPr>
          <w:p w14:paraId="07E5718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084239E5"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11615868" w14:textId="77777777" w:rsidTr="002E3BB6">
        <w:trPr>
          <w:trHeight w:val="242"/>
        </w:trPr>
        <w:tc>
          <w:tcPr>
            <w:tcW w:w="2402" w:type="dxa"/>
            <w:hideMark/>
          </w:tcPr>
          <w:p w14:paraId="5A79C2B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lastRenderedPageBreak/>
              <w:t>2. Budžeta izdevumi</w:t>
            </w:r>
          </w:p>
        </w:tc>
        <w:tc>
          <w:tcPr>
            <w:tcW w:w="1193" w:type="dxa"/>
            <w:hideMark/>
          </w:tcPr>
          <w:p w14:paraId="0C303AE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106 267 627</w:t>
            </w:r>
          </w:p>
        </w:tc>
        <w:tc>
          <w:tcPr>
            <w:tcW w:w="1017" w:type="dxa"/>
            <w:hideMark/>
          </w:tcPr>
          <w:p w14:paraId="315087E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1195" w:type="dxa"/>
          </w:tcPr>
          <w:p w14:paraId="7979CC6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105 969 036</w:t>
            </w:r>
          </w:p>
        </w:tc>
        <w:tc>
          <w:tcPr>
            <w:tcW w:w="1134" w:type="dxa"/>
          </w:tcPr>
          <w:p w14:paraId="50A298ED" w14:textId="77777777" w:rsidR="00EA50BC" w:rsidRPr="00EA50BC" w:rsidRDefault="00EA50BC" w:rsidP="00EA50BC">
            <w:pPr>
              <w:rPr>
                <w:rFonts w:ascii="Times New Roman" w:eastAsia="Times New Roman" w:hAnsi="Times New Roman" w:cs="Times New Roman"/>
                <w:iCs/>
                <w:color w:val="000000"/>
                <w:sz w:val="24"/>
                <w:szCs w:val="24"/>
                <w:lang w:eastAsia="lv-LV"/>
              </w:rPr>
            </w:pPr>
          </w:p>
        </w:tc>
        <w:tc>
          <w:tcPr>
            <w:tcW w:w="992" w:type="dxa"/>
          </w:tcPr>
          <w:p w14:paraId="08D1A75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105 969 036</w:t>
            </w:r>
          </w:p>
        </w:tc>
        <w:tc>
          <w:tcPr>
            <w:tcW w:w="1134" w:type="dxa"/>
            <w:hideMark/>
          </w:tcPr>
          <w:p w14:paraId="6E0CCBD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993" w:type="dxa"/>
            <w:hideMark/>
          </w:tcPr>
          <w:p w14:paraId="7BF56CF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r>
      <w:tr w:rsidR="00EA50BC" w:rsidRPr="00EA50BC" w14:paraId="3D26F3E5" w14:textId="77777777" w:rsidTr="002E3BB6">
        <w:trPr>
          <w:trHeight w:val="332"/>
        </w:trPr>
        <w:tc>
          <w:tcPr>
            <w:tcW w:w="2402" w:type="dxa"/>
            <w:hideMark/>
          </w:tcPr>
          <w:p w14:paraId="5E89553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2.1. valsts pamatbudžets</w:t>
            </w:r>
          </w:p>
        </w:tc>
        <w:tc>
          <w:tcPr>
            <w:tcW w:w="1193" w:type="dxa"/>
            <w:hideMark/>
          </w:tcPr>
          <w:p w14:paraId="5595F03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104 359 805</w:t>
            </w:r>
          </w:p>
        </w:tc>
        <w:tc>
          <w:tcPr>
            <w:tcW w:w="1017" w:type="dxa"/>
            <w:hideMark/>
          </w:tcPr>
          <w:p w14:paraId="742E8A9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1195" w:type="dxa"/>
          </w:tcPr>
          <w:p w14:paraId="388867D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103 987 935</w:t>
            </w:r>
          </w:p>
        </w:tc>
        <w:tc>
          <w:tcPr>
            <w:tcW w:w="1134" w:type="dxa"/>
          </w:tcPr>
          <w:p w14:paraId="6403EBE2" w14:textId="77777777" w:rsidR="00EA50BC" w:rsidRPr="00EA50BC" w:rsidRDefault="00EA50BC" w:rsidP="00EA50BC">
            <w:pPr>
              <w:rPr>
                <w:rFonts w:ascii="Times New Roman" w:eastAsia="Times New Roman" w:hAnsi="Times New Roman" w:cs="Times New Roman"/>
                <w:iCs/>
                <w:color w:val="000000"/>
                <w:sz w:val="24"/>
                <w:szCs w:val="24"/>
                <w:lang w:eastAsia="lv-LV"/>
              </w:rPr>
            </w:pPr>
          </w:p>
        </w:tc>
        <w:tc>
          <w:tcPr>
            <w:tcW w:w="992" w:type="dxa"/>
          </w:tcPr>
          <w:p w14:paraId="057D1BF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103 987 935</w:t>
            </w:r>
          </w:p>
        </w:tc>
        <w:tc>
          <w:tcPr>
            <w:tcW w:w="1134" w:type="dxa"/>
            <w:hideMark/>
          </w:tcPr>
          <w:p w14:paraId="2BA6848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993" w:type="dxa"/>
            <w:hideMark/>
          </w:tcPr>
          <w:p w14:paraId="2E3833C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r>
      <w:tr w:rsidR="00EA50BC" w:rsidRPr="00EA50BC" w14:paraId="2434C4ED" w14:textId="77777777" w:rsidTr="002E3BB6">
        <w:trPr>
          <w:trHeight w:val="499"/>
        </w:trPr>
        <w:tc>
          <w:tcPr>
            <w:tcW w:w="2402" w:type="dxa"/>
            <w:hideMark/>
          </w:tcPr>
          <w:p w14:paraId="1A675E2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2.2. valsts speciālais budžets</w:t>
            </w:r>
          </w:p>
        </w:tc>
        <w:tc>
          <w:tcPr>
            <w:tcW w:w="1193" w:type="dxa"/>
            <w:hideMark/>
          </w:tcPr>
          <w:p w14:paraId="0A94B0D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017" w:type="dxa"/>
            <w:hideMark/>
          </w:tcPr>
          <w:p w14:paraId="05516022"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hideMark/>
          </w:tcPr>
          <w:p w14:paraId="1DE1B00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762AAE7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hideMark/>
          </w:tcPr>
          <w:p w14:paraId="5E73243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0240C22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0965DF5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279E08BA" w14:textId="77777777" w:rsidTr="002E3BB6">
        <w:trPr>
          <w:trHeight w:val="375"/>
        </w:trPr>
        <w:tc>
          <w:tcPr>
            <w:tcW w:w="2402" w:type="dxa"/>
            <w:hideMark/>
          </w:tcPr>
          <w:p w14:paraId="17737FC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2.3. pašvaldību budžets</w:t>
            </w:r>
          </w:p>
        </w:tc>
        <w:tc>
          <w:tcPr>
            <w:tcW w:w="1193" w:type="dxa"/>
            <w:hideMark/>
          </w:tcPr>
          <w:p w14:paraId="44FA792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1 907 822</w:t>
            </w:r>
          </w:p>
        </w:tc>
        <w:tc>
          <w:tcPr>
            <w:tcW w:w="1017" w:type="dxa"/>
            <w:hideMark/>
          </w:tcPr>
          <w:p w14:paraId="5807C78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tcPr>
          <w:p w14:paraId="3D7E076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1 981 101</w:t>
            </w:r>
          </w:p>
        </w:tc>
        <w:tc>
          <w:tcPr>
            <w:tcW w:w="1134" w:type="dxa"/>
          </w:tcPr>
          <w:p w14:paraId="26EE6B82" w14:textId="77777777" w:rsidR="00EA50BC" w:rsidRPr="00EA50BC" w:rsidRDefault="00EA50BC" w:rsidP="00EA50BC">
            <w:pPr>
              <w:rPr>
                <w:rFonts w:ascii="Times New Roman" w:eastAsia="Times New Roman" w:hAnsi="Times New Roman" w:cs="Times New Roman"/>
                <w:iCs/>
                <w:color w:val="000000"/>
                <w:sz w:val="24"/>
                <w:szCs w:val="24"/>
                <w:lang w:eastAsia="lv-LV"/>
              </w:rPr>
            </w:pPr>
          </w:p>
        </w:tc>
        <w:tc>
          <w:tcPr>
            <w:tcW w:w="992" w:type="dxa"/>
          </w:tcPr>
          <w:p w14:paraId="239F2E7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1 981 101</w:t>
            </w:r>
          </w:p>
        </w:tc>
        <w:tc>
          <w:tcPr>
            <w:tcW w:w="1134" w:type="dxa"/>
            <w:hideMark/>
          </w:tcPr>
          <w:p w14:paraId="2CC5AB8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3652F56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09F5E78E" w14:textId="77777777" w:rsidTr="002E3BB6">
        <w:trPr>
          <w:trHeight w:val="242"/>
        </w:trPr>
        <w:tc>
          <w:tcPr>
            <w:tcW w:w="2402" w:type="dxa"/>
            <w:hideMark/>
          </w:tcPr>
          <w:p w14:paraId="74C18EE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3. Finansiālā ietekme</w:t>
            </w:r>
          </w:p>
        </w:tc>
        <w:tc>
          <w:tcPr>
            <w:tcW w:w="1193" w:type="dxa"/>
            <w:hideMark/>
          </w:tcPr>
          <w:p w14:paraId="40940AC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017" w:type="dxa"/>
            <w:hideMark/>
          </w:tcPr>
          <w:p w14:paraId="0A6DA26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hideMark/>
          </w:tcPr>
          <w:p w14:paraId="2AFBE87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1D10F22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992" w:type="dxa"/>
            <w:hideMark/>
          </w:tcPr>
          <w:p w14:paraId="2E27418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33098CB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993" w:type="dxa"/>
            <w:hideMark/>
          </w:tcPr>
          <w:p w14:paraId="10683CE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r>
      <w:tr w:rsidR="00EA50BC" w:rsidRPr="00EA50BC" w14:paraId="4AD1A1A6" w14:textId="77777777" w:rsidTr="002E3BB6">
        <w:trPr>
          <w:trHeight w:val="328"/>
        </w:trPr>
        <w:tc>
          <w:tcPr>
            <w:tcW w:w="2402" w:type="dxa"/>
            <w:hideMark/>
          </w:tcPr>
          <w:p w14:paraId="39C0E07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3.1. valsts pamatbudžets</w:t>
            </w:r>
          </w:p>
        </w:tc>
        <w:tc>
          <w:tcPr>
            <w:tcW w:w="1193" w:type="dxa"/>
            <w:hideMark/>
          </w:tcPr>
          <w:p w14:paraId="376F2F2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017" w:type="dxa"/>
            <w:hideMark/>
          </w:tcPr>
          <w:p w14:paraId="3F71F9A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hideMark/>
          </w:tcPr>
          <w:p w14:paraId="1282BAB5"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3C41791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992" w:type="dxa"/>
            <w:hideMark/>
          </w:tcPr>
          <w:p w14:paraId="36CF17D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41D2343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993" w:type="dxa"/>
            <w:hideMark/>
          </w:tcPr>
          <w:p w14:paraId="382A537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r>
      <w:tr w:rsidR="00EA50BC" w:rsidRPr="00EA50BC" w14:paraId="67CD9E03" w14:textId="77777777" w:rsidTr="002E3BB6">
        <w:trPr>
          <w:trHeight w:val="363"/>
        </w:trPr>
        <w:tc>
          <w:tcPr>
            <w:tcW w:w="2402" w:type="dxa"/>
            <w:hideMark/>
          </w:tcPr>
          <w:p w14:paraId="673342D5"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3.2. speciālais budžets</w:t>
            </w:r>
          </w:p>
        </w:tc>
        <w:tc>
          <w:tcPr>
            <w:tcW w:w="1193" w:type="dxa"/>
            <w:hideMark/>
          </w:tcPr>
          <w:p w14:paraId="3497C3F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017" w:type="dxa"/>
            <w:hideMark/>
          </w:tcPr>
          <w:p w14:paraId="3D44B0D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hideMark/>
          </w:tcPr>
          <w:p w14:paraId="0F4216F5"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7577747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hideMark/>
          </w:tcPr>
          <w:p w14:paraId="02BBF3AB"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7F7F931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5C3B3E3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3E03352A" w14:textId="77777777" w:rsidTr="002E3BB6">
        <w:trPr>
          <w:trHeight w:val="355"/>
        </w:trPr>
        <w:tc>
          <w:tcPr>
            <w:tcW w:w="2402" w:type="dxa"/>
            <w:hideMark/>
          </w:tcPr>
          <w:p w14:paraId="5633CC7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3.3. pašvaldību budžets</w:t>
            </w:r>
          </w:p>
        </w:tc>
        <w:tc>
          <w:tcPr>
            <w:tcW w:w="1193" w:type="dxa"/>
            <w:hideMark/>
          </w:tcPr>
          <w:p w14:paraId="1C385A0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017" w:type="dxa"/>
            <w:hideMark/>
          </w:tcPr>
          <w:p w14:paraId="38E2CC75"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hideMark/>
          </w:tcPr>
          <w:p w14:paraId="6FCA7F6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468605D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hideMark/>
          </w:tcPr>
          <w:p w14:paraId="1E9A827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34" w:type="dxa"/>
            <w:hideMark/>
          </w:tcPr>
          <w:p w14:paraId="288AD62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7146A3B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2D5160F6" w14:textId="77777777" w:rsidTr="002E3BB6">
        <w:trPr>
          <w:trHeight w:val="1495"/>
        </w:trPr>
        <w:tc>
          <w:tcPr>
            <w:tcW w:w="2402" w:type="dxa"/>
            <w:hideMark/>
          </w:tcPr>
          <w:p w14:paraId="1C1B610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4. Finanšu līdzekļi papildu izdevumu finansēšanai (kompensējošu izdevumu samazinājumu norāda ar "+" zīmi)</w:t>
            </w:r>
          </w:p>
        </w:tc>
        <w:tc>
          <w:tcPr>
            <w:tcW w:w="1193" w:type="dxa"/>
            <w:hideMark/>
          </w:tcPr>
          <w:p w14:paraId="6165278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X</w:t>
            </w:r>
          </w:p>
        </w:tc>
        <w:tc>
          <w:tcPr>
            <w:tcW w:w="1017" w:type="dxa"/>
            <w:hideMark/>
          </w:tcPr>
          <w:p w14:paraId="00AB0AF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hideMark/>
          </w:tcPr>
          <w:p w14:paraId="3CCF744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X</w:t>
            </w:r>
          </w:p>
        </w:tc>
        <w:tc>
          <w:tcPr>
            <w:tcW w:w="1134" w:type="dxa"/>
            <w:hideMark/>
          </w:tcPr>
          <w:p w14:paraId="7DAD830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hideMark/>
          </w:tcPr>
          <w:p w14:paraId="04881BFB"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X</w:t>
            </w:r>
          </w:p>
        </w:tc>
        <w:tc>
          <w:tcPr>
            <w:tcW w:w="1134" w:type="dxa"/>
            <w:hideMark/>
          </w:tcPr>
          <w:p w14:paraId="74A6127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221F7ED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16C212F7" w14:textId="77777777" w:rsidTr="002E3BB6">
        <w:trPr>
          <w:trHeight w:val="515"/>
        </w:trPr>
        <w:tc>
          <w:tcPr>
            <w:tcW w:w="2402" w:type="dxa"/>
            <w:hideMark/>
          </w:tcPr>
          <w:p w14:paraId="26017DF5"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5. Precizēta finansiālā ietekme</w:t>
            </w:r>
          </w:p>
        </w:tc>
        <w:tc>
          <w:tcPr>
            <w:tcW w:w="1193" w:type="dxa"/>
            <w:vMerge w:val="restart"/>
            <w:hideMark/>
          </w:tcPr>
          <w:p w14:paraId="2249E983"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X</w:t>
            </w:r>
          </w:p>
        </w:tc>
        <w:tc>
          <w:tcPr>
            <w:tcW w:w="1017" w:type="dxa"/>
            <w:hideMark/>
          </w:tcPr>
          <w:p w14:paraId="0890015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vMerge w:val="restart"/>
            <w:hideMark/>
          </w:tcPr>
          <w:p w14:paraId="1790034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X</w:t>
            </w:r>
          </w:p>
        </w:tc>
        <w:tc>
          <w:tcPr>
            <w:tcW w:w="1134" w:type="dxa"/>
            <w:hideMark/>
          </w:tcPr>
          <w:p w14:paraId="0ADB909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vMerge w:val="restart"/>
            <w:hideMark/>
          </w:tcPr>
          <w:p w14:paraId="2447C99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X</w:t>
            </w:r>
          </w:p>
        </w:tc>
        <w:tc>
          <w:tcPr>
            <w:tcW w:w="1134" w:type="dxa"/>
            <w:hideMark/>
          </w:tcPr>
          <w:p w14:paraId="710DE85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3D984CAB"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1DA72AC7" w14:textId="77777777" w:rsidTr="002E3BB6">
        <w:trPr>
          <w:trHeight w:val="499"/>
        </w:trPr>
        <w:tc>
          <w:tcPr>
            <w:tcW w:w="2402" w:type="dxa"/>
            <w:hideMark/>
          </w:tcPr>
          <w:p w14:paraId="2E5E553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5.1. valsts pamatbudžets</w:t>
            </w:r>
          </w:p>
        </w:tc>
        <w:tc>
          <w:tcPr>
            <w:tcW w:w="1193" w:type="dxa"/>
            <w:vMerge/>
            <w:hideMark/>
          </w:tcPr>
          <w:p w14:paraId="73F7DD65"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017" w:type="dxa"/>
            <w:hideMark/>
          </w:tcPr>
          <w:p w14:paraId="06F5514C"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vMerge/>
            <w:hideMark/>
          </w:tcPr>
          <w:p w14:paraId="0C3C8FC7"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134" w:type="dxa"/>
            <w:hideMark/>
          </w:tcPr>
          <w:p w14:paraId="0A647D7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c>
          <w:tcPr>
            <w:tcW w:w="992" w:type="dxa"/>
            <w:vMerge/>
            <w:hideMark/>
          </w:tcPr>
          <w:p w14:paraId="4C2F0717"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134" w:type="dxa"/>
            <w:hideMark/>
          </w:tcPr>
          <w:p w14:paraId="432FDFA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1EA43C3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0 </w:t>
            </w:r>
          </w:p>
        </w:tc>
      </w:tr>
      <w:tr w:rsidR="00EA50BC" w:rsidRPr="00EA50BC" w14:paraId="4F7BA894" w14:textId="77777777" w:rsidTr="002E3BB6">
        <w:trPr>
          <w:trHeight w:val="388"/>
        </w:trPr>
        <w:tc>
          <w:tcPr>
            <w:tcW w:w="2402" w:type="dxa"/>
            <w:hideMark/>
          </w:tcPr>
          <w:p w14:paraId="3120E67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5.2. speciālais budžets</w:t>
            </w:r>
          </w:p>
        </w:tc>
        <w:tc>
          <w:tcPr>
            <w:tcW w:w="1193" w:type="dxa"/>
            <w:vMerge/>
            <w:hideMark/>
          </w:tcPr>
          <w:p w14:paraId="56372D37"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017" w:type="dxa"/>
            <w:hideMark/>
          </w:tcPr>
          <w:p w14:paraId="1DCE6EB9"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vMerge/>
            <w:hideMark/>
          </w:tcPr>
          <w:p w14:paraId="137A7D96"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134" w:type="dxa"/>
            <w:hideMark/>
          </w:tcPr>
          <w:p w14:paraId="5D3096D1"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vMerge/>
            <w:hideMark/>
          </w:tcPr>
          <w:p w14:paraId="2C16BA07"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134" w:type="dxa"/>
            <w:hideMark/>
          </w:tcPr>
          <w:p w14:paraId="7EEB59C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25E14E0A"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20A85F06" w14:textId="77777777" w:rsidTr="002E3BB6">
        <w:trPr>
          <w:trHeight w:val="366"/>
        </w:trPr>
        <w:tc>
          <w:tcPr>
            <w:tcW w:w="2402" w:type="dxa"/>
            <w:hideMark/>
          </w:tcPr>
          <w:p w14:paraId="55FF1287"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5.3. pašvaldību budžets</w:t>
            </w:r>
          </w:p>
        </w:tc>
        <w:tc>
          <w:tcPr>
            <w:tcW w:w="1193" w:type="dxa"/>
            <w:vMerge/>
            <w:hideMark/>
          </w:tcPr>
          <w:p w14:paraId="357699F0"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017" w:type="dxa"/>
            <w:hideMark/>
          </w:tcPr>
          <w:p w14:paraId="21FC5E5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1195" w:type="dxa"/>
            <w:vMerge/>
            <w:hideMark/>
          </w:tcPr>
          <w:p w14:paraId="69BAD988"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134" w:type="dxa"/>
            <w:hideMark/>
          </w:tcPr>
          <w:p w14:paraId="403838A2"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2" w:type="dxa"/>
            <w:vMerge/>
            <w:hideMark/>
          </w:tcPr>
          <w:p w14:paraId="47E16CDA" w14:textId="77777777" w:rsidR="00EA50BC" w:rsidRPr="00EA50BC" w:rsidRDefault="00EA50BC" w:rsidP="00EA50BC">
            <w:pPr>
              <w:spacing w:line="256" w:lineRule="auto"/>
              <w:rPr>
                <w:rFonts w:ascii="Times New Roman" w:eastAsia="Times New Roman" w:hAnsi="Times New Roman" w:cs="Times New Roman"/>
                <w:iCs/>
                <w:color w:val="000000"/>
                <w:sz w:val="24"/>
                <w:szCs w:val="24"/>
                <w:lang w:eastAsia="lv-LV"/>
              </w:rPr>
            </w:pPr>
          </w:p>
        </w:tc>
        <w:tc>
          <w:tcPr>
            <w:tcW w:w="1134" w:type="dxa"/>
            <w:hideMark/>
          </w:tcPr>
          <w:p w14:paraId="2E19C468"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c>
          <w:tcPr>
            <w:tcW w:w="993" w:type="dxa"/>
            <w:hideMark/>
          </w:tcPr>
          <w:p w14:paraId="2D90A220"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0</w:t>
            </w:r>
          </w:p>
        </w:tc>
      </w:tr>
      <w:tr w:rsidR="00EA50BC" w:rsidRPr="00EA50BC" w14:paraId="17AB5FEE" w14:textId="77777777" w:rsidTr="002E3BB6">
        <w:trPr>
          <w:trHeight w:val="2287"/>
        </w:trPr>
        <w:tc>
          <w:tcPr>
            <w:tcW w:w="2402" w:type="dxa"/>
            <w:hideMark/>
          </w:tcPr>
          <w:p w14:paraId="765221E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6. Detalizēts ieņēmumu un izdevumu aprēķins (ja nepieciešams, detalizētu ieņēmumu un izdevumu aprēķinu var pievienot anotācijas pielikumā)</w:t>
            </w:r>
          </w:p>
        </w:tc>
        <w:tc>
          <w:tcPr>
            <w:tcW w:w="7658" w:type="dxa"/>
            <w:gridSpan w:val="7"/>
            <w:vMerge w:val="restart"/>
            <w:hideMark/>
          </w:tcPr>
          <w:p w14:paraId="47EB61A6" w14:textId="2A9E63F9"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Valsts budžetā plānotais finansējums profesionālās izglītības programmām Izglītības un zinātnes ministrijai, Kultūras ministrijai, Zemkopības ministrijai, Labklājības ministrijai un Veselības ministrijai, 2021.gadā 104 359 805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2022.gadā 103 987 935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2023.gadā 103 987 935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w:t>
            </w:r>
          </w:p>
          <w:p w14:paraId="2C0E0921" w14:textId="484792CE"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Pašvaldību budžetā plānotais finansējums profesionālās izglītības programmām uzturēšanās izdevumiem un stipendijām, 2021.gadā  1 907 822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2022.gadā 1 981 101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2023.gadā 1 981 101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w:t>
            </w:r>
          </w:p>
          <w:p w14:paraId="3180F914"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Likumprojekts paredz papildināt Profesionālas izglītības likumu ar 29.2. pantu, nosakot profesionālās  izglītības programmu absolventu monitoringa datu apstrādi par iegūto profesionālo kvalifikāciju, nodarbinātību un ienākumiem un datu apstrādes veikšanas kārtību.</w:t>
            </w:r>
          </w:p>
          <w:p w14:paraId="3BE02FAF"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sz w:val="24"/>
                <w:szCs w:val="24"/>
                <w:lang w:eastAsia="lv-LV"/>
              </w:rPr>
              <w:t xml:space="preserve">Lai nodrošinātu </w:t>
            </w:r>
            <w:r w:rsidRPr="00EA50BC">
              <w:rPr>
                <w:rFonts w:ascii="Times New Roman" w:eastAsia="Times New Roman" w:hAnsi="Times New Roman" w:cs="Times New Roman"/>
                <w:iCs/>
                <w:color w:val="000000"/>
                <w:sz w:val="24"/>
                <w:szCs w:val="24"/>
                <w:lang w:eastAsia="lv-LV"/>
              </w:rPr>
              <w:t xml:space="preserve">profesionālās izglītības iestāžu absolventu monitoringa darbu, Centrālā  statistikas pārvaldei ir nepieciešams finansējums 15 176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apmērā. Profesionālās izglītības iestāžu absolventu monitoringa darbu nodrošināšanai Centrālā  statistikas pārvalde provizoriski plāno piesaistīt 3  vecākos metodikas ekspertus un 5 vecākos referentus.</w:t>
            </w:r>
          </w:p>
          <w:p w14:paraId="229227F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Likumprojekts paredz grozījumus 31.pantā, nosakot, ka no 2022.gada 1.janvāra izglītojamos apdrošina pret nelaimes gadījumiem mācību laikā. Tiks izstrādāti jauni Ministru kabineta noteikumi, kuri noteiks profesionālās  kvalifikācijās, kuras  apgūstot izglītojamie  obligāti  apdrošināmi, kā arī </w:t>
            </w:r>
            <w:r w:rsidRPr="00EA50BC">
              <w:rPr>
                <w:rFonts w:ascii="Times New Roman" w:eastAsia="Times New Roman" w:hAnsi="Times New Roman" w:cs="Times New Roman"/>
                <w:iCs/>
                <w:color w:val="000000"/>
                <w:sz w:val="24"/>
                <w:szCs w:val="24"/>
                <w:lang w:eastAsia="lv-LV"/>
              </w:rPr>
              <w:lastRenderedPageBreak/>
              <w:t>kritērijus un kārtību, kādā izglītības iestāde lems par nepieciešamību apdrošināt izglītojamos, kuri apgūst citas profesionālās kvalifikācijas.</w:t>
            </w:r>
          </w:p>
          <w:p w14:paraId="5C14DF76"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Ja tiktu apdrošināti visi Izglītības un zinātnes ministrijas padotībā esošo profesionālās izglītības iestāžu izglītojamos, indikatīvi būtu nepieciešami 28 165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gadā. Atbilstoši spēkā esošajam regulējumam izglītojamo apdrošināšanai kvalifikācijas prakses laikā valsts budžetā plānotais finansējums 2021.gadā ir 17 293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Gadījumā, ja tiktu apdrošināti visi pašvaldību padotībā esošie profesionālās izglītības iestāžu izglītojamie, indikatīvi apdrošināšanai būtu nepieciešami 1 233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gadā, Kultūras ministrijai 2 331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gadā, Veselības ministrijai 214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Labklājības ministrijai 152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gadā, aprēķinos izmantots audzēkņu skaits uz 01.10.2019. Ar izglītojamo apdrošināšanu saistītās izmaksas pašvaldību padotībā esošās profesionālās izglītības iestādes, Kultūras ministrijas, Veselības ministrijas un Labklājības ministrijas padotībā esošās profesionālās izglītības iestādes nodrošinās to esošo līdzekļu ietvaros un papildu valsts budžeta finansējums nebūs nepieciešams.</w:t>
            </w:r>
          </w:p>
          <w:p w14:paraId="27CDA7CE"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 xml:space="preserve">Tiek papildināta likuma 12.panta piektā daļa, nosakot, ka nozaru ekspertu padomju darbības koordināciju finansē no valsts budžeta. Attiecīgais finansējums 146 518 </w:t>
            </w:r>
            <w:proofErr w:type="spellStart"/>
            <w:r w:rsidRPr="00EA50BC">
              <w:rPr>
                <w:rFonts w:ascii="Times New Roman" w:eastAsia="Times New Roman" w:hAnsi="Times New Roman" w:cs="Times New Roman"/>
                <w:iCs/>
                <w:color w:val="000000"/>
                <w:sz w:val="24"/>
                <w:szCs w:val="24"/>
                <w:lang w:eastAsia="lv-LV"/>
              </w:rPr>
              <w:t>euro</w:t>
            </w:r>
            <w:proofErr w:type="spellEnd"/>
            <w:r w:rsidRPr="00EA50BC">
              <w:rPr>
                <w:rFonts w:ascii="Times New Roman" w:eastAsia="Times New Roman" w:hAnsi="Times New Roman" w:cs="Times New Roman"/>
                <w:iCs/>
                <w:color w:val="000000"/>
                <w:sz w:val="24"/>
                <w:szCs w:val="24"/>
                <w:lang w:eastAsia="lv-LV"/>
              </w:rPr>
              <w:t xml:space="preserve"> apmērā 2021.gadā plānots Izglītības un zinātnes ministrijas budžeta apakšprogrammā 02.01.00 “Profesionālās izglītības programmu īstenošana”.</w:t>
            </w:r>
          </w:p>
        </w:tc>
      </w:tr>
      <w:tr w:rsidR="00EA50BC" w:rsidRPr="00EA50BC" w14:paraId="5114ABD7" w14:textId="77777777" w:rsidTr="002E3BB6">
        <w:trPr>
          <w:trHeight w:val="499"/>
        </w:trPr>
        <w:tc>
          <w:tcPr>
            <w:tcW w:w="2402" w:type="dxa"/>
            <w:hideMark/>
          </w:tcPr>
          <w:p w14:paraId="248BFBF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6.1. detalizēts ieņēmumu aprēķins</w:t>
            </w:r>
          </w:p>
        </w:tc>
        <w:tc>
          <w:tcPr>
            <w:tcW w:w="7658" w:type="dxa"/>
            <w:gridSpan w:val="7"/>
            <w:vMerge/>
            <w:hideMark/>
          </w:tcPr>
          <w:p w14:paraId="294EDA2D" w14:textId="77777777" w:rsidR="00EA50BC" w:rsidRPr="00EA50BC" w:rsidRDefault="00EA50BC" w:rsidP="00EA50BC">
            <w:pPr>
              <w:spacing w:line="256" w:lineRule="auto"/>
              <w:rPr>
                <w:rFonts w:ascii="Times New Roman" w:eastAsia="Times New Roman" w:hAnsi="Times New Roman" w:cs="Times New Roman"/>
                <w:iCs/>
                <w:color w:val="000000"/>
                <w:lang w:eastAsia="lv-LV"/>
              </w:rPr>
            </w:pPr>
          </w:p>
        </w:tc>
      </w:tr>
      <w:tr w:rsidR="00EA50BC" w:rsidRPr="00EA50BC" w14:paraId="575FCC6B" w14:textId="77777777" w:rsidTr="002E3BB6">
        <w:trPr>
          <w:trHeight w:val="499"/>
        </w:trPr>
        <w:tc>
          <w:tcPr>
            <w:tcW w:w="2402" w:type="dxa"/>
            <w:hideMark/>
          </w:tcPr>
          <w:p w14:paraId="2111397D" w14:textId="77777777" w:rsidR="00EA50BC" w:rsidRPr="00EA50BC" w:rsidRDefault="00EA50BC" w:rsidP="00EA50BC">
            <w:pPr>
              <w:rPr>
                <w:rFonts w:ascii="Times New Roman" w:eastAsia="Times New Roman" w:hAnsi="Times New Roman" w:cs="Times New Roman"/>
                <w:iCs/>
                <w:color w:val="000000"/>
                <w:sz w:val="24"/>
                <w:szCs w:val="24"/>
                <w:lang w:eastAsia="lv-LV"/>
              </w:rPr>
            </w:pPr>
            <w:r w:rsidRPr="00EA50BC">
              <w:rPr>
                <w:rFonts w:ascii="Times New Roman" w:eastAsia="Times New Roman" w:hAnsi="Times New Roman" w:cs="Times New Roman"/>
                <w:iCs/>
                <w:color w:val="000000"/>
                <w:sz w:val="24"/>
                <w:szCs w:val="24"/>
                <w:lang w:eastAsia="lv-LV"/>
              </w:rPr>
              <w:t>6.2. detalizēts izdevumu aprēķins</w:t>
            </w:r>
          </w:p>
        </w:tc>
        <w:tc>
          <w:tcPr>
            <w:tcW w:w="7658" w:type="dxa"/>
            <w:gridSpan w:val="7"/>
            <w:vMerge/>
            <w:hideMark/>
          </w:tcPr>
          <w:p w14:paraId="2CD736D8" w14:textId="77777777" w:rsidR="00EA50BC" w:rsidRPr="00EA50BC" w:rsidRDefault="00EA50BC" w:rsidP="00EA50BC">
            <w:pPr>
              <w:spacing w:line="256" w:lineRule="auto"/>
              <w:rPr>
                <w:rFonts w:ascii="Times New Roman" w:eastAsia="Times New Roman" w:hAnsi="Times New Roman" w:cs="Times New Roman"/>
                <w:iCs/>
                <w:color w:val="000000"/>
                <w:lang w:eastAsia="lv-LV"/>
              </w:rPr>
            </w:pPr>
          </w:p>
        </w:tc>
      </w:tr>
      <w:tr w:rsidR="00EA50BC" w:rsidRPr="00934020" w14:paraId="0E3DC862" w14:textId="77777777" w:rsidTr="002E3BB6">
        <w:trPr>
          <w:trHeight w:val="515"/>
        </w:trPr>
        <w:tc>
          <w:tcPr>
            <w:tcW w:w="2402" w:type="dxa"/>
            <w:hideMark/>
          </w:tcPr>
          <w:p w14:paraId="1131F772" w14:textId="77777777" w:rsidR="00EA50BC" w:rsidRPr="00934020" w:rsidRDefault="00EA50BC" w:rsidP="00EA50BC">
            <w:pPr>
              <w:rPr>
                <w:rFonts w:ascii="Times New Roman" w:eastAsia="Times New Roman" w:hAnsi="Times New Roman" w:cs="Times New Roman"/>
                <w:iCs/>
                <w:color w:val="000000"/>
                <w:sz w:val="24"/>
                <w:szCs w:val="24"/>
                <w:lang w:eastAsia="lv-LV"/>
              </w:rPr>
            </w:pPr>
            <w:r w:rsidRPr="00934020">
              <w:rPr>
                <w:rFonts w:ascii="Times New Roman" w:eastAsia="Times New Roman" w:hAnsi="Times New Roman" w:cs="Times New Roman"/>
                <w:iCs/>
                <w:color w:val="000000"/>
                <w:sz w:val="24"/>
                <w:szCs w:val="24"/>
                <w:lang w:eastAsia="lv-LV"/>
              </w:rPr>
              <w:t>7. Amata vietu skaita izmaiņas</w:t>
            </w:r>
          </w:p>
        </w:tc>
        <w:tc>
          <w:tcPr>
            <w:tcW w:w="7658" w:type="dxa"/>
            <w:gridSpan w:val="7"/>
            <w:hideMark/>
          </w:tcPr>
          <w:p w14:paraId="44EE8A55" w14:textId="77777777" w:rsidR="00EA50BC" w:rsidRPr="00934020" w:rsidRDefault="00EA50BC" w:rsidP="00EA50BC">
            <w:pPr>
              <w:rPr>
                <w:rFonts w:ascii="Times New Roman" w:eastAsia="Times New Roman" w:hAnsi="Times New Roman" w:cs="Times New Roman"/>
                <w:iCs/>
                <w:color w:val="000000"/>
                <w:sz w:val="24"/>
                <w:szCs w:val="24"/>
                <w:lang w:eastAsia="lv-LV"/>
              </w:rPr>
            </w:pPr>
            <w:r w:rsidRPr="00934020">
              <w:rPr>
                <w:rFonts w:ascii="Times New Roman" w:eastAsia="Times New Roman" w:hAnsi="Times New Roman" w:cs="Times New Roman"/>
                <w:iCs/>
                <w:color w:val="000000"/>
                <w:sz w:val="24"/>
                <w:szCs w:val="24"/>
                <w:lang w:eastAsia="lv-LV"/>
              </w:rPr>
              <w:t>Nav.</w:t>
            </w:r>
          </w:p>
        </w:tc>
      </w:tr>
      <w:tr w:rsidR="00EA50BC" w:rsidRPr="00934020" w14:paraId="6B5351B3" w14:textId="77777777" w:rsidTr="002E3BB6">
        <w:trPr>
          <w:trHeight w:val="299"/>
        </w:trPr>
        <w:tc>
          <w:tcPr>
            <w:tcW w:w="2402" w:type="dxa"/>
            <w:hideMark/>
          </w:tcPr>
          <w:p w14:paraId="733D017C" w14:textId="77777777" w:rsidR="00EA50BC" w:rsidRPr="00934020" w:rsidRDefault="00EA50BC" w:rsidP="00EA50BC">
            <w:pPr>
              <w:rPr>
                <w:rFonts w:ascii="Times New Roman" w:eastAsia="Times New Roman" w:hAnsi="Times New Roman" w:cs="Times New Roman"/>
                <w:iCs/>
                <w:color w:val="000000"/>
                <w:sz w:val="24"/>
                <w:szCs w:val="24"/>
                <w:lang w:eastAsia="lv-LV"/>
              </w:rPr>
            </w:pPr>
            <w:r w:rsidRPr="00934020">
              <w:rPr>
                <w:rFonts w:ascii="Times New Roman" w:eastAsia="Times New Roman" w:hAnsi="Times New Roman" w:cs="Times New Roman"/>
                <w:iCs/>
                <w:color w:val="000000"/>
                <w:sz w:val="24"/>
                <w:szCs w:val="24"/>
                <w:lang w:eastAsia="lv-LV"/>
              </w:rPr>
              <w:t>8. Cita informācija</w:t>
            </w:r>
          </w:p>
        </w:tc>
        <w:tc>
          <w:tcPr>
            <w:tcW w:w="7658" w:type="dxa"/>
            <w:gridSpan w:val="7"/>
          </w:tcPr>
          <w:p w14:paraId="066EE07F" w14:textId="77777777" w:rsidR="00EA50BC" w:rsidRPr="00934020" w:rsidRDefault="00EA50BC" w:rsidP="00EA50BC">
            <w:pPr>
              <w:rPr>
                <w:rFonts w:ascii="Times New Roman" w:eastAsia="Times New Roman" w:hAnsi="Times New Roman" w:cs="Times New Roman"/>
                <w:iCs/>
                <w:color w:val="000000"/>
                <w:sz w:val="24"/>
                <w:szCs w:val="24"/>
                <w:lang w:eastAsia="lv-LV"/>
              </w:rPr>
            </w:pPr>
            <w:r w:rsidRPr="00934020">
              <w:rPr>
                <w:rFonts w:ascii="Times New Roman" w:eastAsia="Times New Roman" w:hAnsi="Times New Roman" w:cs="Times New Roman"/>
                <w:iCs/>
                <w:color w:val="000000"/>
                <w:sz w:val="24"/>
                <w:szCs w:val="24"/>
                <w:lang w:eastAsia="lv-LV"/>
              </w:rPr>
              <w:t>2020.gada 2.</w:t>
            </w:r>
            <w:r w:rsidRPr="00934020">
              <w:rPr>
                <w:rFonts w:ascii="Calibri" w:eastAsia="Calibri" w:hAnsi="Calibri" w:cs="Times New Roman"/>
                <w:sz w:val="24"/>
                <w:szCs w:val="24"/>
              </w:rPr>
              <w:t xml:space="preserve"> </w:t>
            </w:r>
            <w:r w:rsidRPr="00934020">
              <w:rPr>
                <w:rFonts w:ascii="Times New Roman" w:eastAsia="Times New Roman" w:hAnsi="Times New Roman" w:cs="Times New Roman"/>
                <w:iCs/>
                <w:color w:val="000000"/>
                <w:sz w:val="24"/>
                <w:szCs w:val="24"/>
                <w:lang w:eastAsia="lv-LV"/>
              </w:rPr>
              <w:t>septembrī</w:t>
            </w:r>
            <w:r w:rsidRPr="00934020">
              <w:rPr>
                <w:rFonts w:ascii="Calibri" w:eastAsia="Calibri" w:hAnsi="Calibri" w:cs="Times New Roman"/>
                <w:sz w:val="24"/>
                <w:szCs w:val="24"/>
              </w:rPr>
              <w:t xml:space="preserve"> </w:t>
            </w:r>
            <w:r w:rsidRPr="00934020">
              <w:rPr>
                <w:rFonts w:ascii="Times New Roman" w:eastAsia="Times New Roman" w:hAnsi="Times New Roman" w:cs="Times New Roman"/>
                <w:iCs/>
                <w:color w:val="000000"/>
                <w:sz w:val="24"/>
                <w:szCs w:val="24"/>
                <w:lang w:eastAsia="lv-LV"/>
              </w:rPr>
              <w:t xml:space="preserve">Ministru kabinetā (prot. Nr. 51, 55.§) ir atbalstīts informatīvā ziņojuma "Par pasākumiem Covid-19 krīzes pārvarēšanai un ekonomikas atlabšanai 2020. un 2021.gadam" pielikumā iekļautais pasākums “Augstskolu un profesionālās izglītības iestāžu absolventu monitorings”, paredzot finansējumu minētajam mērķim 2021.gadā 45 000 </w:t>
            </w:r>
            <w:proofErr w:type="spellStart"/>
            <w:r w:rsidRPr="00934020">
              <w:rPr>
                <w:rFonts w:ascii="Times New Roman" w:eastAsia="Times New Roman" w:hAnsi="Times New Roman" w:cs="Times New Roman"/>
                <w:iCs/>
                <w:color w:val="000000"/>
                <w:sz w:val="24"/>
                <w:szCs w:val="24"/>
                <w:lang w:eastAsia="lv-LV"/>
              </w:rPr>
              <w:t>euro</w:t>
            </w:r>
            <w:proofErr w:type="spellEnd"/>
            <w:r w:rsidRPr="00934020">
              <w:rPr>
                <w:rFonts w:ascii="Times New Roman" w:eastAsia="Times New Roman" w:hAnsi="Times New Roman" w:cs="Times New Roman"/>
                <w:iCs/>
                <w:color w:val="000000"/>
                <w:sz w:val="24"/>
                <w:szCs w:val="24"/>
                <w:lang w:eastAsia="lv-LV"/>
              </w:rPr>
              <w:t xml:space="preserve"> apmērā. </w:t>
            </w:r>
          </w:p>
          <w:p w14:paraId="66A711B8" w14:textId="77777777" w:rsidR="00EA50BC" w:rsidRPr="00934020" w:rsidRDefault="00EA50BC" w:rsidP="00EA50BC">
            <w:pPr>
              <w:rPr>
                <w:rFonts w:ascii="Times New Roman" w:eastAsia="Times New Roman" w:hAnsi="Times New Roman" w:cs="Times New Roman"/>
                <w:iCs/>
                <w:color w:val="000000"/>
                <w:sz w:val="24"/>
                <w:szCs w:val="24"/>
                <w:lang w:eastAsia="lv-LV"/>
              </w:rPr>
            </w:pPr>
          </w:p>
          <w:p w14:paraId="325FB8C7" w14:textId="77777777" w:rsidR="00EA50BC" w:rsidRPr="00934020" w:rsidRDefault="00EA50BC" w:rsidP="00EA50BC">
            <w:pPr>
              <w:rPr>
                <w:rFonts w:ascii="Times New Roman" w:eastAsia="Times New Roman" w:hAnsi="Times New Roman" w:cs="Times New Roman"/>
                <w:iCs/>
                <w:color w:val="000000"/>
                <w:sz w:val="24"/>
                <w:szCs w:val="24"/>
                <w:lang w:eastAsia="lv-LV"/>
              </w:rPr>
            </w:pPr>
            <w:r w:rsidRPr="00934020">
              <w:rPr>
                <w:rFonts w:ascii="Times New Roman" w:eastAsia="Times New Roman" w:hAnsi="Times New Roman" w:cs="Times New Roman"/>
                <w:iCs/>
                <w:color w:val="000000"/>
                <w:sz w:val="24"/>
                <w:szCs w:val="24"/>
                <w:lang w:eastAsia="lv-LV"/>
              </w:rPr>
              <w:t xml:space="preserve">2020.gada 22.septembrī Ministru kabinetā ir atbalstīts informatīvais ziņojums "Par priekšlikumiem valsts budžeta ieņēmumiem un izdevumiem 2021.gadam un ietvaram 2021.– 2023.gadam", kurā ir iekļauts  Ekonomikas ministrijas fiskāli neitrālais priekšlikums, kas tajā skaitā nodrošina papildu nepieciešamo finansējumu 2022. un 2023.gadā 45 000 </w:t>
            </w:r>
            <w:proofErr w:type="spellStart"/>
            <w:r w:rsidRPr="00934020">
              <w:rPr>
                <w:rFonts w:ascii="Times New Roman" w:eastAsia="Times New Roman" w:hAnsi="Times New Roman" w:cs="Times New Roman"/>
                <w:iCs/>
                <w:color w:val="000000"/>
                <w:sz w:val="24"/>
                <w:szCs w:val="24"/>
                <w:lang w:eastAsia="lv-LV"/>
              </w:rPr>
              <w:t>euro</w:t>
            </w:r>
            <w:proofErr w:type="spellEnd"/>
            <w:r w:rsidRPr="00934020">
              <w:rPr>
                <w:rFonts w:ascii="Times New Roman" w:eastAsia="Times New Roman" w:hAnsi="Times New Roman" w:cs="Times New Roman"/>
                <w:iCs/>
                <w:color w:val="000000"/>
                <w:sz w:val="24"/>
                <w:szCs w:val="24"/>
                <w:lang w:eastAsia="lv-LV"/>
              </w:rPr>
              <w:t xml:space="preserve"> apmērā, lai veiktu augstskolu un profesionālās izglītības iestāžu absolventu monitoringu. </w:t>
            </w:r>
          </w:p>
          <w:p w14:paraId="1D408A94" w14:textId="77777777" w:rsidR="00EA50BC" w:rsidRPr="00934020" w:rsidRDefault="00EA50BC" w:rsidP="00EA50BC">
            <w:pPr>
              <w:rPr>
                <w:rFonts w:ascii="Times New Roman" w:eastAsia="Times New Roman" w:hAnsi="Times New Roman" w:cs="Times New Roman"/>
                <w:iCs/>
                <w:color w:val="000000"/>
                <w:sz w:val="24"/>
                <w:szCs w:val="24"/>
                <w:lang w:eastAsia="lv-LV"/>
              </w:rPr>
            </w:pPr>
          </w:p>
          <w:p w14:paraId="501112E7" w14:textId="77777777" w:rsidR="00EA50BC" w:rsidRPr="00934020" w:rsidRDefault="00EA50BC" w:rsidP="00EA50BC">
            <w:pPr>
              <w:rPr>
                <w:rFonts w:ascii="Times New Roman" w:eastAsia="Times New Roman" w:hAnsi="Times New Roman" w:cs="Times New Roman"/>
                <w:iCs/>
                <w:color w:val="000000"/>
                <w:sz w:val="24"/>
                <w:szCs w:val="24"/>
                <w:lang w:eastAsia="lv-LV"/>
              </w:rPr>
            </w:pPr>
            <w:r w:rsidRPr="00934020">
              <w:rPr>
                <w:rFonts w:ascii="Times New Roman" w:eastAsia="Times New Roman" w:hAnsi="Times New Roman" w:cs="Times New Roman"/>
                <w:iCs/>
                <w:color w:val="000000"/>
                <w:sz w:val="24"/>
                <w:szCs w:val="24"/>
                <w:lang w:eastAsia="lv-LV"/>
              </w:rPr>
              <w:t>Ņemot vērā minēto, Ekonomikas ministrijai (Centrālajai statistikas pārvaldei) nepieciešamais finansējums augstskolu un profesionālās izglītības iestāžu absolventu monitoringam ir iekļauts likumā “Par valsts budžetu 2021.gadam” un likumā “Par vidēja termiņa budžeta ietvaru 2021., 2022. un 2023.gadam”.</w:t>
            </w:r>
          </w:p>
          <w:p w14:paraId="3A0EF82B" w14:textId="77777777" w:rsidR="00EA50BC" w:rsidRPr="00934020" w:rsidRDefault="00EA50BC" w:rsidP="00EA50BC">
            <w:pPr>
              <w:rPr>
                <w:rFonts w:ascii="Times New Roman" w:eastAsia="Times New Roman" w:hAnsi="Times New Roman" w:cs="Times New Roman"/>
                <w:iCs/>
                <w:color w:val="000000"/>
                <w:sz w:val="24"/>
                <w:szCs w:val="24"/>
                <w:lang w:eastAsia="lv-LV"/>
              </w:rPr>
            </w:pPr>
          </w:p>
        </w:tc>
      </w:tr>
    </w:tbl>
    <w:p w14:paraId="76723630" w14:textId="77777777" w:rsidR="00EA50BC" w:rsidRPr="00934020" w:rsidRDefault="00EA50BC" w:rsidP="00EA50BC">
      <w:pPr>
        <w:spacing w:after="0" w:line="240" w:lineRule="auto"/>
        <w:rPr>
          <w:rFonts w:ascii="Times New Roman" w:eastAsia="Times New Roman" w:hAnsi="Times New Roman" w:cs="Times New Roman"/>
          <w:iCs/>
          <w:color w:val="000000"/>
          <w:sz w:val="24"/>
          <w:szCs w:val="24"/>
          <w:lang w:eastAsia="lv-LV"/>
        </w:rPr>
      </w:pPr>
    </w:p>
    <w:p w14:paraId="737D8296" w14:textId="77777777" w:rsidR="00EA50BC" w:rsidRPr="007316AE" w:rsidRDefault="00EA50BC" w:rsidP="007316AE">
      <w:pPr>
        <w:spacing w:after="0" w:line="240" w:lineRule="auto"/>
        <w:rPr>
          <w:rFonts w:ascii="Times New Roman" w:eastAsia="Times New Roman" w:hAnsi="Times New Roman" w:cs="Times New Roman"/>
          <w:iCs/>
          <w:color w:val="000000"/>
          <w:sz w:val="24"/>
          <w:szCs w:val="24"/>
          <w:lang w:eastAsia="lv-LV"/>
        </w:rPr>
      </w:pPr>
    </w:p>
    <w:tbl>
      <w:tblPr>
        <w:tblW w:w="530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57"/>
        <w:gridCol w:w="6277"/>
      </w:tblGrid>
      <w:tr w:rsidR="007316AE" w:rsidRPr="007316AE" w14:paraId="08AA0CDF" w14:textId="77777777" w:rsidTr="004A40FF">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A1A93F0" w14:textId="77777777" w:rsidR="007316AE" w:rsidRPr="007316AE" w:rsidRDefault="007316AE" w:rsidP="00934020">
            <w:pPr>
              <w:spacing w:after="0" w:line="240" w:lineRule="auto"/>
              <w:jc w:val="center"/>
              <w:rPr>
                <w:rFonts w:ascii="Times New Roman" w:eastAsia="Times New Roman" w:hAnsi="Times New Roman" w:cs="Times New Roman"/>
                <w:b/>
                <w:bCs/>
                <w:iCs/>
                <w:color w:val="000000"/>
                <w:sz w:val="24"/>
                <w:szCs w:val="24"/>
                <w:lang w:eastAsia="lv-LV"/>
              </w:rPr>
            </w:pPr>
            <w:r w:rsidRPr="007316AE">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7316AE" w:rsidRPr="007316AE" w14:paraId="554D94D5" w14:textId="77777777" w:rsidTr="004A40FF">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7EBC80B4"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1.</w:t>
            </w:r>
          </w:p>
        </w:tc>
        <w:tc>
          <w:tcPr>
            <w:tcW w:w="1536" w:type="pct"/>
            <w:tcBorders>
              <w:top w:val="outset" w:sz="6" w:space="0" w:color="auto"/>
              <w:left w:val="outset" w:sz="6" w:space="0" w:color="auto"/>
              <w:bottom w:val="outset" w:sz="6" w:space="0" w:color="auto"/>
              <w:right w:val="outset" w:sz="6" w:space="0" w:color="auto"/>
            </w:tcBorders>
            <w:hideMark/>
          </w:tcPr>
          <w:p w14:paraId="20A2745A"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Saistītie tiesību aktu projekti</w:t>
            </w:r>
          </w:p>
        </w:tc>
        <w:tc>
          <w:tcPr>
            <w:tcW w:w="3132" w:type="pct"/>
            <w:tcBorders>
              <w:top w:val="outset" w:sz="6" w:space="0" w:color="auto"/>
              <w:left w:val="outset" w:sz="6" w:space="0" w:color="auto"/>
              <w:bottom w:val="outset" w:sz="6" w:space="0" w:color="auto"/>
              <w:right w:val="outset" w:sz="6" w:space="0" w:color="auto"/>
            </w:tcBorders>
            <w:hideMark/>
          </w:tcPr>
          <w:p w14:paraId="1356570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Virknē šobrīd spēkā esošo likumu ir minēta norāde uz “profesionālās kvalifikācijas līmeņiem”, kas  pakāpeniski ir jāaizvieto  ar atsauci uz  “profesionālajām kvalifikācijām Latvijas kvalifikāciju ietvarstruktūrā” (atbilstoši likumprojekta 5.pantā paredzētajiem grozījumiem), kā arī norāde uz “pirmā </w:t>
            </w:r>
            <w:r w:rsidRPr="007316AE">
              <w:rPr>
                <w:rFonts w:ascii="Times New Roman" w:eastAsia="Times New Roman" w:hAnsi="Times New Roman" w:cs="Times New Roman"/>
                <w:iCs/>
                <w:color w:val="000000"/>
                <w:sz w:val="24"/>
                <w:szCs w:val="24"/>
                <w:lang w:eastAsia="lv-LV"/>
              </w:rPr>
              <w:lastRenderedPageBreak/>
              <w:t xml:space="preserve">līmeņa profesionālo augstāko izglītību” un “otrā līmeņa profesionālo augstāko izglītību”, kas pakāpeniski jāaizvieto attiecīgi ar “īsā cikla profesionālo augstāko izglītību” un “profesionālo augstāko izglītību”,  bet šādu atsauču precizēšana ir veicama reizē ar kārtējo grozījumu izdarīšanu attiecīgajos likumos. Izņēmums ir attiecībā uz minēto grozījumu izdarīšanu Augstskolu likumā, kas ir viens no izglītības nozares pamata normatīvajiem aktiem, kurā grozījumi tiks sagatavoti un iesniegti Saeimā līdz 2021.gada 31.maijam. </w:t>
            </w:r>
          </w:p>
          <w:p w14:paraId="725528B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Saistībā ar likumprojekta 1.pantā ietvertajiem terminu skaidrojumiem  nepieciešams izdarīt grozījumus Izglītības likumā, svītrojot no minētā likuma terminus “profesionālā kvalifikācija” un “’profesionālā tālākizglītība”. Minētie grozījumi tiks sagatavoti un iesniegti Saeimā līdz 2021.gada 31.maijam, </w:t>
            </w:r>
          </w:p>
          <w:p w14:paraId="4808D74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Likumprojektā ir iekļauti astoņi  deleģējumi Ministru kabinetam izdot Ministru kabineta noteikumus. Lai izpildītu Ministru kabinetam dotos deleģējumus, ir jāpārskata un  Ministru kabinetam no jauna jāapstiprina šādi jau šobrīd spēkā esoši Ministru kabineta noteikumi:</w:t>
            </w:r>
          </w:p>
          <w:p w14:paraId="1637283E"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 1) Ministru kabineta 2012.gada 20.novembra noteikumos Nr.785 “Mācību prakses organizācijas un izglītojamo apdrošināšanas kārtība”;</w:t>
            </w:r>
          </w:p>
          <w:p w14:paraId="5D0F9283"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w:t>
            </w:r>
            <w:bookmarkStart w:id="1" w:name="_Hlk43052733"/>
            <w:r w:rsidRPr="007316AE">
              <w:rPr>
                <w:rFonts w:ascii="Times New Roman" w:eastAsia="Times New Roman" w:hAnsi="Times New Roman" w:cs="Times New Roman"/>
                <w:iCs/>
                <w:color w:val="000000"/>
                <w:sz w:val="24"/>
                <w:szCs w:val="24"/>
                <w:lang w:eastAsia="lv-LV"/>
              </w:rPr>
              <w:t>) Ministru kabineta 2005.gada 21.jūnija noteikumi Nr.451 “Kārtība, kādā izsniedzami valsts atzīti profesionālo izglītību un profesionālo kvalifikāciju apliecinoši dokumenti un akreditētas profesionālās izglītības programmas daļas apguvi apliecinoši dokumenti”;</w:t>
            </w:r>
            <w:bookmarkEnd w:id="1"/>
          </w:p>
          <w:p w14:paraId="39748A13"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3) </w:t>
            </w:r>
            <w:bookmarkStart w:id="2" w:name="_Hlk43053212"/>
            <w:r w:rsidRPr="007316AE">
              <w:rPr>
                <w:rFonts w:ascii="Times New Roman" w:eastAsia="Times New Roman" w:hAnsi="Times New Roman" w:cs="Times New Roman"/>
                <w:iCs/>
                <w:color w:val="000000"/>
                <w:sz w:val="24"/>
                <w:szCs w:val="24"/>
                <w:lang w:eastAsia="lv-LV"/>
              </w:rPr>
              <w:t>Ministru kabineta 2005.gada 29.novembra noteikumos Nr.902 “Kārtība, kādā izsniedzami profesionālās pilnveides un profesionālās ievirzes izglītību apliecinoši dokumenti</w:t>
            </w:r>
            <w:bookmarkEnd w:id="2"/>
            <w:r w:rsidRPr="007316AE">
              <w:rPr>
                <w:rFonts w:ascii="Times New Roman" w:eastAsia="Times New Roman" w:hAnsi="Times New Roman" w:cs="Times New Roman"/>
                <w:iCs/>
                <w:color w:val="000000"/>
                <w:sz w:val="24"/>
                <w:szCs w:val="24"/>
                <w:lang w:eastAsia="lv-LV"/>
              </w:rPr>
              <w:t>”;</w:t>
            </w:r>
          </w:p>
          <w:p w14:paraId="46E1D69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4) Ministru kabineta 2011.gada 22.februāra noteikumos Nr.146 “Kārtība, kādā novērtē ārpus formālās izglītības sistēmas apgūto profesionālo kompetenci”;</w:t>
            </w:r>
          </w:p>
          <w:p w14:paraId="60F32B7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5) Ministru kabineta 2011.gada 30.augusta noteikumos Nr.662 “Profesionālās kvalifikācijas eksāmenu norises kārtība akreditētās profesionālās izglītības programmās”.</w:t>
            </w:r>
          </w:p>
          <w:p w14:paraId="6BD73351"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bookmarkStart w:id="3" w:name="_Hlk43052917"/>
            <w:r w:rsidRPr="007316AE">
              <w:rPr>
                <w:rFonts w:ascii="Times New Roman" w:eastAsia="Times New Roman" w:hAnsi="Times New Roman" w:cs="Times New Roman"/>
                <w:iCs/>
                <w:color w:val="000000"/>
                <w:sz w:val="24"/>
                <w:szCs w:val="24"/>
                <w:lang w:eastAsia="lv-LV"/>
              </w:rPr>
              <w:t xml:space="preserve">Saistībā ar likumprojektā paredzēto profesionālās izglītības programmu absolventu monitoringa ieviešanu, būs nepieciešams izdarīt  grozījumus Ministru kabineta </w:t>
            </w:r>
            <w:bookmarkStart w:id="4" w:name="_Hlk43053041"/>
            <w:r w:rsidRPr="007316AE">
              <w:rPr>
                <w:rFonts w:ascii="Times New Roman" w:eastAsia="Times New Roman" w:hAnsi="Times New Roman" w:cs="Times New Roman"/>
                <w:iCs/>
                <w:color w:val="000000"/>
                <w:sz w:val="24"/>
                <w:szCs w:val="24"/>
                <w:lang w:eastAsia="lv-LV"/>
              </w:rPr>
              <w:t>2019.gada 25. jūnija  noteikumos Nr.276 “Valsts izglītības informācijas sistēmas noteikumi”.</w:t>
            </w:r>
            <w:r w:rsidRPr="007316AE">
              <w:rPr>
                <w:rFonts w:ascii="Calibri" w:eastAsia="Calibri" w:hAnsi="Calibri" w:cs="Times New Roman"/>
              </w:rPr>
              <w:t xml:space="preserve"> </w:t>
            </w:r>
          </w:p>
          <w:bookmarkEnd w:id="4"/>
          <w:p w14:paraId="39D8A862"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Grozījumi saistībā ar izglītības programmu klasifikāciju</w:t>
            </w: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grozījumiem šā likuma 1.pantā un 5.pantā) nepieciešami arī Ministru kabineta 2017.gada 13.jūnija noteikumos Nr.322 “Noteikumi par Latvijas izglītības klasifikāciju”.</w:t>
            </w:r>
          </w:p>
          <w:bookmarkEnd w:id="3"/>
          <w:p w14:paraId="47C0781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Šobrīd diviem likumprojektā dotajiem deleģējumiem neatbilst neviens no  spēkā esošajiem Ministru kabineta noteikumiem, faktiski šie ir jauni deleģējumi, kuru izpildei ir jāsagatavo šādi Ministru kabineta noteikumu projekti: </w:t>
            </w:r>
          </w:p>
          <w:p w14:paraId="3DCCD96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1) Ministru kabineta noteikumi “Nosacījumiem un kārtība, kādā izglītojamam tiek nodrošināta izglītības turpināšana arodizglītības, profesionālās vidējās izglītības vai profesionālās tālākizglītības programmās  vēlākos posmos, kā arī kritērijus un kārtību, kādā  tiek atzīta  un novērtēta iepriekš apgūta sasniedzamo mācīšanās rezultātu vienība vai vienību kopums”;</w:t>
            </w:r>
          </w:p>
          <w:p w14:paraId="76BE5C8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 Ministru kabineta noteikumi “Nosacījumi un kārtība uzņemšanai profesionālās  izglītības programmās (izņemot profesionālās izglītības programmās augstākās izglītības pakāpē un profesionālās ievirzes izglītības programmās), kā arī  prasības pārcelšanai uz nākamo kursu”.</w:t>
            </w:r>
          </w:p>
          <w:p w14:paraId="7FF1764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Nepieciešamo Ministru kabineta noteikumu un  grozījumu  izstrāde (izņemot likumprojekta pārejas noteikumos minētos Ministru kabineta noteikumus) ir uzsākama pēc likumprojekta apstiprināšanas Ministru kabinetā. Tādejādi plānojams, ka nepieciešamie Ministru kabineta noteikumi būtu izstrādāti un varētu stāties spēkā reizē ar likumprojekta spēkā stāšanos. Minētos Ministru kabineta noteikumus izstrādās IZM</w:t>
            </w:r>
          </w:p>
          <w:p w14:paraId="6D532861"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Ievērojot to, ka Likumprojekts paredz iespēju paplašināt konventa  sastāvu un atbilstoši Likuma 17.panta7.1 punktam konventa izveidošanas kārtība un tā sastāvs tiek  noteikts izglītības iestādes nolikumā, ko atbilstoši Izglītība likuma 14.panta 7.</w:t>
            </w:r>
            <w:r w:rsidRPr="007316AE">
              <w:rPr>
                <w:rFonts w:ascii="Times New Roman" w:eastAsia="Times New Roman" w:hAnsi="Times New Roman" w:cs="Times New Roman"/>
                <w:iCs/>
                <w:color w:val="000000"/>
                <w:sz w:val="24"/>
                <w:szCs w:val="24"/>
                <w:vertAlign w:val="superscript"/>
                <w:lang w:eastAsia="lv-LV"/>
              </w:rPr>
              <w:t>1</w:t>
            </w:r>
            <w:r w:rsidRPr="007316AE">
              <w:rPr>
                <w:rFonts w:ascii="Times New Roman" w:eastAsia="Times New Roman" w:hAnsi="Times New Roman" w:cs="Times New Roman"/>
                <w:iCs/>
                <w:color w:val="000000"/>
                <w:sz w:val="24"/>
                <w:szCs w:val="24"/>
                <w:lang w:eastAsia="lv-LV"/>
              </w:rPr>
              <w:t>punktam apstiprina Ministru kabinets, līdz ar to, ja izglītības iestādei būs nepieciešams paplašināt konventa sastāvu, būs jāizdara arī attiecīgi grozījumi Ministru kabineta noteikumos, ar kuriem apstiprināts  attiecīgās izglītības iestādes nolikums.</w:t>
            </w:r>
          </w:p>
          <w:p w14:paraId="2A41000F" w14:textId="77777777" w:rsidR="007316AE" w:rsidRPr="007316AE" w:rsidRDefault="007316AE" w:rsidP="007316AE">
            <w:pPr>
              <w:spacing w:after="0" w:line="240" w:lineRule="auto"/>
              <w:jc w:val="both"/>
              <w:rPr>
                <w:rFonts w:ascii="Times New Roman" w:eastAsia="Calibri" w:hAnsi="Times New Roman" w:cs="Times New Roman"/>
                <w:color w:val="000000"/>
                <w:sz w:val="24"/>
                <w:szCs w:val="24"/>
              </w:rPr>
            </w:pPr>
            <w:r w:rsidRPr="007316AE">
              <w:rPr>
                <w:rFonts w:ascii="Times New Roman" w:eastAsia="Calibri" w:hAnsi="Times New Roman" w:cs="Times New Roman"/>
                <w:color w:val="000000"/>
                <w:sz w:val="24"/>
                <w:szCs w:val="24"/>
              </w:rPr>
              <w:t xml:space="preserve">  Atbilstoši Oficiālo publikāciju un tiesiskās informācijas likuma 9.panta piektajai daļai, kas noteic,  ja spēku zaudē normatīvā akta izdošanas tiesiskais pamats (augstāka juridiska spēka tiesību norma, uz kuras pamata izdots cits normatīvais akts), tad spēku zaudē arī uz šā pamata izdotais normatīvais akts vai tā daļa, spēku zaudēs 2016.gada 26.aprīļa Ministru kabineta noteikumi Nr. 263 “Profesionālo kvalifikāciju saraksts, kuras iegūstot kārtojami centralizētie profesionālās kvalifikācijas eksāmeni”. </w:t>
            </w:r>
          </w:p>
          <w:p w14:paraId="1AAC0BCE"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tc>
      </w:tr>
      <w:tr w:rsidR="007316AE" w:rsidRPr="007316AE" w14:paraId="03A6AB5B" w14:textId="77777777" w:rsidTr="004A40FF">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1C5395A9"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2.</w:t>
            </w:r>
          </w:p>
        </w:tc>
        <w:tc>
          <w:tcPr>
            <w:tcW w:w="1536" w:type="pct"/>
            <w:tcBorders>
              <w:top w:val="outset" w:sz="6" w:space="0" w:color="auto"/>
              <w:left w:val="outset" w:sz="6" w:space="0" w:color="auto"/>
              <w:bottom w:val="outset" w:sz="6" w:space="0" w:color="auto"/>
              <w:right w:val="outset" w:sz="6" w:space="0" w:color="auto"/>
            </w:tcBorders>
            <w:hideMark/>
          </w:tcPr>
          <w:p w14:paraId="4DA1258C"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Atbildīgā institūcija</w:t>
            </w:r>
          </w:p>
        </w:tc>
        <w:tc>
          <w:tcPr>
            <w:tcW w:w="3132" w:type="pct"/>
            <w:tcBorders>
              <w:top w:val="outset" w:sz="6" w:space="0" w:color="auto"/>
              <w:left w:val="outset" w:sz="6" w:space="0" w:color="auto"/>
              <w:bottom w:val="outset" w:sz="6" w:space="0" w:color="auto"/>
              <w:right w:val="outset" w:sz="6" w:space="0" w:color="auto"/>
            </w:tcBorders>
            <w:hideMark/>
          </w:tcPr>
          <w:p w14:paraId="3A2A4BB1"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IZM, Iekšlietu ministrija, Labklājības ministrijas, Tieslietu ministrija.</w:t>
            </w:r>
          </w:p>
        </w:tc>
      </w:tr>
      <w:tr w:rsidR="007316AE" w:rsidRPr="007316AE" w14:paraId="344CD83C" w14:textId="77777777" w:rsidTr="004A40FF">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2C0884AC"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3.</w:t>
            </w:r>
          </w:p>
        </w:tc>
        <w:tc>
          <w:tcPr>
            <w:tcW w:w="1536" w:type="pct"/>
            <w:tcBorders>
              <w:top w:val="outset" w:sz="6" w:space="0" w:color="auto"/>
              <w:left w:val="outset" w:sz="6" w:space="0" w:color="auto"/>
              <w:bottom w:val="outset" w:sz="6" w:space="0" w:color="auto"/>
              <w:right w:val="outset" w:sz="6" w:space="0" w:color="auto"/>
            </w:tcBorders>
            <w:hideMark/>
          </w:tcPr>
          <w:p w14:paraId="5DD68051"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Cita informācija</w:t>
            </w:r>
          </w:p>
        </w:tc>
        <w:tc>
          <w:tcPr>
            <w:tcW w:w="3132" w:type="pct"/>
            <w:tcBorders>
              <w:top w:val="outset" w:sz="6" w:space="0" w:color="auto"/>
              <w:left w:val="outset" w:sz="6" w:space="0" w:color="auto"/>
              <w:bottom w:val="outset" w:sz="6" w:space="0" w:color="auto"/>
              <w:right w:val="outset" w:sz="6" w:space="0" w:color="auto"/>
            </w:tcBorders>
            <w:hideMark/>
          </w:tcPr>
          <w:p w14:paraId="0905885C"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Nav</w:t>
            </w:r>
          </w:p>
        </w:tc>
      </w:tr>
    </w:tbl>
    <w:p w14:paraId="03105316"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val="af-ZA" w:eastAsia="lv-LV"/>
        </w:rPr>
      </w:pPr>
      <w:r w:rsidRPr="007316AE">
        <w:rPr>
          <w:rFonts w:ascii="Times New Roman" w:eastAsia="Times New Roman" w:hAnsi="Times New Roman" w:cs="Times New Roman"/>
          <w:iCs/>
          <w:color w:val="000000"/>
          <w:sz w:val="24"/>
          <w:szCs w:val="24"/>
          <w:lang w:eastAsia="lv-LV"/>
        </w:rPr>
        <w:t xml:space="preserve"> </w:t>
      </w:r>
    </w:p>
    <w:tbl>
      <w:tblPr>
        <w:tblW w:w="5322"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38"/>
        <w:gridCol w:w="2882"/>
        <w:gridCol w:w="6419"/>
      </w:tblGrid>
      <w:tr w:rsidR="007316AE" w:rsidRPr="007316AE" w14:paraId="32B271D4" w14:textId="77777777" w:rsidTr="008C6BED">
        <w:trPr>
          <w:trHeight w:val="318"/>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02BF1" w14:textId="77777777" w:rsidR="007316AE" w:rsidRPr="007316AE" w:rsidRDefault="007316AE" w:rsidP="00934020">
            <w:pPr>
              <w:spacing w:after="0" w:line="240" w:lineRule="auto"/>
              <w:jc w:val="center"/>
              <w:rPr>
                <w:rFonts w:ascii="Times New Roman" w:eastAsia="Times New Roman" w:hAnsi="Times New Roman" w:cs="Times New Roman"/>
                <w:b/>
                <w:bCs/>
                <w:iCs/>
                <w:color w:val="000000"/>
                <w:sz w:val="24"/>
                <w:szCs w:val="24"/>
                <w:lang w:eastAsia="lv-LV"/>
              </w:rPr>
            </w:pPr>
            <w:r w:rsidRPr="007316AE">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7316AE" w:rsidRPr="007316AE" w14:paraId="0F0D0B86" w14:textId="77777777" w:rsidTr="008C6BED">
        <w:trPr>
          <w:trHeight w:val="573"/>
        </w:trPr>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02C5A21E"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72E9130A"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Saistības pret Eiropas Savienību</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14:paraId="728C6509"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Noteikumu projekts  šo jomu neskar.</w:t>
            </w:r>
          </w:p>
        </w:tc>
      </w:tr>
      <w:tr w:rsidR="007316AE" w:rsidRPr="007316AE" w14:paraId="6CE8B8DA" w14:textId="77777777" w:rsidTr="008C6BED">
        <w:trPr>
          <w:trHeight w:val="2055"/>
        </w:trPr>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027FD3E6"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7CF0C537"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Citas starptautiskās saistības</w:t>
            </w:r>
          </w:p>
        </w:tc>
        <w:tc>
          <w:tcPr>
            <w:tcW w:w="3230" w:type="pct"/>
            <w:tcBorders>
              <w:top w:val="outset" w:sz="6" w:space="0" w:color="414142"/>
              <w:left w:val="outset" w:sz="6" w:space="0" w:color="414142"/>
              <w:bottom w:val="outset" w:sz="6" w:space="0" w:color="414142"/>
              <w:right w:val="outset" w:sz="6" w:space="0" w:color="414142"/>
            </w:tcBorders>
            <w:shd w:val="clear" w:color="auto" w:fill="FFFFFF"/>
          </w:tcPr>
          <w:p w14:paraId="3BCAC4B2"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   Noteikumu projekts šo jomu neskar </w:t>
            </w:r>
          </w:p>
        </w:tc>
      </w:tr>
      <w:tr w:rsidR="007316AE" w:rsidRPr="007316AE" w14:paraId="65AB9A7D" w14:textId="77777777" w:rsidTr="008C6BED">
        <w:trPr>
          <w:trHeight w:val="318"/>
        </w:trPr>
        <w:tc>
          <w:tcPr>
            <w:tcW w:w="321" w:type="pct"/>
            <w:tcBorders>
              <w:top w:val="outset" w:sz="6" w:space="0" w:color="414142"/>
              <w:left w:val="outset" w:sz="6" w:space="0" w:color="414142"/>
              <w:bottom w:val="outset" w:sz="6" w:space="0" w:color="414142"/>
              <w:right w:val="outset" w:sz="6" w:space="0" w:color="414142"/>
            </w:tcBorders>
            <w:shd w:val="clear" w:color="auto" w:fill="FFFFFF"/>
            <w:hideMark/>
          </w:tcPr>
          <w:p w14:paraId="37087B62"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5B721F90"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Cita informācija</w:t>
            </w:r>
          </w:p>
        </w:tc>
        <w:tc>
          <w:tcPr>
            <w:tcW w:w="3230" w:type="pct"/>
            <w:tcBorders>
              <w:top w:val="outset" w:sz="6" w:space="0" w:color="414142"/>
              <w:left w:val="outset" w:sz="6" w:space="0" w:color="414142"/>
              <w:bottom w:val="outset" w:sz="6" w:space="0" w:color="414142"/>
              <w:right w:val="outset" w:sz="6" w:space="0" w:color="414142"/>
            </w:tcBorders>
            <w:shd w:val="clear" w:color="auto" w:fill="FFFFFF"/>
            <w:hideMark/>
          </w:tcPr>
          <w:p w14:paraId="4431C3A9"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Ar Likumprojektu tiek ieviesti Eiropas Parlamenta un Eiropas Komisijas 2009. gadā izstrādātie   Eiropas kredītsistēma profesionālajās izglītībā  principi (ECVET).  Principu ieviešana dalībvalstīs ir brīvprātīga. </w:t>
            </w:r>
          </w:p>
          <w:p w14:paraId="442BF6E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Tiek pārņemti  ECVET pamatprincipi: 1) iegūstamā  kvalifikācija ir aprakstīta sasniedzamajos mācīšanās rezultātos, nosakot apgūstamās zināšanas, prasmes un kompetences. 2) Sasniedzamos mācīšanās rezultātus var sadalīt mazākās atsevišķās mācīšanās vienībās. 3) Katru mācīšanās vienību/rezultātu atsevišķi ir iespējams novērtēt, apstiprināt un atzīt. 4) Mācīšanās vienības var apgūt dažādās vietās un laikā. 5) Novērtēto, apstiprināto un atzīto sasniegto mācīšanās rezultātu/mācīšanās vienību apliecinājumus var uzkrāt un pārnest, mācoties visa mūža garumā.</w:t>
            </w:r>
          </w:p>
        </w:tc>
      </w:tr>
    </w:tbl>
    <w:p w14:paraId="03528B73"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 </w:t>
      </w:r>
    </w:p>
    <w:p w14:paraId="10BC6CAF"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p>
    <w:p w14:paraId="27A22801"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    </w:t>
      </w:r>
    </w:p>
    <w:tbl>
      <w:tblPr>
        <w:tblW w:w="56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3480"/>
        <w:gridCol w:w="6710"/>
      </w:tblGrid>
      <w:tr w:rsidR="007316AE" w:rsidRPr="007316AE" w14:paraId="09C10EEA" w14:textId="77777777" w:rsidTr="00EA50BC">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2E58236" w14:textId="77777777" w:rsidR="007316AE" w:rsidRPr="007316AE" w:rsidRDefault="007316AE" w:rsidP="007316AE">
            <w:pPr>
              <w:spacing w:after="0" w:line="240" w:lineRule="auto"/>
              <w:ind w:left="57" w:right="57"/>
              <w:jc w:val="center"/>
              <w:rPr>
                <w:rFonts w:ascii="Times New Roman" w:eastAsia="Times New Roman" w:hAnsi="Times New Roman" w:cs="Times New Roman"/>
                <w:b/>
                <w:bCs/>
                <w:color w:val="000000"/>
                <w:sz w:val="24"/>
                <w:szCs w:val="24"/>
                <w:lang w:eastAsia="lv-LV"/>
              </w:rPr>
            </w:pPr>
            <w:r w:rsidRPr="007316AE">
              <w:rPr>
                <w:rFonts w:ascii="Times New Roman" w:eastAsia="Times New Roman" w:hAnsi="Times New Roman" w:cs="Times New Roman"/>
                <w:b/>
                <w:bCs/>
                <w:color w:val="000000"/>
                <w:sz w:val="24"/>
                <w:szCs w:val="24"/>
                <w:lang w:eastAsia="lv-LV"/>
              </w:rPr>
              <w:t>VI. Sabiedrības līdzdalība un komunikācijas aktivitātes</w:t>
            </w:r>
          </w:p>
        </w:tc>
      </w:tr>
      <w:tr w:rsidR="007316AE" w:rsidRPr="007316AE" w14:paraId="3F6F88F8" w14:textId="77777777" w:rsidTr="00EA50BC">
        <w:trPr>
          <w:trHeight w:val="553"/>
          <w:jc w:val="center"/>
        </w:trPr>
        <w:tc>
          <w:tcPr>
            <w:tcW w:w="163" w:type="pct"/>
          </w:tcPr>
          <w:p w14:paraId="4E65CA73" w14:textId="77777777" w:rsidR="007316AE" w:rsidRPr="007316AE" w:rsidRDefault="007316AE" w:rsidP="007316AE">
            <w:pPr>
              <w:spacing w:after="0" w:line="240" w:lineRule="auto"/>
              <w:ind w:left="57" w:right="57"/>
              <w:rPr>
                <w:rFonts w:ascii="Times New Roman" w:eastAsia="Times New Roman" w:hAnsi="Times New Roman" w:cs="Times New Roman"/>
                <w:bCs/>
                <w:color w:val="000000"/>
                <w:sz w:val="24"/>
                <w:szCs w:val="24"/>
                <w:lang w:eastAsia="lv-LV"/>
              </w:rPr>
            </w:pPr>
            <w:r w:rsidRPr="007316AE">
              <w:rPr>
                <w:rFonts w:ascii="Times New Roman" w:eastAsia="Times New Roman" w:hAnsi="Times New Roman" w:cs="Times New Roman"/>
                <w:bCs/>
                <w:color w:val="000000"/>
                <w:sz w:val="24"/>
                <w:szCs w:val="24"/>
                <w:lang w:eastAsia="lv-LV"/>
              </w:rPr>
              <w:t>1.</w:t>
            </w:r>
          </w:p>
        </w:tc>
        <w:tc>
          <w:tcPr>
            <w:tcW w:w="1652" w:type="pct"/>
          </w:tcPr>
          <w:p w14:paraId="32147465" w14:textId="77777777" w:rsidR="007316AE" w:rsidRPr="007316AE" w:rsidRDefault="007316AE" w:rsidP="007316AE">
            <w:pPr>
              <w:tabs>
                <w:tab w:val="left" w:pos="170"/>
              </w:tabs>
              <w:spacing w:after="0" w:line="240" w:lineRule="auto"/>
              <w:ind w:left="57" w:right="57"/>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Plānotās sabiedrības līdzdalības un komunikācijas aktivitātes saistībā ar projektu </w:t>
            </w:r>
          </w:p>
        </w:tc>
        <w:tc>
          <w:tcPr>
            <w:tcW w:w="3185" w:type="pct"/>
          </w:tcPr>
          <w:p w14:paraId="55C21FA1" w14:textId="77777777" w:rsidR="007316AE" w:rsidRPr="007316AE" w:rsidRDefault="007316AE" w:rsidP="007316AE">
            <w:pPr>
              <w:spacing w:after="0" w:line="240" w:lineRule="auto"/>
              <w:jc w:val="both"/>
              <w:rPr>
                <w:rFonts w:ascii="Times New Roman" w:eastAsia="Calibri" w:hAnsi="Times New Roman" w:cs="Times New Roman"/>
                <w:color w:val="000000"/>
                <w:sz w:val="24"/>
                <w:szCs w:val="24"/>
              </w:rPr>
            </w:pPr>
            <w:r w:rsidRPr="007316AE">
              <w:rPr>
                <w:rFonts w:ascii="Times New Roman" w:eastAsia="Calibri" w:hAnsi="Times New Roman" w:cs="Times New Roman"/>
                <w:color w:val="000000"/>
                <w:sz w:val="24"/>
                <w:szCs w:val="24"/>
              </w:rPr>
              <w:t>Par likumprojektu informēta sabiedrība, informāciju publicējot IZM tīmekļvietnē.</w:t>
            </w:r>
          </w:p>
          <w:p w14:paraId="134454A2" w14:textId="77777777" w:rsidR="007316AE" w:rsidRPr="007316AE" w:rsidRDefault="007316AE" w:rsidP="007316AE">
            <w:pPr>
              <w:spacing w:after="0" w:line="240" w:lineRule="auto"/>
              <w:jc w:val="both"/>
              <w:rPr>
                <w:rFonts w:ascii="Times New Roman" w:eastAsia="Calibri" w:hAnsi="Times New Roman" w:cs="Times New Roman"/>
                <w:color w:val="000000"/>
                <w:sz w:val="24"/>
                <w:szCs w:val="24"/>
              </w:rPr>
            </w:pPr>
          </w:p>
        </w:tc>
      </w:tr>
      <w:tr w:rsidR="007316AE" w:rsidRPr="007316AE" w14:paraId="36C36161" w14:textId="77777777" w:rsidTr="00EA50BC">
        <w:trPr>
          <w:trHeight w:val="339"/>
          <w:jc w:val="center"/>
        </w:trPr>
        <w:tc>
          <w:tcPr>
            <w:tcW w:w="163" w:type="pct"/>
          </w:tcPr>
          <w:p w14:paraId="34E65BD3" w14:textId="77777777" w:rsidR="007316AE" w:rsidRPr="007316AE" w:rsidRDefault="007316AE" w:rsidP="007316AE">
            <w:pPr>
              <w:spacing w:after="0" w:line="240" w:lineRule="auto"/>
              <w:ind w:left="57" w:right="57"/>
              <w:rPr>
                <w:rFonts w:ascii="Times New Roman" w:eastAsia="Times New Roman" w:hAnsi="Times New Roman" w:cs="Times New Roman"/>
                <w:bCs/>
                <w:color w:val="000000"/>
                <w:sz w:val="24"/>
                <w:szCs w:val="24"/>
                <w:lang w:eastAsia="lv-LV"/>
              </w:rPr>
            </w:pPr>
            <w:r w:rsidRPr="007316AE">
              <w:rPr>
                <w:rFonts w:ascii="Times New Roman" w:eastAsia="Times New Roman" w:hAnsi="Times New Roman" w:cs="Times New Roman"/>
                <w:bCs/>
                <w:color w:val="000000"/>
                <w:sz w:val="24"/>
                <w:szCs w:val="24"/>
                <w:lang w:eastAsia="lv-LV"/>
              </w:rPr>
              <w:t>2.</w:t>
            </w:r>
          </w:p>
        </w:tc>
        <w:tc>
          <w:tcPr>
            <w:tcW w:w="1652" w:type="pct"/>
          </w:tcPr>
          <w:p w14:paraId="045D7D4E" w14:textId="77777777" w:rsidR="007316AE" w:rsidRPr="007316AE" w:rsidRDefault="007316AE" w:rsidP="007316AE">
            <w:pPr>
              <w:spacing w:after="0" w:line="240" w:lineRule="auto"/>
              <w:ind w:left="57" w:right="57"/>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Sabiedrības līdzdalība projekta izstrādē </w:t>
            </w:r>
          </w:p>
        </w:tc>
        <w:tc>
          <w:tcPr>
            <w:tcW w:w="3185" w:type="pct"/>
          </w:tcPr>
          <w:p w14:paraId="119CD009"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Sākotnējā Likumprojekta redakcija sabiedriskajai apspriešanai IZM tīmekļvietnē </w:t>
            </w:r>
            <w:hyperlink r:id="rId8" w:history="1">
              <w:r w:rsidRPr="007316AE">
                <w:rPr>
                  <w:rFonts w:ascii="Times New Roman" w:eastAsia="Times New Roman" w:hAnsi="Times New Roman" w:cs="Times New Roman"/>
                  <w:color w:val="0000FF"/>
                  <w:sz w:val="24"/>
                  <w:szCs w:val="24"/>
                  <w:u w:val="single"/>
                  <w:lang w:eastAsia="lv-LV"/>
                </w:rPr>
                <w:t>www.izm.gov.lv</w:t>
              </w:r>
            </w:hyperlink>
            <w:r w:rsidRPr="007316AE">
              <w:rPr>
                <w:rFonts w:ascii="Times New Roman" w:eastAsia="Times New Roman" w:hAnsi="Times New Roman" w:cs="Times New Roman"/>
                <w:color w:val="000000"/>
                <w:sz w:val="24"/>
                <w:szCs w:val="24"/>
                <w:lang w:eastAsia="lv-LV"/>
              </w:rPr>
              <w:t xml:space="preserve"> tika ievietota 2019.gada š.g. 11.jūnijā. </w:t>
            </w:r>
          </w:p>
          <w:p w14:paraId="47E5B3AC"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Atbilstoši saņemtajiem priekšlikumiem, kā arī darba grupā diskutētajam  precizētā  Likumprojekta redakcija sabiedriskajai apspriešanai 2020.gada 14.janvārī tika ievietota  IZM tīmekļvietnē</w:t>
            </w:r>
            <w:r w:rsidRPr="007316AE">
              <w:rPr>
                <w:rFonts w:ascii="Calibri" w:eastAsia="Calibri" w:hAnsi="Calibri" w:cs="Times New Roman"/>
              </w:rPr>
              <w:t xml:space="preserve"> </w:t>
            </w:r>
            <w:hyperlink r:id="rId9" w:history="1">
              <w:r w:rsidRPr="007316AE">
                <w:rPr>
                  <w:rFonts w:ascii="Times New Roman" w:eastAsia="Times New Roman" w:hAnsi="Times New Roman" w:cs="Times New Roman"/>
                  <w:color w:val="0000FF"/>
                  <w:sz w:val="24"/>
                  <w:szCs w:val="24"/>
                  <w:u w:val="single"/>
                  <w:lang w:eastAsia="lv-LV"/>
                </w:rPr>
                <w:t xml:space="preserve">https://izm.gov.lv/lv/sabiedribas-lidzdaliba/sabiedriskajai-apspriesanai-nodotie-normativo-aktu-projekti/3858-grozijumi-profesionalas-izglitibas-likuma-2 </w:t>
              </w:r>
            </w:hyperlink>
          </w:p>
          <w:p w14:paraId="522AB57C"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Sabiedrības pārstāvjiem tika dota iespēja līdzdarboties likumprojekta izstrādē, rakstveidā sniedzot viedokli par likumprojektu līdz 2020. gada 29. janvārim.</w:t>
            </w:r>
          </w:p>
          <w:p w14:paraId="4B813462"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Likumprojekts apspriests darba grupā, kurā tika iekļauti pārstāvji no </w:t>
            </w:r>
            <w:r w:rsidRPr="007316AE">
              <w:rPr>
                <w:rFonts w:ascii="Times New Roman" w:eastAsia="Times New Roman" w:hAnsi="Times New Roman" w:cs="Times New Roman"/>
                <w:iCs/>
                <w:color w:val="000000"/>
                <w:sz w:val="24"/>
                <w:szCs w:val="24"/>
                <w:lang w:eastAsia="lv-LV"/>
              </w:rPr>
              <w:t>Latvijas Darba devēju konfederācijas, Lauksaimnieku organizāciju sadarbības padomes, Latvijas Brīvo arodbiedrību savienības, Latvijas Tirdzniecības un rūpniecības kameras, Latvijas Amatniecības kameras, Nodarbinātības valsts aģentūras, Latvijas Pašvaldību savienības, Jelgavas pilsētas pašvaldības Jelgavas izglītības pārvaldes, Valmieras pilsētas Izglītības pārvaldes, Profesionālās izglītības biedrības, Rīgas Mākslas un mediju tehnikuma, Latvijas Neatkarīgo Mežizstrādātāju Asociācijas, Latvijas Būvnieku asociācijas.</w:t>
            </w:r>
          </w:p>
        </w:tc>
      </w:tr>
      <w:tr w:rsidR="007316AE" w:rsidRPr="007316AE" w14:paraId="16701D55" w14:textId="77777777" w:rsidTr="00EA50BC">
        <w:trPr>
          <w:trHeight w:val="375"/>
          <w:jc w:val="center"/>
        </w:trPr>
        <w:tc>
          <w:tcPr>
            <w:tcW w:w="163" w:type="pct"/>
            <w:tcBorders>
              <w:bottom w:val="single" w:sz="4" w:space="0" w:color="auto"/>
            </w:tcBorders>
          </w:tcPr>
          <w:p w14:paraId="007B8E8C" w14:textId="77777777" w:rsidR="007316AE" w:rsidRPr="007316AE" w:rsidRDefault="007316AE" w:rsidP="007316AE">
            <w:pPr>
              <w:spacing w:after="0" w:line="240" w:lineRule="auto"/>
              <w:ind w:left="57" w:right="57"/>
              <w:rPr>
                <w:rFonts w:ascii="Times New Roman" w:eastAsia="Times New Roman" w:hAnsi="Times New Roman" w:cs="Times New Roman"/>
                <w:bCs/>
                <w:color w:val="000000"/>
                <w:sz w:val="24"/>
                <w:szCs w:val="24"/>
                <w:lang w:eastAsia="lv-LV"/>
              </w:rPr>
            </w:pPr>
            <w:r w:rsidRPr="007316AE">
              <w:rPr>
                <w:rFonts w:ascii="Times New Roman" w:eastAsia="Times New Roman" w:hAnsi="Times New Roman" w:cs="Times New Roman"/>
                <w:bCs/>
                <w:color w:val="000000"/>
                <w:sz w:val="24"/>
                <w:szCs w:val="24"/>
                <w:lang w:eastAsia="lv-LV"/>
              </w:rPr>
              <w:t>3.</w:t>
            </w:r>
          </w:p>
        </w:tc>
        <w:tc>
          <w:tcPr>
            <w:tcW w:w="1652" w:type="pct"/>
            <w:tcBorders>
              <w:bottom w:val="single" w:sz="4" w:space="0" w:color="auto"/>
            </w:tcBorders>
          </w:tcPr>
          <w:p w14:paraId="1F184F34" w14:textId="77777777" w:rsidR="007316AE" w:rsidRPr="007316AE" w:rsidRDefault="007316AE" w:rsidP="007316AE">
            <w:pPr>
              <w:spacing w:after="0" w:line="240" w:lineRule="auto"/>
              <w:ind w:left="57" w:right="57"/>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 xml:space="preserve">Sabiedrības līdzdalības rezultāti </w:t>
            </w:r>
          </w:p>
        </w:tc>
        <w:tc>
          <w:tcPr>
            <w:tcW w:w="3185" w:type="pct"/>
            <w:tcBorders>
              <w:bottom w:val="single" w:sz="4" w:space="0" w:color="auto"/>
            </w:tcBorders>
          </w:tcPr>
          <w:p w14:paraId="02A3362B"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Par IZM tīmekļa vietnē 2019.gada 13.jūnijā publicēto Likumprojekta redakciju saņemti priekšlikumi no Latvijas Tirdzniecības un rūpniecības kameras, kas pamatā iestrādāti likumprojekta tekstā un </w:t>
            </w:r>
            <w:r w:rsidRPr="007316AE">
              <w:rPr>
                <w:rFonts w:ascii="Times New Roman" w:eastAsia="Times New Roman" w:hAnsi="Times New Roman" w:cs="Times New Roman"/>
                <w:iCs/>
                <w:color w:val="000000"/>
                <w:sz w:val="24"/>
                <w:szCs w:val="24"/>
                <w:lang w:eastAsia="lv-LV"/>
              </w:rPr>
              <w:lastRenderedPageBreak/>
              <w:t xml:space="preserve">Latvijas Darba devēju konfederācijas (turpmāk – LDDK), kuras priekšlikumi iestrādāti likumprojekta tekstā. </w:t>
            </w:r>
          </w:p>
          <w:p w14:paraId="4A61B80B"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bookmarkStart w:id="5" w:name="_Hlk34391891"/>
            <w:r w:rsidRPr="007316AE">
              <w:rPr>
                <w:rFonts w:ascii="Times New Roman" w:eastAsia="Times New Roman" w:hAnsi="Times New Roman" w:cs="Times New Roman"/>
                <w:iCs/>
                <w:color w:val="000000"/>
                <w:sz w:val="24"/>
                <w:szCs w:val="24"/>
                <w:lang w:eastAsia="lv-LV"/>
              </w:rPr>
              <w:t xml:space="preserve">Par IZM tīmekļvietnē 2020.gada 14.janvārī publicēto Likumprojekta redakciju tika saņemti viedokļi no LDDK, Pieaugušo un profesionālās izglītības asociācijas, Enerģētikas nozares pārstāves un pasniedzējas Ļubovas </w:t>
            </w:r>
            <w:proofErr w:type="spellStart"/>
            <w:r w:rsidRPr="007316AE">
              <w:rPr>
                <w:rFonts w:ascii="Times New Roman" w:eastAsia="Times New Roman" w:hAnsi="Times New Roman" w:cs="Times New Roman"/>
                <w:iCs/>
                <w:color w:val="000000"/>
                <w:sz w:val="24"/>
                <w:szCs w:val="24"/>
                <w:lang w:eastAsia="lv-LV"/>
              </w:rPr>
              <w:t>Paršikovas</w:t>
            </w:r>
            <w:proofErr w:type="spellEnd"/>
            <w:r w:rsidRPr="007316AE">
              <w:rPr>
                <w:rFonts w:ascii="Times New Roman" w:eastAsia="Times New Roman" w:hAnsi="Times New Roman" w:cs="Times New Roman"/>
                <w:iCs/>
                <w:color w:val="000000"/>
                <w:sz w:val="24"/>
                <w:szCs w:val="24"/>
                <w:lang w:eastAsia="lv-LV"/>
              </w:rPr>
              <w:t xml:space="preserve">, Latvijas Siltuma, gāzes un ūdens tehnoloģijas inženieru savienības, Smiltenes tehnikuma direktora vietnieces Rudītes </w:t>
            </w:r>
            <w:proofErr w:type="spellStart"/>
            <w:r w:rsidRPr="007316AE">
              <w:rPr>
                <w:rFonts w:ascii="Times New Roman" w:eastAsia="Times New Roman" w:hAnsi="Times New Roman" w:cs="Times New Roman"/>
                <w:iCs/>
                <w:color w:val="000000"/>
                <w:sz w:val="24"/>
                <w:szCs w:val="24"/>
                <w:lang w:eastAsia="lv-LV"/>
              </w:rPr>
              <w:t>Grabovskas</w:t>
            </w:r>
            <w:proofErr w:type="spellEnd"/>
            <w:r w:rsidRPr="007316AE">
              <w:rPr>
                <w:rFonts w:ascii="Times New Roman" w:eastAsia="Times New Roman" w:hAnsi="Times New Roman" w:cs="Times New Roman"/>
                <w:iCs/>
                <w:color w:val="000000"/>
                <w:sz w:val="24"/>
                <w:szCs w:val="24"/>
                <w:lang w:eastAsia="lv-LV"/>
              </w:rPr>
              <w:t xml:space="preserve">, Rīgas Stila un modes tehnikuma direktores Silvijas </w:t>
            </w:r>
            <w:proofErr w:type="spellStart"/>
            <w:r w:rsidRPr="007316AE">
              <w:rPr>
                <w:rFonts w:ascii="Times New Roman" w:eastAsia="Times New Roman" w:hAnsi="Times New Roman" w:cs="Times New Roman"/>
                <w:iCs/>
                <w:color w:val="000000"/>
                <w:sz w:val="24"/>
                <w:szCs w:val="24"/>
                <w:lang w:eastAsia="lv-LV"/>
              </w:rPr>
              <w:t>Voitišķis</w:t>
            </w:r>
            <w:proofErr w:type="spellEnd"/>
            <w:r w:rsidRPr="007316AE">
              <w:rPr>
                <w:rFonts w:ascii="Times New Roman" w:eastAsia="Times New Roman" w:hAnsi="Times New Roman" w:cs="Times New Roman"/>
                <w:iCs/>
                <w:color w:val="000000"/>
                <w:sz w:val="24"/>
                <w:szCs w:val="24"/>
                <w:lang w:eastAsia="lv-LV"/>
              </w:rPr>
              <w:t xml:space="preserve">, VSIA “Rīgas Tūrisma un radošās industrijas tehnikuma direktores Ilzes </w:t>
            </w:r>
            <w:proofErr w:type="spellStart"/>
            <w:r w:rsidRPr="007316AE">
              <w:rPr>
                <w:rFonts w:ascii="Times New Roman" w:eastAsia="Times New Roman" w:hAnsi="Times New Roman" w:cs="Times New Roman"/>
                <w:iCs/>
                <w:color w:val="000000"/>
                <w:sz w:val="24"/>
                <w:szCs w:val="24"/>
                <w:lang w:eastAsia="lv-LV"/>
              </w:rPr>
              <w:t>Ločmanes</w:t>
            </w:r>
            <w:proofErr w:type="spellEnd"/>
            <w:r w:rsidRPr="007316AE">
              <w:rPr>
                <w:rFonts w:ascii="Times New Roman" w:eastAsia="Times New Roman" w:hAnsi="Times New Roman" w:cs="Times New Roman"/>
                <w:iCs/>
                <w:color w:val="000000"/>
                <w:sz w:val="24"/>
                <w:szCs w:val="24"/>
                <w:lang w:eastAsia="lv-LV"/>
              </w:rPr>
              <w:t>.</w:t>
            </w:r>
          </w:p>
          <w:bookmarkEnd w:id="5"/>
          <w:p w14:paraId="21DE6AD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iCs/>
                <w:color w:val="000000"/>
                <w:sz w:val="24"/>
                <w:szCs w:val="24"/>
                <w:lang w:eastAsia="lv-LV"/>
              </w:rPr>
              <w:t>LDDK par likumprojektu izteikusi šādus iebildumus un komentārus</w:t>
            </w:r>
            <w:r w:rsidRPr="007316AE">
              <w:rPr>
                <w:rFonts w:ascii="Times New Roman" w:eastAsia="Times New Roman" w:hAnsi="Times New Roman" w:cs="Times New Roman"/>
                <w:iCs/>
                <w:color w:val="000000"/>
                <w:sz w:val="24"/>
                <w:szCs w:val="24"/>
                <w:lang w:eastAsia="lv-LV"/>
              </w:rPr>
              <w:t>:</w:t>
            </w:r>
          </w:p>
          <w:p w14:paraId="6CB54498"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1) Iebilstam pret Likumprojektā piedāvāto 7. panta 14. punkta redakciju, kas paredz, ka Ministru kabinets noteiks ne tikai Nozaru ekspertu padomju (turpmāk - NEP) izveides un darbības kārtību, bet arī NEP apakšpadomju izveides un darbības kārtību. </w:t>
            </w:r>
          </w:p>
          <w:p w14:paraId="0115658C"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Pamatojums: Līdz šim katra no NEP varēja noteikt kārtību, kā tiks organizēts darbs NEP apakšpadomēs. Uzsveram, ka NEP darbībā nepieciešams nodrošināt pēc iespējas mazāku birokrātisko slogu un iespējami elastīgākas iespējas organizēt NEP darbu, neuzliekot nesamērīgu administratīvo slogu un nesamērīgi lielus pienākumus NEP locekļiem, kuri NEP darbojas uz brīvprātības pamata. Ievērojot valsts pārvaldē ieviesto nulles birokrātijas principu, LDDK aicina IZM neveicināt papildus administratīvā sloga radīšanu.</w:t>
            </w:r>
          </w:p>
          <w:p w14:paraId="2CE555B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Aicinām saglabāt līdzšinējo Likuma 7. panta 14. punkta redakciju.</w:t>
            </w:r>
          </w:p>
          <w:p w14:paraId="75174877"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 Iebilstam pret Likumprojektā piedāvāto 12. panta otrās daļas 7. un 8. punktu redakciju, kurās noteikts, ka NEP “vērtē nozares darba tirgus attīstības tendences, fokusēti definējot galvenās izmaiņas darba tirgū un izsakot priekšlikumus iespējamiem risinājumiem, kā arī sniedz analītiski pamatotu informāciju par nozaru nākotnes darba tirgus vajadzībām.”</w:t>
            </w:r>
          </w:p>
          <w:p w14:paraId="1943FEE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Pamatojums: NEP locekļi var nodrošināt augsta līmeņa ekspertīzi par ar nozares darba tirgu saistītiem jautājumiem, tomēr jāņem vērā, ka ne NEP locekļiem, ne NEP sekretariātam nav laika un finanšu resursu, ko tie var veltīt visaptverošu datu ieguvei un analītiskas informācijas sagatavošanai par  NEP pārstāvētajām nozarēm. </w:t>
            </w:r>
          </w:p>
          <w:p w14:paraId="60966A9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Vienlaikus uzsveram, ka NEP ir ļoti būtiska šāda analītiska, reprezentatīvos datos balstīta informācija par darba tirgus attīstības tendencēm. Attiecīgi aicinām atbildīgās iestādes nodrošināt izvērstu datu un informācijas pārskatu atbilstošos griezumos, ko NEP varētu izmantot darbā, to analizējot un sniedzot priekšlikumus. Pretējā gadījumā, ja šāda informācija NEP vajadzībām netiks nodrošināta, bet tiks noteikts pienākums NEP to sagatavot, jāparedz atbilstoši resursi,.</w:t>
            </w:r>
          </w:p>
          <w:p w14:paraId="0583DCB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3)</w:t>
            </w: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Iebilstam pret Likumprojektā piedāvāto 12. panta ceturtās daļas redakciju, kurā noteikts, ka NEP sastāvā jāiekļauj pašvaldību pārstāvjus.</w:t>
            </w:r>
          </w:p>
          <w:p w14:paraId="2EB6A18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Pamatojums: Atbalstām pašvaldību iesaisti profesionālās izglītības attīstībā, tomēr tas notiek ar profesionālās izglītības iestāžu konventu starpniecību, kuros iesaistītas konkrētajām profesionālās izglītības iestādēm  tuvākās pašvaldības. NEP uzdevums ir sekmēt visu iesaistīto pušu sadarbību nacionālā līmenī, tādēļ, komplektējot NEP sastāvus, </w:t>
            </w:r>
            <w:r w:rsidRPr="007316AE">
              <w:rPr>
                <w:rFonts w:ascii="Times New Roman" w:eastAsia="Times New Roman" w:hAnsi="Times New Roman" w:cs="Times New Roman"/>
                <w:iCs/>
                <w:color w:val="000000"/>
                <w:sz w:val="24"/>
                <w:szCs w:val="24"/>
                <w:lang w:eastAsia="lv-LV"/>
              </w:rPr>
              <w:lastRenderedPageBreak/>
              <w:t xml:space="preserve">var rasties sarežģījumi identificēt konkrētās pašvaldības, kuras būtu jāiesaista to darbā.   Tāpēc rosinām nenoteikt pašvaldību pārstāvju iesaisti NEP (pamat)sastāvā kā obligātu. Vienlaikus pašvaldības ir aicinātas sadarboties ar NEP, kā arī piedalīties NEP sēdēs, ja tām ir tāda interese. </w:t>
            </w:r>
          </w:p>
          <w:p w14:paraId="2F60BF52"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4) Aicinām papildināt Likumprojektu ar grozījumiem Likuma 28. panta redakcijā, </w:t>
            </w:r>
            <w:bookmarkStart w:id="6" w:name="_Hlk34756140"/>
            <w:r w:rsidRPr="007316AE">
              <w:rPr>
                <w:rFonts w:ascii="Times New Roman" w:eastAsia="Times New Roman" w:hAnsi="Times New Roman" w:cs="Times New Roman"/>
                <w:iCs/>
                <w:color w:val="000000"/>
                <w:sz w:val="24"/>
                <w:szCs w:val="24"/>
                <w:lang w:eastAsia="lv-LV"/>
              </w:rPr>
              <w:t>precizējot ierobežojumus izglītojamā mācību slodzei nedēļā attiecībā uz mācību praksi, kvalifikācijas praksi un darba vidē balstītām mācībām.</w:t>
            </w:r>
          </w:p>
          <w:p w14:paraId="2D98747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Pamatojums: Līdz šim Likuma 28. panta trešajā daļā ir noteikti ierobežojumi izglītojamā mācību slodzei nedēļā mācību stundās, kas rada pārpratumus darba devējiem, jo tie savu darbinieku slodzi plāno astronomiskajās stundās. Lai mazinātu pārpratumus izglītojamo slodzes aprēķināšanai mācību praksēs, kvalifikācijas praksēs un darba vidē balstītās mācībās, aicinām šīm izglītības procesa sastāvdaļām noteikt izglītojamo slodzes ierobežojumus astronomiskajās stundās, saskaņojot tās ar ierobežojumiem, kas noteikti attiecībā uz personu nodarbinātību. Tāpat nepieciešamas skaidras norādes par mācību prakses, kvalifikācijas prakses un darba vidē balstītu mācību īstenošanu sestdienās, svētdienās un svētku dienās.</w:t>
            </w:r>
          </w:p>
          <w:bookmarkEnd w:id="6"/>
          <w:p w14:paraId="4CB9FF7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5) Izteikts komentārs ar aicinājumu precizēt Likumprojekta anotāciju, skaidrojot  piedāvātos grozījumus Likuma 16. panta pirmās daļas 3. punkta redakcijā.</w:t>
            </w:r>
          </w:p>
          <w:p w14:paraId="168A04B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Pamatojums: Vēršam uzmanību, ka, dodot tiesības tehnikumiem piešķirt izglītojamajiem profesionālo kvalifikāciju atbilstoši LKI 5. līmenim, šīm iestādēm var tikt piemērotas normatīvo aktu prasības, kas attiecināmas uz augstākās izglītības iestādēm. Skaidrojam, ka izprotam likumā iekļauto mērķi piešķirt tehnikumiem tiesības īstenot LKI 5. līmeņa profesionālās tālākizglītības programmas, tomēr arī šo izglītības programmu īstenošana līmenī, kas pielīdzināms augstākajai izglītībai, rada nepieciešamību nodrošināt attiecīgās izglītības iestādes personāla, tai skaitā tā zinātniskās darbības, atbilstību prasībām, kas noteiktas augstākās izglītības iestādēm (koledžām).</w:t>
            </w:r>
          </w:p>
          <w:p w14:paraId="47E4D3A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6) Izteikts komentārs precizēt Likumprojektā piedāvātos grozījumus Likuma 26. panta pirmās daļas 4. un 6. punkta redakcijā.</w:t>
            </w:r>
          </w:p>
          <w:p w14:paraId="309967D8"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Pamatojums: Skaidrojam, ka piedāvātajā redakcijā noteikts, ka profesionālās augstākās izglītības programmas ietvaros var iegūt izglītības un profesionālās kvalifikācijas atbilstoši LKI 5., 6. un 7. līmenim. Vēršam uzmanību, ka mākslas doktora studiju programmās ir iespēja iegūt profesionālo izglītību, kas atbilst LKI 8. līmenim. Vienlaikus norādām, ka piedāvātajā Likuma 26. panta 1. daļas 6. punkta redakcijā ir norādīts, ka ir iespējams apgūt profesionālās pilnveides izglītības programmas atbilstoši LKI 8. līmenim, ko nepieciešams precizēt atbilstoši anotācijas tekstam.</w:t>
            </w:r>
          </w:p>
          <w:p w14:paraId="083194B3"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7)  Vēršam uzmanību uz nepieciešamību saskaņot profesionālās kvalifikācijas definīciju Profesionālās izglītības likumā un Izglītības likumā.</w:t>
            </w:r>
          </w:p>
          <w:p w14:paraId="7122589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p w14:paraId="4DAD7039" w14:textId="77777777" w:rsidR="007316AE" w:rsidRPr="007316AE" w:rsidRDefault="007316AE" w:rsidP="007316AE">
            <w:pPr>
              <w:spacing w:after="0" w:line="240" w:lineRule="auto"/>
              <w:jc w:val="both"/>
              <w:rPr>
                <w:rFonts w:ascii="Times New Roman" w:eastAsia="Times New Roman" w:hAnsi="Times New Roman" w:cs="Times New Roman"/>
                <w:bCs/>
                <w:iCs/>
                <w:color w:val="000000"/>
                <w:sz w:val="24"/>
                <w:szCs w:val="24"/>
                <w:lang w:eastAsia="lv-LV"/>
              </w:rPr>
            </w:pPr>
            <w:r w:rsidRPr="007316AE">
              <w:rPr>
                <w:rFonts w:ascii="Times New Roman" w:eastAsia="Times New Roman" w:hAnsi="Times New Roman" w:cs="Times New Roman"/>
                <w:b/>
                <w:iCs/>
                <w:color w:val="000000"/>
                <w:sz w:val="24"/>
                <w:szCs w:val="24"/>
                <w:lang w:eastAsia="lv-LV"/>
              </w:rPr>
              <w:t xml:space="preserve">Atbildot uz sniegto viedokli </w:t>
            </w:r>
            <w:r w:rsidRPr="007316AE">
              <w:rPr>
                <w:rFonts w:ascii="Times New Roman" w:eastAsia="Times New Roman" w:hAnsi="Times New Roman" w:cs="Times New Roman"/>
                <w:bCs/>
                <w:iCs/>
                <w:color w:val="000000"/>
                <w:sz w:val="24"/>
                <w:szCs w:val="24"/>
                <w:lang w:eastAsia="lv-LV"/>
              </w:rPr>
              <w:t xml:space="preserve">informējam, ka ņemts vērā LDDK 1., 2. un 3.iebildums un attiecīgi precizēts Likumprojekta 6.pants, tādējādi netiek paredzēts, ka Ministru kabinets nosaka kartību, kādā tiek </w:t>
            </w:r>
            <w:r w:rsidRPr="007316AE">
              <w:rPr>
                <w:rFonts w:ascii="Times New Roman" w:eastAsia="Times New Roman" w:hAnsi="Times New Roman" w:cs="Times New Roman"/>
                <w:bCs/>
                <w:iCs/>
                <w:color w:val="000000"/>
                <w:sz w:val="24"/>
                <w:szCs w:val="24"/>
                <w:lang w:eastAsia="lv-LV"/>
              </w:rPr>
              <w:lastRenderedPageBreak/>
              <w:t xml:space="preserve">izveidotas NEP apakšpadomes, precizēts  Likumprojekta 10.pants, paredzot, ka regulējums par NEP sastāvu paliekt tāds, kā ir pašreiz, un tiek precizētas NEP funkcijas. Tiek ņemts vērā arī 4.iebildums un precizēts Likumprojekta 23.pants, bet atbilstoši 5.iebildumam precizēta Likumprojekta anotācija.  </w:t>
            </w:r>
          </w:p>
          <w:p w14:paraId="11B70CC2" w14:textId="77777777" w:rsidR="007316AE" w:rsidRPr="007316AE" w:rsidRDefault="007316AE" w:rsidP="007316AE">
            <w:pPr>
              <w:spacing w:after="0" w:line="240" w:lineRule="auto"/>
              <w:jc w:val="both"/>
              <w:rPr>
                <w:rFonts w:ascii="Times New Roman" w:eastAsia="Times New Roman" w:hAnsi="Times New Roman" w:cs="Times New Roman"/>
                <w:bCs/>
                <w:iCs/>
                <w:color w:val="000000"/>
                <w:sz w:val="24"/>
                <w:szCs w:val="24"/>
                <w:lang w:eastAsia="lv-LV"/>
              </w:rPr>
            </w:pPr>
            <w:r w:rsidRPr="007316AE">
              <w:rPr>
                <w:rFonts w:ascii="Times New Roman" w:eastAsia="Times New Roman" w:hAnsi="Times New Roman" w:cs="Times New Roman"/>
                <w:bCs/>
                <w:iCs/>
                <w:color w:val="000000"/>
                <w:sz w:val="24"/>
                <w:szCs w:val="24"/>
                <w:lang w:eastAsia="lv-LV"/>
              </w:rPr>
              <w:t xml:space="preserve">Atbilstoši LDDK 6.iebuldumam precizēti Likumprojektā piedāvātie grozījumi Likuma 26. panta pirmajā daļā. </w:t>
            </w:r>
          </w:p>
          <w:p w14:paraId="36711DFB" w14:textId="77777777" w:rsidR="007316AE" w:rsidRPr="007316AE" w:rsidRDefault="007316AE" w:rsidP="007316AE">
            <w:pPr>
              <w:spacing w:after="0" w:line="240" w:lineRule="auto"/>
              <w:jc w:val="both"/>
              <w:rPr>
                <w:rFonts w:ascii="Times New Roman" w:eastAsia="Times New Roman" w:hAnsi="Times New Roman" w:cs="Times New Roman"/>
                <w:bCs/>
                <w:iCs/>
                <w:color w:val="000000"/>
                <w:sz w:val="24"/>
                <w:szCs w:val="24"/>
                <w:lang w:eastAsia="lv-LV"/>
              </w:rPr>
            </w:pPr>
            <w:r w:rsidRPr="007316AE">
              <w:rPr>
                <w:rFonts w:ascii="Times New Roman" w:eastAsia="Times New Roman" w:hAnsi="Times New Roman" w:cs="Times New Roman"/>
                <w:bCs/>
                <w:iCs/>
                <w:color w:val="000000"/>
                <w:sz w:val="24"/>
                <w:szCs w:val="24"/>
                <w:lang w:eastAsia="lv-LV"/>
              </w:rPr>
              <w:t>Tiek ņemts vērā arī LDDK 7.iebildums par Likuma un Izglītības likuma salāgošanu.</w:t>
            </w:r>
          </w:p>
          <w:p w14:paraId="2C98062B"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iCs/>
                <w:color w:val="000000"/>
                <w:sz w:val="24"/>
                <w:szCs w:val="24"/>
                <w:lang w:eastAsia="lv-LV"/>
              </w:rPr>
              <w:t xml:space="preserve">Papildus minētajam LDDK </w:t>
            </w:r>
            <w:r w:rsidRPr="007316AE">
              <w:rPr>
                <w:rFonts w:ascii="Times New Roman" w:eastAsia="Times New Roman" w:hAnsi="Times New Roman" w:cs="Times New Roman"/>
                <w:iCs/>
                <w:color w:val="000000"/>
                <w:sz w:val="24"/>
                <w:szCs w:val="24"/>
                <w:lang w:eastAsia="lv-LV"/>
              </w:rPr>
              <w:t>izteica iebildumu aicinot likumprojektā paredzēt grozījumus 16. pantā, papildinot tā pirmo daļu ar 5. punktu, kas definētu izglītības iestādes veidu, kas realizē profesionālo izglītību pieaugušajiem.</w:t>
            </w:r>
          </w:p>
          <w:p w14:paraId="5F316D3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Pamatojums:</w:t>
            </w:r>
          </w:p>
          <w:p w14:paraId="0638EA9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Skaidrojam, ka Likumā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508D9C58"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Priekšlikums:</w:t>
            </w:r>
          </w:p>
          <w:p w14:paraId="63B3B9DA"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Likuma 16. panta 1. daļu ar 5.punktu šādā redakcijā: “mācību centrs (izglītības iestāde, kura īsteno profesionālās tālākizglītības programmas un dod iespēju iegūt profesionālo kvalifikāciju atbilstoši LKI 2., 3. un 4 līmenim)”. Līdzīgu iebildumu izteica arī </w:t>
            </w:r>
            <w:r w:rsidRPr="007316AE">
              <w:rPr>
                <w:rFonts w:ascii="Times New Roman" w:eastAsia="Times New Roman" w:hAnsi="Times New Roman" w:cs="Times New Roman"/>
                <w:b/>
                <w:iCs/>
                <w:color w:val="000000"/>
                <w:sz w:val="24"/>
                <w:szCs w:val="24"/>
                <w:lang w:eastAsia="lv-LV"/>
              </w:rPr>
              <w:t>Pieaugušo un profesionālās izglītības asociācija</w:t>
            </w:r>
            <w:r w:rsidRPr="007316AE">
              <w:rPr>
                <w:rFonts w:ascii="Times New Roman" w:eastAsia="Times New Roman" w:hAnsi="Times New Roman" w:cs="Times New Roman"/>
                <w:iCs/>
                <w:color w:val="000000"/>
                <w:sz w:val="24"/>
                <w:szCs w:val="24"/>
                <w:lang w:eastAsia="lv-LV"/>
              </w:rPr>
              <w:t>, norādot, ka  likumprojektā nav definēts izglītības iestādes veids, kura realizē profesionālo izglītību pieaugušajiem – īsteno profesionālās tālākizglītību un profesionālo pilnveidi, kā arī veic ārpus formālā ceļā apgūtās profesionālās kompetences novērtēšanu.</w:t>
            </w:r>
          </w:p>
          <w:p w14:paraId="00EDD0E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Aicinām likuma 16.panta pirmo daļu, kas nosaka izglītības iestāžu veidus ar punktu šādā redakcijā:</w:t>
            </w:r>
          </w:p>
          <w:p w14:paraId="3E73757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“5) mācību centrs (izglītības iestāde, kura īsteno profesionālās tālākizglītības programmas un dod iespēju iegūt profesionālo kvalifikāciju atbilstoši LKI 2., 3. un 4. līmenim)”.</w:t>
            </w:r>
          </w:p>
          <w:p w14:paraId="6E6F6B97"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p w14:paraId="437F7F1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iCs/>
                <w:color w:val="000000"/>
                <w:sz w:val="24"/>
                <w:szCs w:val="24"/>
                <w:lang w:eastAsia="lv-LV"/>
              </w:rPr>
              <w:t>Atbildos uz minēto iebildumu</w:t>
            </w:r>
            <w:r w:rsidRPr="007316AE">
              <w:rPr>
                <w:rFonts w:ascii="Times New Roman" w:eastAsia="Times New Roman" w:hAnsi="Times New Roman" w:cs="Times New Roman"/>
                <w:iCs/>
                <w:color w:val="000000"/>
                <w:sz w:val="24"/>
                <w:szCs w:val="24"/>
                <w:lang w:eastAsia="lv-LV"/>
              </w:rPr>
              <w:t>, skaidrojam ka minētais jautājums tika pārrunāts darba grupa</w:t>
            </w:r>
            <w:bookmarkStart w:id="7" w:name="_Hlk34755277"/>
            <w:r w:rsidRPr="007316AE">
              <w:rPr>
                <w:rFonts w:ascii="Times New Roman" w:eastAsia="Times New Roman" w:hAnsi="Times New Roman" w:cs="Times New Roman"/>
                <w:iCs/>
                <w:color w:val="000000"/>
                <w:sz w:val="24"/>
                <w:szCs w:val="24"/>
                <w:lang w:eastAsia="lv-LV"/>
              </w:rPr>
              <w:t>. Skaidrojam, ka pieaugušo izglītība ir mūžizglītības process un jebkura izglītības iestāde var to īstenot. Ja tiktu noteikts izglītības iestādes veids, kas īsteno pieaugušo izglītības programmu, tas ierobežotu izglītības iestādes īstenot minētās programmas. Pēc būtības pieaugušo izglītība ir jāpaplašina</w:t>
            </w:r>
            <w:bookmarkEnd w:id="7"/>
            <w:r w:rsidRPr="007316AE">
              <w:rPr>
                <w:rFonts w:ascii="Times New Roman" w:eastAsia="Times New Roman" w:hAnsi="Times New Roman" w:cs="Times New Roman"/>
                <w:iCs/>
                <w:color w:val="000000"/>
                <w:sz w:val="24"/>
                <w:szCs w:val="24"/>
                <w:lang w:eastAsia="lv-LV"/>
              </w:rPr>
              <w:t xml:space="preserve">. </w:t>
            </w:r>
          </w:p>
          <w:p w14:paraId="0D3B32F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Izglītības iestādes nosaukuma veidošana ir noteikta  Izglītības likuma 26. pantā. Līdz ar to nav nepieciešams šo regulējumu paplašināt. Izglītības iestādes var brīvi lietot savā nosaukumā terminu “mācību centrs”.   Valsts izglītības informācijas sistēmā ir reģistrētas 282 aktīvas izglītība iestādes, kas īsteno profesionālās tālākizglītības programmas un profesionālās pilnveides izglītības programmas un kuru nosaukumā ir termins “mācību centrs”. Tāpat arī  Valsts izglītības informācijas sistēmā ir reģistrētas 42 aktīvas izglītība iestādes, kas īsteno pieaugušo neformālās izglītības programmas kuru nosaukumā ir termins “mācību centrs”.</w:t>
            </w:r>
          </w:p>
          <w:p w14:paraId="331E8AD1"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p w14:paraId="35C0350A"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bCs/>
                <w:iCs/>
                <w:color w:val="000000"/>
                <w:sz w:val="24"/>
                <w:szCs w:val="24"/>
                <w:lang w:eastAsia="lv-LV"/>
              </w:rPr>
              <w:lastRenderedPageBreak/>
              <w:t>LDDK, Pieaugušo un profesionālās izglītības asociācija, kā arī Smiltenes tehnikuma direktores vietniece</w:t>
            </w:r>
            <w:r w:rsidRPr="007316AE">
              <w:rPr>
                <w:rFonts w:ascii="Times New Roman" w:eastAsia="Times New Roman" w:hAnsi="Times New Roman" w:cs="Times New Roman"/>
                <w:iCs/>
                <w:color w:val="000000"/>
                <w:sz w:val="24"/>
                <w:szCs w:val="24"/>
                <w:lang w:eastAsia="lv-LV"/>
              </w:rPr>
              <w:t xml:space="preserve"> izteica viedokli par grozījumiem likuma 30.panta piektajā daļā, kas nosaka, ka profesionālās izglītības programmas akreditējamas Izglītības likumā noteiktajā kārtībā.</w:t>
            </w:r>
          </w:p>
          <w:p w14:paraId="29BF948E"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Proti, LDDK norādīja, ka iebilst pret likumprojektā piedāvāto 30. panta piektās daļas redakciju, jo atbilstoši piedāvātajam regulējumam Likumprojektā profesionālā pilnveide ir profesionālās izglītības veids, kas dod iespēju apgūt vai pilnveidot profesionālās kvalifikācijas daļu profesijai. Profesionālās pilnveides programmas īstenošanai izglītības iestāde atsevišķi nebūtu jāakreditē, ja izglītības iestāde jau ir akreditēta un īsteno akreditētu attiecīgās (tās pašas) izglītības programmu kopas arodizglītības programmu, profesionālās vidējās izglītības programmu vai profesionālās tālākizglītības programmu. Īstenojot minēto priekšlikumu, tiktu samazināts birokrātiskais slogs un izmaksas Izglītības kvalitātes valsts dienestam un izglītības iestādēm, tiktu veicināta izglītības iestādes spēja efektīvi reaģēt uz darba tirgus pieprasījumu profesionālajā pilnveidē.</w:t>
            </w:r>
          </w:p>
          <w:p w14:paraId="35B2CFD9"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Smiltenes tehnikuma direktora vietniece R.Grabovska norāda, ka šobrīd Izglītības likumā un saistošajos dokumentos nav paredzēts jēdziens specializācija, kas iekļauts </w:t>
            </w:r>
            <w:proofErr w:type="spellStart"/>
            <w:r w:rsidRPr="007316AE">
              <w:rPr>
                <w:rFonts w:ascii="Times New Roman" w:eastAsia="Times New Roman" w:hAnsi="Times New Roman" w:cs="Times New Roman"/>
                <w:iCs/>
                <w:color w:val="000000"/>
                <w:sz w:val="24"/>
                <w:szCs w:val="24"/>
                <w:lang w:eastAsia="lv-LV"/>
              </w:rPr>
              <w:t>Likumprjektā</w:t>
            </w:r>
            <w:proofErr w:type="spellEnd"/>
            <w:r w:rsidRPr="007316AE">
              <w:rPr>
                <w:rFonts w:ascii="Times New Roman" w:eastAsia="Times New Roman" w:hAnsi="Times New Roman" w:cs="Times New Roman"/>
                <w:iCs/>
                <w:color w:val="000000"/>
                <w:sz w:val="24"/>
                <w:szCs w:val="24"/>
                <w:lang w:eastAsia="lv-LV"/>
              </w:rPr>
              <w:t xml:space="preserve">.   Vai nav iespējams plānot kādas izmaiņas normatīvajos aktos par </w:t>
            </w:r>
            <w:proofErr w:type="spellStart"/>
            <w:r w:rsidRPr="007316AE">
              <w:rPr>
                <w:rFonts w:ascii="Times New Roman" w:eastAsia="Times New Roman" w:hAnsi="Times New Roman" w:cs="Times New Roman"/>
                <w:iCs/>
                <w:color w:val="000000"/>
                <w:sz w:val="24"/>
                <w:szCs w:val="24"/>
                <w:lang w:eastAsia="lv-LV"/>
              </w:rPr>
              <w:t>pieakreditāciju</w:t>
            </w:r>
            <w:proofErr w:type="spellEnd"/>
            <w:r w:rsidRPr="007316AE">
              <w:rPr>
                <w:rFonts w:ascii="Times New Roman" w:eastAsia="Times New Roman" w:hAnsi="Times New Roman" w:cs="Times New Roman"/>
                <w:iCs/>
                <w:color w:val="000000"/>
                <w:sz w:val="24"/>
                <w:szCs w:val="24"/>
                <w:lang w:eastAsia="lv-LV"/>
              </w:rPr>
              <w:t xml:space="preserve"> vai akreditāciju ar specializācijām, lai samazinātu valsts budžeta tēriņus un akreditācijas izmaksas. Šobrīd nav paredzēts pieakreditēt viena līmeņa programmas tam pašam līmenim, un mēs akreditējam gan pamatprogrammu, gan šobrīd LKI esošās specializācijas programmas atsevišķi, kaut atšķirība dažām, piemēram, ir tikai viens modulis.</w:t>
            </w:r>
          </w:p>
          <w:p w14:paraId="27DC7D8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Pieaugušo un profesionālās izglītības asociācija ir norādījusi, ka veicot profesionālās izglītības iestādes akreditāciju, tiek izvērtēta izglītības iestādes darbība, ņemot vērā noteiktus vērtēšanas kritērijus un nosacījumus. Veicot profesionālās izglītības programmas akreditāciju, tiek izvērtēta izglītības programmas īstenošana, ņemot vērā noteiktus vērtēšanas kritērijus un nosacījumus. Līdz ar to, veicot izglītības iestādes akreditāciju jaunas profesionālās pilnveides programmas īstenošanai, kura atbilst izglītības programmu kopai, kurā izglītības iestāde īsteno citas jau akreditētas augstāka līmeņa profesionālās izglītības programmas, faktiski tiek atkāroti vērtēta izglītības iestādes darbība un programmas īstenošana pēc tiem pašiem kritērijiem un nosacījumiem.</w:t>
            </w:r>
          </w:p>
          <w:p w14:paraId="50C807F2"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Ņemot vērā minēto, profesionālās pilnveides programmas īstenošanai izglītības iestāde atsevišķi nebūtu jāakreditē, pie nosacījuma, ja izglītības iestāde jau ir akreditēta un tā īsteno akreditētu attiecīgās (tās pašas) izglītības programmu kopas arodizglītības programmu, profesionālās vidējās izglītības programmu vai profesionālās tālākizglītības programmu.</w:t>
            </w:r>
          </w:p>
          <w:p w14:paraId="24E5A45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Īstenojot minēto priekšlikumu, tiktu samazināts birokrātiskais slogs izglītības iestādēm, tiktu veicināta izglītības iestādes spēja efektīvi reaģēt uz darba tirgus pieprasījumu profesionālajā pilnveidē, tiktu samazināta Izglītības un kvalitātes valsts dienesta noslodze, sekmējot tā resursu lietderīgu izmantošana, kā arī tiktu samazinātas izmaksas izglītības iestādēm.</w:t>
            </w:r>
          </w:p>
          <w:p w14:paraId="18DE2D6B"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Atbilstoši piedāvātajam regulējumam likuma grozījumu projektā profesionālā pilnveide ir profesionālās izglītības veids, kas dod iespēju apgūt vai pilnveidot profesionālās kvalifikācijas daļu profesijai. Saskaņā ar likuma grozījumu projektā piedāvāto regulējumu, persona, apgūstot akreditētas modulārās profesionālās izglītības programmas moduli vai vairākus moduļus, līdzīgi kā profesionālās pilnveides rezultātā – arī apgūst profesionālās kvalifikācijas daļu. Līdz ar to akreditētas modulārās profesionālās izglītības programmas modulis – atbilstoši likuma grozījumu projekta sākotnējās ietekmes novērtējuma ziņojumā (anotācijā) minētajam, var tikt īstenots kā par atsevišķa profesionālās izglītības programma. Lai īstenotu moduli, tas nav atsevišķi jāakreditē.</w:t>
            </w:r>
          </w:p>
          <w:p w14:paraId="1E8121D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Lai mazinātu administratīvo slogu, padarītu efektīvāku Izglītības un kvalitātes valsts dienesta darbību, kā arī mazinātu izglītības iestāžu akreditācijas izmaksas, līdzīgi principi kā priekšlikumā par profesionālās pilnveides programmu akreditāciju, būtu jāievieš arī vienas izglītības programmu kopas zemāka profesionālās kvalifikācijas līmeņa profesionālās izglītības programmu akreditācijā. Piemēram, ja akreditēta izglītības iestāde īsteno akreditētu izglītības programmu kopas “Šūto izstrādājumu ražošanas tehnoloģija” profesionālās tālākizglītības programmu ar iespēju iegūt LKI 4. līmeņa profesionālo kvalifikāciju “Drēbnieks”, tad izstrādājot un licencējot jaunu tās pašas izglītības programmu kopas profesionālās tālākizglītības programmu, kuras rezultātā var iegūt zemāku – LKI 3. līmeņa profesionālo kvalifikāciju “Šūšanas iekārtu operators”, tā nebūtu atsevišķi jāakreditē. Ņemot vērā minēto, aicinām izteikt likuma grozījumu projekta 25.punktu šādā redakcijā:</w:t>
            </w:r>
          </w:p>
          <w:p w14:paraId="5AFCD368"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“25. Izteikt 30. panta piekto daļu šādā redakcijā:</w:t>
            </w:r>
          </w:p>
          <w:p w14:paraId="3047187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(5) Profesionālās izglītības programmas akreditējamas Izglītības likumā noteiktajā kārtībā. Noteiktas izglītības programmu kopas profesionālās izglītības programma nav jāakreditē, ja akreditēta izglītības iestāde īsteno akreditētu tās pašas izglītības programmu kopas arodizglītības programmu, profesionālās vidējās izglītības programmu vai profesionālās tālākizglītības programmu, kuras rezultātā var iegūt augstāka līmeņa profesionālo kvalifikāciju.”</w:t>
            </w:r>
          </w:p>
          <w:p w14:paraId="3283803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bCs/>
                <w:iCs/>
                <w:color w:val="000000"/>
                <w:sz w:val="24"/>
                <w:szCs w:val="24"/>
                <w:lang w:eastAsia="lv-LV"/>
              </w:rPr>
              <w:t>Atbildot uz minēto viedokli, informējam</w:t>
            </w:r>
            <w:r w:rsidRPr="007316AE">
              <w:rPr>
                <w:rFonts w:ascii="Times New Roman" w:eastAsia="Times New Roman" w:hAnsi="Times New Roman" w:cs="Times New Roman"/>
                <w:iCs/>
                <w:color w:val="000000"/>
                <w:sz w:val="24"/>
                <w:szCs w:val="24"/>
                <w:lang w:eastAsia="lv-LV"/>
              </w:rPr>
              <w:t>, ka  tas nav ņemts vērā  un plānots virzīt jauno redakciju. Izglītības likuma 27.pants nosaka, ka izglītības iestāžu akreditāciju veic Ministru kabineta noteiktajā kārtībā. Šobrīd tiek gatavoti jauni Ministru kabineta noteikumi par akreditāciju, jaunā koncepcija ir sagatavota vispārējai izglītībai (sk. informāciju Izglītības kvalitātes valsts dienesta mājas lapā</w:t>
            </w: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https://ikvd.gov.lv/aktualitates/). Vēl tiks gatavotas izmaiņas  profesionālās izglītības iestāžu un programmu akreditācijai. Līdz ar to jautājumos  par akreditāciju sabiedrības priekšlikumi tiks izvērtēti veidojot jaunos Ministru kabineta  noteikumus.</w:t>
            </w:r>
          </w:p>
          <w:p w14:paraId="79DA09FA"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p w14:paraId="3CBDB9C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Papildus iepriekš minētajam </w:t>
            </w:r>
            <w:bookmarkStart w:id="8" w:name="_Hlk34741901"/>
            <w:r w:rsidRPr="007316AE">
              <w:rPr>
                <w:rFonts w:ascii="Times New Roman" w:eastAsia="Times New Roman" w:hAnsi="Times New Roman" w:cs="Times New Roman"/>
                <w:b/>
                <w:iCs/>
                <w:color w:val="000000"/>
                <w:sz w:val="24"/>
                <w:szCs w:val="24"/>
                <w:lang w:eastAsia="lv-LV"/>
              </w:rPr>
              <w:t>Pieaugušo un profesionālās izglītības asociācija</w:t>
            </w:r>
            <w:r w:rsidRPr="007316AE">
              <w:rPr>
                <w:rFonts w:ascii="Times New Roman" w:eastAsia="Times New Roman" w:hAnsi="Times New Roman" w:cs="Times New Roman"/>
                <w:iCs/>
                <w:color w:val="000000"/>
                <w:sz w:val="24"/>
                <w:szCs w:val="24"/>
                <w:lang w:eastAsia="lv-LV"/>
              </w:rPr>
              <w:t xml:space="preserve"> </w:t>
            </w:r>
            <w:bookmarkEnd w:id="8"/>
            <w:r w:rsidRPr="007316AE">
              <w:rPr>
                <w:rFonts w:ascii="Times New Roman" w:eastAsia="Times New Roman" w:hAnsi="Times New Roman" w:cs="Times New Roman"/>
                <w:iCs/>
                <w:color w:val="000000"/>
                <w:sz w:val="24"/>
                <w:szCs w:val="24"/>
                <w:lang w:eastAsia="lv-LV"/>
              </w:rPr>
              <w:t>ir norādījusi:</w:t>
            </w:r>
          </w:p>
          <w:p w14:paraId="558CC7CE"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1)Saskaņā ar profesionālās kvalifikācijas eksāmenu norises kārtību, ja persona vēlas novērtēt tās ārpus formālās izglītības sistēmas apgūto profesionālo kompetenci, personai ir jākārto profesionālās </w:t>
            </w:r>
            <w:r w:rsidRPr="007316AE">
              <w:rPr>
                <w:rFonts w:ascii="Times New Roman" w:eastAsia="Times New Roman" w:hAnsi="Times New Roman" w:cs="Times New Roman"/>
                <w:iCs/>
                <w:color w:val="000000"/>
                <w:sz w:val="24"/>
                <w:szCs w:val="24"/>
                <w:lang w:eastAsia="lv-LV"/>
              </w:rPr>
              <w:lastRenderedPageBreak/>
              <w:t>kvalifikācijas eksāmens. Kvalifikācijas eksāmens ir jākārto arī, lai iegūtu profesionālo kvalifikāciju profesionālās pamatizglītības, arodizglītības, profesionālās vidējās izglītības un profesionālās tālākizglītības programmu apguves rezultātā. Profesionālās kvalifikācijas eksāmenu organizē akreditēta profesionālās izglītības iestāde. Tiesības nodrošināt kvalifikācijas eksāmenu ir tādām izglītības iestādēm, kuras ir saņēmušas akreditāciju. Atbilstoši kārtībai, kādā novērtē ārpus formālās izglītības sistēmas apgūto profesionālo kompetenci, lai veiktu personas novērtēšanu, profesionālās izglītības iestāde organizē un īsteno profesionālās kvalifikācijas eksāmenu atbilstoši normatīvajos aktos noteiktajai profesionālās kvalifikācijas eksāmenu norises kārtībai akreditētās profesionālās izglītības programmās. Līdz ar to kvalifikācijas eksāmena process - gan novērtējot ārpus formālās izglītības sistēmas apgūto profesionālo kompetenci, gan iegūstot kvalifikāciju profesionālās izglītības programmās - ir viens un tas pats.</w:t>
            </w:r>
          </w:p>
          <w:p w14:paraId="14DA12B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Profesionālās izglītības iestādei, lai tā varētu veikt ārpus formālās izglītības sistēmas apgūto profesionālo kompetenču novērtēšanu, ir jābūt spējīgai veikt tādas darbības, kuras izglītības iestāde veic arī īstenojot akreditētu profesionālās izglītības programmu un par kuru atbilstību normatīvajos aktos noteiktajām prasībām jau ir gūta pārliecība, pieņemot lēmumu par izglītības iestādes un izglītības programmas akreditāciju. Profesionālās kvalifikācijas eksāmena organizēšanas process ir jāorganizē pēc vienotiem nosacījumiem gan profesionālās izglītības kompetences centros, gan citās valsts un pašvaldību dibinātās profesionālās izglītības iestādēs, gan privātajās profesionālās izglītības iestādēs. Līdz ar to nav saprotams, kāpēc likuma grozījumu projekta sākotnējās ietekmes novērtējuma ziņojumā (anotācijā) ārpus formālās izglītības sistēmas apgūto profesionālo kompetenču novērtēšanas process, kas faktiski ir personas konsultēšana un kvalifikācijas eksāmena organizēšana - tiek uzskatīts par valsts pārvaldes funkciju, neņemot vērā, ka kvalifikācijas eksāmena organizēšana un izglītojamo konsultēšana īstenošanas ietvaros, kur šie procesi netiek uzskatīti par valsts pārvaldes funkciju, kam nepieciešams atsevišķs deleģējums.</w:t>
            </w:r>
          </w:p>
          <w:p w14:paraId="0D0D9B87"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Ņemot vērā minēto, nav pamatots ar likuma grozījumu piedāvātais regulējums, nosakot, ka ārpus formālās izglītības sistēmas apgūtās profesionālās kompetences novērtēšanu veic tikai profesionālās izglītības kompetences centri, bet citas valsts dibinātas, pašvaldību dibinātas un valsts augstskolu dibinātas akreditētas profesionālās izglītības iestādes novērtēšanu “var veikt”, savukārt akreditētām privātajām profesionālās izglītības iestādēm vai eksaminācijas centriem novērtēšanu tikai “var deleģēt”. Papildus būtu jāņem vērā, ka profesionālās izglītības kompetences centru ģeogrāfiskais izvietojums un to specializēšanās noteiktās nozarēs sašaurina ārpus formālās izglītības sistēmas apgūtās kompetences novērtēšanas pakalpojuma pieejamību sabiedrībai.</w:t>
            </w:r>
          </w:p>
          <w:p w14:paraId="5E144CBA"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Ņemot vērā minēto, aicinām izteikt likuma grozījumu projekta 23.punktu šādā redakcijā:</w:t>
            </w:r>
          </w:p>
          <w:p w14:paraId="4BD06EBC"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“23. Izteikt 29.</w:t>
            </w:r>
            <w:r w:rsidRPr="007316AE">
              <w:rPr>
                <w:rFonts w:ascii="Times New Roman" w:eastAsia="Times New Roman" w:hAnsi="Times New Roman" w:cs="Times New Roman"/>
                <w:iCs/>
                <w:color w:val="000000"/>
                <w:sz w:val="24"/>
                <w:szCs w:val="24"/>
                <w:vertAlign w:val="superscript"/>
                <w:lang w:eastAsia="lv-LV"/>
              </w:rPr>
              <w:t>1</w:t>
            </w:r>
            <w:r w:rsidRPr="007316AE">
              <w:rPr>
                <w:rFonts w:ascii="Times New Roman" w:eastAsia="Times New Roman" w:hAnsi="Times New Roman" w:cs="Times New Roman"/>
                <w:iCs/>
                <w:color w:val="000000"/>
                <w:sz w:val="24"/>
                <w:szCs w:val="24"/>
                <w:lang w:eastAsia="lv-LV"/>
              </w:rPr>
              <w:t xml:space="preserve"> pantu šādā redakcijā:</w:t>
            </w:r>
          </w:p>
          <w:p w14:paraId="1635031B"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lastRenderedPageBreak/>
              <w:t>(1) Profesionālās kompetences novērtēšana notiek, ņemot vērā attiecīgā profesijas standarta prasības vai profesionālās kvalifikācijas prasības (ja profesijai nav nepieciešams izstrādāt profesijas standartu).</w:t>
            </w:r>
          </w:p>
          <w:p w14:paraId="0AC4F05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 Ārpus formālās izglītības apgūtās profesionālās kompetences novērtēšanu veic akreditētas profesionālās izglītības iestādes.</w:t>
            </w:r>
          </w:p>
          <w:p w14:paraId="4045D330"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(3) Ārpus formālās izglītības apgūtās profesionālās kompetences novērtēšanas kārtību, kā arī prasības, kādām jāatbilst profesionālās izglītības iestādēm, kuras var veikt minēto novērtēšanu, nosaka Ministru kabinets.”</w:t>
            </w:r>
          </w:p>
          <w:p w14:paraId="51C3A32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 Izglītības programmu akreditācija atbilstoši Izglītības kvalitātes valsts dienesta maksas pakalpojumu cenrādim ir maksas pakalpojums, tādējādi katras jaunas izglītības programmas akreditācija izglītības iestādei rada papildu izmaksas.</w:t>
            </w:r>
          </w:p>
          <w:p w14:paraId="5956799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iCs/>
                <w:color w:val="000000"/>
                <w:sz w:val="24"/>
                <w:szCs w:val="24"/>
                <w:lang w:eastAsia="lv-LV"/>
              </w:rPr>
              <w:t>Atbildot uz minēto viedokli informējam,</w:t>
            </w:r>
            <w:r w:rsidRPr="007316AE">
              <w:rPr>
                <w:rFonts w:ascii="Times New Roman" w:eastAsia="Times New Roman" w:hAnsi="Times New Roman" w:cs="Times New Roman"/>
                <w:iCs/>
                <w:color w:val="000000"/>
                <w:sz w:val="24"/>
                <w:szCs w:val="24"/>
                <w:lang w:eastAsia="lv-LV"/>
              </w:rPr>
              <w:t xml:space="preserve"> ka</w:t>
            </w:r>
          </w:p>
          <w:p w14:paraId="658363B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1)Attiecībā uz  grozījumiem Likuma 29.</w:t>
            </w:r>
            <w:r w:rsidRPr="007316AE">
              <w:rPr>
                <w:rFonts w:ascii="Times New Roman" w:eastAsia="Times New Roman" w:hAnsi="Times New Roman" w:cs="Times New Roman"/>
                <w:iCs/>
                <w:color w:val="000000"/>
                <w:sz w:val="24"/>
                <w:szCs w:val="24"/>
                <w:vertAlign w:val="superscript"/>
                <w:lang w:eastAsia="lv-LV"/>
              </w:rPr>
              <w:t>1</w:t>
            </w:r>
            <w:r w:rsidRPr="007316AE">
              <w:rPr>
                <w:rFonts w:ascii="Times New Roman" w:eastAsia="Times New Roman" w:hAnsi="Times New Roman" w:cs="Times New Roman"/>
                <w:iCs/>
                <w:color w:val="000000"/>
                <w:sz w:val="24"/>
                <w:szCs w:val="24"/>
                <w:lang w:eastAsia="lv-LV"/>
              </w:rPr>
              <w:t>pantā par ārpus formālās izglītība sistēmas apgūtas profesionālās kvalifikācijas novērtēšanu informējam, ka  atbilstoši  pašreiz spēkā esošajai Profesionālās  izglītības likuma 29.</w:t>
            </w:r>
            <w:r w:rsidRPr="007316AE">
              <w:rPr>
                <w:rFonts w:ascii="Times New Roman" w:eastAsia="Times New Roman" w:hAnsi="Times New Roman" w:cs="Times New Roman"/>
                <w:iCs/>
                <w:color w:val="000000"/>
                <w:sz w:val="24"/>
                <w:szCs w:val="24"/>
                <w:vertAlign w:val="superscript"/>
                <w:lang w:eastAsia="lv-LV"/>
              </w:rPr>
              <w:t>1</w:t>
            </w:r>
            <w:r w:rsidRPr="007316AE">
              <w:rPr>
                <w:rFonts w:ascii="Times New Roman" w:eastAsia="Times New Roman" w:hAnsi="Times New Roman" w:cs="Times New Roman"/>
                <w:iCs/>
                <w:color w:val="000000"/>
                <w:sz w:val="24"/>
                <w:szCs w:val="24"/>
                <w:lang w:eastAsia="lv-LV"/>
              </w:rPr>
              <w:t>panta otrajai daļai ārpus formālās izglītības sistēmas apgūtās profesionālās kompetences novērtēšanu var deleģēt akreditētai izglītības iestādei vai akreditētam eksaminācijas centram. Tādējādi  ir ārpus formālās izglītības novērtēšana ir valsts pārvaldes funkcija.  Līdz ar to minētās funkcijas izpildē ņemams vērā valsts pārvaldes iekārtas likumā noteiktais, tai skaitā attiecībā par valsts pārvaldes uzdevuma deleģēšanu. Minētā likuma V nodaļa „Atsevišķu pārvaldes uzdevumu deleģēšanas kārtība” nosaka deleģēšanas kārtību un  nosacījumus.</w:t>
            </w:r>
          </w:p>
          <w:p w14:paraId="7C94E606"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Valsts pārvaldes iekārtas likuma 40.panta otrā daļa nosaka, ka publiska persona var deleģēt privātpersonai un citai publiskai personai pārvaldes uzdevumu, ja pilnvarotā persona attiecīgo uzdevumu var veikt efektīvāk. Minētā norma nosaka publiskas personas tiesības, bet ne pienākumu deleģēt valsts pārvaldes uzdevumu, un tādējādi personai nav subjektīvo tiesību prasīt valsts pārvaldes uzdevuma deleģēšanu. Deleģējot pārvaldes uzdevumus, par funkcijas izpildi kopumā atbild attiecīgā publiskā persona.   Tātad, deleģēšana valsts pārvaldē ir daļas no iestādei piešķirtās kompetences nodošana citai publiskai personai vai privātpersonai. </w:t>
            </w:r>
          </w:p>
          <w:p w14:paraId="77497B1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Izstrādājot grozījumus minētajā pantā tiek ņemts vērā, ka  iestādes, kas atrodas padotības attiecībās, sadarbojas padotības ietvaros. Šādos gadījumos tiesības prasīt informāciju, atzinumus, u.c. izriet no padotības attiecībām un tiek nodrošinātas ar konkrētā padotības formā ietilpstošajiem mehānismiem (dodot rīkojumus, izdodot iekšējos normatīvos aktus).  Tādējādi, ja iestādes atrodas viena Ministru kabineta locekļa, piemēram, izglītības un zinātnes ministra padotībā, tad pastāvīgās sadarbības jautājumi parasti tiek regulēti  izglītības un zinātnes ministra izdotā iekšējā normatīvajā aktā vai rīkojumā.</w:t>
            </w:r>
          </w:p>
          <w:p w14:paraId="590559B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Savukārt attiecībā uz projektā paredzēto, ka  profesionālās izglītības kompetences centri   veic minēto novērtēšanu bez līguma vai cita dokumenta, izriet  jau no Likuma 15.</w:t>
            </w:r>
            <w:r w:rsidRPr="007316AE">
              <w:rPr>
                <w:rFonts w:ascii="Times New Roman" w:eastAsia="Times New Roman" w:hAnsi="Times New Roman" w:cs="Times New Roman"/>
                <w:iCs/>
                <w:color w:val="000000"/>
                <w:sz w:val="24"/>
                <w:szCs w:val="24"/>
                <w:vertAlign w:val="superscript"/>
                <w:lang w:eastAsia="lv-LV"/>
              </w:rPr>
              <w:t>1</w:t>
            </w:r>
            <w:r w:rsidRPr="007316AE">
              <w:rPr>
                <w:rFonts w:ascii="Times New Roman" w:eastAsia="Times New Roman" w:hAnsi="Times New Roman" w:cs="Times New Roman"/>
                <w:iCs/>
                <w:color w:val="000000"/>
                <w:sz w:val="24"/>
                <w:szCs w:val="24"/>
                <w:lang w:eastAsia="lv-LV"/>
              </w:rPr>
              <w:t>pantā noteiktajām profesionālās izglītības kompetences centra uzdevumiem.</w:t>
            </w:r>
          </w:p>
          <w:p w14:paraId="3D4F61ED"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p w14:paraId="296C8D87"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iCs/>
                <w:color w:val="000000"/>
                <w:sz w:val="24"/>
                <w:szCs w:val="24"/>
                <w:lang w:eastAsia="lv-LV"/>
              </w:rPr>
              <w:lastRenderedPageBreak/>
              <w:t xml:space="preserve">Enerģētikas nozares pārstāve un pasniedzējas Ļubova </w:t>
            </w:r>
            <w:proofErr w:type="spellStart"/>
            <w:r w:rsidRPr="007316AE">
              <w:rPr>
                <w:rFonts w:ascii="Times New Roman" w:eastAsia="Times New Roman" w:hAnsi="Times New Roman" w:cs="Times New Roman"/>
                <w:b/>
                <w:iCs/>
                <w:color w:val="000000"/>
                <w:sz w:val="24"/>
                <w:szCs w:val="24"/>
                <w:lang w:eastAsia="lv-LV"/>
              </w:rPr>
              <w:t>Paršikova</w:t>
            </w:r>
            <w:proofErr w:type="spellEnd"/>
            <w:r w:rsidRPr="007316AE">
              <w:rPr>
                <w:rFonts w:ascii="Times New Roman" w:eastAsia="Times New Roman" w:hAnsi="Times New Roman" w:cs="Times New Roman"/>
                <w:iCs/>
                <w:color w:val="000000"/>
                <w:sz w:val="24"/>
                <w:szCs w:val="24"/>
                <w:lang w:eastAsia="lv-LV"/>
              </w:rPr>
              <w:t xml:space="preserve"> norādīja, ka piedāvātā "Saistītās profesijas" definīcija paredz tikai vertikālo saistību, taču reālajos apstākļos pastāv arī horizontālā, proti, saistība starp dažādām nozarēm (starpnozaru). Viens no spilgtākajiem piemēriem ir apkures sistēmas ierīkošana/ekspluatācija, kuru var veikt piemēram, gan Siltumenerģētikas speciālists (Enerģētikas nozare), gan Inženierkomunikāciju tehniķis (Būvniecības nozare). Protams, attiecīgajā jomā/darbos abiem speciālistiem būs arī daļēji kopīgas zināšanas, prasmes un kompetences. </w:t>
            </w:r>
          </w:p>
          <w:p w14:paraId="447E3202"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Lūdzu, ņemt vērā sekojošu:</w:t>
            </w:r>
          </w:p>
          <w:p w14:paraId="385158E2"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1) "Saistītās profesijas" definīcijas paplašinājums ar starpnozaru saistību ļaus pilnvērtīgāk integrēt arī modulāro izglītības shēmu, padarot izglītības programmas tiešām elastīgākas gan savā starpā, gan arī darba tirgus izmaiņām.</w:t>
            </w:r>
          </w:p>
          <w:p w14:paraId="23CBADFF"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2) Nemainot definīciju un atstājot to Grozījumos piedāvātā redakcijā Jūs tādā veidā vairākus </w:t>
            </w:r>
            <w:proofErr w:type="spellStart"/>
            <w:r w:rsidRPr="007316AE">
              <w:rPr>
                <w:rFonts w:ascii="Times New Roman" w:eastAsia="Times New Roman" w:hAnsi="Times New Roman" w:cs="Times New Roman"/>
                <w:iCs/>
                <w:color w:val="000000"/>
                <w:sz w:val="24"/>
                <w:szCs w:val="24"/>
                <w:lang w:eastAsia="lv-LV"/>
              </w:rPr>
              <w:t>būvspeciālistus</w:t>
            </w:r>
            <w:proofErr w:type="spellEnd"/>
            <w:r w:rsidRPr="007316AE">
              <w:rPr>
                <w:rFonts w:ascii="Times New Roman" w:eastAsia="Times New Roman" w:hAnsi="Times New Roman" w:cs="Times New Roman"/>
                <w:iCs/>
                <w:color w:val="000000"/>
                <w:sz w:val="24"/>
                <w:szCs w:val="24"/>
                <w:lang w:eastAsia="lv-LV"/>
              </w:rPr>
              <w:t xml:space="preserve"> atstāsiet bez sertifikātiem (skat. Būvniecības likuma 13. pantu, īpašs uzsvērums - 13. panta 4. daļa un tās 1. punkts).</w:t>
            </w:r>
          </w:p>
          <w:p w14:paraId="57DEC595"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Līdzīgu iebildumu ir izteikusi arī </w:t>
            </w:r>
            <w:r w:rsidRPr="007316AE">
              <w:rPr>
                <w:rFonts w:ascii="Times New Roman" w:eastAsia="Times New Roman" w:hAnsi="Times New Roman" w:cs="Times New Roman"/>
                <w:b/>
                <w:bCs/>
                <w:iCs/>
                <w:color w:val="000000"/>
                <w:sz w:val="24"/>
                <w:szCs w:val="24"/>
                <w:lang w:eastAsia="lv-LV"/>
              </w:rPr>
              <w:t>Latvijas Siltuma, gāzes un ūdens tehnoloģijas inženieru savienība,</w:t>
            </w:r>
            <w:r w:rsidRPr="007316AE">
              <w:rPr>
                <w:rFonts w:ascii="Times New Roman" w:eastAsia="Times New Roman" w:hAnsi="Times New Roman" w:cs="Times New Roman"/>
                <w:iCs/>
                <w:color w:val="000000"/>
                <w:sz w:val="24"/>
                <w:szCs w:val="24"/>
                <w:lang w:eastAsia="lv-LV"/>
              </w:rPr>
              <w:t xml:space="preserve"> iesakot  izslēgt no likumprojekta minētā punkta vārdu ,,nozares”, jo saistītās profesijas ir arī citās nozarēs. Piemēram, atsevišķās inženierzinātņu profesijās, kur papildus jāapgūst tikai ar būvniecību saistīti priekšmeti. iesaka šādas izmaiņas likumprojekta 1.panta otrās daļas 14.punktā, izsakot to šādā redakcijā:</w:t>
            </w:r>
          </w:p>
          <w:p w14:paraId="184EDCF1"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p w14:paraId="247ECE0A"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“14) Saistītā profesija – citas saistītās profesijas ar kopīgām zināšanām, prasmēm un kompetencēm vienā vai vairākos Latvijas kvalifikāciju ietvarstruktūras līmeņos;”</w:t>
            </w:r>
          </w:p>
          <w:p w14:paraId="2FB309DC"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p>
          <w:p w14:paraId="028E078E" w14:textId="77777777" w:rsidR="007316AE" w:rsidRPr="007316AE" w:rsidRDefault="007316AE" w:rsidP="007316AE">
            <w:pPr>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b/>
                <w:iCs/>
                <w:color w:val="000000"/>
                <w:sz w:val="24"/>
                <w:szCs w:val="24"/>
                <w:lang w:eastAsia="lv-LV"/>
              </w:rPr>
              <w:t>Atbildot uz sniegto viedokli</w:t>
            </w:r>
            <w:r w:rsidRPr="007316AE">
              <w:rPr>
                <w:rFonts w:ascii="Times New Roman" w:eastAsia="Times New Roman" w:hAnsi="Times New Roman" w:cs="Times New Roman"/>
                <w:iCs/>
                <w:color w:val="000000"/>
                <w:sz w:val="24"/>
                <w:szCs w:val="24"/>
                <w:lang w:eastAsia="lv-LV"/>
              </w:rPr>
              <w:t xml:space="preserve"> norādām, ka atbilstoši likumprojektā iekļautajai definīcijai “saistītās profesijas”  “vienā līmenī” ir ne tikai vertikāla saistība, bet arī horizontāla saistība. Definīcija paredz, ka saistītā profesija ir cita nozares profesija ar kopīgām zināšanām, prasmēm un kompetencēm vienā vai vairākos Latvijas kvalifikācija un ietvarstruktūras līmeņos, tādējādi saistītā profesija  ir arī starpnozaru profesija. Attiecīgi precizēta “saistītās </w:t>
            </w:r>
            <w:proofErr w:type="spellStart"/>
            <w:r w:rsidRPr="007316AE">
              <w:rPr>
                <w:rFonts w:ascii="Times New Roman" w:eastAsia="Times New Roman" w:hAnsi="Times New Roman" w:cs="Times New Roman"/>
                <w:iCs/>
                <w:color w:val="000000"/>
                <w:sz w:val="24"/>
                <w:szCs w:val="24"/>
                <w:lang w:eastAsia="lv-LV"/>
              </w:rPr>
              <w:t>profesijas”definīcija</w:t>
            </w:r>
            <w:proofErr w:type="spellEnd"/>
            <w:r w:rsidRPr="007316AE">
              <w:rPr>
                <w:rFonts w:ascii="Times New Roman" w:eastAsia="Times New Roman" w:hAnsi="Times New Roman" w:cs="Times New Roman"/>
                <w:iCs/>
                <w:color w:val="000000"/>
                <w:sz w:val="24"/>
                <w:szCs w:val="24"/>
                <w:lang w:eastAsia="lv-LV"/>
              </w:rPr>
              <w:t xml:space="preserve">. </w:t>
            </w:r>
          </w:p>
          <w:p w14:paraId="1DC482C4"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b/>
                <w:sz w:val="24"/>
                <w:szCs w:val="24"/>
              </w:rPr>
              <w:t xml:space="preserve">Rīgas Stila un modes tehnikuma  direktore Silvija </w:t>
            </w:r>
            <w:proofErr w:type="spellStart"/>
            <w:r w:rsidRPr="007316AE">
              <w:rPr>
                <w:rFonts w:ascii="Times New Roman" w:eastAsia="Calibri" w:hAnsi="Times New Roman" w:cs="Times New Roman"/>
                <w:b/>
                <w:sz w:val="24"/>
                <w:szCs w:val="24"/>
              </w:rPr>
              <w:t>Voitišķis</w:t>
            </w:r>
            <w:proofErr w:type="spellEnd"/>
            <w:r w:rsidRPr="007316AE">
              <w:rPr>
                <w:rFonts w:ascii="Times New Roman" w:eastAsia="Calibri" w:hAnsi="Times New Roman" w:cs="Times New Roman"/>
                <w:sz w:val="24"/>
                <w:szCs w:val="24"/>
              </w:rPr>
              <w:t xml:space="preserve"> norāda uz neatbilstību starp grozījumiem 6.panta pirmajā daļā uz 1.panta 8.punktā attiecībā uz norādi par profesionālo kvalifikāciju atbilstoši LKI līmenim</w:t>
            </w:r>
          </w:p>
          <w:p w14:paraId="16D96B2E"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Norāda arī uz nepieciešamajiem precizējumiem 15.</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xml:space="preserve">. pantā pirmajā daļā saistībā ar atsauci uz LKI līmeni. </w:t>
            </w:r>
          </w:p>
          <w:p w14:paraId="2DF18340"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Iezīmējās riski - Vai LKI 5. līmeņa īstenošana nebūs izslēdzošs kritērijs Profesionālās izglītības kompetences centra  statusa saglabāšanai?</w:t>
            </w:r>
          </w:p>
          <w:p w14:paraId="2545094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b/>
                <w:bCs/>
                <w:sz w:val="24"/>
                <w:szCs w:val="24"/>
              </w:rPr>
              <w:t>Atbildot uz minēto viedokli</w:t>
            </w:r>
            <w:r w:rsidRPr="007316AE">
              <w:rPr>
                <w:rFonts w:ascii="Times New Roman" w:eastAsia="Calibri" w:hAnsi="Times New Roman" w:cs="Times New Roman"/>
                <w:sz w:val="24"/>
                <w:szCs w:val="24"/>
              </w:rPr>
              <w:t xml:space="preserve">, informējam, ka atbilstoši ieteikumiem ir precizēts likumprojektā  1.panta 8.punkts un 6.panta pirmā daļa. </w:t>
            </w:r>
            <w:r w:rsidRPr="007316AE">
              <w:rPr>
                <w:rFonts w:ascii="Times New Roman" w:eastAsia="Calibri" w:hAnsi="Times New Roman" w:cs="Times New Roman"/>
                <w:sz w:val="24"/>
                <w:szCs w:val="24"/>
              </w:rPr>
              <w:lastRenderedPageBreak/>
              <w:t>Savukārt, lai novērsti neskaidrības, ir precizēts 15.</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.panta pirmā daļa, nosakot, ka profesionālās izglītības kompetences statusu var iegūt profesionālā vidusskola, tehnikums vai koledža, kas papildus izglītības programmu īstenošanai veic papildus veic reģionālā vai nozares metodiskā centra, pedagogu tālākizglītības centra un ārpus formālās izglītības sistēmas iegūtās profesionālās kompetences novērtēšanas funkcijas, ir tiesīga iegūt profesionālās izglītības kompetences centra statusu.</w:t>
            </w:r>
          </w:p>
          <w:p w14:paraId="648229F5"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b/>
                <w:bCs/>
                <w:sz w:val="24"/>
                <w:szCs w:val="24"/>
              </w:rPr>
              <w:t xml:space="preserve">Smiltenes tehnikuma direktores vietniece Rudītes Grabovska </w:t>
            </w:r>
            <w:r w:rsidRPr="007316AE">
              <w:rPr>
                <w:rFonts w:ascii="Times New Roman" w:eastAsia="Calibri" w:hAnsi="Times New Roman" w:cs="Times New Roman"/>
                <w:sz w:val="24"/>
                <w:szCs w:val="24"/>
              </w:rPr>
              <w:t>ir sniegusi šādu viedokli:</w:t>
            </w:r>
          </w:p>
          <w:p w14:paraId="7090802E"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1)</w:t>
            </w:r>
            <w:r w:rsidRPr="007316AE">
              <w:rPr>
                <w:rFonts w:ascii="Times New Roman" w:eastAsia="Calibri" w:hAnsi="Times New Roman" w:cs="Times New Roman"/>
                <w:sz w:val="24"/>
                <w:szCs w:val="24"/>
              </w:rPr>
              <w:tab/>
              <w:t>1. panta otrās daļas 16. punkts, kas definē sasniedzamo mācīšanās rezultātu vienību kā atsevišķi pārbaudāmu un novērtējamu saskaņotu zināšanu, prasmju un kompetenču kopumu,  ļoti smagnējs jēdziens, nav īsti izprotams, ka tiek lietots (kā vairāki sasniedzamie rezultāti vai kā viens sīkāk sadalīts, vai modulis.) Skatoties uz izglītības reformu kopumā, vispārējās izglītības dokumentos lieto jēdzienu sasniedzamie rezultāti (mācīšanās mērķi), pie tiem sabiedrība jau ir pieradināta, vai nevaram arī šajā dokumentā pie tā palikt? Runājot par rezultātiem vai rezultātu kopumu vai moduli (Likumprojekta 1.panta 18.punkts):   Ja skatāmies ECVET principus, tad šo jēdzienu lieto kā sasniedzamo rezultātu mazāku daļu - sasniedzamos mācīšanās rezultātus var sadalīt mazākās atsevišķās mācīšanās vienībās. Modulārajā pieejā to lieto runājot par moduļu plānošanu, bet īsti neko neizsakot. Ko īsti ar šo saprotam un vērtēsim: rezultātus, vienību.</w:t>
            </w:r>
          </w:p>
          <w:p w14:paraId="72925F4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2) Likumprojektā paredzētā likuma jaunā 6.panta pirmās daļas redakcija nav īsti precīza, neatspoguļo variantu daudzveidību, kas ir anotācijas pielikumā - ir tikai apliecība, atestāts un diploms.  Atbilstoši pielikumam diplomu saņem arī ar 3.LKI pretruna ar pirmās daļās 3. punktu), vēl + apliecība par 4. LKI. Attiecīgajos saistošajos MK noteikumos, ko plānots izstrādāt, ļoti jāskaidro, kad ko, par ko varēs saņemt, lai saprastu izglītības iestādes, darba devēji.</w:t>
            </w:r>
          </w:p>
          <w:p w14:paraId="745EA060"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3) Ļoti atbalstām Likumprojektā paredzēto par 7. panta papildināšanu  ar 15.</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xml:space="preserve"> un 15.</w:t>
            </w:r>
            <w:r w:rsidRPr="007316AE">
              <w:rPr>
                <w:rFonts w:ascii="Times New Roman" w:eastAsia="Calibri" w:hAnsi="Times New Roman" w:cs="Times New Roman"/>
                <w:sz w:val="24"/>
                <w:szCs w:val="24"/>
                <w:vertAlign w:val="superscript"/>
              </w:rPr>
              <w:t>2</w:t>
            </w:r>
            <w:r w:rsidRPr="007316AE">
              <w:rPr>
                <w:rFonts w:ascii="Times New Roman" w:eastAsia="Calibri" w:hAnsi="Times New Roman" w:cs="Times New Roman"/>
                <w:sz w:val="24"/>
                <w:szCs w:val="24"/>
              </w:rPr>
              <w:t xml:space="preserve"> punktu.</w:t>
            </w:r>
          </w:p>
          <w:p w14:paraId="6D3B84E0"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4) Nav īsti skaidrs, kas  nodrošinās arī bezdarbnieku pārkvalificēšanu un apmācību, ja no likuma  9. panta pirmās daļas 5. punkta tiek izslēgta norāde uz  bezdarbnieku pārkvalificēšanos un apmācību. </w:t>
            </w:r>
          </w:p>
          <w:p w14:paraId="1F6564E9"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5) Likumprojekta 10.pants paredz grozījumus 12. panta otrajā daļā, nosakot, ka NEP   saskaņo nozares ekspertus dalībai profesionālās izglītības iestāžu, eksaminācijas centru un profesionālās izglītības programmu akreditācijā un profesionālās kvalifikācijas eksāmenos. Nav īsti skaidrs, kā šī norma darbosies, vai to kārtos katra izglītības iestāde atsevišķi, vai tas notiks centralizēti, to nodrošinās NEP vai IZM - būs saraksts, no kura varēs izvēlēties un uzrunāt kvalifikācijas </w:t>
            </w:r>
            <w:r w:rsidRPr="007316AE">
              <w:rPr>
                <w:rFonts w:ascii="Times New Roman" w:eastAsia="Calibri" w:hAnsi="Times New Roman" w:cs="Times New Roman"/>
                <w:sz w:val="24"/>
                <w:szCs w:val="24"/>
              </w:rPr>
              <w:lastRenderedPageBreak/>
              <w:t xml:space="preserve">eksāmena komisijas locekļus eksāmeniem. Šobrīd jau tāpat tas nav vienkārši. Šī norma, kas ir esošajā likuma 12.panta otrās daļas 5.punktā (akreditācijās ir deleģētie, eksāmenos - nav informācijas), nav ietverta arī saistošajos 30.08.2011. MK noteikumos Nr.662  27. un 29.pants. </w:t>
            </w:r>
          </w:p>
          <w:p w14:paraId="0FDD08E7"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6) Likumprojektā vispārīgs formulējums 12.panta otrās daļas 7) un 8) punktam (Likumprojekta 10.pants) nav konkrēts, ir neskaidri definēts - kādus priekšlikumus, iespējamiem risinājumiem kam? un kam sniedz informāciju, par kādu laika periodu?</w:t>
            </w:r>
          </w:p>
          <w:p w14:paraId="2DAB399F"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7) Nav skaidrs likumprojektā attiecībā uz likuma 16. panta pirmajā daļā definēto, ko var mācīt katra iestāde - šis pants ir papildināts ar  4.</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 xml:space="preserve"> un 4.</w:t>
            </w:r>
            <w:r w:rsidRPr="007316AE">
              <w:rPr>
                <w:rFonts w:ascii="Times New Roman" w:eastAsia="Calibri" w:hAnsi="Times New Roman" w:cs="Times New Roman"/>
                <w:sz w:val="24"/>
                <w:szCs w:val="24"/>
                <w:vertAlign w:val="superscript"/>
              </w:rPr>
              <w:t xml:space="preserve">2 </w:t>
            </w:r>
            <w:r w:rsidRPr="007316AE">
              <w:rPr>
                <w:rFonts w:ascii="Times New Roman" w:eastAsia="Calibri" w:hAnsi="Times New Roman" w:cs="Times New Roman"/>
                <w:sz w:val="24"/>
                <w:szCs w:val="24"/>
              </w:rPr>
              <w:t>daļu, šobrīd ierobežojumi attiecībā uz zemāku līmeni ir pirmās daļas 3. punktā. Vai tehnikums var īstenot 3. LKI programmas, ja tām vispār nav 4.LKI, vai tad jāievēro šī panta trešā daļa par profesionālās izglītības iestādes nosaukumu – nosaukumu lieto atbilstoši augstākajai iestādē īstenojamai izglītības programmai, ja tās īpatsvars nav mazāks par  30%.</w:t>
            </w:r>
          </w:p>
          <w:p w14:paraId="1CCE48F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8) Vai saistībā ar Likumprojektā 15.pantā (grozījumi likuma 17.</w:t>
            </w:r>
            <w:r w:rsidRPr="007316AE">
              <w:rPr>
                <w:rFonts w:ascii="Times New Roman" w:eastAsia="Calibri" w:hAnsi="Times New Roman" w:cs="Times New Roman"/>
                <w:sz w:val="24"/>
                <w:szCs w:val="24"/>
                <w:vertAlign w:val="superscript"/>
              </w:rPr>
              <w:t>1</w:t>
            </w:r>
            <w:r w:rsidRPr="007316AE">
              <w:rPr>
                <w:rFonts w:ascii="Times New Roman" w:eastAsia="Calibri" w:hAnsi="Times New Roman" w:cs="Times New Roman"/>
                <w:sz w:val="24"/>
                <w:szCs w:val="24"/>
              </w:rPr>
              <w:t>pantā) paredzēto, ka konventā</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ne mazāk kā pieci padomnieki (tagadējā redakcijā  5-7 padomnieki) nebūs jāgroza tikko apstiprināti profesionālo izglītības iestāžu nolikumi.  </w:t>
            </w:r>
          </w:p>
          <w:p w14:paraId="30D26BD9"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9) Atbalstam likuma 25.panta panta otrās daļas jauno redakciju.</w:t>
            </w:r>
          </w:p>
          <w:p w14:paraId="1380332F"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10) Lūdzam skaidrojumu  Likuma 27.panta otras daļās jaunajai redakcijai  - uzņem izglītojamos, kuri ir apguvuši vispārējās pamatizglītības standarta prasības pilnā apjomā un ir ieguvuši vērtējumu visos vispārējās pamatizglītības programmā noteiktajos mācību priekšmetos. Vai tagad drīkstēsim skatīties uz pamatizglītības programmu kodiem un sekmju izrakstiem, neuzņemot, ja nav apgūts un novērtēts viss.  Vai šis attieksies jau uz 01.09.2020.</w:t>
            </w:r>
          </w:p>
          <w:p w14:paraId="38385343"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11) Nav skaidrs, kam plānota pieeja pie Likumprojekta 24.pantā (Likuma 29.</w:t>
            </w:r>
            <w:r w:rsidRPr="007316AE">
              <w:rPr>
                <w:rFonts w:ascii="Times New Roman" w:eastAsia="Calibri" w:hAnsi="Times New Roman" w:cs="Times New Roman"/>
                <w:sz w:val="24"/>
                <w:szCs w:val="24"/>
                <w:vertAlign w:val="superscript"/>
              </w:rPr>
              <w:t>2</w:t>
            </w:r>
            <w:r w:rsidRPr="007316AE">
              <w:rPr>
                <w:rFonts w:ascii="Times New Roman" w:eastAsia="Calibri" w:hAnsi="Times New Roman" w:cs="Times New Roman"/>
                <w:sz w:val="24"/>
                <w:szCs w:val="24"/>
              </w:rPr>
              <w:t xml:space="preserve"> pants) minētajiem profesionālās izglītības programmu  absolventu monitoringa datiem – vai arī izglītības iestādēm būs iespēja redzēt ne tikai nepersonificētos datus, bet vismaz kopsavilkumus par savu absolventu turpmākajam gaitām?  </w:t>
            </w:r>
          </w:p>
          <w:p w14:paraId="63DF0C3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12) Izmaiņas ir Likuma 31.panta sestajā daļā paredz, ka izglītojamos var apdrošināt pret nelaimes gadījumiem mācību laikā Ministru kabineta noteiktajā kārtībā. Ar apdrošināšanu saistītos izdevumus sedz izglītības iestāde, kurā izglītojamais apgūst attiecīgo izglītības programmu.” Pārejas noteikumi paredz jaunu MK regulējuma izstrādi attiecībā uz šo līdz 31.05.2020. Vai tiek plānots papildus finansējums, aprēķinot jaunās programmu īstenošanas izmaksas, atbalsts visām kvalifikācijām? Šobrīd esošais regulējums nesedz visas apdrošināšanas izmaksas, vai plānotas visas kvalifikācijas, vai tikai </w:t>
            </w:r>
            <w:r w:rsidRPr="007316AE">
              <w:rPr>
                <w:rFonts w:ascii="Times New Roman" w:eastAsia="Calibri" w:hAnsi="Times New Roman" w:cs="Times New Roman"/>
                <w:sz w:val="24"/>
                <w:szCs w:val="24"/>
              </w:rPr>
              <w:lastRenderedPageBreak/>
              <w:t>atkal noteiktas nozares. Esošais obligāti apdrošināmo kvalifikāciju saraksts šobrīd ir novecojis un neatbilst LKI.</w:t>
            </w:r>
          </w:p>
          <w:p w14:paraId="7EE4F392"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b/>
                <w:bCs/>
                <w:sz w:val="24"/>
                <w:szCs w:val="24"/>
              </w:rPr>
              <w:t xml:space="preserve">Atbildot uz minēto viedokli </w:t>
            </w:r>
            <w:r w:rsidRPr="007316AE">
              <w:rPr>
                <w:rFonts w:ascii="Times New Roman" w:eastAsia="Calibri" w:hAnsi="Times New Roman" w:cs="Times New Roman"/>
                <w:sz w:val="24"/>
                <w:szCs w:val="24"/>
              </w:rPr>
              <w:t>informējam, ka saistībā ar 1.punktā un 2.punktā  minēto iekļauts papildus skaidrojums anotācijā, norādot,</w:t>
            </w:r>
            <w:r w:rsidRPr="007316AE">
              <w:rPr>
                <w:rFonts w:ascii="Calibri" w:eastAsia="Calibri" w:hAnsi="Calibri" w:cs="Times New Roman"/>
              </w:rPr>
              <w:t xml:space="preserve"> </w:t>
            </w:r>
            <w:r w:rsidRPr="007316AE">
              <w:rPr>
                <w:rFonts w:ascii="Times New Roman" w:eastAsia="Calibri" w:hAnsi="Times New Roman" w:cs="Times New Roman"/>
                <w:sz w:val="24"/>
                <w:szCs w:val="24"/>
              </w:rPr>
              <w:t xml:space="preserve"> ka programma sastāv no moduļiem, ko dala vairākos sasniedzamos rezultātos – kvalifikācijas daļas, kā arī papildus skaidrojums par izsniedzamajiem dokumentiem.</w:t>
            </w:r>
          </w:p>
          <w:p w14:paraId="30611476"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Attiecībā uz 4.punktā minēto skaidrojam, ka bezdarbnieku izglītošana pieskaitāma pie </w:t>
            </w:r>
            <w:proofErr w:type="spellStart"/>
            <w:r w:rsidRPr="007316AE">
              <w:rPr>
                <w:rFonts w:ascii="Times New Roman" w:eastAsia="Calibri" w:hAnsi="Times New Roman" w:cs="Times New Roman"/>
                <w:sz w:val="24"/>
                <w:szCs w:val="24"/>
              </w:rPr>
              <w:t>tālākizglītošanas</w:t>
            </w:r>
            <w:proofErr w:type="spellEnd"/>
            <w:r w:rsidRPr="007316AE">
              <w:rPr>
                <w:rFonts w:ascii="Times New Roman" w:eastAsia="Calibri" w:hAnsi="Times New Roman" w:cs="Times New Roman"/>
                <w:sz w:val="24"/>
                <w:szCs w:val="24"/>
              </w:rPr>
              <w:t>. Papildus šāds skaidrojams norādīts arī anotācijā.</w:t>
            </w:r>
          </w:p>
          <w:p w14:paraId="175AC66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Likumprojekts precizēts ievērojot  5.punktā minēto viedokli.</w:t>
            </w:r>
          </w:p>
          <w:p w14:paraId="107A984B"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Attiecībā uz 6.punktā minēto, norādām, ka precizēts Likumprojekta 10.pants, likuma 12.panta otrās daļas 7.punktu apvienojot ar 8.punktu un izsakot jaunā redakcijā.</w:t>
            </w:r>
          </w:p>
          <w:p w14:paraId="4A31292C"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Saistībā  ar 7.punktā minēto, ir precizēts Likumprojekta 14.pants, precizējot tehnikumā īstenojamās programmas, savukārt, attiecībā uz nosaukuma “tehnikums” lietojumu, tiek atstāts Profesionālas izglītības likuma 16.panta trešās daļas spēkā esošais regulējums, atbilstoši kuram  profesionālas izglītības iestāde ir tiesīga īstenot dažādu pakāpju izglītības programmas, un izglītības iestādes nosaukumu nosaka atbilstoši augstākajai attiecīgajā izglītības iestādei īstenojamai izglītības pakāpei, ja attiecīgo izglītības programmu īpatsvars nav mazāks par 30%. </w:t>
            </w:r>
          </w:p>
          <w:p w14:paraId="5B05521A"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Informējam, ka saistībā ar izmaiņām par konventa sastāvu obligāti nebūs jāveic grozījumi profesionālo izglītības iestāžu nolikumos, izņemot, ja izglītības iestāde gribēs konventa sastāvu paplašināt (viedokļa 8.punkts).</w:t>
            </w:r>
          </w:p>
          <w:p w14:paraId="762B9678"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Saistībā ar 10.punktā minēto par  nepieciešamību skaidrot Likuma 27.panta otrās daļas jaunajā redakcijā noteikto, informējam, ka anotācijā sniegts skaidrojums.</w:t>
            </w:r>
          </w:p>
          <w:p w14:paraId="0138706F"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 xml:space="preserve">Attiecībā uz 11.punktā norādīto par to, kam būs pieeja absolventu monitoringa datiem, informējam, ka atbilstoši Likumprojektā norādītajam publiski pieejamās informācijas apjomu un publiskošanas kārtību noteiks Ministru kabineta noteikumi. </w:t>
            </w:r>
          </w:p>
          <w:p w14:paraId="6D3E0918" w14:textId="77777777" w:rsidR="007316AE" w:rsidRPr="007316AE" w:rsidRDefault="007316AE" w:rsidP="007316AE">
            <w:pPr>
              <w:jc w:val="both"/>
              <w:rPr>
                <w:rFonts w:ascii="Times New Roman" w:eastAsia="Calibri" w:hAnsi="Times New Roman" w:cs="Times New Roman"/>
                <w:b/>
                <w:bCs/>
                <w:sz w:val="24"/>
                <w:szCs w:val="24"/>
              </w:rPr>
            </w:pPr>
            <w:r w:rsidRPr="007316AE">
              <w:rPr>
                <w:rFonts w:ascii="Times New Roman" w:eastAsia="Calibri" w:hAnsi="Times New Roman" w:cs="Times New Roman"/>
                <w:b/>
                <w:bCs/>
                <w:sz w:val="24"/>
                <w:szCs w:val="24"/>
              </w:rPr>
              <w:t xml:space="preserve">VSIA “Rīgas Tūrisma un radošās industrijas tehnikums” valdes locekle,  direktore </w:t>
            </w:r>
            <w:proofErr w:type="spellStart"/>
            <w:r w:rsidRPr="007316AE">
              <w:rPr>
                <w:rFonts w:ascii="Times New Roman" w:eastAsia="Calibri" w:hAnsi="Times New Roman" w:cs="Times New Roman"/>
                <w:b/>
                <w:bCs/>
                <w:sz w:val="24"/>
                <w:szCs w:val="24"/>
              </w:rPr>
              <w:t>llze</w:t>
            </w:r>
            <w:proofErr w:type="spellEnd"/>
            <w:r w:rsidRPr="007316AE">
              <w:rPr>
                <w:rFonts w:ascii="Times New Roman" w:eastAsia="Calibri" w:hAnsi="Times New Roman" w:cs="Times New Roman"/>
                <w:b/>
                <w:bCs/>
                <w:sz w:val="24"/>
                <w:szCs w:val="24"/>
              </w:rPr>
              <w:t xml:space="preserve"> </w:t>
            </w:r>
            <w:proofErr w:type="spellStart"/>
            <w:r w:rsidRPr="007316AE">
              <w:rPr>
                <w:rFonts w:ascii="Times New Roman" w:eastAsia="Calibri" w:hAnsi="Times New Roman" w:cs="Times New Roman"/>
                <w:b/>
                <w:bCs/>
                <w:sz w:val="24"/>
                <w:szCs w:val="24"/>
              </w:rPr>
              <w:t>Ločmane</w:t>
            </w:r>
            <w:proofErr w:type="spellEnd"/>
          </w:p>
          <w:p w14:paraId="7FEFD574"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sz w:val="24"/>
                <w:szCs w:val="24"/>
              </w:rPr>
              <w:t>Likumprojekta 29.</w:t>
            </w:r>
            <w:r w:rsidRPr="007316AE">
              <w:rPr>
                <w:rFonts w:ascii="Times New Roman" w:eastAsia="Calibri" w:hAnsi="Times New Roman" w:cs="Times New Roman"/>
                <w:sz w:val="24"/>
                <w:szCs w:val="24"/>
                <w:vertAlign w:val="superscript"/>
              </w:rPr>
              <w:t>2</w:t>
            </w:r>
            <w:r w:rsidRPr="007316AE">
              <w:rPr>
                <w:rFonts w:ascii="Times New Roman" w:eastAsia="Calibri" w:hAnsi="Times New Roman" w:cs="Times New Roman"/>
                <w:sz w:val="24"/>
                <w:szCs w:val="24"/>
              </w:rPr>
              <w:t xml:space="preserve"> panta pirmajā daļā "Profesionālās izglītības programmu absolventu monitoringa datu apstrāde", paredzē iekļaut normu, kura ņemot vērā līdzšinējo pieredzi, faktiski nav realizējama. Iemesls - izglītības iestādei nav iespējams iegūt ticamus datus un veikt absolventu aptauju, jo ir jāņem vērā normatīvo aktu regulējums par fiziskas personas datu aizsardzību. Absolventam nav pienākums sniegt </w:t>
            </w:r>
            <w:r w:rsidRPr="007316AE">
              <w:rPr>
                <w:rFonts w:ascii="Times New Roman" w:eastAsia="Calibri" w:hAnsi="Times New Roman" w:cs="Times New Roman"/>
                <w:sz w:val="24"/>
                <w:szCs w:val="24"/>
              </w:rPr>
              <w:lastRenderedPageBreak/>
              <w:t>šādus datus, tāpat arī darba devējs šādu informāciju nesniegs (jo īpaši par ienākumiem). Neraugoties uz to, ka Likumprojektā iekļauta norma "nepersonificētus", komunikācija starp izglītības iestādi - darba devēju - absolventu, ir personificēta. Anotācijā nav nekāda paplašināta atruna šādai regulējuma nepieciešamībai. Manuprāt, tas nav risināms Profesionālās izglītības likuma ietvaros un likumdevējam jāatrod citas iespējas, jo statistika, protams ir nepieciešama.</w:t>
            </w:r>
          </w:p>
          <w:p w14:paraId="2EDCB28F" w14:textId="77777777" w:rsidR="007316AE" w:rsidRPr="007316AE" w:rsidRDefault="007316AE" w:rsidP="007316AE">
            <w:pPr>
              <w:jc w:val="both"/>
              <w:rPr>
                <w:rFonts w:ascii="Times New Roman" w:eastAsia="Calibri" w:hAnsi="Times New Roman" w:cs="Times New Roman"/>
                <w:sz w:val="24"/>
                <w:szCs w:val="24"/>
              </w:rPr>
            </w:pPr>
            <w:r w:rsidRPr="007316AE">
              <w:rPr>
                <w:rFonts w:ascii="Times New Roman" w:eastAsia="Calibri" w:hAnsi="Times New Roman" w:cs="Times New Roman"/>
                <w:b/>
                <w:bCs/>
                <w:sz w:val="24"/>
                <w:szCs w:val="24"/>
              </w:rPr>
              <w:t>Atbildot uz minēto viedokli</w:t>
            </w:r>
            <w:r w:rsidRPr="007316AE">
              <w:rPr>
                <w:rFonts w:ascii="Times New Roman" w:eastAsia="Calibri" w:hAnsi="Times New Roman" w:cs="Times New Roman"/>
                <w:sz w:val="24"/>
                <w:szCs w:val="24"/>
              </w:rPr>
              <w:t>, informējam, ka monitoringa datu apstrādi veiks Centrālā statistikas pārvalde un izglītības iestādei tas nebūs jādara. Monitoringa datu sagatavošanai Centrālā statistikas pārvalde apstrādās personificētus datus no Valsts ieņēmumu dienesta, Valsts izglītības informācijas sistēmas un Nodarbinātības valsts aģentūras.</w:t>
            </w:r>
          </w:p>
          <w:p w14:paraId="63BAF5AF" w14:textId="77777777" w:rsidR="007316AE" w:rsidRPr="007316AE" w:rsidRDefault="007316AE" w:rsidP="007316AE">
            <w:pPr>
              <w:spacing w:after="0" w:line="240" w:lineRule="auto"/>
              <w:jc w:val="both"/>
              <w:rPr>
                <w:rFonts w:ascii="Times New Roman" w:eastAsia="Calibri" w:hAnsi="Times New Roman" w:cs="Times New Roman"/>
                <w:color w:val="000000"/>
                <w:sz w:val="24"/>
                <w:szCs w:val="24"/>
              </w:rPr>
            </w:pPr>
          </w:p>
        </w:tc>
      </w:tr>
      <w:tr w:rsidR="007316AE" w:rsidRPr="007316AE" w14:paraId="510FBC26" w14:textId="77777777" w:rsidTr="00EA50BC">
        <w:trPr>
          <w:trHeight w:val="476"/>
          <w:jc w:val="center"/>
        </w:trPr>
        <w:tc>
          <w:tcPr>
            <w:tcW w:w="163" w:type="pct"/>
            <w:tcBorders>
              <w:bottom w:val="single" w:sz="4" w:space="0" w:color="auto"/>
            </w:tcBorders>
          </w:tcPr>
          <w:p w14:paraId="662208CA" w14:textId="77777777" w:rsidR="007316AE" w:rsidRPr="007316AE" w:rsidRDefault="007316AE" w:rsidP="007316AE">
            <w:pPr>
              <w:spacing w:after="0" w:line="240" w:lineRule="auto"/>
              <w:ind w:left="57" w:right="57"/>
              <w:rPr>
                <w:rFonts w:ascii="Times New Roman" w:eastAsia="Times New Roman" w:hAnsi="Times New Roman" w:cs="Times New Roman"/>
                <w:bCs/>
                <w:color w:val="000000"/>
                <w:sz w:val="24"/>
                <w:szCs w:val="24"/>
                <w:lang w:eastAsia="lv-LV"/>
              </w:rPr>
            </w:pPr>
            <w:r w:rsidRPr="007316AE">
              <w:rPr>
                <w:rFonts w:ascii="Times New Roman" w:eastAsia="Times New Roman" w:hAnsi="Times New Roman" w:cs="Times New Roman"/>
                <w:bCs/>
                <w:color w:val="000000"/>
                <w:sz w:val="24"/>
                <w:szCs w:val="24"/>
                <w:lang w:eastAsia="lv-LV"/>
              </w:rPr>
              <w:lastRenderedPageBreak/>
              <w:t>4.</w:t>
            </w:r>
          </w:p>
        </w:tc>
        <w:tc>
          <w:tcPr>
            <w:tcW w:w="1652" w:type="pct"/>
            <w:tcBorders>
              <w:bottom w:val="single" w:sz="4" w:space="0" w:color="auto"/>
            </w:tcBorders>
          </w:tcPr>
          <w:p w14:paraId="42B80F17" w14:textId="77777777" w:rsidR="007316AE" w:rsidRPr="007316AE" w:rsidRDefault="007316AE" w:rsidP="007316AE">
            <w:pPr>
              <w:spacing w:after="0" w:line="240" w:lineRule="auto"/>
              <w:ind w:left="57" w:right="57"/>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Cita informācija</w:t>
            </w:r>
          </w:p>
        </w:tc>
        <w:tc>
          <w:tcPr>
            <w:tcW w:w="3185" w:type="pct"/>
            <w:tcBorders>
              <w:bottom w:val="single" w:sz="4" w:space="0" w:color="auto"/>
            </w:tcBorders>
          </w:tcPr>
          <w:p w14:paraId="2A27B9CD" w14:textId="77777777" w:rsidR="007316AE" w:rsidRPr="007316AE" w:rsidRDefault="007316AE" w:rsidP="007316AE">
            <w:pPr>
              <w:spacing w:after="0" w:line="240" w:lineRule="auto"/>
              <w:jc w:val="both"/>
              <w:rPr>
                <w:rFonts w:ascii="Times New Roman" w:eastAsia="Times New Roman" w:hAnsi="Times New Roman" w:cs="Times New Roman"/>
                <w:color w:val="000000"/>
                <w:sz w:val="24"/>
                <w:szCs w:val="24"/>
                <w:lang w:eastAsia="lv-LV"/>
              </w:rPr>
            </w:pPr>
            <w:r w:rsidRPr="007316AE">
              <w:rPr>
                <w:rFonts w:ascii="Times New Roman" w:eastAsia="Times New Roman" w:hAnsi="Times New Roman" w:cs="Times New Roman"/>
                <w:color w:val="000000"/>
                <w:sz w:val="24"/>
                <w:szCs w:val="24"/>
                <w:lang w:eastAsia="lv-LV"/>
              </w:rPr>
              <w:t>Nav.</w:t>
            </w:r>
          </w:p>
        </w:tc>
      </w:tr>
    </w:tbl>
    <w:p w14:paraId="63B1CD01" w14:textId="77777777" w:rsidR="007316AE" w:rsidRPr="008C6BED" w:rsidRDefault="007316AE" w:rsidP="007316AE">
      <w:pPr>
        <w:spacing w:after="0" w:line="240" w:lineRule="auto"/>
        <w:rPr>
          <w:rFonts w:ascii="Times New Roman" w:eastAsia="Times New Roman" w:hAnsi="Times New Roman" w:cs="Times New Roman"/>
          <w:iCs/>
          <w:color w:val="000000"/>
          <w:sz w:val="6"/>
          <w:szCs w:val="6"/>
          <w:lang w:eastAsia="lv-LV"/>
        </w:rPr>
      </w:pPr>
    </w:p>
    <w:tbl>
      <w:tblPr>
        <w:tblW w:w="564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7"/>
        <w:gridCol w:w="3120"/>
        <w:gridCol w:w="6182"/>
      </w:tblGrid>
      <w:tr w:rsidR="007316AE" w:rsidRPr="007316AE" w14:paraId="5AB7F1F3" w14:textId="77777777" w:rsidTr="0093402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71278FA" w14:textId="77777777" w:rsidR="007316AE" w:rsidRPr="007316AE" w:rsidRDefault="007316AE" w:rsidP="00934020">
            <w:pPr>
              <w:spacing w:after="0" w:line="240" w:lineRule="auto"/>
              <w:jc w:val="center"/>
              <w:rPr>
                <w:rFonts w:ascii="Times New Roman" w:eastAsia="Times New Roman" w:hAnsi="Times New Roman" w:cs="Times New Roman"/>
                <w:b/>
                <w:bCs/>
                <w:iCs/>
                <w:color w:val="000000"/>
                <w:sz w:val="24"/>
                <w:szCs w:val="24"/>
                <w:lang w:eastAsia="lv-LV"/>
              </w:rPr>
            </w:pPr>
            <w:r w:rsidRPr="007316AE">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7316AE" w:rsidRPr="007316AE" w14:paraId="269D916E" w14:textId="77777777" w:rsidTr="00934020">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5DC9DD07"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1.</w:t>
            </w:r>
          </w:p>
        </w:tc>
        <w:tc>
          <w:tcPr>
            <w:tcW w:w="1474" w:type="pct"/>
            <w:tcBorders>
              <w:top w:val="outset" w:sz="6" w:space="0" w:color="auto"/>
              <w:left w:val="outset" w:sz="6" w:space="0" w:color="auto"/>
              <w:bottom w:val="outset" w:sz="6" w:space="0" w:color="auto"/>
              <w:right w:val="outset" w:sz="6" w:space="0" w:color="auto"/>
            </w:tcBorders>
            <w:hideMark/>
          </w:tcPr>
          <w:p w14:paraId="24314902"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Projekta izpildē iesaistītās institūcijas</w:t>
            </w:r>
          </w:p>
        </w:tc>
        <w:tc>
          <w:tcPr>
            <w:tcW w:w="2894" w:type="pct"/>
            <w:tcBorders>
              <w:top w:val="outset" w:sz="6" w:space="0" w:color="auto"/>
              <w:left w:val="outset" w:sz="6" w:space="0" w:color="auto"/>
              <w:bottom w:val="outset" w:sz="6" w:space="0" w:color="auto"/>
              <w:right w:val="outset" w:sz="6" w:space="0" w:color="auto"/>
            </w:tcBorders>
            <w:hideMark/>
          </w:tcPr>
          <w:p w14:paraId="11CAA80C"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 IZM, Valsts izglītības satura centrs, Izglītības kvalitātes valsts dienests, Akadēmiskās informācijas centrs, Ekonomikas ministrija, Centrālā statistikas pārvalde, Labklājības ministrija, Kultūras ministrija, Iekšlietu ministrija,</w:t>
            </w:r>
            <w:r w:rsidRPr="007316AE">
              <w:rPr>
                <w:rFonts w:ascii="Times New Roman" w:eastAsia="Calibri" w:hAnsi="Times New Roman" w:cs="Times New Roman"/>
                <w:sz w:val="24"/>
                <w:szCs w:val="24"/>
              </w:rPr>
              <w:t xml:space="preserve"> Zemkopības ministrija,</w:t>
            </w:r>
            <w:r w:rsidRPr="007316AE">
              <w:rPr>
                <w:rFonts w:ascii="Calibri" w:eastAsia="Calibri" w:hAnsi="Calibri" w:cs="Times New Roman"/>
              </w:rPr>
              <w:t xml:space="preserve"> </w:t>
            </w:r>
            <w:r w:rsidRPr="007316AE">
              <w:rPr>
                <w:rFonts w:ascii="Times New Roman" w:eastAsia="Times New Roman" w:hAnsi="Times New Roman" w:cs="Times New Roman"/>
                <w:iCs/>
                <w:color w:val="000000"/>
                <w:sz w:val="24"/>
                <w:szCs w:val="24"/>
                <w:lang w:eastAsia="lv-LV"/>
              </w:rPr>
              <w:t xml:space="preserve">Latvijas Darba devēju konfederācija, Lauksaimnieku organizāciju sadarbības padome, profesionālās izglītības iestādes, koledžas, augstskolas. </w:t>
            </w:r>
          </w:p>
        </w:tc>
      </w:tr>
      <w:tr w:rsidR="007316AE" w:rsidRPr="007316AE" w14:paraId="29895226" w14:textId="77777777" w:rsidTr="00934020">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05E0DDDD"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2.</w:t>
            </w:r>
          </w:p>
        </w:tc>
        <w:tc>
          <w:tcPr>
            <w:tcW w:w="1474" w:type="pct"/>
            <w:tcBorders>
              <w:top w:val="outset" w:sz="6" w:space="0" w:color="auto"/>
              <w:left w:val="outset" w:sz="6" w:space="0" w:color="auto"/>
              <w:bottom w:val="outset" w:sz="6" w:space="0" w:color="auto"/>
              <w:right w:val="outset" w:sz="6" w:space="0" w:color="auto"/>
            </w:tcBorders>
            <w:hideMark/>
          </w:tcPr>
          <w:p w14:paraId="1EAC23E8"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Projekta izpildes ietekme uz pārvaldes funkcijām un institucionālo struktūru.</w:t>
            </w:r>
            <w:r w:rsidRPr="007316AE">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2894" w:type="pct"/>
            <w:tcBorders>
              <w:top w:val="outset" w:sz="6" w:space="0" w:color="auto"/>
              <w:left w:val="outset" w:sz="6" w:space="0" w:color="auto"/>
              <w:bottom w:val="outset" w:sz="6" w:space="0" w:color="auto"/>
              <w:right w:val="outset" w:sz="6" w:space="0" w:color="auto"/>
            </w:tcBorders>
            <w:hideMark/>
          </w:tcPr>
          <w:p w14:paraId="4CEA2CBC"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Jaunas institūcijas netiek veidotas.</w:t>
            </w:r>
          </w:p>
          <w:p w14:paraId="4EC2FDA4"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Esošās institūcijas netiek reorganizētas vai likvidētas.</w:t>
            </w:r>
          </w:p>
        </w:tc>
      </w:tr>
      <w:tr w:rsidR="007316AE" w:rsidRPr="007316AE" w14:paraId="5C48F505" w14:textId="77777777" w:rsidTr="00934020">
        <w:trPr>
          <w:tblCellSpacing w:w="15" w:type="dxa"/>
        </w:trPr>
        <w:tc>
          <w:tcPr>
            <w:tcW w:w="568" w:type="pct"/>
            <w:tcBorders>
              <w:top w:val="outset" w:sz="6" w:space="0" w:color="auto"/>
              <w:left w:val="outset" w:sz="6" w:space="0" w:color="auto"/>
              <w:bottom w:val="outset" w:sz="6" w:space="0" w:color="auto"/>
              <w:right w:val="outset" w:sz="6" w:space="0" w:color="auto"/>
            </w:tcBorders>
            <w:hideMark/>
          </w:tcPr>
          <w:p w14:paraId="14213FEB"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3.</w:t>
            </w:r>
          </w:p>
        </w:tc>
        <w:tc>
          <w:tcPr>
            <w:tcW w:w="1474" w:type="pct"/>
            <w:tcBorders>
              <w:top w:val="outset" w:sz="6" w:space="0" w:color="auto"/>
              <w:left w:val="outset" w:sz="6" w:space="0" w:color="auto"/>
              <w:bottom w:val="outset" w:sz="6" w:space="0" w:color="auto"/>
              <w:right w:val="outset" w:sz="6" w:space="0" w:color="auto"/>
            </w:tcBorders>
            <w:hideMark/>
          </w:tcPr>
          <w:p w14:paraId="5A9DD21E" w14:textId="77777777" w:rsidR="007316AE" w:rsidRPr="007316AE" w:rsidRDefault="007316AE" w:rsidP="007316AE">
            <w:pPr>
              <w:spacing w:after="0" w:line="240" w:lineRule="auto"/>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Cita informācija</w:t>
            </w:r>
          </w:p>
        </w:tc>
        <w:tc>
          <w:tcPr>
            <w:tcW w:w="2894" w:type="pct"/>
            <w:tcBorders>
              <w:top w:val="outset" w:sz="6" w:space="0" w:color="auto"/>
              <w:left w:val="outset" w:sz="6" w:space="0" w:color="auto"/>
              <w:bottom w:val="outset" w:sz="6" w:space="0" w:color="auto"/>
              <w:right w:val="outset" w:sz="6" w:space="0" w:color="auto"/>
            </w:tcBorders>
            <w:hideMark/>
          </w:tcPr>
          <w:p w14:paraId="7392A821" w14:textId="77777777" w:rsidR="007316AE" w:rsidRPr="007316AE" w:rsidRDefault="007316AE" w:rsidP="007316AE">
            <w:pPr>
              <w:spacing w:after="0" w:line="240" w:lineRule="auto"/>
              <w:jc w:val="both"/>
              <w:rPr>
                <w:rFonts w:ascii="Times New Roman" w:eastAsia="Times New Roman" w:hAnsi="Times New Roman" w:cs="Times New Roman"/>
                <w:iCs/>
                <w:color w:val="000000"/>
                <w:sz w:val="24"/>
                <w:szCs w:val="24"/>
                <w:lang w:eastAsia="lv-LV"/>
              </w:rPr>
            </w:pPr>
            <w:r w:rsidRPr="007316AE">
              <w:rPr>
                <w:rFonts w:ascii="Times New Roman" w:eastAsia="Times New Roman" w:hAnsi="Times New Roman" w:cs="Times New Roman"/>
                <w:iCs/>
                <w:color w:val="000000"/>
                <w:sz w:val="24"/>
                <w:szCs w:val="24"/>
                <w:lang w:eastAsia="lv-LV"/>
              </w:rPr>
              <w:t xml:space="preserve"> Nav.</w:t>
            </w:r>
          </w:p>
        </w:tc>
      </w:tr>
    </w:tbl>
    <w:p w14:paraId="75ECA48B" w14:textId="77777777" w:rsidR="007316AE" w:rsidRPr="007316AE" w:rsidRDefault="007316AE" w:rsidP="007316AE">
      <w:pPr>
        <w:spacing w:after="0" w:line="240" w:lineRule="auto"/>
        <w:jc w:val="both"/>
        <w:rPr>
          <w:rFonts w:ascii="Times New Roman" w:eastAsia="Times New Roman" w:hAnsi="Times New Roman" w:cs="Times New Roman"/>
          <w:color w:val="000000"/>
          <w:sz w:val="28"/>
          <w:szCs w:val="28"/>
        </w:rPr>
      </w:pPr>
    </w:p>
    <w:p w14:paraId="12715FA3" w14:textId="77777777" w:rsidR="007316AE" w:rsidRPr="007316AE" w:rsidRDefault="007316AE" w:rsidP="007316AE">
      <w:pPr>
        <w:spacing w:after="0" w:line="240" w:lineRule="auto"/>
        <w:jc w:val="both"/>
        <w:rPr>
          <w:rFonts w:ascii="Times New Roman" w:eastAsia="Times New Roman" w:hAnsi="Times New Roman" w:cs="Times New Roman"/>
          <w:color w:val="000000"/>
          <w:sz w:val="28"/>
          <w:szCs w:val="28"/>
        </w:rPr>
      </w:pPr>
    </w:p>
    <w:p w14:paraId="2A73FFE6" w14:textId="77777777" w:rsidR="008C6BED" w:rsidRDefault="008C6BED" w:rsidP="009131E4">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Izglītības un zinātnes ministre</w:t>
      </w:r>
      <w:r w:rsidRPr="003846D3">
        <w:rPr>
          <w:rFonts w:ascii="Times New Roman" w:eastAsia="Arial Unicode MS" w:hAnsi="Times New Roman" w:cs="Arial Unicode MS"/>
          <w:sz w:val="28"/>
          <w:u w:color="000000"/>
          <w:bdr w:val="nil"/>
          <w:lang w:val="de-DE" w:eastAsia="lv-LV"/>
        </w:rPr>
        <w:tab/>
        <w:t>I. Šuplinska</w:t>
      </w:r>
    </w:p>
    <w:p w14:paraId="43EB77B9" w14:textId="3B5CC6B4" w:rsidR="008C6BED" w:rsidRDefault="008C6BED" w:rsidP="008C6BED">
      <w:pPr>
        <w:spacing w:after="0"/>
      </w:pPr>
    </w:p>
    <w:p w14:paraId="7FE0A1B6" w14:textId="77777777" w:rsidR="008C6BED" w:rsidRDefault="008C6BED" w:rsidP="008C6BED">
      <w:pPr>
        <w:spacing w:after="0"/>
      </w:pPr>
    </w:p>
    <w:p w14:paraId="182B8C4E" w14:textId="338CCAE0" w:rsidR="00360AC7" w:rsidRPr="00360AC7" w:rsidRDefault="00360AC7"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r w:rsidRPr="00360AC7">
        <w:rPr>
          <w:rFonts w:ascii="Times New Roman" w:eastAsia="Times New Roman" w:hAnsi="Times New Roman" w:cs="Times New Roman"/>
          <w:iCs/>
          <w:sz w:val="20"/>
          <w:szCs w:val="20"/>
          <w:lang w:eastAsia="lv-LV"/>
        </w:rPr>
        <w:t>Gintaute-Marihina,</w:t>
      </w:r>
      <w:r>
        <w:rPr>
          <w:rFonts w:ascii="Times New Roman" w:eastAsia="Times New Roman" w:hAnsi="Times New Roman" w:cs="Times New Roman"/>
          <w:iCs/>
          <w:sz w:val="20"/>
          <w:szCs w:val="20"/>
          <w:lang w:eastAsia="lv-LV"/>
        </w:rPr>
        <w:t>67047903</w:t>
      </w:r>
    </w:p>
    <w:p w14:paraId="71061DD3" w14:textId="7A12E83D" w:rsidR="00360AC7" w:rsidRPr="00360AC7" w:rsidRDefault="00CA0A2C"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hyperlink r:id="rId10" w:history="1">
        <w:r w:rsidR="00360AC7" w:rsidRPr="00AF68B3">
          <w:rPr>
            <w:rStyle w:val="Hyperlink"/>
            <w:rFonts w:ascii="Times New Roman" w:eastAsia="Times New Roman" w:hAnsi="Times New Roman" w:cs="Times New Roman"/>
            <w:iCs/>
            <w:sz w:val="20"/>
            <w:szCs w:val="20"/>
            <w:lang w:eastAsia="lv-LV"/>
          </w:rPr>
          <w:t>Ruta.Gintaute-Marihina@izm.gov.lv</w:t>
        </w:r>
      </w:hyperlink>
    </w:p>
    <w:p w14:paraId="05E18761" w14:textId="48821023" w:rsidR="00360AC7" w:rsidRPr="00360AC7" w:rsidRDefault="00360AC7"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r w:rsidRPr="00360AC7">
        <w:rPr>
          <w:rFonts w:ascii="Times New Roman" w:eastAsia="Times New Roman" w:hAnsi="Times New Roman" w:cs="Times New Roman"/>
          <w:iCs/>
          <w:sz w:val="20"/>
          <w:szCs w:val="20"/>
          <w:lang w:eastAsia="lv-LV"/>
        </w:rPr>
        <w:t>Gaigals, 60003598</w:t>
      </w:r>
    </w:p>
    <w:p w14:paraId="15383E49" w14:textId="09F9A972" w:rsidR="00360AC7" w:rsidRPr="00360AC7" w:rsidRDefault="00CA0A2C"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hyperlink r:id="rId11" w:history="1">
        <w:r w:rsidR="00360AC7" w:rsidRPr="00360AC7">
          <w:rPr>
            <w:rStyle w:val="Hyperlink"/>
            <w:rFonts w:ascii="Times New Roman" w:eastAsia="Times New Roman" w:hAnsi="Times New Roman" w:cs="Times New Roman"/>
            <w:iCs/>
            <w:sz w:val="20"/>
            <w:szCs w:val="20"/>
            <w:lang w:eastAsia="lv-LV"/>
          </w:rPr>
          <w:t>Janis.Gaigals@izm.gov.lv</w:t>
        </w:r>
      </w:hyperlink>
    </w:p>
    <w:p w14:paraId="547CCDF4" w14:textId="0312F97C" w:rsidR="00360AC7" w:rsidRPr="00360AC7" w:rsidRDefault="00360AC7"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r w:rsidRPr="00360AC7">
        <w:rPr>
          <w:rFonts w:ascii="Times New Roman" w:eastAsia="Times New Roman" w:hAnsi="Times New Roman" w:cs="Times New Roman"/>
          <w:iCs/>
          <w:sz w:val="20"/>
          <w:szCs w:val="20"/>
          <w:lang w:eastAsia="lv-LV"/>
        </w:rPr>
        <w:t>Terinka, 67047975</w:t>
      </w:r>
    </w:p>
    <w:p w14:paraId="52F5DEFC" w14:textId="65341525" w:rsidR="00360AC7" w:rsidRPr="00360AC7" w:rsidRDefault="00CA0A2C"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hyperlink r:id="rId12" w:history="1">
        <w:r w:rsidR="00360AC7" w:rsidRPr="00360AC7">
          <w:rPr>
            <w:rStyle w:val="Hyperlink"/>
            <w:rFonts w:ascii="Times New Roman" w:eastAsia="Times New Roman" w:hAnsi="Times New Roman" w:cs="Times New Roman"/>
            <w:iCs/>
            <w:sz w:val="20"/>
            <w:szCs w:val="20"/>
            <w:lang w:eastAsia="lv-LV"/>
          </w:rPr>
          <w:t>Inese.Terinka@izm.gov.lv</w:t>
        </w:r>
      </w:hyperlink>
    </w:p>
    <w:p w14:paraId="1A1C1126" w14:textId="12051E45" w:rsidR="00360AC7" w:rsidRPr="00360AC7" w:rsidRDefault="00360AC7"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r w:rsidRPr="00360AC7">
        <w:rPr>
          <w:rFonts w:ascii="Times New Roman" w:eastAsia="Times New Roman" w:hAnsi="Times New Roman" w:cs="Times New Roman"/>
          <w:iCs/>
          <w:sz w:val="20"/>
          <w:szCs w:val="20"/>
          <w:lang w:eastAsia="lv-LV"/>
        </w:rPr>
        <w:t>Ozola,</w:t>
      </w:r>
      <w:r>
        <w:rPr>
          <w:rFonts w:ascii="Times New Roman" w:eastAsia="Times New Roman" w:hAnsi="Times New Roman" w:cs="Times New Roman"/>
          <w:iCs/>
          <w:sz w:val="20"/>
          <w:szCs w:val="20"/>
          <w:lang w:eastAsia="lv-LV"/>
        </w:rPr>
        <w:t>67047914</w:t>
      </w:r>
    </w:p>
    <w:p w14:paraId="08ECC0D8" w14:textId="2647E86E" w:rsidR="00360AC7" w:rsidRPr="00360AC7" w:rsidRDefault="00CA0A2C"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hyperlink r:id="rId13" w:history="1">
        <w:r w:rsidR="00360AC7" w:rsidRPr="00360AC7">
          <w:rPr>
            <w:rStyle w:val="Hyperlink"/>
            <w:rFonts w:ascii="Times New Roman" w:eastAsia="Times New Roman" w:hAnsi="Times New Roman" w:cs="Times New Roman"/>
            <w:iCs/>
            <w:sz w:val="20"/>
            <w:szCs w:val="20"/>
            <w:lang w:eastAsia="lv-LV"/>
          </w:rPr>
          <w:t>Linda.Ozola@izm.gov.lv</w:t>
        </w:r>
      </w:hyperlink>
    </w:p>
    <w:p w14:paraId="4747ADF1" w14:textId="77777777" w:rsidR="00360AC7" w:rsidRPr="00360AC7" w:rsidRDefault="00360AC7" w:rsidP="008C6BED">
      <w:pPr>
        <w:suppressAutoHyphens/>
        <w:autoSpaceDN w:val="0"/>
        <w:spacing w:after="0" w:line="240" w:lineRule="auto"/>
        <w:textAlignment w:val="baseline"/>
        <w:rPr>
          <w:rFonts w:ascii="Times New Roman" w:eastAsia="Times New Roman" w:hAnsi="Times New Roman" w:cs="Times New Roman"/>
          <w:iCs/>
          <w:sz w:val="20"/>
          <w:szCs w:val="20"/>
          <w:lang w:eastAsia="lv-LV"/>
        </w:rPr>
      </w:pPr>
    </w:p>
    <w:p w14:paraId="515F86D7" w14:textId="0B537E31" w:rsidR="008C6BED" w:rsidRPr="008C6BED" w:rsidRDefault="008C6BED" w:rsidP="008C6BED">
      <w:pPr>
        <w:rPr>
          <w:rFonts w:ascii="Times New Roman" w:hAnsi="Times New Roman" w:cs="Times New Roman"/>
          <w:sz w:val="20"/>
          <w:szCs w:val="20"/>
        </w:rPr>
      </w:pPr>
      <w:proofErr w:type="spellStart"/>
      <w:r w:rsidRPr="008C6BED">
        <w:rPr>
          <w:rFonts w:ascii="Times New Roman" w:hAnsi="Times New Roman" w:cs="Times New Roman"/>
          <w:sz w:val="20"/>
          <w:szCs w:val="20"/>
        </w:rPr>
        <w:t>v_sk</w:t>
      </w:r>
      <w:proofErr w:type="spellEnd"/>
      <w:r w:rsidRPr="008C6BED">
        <w:rPr>
          <w:rFonts w:ascii="Times New Roman" w:hAnsi="Times New Roman" w:cs="Times New Roman"/>
          <w:sz w:val="20"/>
          <w:szCs w:val="20"/>
        </w:rPr>
        <w:t xml:space="preserve"> = 13700</w:t>
      </w:r>
    </w:p>
    <w:sectPr w:rsidR="008C6BED" w:rsidRPr="008C6BED" w:rsidSect="008C6BED">
      <w:headerReference w:type="default" r:id="rId14"/>
      <w:footerReference w:type="default" r:id="rId15"/>
      <w:footerReference w:type="first" r:id="rId16"/>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E2FA" w14:textId="77777777" w:rsidR="00D31DFD" w:rsidRDefault="00D31DFD">
      <w:pPr>
        <w:spacing w:after="0" w:line="240" w:lineRule="auto"/>
      </w:pPr>
      <w:r>
        <w:separator/>
      </w:r>
    </w:p>
  </w:endnote>
  <w:endnote w:type="continuationSeparator" w:id="0">
    <w:p w14:paraId="1F09A609" w14:textId="77777777" w:rsidR="00D31DFD" w:rsidRDefault="00D31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D0C8" w14:textId="42129A69" w:rsidR="00360AC7" w:rsidRPr="00AB291C" w:rsidRDefault="00360AC7" w:rsidP="00EA50BC">
    <w:pPr>
      <w:pStyle w:val="Footer"/>
      <w:rPr>
        <w:rFonts w:ascii="Times New Roman" w:hAnsi="Times New Roman" w:cs="Times New Roman"/>
        <w:sz w:val="20"/>
        <w:szCs w:val="20"/>
      </w:rPr>
    </w:pPr>
    <w:r>
      <w:rPr>
        <w:rFonts w:ascii="Times New Roman" w:hAnsi="Times New Roman" w:cs="Times New Roman"/>
        <w:sz w:val="20"/>
        <w:szCs w:val="20"/>
      </w:rPr>
      <w:t>IZMAnot_22.12.2020_P</w:t>
    </w:r>
    <w:r w:rsidRPr="00AB291C">
      <w:rPr>
        <w:rFonts w:ascii="Times New Roman" w:hAnsi="Times New Roman" w:cs="Times New Roman"/>
        <w:sz w:val="20"/>
        <w:szCs w:val="20"/>
      </w:rPr>
      <w:t>IL_groz</w:t>
    </w:r>
    <w:r>
      <w:rPr>
        <w:rFonts w:ascii="Times New Roman" w:hAnsi="Times New Roman" w:cs="Times New Roman"/>
        <w:sz w:val="20"/>
        <w:szCs w:val="20"/>
      </w:rPr>
      <w:t>_278</w:t>
    </w:r>
    <w:r w:rsidR="008C6BED">
      <w:rPr>
        <w:rFonts w:ascii="Times New Roman" w:hAnsi="Times New Roman" w:cs="Times New Roman"/>
        <w:sz w:val="20"/>
        <w:szCs w:val="20"/>
      </w:rPr>
      <w:t xml:space="preserve"> (TA-1983)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B021" w14:textId="118FC344" w:rsidR="00360AC7" w:rsidRPr="008C6BED" w:rsidRDefault="00360AC7">
    <w:pPr>
      <w:pStyle w:val="Footer"/>
      <w:rPr>
        <w:rFonts w:ascii="Times New Roman" w:hAnsi="Times New Roman" w:cs="Times New Roman"/>
        <w:sz w:val="20"/>
        <w:szCs w:val="20"/>
      </w:rPr>
    </w:pPr>
    <w:r w:rsidRPr="00AB291C">
      <w:rPr>
        <w:rFonts w:ascii="Times New Roman" w:hAnsi="Times New Roman" w:cs="Times New Roman"/>
        <w:sz w:val="20"/>
        <w:szCs w:val="20"/>
      </w:rPr>
      <w:t>IZMAnot_</w:t>
    </w:r>
    <w:r>
      <w:rPr>
        <w:rFonts w:ascii="Times New Roman" w:hAnsi="Times New Roman" w:cs="Times New Roman"/>
        <w:sz w:val="20"/>
        <w:szCs w:val="20"/>
      </w:rPr>
      <w:t>22.12.2020_PIL</w:t>
    </w:r>
    <w:r w:rsidRPr="00AB291C">
      <w:rPr>
        <w:rFonts w:ascii="Times New Roman" w:hAnsi="Times New Roman" w:cs="Times New Roman"/>
        <w:sz w:val="20"/>
        <w:szCs w:val="20"/>
      </w:rPr>
      <w:t>_groz</w:t>
    </w:r>
    <w:r>
      <w:rPr>
        <w:rFonts w:ascii="Times New Roman" w:hAnsi="Times New Roman" w:cs="Times New Roman"/>
        <w:sz w:val="20"/>
        <w:szCs w:val="20"/>
      </w:rPr>
      <w:t>_278</w:t>
    </w:r>
    <w:r w:rsidR="008C6BED">
      <w:rPr>
        <w:rFonts w:ascii="Times New Roman" w:hAnsi="Times New Roman" w:cs="Times New Roman"/>
        <w:sz w:val="20"/>
        <w:szCs w:val="20"/>
      </w:rPr>
      <w:t xml:space="preserve"> (TA-1983)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398B2" w14:textId="77777777" w:rsidR="00D31DFD" w:rsidRDefault="00D31DFD">
      <w:pPr>
        <w:spacing w:after="0" w:line="240" w:lineRule="auto"/>
      </w:pPr>
      <w:r>
        <w:separator/>
      </w:r>
    </w:p>
  </w:footnote>
  <w:footnote w:type="continuationSeparator" w:id="0">
    <w:p w14:paraId="5E55BC92" w14:textId="77777777" w:rsidR="00D31DFD" w:rsidRDefault="00D31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761642"/>
      <w:docPartObj>
        <w:docPartGallery w:val="Page Numbers (Top of Page)"/>
        <w:docPartUnique/>
      </w:docPartObj>
    </w:sdtPr>
    <w:sdtEndPr>
      <w:rPr>
        <w:rFonts w:ascii="Times New Roman" w:hAnsi="Times New Roman" w:cs="Times New Roman"/>
        <w:noProof/>
        <w:sz w:val="24"/>
        <w:szCs w:val="24"/>
      </w:rPr>
    </w:sdtEndPr>
    <w:sdtContent>
      <w:p w14:paraId="27BC325B" w14:textId="77777777" w:rsidR="00360AC7" w:rsidRPr="008C6BED" w:rsidRDefault="00360AC7">
        <w:pPr>
          <w:pStyle w:val="Header"/>
          <w:jc w:val="center"/>
          <w:rPr>
            <w:rFonts w:ascii="Times New Roman" w:hAnsi="Times New Roman" w:cs="Times New Roman"/>
            <w:sz w:val="24"/>
            <w:szCs w:val="24"/>
          </w:rPr>
        </w:pPr>
        <w:r w:rsidRPr="008C6BED">
          <w:rPr>
            <w:rFonts w:ascii="Times New Roman" w:hAnsi="Times New Roman" w:cs="Times New Roman"/>
            <w:sz w:val="24"/>
            <w:szCs w:val="24"/>
          </w:rPr>
          <w:fldChar w:fldCharType="begin"/>
        </w:r>
        <w:r w:rsidRPr="008C6BED">
          <w:rPr>
            <w:rFonts w:ascii="Times New Roman" w:hAnsi="Times New Roman" w:cs="Times New Roman"/>
            <w:sz w:val="24"/>
            <w:szCs w:val="24"/>
          </w:rPr>
          <w:instrText xml:space="preserve"> PAGE   \* MERGEFORMAT </w:instrText>
        </w:r>
        <w:r w:rsidRPr="008C6BED">
          <w:rPr>
            <w:rFonts w:ascii="Times New Roman" w:hAnsi="Times New Roman" w:cs="Times New Roman"/>
            <w:sz w:val="24"/>
            <w:szCs w:val="24"/>
          </w:rPr>
          <w:fldChar w:fldCharType="separate"/>
        </w:r>
        <w:r w:rsidR="0076738E" w:rsidRPr="008C6BED">
          <w:rPr>
            <w:rFonts w:ascii="Times New Roman" w:hAnsi="Times New Roman" w:cs="Times New Roman"/>
            <w:noProof/>
            <w:sz w:val="24"/>
            <w:szCs w:val="24"/>
          </w:rPr>
          <w:t>41</w:t>
        </w:r>
        <w:r w:rsidRPr="008C6BED">
          <w:rPr>
            <w:rFonts w:ascii="Times New Roman" w:hAnsi="Times New Roman" w:cs="Times New Roman"/>
            <w:noProof/>
            <w:sz w:val="24"/>
            <w:szCs w:val="24"/>
          </w:rPr>
          <w:fldChar w:fldCharType="end"/>
        </w:r>
      </w:p>
    </w:sdtContent>
  </w:sdt>
  <w:p w14:paraId="79E483D4" w14:textId="77777777" w:rsidR="00360AC7" w:rsidRPr="008C6BED" w:rsidRDefault="00360AC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219"/>
    <w:multiLevelType w:val="hybridMultilevel"/>
    <w:tmpl w:val="FA6CA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91233E"/>
    <w:multiLevelType w:val="hybridMultilevel"/>
    <w:tmpl w:val="5C441BF6"/>
    <w:lvl w:ilvl="0" w:tplc="D32E2BF2">
      <w:start w:val="1"/>
      <w:numFmt w:val="decimal"/>
      <w:lvlText w:val="%1)"/>
      <w:lvlJc w:val="left"/>
      <w:pPr>
        <w:ind w:left="720" w:hanging="360"/>
      </w:pPr>
      <w:rPr>
        <w:rFonts w:ascii="Times New Roman" w:eastAsiaTheme="minorHAnsi" w:hAnsi="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D63B1F"/>
    <w:multiLevelType w:val="hybridMultilevel"/>
    <w:tmpl w:val="54E0A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375144"/>
    <w:multiLevelType w:val="hybridMultilevel"/>
    <w:tmpl w:val="57ACD4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3C6063"/>
    <w:multiLevelType w:val="hybridMultilevel"/>
    <w:tmpl w:val="6E3ED0C6"/>
    <w:lvl w:ilvl="0" w:tplc="6A68ACCA">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48B921A6"/>
    <w:multiLevelType w:val="hybridMultilevel"/>
    <w:tmpl w:val="BEE00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F777D4"/>
    <w:multiLevelType w:val="hybridMultilevel"/>
    <w:tmpl w:val="72967A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370E41"/>
    <w:multiLevelType w:val="hybridMultilevel"/>
    <w:tmpl w:val="186096B6"/>
    <w:lvl w:ilvl="0" w:tplc="3EEA16D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4401E"/>
    <w:multiLevelType w:val="hybridMultilevel"/>
    <w:tmpl w:val="54E0AA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63515E"/>
    <w:multiLevelType w:val="hybridMultilevel"/>
    <w:tmpl w:val="3D4C11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CE1392"/>
    <w:multiLevelType w:val="hybridMultilevel"/>
    <w:tmpl w:val="B9CEAA3C"/>
    <w:lvl w:ilvl="0" w:tplc="283AC5B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27A90"/>
    <w:rsid w:val="00082AC2"/>
    <w:rsid w:val="001618B2"/>
    <w:rsid w:val="001E171E"/>
    <w:rsid w:val="00226650"/>
    <w:rsid w:val="002E3BB6"/>
    <w:rsid w:val="00360AC7"/>
    <w:rsid w:val="00407BF5"/>
    <w:rsid w:val="004A40FF"/>
    <w:rsid w:val="00622565"/>
    <w:rsid w:val="006B1E07"/>
    <w:rsid w:val="007316AE"/>
    <w:rsid w:val="0076738E"/>
    <w:rsid w:val="0080546C"/>
    <w:rsid w:val="00860DDA"/>
    <w:rsid w:val="008C6BED"/>
    <w:rsid w:val="008E349D"/>
    <w:rsid w:val="00934020"/>
    <w:rsid w:val="009773DB"/>
    <w:rsid w:val="00B71B1C"/>
    <w:rsid w:val="00C54FE9"/>
    <w:rsid w:val="00C80DDA"/>
    <w:rsid w:val="00CA0A2C"/>
    <w:rsid w:val="00D31DFD"/>
    <w:rsid w:val="00E5299A"/>
    <w:rsid w:val="00EA50BC"/>
    <w:rsid w:val="00F42982"/>
    <w:rsid w:val="00F9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BCA0"/>
  <w15:chartTrackingRefBased/>
  <w15:docId w15:val="{3A42CF9E-7BC0-4BBC-9B6B-AA50F3C1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000FF"/>
      <w:u w:val="single"/>
    </w:rPr>
  </w:style>
  <w:style w:type="paragraph" w:styleId="BalloonText">
    <w:name w:val="Balloon Text"/>
    <w:basedOn w:val="Normal"/>
    <w:link w:val="BalloonTextChar"/>
    <w:uiPriority w:val="99"/>
    <w:semiHidden/>
    <w:unhideWhenUsed/>
    <w:rsid w:val="00731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6AE"/>
    <w:rPr>
      <w:rFonts w:ascii="Segoe UI" w:hAnsi="Segoe UI" w:cs="Segoe UI"/>
      <w:sz w:val="18"/>
      <w:szCs w:val="18"/>
      <w:lang w:val="lv-LV"/>
    </w:rPr>
  </w:style>
  <w:style w:type="paragraph" w:customStyle="1" w:styleId="tv2132">
    <w:name w:val="tv2132"/>
    <w:basedOn w:val="Normal"/>
    <w:rsid w:val="007316A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7316AE"/>
    <w:rPr>
      <w:sz w:val="16"/>
      <w:szCs w:val="16"/>
    </w:rPr>
  </w:style>
  <w:style w:type="paragraph" w:styleId="CommentText">
    <w:name w:val="annotation text"/>
    <w:basedOn w:val="Normal"/>
    <w:link w:val="CommentTextChar"/>
    <w:uiPriority w:val="99"/>
    <w:unhideWhenUsed/>
    <w:rsid w:val="007316AE"/>
    <w:pPr>
      <w:spacing w:line="240" w:lineRule="auto"/>
    </w:pPr>
    <w:rPr>
      <w:sz w:val="20"/>
      <w:szCs w:val="20"/>
    </w:rPr>
  </w:style>
  <w:style w:type="character" w:customStyle="1" w:styleId="CommentTextChar">
    <w:name w:val="Comment Text Char"/>
    <w:basedOn w:val="DefaultParagraphFont"/>
    <w:link w:val="CommentText"/>
    <w:uiPriority w:val="99"/>
    <w:rsid w:val="007316AE"/>
    <w:rPr>
      <w:sz w:val="20"/>
      <w:szCs w:val="20"/>
      <w:lang w:val="lv-LV"/>
    </w:rPr>
  </w:style>
  <w:style w:type="paragraph" w:styleId="ListParagraph">
    <w:name w:val="List Paragraph"/>
    <w:basedOn w:val="Normal"/>
    <w:uiPriority w:val="34"/>
    <w:qFormat/>
    <w:rsid w:val="007316AE"/>
    <w:pPr>
      <w:ind w:left="720"/>
      <w:contextualSpacing/>
    </w:pPr>
  </w:style>
  <w:style w:type="paragraph" w:styleId="CommentSubject">
    <w:name w:val="annotation subject"/>
    <w:basedOn w:val="CommentText"/>
    <w:next w:val="CommentText"/>
    <w:link w:val="CommentSubjectChar"/>
    <w:uiPriority w:val="99"/>
    <w:semiHidden/>
    <w:unhideWhenUsed/>
    <w:rsid w:val="007316AE"/>
    <w:rPr>
      <w:b/>
      <w:bCs/>
    </w:rPr>
  </w:style>
  <w:style w:type="character" w:customStyle="1" w:styleId="CommentSubjectChar">
    <w:name w:val="Comment Subject Char"/>
    <w:basedOn w:val="CommentTextChar"/>
    <w:link w:val="CommentSubject"/>
    <w:uiPriority w:val="99"/>
    <w:semiHidden/>
    <w:rsid w:val="007316AE"/>
    <w:rPr>
      <w:b/>
      <w:bCs/>
      <w:sz w:val="20"/>
      <w:szCs w:val="20"/>
      <w:lang w:val="lv-LV"/>
    </w:rPr>
  </w:style>
  <w:style w:type="table" w:styleId="TableGrid">
    <w:name w:val="Table Grid"/>
    <w:basedOn w:val="TableNormal"/>
    <w:uiPriority w:val="39"/>
    <w:rsid w:val="007316A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6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6AE"/>
    <w:rPr>
      <w:lang w:val="lv-LV"/>
    </w:rPr>
  </w:style>
  <w:style w:type="paragraph" w:styleId="Footer">
    <w:name w:val="footer"/>
    <w:basedOn w:val="Normal"/>
    <w:link w:val="FooterChar"/>
    <w:uiPriority w:val="99"/>
    <w:unhideWhenUsed/>
    <w:rsid w:val="007316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16AE"/>
    <w:rPr>
      <w:lang w:val="lv-LV"/>
    </w:rPr>
  </w:style>
  <w:style w:type="paragraph" w:styleId="Revision">
    <w:name w:val="Revision"/>
    <w:hidden/>
    <w:uiPriority w:val="99"/>
    <w:semiHidden/>
    <w:rsid w:val="007316AE"/>
    <w:pPr>
      <w:spacing w:after="0" w:line="240" w:lineRule="auto"/>
    </w:pPr>
    <w:rPr>
      <w:lang w:val="lv-LV"/>
    </w:rPr>
  </w:style>
  <w:style w:type="paragraph" w:styleId="NormalWeb">
    <w:name w:val="Normal (Web)"/>
    <w:basedOn w:val="Normal"/>
    <w:uiPriority w:val="99"/>
    <w:semiHidden/>
    <w:unhideWhenUsed/>
    <w:rsid w:val="007316AE"/>
    <w:pPr>
      <w:spacing w:before="100" w:beforeAutospacing="1" w:after="100" w:afterAutospacing="1" w:line="240" w:lineRule="auto"/>
    </w:pPr>
    <w:rPr>
      <w:rFonts w:ascii="Calibri" w:hAnsi="Calibri" w:cs="Times New Roman"/>
      <w:color w:val="000000"/>
    </w:rPr>
  </w:style>
  <w:style w:type="character" w:customStyle="1" w:styleId="UnresolvedMention1">
    <w:name w:val="Unresolved Mention1"/>
    <w:basedOn w:val="DefaultParagraphFont"/>
    <w:uiPriority w:val="99"/>
    <w:semiHidden/>
    <w:unhideWhenUsed/>
    <w:rsid w:val="007316AE"/>
    <w:rPr>
      <w:color w:val="605E5C"/>
      <w:shd w:val="clear" w:color="auto" w:fill="E1DFDD"/>
    </w:rPr>
  </w:style>
  <w:style w:type="character" w:customStyle="1" w:styleId="Izmantotahipersaite1">
    <w:name w:val="Izmantota hipersaite1"/>
    <w:basedOn w:val="DefaultParagraphFont"/>
    <w:uiPriority w:val="99"/>
    <w:semiHidden/>
    <w:unhideWhenUsed/>
    <w:rsid w:val="007316AE"/>
    <w:rPr>
      <w:color w:val="954F72"/>
      <w:u w:val="single"/>
    </w:rPr>
  </w:style>
  <w:style w:type="paragraph" w:styleId="FootnoteText">
    <w:name w:val="footnote text"/>
    <w:basedOn w:val="Normal"/>
    <w:link w:val="FootnoteTextChar"/>
    <w:uiPriority w:val="99"/>
    <w:semiHidden/>
    <w:unhideWhenUsed/>
    <w:rsid w:val="00731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6AE"/>
    <w:rPr>
      <w:sz w:val="20"/>
      <w:szCs w:val="20"/>
      <w:lang w:val="lv-LV"/>
    </w:rPr>
  </w:style>
  <w:style w:type="character" w:styleId="FootnoteReference">
    <w:name w:val="footnote reference"/>
    <w:basedOn w:val="DefaultParagraphFont"/>
    <w:uiPriority w:val="99"/>
    <w:semiHidden/>
    <w:unhideWhenUsed/>
    <w:rsid w:val="007316AE"/>
    <w:rPr>
      <w:vertAlign w:val="superscript"/>
    </w:rPr>
  </w:style>
  <w:style w:type="character" w:styleId="FollowedHyperlink">
    <w:name w:val="FollowedHyperlink"/>
    <w:basedOn w:val="DefaultParagraphFont"/>
    <w:uiPriority w:val="99"/>
    <w:semiHidden/>
    <w:unhideWhenUsed/>
    <w:rsid w:val="007316AE"/>
    <w:rPr>
      <w:color w:val="954F72" w:themeColor="followedHyperlink"/>
      <w:u w:val="single"/>
    </w:rPr>
  </w:style>
  <w:style w:type="character" w:customStyle="1" w:styleId="UnresolvedMention2">
    <w:name w:val="Unresolved Mention2"/>
    <w:basedOn w:val="DefaultParagraphFont"/>
    <w:uiPriority w:val="99"/>
    <w:semiHidden/>
    <w:unhideWhenUsed/>
    <w:rsid w:val="0036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hyperlink" Target="mailto:Linda.Ozola@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se.Terinka@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Gaigals@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uta.Gintaute-Marihina@izm.gov.lv" TargetMode="Externa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3858-grozijumi-profesionalas-izglitibas-likuma-2%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59ABC-E0F5-4BE9-AAD6-2FFC15C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74119</Words>
  <Characters>42248</Characters>
  <Application>Microsoft Office Word</Application>
  <DocSecurity>0</DocSecurity>
  <Lines>352</Lines>
  <Paragraphs>232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Anna Putāne</cp:lastModifiedBy>
  <cp:revision>8</cp:revision>
  <cp:lastPrinted>2021-01-07T07:17:00Z</cp:lastPrinted>
  <dcterms:created xsi:type="dcterms:W3CDTF">2020-12-29T09:53:00Z</dcterms:created>
  <dcterms:modified xsi:type="dcterms:W3CDTF">2021-01-07T07:21:00Z</dcterms:modified>
</cp:coreProperties>
</file>