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FA7C4" w14:textId="7857A089" w:rsidR="007116C7" w:rsidRPr="0094125E" w:rsidRDefault="007116C7" w:rsidP="009C7F0D">
      <w:pPr>
        <w:pStyle w:val="naisnod"/>
        <w:spacing w:before="0" w:after="0"/>
        <w:ind w:left="720" w:firstLine="720"/>
      </w:pPr>
      <w:r w:rsidRPr="0094125E">
        <w:t>Izziņa par atzinumos sniegtajiem iebildumiem</w:t>
      </w:r>
    </w:p>
    <w:tbl>
      <w:tblPr>
        <w:tblW w:w="0" w:type="auto"/>
        <w:jc w:val="center"/>
        <w:tblLook w:val="00A0" w:firstRow="1" w:lastRow="0" w:firstColumn="1" w:lastColumn="0" w:noHBand="0" w:noVBand="0"/>
      </w:tblPr>
      <w:tblGrid>
        <w:gridCol w:w="10188"/>
      </w:tblGrid>
      <w:tr w:rsidR="003D1D8A" w:rsidRPr="0094125E" w14:paraId="6D85DBA5" w14:textId="77777777">
        <w:trPr>
          <w:jc w:val="center"/>
        </w:trPr>
        <w:tc>
          <w:tcPr>
            <w:tcW w:w="10188" w:type="dxa"/>
            <w:tcBorders>
              <w:bottom w:val="single" w:sz="6" w:space="0" w:color="000000"/>
            </w:tcBorders>
          </w:tcPr>
          <w:p w14:paraId="139653B6" w14:textId="6C548078" w:rsidR="00CE677B" w:rsidRPr="0094125E" w:rsidRDefault="000C035F" w:rsidP="00CE677B">
            <w:pPr>
              <w:shd w:val="clear" w:color="auto" w:fill="FFFFFF"/>
              <w:jc w:val="center"/>
              <w:rPr>
                <w:b/>
              </w:rPr>
            </w:pPr>
            <w:r w:rsidRPr="0094125E">
              <w:rPr>
                <w:b/>
              </w:rPr>
              <w:t xml:space="preserve">par </w:t>
            </w:r>
            <w:sdt>
              <w:sdtPr>
                <w:rPr>
                  <w:b/>
                </w:rPr>
                <w:id w:val="454800598"/>
                <w:docPartObj>
                  <w:docPartGallery w:val="Page Numbers (Bottom of Page)"/>
                  <w:docPartUnique/>
                </w:docPartObj>
              </w:sdtPr>
              <w:sdtEndPr/>
              <w:sdtContent>
                <w:r w:rsidR="00510F1C" w:rsidRPr="0094125E">
                  <w:rPr>
                    <w:b/>
                  </w:rPr>
                  <w:t>Ministru kabineta noteikumu projektu “Grozījumi Ministru kabineta 2016. gada 20. decembra noteikumos Nr. 827 “Kārtība, kādā atzīst profesionālo kvalifikāciju pastāvīgai profesionālajai darbībai Latvijas Republikā</w:t>
                </w:r>
              </w:sdtContent>
            </w:sdt>
            <w:r w:rsidR="00510F1C" w:rsidRPr="0094125E">
              <w:rPr>
                <w:b/>
              </w:rPr>
              <w:t>”” (VSS-743</w:t>
            </w:r>
            <w:r w:rsidR="00CE677B" w:rsidRPr="0094125E">
              <w:rPr>
                <w:b/>
              </w:rPr>
              <w:t>)</w:t>
            </w:r>
          </w:p>
          <w:p w14:paraId="70E3C83E" w14:textId="06AFD601" w:rsidR="007116C7" w:rsidRPr="0094125E" w:rsidRDefault="007116C7" w:rsidP="00DB5F34">
            <w:pPr>
              <w:jc w:val="center"/>
              <w:outlineLvl w:val="0"/>
              <w:rPr>
                <w:b/>
              </w:rPr>
            </w:pPr>
          </w:p>
        </w:tc>
      </w:tr>
    </w:tbl>
    <w:p w14:paraId="43484326" w14:textId="77777777" w:rsidR="00DF42B4" w:rsidRDefault="00DF42B4" w:rsidP="00DF42B4">
      <w:pPr>
        <w:spacing w:before="100" w:beforeAutospacing="1" w:after="100" w:afterAutospacing="1"/>
        <w:rPr>
          <w:b/>
          <w:bCs/>
        </w:rPr>
      </w:pPr>
      <w:r w:rsidRPr="0094125E">
        <w:rPr>
          <w:b/>
          <w:bCs/>
        </w:rPr>
        <w:t>Informācija par starpministriju (starpinstitūciju) sanāksmi vai elektronisko saskaņošanu</w:t>
      </w:r>
    </w:p>
    <w:tbl>
      <w:tblPr>
        <w:tblW w:w="14003" w:type="dxa"/>
        <w:tblCellSpacing w:w="0" w:type="dxa"/>
        <w:tblCellMar>
          <w:left w:w="0" w:type="dxa"/>
          <w:right w:w="0" w:type="dxa"/>
        </w:tblCellMar>
        <w:tblLook w:val="0000" w:firstRow="0" w:lastRow="0" w:firstColumn="0" w:lastColumn="0" w:noHBand="0" w:noVBand="0"/>
      </w:tblPr>
      <w:tblGrid>
        <w:gridCol w:w="2977"/>
        <w:gridCol w:w="5773"/>
        <w:gridCol w:w="5253"/>
      </w:tblGrid>
      <w:tr w:rsidR="003D784A" w:rsidRPr="0094125E" w14:paraId="73F93BC8" w14:textId="77777777" w:rsidTr="00D50F2D">
        <w:trPr>
          <w:tblCellSpacing w:w="0" w:type="dxa"/>
        </w:trPr>
        <w:tc>
          <w:tcPr>
            <w:tcW w:w="2977" w:type="dxa"/>
          </w:tcPr>
          <w:p w14:paraId="0340531E" w14:textId="77777777" w:rsidR="003D784A" w:rsidRPr="0094125E" w:rsidRDefault="003D784A" w:rsidP="00D50F2D">
            <w:pPr>
              <w:spacing w:before="100" w:beforeAutospacing="1" w:after="100" w:afterAutospacing="1"/>
            </w:pPr>
            <w:r w:rsidRPr="0094125E">
              <w:t xml:space="preserve">Datums </w:t>
            </w:r>
          </w:p>
        </w:tc>
        <w:tc>
          <w:tcPr>
            <w:tcW w:w="11026" w:type="dxa"/>
            <w:gridSpan w:val="2"/>
            <w:tcBorders>
              <w:top w:val="nil"/>
              <w:left w:val="nil"/>
              <w:bottom w:val="single" w:sz="8" w:space="0" w:color="000000"/>
              <w:right w:val="nil"/>
            </w:tcBorders>
          </w:tcPr>
          <w:p w14:paraId="55C14ECF" w14:textId="77777777" w:rsidR="003D784A" w:rsidRPr="0094125E" w:rsidRDefault="003D784A" w:rsidP="00D50F2D">
            <w:pPr>
              <w:spacing w:before="100" w:beforeAutospacing="1" w:after="100" w:afterAutospacing="1"/>
            </w:pPr>
            <w:r w:rsidRPr="0094125E">
              <w:t xml:space="preserve">2020.gada </w:t>
            </w:r>
            <w:r>
              <w:t>3.novembrī</w:t>
            </w:r>
            <w:r w:rsidRPr="0094125E">
              <w:t xml:space="preserve"> noteikumu projekts izsūtīts</w:t>
            </w:r>
            <w:r>
              <w:t xml:space="preserve"> atkārtotai</w:t>
            </w:r>
            <w:r w:rsidRPr="0094125E">
              <w:t xml:space="preserve"> elektroniskajai saskaņošanai.</w:t>
            </w:r>
          </w:p>
        </w:tc>
      </w:tr>
      <w:tr w:rsidR="003D784A" w:rsidRPr="0094125E" w14:paraId="62012359" w14:textId="77777777" w:rsidTr="00D50F2D">
        <w:trPr>
          <w:tblCellSpacing w:w="0" w:type="dxa"/>
        </w:trPr>
        <w:tc>
          <w:tcPr>
            <w:tcW w:w="2977" w:type="dxa"/>
          </w:tcPr>
          <w:p w14:paraId="3B775DAB" w14:textId="77777777" w:rsidR="003D784A" w:rsidRPr="0094125E" w:rsidRDefault="003D784A" w:rsidP="00D50F2D">
            <w:pPr>
              <w:spacing w:before="100" w:beforeAutospacing="1" w:after="100" w:afterAutospacing="1"/>
            </w:pPr>
            <w:r w:rsidRPr="0094125E">
              <w:t> </w:t>
            </w:r>
          </w:p>
        </w:tc>
        <w:tc>
          <w:tcPr>
            <w:tcW w:w="11026" w:type="dxa"/>
            <w:gridSpan w:val="2"/>
            <w:tcBorders>
              <w:top w:val="nil"/>
              <w:left w:val="nil"/>
              <w:bottom w:val="nil"/>
              <w:right w:val="nil"/>
            </w:tcBorders>
          </w:tcPr>
          <w:p w14:paraId="6D514641" w14:textId="77777777" w:rsidR="003D784A" w:rsidRPr="0094125E" w:rsidRDefault="003D784A" w:rsidP="00D50F2D">
            <w:pPr>
              <w:spacing w:before="100" w:beforeAutospacing="1" w:after="100" w:afterAutospacing="1"/>
            </w:pPr>
            <w:r w:rsidRPr="0094125E">
              <w:t> </w:t>
            </w:r>
          </w:p>
        </w:tc>
      </w:tr>
      <w:tr w:rsidR="003D784A" w:rsidRPr="0094125E" w14:paraId="3023BB09" w14:textId="77777777" w:rsidTr="00D50F2D">
        <w:trPr>
          <w:tblCellSpacing w:w="0" w:type="dxa"/>
        </w:trPr>
        <w:tc>
          <w:tcPr>
            <w:tcW w:w="2977" w:type="dxa"/>
            <w:vAlign w:val="center"/>
          </w:tcPr>
          <w:p w14:paraId="60B5F15C" w14:textId="77777777" w:rsidR="003D784A" w:rsidRPr="0094125E" w:rsidRDefault="003D784A" w:rsidP="00D50F2D">
            <w:pPr>
              <w:spacing w:before="100" w:beforeAutospacing="1" w:after="100" w:afterAutospacing="1"/>
            </w:pPr>
            <w:r w:rsidRPr="0094125E">
              <w:t>Saskaņošanas dalībnieki</w:t>
            </w:r>
          </w:p>
        </w:tc>
        <w:tc>
          <w:tcPr>
            <w:tcW w:w="11026" w:type="dxa"/>
            <w:gridSpan w:val="2"/>
            <w:vAlign w:val="center"/>
          </w:tcPr>
          <w:p w14:paraId="3EF94311" w14:textId="77777777" w:rsidR="003D784A" w:rsidRPr="0094125E" w:rsidRDefault="003D784A" w:rsidP="00D50F2D">
            <w:r w:rsidRPr="0094125E">
              <w:t>     Tieslietu ministrij</w:t>
            </w:r>
            <w:r>
              <w:t>a, Finanšu ministrija, Ekonomikas ministrija, Iekšlietu ministrija, Satiksmes ministrija</w:t>
            </w:r>
            <w:r w:rsidRPr="0094125E">
              <w:t>, Ves</w:t>
            </w:r>
            <w:r>
              <w:t>elības ministrija</w:t>
            </w:r>
            <w:r w:rsidRPr="0094125E">
              <w:t xml:space="preserve">, Vides aizsardzības un </w:t>
            </w:r>
            <w:r>
              <w:t>reģionālās attīstības ministrija, Valsts kanceleja</w:t>
            </w:r>
            <w:r w:rsidRPr="0094125E">
              <w:t xml:space="preserve"> un Lat</w:t>
            </w:r>
            <w:r>
              <w:t>vijas Darba devēju konfederācija</w:t>
            </w:r>
            <w:r w:rsidRPr="0094125E">
              <w:t xml:space="preserve">. </w:t>
            </w:r>
          </w:p>
          <w:p w14:paraId="7B8ECB8C" w14:textId="77777777" w:rsidR="003D784A" w:rsidRPr="0094125E" w:rsidRDefault="003D784A" w:rsidP="00D50F2D"/>
        </w:tc>
      </w:tr>
      <w:tr w:rsidR="003D784A" w:rsidRPr="0094125E" w14:paraId="6D86958E" w14:textId="77777777" w:rsidTr="00D50F2D">
        <w:trPr>
          <w:tblCellSpacing w:w="0" w:type="dxa"/>
        </w:trPr>
        <w:tc>
          <w:tcPr>
            <w:tcW w:w="2977" w:type="dxa"/>
            <w:vAlign w:val="center"/>
          </w:tcPr>
          <w:p w14:paraId="65CB27CD" w14:textId="77777777" w:rsidR="003D784A" w:rsidRPr="0094125E" w:rsidRDefault="003D784A" w:rsidP="00D50F2D">
            <w:pPr>
              <w:spacing w:before="100" w:beforeAutospacing="1" w:after="100" w:afterAutospacing="1"/>
            </w:pPr>
            <w:r w:rsidRPr="0094125E">
              <w:t> </w:t>
            </w:r>
          </w:p>
        </w:tc>
        <w:tc>
          <w:tcPr>
            <w:tcW w:w="5773" w:type="dxa"/>
            <w:vAlign w:val="center"/>
          </w:tcPr>
          <w:p w14:paraId="3DC2D404" w14:textId="77777777" w:rsidR="003D784A" w:rsidRPr="0094125E" w:rsidRDefault="003D784A" w:rsidP="00D50F2D">
            <w:pPr>
              <w:spacing w:before="100" w:beforeAutospacing="1" w:after="100" w:afterAutospacing="1"/>
            </w:pPr>
            <w:r w:rsidRPr="0094125E">
              <w:t> </w:t>
            </w:r>
          </w:p>
        </w:tc>
        <w:tc>
          <w:tcPr>
            <w:tcW w:w="5253" w:type="dxa"/>
            <w:vAlign w:val="center"/>
          </w:tcPr>
          <w:p w14:paraId="764C708C" w14:textId="77777777" w:rsidR="003D784A" w:rsidRPr="0094125E" w:rsidRDefault="003D784A" w:rsidP="00D50F2D">
            <w:pPr>
              <w:spacing w:before="100" w:beforeAutospacing="1" w:after="100" w:afterAutospacing="1"/>
            </w:pPr>
            <w:r w:rsidRPr="0094125E">
              <w:t> </w:t>
            </w:r>
          </w:p>
        </w:tc>
      </w:tr>
    </w:tbl>
    <w:p w14:paraId="5F245B99" w14:textId="77777777" w:rsidR="003D784A" w:rsidRPr="0094125E" w:rsidRDefault="003D784A" w:rsidP="003D784A">
      <w:pPr>
        <w:rPr>
          <w:vanish/>
        </w:rPr>
      </w:pPr>
    </w:p>
    <w:tbl>
      <w:tblPr>
        <w:tblW w:w="13940" w:type="dxa"/>
        <w:tblCellSpacing w:w="0" w:type="dxa"/>
        <w:tblCellMar>
          <w:left w:w="0" w:type="dxa"/>
          <w:right w:w="0" w:type="dxa"/>
        </w:tblCellMar>
        <w:tblLook w:val="0000" w:firstRow="0" w:lastRow="0" w:firstColumn="0" w:lastColumn="0" w:noHBand="0" w:noVBand="0"/>
      </w:tblPr>
      <w:tblGrid>
        <w:gridCol w:w="8364"/>
        <w:gridCol w:w="5556"/>
        <w:gridCol w:w="20"/>
      </w:tblGrid>
      <w:tr w:rsidR="003D784A" w:rsidRPr="0094125E" w14:paraId="72A427D8" w14:textId="77777777" w:rsidTr="00D50F2D">
        <w:trPr>
          <w:tblCellSpacing w:w="0" w:type="dxa"/>
        </w:trPr>
        <w:tc>
          <w:tcPr>
            <w:tcW w:w="8364" w:type="dxa"/>
          </w:tcPr>
          <w:p w14:paraId="10DAF5E5" w14:textId="77777777" w:rsidR="003D784A" w:rsidRPr="0094125E" w:rsidRDefault="003D784A" w:rsidP="00D50F2D">
            <w:pPr>
              <w:spacing w:before="100" w:beforeAutospacing="1" w:after="100" w:afterAutospacing="1"/>
            </w:pPr>
            <w:r w:rsidRPr="0094125E">
              <w:t>Saskaņošanas dalībnieki izskatīja šādu ministriju (citu institūciju) iebildumus</w:t>
            </w:r>
            <w:r>
              <w:t>:</w:t>
            </w:r>
          </w:p>
        </w:tc>
        <w:tc>
          <w:tcPr>
            <w:tcW w:w="5556" w:type="dxa"/>
          </w:tcPr>
          <w:p w14:paraId="3B180897" w14:textId="77777777" w:rsidR="003D784A" w:rsidRPr="0094125E" w:rsidRDefault="003D784A" w:rsidP="00D50F2D">
            <w:pPr>
              <w:spacing w:before="100" w:beforeAutospacing="1" w:after="100" w:afterAutospacing="1"/>
            </w:pPr>
            <w:r w:rsidRPr="0094125E">
              <w:t xml:space="preserve">    Tieslietu ministrija</w:t>
            </w:r>
            <w:r>
              <w:t xml:space="preserve"> (izziņas 10.-13.p.)</w:t>
            </w:r>
          </w:p>
          <w:p w14:paraId="240E5DC0" w14:textId="77777777" w:rsidR="003D784A" w:rsidRPr="0094125E" w:rsidRDefault="003D784A" w:rsidP="00D50F2D">
            <w:pPr>
              <w:spacing w:before="100" w:beforeAutospacing="1" w:after="100" w:afterAutospacing="1"/>
            </w:pPr>
          </w:p>
        </w:tc>
        <w:tc>
          <w:tcPr>
            <w:tcW w:w="20" w:type="dxa"/>
          </w:tcPr>
          <w:p w14:paraId="562F60DF" w14:textId="77777777" w:rsidR="003D784A" w:rsidRPr="0094125E" w:rsidRDefault="003D784A" w:rsidP="00D50F2D">
            <w:pPr>
              <w:spacing w:before="100" w:beforeAutospacing="1" w:after="100" w:afterAutospacing="1"/>
            </w:pPr>
          </w:p>
        </w:tc>
      </w:tr>
      <w:tr w:rsidR="003D784A" w:rsidRPr="0094125E" w14:paraId="21189538" w14:textId="77777777" w:rsidTr="003D784A">
        <w:trPr>
          <w:gridAfter w:val="1"/>
          <w:wAfter w:w="20" w:type="dxa"/>
          <w:tblCellSpacing w:w="0" w:type="dxa"/>
        </w:trPr>
        <w:tc>
          <w:tcPr>
            <w:tcW w:w="8364" w:type="dxa"/>
            <w:tcBorders>
              <w:bottom w:val="single" w:sz="4" w:space="0" w:color="auto"/>
            </w:tcBorders>
            <w:vAlign w:val="center"/>
          </w:tcPr>
          <w:p w14:paraId="1E998BB2" w14:textId="77777777" w:rsidR="003D784A" w:rsidRPr="0094125E" w:rsidRDefault="003D784A" w:rsidP="00D50F2D">
            <w:pPr>
              <w:spacing w:before="100" w:beforeAutospacing="1" w:after="100" w:afterAutospacing="1"/>
            </w:pPr>
            <w:r w:rsidRPr="0094125E">
              <w:t>Ministrijas (citas institūcijas), kuras nav ieradušās uz sanāksmi vai kuras nav atbildējušas uz uzaicinājumu piedalīties elektroniskajā saskaņošanā</w:t>
            </w:r>
          </w:p>
          <w:p w14:paraId="0390F9D1" w14:textId="77777777" w:rsidR="003D784A" w:rsidRPr="0094125E" w:rsidRDefault="003D784A" w:rsidP="00D50F2D">
            <w:pPr>
              <w:spacing w:before="100" w:beforeAutospacing="1" w:after="100" w:afterAutospacing="1"/>
            </w:pPr>
          </w:p>
        </w:tc>
        <w:tc>
          <w:tcPr>
            <w:tcW w:w="5556" w:type="dxa"/>
            <w:tcBorders>
              <w:bottom w:val="single" w:sz="4" w:space="0" w:color="auto"/>
            </w:tcBorders>
            <w:vAlign w:val="center"/>
          </w:tcPr>
          <w:p w14:paraId="6BCC8BB5" w14:textId="77777777" w:rsidR="003D784A" w:rsidRPr="0094125E" w:rsidRDefault="003D784A" w:rsidP="00D50F2D">
            <w:r w:rsidRPr="0094125E">
              <w:t> </w:t>
            </w:r>
          </w:p>
        </w:tc>
      </w:tr>
    </w:tbl>
    <w:p w14:paraId="61452977" w14:textId="77777777" w:rsidR="003D784A" w:rsidRPr="0094125E" w:rsidRDefault="003D784A" w:rsidP="00DF42B4">
      <w:pPr>
        <w:spacing w:before="100" w:beforeAutospacing="1" w:after="100" w:afterAutospacing="1"/>
      </w:pPr>
    </w:p>
    <w:tbl>
      <w:tblPr>
        <w:tblW w:w="14003" w:type="dxa"/>
        <w:tblCellSpacing w:w="0" w:type="dxa"/>
        <w:tblLayout w:type="fixed"/>
        <w:tblCellMar>
          <w:left w:w="0" w:type="dxa"/>
          <w:right w:w="0" w:type="dxa"/>
        </w:tblCellMar>
        <w:tblLook w:val="0000" w:firstRow="0" w:lastRow="0" w:firstColumn="0" w:lastColumn="0" w:noHBand="0" w:noVBand="0"/>
      </w:tblPr>
      <w:tblGrid>
        <w:gridCol w:w="2977"/>
        <w:gridCol w:w="5773"/>
        <w:gridCol w:w="5253"/>
      </w:tblGrid>
      <w:tr w:rsidR="003D1D8A" w:rsidRPr="0094125E" w14:paraId="43EEEB97" w14:textId="77777777" w:rsidTr="009025B6">
        <w:trPr>
          <w:tblCellSpacing w:w="0" w:type="dxa"/>
        </w:trPr>
        <w:tc>
          <w:tcPr>
            <w:tcW w:w="2977" w:type="dxa"/>
          </w:tcPr>
          <w:p w14:paraId="4644EC89" w14:textId="77777777" w:rsidR="00C1637E" w:rsidRPr="0094125E" w:rsidRDefault="00DF42B4" w:rsidP="00DF42B4">
            <w:pPr>
              <w:spacing w:before="100" w:beforeAutospacing="1" w:after="100" w:afterAutospacing="1"/>
            </w:pPr>
            <w:r w:rsidRPr="0094125E">
              <w:t>Datums</w:t>
            </w:r>
            <w:r w:rsidR="00C1637E" w:rsidRPr="0094125E">
              <w:t xml:space="preserve"> </w:t>
            </w:r>
          </w:p>
        </w:tc>
        <w:tc>
          <w:tcPr>
            <w:tcW w:w="11026" w:type="dxa"/>
            <w:gridSpan w:val="2"/>
            <w:tcBorders>
              <w:top w:val="nil"/>
              <w:left w:val="nil"/>
              <w:bottom w:val="single" w:sz="8" w:space="0" w:color="000000"/>
              <w:right w:val="nil"/>
            </w:tcBorders>
          </w:tcPr>
          <w:p w14:paraId="0BA7EAFF" w14:textId="560F92B3" w:rsidR="004A4EF2" w:rsidRPr="0094125E" w:rsidRDefault="00183818" w:rsidP="0063085C">
            <w:pPr>
              <w:spacing w:before="100" w:beforeAutospacing="1" w:after="100" w:afterAutospacing="1"/>
            </w:pPr>
            <w:r w:rsidRPr="0094125E">
              <w:t xml:space="preserve">2020.gada </w:t>
            </w:r>
            <w:r w:rsidR="0063085C" w:rsidRPr="0094125E">
              <w:t>14.oktobrī</w:t>
            </w:r>
            <w:r w:rsidR="00BB140A" w:rsidRPr="0094125E">
              <w:t xml:space="preserve"> </w:t>
            </w:r>
            <w:r w:rsidR="00105195" w:rsidRPr="0094125E">
              <w:t xml:space="preserve">noteikumu </w:t>
            </w:r>
            <w:r w:rsidR="00D472BD" w:rsidRPr="0094125E">
              <w:t>projekts izsūtīts elektroniskajai saskaņošanai.</w:t>
            </w:r>
          </w:p>
        </w:tc>
      </w:tr>
      <w:tr w:rsidR="003D1D8A" w:rsidRPr="0094125E" w14:paraId="331F4EC0" w14:textId="77777777" w:rsidTr="009025B6">
        <w:trPr>
          <w:tblCellSpacing w:w="0" w:type="dxa"/>
        </w:trPr>
        <w:tc>
          <w:tcPr>
            <w:tcW w:w="2977" w:type="dxa"/>
          </w:tcPr>
          <w:p w14:paraId="3FD0C71D" w14:textId="77777777" w:rsidR="00D504CD" w:rsidRPr="0094125E" w:rsidRDefault="00DF42B4" w:rsidP="00DF42B4">
            <w:pPr>
              <w:spacing w:before="100" w:beforeAutospacing="1" w:after="100" w:afterAutospacing="1"/>
            </w:pPr>
            <w:r w:rsidRPr="0094125E">
              <w:t> </w:t>
            </w:r>
          </w:p>
        </w:tc>
        <w:tc>
          <w:tcPr>
            <w:tcW w:w="11026" w:type="dxa"/>
            <w:gridSpan w:val="2"/>
            <w:tcBorders>
              <w:top w:val="nil"/>
              <w:left w:val="nil"/>
              <w:bottom w:val="nil"/>
              <w:right w:val="nil"/>
            </w:tcBorders>
          </w:tcPr>
          <w:p w14:paraId="47737369" w14:textId="77777777" w:rsidR="00D504CD" w:rsidRPr="0094125E" w:rsidRDefault="00DF42B4" w:rsidP="00DF42B4">
            <w:pPr>
              <w:spacing w:before="100" w:beforeAutospacing="1" w:after="100" w:afterAutospacing="1"/>
            </w:pPr>
            <w:r w:rsidRPr="0094125E">
              <w:t> </w:t>
            </w:r>
          </w:p>
        </w:tc>
      </w:tr>
      <w:tr w:rsidR="003D1D8A" w:rsidRPr="0094125E" w14:paraId="577F65FF" w14:textId="77777777" w:rsidTr="009025B6">
        <w:trPr>
          <w:tblCellSpacing w:w="0" w:type="dxa"/>
        </w:trPr>
        <w:tc>
          <w:tcPr>
            <w:tcW w:w="2977" w:type="dxa"/>
            <w:vAlign w:val="center"/>
          </w:tcPr>
          <w:p w14:paraId="531CD9CA" w14:textId="77777777" w:rsidR="00D504CD" w:rsidRPr="0094125E" w:rsidRDefault="00DF42B4" w:rsidP="00DF42B4">
            <w:pPr>
              <w:spacing w:before="100" w:beforeAutospacing="1" w:after="100" w:afterAutospacing="1"/>
            </w:pPr>
            <w:r w:rsidRPr="0094125E">
              <w:t>Saskaņošanas dalībnieki</w:t>
            </w:r>
          </w:p>
        </w:tc>
        <w:tc>
          <w:tcPr>
            <w:tcW w:w="11026" w:type="dxa"/>
            <w:gridSpan w:val="2"/>
            <w:vAlign w:val="center"/>
          </w:tcPr>
          <w:p w14:paraId="5650F0E3" w14:textId="51E606AF" w:rsidR="00105195" w:rsidRPr="0094125E" w:rsidRDefault="00105195" w:rsidP="00105195">
            <w:r w:rsidRPr="0094125E">
              <w:t>     </w:t>
            </w:r>
            <w:r w:rsidR="00A84D47">
              <w:t>Tieslietu ministrija, Finanšu ministrija, Ekonomikas ministrija, Iekšlietu ministrija, Satiksmes ministrija</w:t>
            </w:r>
            <w:r w:rsidRPr="0094125E">
              <w:t>, Veselības ministrij</w:t>
            </w:r>
            <w:r w:rsidR="00A84D47">
              <w:t>a</w:t>
            </w:r>
            <w:r w:rsidRPr="0094125E">
              <w:t>, Vides aizsardzības un reģionālās attīstības ministrij</w:t>
            </w:r>
            <w:r w:rsidR="00A84D47">
              <w:t>a, Valsts kanceleja</w:t>
            </w:r>
            <w:r w:rsidRPr="0094125E">
              <w:t>, un Lat</w:t>
            </w:r>
            <w:r w:rsidR="00A84D47">
              <w:t>vijas Darba devēju konfederācija</w:t>
            </w:r>
            <w:r w:rsidRPr="0094125E">
              <w:t xml:space="preserve">. </w:t>
            </w:r>
          </w:p>
          <w:p w14:paraId="14DC0383" w14:textId="18963A8D" w:rsidR="00C57D05" w:rsidRPr="0094125E" w:rsidRDefault="00C57D05" w:rsidP="009A509D"/>
        </w:tc>
      </w:tr>
      <w:tr w:rsidR="00DF42B4" w:rsidRPr="0094125E" w14:paraId="37D466D0" w14:textId="77777777" w:rsidTr="009025B6">
        <w:trPr>
          <w:tblCellSpacing w:w="0" w:type="dxa"/>
        </w:trPr>
        <w:tc>
          <w:tcPr>
            <w:tcW w:w="2977" w:type="dxa"/>
            <w:vAlign w:val="center"/>
          </w:tcPr>
          <w:p w14:paraId="5D923AB0" w14:textId="77777777" w:rsidR="00D504CD" w:rsidRPr="0094125E" w:rsidRDefault="00DF42B4" w:rsidP="00DF42B4">
            <w:pPr>
              <w:spacing w:before="100" w:beforeAutospacing="1" w:after="100" w:afterAutospacing="1"/>
            </w:pPr>
            <w:r w:rsidRPr="0094125E">
              <w:t> </w:t>
            </w:r>
          </w:p>
        </w:tc>
        <w:tc>
          <w:tcPr>
            <w:tcW w:w="5773" w:type="dxa"/>
            <w:vAlign w:val="center"/>
          </w:tcPr>
          <w:p w14:paraId="4DE25178" w14:textId="77777777" w:rsidR="00D504CD" w:rsidRPr="0094125E" w:rsidRDefault="00DF42B4" w:rsidP="00DF42B4">
            <w:pPr>
              <w:spacing w:before="100" w:beforeAutospacing="1" w:after="100" w:afterAutospacing="1"/>
            </w:pPr>
            <w:r w:rsidRPr="0094125E">
              <w:t> </w:t>
            </w:r>
          </w:p>
        </w:tc>
        <w:tc>
          <w:tcPr>
            <w:tcW w:w="5253" w:type="dxa"/>
            <w:vAlign w:val="center"/>
          </w:tcPr>
          <w:p w14:paraId="7E5C5922" w14:textId="77777777" w:rsidR="00D504CD" w:rsidRPr="0094125E" w:rsidRDefault="00DF42B4" w:rsidP="00DF42B4">
            <w:pPr>
              <w:spacing w:before="100" w:beforeAutospacing="1" w:after="100" w:afterAutospacing="1"/>
            </w:pPr>
            <w:r w:rsidRPr="0094125E">
              <w:t> </w:t>
            </w:r>
          </w:p>
        </w:tc>
      </w:tr>
    </w:tbl>
    <w:p w14:paraId="6A78FDF8" w14:textId="77777777" w:rsidR="00DF42B4" w:rsidRPr="0094125E" w:rsidRDefault="00DF42B4" w:rsidP="00DF42B4">
      <w:pPr>
        <w:rPr>
          <w:vanish/>
        </w:rPr>
      </w:pPr>
    </w:p>
    <w:tbl>
      <w:tblPr>
        <w:tblW w:w="13940" w:type="dxa"/>
        <w:tblCellSpacing w:w="0" w:type="dxa"/>
        <w:tblCellMar>
          <w:left w:w="0" w:type="dxa"/>
          <w:right w:w="0" w:type="dxa"/>
        </w:tblCellMar>
        <w:tblLook w:val="0000" w:firstRow="0" w:lastRow="0" w:firstColumn="0" w:lastColumn="0" w:noHBand="0" w:noVBand="0"/>
      </w:tblPr>
      <w:tblGrid>
        <w:gridCol w:w="6936"/>
        <w:gridCol w:w="6984"/>
        <w:gridCol w:w="20"/>
      </w:tblGrid>
      <w:tr w:rsidR="003D1D8A" w:rsidRPr="0094125E" w14:paraId="24AAFB42" w14:textId="77777777" w:rsidTr="003D784A">
        <w:trPr>
          <w:tblCellSpacing w:w="0" w:type="dxa"/>
        </w:trPr>
        <w:tc>
          <w:tcPr>
            <w:tcW w:w="6936" w:type="dxa"/>
          </w:tcPr>
          <w:p w14:paraId="3EB40D14" w14:textId="77777777" w:rsidR="00D504CD" w:rsidRPr="0094125E" w:rsidRDefault="00DF42B4" w:rsidP="00DF42B4">
            <w:pPr>
              <w:spacing w:before="100" w:beforeAutospacing="1" w:after="100" w:afterAutospacing="1"/>
            </w:pPr>
            <w:r w:rsidRPr="0094125E">
              <w:lastRenderedPageBreak/>
              <w:t>Saskaņošanas dalībnieki izskatīja šādu ministriju (citu institūciju) iebildumus</w:t>
            </w:r>
          </w:p>
        </w:tc>
        <w:tc>
          <w:tcPr>
            <w:tcW w:w="6984" w:type="dxa"/>
          </w:tcPr>
          <w:p w14:paraId="7A8AB49E" w14:textId="29B0C23E" w:rsidR="00B216C3" w:rsidRPr="0094125E" w:rsidRDefault="006412E7" w:rsidP="00DF42B4">
            <w:pPr>
              <w:spacing w:before="100" w:beforeAutospacing="1" w:after="100" w:afterAutospacing="1"/>
            </w:pPr>
            <w:r w:rsidRPr="0094125E">
              <w:t xml:space="preserve">    </w:t>
            </w:r>
            <w:r w:rsidR="00D472BD" w:rsidRPr="0094125E">
              <w:t>Veselības ministrija</w:t>
            </w:r>
            <w:r w:rsidRPr="0094125E">
              <w:t>, Tieslietu ministrija</w:t>
            </w:r>
            <w:r w:rsidR="00BB140A" w:rsidRPr="0094125E">
              <w:t xml:space="preserve">, Biedrības “Eiropas </w:t>
            </w:r>
            <w:r w:rsidR="00AB1E18">
              <w:t>latviešu apvienība” un biedrība</w:t>
            </w:r>
            <w:r w:rsidR="00BB140A" w:rsidRPr="0094125E">
              <w:t xml:space="preserve"> “Ar pasaules pieredzi Latvijā”</w:t>
            </w:r>
          </w:p>
          <w:p w14:paraId="1C668705" w14:textId="0E092E96" w:rsidR="00554B3A" w:rsidRPr="0094125E" w:rsidRDefault="00554B3A" w:rsidP="00C57FBA">
            <w:pPr>
              <w:spacing w:before="100" w:beforeAutospacing="1" w:after="100" w:afterAutospacing="1"/>
            </w:pPr>
          </w:p>
        </w:tc>
        <w:tc>
          <w:tcPr>
            <w:tcW w:w="20" w:type="dxa"/>
          </w:tcPr>
          <w:p w14:paraId="24567A9F" w14:textId="77777777" w:rsidR="00D504CD" w:rsidRPr="0094125E" w:rsidRDefault="00D504CD" w:rsidP="00DF42B4">
            <w:pPr>
              <w:spacing w:before="100" w:beforeAutospacing="1" w:after="100" w:afterAutospacing="1"/>
            </w:pPr>
          </w:p>
        </w:tc>
      </w:tr>
      <w:tr w:rsidR="003D1D8A" w:rsidRPr="0094125E" w14:paraId="42BD6400" w14:textId="77777777" w:rsidTr="003D784A">
        <w:trPr>
          <w:gridAfter w:val="1"/>
          <w:wAfter w:w="20" w:type="dxa"/>
          <w:tblCellSpacing w:w="0" w:type="dxa"/>
        </w:trPr>
        <w:tc>
          <w:tcPr>
            <w:tcW w:w="6936" w:type="dxa"/>
            <w:tcBorders>
              <w:bottom w:val="single" w:sz="4" w:space="0" w:color="auto"/>
            </w:tcBorders>
            <w:vAlign w:val="center"/>
          </w:tcPr>
          <w:p w14:paraId="49C56189" w14:textId="77777777" w:rsidR="001B30A6" w:rsidRPr="0094125E" w:rsidRDefault="00DF42B4" w:rsidP="00F751BF">
            <w:pPr>
              <w:spacing w:before="100" w:beforeAutospacing="1" w:after="100" w:afterAutospacing="1"/>
            </w:pPr>
            <w:r w:rsidRPr="0094125E">
              <w:t>Ministrijas (citas institūcijas), kuras nav ieradušās uz sanāksmi vai kuras nav atbildējušas uz uzaicinājumu piedalīties elektroniskajā saskaņošanā</w:t>
            </w:r>
          </w:p>
          <w:p w14:paraId="50819553" w14:textId="77777777" w:rsidR="00151A6A" w:rsidRPr="0094125E" w:rsidRDefault="00151A6A" w:rsidP="00F751BF">
            <w:pPr>
              <w:spacing w:before="100" w:beforeAutospacing="1" w:after="100" w:afterAutospacing="1"/>
            </w:pPr>
          </w:p>
        </w:tc>
        <w:tc>
          <w:tcPr>
            <w:tcW w:w="6984" w:type="dxa"/>
            <w:tcBorders>
              <w:bottom w:val="single" w:sz="4" w:space="0" w:color="auto"/>
            </w:tcBorders>
            <w:vAlign w:val="center"/>
          </w:tcPr>
          <w:p w14:paraId="164A7D80" w14:textId="385DCF9E" w:rsidR="00073257" w:rsidRPr="0094125E" w:rsidRDefault="00DF42B4" w:rsidP="008E490A">
            <w:r w:rsidRPr="0094125E">
              <w:t> </w:t>
            </w:r>
          </w:p>
        </w:tc>
      </w:tr>
      <w:tr w:rsidR="00C77593" w:rsidRPr="0094125E" w14:paraId="20CCDA38" w14:textId="77777777" w:rsidTr="003D784A">
        <w:trPr>
          <w:gridAfter w:val="1"/>
          <w:wAfter w:w="20" w:type="dxa"/>
          <w:tblCellSpacing w:w="0" w:type="dxa"/>
        </w:trPr>
        <w:tc>
          <w:tcPr>
            <w:tcW w:w="6936" w:type="dxa"/>
            <w:vAlign w:val="center"/>
          </w:tcPr>
          <w:p w14:paraId="22E1E218" w14:textId="77777777" w:rsidR="00C77593" w:rsidRPr="0094125E" w:rsidRDefault="00C77593" w:rsidP="00F751BF">
            <w:pPr>
              <w:spacing w:before="100" w:beforeAutospacing="1" w:after="100" w:afterAutospacing="1"/>
            </w:pPr>
          </w:p>
        </w:tc>
        <w:tc>
          <w:tcPr>
            <w:tcW w:w="6984" w:type="dxa"/>
            <w:vAlign w:val="center"/>
          </w:tcPr>
          <w:p w14:paraId="4EAB684B" w14:textId="77777777" w:rsidR="00C77593" w:rsidRPr="0094125E" w:rsidRDefault="00C77593" w:rsidP="008E490A"/>
        </w:tc>
      </w:tr>
    </w:tbl>
    <w:p w14:paraId="73EEAA93" w14:textId="77777777" w:rsidR="00C77593" w:rsidRPr="00C77593" w:rsidRDefault="00C77593" w:rsidP="00C77593">
      <w:pPr>
        <w:pStyle w:val="naisf"/>
        <w:spacing w:before="0" w:after="0"/>
        <w:ind w:firstLine="0"/>
        <w:jc w:val="left"/>
      </w:pPr>
    </w:p>
    <w:p w14:paraId="76B23F4B" w14:textId="77777777" w:rsidR="00077CE6" w:rsidRPr="0094125E" w:rsidRDefault="00077CE6" w:rsidP="00A502F8">
      <w:pPr>
        <w:pStyle w:val="naisf"/>
        <w:spacing w:before="0" w:after="0"/>
        <w:ind w:firstLine="0"/>
        <w:jc w:val="center"/>
        <w:rPr>
          <w:b/>
        </w:rPr>
      </w:pPr>
      <w:r w:rsidRPr="0094125E">
        <w:rPr>
          <w:b/>
        </w:rPr>
        <w:t>I. Jautājumi, par kuriem saskaņošanā vienošanās nav panākta</w:t>
      </w:r>
    </w:p>
    <w:tbl>
      <w:tblPr>
        <w:tblW w:w="14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03"/>
        <w:gridCol w:w="3821"/>
        <w:gridCol w:w="3125"/>
        <w:gridCol w:w="1985"/>
        <w:gridCol w:w="2643"/>
      </w:tblGrid>
      <w:tr w:rsidR="003D1D8A" w:rsidRPr="0094125E" w14:paraId="0B27E7B1" w14:textId="77777777" w:rsidTr="00D472BD">
        <w:trPr>
          <w:trHeight w:val="3386"/>
        </w:trPr>
        <w:tc>
          <w:tcPr>
            <w:tcW w:w="576" w:type="dxa"/>
            <w:shd w:val="clear" w:color="auto" w:fill="auto"/>
          </w:tcPr>
          <w:p w14:paraId="5811A648" w14:textId="77777777" w:rsidR="00077CE6" w:rsidRPr="0094125E" w:rsidRDefault="00077CE6" w:rsidP="00FE545F">
            <w:pPr>
              <w:pStyle w:val="naisc"/>
              <w:spacing w:before="0" w:after="0"/>
              <w:jc w:val="left"/>
            </w:pPr>
            <w:r w:rsidRPr="0094125E">
              <w:t>Nr. p.k.</w:t>
            </w:r>
          </w:p>
        </w:tc>
        <w:tc>
          <w:tcPr>
            <w:tcW w:w="2603" w:type="dxa"/>
            <w:shd w:val="clear" w:color="auto" w:fill="auto"/>
          </w:tcPr>
          <w:p w14:paraId="3824F7EA" w14:textId="77777777" w:rsidR="00077CE6" w:rsidRPr="0094125E" w:rsidRDefault="00077CE6" w:rsidP="00E02B1D">
            <w:pPr>
              <w:pStyle w:val="naisc"/>
              <w:spacing w:before="0" w:after="0"/>
              <w:ind w:firstLine="12"/>
            </w:pPr>
            <w:r w:rsidRPr="0094125E">
              <w:t>Saskaņošanai nosūtītā projekta redakcija (konkrēta punkta (panta) redakcija)</w:t>
            </w:r>
          </w:p>
        </w:tc>
        <w:tc>
          <w:tcPr>
            <w:tcW w:w="3821" w:type="dxa"/>
            <w:shd w:val="clear" w:color="auto" w:fill="auto"/>
          </w:tcPr>
          <w:p w14:paraId="7D47AB17" w14:textId="77777777" w:rsidR="00077CE6" w:rsidRPr="0094125E" w:rsidRDefault="00077CE6" w:rsidP="00E02B1D">
            <w:pPr>
              <w:pStyle w:val="naisc"/>
              <w:spacing w:before="0" w:after="0"/>
              <w:ind w:right="3"/>
            </w:pPr>
            <w:r w:rsidRPr="0094125E">
              <w:t>Atzinumā norādītais ministrijas (citas institūcijas) iebildums, kā arī saskaņošanā papildus izteiktais iebildums par projekta konkrēto punktu (pantu)</w:t>
            </w:r>
          </w:p>
        </w:tc>
        <w:tc>
          <w:tcPr>
            <w:tcW w:w="3125" w:type="dxa"/>
            <w:shd w:val="clear" w:color="auto" w:fill="auto"/>
          </w:tcPr>
          <w:p w14:paraId="417B7E74" w14:textId="77777777" w:rsidR="00077CE6" w:rsidRPr="0094125E" w:rsidRDefault="00077CE6" w:rsidP="00E02B1D">
            <w:pPr>
              <w:pStyle w:val="naisc"/>
              <w:spacing w:before="0" w:after="0"/>
              <w:ind w:firstLine="21"/>
            </w:pPr>
            <w:r w:rsidRPr="0094125E">
              <w:t>Atbildīgās ministrijas pamatojums iebilduma noraidījumam</w:t>
            </w:r>
          </w:p>
        </w:tc>
        <w:tc>
          <w:tcPr>
            <w:tcW w:w="1985" w:type="dxa"/>
            <w:shd w:val="clear" w:color="auto" w:fill="auto"/>
          </w:tcPr>
          <w:p w14:paraId="39AEED9A" w14:textId="77777777" w:rsidR="00077CE6" w:rsidRPr="0094125E" w:rsidRDefault="00077CE6" w:rsidP="00E02B1D">
            <w:pPr>
              <w:jc w:val="center"/>
            </w:pPr>
            <w:r w:rsidRPr="0094125E">
              <w:t>Atzinuma sniedzēja uzturētais iebildums, ja tas atšķiras no atzinumā norādītā iebilduma pamatojuma</w:t>
            </w:r>
          </w:p>
        </w:tc>
        <w:tc>
          <w:tcPr>
            <w:tcW w:w="2643" w:type="dxa"/>
            <w:shd w:val="clear" w:color="auto" w:fill="auto"/>
          </w:tcPr>
          <w:p w14:paraId="06DDEF09" w14:textId="77777777" w:rsidR="00077CE6" w:rsidRPr="0094125E" w:rsidRDefault="00077CE6" w:rsidP="00E02B1D">
            <w:pPr>
              <w:jc w:val="center"/>
            </w:pPr>
            <w:r w:rsidRPr="0094125E">
              <w:t>Projekta attiecīgā punkta (panta) galīgā redakcija</w:t>
            </w:r>
          </w:p>
        </w:tc>
      </w:tr>
      <w:tr w:rsidR="00360128" w:rsidRPr="0094125E" w14:paraId="0B857CD1" w14:textId="77777777" w:rsidTr="00FE545F">
        <w:tc>
          <w:tcPr>
            <w:tcW w:w="576" w:type="dxa"/>
            <w:shd w:val="clear" w:color="auto" w:fill="auto"/>
          </w:tcPr>
          <w:p w14:paraId="14F0265A" w14:textId="1D8A101A" w:rsidR="00360128" w:rsidRPr="0094125E" w:rsidRDefault="009A06FF" w:rsidP="00FE545F">
            <w:pPr>
              <w:pStyle w:val="naisf"/>
              <w:spacing w:before="0" w:after="0"/>
              <w:ind w:firstLine="0"/>
              <w:jc w:val="left"/>
            </w:pPr>
            <w:r w:rsidRPr="0094125E">
              <w:t>-</w:t>
            </w:r>
          </w:p>
        </w:tc>
        <w:tc>
          <w:tcPr>
            <w:tcW w:w="2603" w:type="dxa"/>
            <w:shd w:val="clear" w:color="auto" w:fill="auto"/>
          </w:tcPr>
          <w:p w14:paraId="5BFC153F" w14:textId="549872BC" w:rsidR="00360128" w:rsidRPr="0094125E" w:rsidRDefault="009A06FF" w:rsidP="00E02B1D">
            <w:pPr>
              <w:pStyle w:val="naisf"/>
              <w:spacing w:before="0" w:after="0"/>
              <w:ind w:firstLine="0"/>
            </w:pPr>
            <w:r w:rsidRPr="0094125E">
              <w:t>-</w:t>
            </w:r>
          </w:p>
        </w:tc>
        <w:tc>
          <w:tcPr>
            <w:tcW w:w="3821" w:type="dxa"/>
            <w:shd w:val="clear" w:color="auto" w:fill="auto"/>
          </w:tcPr>
          <w:p w14:paraId="70C807D2" w14:textId="77768676" w:rsidR="00360128" w:rsidRPr="0094125E" w:rsidRDefault="009A06FF" w:rsidP="00E02B1D">
            <w:pPr>
              <w:pStyle w:val="naisf"/>
              <w:spacing w:before="0" w:after="0"/>
              <w:ind w:firstLine="0"/>
              <w:jc w:val="center"/>
              <w:rPr>
                <w:b/>
              </w:rPr>
            </w:pPr>
            <w:r w:rsidRPr="0094125E">
              <w:rPr>
                <w:b/>
              </w:rPr>
              <w:t>-</w:t>
            </w:r>
          </w:p>
        </w:tc>
        <w:tc>
          <w:tcPr>
            <w:tcW w:w="3125" w:type="dxa"/>
            <w:shd w:val="clear" w:color="auto" w:fill="auto"/>
          </w:tcPr>
          <w:p w14:paraId="44E0FFBF" w14:textId="191159DA" w:rsidR="00360128" w:rsidRPr="0094125E" w:rsidRDefault="009A06FF" w:rsidP="00E02B1D">
            <w:pPr>
              <w:pStyle w:val="naisf"/>
              <w:spacing w:before="0" w:after="0"/>
              <w:ind w:firstLine="0"/>
              <w:rPr>
                <w:b/>
              </w:rPr>
            </w:pPr>
            <w:r w:rsidRPr="0094125E">
              <w:rPr>
                <w:b/>
              </w:rPr>
              <w:t>-</w:t>
            </w:r>
          </w:p>
        </w:tc>
        <w:tc>
          <w:tcPr>
            <w:tcW w:w="1985" w:type="dxa"/>
            <w:shd w:val="clear" w:color="auto" w:fill="auto"/>
          </w:tcPr>
          <w:p w14:paraId="06C010FE" w14:textId="49B0B2C6" w:rsidR="00360128" w:rsidRPr="0094125E" w:rsidRDefault="009A06FF" w:rsidP="00E02B1D">
            <w:pPr>
              <w:pStyle w:val="naisf"/>
              <w:spacing w:before="0" w:after="0"/>
              <w:ind w:firstLine="0"/>
              <w:jc w:val="center"/>
              <w:rPr>
                <w:b/>
              </w:rPr>
            </w:pPr>
            <w:r w:rsidRPr="0094125E">
              <w:rPr>
                <w:b/>
              </w:rPr>
              <w:t>-</w:t>
            </w:r>
          </w:p>
        </w:tc>
        <w:tc>
          <w:tcPr>
            <w:tcW w:w="2643" w:type="dxa"/>
            <w:shd w:val="clear" w:color="auto" w:fill="auto"/>
          </w:tcPr>
          <w:p w14:paraId="11588225" w14:textId="1AC720B6" w:rsidR="00360128" w:rsidRPr="0094125E" w:rsidRDefault="009A06FF" w:rsidP="00E02B1D">
            <w:pPr>
              <w:pStyle w:val="naisf"/>
              <w:spacing w:before="0" w:after="0"/>
              <w:ind w:firstLine="0"/>
            </w:pPr>
            <w:r w:rsidRPr="0094125E">
              <w:t>-</w:t>
            </w:r>
          </w:p>
        </w:tc>
      </w:tr>
    </w:tbl>
    <w:p w14:paraId="1B121A52" w14:textId="77777777" w:rsidR="0047606D" w:rsidRPr="0094125E" w:rsidRDefault="0047606D" w:rsidP="00A0404C">
      <w:pPr>
        <w:pStyle w:val="naisf"/>
        <w:spacing w:before="0" w:after="0"/>
        <w:ind w:firstLine="0"/>
        <w:rPr>
          <w:b/>
        </w:rPr>
      </w:pPr>
    </w:p>
    <w:p w14:paraId="20887EB4" w14:textId="77777777" w:rsidR="00334E4A" w:rsidRPr="0094125E" w:rsidRDefault="00334E4A" w:rsidP="00334E4A">
      <w:pPr>
        <w:pStyle w:val="naisf"/>
        <w:spacing w:before="0" w:after="0"/>
        <w:ind w:firstLine="0"/>
        <w:jc w:val="center"/>
        <w:rPr>
          <w:b/>
        </w:rPr>
      </w:pPr>
      <w:r w:rsidRPr="0094125E">
        <w:rPr>
          <w:b/>
        </w:rPr>
        <w:t>II. Jautājumi, par kuriem saskaņošanā vienošanās ir panākta</w:t>
      </w:r>
    </w:p>
    <w:p w14:paraId="2F717ABC" w14:textId="77777777" w:rsidR="00334E4A" w:rsidRPr="0094125E" w:rsidRDefault="00334E4A" w:rsidP="00334E4A">
      <w:pPr>
        <w:pStyle w:val="naisf"/>
        <w:spacing w:before="0" w:after="0"/>
        <w:ind w:firstLine="720"/>
      </w:pPr>
    </w:p>
    <w:tbl>
      <w:tblPr>
        <w:tblpPr w:leftFromText="180" w:rightFromText="180" w:vertAnchor="text" w:tblpY="1"/>
        <w:tblOverlap w:val="neve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2922"/>
        <w:gridCol w:w="3686"/>
        <w:gridCol w:w="3827"/>
        <w:gridCol w:w="3485"/>
      </w:tblGrid>
      <w:tr w:rsidR="003D1D8A" w:rsidRPr="0094125E" w14:paraId="0C147026" w14:textId="77777777" w:rsidTr="001C6BAC">
        <w:tc>
          <w:tcPr>
            <w:tcW w:w="588" w:type="dxa"/>
            <w:shd w:val="clear" w:color="auto" w:fill="auto"/>
          </w:tcPr>
          <w:p w14:paraId="2F7E52BE" w14:textId="77777777" w:rsidR="00F10C50" w:rsidRPr="0094125E" w:rsidRDefault="00F10C50" w:rsidP="00270B36">
            <w:pPr>
              <w:pStyle w:val="naisf"/>
              <w:spacing w:before="0" w:after="0"/>
              <w:ind w:firstLine="0"/>
            </w:pPr>
            <w:r w:rsidRPr="0094125E">
              <w:t>Nr.p.k.</w:t>
            </w:r>
          </w:p>
        </w:tc>
        <w:tc>
          <w:tcPr>
            <w:tcW w:w="2922" w:type="dxa"/>
            <w:shd w:val="clear" w:color="auto" w:fill="auto"/>
          </w:tcPr>
          <w:p w14:paraId="1C3911B3" w14:textId="77777777" w:rsidR="00F10C50" w:rsidRPr="0094125E" w:rsidRDefault="00F10C50" w:rsidP="00270B36">
            <w:pPr>
              <w:pStyle w:val="naisf"/>
              <w:spacing w:before="0" w:after="0"/>
              <w:ind w:firstLine="0"/>
            </w:pPr>
            <w:r w:rsidRPr="0094125E">
              <w:t>Saskaņošanai nosūtītā projekta redakcija (konkrēta punkta (panta) redakcija)</w:t>
            </w:r>
          </w:p>
        </w:tc>
        <w:tc>
          <w:tcPr>
            <w:tcW w:w="3686" w:type="dxa"/>
            <w:shd w:val="clear" w:color="auto" w:fill="auto"/>
          </w:tcPr>
          <w:p w14:paraId="5468CF3A" w14:textId="77777777" w:rsidR="00F10C50" w:rsidRPr="0094125E" w:rsidRDefault="00F10C50" w:rsidP="00270B36">
            <w:pPr>
              <w:pStyle w:val="naisf"/>
              <w:spacing w:before="0" w:after="0"/>
              <w:ind w:firstLine="0"/>
            </w:pPr>
            <w:r w:rsidRPr="0094125E">
              <w:t>Atzinumā norādītais ministrijas (citas institūcijas) iebildums, kā arī saskaņošanā papildus izteiktais iebildums par projekta konkrēto punktu (pantu)</w:t>
            </w:r>
          </w:p>
        </w:tc>
        <w:tc>
          <w:tcPr>
            <w:tcW w:w="3827" w:type="dxa"/>
            <w:shd w:val="clear" w:color="auto" w:fill="auto"/>
          </w:tcPr>
          <w:p w14:paraId="53E2BDAF" w14:textId="77777777" w:rsidR="00F10C50" w:rsidRPr="0094125E" w:rsidRDefault="00F10C50" w:rsidP="00270B36">
            <w:pPr>
              <w:pStyle w:val="naisf"/>
              <w:spacing w:before="0" w:after="0"/>
              <w:ind w:firstLine="0"/>
            </w:pPr>
            <w:r w:rsidRPr="0094125E">
              <w:t>Atbildīgās ministrijas norāde par to, ka iebildums ir ņemts vērā, vai informācija par saskaņošanā panākto alternatīvo risinājumu</w:t>
            </w:r>
          </w:p>
        </w:tc>
        <w:tc>
          <w:tcPr>
            <w:tcW w:w="3485" w:type="dxa"/>
            <w:shd w:val="clear" w:color="auto" w:fill="auto"/>
          </w:tcPr>
          <w:p w14:paraId="68516954" w14:textId="77777777" w:rsidR="00F10C50" w:rsidRPr="0094125E" w:rsidRDefault="00F10C50" w:rsidP="00270B36">
            <w:pPr>
              <w:pStyle w:val="naisf"/>
              <w:spacing w:before="0" w:after="0"/>
              <w:ind w:firstLine="0"/>
            </w:pPr>
            <w:r w:rsidRPr="0094125E">
              <w:t>Projekta attiecīgā punkta (panta) galīgā redakcija</w:t>
            </w:r>
          </w:p>
          <w:p w14:paraId="3C93C5B4" w14:textId="77777777" w:rsidR="00DB5F34" w:rsidRPr="0094125E" w:rsidRDefault="00DB5F34" w:rsidP="00270B36">
            <w:pPr>
              <w:pStyle w:val="naisf"/>
              <w:spacing w:before="0" w:after="0"/>
              <w:ind w:firstLine="0"/>
            </w:pPr>
          </w:p>
        </w:tc>
      </w:tr>
      <w:tr w:rsidR="00510F1C" w:rsidRPr="0094125E" w14:paraId="2E0EEB67" w14:textId="77777777" w:rsidTr="001C6BAC">
        <w:tc>
          <w:tcPr>
            <w:tcW w:w="588" w:type="dxa"/>
            <w:shd w:val="clear" w:color="auto" w:fill="auto"/>
          </w:tcPr>
          <w:p w14:paraId="3CDF9EA1" w14:textId="7D748ED9" w:rsidR="00510F1C" w:rsidRPr="0094125E" w:rsidRDefault="00510F1C" w:rsidP="00270B36">
            <w:pPr>
              <w:pStyle w:val="naisf"/>
              <w:spacing w:before="0" w:after="0"/>
              <w:ind w:firstLine="0"/>
            </w:pPr>
            <w:r w:rsidRPr="0094125E">
              <w:lastRenderedPageBreak/>
              <w:t>1.</w:t>
            </w:r>
          </w:p>
        </w:tc>
        <w:tc>
          <w:tcPr>
            <w:tcW w:w="2922" w:type="dxa"/>
            <w:shd w:val="clear" w:color="auto" w:fill="auto"/>
          </w:tcPr>
          <w:p w14:paraId="69D55563" w14:textId="1219F047" w:rsidR="00510F1C" w:rsidRPr="0094125E" w:rsidRDefault="00A131DC" w:rsidP="00270B36">
            <w:pPr>
              <w:pStyle w:val="naisf"/>
              <w:spacing w:before="0" w:after="0"/>
              <w:ind w:firstLine="0"/>
            </w:pPr>
            <w:r w:rsidRPr="0094125E">
              <w:t>Noteikumu projekts</w:t>
            </w:r>
          </w:p>
        </w:tc>
        <w:tc>
          <w:tcPr>
            <w:tcW w:w="3686" w:type="dxa"/>
            <w:shd w:val="clear" w:color="auto" w:fill="auto"/>
          </w:tcPr>
          <w:p w14:paraId="5E5D530F" w14:textId="77777777" w:rsidR="00510F1C" w:rsidRPr="0094125E" w:rsidRDefault="00E76569" w:rsidP="00270B36">
            <w:pPr>
              <w:pStyle w:val="naisf"/>
              <w:spacing w:before="0" w:after="0"/>
              <w:ind w:firstLine="0"/>
            </w:pPr>
            <w:r w:rsidRPr="0094125E">
              <w:t>Finanšu ministrijas 2020.gada 18.septembra atzinums nr. 12/A-7/4936</w:t>
            </w:r>
          </w:p>
          <w:p w14:paraId="19E25105" w14:textId="77777777" w:rsidR="00E76569" w:rsidRPr="0094125E" w:rsidRDefault="00E76569" w:rsidP="00270B36">
            <w:pPr>
              <w:pStyle w:val="naisf"/>
              <w:spacing w:before="0" w:after="0"/>
              <w:ind w:firstLine="0"/>
            </w:pPr>
          </w:p>
          <w:p w14:paraId="08D9397C" w14:textId="77777777" w:rsidR="00E76569" w:rsidRPr="0094125E" w:rsidRDefault="00E76569" w:rsidP="00E76569">
            <w:pPr>
              <w:ind w:firstLine="720"/>
              <w:rPr>
                <w:rFonts w:eastAsia="Calibri"/>
              </w:rPr>
            </w:pPr>
            <w:r w:rsidRPr="0094125E">
              <w:rPr>
                <w:rFonts w:eastAsia="Calibri"/>
              </w:rPr>
              <w:t xml:space="preserve">Saskaņā ar likuma “Par reglamentētajām profesijām un profesionālās kvalifikācijas atzīšanu” 31.pantu prasības zvērināta revidenta izglītībai un profesionālajai kvalifikācijai nosaka likums vai Ministru kabineta noteikumi finanšu un revīzijas darba jomā. Zvērinātu revidenta </w:t>
            </w:r>
            <w:r w:rsidRPr="0094125E">
              <w:rPr>
                <w:rFonts w:eastAsia="Calibri"/>
                <w:sz w:val="23"/>
                <w:szCs w:val="23"/>
              </w:rPr>
              <w:t xml:space="preserve">pretendentu pieteikumu iesniegšanas un izskatīšanas kārtība ir noteikta Revīzijas pakalpojumu likumā, Ministru kabineta </w:t>
            </w:r>
            <w:r w:rsidRPr="0094125E">
              <w:rPr>
                <w:rFonts w:eastAsia="Calibri"/>
              </w:rPr>
              <w:t xml:space="preserve">2004.gada 8.jūnija noteikumos Nr.525 </w:t>
            </w:r>
            <w:r w:rsidRPr="0094125E">
              <w:rPr>
                <w:rFonts w:eastAsia="Calibri"/>
                <w:sz w:val="23"/>
                <w:szCs w:val="23"/>
              </w:rPr>
              <w:t>“Kārtība, kādā iesniedzami pieteikumi un citi dokumenti zvērinātu revidentu kvalifikācijas eksāmenu kārtošanai un zvērinātu revidentu komercsabiedrības licences saņemšanai”, Latvijas Zvērinātu revidentu asociācijas zvērinātu revidentu sertificēšanas noteikumos un Latvijas Zvērinātu revidentu asociācijas nolikumā „Par trīs gadu pieredzes revīzijas darbā iegūšanas un atzīšanas kārtību un par pielaišanu pie zvērinātu revidentu kvalifikācijas eksāmeniem”.</w:t>
            </w:r>
          </w:p>
          <w:p w14:paraId="107F022C" w14:textId="77777777" w:rsidR="00E76569" w:rsidRPr="0094125E" w:rsidRDefault="00E76569" w:rsidP="00E76569">
            <w:pPr>
              <w:ind w:firstLine="720"/>
            </w:pPr>
            <w:r w:rsidRPr="0094125E">
              <w:t xml:space="preserve">Revīzijas pakalpojumu likumā ir ietvertas prasības </w:t>
            </w:r>
            <w:r w:rsidRPr="0094125E">
              <w:lastRenderedPageBreak/>
              <w:t>personām, lai tās kļūtu par zvērinātiem revidentiem, kā arī prasības ārvalstīs iegūtās kvalifikācijas atzīšanai.  Attiecīgās prasības Revīzijas pakalpojumu likumā ir pārņemtas, ieviešot  Eiropas Parlamenta un Padomes Direktīvas 2014/56/ES ( 2014. gada 16. aprīlis ), ar kuru groza Direktīvu 2006/43/EK, ar ko paredz gada pārskatu un konsolidēto pārskatu obligātās revīzijas (turpmāk – Direktīva) prasības.</w:t>
            </w:r>
          </w:p>
          <w:p w14:paraId="73830755" w14:textId="77777777" w:rsidR="00E76569" w:rsidRPr="0094125E" w:rsidRDefault="00E76569" w:rsidP="00E76569">
            <w:pPr>
              <w:ind w:firstLine="720"/>
            </w:pPr>
            <w:r w:rsidRPr="0094125E">
              <w:rPr>
                <w:rFonts w:eastAsia="Calibri"/>
              </w:rPr>
              <w:t xml:space="preserve">Saskaņā ar Direktīvas 4.panta 1.punktu kompetentās iestādes nosaka procedūras, lai apstiprinātu obligātos revidentus, kas apstiprināti citās dalībvalstīs. </w:t>
            </w:r>
            <w:r w:rsidRPr="0094125E">
              <w:rPr>
                <w:rFonts w:eastAsia="Calibri"/>
                <w:u w:val="single"/>
              </w:rPr>
              <w:t>Minētās procedūras nepārsniedz prasību iziet adaptācijas periodu</w:t>
            </w:r>
            <w:r w:rsidRPr="0094125E">
              <w:rPr>
                <w:rFonts w:eastAsia="Calibri"/>
              </w:rPr>
              <w:t xml:space="preserve">, kas definēts Eiropas Parlamenta un Padomes Direktīvas 2005/36/EK (18) 3. panta 1. punkta g) apakšpunktā </w:t>
            </w:r>
            <w:r w:rsidRPr="0094125E">
              <w:rPr>
                <w:rFonts w:eastAsia="Calibri"/>
                <w:u w:val="single"/>
              </w:rPr>
              <w:t>vai nokārtot zināšanu pārbaudi</w:t>
            </w:r>
            <w:r w:rsidRPr="0094125E">
              <w:rPr>
                <w:rFonts w:eastAsia="Calibri"/>
              </w:rPr>
              <w:t xml:space="preserve">, kas definēta minētās normas h) apakšpunktā. Eiropas Parlamenta un Padomes Direktīvas 2005/36/EK (2005. gada 7. septembris) par profesionālo kvalifikāciju atzīšanu 3.panta 1.punkta h) apakšpunktā noteikts, ka zināšanu pārbaudē jāņem vērā tas, ka pretendents ir kvalificēts </w:t>
            </w:r>
            <w:r w:rsidRPr="0094125E">
              <w:rPr>
                <w:rFonts w:eastAsia="Calibri"/>
              </w:rPr>
              <w:lastRenderedPageBreak/>
              <w:t>profesionālis viņa izcelsmes dalībvalstī vai dalībvalstī, no kuras viņš ieradies. Zināšanu pārbaudei jāattiecas uz mācību priekšmetiem, kurus izraugās no sarakstā esošajiem mācību priekšmetiem un kuru pārzināšana ir būtiski svarīga, lai nodarbotos ar attiecīgo profesiju uzņēmējā dalībvalstī. Pārbaudē var iekļaut arī to profesionālās darbības noteikumu zināšanas, kuri uzņēmējā dalībvalstī attiecas uz konkrēto darbību. Sīki izstrādātus noteikumus par zināšanu pārbaudes veikšanu un par statusu, kāds uzņēmējā dalībvalstī ir pretendentam, kurš vēlas sagatavoties zināšanu pārbaudei šajā dalībvalstī, nosaka attiecīgās dalībvalsts kompetentās iestādes.</w:t>
            </w:r>
          </w:p>
          <w:p w14:paraId="04BD2E4F" w14:textId="77777777" w:rsidR="00E76569" w:rsidRPr="0094125E" w:rsidRDefault="00E76569" w:rsidP="00E76569">
            <w:pPr>
              <w:ind w:firstLine="720"/>
            </w:pPr>
            <w:r w:rsidRPr="0094125E">
              <w:rPr>
                <w:rFonts w:eastAsia="Calibri"/>
              </w:rPr>
              <w:t xml:space="preserve">Revīzijas pakalpojumu likuma 13.pants noteic ārvalstīs iegūtās profesionālās kvalifikācijas atzīšanas kārtību, tas ir, ka Latvijas Zvērinātu revidentu asociācija atzīst, ka tādas personas (neatkarīgi no piederības valsts) kvalifikāciju, kura revidenta profesionālo kvalifikāciju ir ieguvusi ārvalstī (Eiropas Savienības dalībvalstī, Eiropas Ekonomikas zonas valstī vai trešajā valstī), ir līdzvērtīga zvērināta revidenta kvalifikācijai, </w:t>
            </w:r>
            <w:r w:rsidRPr="0094125E">
              <w:rPr>
                <w:rFonts w:eastAsia="Calibri"/>
              </w:rPr>
              <w:lastRenderedPageBreak/>
              <w:t xml:space="preserve">un izsniedz šai personai zvērināta revidenta sertifikātu, ja tiek izpildītas šajā pantā minētās prasības (atbilstošu kvalifikācijas dokumentu iesniegšanu, zināšanu pārbaude par nacionālajiem normatīvajiem aktiem, kā arī ieraksts par reģistrāciju attiecīgās valsts revidentu reģistrā). Līdz ar to jau šobrīd ar Revīzijas pakalpojumu likumu un attiecīgajiem Ministru kabineta noteikumiem finanšu un revīzijas darba jomā ir jau noteikts, kāda informācija ir nepieciešama Latvijas Zvērinātu revidentu asociācijai, lai lemtu par ārvalstīs iegūtas revidentu profesionālās kvalifikācijas atzīšanu. </w:t>
            </w:r>
          </w:p>
          <w:p w14:paraId="68A64BDD" w14:textId="77777777" w:rsidR="00E76569" w:rsidRPr="0094125E" w:rsidRDefault="00E76569" w:rsidP="00E76569">
            <w:pPr>
              <w:ind w:firstLine="567"/>
              <w:rPr>
                <w:rFonts w:eastAsia="Calibri"/>
              </w:rPr>
            </w:pPr>
            <w:r w:rsidRPr="0094125E">
              <w:rPr>
                <w:rFonts w:eastAsia="Calibri"/>
              </w:rPr>
              <w:t xml:space="preserve">Ņemot vērā iepriekš minēto, </w:t>
            </w:r>
            <w:r w:rsidRPr="0094125E">
              <w:rPr>
                <w:rFonts w:eastAsia="Calibri"/>
                <w:u w:val="single"/>
              </w:rPr>
              <w:t>norādām, ka noteikumu projektā iekļautie grozījumi nevar attiekties uz personu, kas Latvijā vēlas sniegt revīzijas pakalpojumus (zvērinātu revidentu).</w:t>
            </w:r>
          </w:p>
          <w:p w14:paraId="38399B12" w14:textId="6C64494F" w:rsidR="00E76569" w:rsidRPr="0094125E" w:rsidRDefault="00E76569" w:rsidP="00270B36">
            <w:pPr>
              <w:pStyle w:val="naisf"/>
              <w:spacing w:before="0" w:after="0"/>
              <w:ind w:firstLine="0"/>
            </w:pPr>
          </w:p>
        </w:tc>
        <w:tc>
          <w:tcPr>
            <w:tcW w:w="3827" w:type="dxa"/>
            <w:shd w:val="clear" w:color="auto" w:fill="auto"/>
          </w:tcPr>
          <w:p w14:paraId="5BE2A53C" w14:textId="77777777" w:rsidR="00510F1C" w:rsidRPr="0094125E" w:rsidRDefault="00E3391B" w:rsidP="00270B36">
            <w:pPr>
              <w:pStyle w:val="naisf"/>
              <w:spacing w:before="0" w:after="0"/>
              <w:ind w:firstLine="0"/>
            </w:pPr>
            <w:r w:rsidRPr="0094125E">
              <w:lastRenderedPageBreak/>
              <w:t xml:space="preserve">Iebildums izvērtēts. </w:t>
            </w:r>
          </w:p>
          <w:p w14:paraId="14FECECB" w14:textId="2AA089C9" w:rsidR="00E3391B" w:rsidRPr="0094125E" w:rsidRDefault="00E3391B" w:rsidP="00E3391B">
            <w:pPr>
              <w:pStyle w:val="naisf"/>
              <w:spacing w:before="0" w:after="0"/>
              <w:ind w:firstLine="0"/>
            </w:pPr>
            <w:r w:rsidRPr="0094125E">
              <w:t xml:space="preserve">Saskaņošanas laikā panākta vienošanās izvērtēt savstarpējo atbilstību tiesiskajam regulējumam, kas noteikts likumā “Par reglamentētajām profesijām un profesionālās kvalifikācijas atzīšanu” (turpmāk – reglamentēto profesiju likums) un tiesiskajam regulējumam attiecībā uz profesionālās kvalifikācijas atzīšanu zvērināta revidenta profesijā, kas noteikts nozares speciālajos tiesību aktos. </w:t>
            </w:r>
          </w:p>
        </w:tc>
        <w:tc>
          <w:tcPr>
            <w:tcW w:w="3485" w:type="dxa"/>
            <w:shd w:val="clear" w:color="auto" w:fill="auto"/>
          </w:tcPr>
          <w:p w14:paraId="0E4FFFA4" w14:textId="08239390" w:rsidR="00510F1C" w:rsidRPr="0094125E" w:rsidRDefault="00A131DC" w:rsidP="00270B36">
            <w:pPr>
              <w:pStyle w:val="naisf"/>
              <w:spacing w:before="0" w:after="0"/>
              <w:ind w:firstLine="0"/>
            </w:pPr>
            <w:r w:rsidRPr="0094125E">
              <w:t>Noteikumu projekts</w:t>
            </w:r>
          </w:p>
        </w:tc>
      </w:tr>
      <w:tr w:rsidR="00E76569" w:rsidRPr="0094125E" w14:paraId="2FCD5548" w14:textId="77777777" w:rsidTr="001C6BAC">
        <w:tc>
          <w:tcPr>
            <w:tcW w:w="588" w:type="dxa"/>
            <w:shd w:val="clear" w:color="auto" w:fill="auto"/>
          </w:tcPr>
          <w:p w14:paraId="2C39F4BD" w14:textId="734D74CF" w:rsidR="00E76569" w:rsidRPr="0094125E" w:rsidRDefault="00E76569" w:rsidP="00270B36">
            <w:pPr>
              <w:pStyle w:val="naisf"/>
              <w:spacing w:before="0" w:after="0"/>
              <w:ind w:firstLine="0"/>
            </w:pPr>
            <w:r w:rsidRPr="0094125E">
              <w:lastRenderedPageBreak/>
              <w:t>2.</w:t>
            </w:r>
          </w:p>
        </w:tc>
        <w:tc>
          <w:tcPr>
            <w:tcW w:w="2922" w:type="dxa"/>
            <w:shd w:val="clear" w:color="auto" w:fill="auto"/>
          </w:tcPr>
          <w:p w14:paraId="6AD6E2BB" w14:textId="77777777" w:rsidR="00E76569" w:rsidRPr="0094125E" w:rsidRDefault="00F753EB" w:rsidP="00270B36">
            <w:pPr>
              <w:pStyle w:val="naisf"/>
              <w:spacing w:before="0" w:after="0"/>
              <w:ind w:firstLine="0"/>
            </w:pPr>
            <w:r w:rsidRPr="0094125E">
              <w:t xml:space="preserve">Noteikumu projekts: </w:t>
            </w:r>
          </w:p>
          <w:p w14:paraId="68BDF859" w14:textId="3FDA7D0A" w:rsidR="00F753EB" w:rsidRPr="0094125E" w:rsidRDefault="00F753EB" w:rsidP="00F753EB">
            <w:pPr>
              <w:pStyle w:val="BodyTextIndent"/>
              <w:ind w:left="0" w:firstLine="720"/>
            </w:pPr>
            <w:r w:rsidRPr="0094125E">
              <w:t>“1. Papildināt noteikumus ar 3.7. apakšpunktu šādā redakcijā:</w:t>
            </w:r>
          </w:p>
          <w:p w14:paraId="5AED5595" w14:textId="77777777" w:rsidR="00F753EB" w:rsidRPr="0094125E" w:rsidRDefault="00F753EB" w:rsidP="00F753EB">
            <w:pPr>
              <w:pStyle w:val="BodyTextIndent"/>
            </w:pPr>
          </w:p>
          <w:p w14:paraId="5DF91A81" w14:textId="25188748" w:rsidR="00F753EB" w:rsidRPr="0094125E" w:rsidRDefault="00F753EB" w:rsidP="00F753EB">
            <w:pPr>
              <w:spacing w:line="293" w:lineRule="atLeast"/>
              <w:ind w:firstLine="709"/>
            </w:pPr>
            <w:r w:rsidRPr="0094125E">
              <w:lastRenderedPageBreak/>
              <w:t>“3.7. dokumentus, kas apliecina pretendenta piederību diasporai saskaņā ar Diasporas likumā noteikto definīciju, ja pretendents vēlas atzīt profesionālo kvalifikāciju likuma “</w:t>
            </w:r>
            <w:hyperlink r:id="rId8" w:tgtFrame="_blank" w:history="1">
              <w:r w:rsidRPr="0094125E">
                <w:t>Par reglamentētajām profesijām un profesionālās kvalifikācijas atzīšanu</w:t>
              </w:r>
            </w:hyperlink>
            <w:r w:rsidRPr="0094125E">
              <w:t>” 43. panta 3.</w:t>
            </w:r>
            <w:r w:rsidRPr="0094125E">
              <w:rPr>
                <w:vertAlign w:val="superscript"/>
              </w:rPr>
              <w:t>1</w:t>
            </w:r>
            <w:r w:rsidRPr="0094125E">
              <w:t> daļā noteiktajā termiņā.”.”</w:t>
            </w:r>
          </w:p>
          <w:p w14:paraId="466EB41A" w14:textId="3B8B5208" w:rsidR="00F753EB" w:rsidRPr="0094125E" w:rsidRDefault="00F753EB" w:rsidP="00270B36">
            <w:pPr>
              <w:pStyle w:val="naisf"/>
              <w:spacing w:before="0" w:after="0"/>
              <w:ind w:firstLine="0"/>
            </w:pPr>
          </w:p>
        </w:tc>
        <w:tc>
          <w:tcPr>
            <w:tcW w:w="3686" w:type="dxa"/>
            <w:shd w:val="clear" w:color="auto" w:fill="auto"/>
          </w:tcPr>
          <w:p w14:paraId="7ADD1545" w14:textId="77777777" w:rsidR="00E76569" w:rsidRPr="0094125E" w:rsidRDefault="00BC32DB" w:rsidP="00270B36">
            <w:pPr>
              <w:pStyle w:val="naisf"/>
              <w:spacing w:before="0" w:after="0"/>
              <w:ind w:firstLine="0"/>
            </w:pPr>
            <w:r w:rsidRPr="0094125E">
              <w:lastRenderedPageBreak/>
              <w:t>Tieslietu ministrijas 2020.gada 18.septembra atzinums nr. 1-9.1/965</w:t>
            </w:r>
          </w:p>
          <w:p w14:paraId="55C134C4" w14:textId="77777777" w:rsidR="00BC32DB" w:rsidRPr="0094125E" w:rsidRDefault="00BC32DB" w:rsidP="00BC32DB">
            <w:pPr>
              <w:pStyle w:val="NormalWeb"/>
              <w:numPr>
                <w:ilvl w:val="0"/>
                <w:numId w:val="30"/>
              </w:numPr>
              <w:tabs>
                <w:tab w:val="left" w:pos="720"/>
                <w:tab w:val="left" w:pos="993"/>
                <w:tab w:val="left" w:pos="1276"/>
                <w:tab w:val="left" w:pos="1418"/>
                <w:tab w:val="left" w:pos="1701"/>
              </w:tabs>
              <w:spacing w:before="0" w:beforeAutospacing="0" w:after="0" w:afterAutospacing="0"/>
              <w:ind w:left="0" w:right="13" w:firstLine="720"/>
            </w:pPr>
            <w:r w:rsidRPr="0094125E">
              <w:t xml:space="preserve">Lūdzam izteikt projekta 1. punktā izteikto 3.7. apakšpunktu viennozīmīgi skaidri, papildinot projekta 1. punktu ar vārdu </w:t>
            </w:r>
            <w:r w:rsidRPr="0094125E">
              <w:lastRenderedPageBreak/>
              <w:t xml:space="preserve">“diasporas” pirms vārda “definīciju”. </w:t>
            </w:r>
          </w:p>
          <w:p w14:paraId="20002F93" w14:textId="048902CC" w:rsidR="00BC32DB" w:rsidRPr="0094125E" w:rsidRDefault="00BC32DB" w:rsidP="00BC32DB">
            <w:pPr>
              <w:pStyle w:val="NormalWeb"/>
              <w:tabs>
                <w:tab w:val="left" w:pos="720"/>
                <w:tab w:val="left" w:pos="993"/>
                <w:tab w:val="left" w:pos="1276"/>
                <w:tab w:val="left" w:pos="1418"/>
                <w:tab w:val="left" w:pos="1701"/>
              </w:tabs>
              <w:spacing w:before="0" w:after="0"/>
              <w:ind w:right="13" w:firstLine="709"/>
            </w:pPr>
            <w:r w:rsidRPr="0094125E">
              <w:t>Vienlaikus vēršam uzmanību, ka projekta anotācijas I sadaļas 2. punktā iekļauts šķietami plašāks jēdziena “diaspora” skaidrojums kā Diasporas likuma 1. panta 1. punktā noteiktā diasporas definīcija. Norādām, ka, praksē piemērojot projekta 1. punktu, piemērojams ir Ministru kabineta noteikumos noteiktais regulējums un gadījumā, ja jēdziena “diaspora” saturs projektā ir paredzēts plašāks nekā Diasporas likumā noteiktais, projekta konkrēti ir jānosaka jēdziena “diaspora” saturs un tā robežas.</w:t>
            </w:r>
          </w:p>
        </w:tc>
        <w:tc>
          <w:tcPr>
            <w:tcW w:w="3827" w:type="dxa"/>
            <w:shd w:val="clear" w:color="auto" w:fill="auto"/>
          </w:tcPr>
          <w:p w14:paraId="6C33B97D" w14:textId="77777777" w:rsidR="00E76569" w:rsidRPr="0094125E" w:rsidRDefault="00F753EB" w:rsidP="00270B36">
            <w:pPr>
              <w:pStyle w:val="naisf"/>
              <w:spacing w:before="0" w:after="0"/>
              <w:ind w:firstLine="0"/>
            </w:pPr>
            <w:r w:rsidRPr="0094125E">
              <w:lastRenderedPageBreak/>
              <w:t>Iebildums ņemts  vērā, noteikumu projekts precizēts.</w:t>
            </w:r>
          </w:p>
          <w:p w14:paraId="422DE3FB" w14:textId="7903F181" w:rsidR="006D5C20" w:rsidRPr="0094125E" w:rsidRDefault="006D5C20" w:rsidP="006D5C20">
            <w:pPr>
              <w:pStyle w:val="naisf"/>
              <w:spacing w:before="0" w:after="0"/>
              <w:ind w:firstLine="0"/>
            </w:pPr>
            <w:r w:rsidRPr="0094125E">
              <w:t>Noteikumu projekta anotācija ir papildināta ar diasporas jēdziena interpretāciju, skaidrojot, kāda veida dokumenti var apliecināt piederību diasporai.</w:t>
            </w:r>
          </w:p>
        </w:tc>
        <w:tc>
          <w:tcPr>
            <w:tcW w:w="3485" w:type="dxa"/>
            <w:shd w:val="clear" w:color="auto" w:fill="auto"/>
          </w:tcPr>
          <w:p w14:paraId="76013030" w14:textId="106B8B22" w:rsidR="00F753EB" w:rsidRPr="0094125E" w:rsidRDefault="00F753EB" w:rsidP="00F753EB">
            <w:pPr>
              <w:pStyle w:val="BodyTextIndent"/>
              <w:ind w:left="0" w:firstLine="720"/>
            </w:pPr>
            <w:r w:rsidRPr="0094125E">
              <w:t>Precizētais noteikumu projekts:</w:t>
            </w:r>
          </w:p>
          <w:p w14:paraId="387ABDDA" w14:textId="1C01276D" w:rsidR="00F753EB" w:rsidRPr="0094125E" w:rsidRDefault="00F753EB" w:rsidP="00F753EB">
            <w:pPr>
              <w:pStyle w:val="BodyTextIndent"/>
              <w:ind w:left="0" w:firstLine="720"/>
            </w:pPr>
            <w:r w:rsidRPr="0094125E">
              <w:t>“1. Papildināt noteikumus ar 3.7. apakšpunktu šādā redakcijā:</w:t>
            </w:r>
          </w:p>
          <w:p w14:paraId="57D218C1" w14:textId="77777777" w:rsidR="00F753EB" w:rsidRPr="0094125E" w:rsidRDefault="00F753EB" w:rsidP="00F753EB">
            <w:pPr>
              <w:pStyle w:val="BodyTextIndent"/>
            </w:pPr>
          </w:p>
          <w:p w14:paraId="320C85AC" w14:textId="54A0084B" w:rsidR="00F753EB" w:rsidRPr="0094125E" w:rsidRDefault="00F753EB" w:rsidP="00F753EB">
            <w:pPr>
              <w:spacing w:line="293" w:lineRule="atLeast"/>
              <w:ind w:firstLine="709"/>
            </w:pPr>
            <w:r w:rsidRPr="0094125E">
              <w:lastRenderedPageBreak/>
              <w:t xml:space="preserve">“3.7. dokumentus, kas apliecina pretendenta piederību diasporai saskaņā ar Diasporas likumā noteikto </w:t>
            </w:r>
            <w:r w:rsidRPr="0094125E">
              <w:rPr>
                <w:u w:val="single"/>
              </w:rPr>
              <w:t>diasporas</w:t>
            </w:r>
            <w:r w:rsidRPr="0094125E">
              <w:t xml:space="preserve"> definīciju, ja pretendents vēlas atzīt profesionālo kvalifikāciju likuma “</w:t>
            </w:r>
            <w:hyperlink r:id="rId9" w:tgtFrame="_blank" w:history="1">
              <w:r w:rsidRPr="0094125E">
                <w:t>Par reglamentētajām profesijām un profesionālās kvalifikācijas atzīšanu</w:t>
              </w:r>
            </w:hyperlink>
            <w:r w:rsidRPr="0094125E">
              <w:t>” 43. panta 3.</w:t>
            </w:r>
            <w:r w:rsidRPr="0094125E">
              <w:rPr>
                <w:vertAlign w:val="superscript"/>
              </w:rPr>
              <w:t>1</w:t>
            </w:r>
            <w:r w:rsidRPr="0094125E">
              <w:t> daļā noteiktajā termiņā.”.”</w:t>
            </w:r>
          </w:p>
          <w:p w14:paraId="758FFC42" w14:textId="77777777" w:rsidR="00E76569" w:rsidRPr="0094125E" w:rsidRDefault="00E76569" w:rsidP="00270B36">
            <w:pPr>
              <w:pStyle w:val="naisf"/>
              <w:spacing w:before="0" w:after="0"/>
              <w:ind w:firstLine="0"/>
            </w:pPr>
          </w:p>
        </w:tc>
      </w:tr>
      <w:tr w:rsidR="00BC32DB" w:rsidRPr="0094125E" w14:paraId="1529576E" w14:textId="77777777" w:rsidTr="001C6BAC">
        <w:tc>
          <w:tcPr>
            <w:tcW w:w="588" w:type="dxa"/>
            <w:shd w:val="clear" w:color="auto" w:fill="auto"/>
          </w:tcPr>
          <w:p w14:paraId="789049C8" w14:textId="389CFF3A" w:rsidR="00BC32DB" w:rsidRPr="0094125E" w:rsidRDefault="00171DFC" w:rsidP="00270B36">
            <w:pPr>
              <w:pStyle w:val="naisf"/>
              <w:spacing w:before="0" w:after="0"/>
              <w:ind w:firstLine="0"/>
            </w:pPr>
            <w:r w:rsidRPr="0094125E">
              <w:lastRenderedPageBreak/>
              <w:t>3.</w:t>
            </w:r>
          </w:p>
        </w:tc>
        <w:tc>
          <w:tcPr>
            <w:tcW w:w="2922" w:type="dxa"/>
            <w:shd w:val="clear" w:color="auto" w:fill="auto"/>
          </w:tcPr>
          <w:p w14:paraId="47623FB5" w14:textId="77777777" w:rsidR="00BC32DB" w:rsidRPr="0094125E" w:rsidRDefault="00171DFC" w:rsidP="00270B36">
            <w:pPr>
              <w:pStyle w:val="naisf"/>
              <w:spacing w:before="0" w:after="0"/>
              <w:ind w:firstLine="0"/>
            </w:pPr>
            <w:r w:rsidRPr="0094125E">
              <w:t xml:space="preserve">Noteikumu projekts: </w:t>
            </w:r>
          </w:p>
          <w:p w14:paraId="6E9F3918" w14:textId="4CC7A9AA" w:rsidR="00171DFC" w:rsidRPr="0094125E" w:rsidRDefault="00171DFC" w:rsidP="00171DFC">
            <w:pPr>
              <w:spacing w:line="293" w:lineRule="atLeast"/>
              <w:ind w:firstLine="709"/>
            </w:pPr>
            <w:r w:rsidRPr="0094125E">
              <w:t>“2. Papildināt noteikumus ar 9.</w:t>
            </w:r>
            <w:r w:rsidRPr="0094125E">
              <w:rPr>
                <w:vertAlign w:val="superscript"/>
              </w:rPr>
              <w:t>1</w:t>
            </w:r>
            <w:r w:rsidRPr="0094125E">
              <w:t xml:space="preserve"> punktu šādā redakcijā: </w:t>
            </w:r>
          </w:p>
          <w:p w14:paraId="6D5E3C3C" w14:textId="77777777" w:rsidR="00171DFC" w:rsidRPr="0094125E" w:rsidRDefault="00171DFC" w:rsidP="00171DFC">
            <w:pPr>
              <w:spacing w:line="293" w:lineRule="atLeast"/>
            </w:pPr>
          </w:p>
          <w:p w14:paraId="5339C700" w14:textId="77777777" w:rsidR="00171DFC" w:rsidRPr="0094125E" w:rsidRDefault="00171DFC" w:rsidP="00171DFC">
            <w:pPr>
              <w:spacing w:line="293" w:lineRule="atLeast"/>
              <w:ind w:firstLine="709"/>
            </w:pPr>
            <w:r w:rsidRPr="0094125E">
              <w:t>“9.</w:t>
            </w:r>
            <w:r w:rsidRPr="0094125E">
              <w:rPr>
                <w:vertAlign w:val="superscript"/>
              </w:rPr>
              <w:t>1</w:t>
            </w:r>
            <w:r w:rsidRPr="0094125E">
              <w:t xml:space="preserve"> Ja pretendents iesniegumu ir iesniedzis elektroniski, pamatotu šaubu un nepieciešamības gadījumā informācijas institūcija var lūgt pretendentam iesniegt to dokumentu elektronisko </w:t>
            </w:r>
            <w:r w:rsidRPr="0094125E">
              <w:lastRenderedPageBreak/>
              <w:t>kopiju, kuru autentiskums izraisījis šaubas, apliecinātas kopijas. Šādu kopiju iesniegšanas lūgums nav uzskatāms par šo noteikumu 7. punktā minēto pretendenta informēšanu par konstatētajiem trūkumiem un šo noteikumu 8. punktā minēto nosacījumu pretendenta iesnieguma reģistrēšanai.”.</w:t>
            </w:r>
          </w:p>
          <w:p w14:paraId="526B7B4F" w14:textId="3DC19AF3" w:rsidR="00171DFC" w:rsidRPr="0094125E" w:rsidRDefault="00171DFC" w:rsidP="00270B36">
            <w:pPr>
              <w:pStyle w:val="naisf"/>
              <w:spacing w:before="0" w:after="0"/>
              <w:ind w:firstLine="0"/>
            </w:pPr>
          </w:p>
        </w:tc>
        <w:tc>
          <w:tcPr>
            <w:tcW w:w="3686" w:type="dxa"/>
            <w:shd w:val="clear" w:color="auto" w:fill="auto"/>
          </w:tcPr>
          <w:p w14:paraId="173D0655" w14:textId="77777777" w:rsidR="00BC32DB" w:rsidRPr="0094125E" w:rsidRDefault="00BC32DB" w:rsidP="00270B36">
            <w:pPr>
              <w:pStyle w:val="naisf"/>
              <w:spacing w:before="0" w:after="0"/>
              <w:ind w:firstLine="0"/>
            </w:pPr>
            <w:r w:rsidRPr="0094125E">
              <w:lastRenderedPageBreak/>
              <w:t>Tieslietu ministrijas 2020.gada 18.septembra atzinums nr. 1-9.1/965</w:t>
            </w:r>
          </w:p>
          <w:p w14:paraId="4B819BC7" w14:textId="74A0DDED" w:rsidR="00BC32DB" w:rsidRPr="0094125E" w:rsidRDefault="00C41518" w:rsidP="00C41518">
            <w:pPr>
              <w:pStyle w:val="NormalWeb"/>
              <w:tabs>
                <w:tab w:val="left" w:pos="720"/>
                <w:tab w:val="left" w:pos="993"/>
                <w:tab w:val="left" w:pos="1276"/>
                <w:tab w:val="left" w:pos="1418"/>
                <w:tab w:val="left" w:pos="1701"/>
              </w:tabs>
              <w:spacing w:before="0" w:beforeAutospacing="0" w:after="0" w:afterAutospacing="0"/>
              <w:ind w:right="13"/>
            </w:pPr>
            <w:r w:rsidRPr="0094125E">
              <w:t xml:space="preserve">2. </w:t>
            </w:r>
            <w:r w:rsidR="00BC32DB" w:rsidRPr="0094125E">
              <w:t>Vēršam uzmanību, ka projekta 2. punktā izteiktais 9.</w:t>
            </w:r>
            <w:r w:rsidR="00BC32DB" w:rsidRPr="0094125E">
              <w:rPr>
                <w:vertAlign w:val="superscript"/>
              </w:rPr>
              <w:t>1</w:t>
            </w:r>
            <w:r w:rsidR="00BC32DB" w:rsidRPr="0094125E">
              <w:t xml:space="preserve"> punkts paredz, ka pretendents var iesniegt dokumentu elektronisko kopiju apliecinātas kopijas. Ņemot vērā projekta 2. punktā paredzēto un spēkā esošo noteikumu 4.3. apakšpunktu, pretendents dokumentu elektronisko kopiju var apliecināt arī pats kā fiziska persona atbilstoši Dokumentu juridiskā </w:t>
            </w:r>
            <w:r w:rsidR="00BC32DB" w:rsidRPr="0094125E">
              <w:lastRenderedPageBreak/>
              <w:t>spēka likumam. Tādēļ aicinām atkārtoti izvērtēt projekta 2. punktā paredzētā regulējuma lietderību un efektivitāti, izvērtējot nepieciešamību paredzēt, ka iesniedzamo dokumentu elektroniskās kopijas apliecina notariāli vai apliecina institūcija, kas ir izsniegusi attiecīgos dokumentus.</w:t>
            </w:r>
          </w:p>
          <w:p w14:paraId="4642095F" w14:textId="77777777" w:rsidR="00BC32DB" w:rsidRPr="0094125E" w:rsidRDefault="00BC32DB" w:rsidP="00BC32DB">
            <w:pPr>
              <w:pStyle w:val="NormalWeb"/>
              <w:tabs>
                <w:tab w:val="left" w:pos="720"/>
                <w:tab w:val="left" w:pos="993"/>
                <w:tab w:val="left" w:pos="1276"/>
                <w:tab w:val="left" w:pos="1418"/>
                <w:tab w:val="left" w:pos="1701"/>
              </w:tabs>
              <w:spacing w:before="0" w:after="0"/>
              <w:ind w:right="13" w:firstLine="709"/>
            </w:pPr>
            <w:r w:rsidRPr="0094125E">
              <w:t>Papildus vēršam uzmanību, ka projekta anotācijas I sadaļas 2. punktā attiecībā uz projekta 2. punktu norādīts šķietami papildu nosacījums: “Šādā gadījumā institūcijai ir jāpamato savas šaubas un to, kādēļ tai ir nepieciešama dokumenta apliecināta kopija.” Šāds nosacījums viennozīmīgi neizriet no projekta 2. punktā paredzētā regulējuma, tādēļ aicinām izvērtēt nepieciešamību iekļaut minēto papildu nosacījumu projekta 2. punktā vai skaidrot, kādēļ projekta anotācijā minētais nosacījums nav uzskatāms par papildu nosacījumu projekta 2. punktā paredzētajam.</w:t>
            </w:r>
          </w:p>
          <w:p w14:paraId="00667712" w14:textId="029E0CDD" w:rsidR="00BC32DB" w:rsidRPr="0094125E" w:rsidRDefault="00BC32DB" w:rsidP="00270B36">
            <w:pPr>
              <w:pStyle w:val="naisf"/>
              <w:spacing w:before="0" w:after="0"/>
              <w:ind w:firstLine="0"/>
            </w:pPr>
          </w:p>
        </w:tc>
        <w:tc>
          <w:tcPr>
            <w:tcW w:w="3827" w:type="dxa"/>
            <w:shd w:val="clear" w:color="auto" w:fill="auto"/>
          </w:tcPr>
          <w:p w14:paraId="75F29A32" w14:textId="170762F7" w:rsidR="00BC32DB" w:rsidRPr="0094125E" w:rsidRDefault="00171DFC" w:rsidP="00270B36">
            <w:pPr>
              <w:pStyle w:val="naisf"/>
              <w:spacing w:before="0" w:after="0"/>
              <w:ind w:firstLine="0"/>
            </w:pPr>
            <w:r w:rsidRPr="0094125E">
              <w:lastRenderedPageBreak/>
              <w:t xml:space="preserve">Iebildums ņemts vērā, atbilstoši precizējot noteikumu projektu un papildinot anotāciju. </w:t>
            </w:r>
          </w:p>
        </w:tc>
        <w:tc>
          <w:tcPr>
            <w:tcW w:w="3485" w:type="dxa"/>
            <w:shd w:val="clear" w:color="auto" w:fill="auto"/>
          </w:tcPr>
          <w:p w14:paraId="299BA844" w14:textId="5141B9BC" w:rsidR="00171DFC" w:rsidRPr="0094125E" w:rsidRDefault="00171DFC" w:rsidP="00171DFC">
            <w:pPr>
              <w:spacing w:line="293" w:lineRule="atLeast"/>
              <w:ind w:firstLine="709"/>
            </w:pPr>
            <w:r w:rsidRPr="0094125E">
              <w:t>Precizētais noteikumu projekts:</w:t>
            </w:r>
          </w:p>
          <w:p w14:paraId="0CF2E225" w14:textId="24714CCA" w:rsidR="00171DFC" w:rsidRPr="0094125E" w:rsidRDefault="00171DFC" w:rsidP="00171DFC">
            <w:pPr>
              <w:spacing w:line="293" w:lineRule="atLeast"/>
              <w:ind w:firstLine="709"/>
            </w:pPr>
            <w:r w:rsidRPr="0094125E">
              <w:t>“2. Papildināt noteikumus ar 9.</w:t>
            </w:r>
            <w:r w:rsidRPr="0094125E">
              <w:rPr>
                <w:vertAlign w:val="superscript"/>
              </w:rPr>
              <w:t>1</w:t>
            </w:r>
            <w:r w:rsidRPr="0094125E">
              <w:t xml:space="preserve"> punktu šādā redakcijā: </w:t>
            </w:r>
          </w:p>
          <w:p w14:paraId="5CDA5A1D" w14:textId="77777777" w:rsidR="00171DFC" w:rsidRPr="0094125E" w:rsidRDefault="00171DFC" w:rsidP="00171DFC">
            <w:pPr>
              <w:spacing w:line="293" w:lineRule="atLeast"/>
            </w:pPr>
          </w:p>
          <w:p w14:paraId="3FBFFEF9" w14:textId="77777777" w:rsidR="00171DFC" w:rsidRPr="0094125E" w:rsidRDefault="00171DFC" w:rsidP="00171DFC">
            <w:pPr>
              <w:spacing w:line="293" w:lineRule="atLeast"/>
              <w:ind w:firstLine="709"/>
            </w:pPr>
            <w:r w:rsidRPr="0094125E">
              <w:t>“9.</w:t>
            </w:r>
            <w:r w:rsidRPr="0094125E">
              <w:rPr>
                <w:vertAlign w:val="superscript"/>
              </w:rPr>
              <w:t>1</w:t>
            </w:r>
            <w:r w:rsidRPr="0094125E">
              <w:t xml:space="preserve"> Ja pretendents iesniegumu ir iesniedzis elektroniski, pamatotu šaubu un nepieciešamības gadījumā informācijas institūcija var lūgt pretendentam iesniegt to dokumentu elektronisko kopiju, kuru autentiskums izraisījis </w:t>
            </w:r>
            <w:r w:rsidRPr="0094125E">
              <w:lastRenderedPageBreak/>
              <w:t xml:space="preserve">šaubas, </w:t>
            </w:r>
            <w:r w:rsidRPr="0094125E">
              <w:rPr>
                <w:u w:val="single"/>
              </w:rPr>
              <w:t>notariāli vai institūciju, kas izsniegušas attiecīgos dokumentus,</w:t>
            </w:r>
            <w:r w:rsidRPr="0094125E">
              <w:t xml:space="preserve"> apliecinātas kopijas. </w:t>
            </w:r>
            <w:r w:rsidRPr="0094125E">
              <w:rPr>
                <w:u w:val="single"/>
              </w:rPr>
              <w:t>Informācijas institūcija pamato savas šaubas un informē pretendentu, kādēļ izteikts lūgums iesniegt elektronisko dokumentu apliecinātās kopijas.</w:t>
            </w:r>
            <w:r w:rsidRPr="0094125E">
              <w:t xml:space="preserve"> Šādu kopiju iesniegšanas lūgums nav uzskatāms par šo noteikumu 7. punktā minēto pretendenta informēšanu par konstatētajiem trūkumiem un šo noteikumu 8. punktā minēto nosacījumu pretendenta iesnieguma reģistrēšanai.”.</w:t>
            </w:r>
          </w:p>
          <w:p w14:paraId="617F3A89" w14:textId="77777777" w:rsidR="00BC32DB" w:rsidRPr="0094125E" w:rsidRDefault="00BC32DB" w:rsidP="00270B36">
            <w:pPr>
              <w:pStyle w:val="naisf"/>
              <w:spacing w:before="0" w:after="0"/>
              <w:ind w:firstLine="0"/>
            </w:pPr>
          </w:p>
          <w:p w14:paraId="6B5339A9" w14:textId="77777777" w:rsidR="00171DFC" w:rsidRPr="0094125E" w:rsidRDefault="00171DFC" w:rsidP="00270B36">
            <w:pPr>
              <w:pStyle w:val="naisf"/>
              <w:spacing w:before="0" w:after="0"/>
              <w:ind w:firstLine="0"/>
            </w:pPr>
            <w:r w:rsidRPr="0094125E">
              <w:t xml:space="preserve">Anotācijas papildinājums: </w:t>
            </w:r>
          </w:p>
          <w:p w14:paraId="6F2AC088" w14:textId="588C91F6" w:rsidR="00171DFC" w:rsidRPr="0094125E" w:rsidRDefault="00171DFC" w:rsidP="00171DFC">
            <w:pPr>
              <w:shd w:val="clear" w:color="auto" w:fill="FFFFFF"/>
            </w:pPr>
            <w:r w:rsidRPr="0094125E">
              <w:t xml:space="preserve">“ Saskaņā ar Dokumentu juridiskā spēka likumu dokumentu kopijas var apliecināt arī pats profesionālās kvalifikācijas atzīšanas pretendents. Šādā gadījumā minētā tiesību norma zaudētu savu jēgu, tādēļ noteikumu projekts nosaka, ka dokumentu kopijas ir nepieciešams apliecināt notariāli vai no to institūciju puses, kas šos dokumentus ir izsniegušas.” </w:t>
            </w:r>
          </w:p>
          <w:p w14:paraId="771253E4" w14:textId="5EEBB6A7" w:rsidR="00171DFC" w:rsidRPr="0094125E" w:rsidRDefault="00171DFC" w:rsidP="00270B36">
            <w:pPr>
              <w:pStyle w:val="naisf"/>
              <w:spacing w:before="0" w:after="0"/>
              <w:ind w:firstLine="0"/>
            </w:pPr>
          </w:p>
        </w:tc>
      </w:tr>
      <w:tr w:rsidR="00BC32DB" w:rsidRPr="0094125E" w14:paraId="06001BB0" w14:textId="77777777" w:rsidTr="00E60A6C">
        <w:trPr>
          <w:trHeight w:val="1691"/>
        </w:trPr>
        <w:tc>
          <w:tcPr>
            <w:tcW w:w="588" w:type="dxa"/>
            <w:shd w:val="clear" w:color="auto" w:fill="auto"/>
          </w:tcPr>
          <w:p w14:paraId="328245AF" w14:textId="7B8758BF" w:rsidR="00BC32DB" w:rsidRPr="0094125E" w:rsidRDefault="005024C9" w:rsidP="00270B36">
            <w:pPr>
              <w:pStyle w:val="naisf"/>
              <w:spacing w:before="0" w:after="0"/>
              <w:ind w:firstLine="0"/>
            </w:pPr>
            <w:r w:rsidRPr="0094125E">
              <w:lastRenderedPageBreak/>
              <w:t>4.</w:t>
            </w:r>
          </w:p>
        </w:tc>
        <w:tc>
          <w:tcPr>
            <w:tcW w:w="2922" w:type="dxa"/>
            <w:shd w:val="clear" w:color="auto" w:fill="auto"/>
          </w:tcPr>
          <w:p w14:paraId="4AB80C23" w14:textId="4BC1292E" w:rsidR="00BC32DB" w:rsidRPr="0094125E" w:rsidRDefault="005024C9" w:rsidP="00270B36">
            <w:pPr>
              <w:pStyle w:val="naisf"/>
              <w:spacing w:before="0" w:after="0"/>
              <w:ind w:firstLine="0"/>
            </w:pPr>
            <w:r w:rsidRPr="0094125E">
              <w:t>Skatīt anotāciju</w:t>
            </w:r>
          </w:p>
        </w:tc>
        <w:tc>
          <w:tcPr>
            <w:tcW w:w="3686" w:type="dxa"/>
            <w:shd w:val="clear" w:color="auto" w:fill="auto"/>
          </w:tcPr>
          <w:p w14:paraId="6200CB29" w14:textId="77777777" w:rsidR="00BC32DB" w:rsidRPr="0094125E" w:rsidRDefault="00BC32DB" w:rsidP="00270B36">
            <w:pPr>
              <w:pStyle w:val="naisf"/>
              <w:spacing w:before="0" w:after="0"/>
              <w:ind w:firstLine="0"/>
            </w:pPr>
            <w:r w:rsidRPr="0094125E">
              <w:t>Tieslietu ministrijas 2020.gada 18.septembra atzinums nr. 1-9.1/965</w:t>
            </w:r>
          </w:p>
          <w:p w14:paraId="41E27437" w14:textId="3FBDD5B0" w:rsidR="00BC32DB" w:rsidRPr="0094125E" w:rsidRDefault="00BC32DB" w:rsidP="00BC32DB">
            <w:pPr>
              <w:pStyle w:val="NormalWeb"/>
              <w:tabs>
                <w:tab w:val="left" w:pos="720"/>
                <w:tab w:val="left" w:pos="993"/>
                <w:tab w:val="left" w:pos="1276"/>
                <w:tab w:val="left" w:pos="1418"/>
                <w:tab w:val="left" w:pos="1701"/>
              </w:tabs>
              <w:spacing w:before="0" w:beforeAutospacing="0" w:after="0" w:afterAutospacing="0"/>
              <w:ind w:right="13"/>
            </w:pPr>
            <w:r w:rsidRPr="0094125E">
              <w:t>3. Lūdzam projekta anotācijas I sadaļas 2. punktā izvērstākā veidā skaidrot projekta 3. punktā izteikto grozījumu noteikumu 10. punktā nepieciešamību un pamatotību, un atšķirību no spēkā esošo noteikumu 10. punktā noteiktā regulējuma.</w:t>
            </w:r>
          </w:p>
          <w:p w14:paraId="11B67216" w14:textId="66134150" w:rsidR="00BC32DB" w:rsidRPr="0094125E" w:rsidRDefault="00BC32DB" w:rsidP="00270B36">
            <w:pPr>
              <w:pStyle w:val="naisf"/>
              <w:spacing w:before="0" w:after="0"/>
              <w:ind w:firstLine="0"/>
            </w:pPr>
          </w:p>
        </w:tc>
        <w:tc>
          <w:tcPr>
            <w:tcW w:w="3827" w:type="dxa"/>
            <w:shd w:val="clear" w:color="auto" w:fill="auto"/>
          </w:tcPr>
          <w:p w14:paraId="1F436187" w14:textId="2FFB95F9" w:rsidR="00BC32DB" w:rsidRPr="0094125E" w:rsidRDefault="003148DE" w:rsidP="00270B36">
            <w:pPr>
              <w:pStyle w:val="naisf"/>
              <w:spacing w:before="0" w:after="0"/>
              <w:ind w:firstLine="0"/>
            </w:pPr>
            <w:r w:rsidRPr="0094125E">
              <w:t>Iebildums ņemts vērā un anotācijas I sadaļas 2. punkts papildināts ar skaidrojumu.</w:t>
            </w:r>
          </w:p>
        </w:tc>
        <w:tc>
          <w:tcPr>
            <w:tcW w:w="3485" w:type="dxa"/>
            <w:shd w:val="clear" w:color="auto" w:fill="auto"/>
          </w:tcPr>
          <w:p w14:paraId="77013FF9" w14:textId="3554265E" w:rsidR="00BC32DB" w:rsidRPr="0094125E" w:rsidRDefault="005024C9" w:rsidP="00270B36">
            <w:pPr>
              <w:pStyle w:val="naisf"/>
              <w:spacing w:before="0" w:after="0"/>
              <w:ind w:firstLine="0"/>
            </w:pPr>
            <w:r w:rsidRPr="0094125E">
              <w:t xml:space="preserve">Skatīt precizēto anotāciju. </w:t>
            </w:r>
          </w:p>
        </w:tc>
      </w:tr>
      <w:tr w:rsidR="00BC32DB" w:rsidRPr="0094125E" w14:paraId="50D027D2" w14:textId="77777777" w:rsidTr="001C6BAC">
        <w:tc>
          <w:tcPr>
            <w:tcW w:w="588" w:type="dxa"/>
            <w:shd w:val="clear" w:color="auto" w:fill="auto"/>
          </w:tcPr>
          <w:p w14:paraId="70987EAD" w14:textId="77777777" w:rsidR="00BC32DB" w:rsidRPr="0094125E" w:rsidRDefault="00BC32DB" w:rsidP="00270B36">
            <w:pPr>
              <w:pStyle w:val="naisf"/>
              <w:spacing w:before="0" w:after="0"/>
              <w:ind w:firstLine="0"/>
            </w:pPr>
          </w:p>
        </w:tc>
        <w:tc>
          <w:tcPr>
            <w:tcW w:w="2922" w:type="dxa"/>
            <w:shd w:val="clear" w:color="auto" w:fill="auto"/>
          </w:tcPr>
          <w:p w14:paraId="2540995A" w14:textId="77777777" w:rsidR="00BC32DB" w:rsidRPr="0094125E" w:rsidRDefault="00BC32DB" w:rsidP="00270B36">
            <w:pPr>
              <w:pStyle w:val="naisf"/>
              <w:spacing w:before="0" w:after="0"/>
              <w:ind w:firstLine="0"/>
            </w:pPr>
          </w:p>
        </w:tc>
        <w:tc>
          <w:tcPr>
            <w:tcW w:w="3686" w:type="dxa"/>
            <w:shd w:val="clear" w:color="auto" w:fill="auto"/>
          </w:tcPr>
          <w:p w14:paraId="08863A2B" w14:textId="77777777" w:rsidR="00BC32DB" w:rsidRPr="0094125E" w:rsidRDefault="00BC32DB" w:rsidP="00270B36">
            <w:pPr>
              <w:pStyle w:val="naisf"/>
              <w:spacing w:before="0" w:after="0"/>
              <w:ind w:firstLine="0"/>
            </w:pPr>
            <w:r w:rsidRPr="0094125E">
              <w:t>Tieslietu ministrijas 2020.gada 18.septembra atzinums nr. 1-9.1/965</w:t>
            </w:r>
          </w:p>
          <w:p w14:paraId="2072269D" w14:textId="7379EA7A" w:rsidR="00BC32DB" w:rsidRPr="0094125E" w:rsidRDefault="00BC32DB" w:rsidP="00BC32DB">
            <w:pPr>
              <w:pStyle w:val="NormalWeb"/>
              <w:tabs>
                <w:tab w:val="left" w:pos="720"/>
                <w:tab w:val="left" w:pos="993"/>
                <w:tab w:val="left" w:pos="1276"/>
                <w:tab w:val="left" w:pos="1418"/>
                <w:tab w:val="left" w:pos="1701"/>
              </w:tabs>
              <w:spacing w:before="0" w:beforeAutospacing="0" w:after="0" w:afterAutospacing="0"/>
              <w:ind w:right="13"/>
            </w:pPr>
            <w:r w:rsidRPr="0094125E">
              <w:t>4. Lūdzam atkārtoti izvērtēt projekta 5. un 6. punktā izteiktā 12.</w:t>
            </w:r>
            <w:r w:rsidRPr="0094125E">
              <w:rPr>
                <w:vertAlign w:val="superscript"/>
              </w:rPr>
              <w:t>1</w:t>
            </w:r>
            <w:r w:rsidRPr="0094125E">
              <w:t xml:space="preserve"> un 13.</w:t>
            </w:r>
            <w:r w:rsidRPr="0094125E">
              <w:rPr>
                <w:vertAlign w:val="superscript"/>
              </w:rPr>
              <w:t>1</w:t>
            </w:r>
            <w:r w:rsidRPr="0094125E">
              <w:t> punkta nepieciešamību projektā, ņemot vērā, ka minētie punkti attiecas uz iestāžu iekšēju sadarbību valsts pārvaldē un nav attiecināmi uz privātpersonu un neparedz privātpersonai tiesiskas sekas, proti, neietekmē privātpersonas tiesības un pienākumus.</w:t>
            </w:r>
          </w:p>
          <w:p w14:paraId="3A47D7C1" w14:textId="41609299" w:rsidR="00BC32DB" w:rsidRPr="0094125E" w:rsidRDefault="00BC32DB" w:rsidP="00270B36">
            <w:pPr>
              <w:pStyle w:val="naisf"/>
              <w:spacing w:before="0" w:after="0"/>
              <w:ind w:firstLine="0"/>
            </w:pPr>
          </w:p>
        </w:tc>
        <w:tc>
          <w:tcPr>
            <w:tcW w:w="3827" w:type="dxa"/>
            <w:shd w:val="clear" w:color="auto" w:fill="auto"/>
          </w:tcPr>
          <w:p w14:paraId="712CDA95" w14:textId="77777777" w:rsidR="00BC32DB" w:rsidRPr="0094125E" w:rsidRDefault="00BC32DB" w:rsidP="00270B36">
            <w:pPr>
              <w:pStyle w:val="naisf"/>
              <w:spacing w:before="0" w:after="0"/>
              <w:ind w:firstLine="0"/>
            </w:pPr>
          </w:p>
        </w:tc>
        <w:tc>
          <w:tcPr>
            <w:tcW w:w="3485" w:type="dxa"/>
            <w:shd w:val="clear" w:color="auto" w:fill="auto"/>
          </w:tcPr>
          <w:p w14:paraId="60CA6D4E" w14:textId="77777777" w:rsidR="00BC32DB" w:rsidRPr="0094125E" w:rsidRDefault="00BC32DB" w:rsidP="00270B36">
            <w:pPr>
              <w:pStyle w:val="naisf"/>
              <w:spacing w:before="0" w:after="0"/>
              <w:ind w:firstLine="0"/>
            </w:pPr>
          </w:p>
        </w:tc>
      </w:tr>
      <w:tr w:rsidR="00E60A6C" w:rsidRPr="0094125E" w14:paraId="4B571A6B" w14:textId="77777777" w:rsidTr="001C6BAC">
        <w:tc>
          <w:tcPr>
            <w:tcW w:w="588" w:type="dxa"/>
            <w:shd w:val="clear" w:color="auto" w:fill="auto"/>
          </w:tcPr>
          <w:p w14:paraId="0C1ACF6A" w14:textId="29AC3C8A" w:rsidR="00E60A6C" w:rsidRPr="0094125E" w:rsidRDefault="0099100C" w:rsidP="00270B36">
            <w:pPr>
              <w:pStyle w:val="naisf"/>
              <w:spacing w:before="0" w:after="0"/>
              <w:ind w:firstLine="0"/>
            </w:pPr>
            <w:r w:rsidRPr="0094125E">
              <w:t xml:space="preserve">5. </w:t>
            </w:r>
          </w:p>
        </w:tc>
        <w:tc>
          <w:tcPr>
            <w:tcW w:w="2922" w:type="dxa"/>
            <w:shd w:val="clear" w:color="auto" w:fill="auto"/>
          </w:tcPr>
          <w:p w14:paraId="7B93CADA" w14:textId="60D114B8" w:rsidR="00E60A6C" w:rsidRPr="0094125E" w:rsidRDefault="0040282C" w:rsidP="00270B36">
            <w:pPr>
              <w:pStyle w:val="naisf"/>
              <w:spacing w:before="0" w:after="0"/>
              <w:ind w:firstLine="0"/>
            </w:pPr>
            <w:r w:rsidRPr="0094125E">
              <w:t xml:space="preserve">Anotācija </w:t>
            </w:r>
          </w:p>
        </w:tc>
        <w:tc>
          <w:tcPr>
            <w:tcW w:w="3686" w:type="dxa"/>
            <w:shd w:val="clear" w:color="auto" w:fill="auto"/>
          </w:tcPr>
          <w:p w14:paraId="1A741408" w14:textId="6652DF52" w:rsidR="00E60A6C" w:rsidRPr="0094125E" w:rsidRDefault="00E60A6C" w:rsidP="00270B36">
            <w:pPr>
              <w:pStyle w:val="naisf"/>
              <w:spacing w:before="0" w:after="0"/>
              <w:ind w:firstLine="0"/>
            </w:pPr>
            <w:r w:rsidRPr="0094125E">
              <w:t>Valsts kancelejas 2020.gada 9.septembra atzinums nr. 3.1.2/35 (VSS-743)</w:t>
            </w:r>
          </w:p>
          <w:p w14:paraId="7A4D47D8" w14:textId="77777777" w:rsidR="00512A8B" w:rsidRPr="0094125E" w:rsidRDefault="00512A8B" w:rsidP="00512A8B">
            <w:pPr>
              <w:widowControl w:val="0"/>
              <w:spacing w:after="200" w:line="276" w:lineRule="auto"/>
              <w:rPr>
                <w:sz w:val="18"/>
              </w:rPr>
            </w:pPr>
            <w:r w:rsidRPr="0094125E">
              <w:rPr>
                <w:szCs w:val="32"/>
              </w:rPr>
              <w:t xml:space="preserve">Anotācijas II sadaļas 3. punktā ir veikts tikai “administratīvo izmaksu monetārs novērtējums gadījumos, ja informācija par profesionālās </w:t>
            </w:r>
            <w:r w:rsidRPr="0094125E">
              <w:rPr>
                <w:szCs w:val="32"/>
              </w:rPr>
              <w:lastRenderedPageBreak/>
              <w:t>kvalifikācijas atzīšanu institūcijai ir jāsagatavo un jāpublicē”. Lūdzam veikt arī administratīvā sloga aprēķinus pakalpojumu saņēmējiem (diasporas locekļiem), kas saistīti ar nepieciešamas informācijas iegūšanu, dokumentu sagatavošanu (piemēram, ja nepieciešams nodrošināt dokumentu notariāli apliecinātus tulkojumus, izdrukas utml.) un iesniegšanu (piemēram, valsts nodeva par dokumentu iesniegšanu utml.) attiecīgās institūcijās, lai diasporas locekļi var izmantot tiesības atzīt savu profesionālo kvalifikāciju un uzsākt profesionālo darbību reglamentētajā profesijā Latvijā paātrinātā kārtībā.</w:t>
            </w:r>
          </w:p>
          <w:p w14:paraId="6FDA19FC" w14:textId="679D5934" w:rsidR="00E60A6C" w:rsidRPr="0094125E" w:rsidRDefault="00E60A6C" w:rsidP="00270B36">
            <w:pPr>
              <w:pStyle w:val="naisf"/>
              <w:spacing w:before="0" w:after="0"/>
              <w:ind w:firstLine="0"/>
            </w:pPr>
          </w:p>
        </w:tc>
        <w:tc>
          <w:tcPr>
            <w:tcW w:w="3827" w:type="dxa"/>
            <w:shd w:val="clear" w:color="auto" w:fill="auto"/>
          </w:tcPr>
          <w:p w14:paraId="1D23BE14" w14:textId="236F1793" w:rsidR="00BD71C6" w:rsidRPr="0094125E" w:rsidRDefault="0040282C" w:rsidP="0040282C">
            <w:pPr>
              <w:pStyle w:val="naisf"/>
              <w:spacing w:before="0" w:after="0"/>
              <w:ind w:firstLine="0"/>
            </w:pPr>
            <w:r w:rsidRPr="0094125E">
              <w:lastRenderedPageBreak/>
              <w:t xml:space="preserve">Iebildums ņemts vērā, anotācija papildināta ar skaidrojumu un aprēķinu administratīvajam slogam, kas ir radīts diasporas locekļiem, lai iegūtu dokumentu, kas apliecina viņu piederību diasporai. </w:t>
            </w:r>
          </w:p>
        </w:tc>
        <w:tc>
          <w:tcPr>
            <w:tcW w:w="3485" w:type="dxa"/>
            <w:shd w:val="clear" w:color="auto" w:fill="auto"/>
          </w:tcPr>
          <w:p w14:paraId="5014AFC8" w14:textId="536AE823" w:rsidR="0040282C" w:rsidRPr="0094125E" w:rsidRDefault="0040282C" w:rsidP="0040282C">
            <w:pPr>
              <w:ind w:firstLine="108"/>
            </w:pPr>
            <w:r w:rsidRPr="0094125E">
              <w:t>Precizētā anotācija:</w:t>
            </w:r>
          </w:p>
          <w:p w14:paraId="7DC8F862" w14:textId="12040D91" w:rsidR="0040282C" w:rsidRPr="0094125E" w:rsidRDefault="0040282C" w:rsidP="0040282C">
            <w:pPr>
              <w:ind w:firstLine="108"/>
            </w:pPr>
            <w:r w:rsidRPr="0094125E">
              <w:t xml:space="preserve">“Projektā paredzētais profesionālās kvalifikācijas atzīšanas lēmuma saīsinātais termiņš </w:t>
            </w:r>
            <w:r w:rsidR="004E5171" w:rsidRPr="0094125E">
              <w:t>nerada no spēkā esošajām prasībām</w:t>
            </w:r>
            <w:r w:rsidRPr="0094125E">
              <w:t xml:space="preserve"> atšķirīgu administratīvo slogu diasporas locekļiem – </w:t>
            </w:r>
            <w:r w:rsidRPr="0094125E">
              <w:lastRenderedPageBreak/>
              <w:t xml:space="preserve">profesionālās kvalifikācijas atzīšanas pretendentiem, jo iesniedzamo dokumentu veids un daudzums nemainās izņemot nepieciešamību iesniegt dokumentu, kas apliecina piederību diasporai. </w:t>
            </w:r>
          </w:p>
          <w:p w14:paraId="21EDD511" w14:textId="77777777" w:rsidR="0040282C" w:rsidRPr="0094125E" w:rsidRDefault="0040282C" w:rsidP="0040282C">
            <w:pPr>
              <w:ind w:firstLine="108"/>
            </w:pPr>
            <w:r w:rsidRPr="0094125E">
              <w:t>Administratīvo izmaksu novērtējuma prognoze gadā diasporas locekļiem, lai iegūtu piederību diasporai apliecinošo dokumentu:</w:t>
            </w:r>
          </w:p>
          <w:p w14:paraId="7F3FBD89" w14:textId="09D599EA" w:rsidR="00E60A6C" w:rsidRPr="0094125E" w:rsidRDefault="0040282C" w:rsidP="0040282C">
            <w:pPr>
              <w:pStyle w:val="naisf"/>
              <w:spacing w:before="0" w:after="0"/>
              <w:ind w:firstLine="0"/>
            </w:pPr>
            <w:r w:rsidRPr="0094125E">
              <w:t>7.23= (7.23 x 1) x (1 x 1), kur 7.23 ir stundas vidējā bruto darba samaksa, 1 - laika patēriņš, kas nepieciešams, lai iegūtu dokumentu, kas apliecina piederību diasporai, 1- dokumentu skaits vienai personai.”</w:t>
            </w:r>
          </w:p>
        </w:tc>
      </w:tr>
      <w:tr w:rsidR="00512A8B" w:rsidRPr="0094125E" w14:paraId="469BB851" w14:textId="77777777" w:rsidTr="001C6BAC">
        <w:tc>
          <w:tcPr>
            <w:tcW w:w="588" w:type="dxa"/>
            <w:shd w:val="clear" w:color="auto" w:fill="auto"/>
          </w:tcPr>
          <w:p w14:paraId="326DCF41" w14:textId="1F23266C" w:rsidR="00512A8B" w:rsidRPr="0094125E" w:rsidRDefault="004E5171" w:rsidP="00270B36">
            <w:pPr>
              <w:pStyle w:val="naisf"/>
              <w:spacing w:before="0" w:after="0"/>
              <w:ind w:firstLine="0"/>
            </w:pPr>
            <w:r w:rsidRPr="0094125E">
              <w:lastRenderedPageBreak/>
              <w:t>6.</w:t>
            </w:r>
          </w:p>
        </w:tc>
        <w:tc>
          <w:tcPr>
            <w:tcW w:w="2922" w:type="dxa"/>
            <w:shd w:val="clear" w:color="auto" w:fill="auto"/>
          </w:tcPr>
          <w:p w14:paraId="39B4B8C5" w14:textId="7EDC86E8" w:rsidR="00512A8B" w:rsidRPr="0094125E" w:rsidRDefault="008A42C9" w:rsidP="00270B36">
            <w:pPr>
              <w:pStyle w:val="naisf"/>
              <w:spacing w:before="0" w:after="0"/>
              <w:ind w:firstLine="0"/>
            </w:pPr>
            <w:r w:rsidRPr="0094125E">
              <w:t>Noteikumu projekts</w:t>
            </w:r>
          </w:p>
        </w:tc>
        <w:tc>
          <w:tcPr>
            <w:tcW w:w="3686" w:type="dxa"/>
            <w:shd w:val="clear" w:color="auto" w:fill="auto"/>
          </w:tcPr>
          <w:p w14:paraId="3289A983" w14:textId="77777777" w:rsidR="00512A8B" w:rsidRPr="0094125E" w:rsidRDefault="00C76F76" w:rsidP="00270B36">
            <w:pPr>
              <w:pStyle w:val="naisf"/>
              <w:spacing w:before="0" w:after="0"/>
              <w:ind w:firstLine="0"/>
              <w:rPr>
                <w:noProof/>
              </w:rPr>
            </w:pPr>
            <w:r w:rsidRPr="0094125E">
              <w:t>Veselības ministrijas 2020. gada 21. septembra atzinums Nr. </w:t>
            </w:r>
            <w:r w:rsidRPr="0094125E">
              <w:rPr>
                <w:noProof/>
              </w:rPr>
              <w:t>01-09/4752</w:t>
            </w:r>
          </w:p>
          <w:p w14:paraId="61A4F49C" w14:textId="1048F8AA" w:rsidR="00C76F76" w:rsidRPr="0094125E" w:rsidRDefault="00C76F76" w:rsidP="00C76F76">
            <w:pPr>
              <w:pStyle w:val="Parastais13pt"/>
              <w:spacing w:before="0" w:after="0"/>
              <w:rPr>
                <w:bCs/>
                <w:sz w:val="24"/>
              </w:rPr>
            </w:pPr>
            <w:r w:rsidRPr="0094125E">
              <w:rPr>
                <w:sz w:val="24"/>
              </w:rPr>
              <w:t xml:space="preserve">1. Ņemot vērā, ka pretendenta (diasporas locekļa) iesnieguma izskatīšanas un lēmuma pieņemšanas termiņš tiek plānots noteikt būtiski mazāks nekā līdz šim tika ievērots, izskatot pretendentu iesniegumus, dokumentus (Likuma "Par reglamentētajām profesijām un </w:t>
            </w:r>
            <w:r w:rsidRPr="0094125E">
              <w:rPr>
                <w:sz w:val="24"/>
              </w:rPr>
              <w:lastRenderedPageBreak/>
              <w:t xml:space="preserve">profesionālās kvalifikācijas atzīšanu" 43.panta trešā daļa), būtu samērīga prasība, ka informācijas institūcija izziņā atsevišķi norādītu informāciju par pretendenta piekritību diasporai. Tādējādi atzīšanas institūcijai nepārprotami būtu skaidrs par šī pretendenta profesionālās kvalifikācijas atzīšanu saīsinātā termiņā. Līdz ar to lūdzam </w:t>
            </w:r>
            <w:r w:rsidRPr="0094125E">
              <w:rPr>
                <w:bCs/>
                <w:sz w:val="24"/>
              </w:rPr>
              <w:t>papildināt Noteikumu projektu 10.punktu, nosakot, ka informācijas institūcija izziņā ietver informāciju par to, vai pretendents apliecinājis piederību diasporai un tas vēlas atzīt profesionālo kvalifikāciju likuma „Par reglamentētajām profesijām un profesionālās kvalifikācijas atzīšanu” 43.panta 3.</w:t>
            </w:r>
            <w:r w:rsidRPr="0094125E">
              <w:rPr>
                <w:bCs/>
                <w:sz w:val="24"/>
                <w:vertAlign w:val="superscript"/>
              </w:rPr>
              <w:t xml:space="preserve">1 </w:t>
            </w:r>
            <w:r w:rsidRPr="0094125E">
              <w:rPr>
                <w:bCs/>
                <w:sz w:val="24"/>
              </w:rPr>
              <w:t>daļā noteiktajā termiņā.</w:t>
            </w:r>
          </w:p>
          <w:p w14:paraId="65213455" w14:textId="6E22DF93" w:rsidR="00C76F76" w:rsidRPr="0094125E" w:rsidRDefault="00C76F76" w:rsidP="00270B36">
            <w:pPr>
              <w:pStyle w:val="naisf"/>
              <w:spacing w:before="0" w:after="0"/>
              <w:ind w:firstLine="0"/>
            </w:pPr>
          </w:p>
        </w:tc>
        <w:tc>
          <w:tcPr>
            <w:tcW w:w="3827" w:type="dxa"/>
            <w:shd w:val="clear" w:color="auto" w:fill="auto"/>
          </w:tcPr>
          <w:p w14:paraId="45E187C1" w14:textId="6D9FDD68" w:rsidR="00512A8B" w:rsidRPr="0094125E" w:rsidRDefault="008A42C9" w:rsidP="00270B36">
            <w:pPr>
              <w:pStyle w:val="naisf"/>
              <w:spacing w:before="0" w:after="0"/>
              <w:ind w:firstLine="0"/>
            </w:pPr>
            <w:r w:rsidRPr="0094125E">
              <w:lastRenderedPageBreak/>
              <w:t>Iebildums ņemts vērā, noteikumu projekts ir papildināts ar 10.7. apakšpunktu.</w:t>
            </w:r>
          </w:p>
        </w:tc>
        <w:tc>
          <w:tcPr>
            <w:tcW w:w="3485" w:type="dxa"/>
            <w:shd w:val="clear" w:color="auto" w:fill="auto"/>
          </w:tcPr>
          <w:p w14:paraId="28FDD026" w14:textId="7259A640" w:rsidR="008A42C9" w:rsidRPr="0094125E" w:rsidRDefault="008A42C9" w:rsidP="00270B36">
            <w:pPr>
              <w:pStyle w:val="naisf"/>
              <w:spacing w:before="0" w:after="0"/>
              <w:ind w:firstLine="0"/>
            </w:pPr>
            <w:r w:rsidRPr="0094125E">
              <w:t>Precizētais noteikumu projekts:</w:t>
            </w:r>
          </w:p>
          <w:p w14:paraId="7821E003" w14:textId="07B1AFAB" w:rsidR="00512A8B" w:rsidRPr="0094125E" w:rsidRDefault="008A42C9" w:rsidP="00270B36">
            <w:pPr>
              <w:pStyle w:val="naisf"/>
              <w:spacing w:before="0" w:after="0"/>
              <w:ind w:firstLine="0"/>
            </w:pPr>
            <w:r w:rsidRPr="0094125E">
              <w:t xml:space="preserve">“10.7. pretendenta atbilstību diasporas locekļa statusam”. </w:t>
            </w:r>
          </w:p>
        </w:tc>
      </w:tr>
      <w:tr w:rsidR="00C76F76" w:rsidRPr="0094125E" w14:paraId="473175D5" w14:textId="77777777" w:rsidTr="001C6BAC">
        <w:tc>
          <w:tcPr>
            <w:tcW w:w="588" w:type="dxa"/>
            <w:shd w:val="clear" w:color="auto" w:fill="auto"/>
          </w:tcPr>
          <w:p w14:paraId="14FB2B0F" w14:textId="1A404DE2" w:rsidR="00C76F76" w:rsidRPr="0094125E" w:rsidRDefault="00745344" w:rsidP="00270B36">
            <w:pPr>
              <w:pStyle w:val="naisf"/>
              <w:spacing w:before="0" w:after="0"/>
              <w:ind w:firstLine="0"/>
            </w:pPr>
            <w:r w:rsidRPr="0094125E">
              <w:t>7.</w:t>
            </w:r>
          </w:p>
        </w:tc>
        <w:tc>
          <w:tcPr>
            <w:tcW w:w="2922" w:type="dxa"/>
            <w:shd w:val="clear" w:color="auto" w:fill="auto"/>
          </w:tcPr>
          <w:p w14:paraId="02AF9D2B" w14:textId="6CB04A82" w:rsidR="00C76F76" w:rsidRPr="0094125E" w:rsidRDefault="006B56FD" w:rsidP="00270B36">
            <w:pPr>
              <w:pStyle w:val="naisf"/>
              <w:spacing w:before="0" w:after="0"/>
              <w:ind w:firstLine="0"/>
            </w:pPr>
            <w:r w:rsidRPr="0094125E">
              <w:t>Noteikumu projekts</w:t>
            </w:r>
          </w:p>
        </w:tc>
        <w:tc>
          <w:tcPr>
            <w:tcW w:w="3686" w:type="dxa"/>
            <w:shd w:val="clear" w:color="auto" w:fill="auto"/>
          </w:tcPr>
          <w:p w14:paraId="2956B3DB" w14:textId="77777777" w:rsidR="00C76F76" w:rsidRPr="0094125E" w:rsidRDefault="00C76F76" w:rsidP="00270B36">
            <w:pPr>
              <w:pStyle w:val="naisf"/>
              <w:spacing w:before="0" w:after="0"/>
              <w:ind w:firstLine="0"/>
            </w:pPr>
            <w:r w:rsidRPr="0094125E">
              <w:t>Veselības ministrijas 2020. gada 21. septembra atzinums Nr. 01-09/4752</w:t>
            </w:r>
          </w:p>
          <w:p w14:paraId="7E3E9639" w14:textId="4215F55A" w:rsidR="00C76F76" w:rsidRPr="0094125E" w:rsidRDefault="00C76F76" w:rsidP="00C76F76">
            <w:pPr>
              <w:pStyle w:val="Parastais13pt"/>
              <w:spacing w:before="0" w:after="0"/>
              <w:rPr>
                <w:sz w:val="24"/>
              </w:rPr>
            </w:pPr>
            <w:r w:rsidRPr="0094125E">
              <w:rPr>
                <w:sz w:val="24"/>
              </w:rPr>
              <w:t xml:space="preserve">2. Diasporas locekļiem profesionālo kvalifikāciju plānots atzīt saīsinātā termiņā – līdz pusotram mēnesim. Informācijas institūcijai un atzīšanas institūcijai, vērtējot pretendentu dokumentus, ir jāvadās pēc vienlīdzīgiem nosacījumiem, proti, paredzot vienlīdzīgu laiku dokumentu izvērtēšanā. Iekļaujot Noteikumu </w:t>
            </w:r>
            <w:r w:rsidRPr="0094125E">
              <w:rPr>
                <w:sz w:val="24"/>
              </w:rPr>
              <w:lastRenderedPageBreak/>
              <w:t>projektā 13</w:t>
            </w:r>
            <w:r w:rsidRPr="0094125E">
              <w:rPr>
                <w:sz w:val="24"/>
                <w:vertAlign w:val="superscript"/>
              </w:rPr>
              <w:t>1</w:t>
            </w:r>
            <w:r w:rsidRPr="0094125E">
              <w:rPr>
                <w:sz w:val="24"/>
              </w:rPr>
              <w:t xml:space="preserve">.punktu, informācijas institūcijai atsevišķi paredzot īpašas tiesības pagarināt par vienu nedēļu izziņas sagatavošanas un nosūtīšanas termiņu, ja tai objektīvu iemeslu dēļ to nav iespējams nosūtīt (trīs nedēļu vietā paredzot iespēju sagatavot un sniegt izziņu četru nedēļu vietā), tādējādi  atzīšanas institūcijai tiktu samazināts tās dokumentu izskatīšanas termiņš, proti, pretendenta iesniegumu un dokumentu izvērtēšana, lēmuma pieņemšana būtu jāveic atlikušo divu nedēļu laikā. Līdz ar to lūdzam svītrot </w:t>
            </w:r>
            <w:r w:rsidRPr="0094125E">
              <w:rPr>
                <w:bCs/>
                <w:sz w:val="24"/>
              </w:rPr>
              <w:t>Noteikumu projekta 13</w:t>
            </w:r>
            <w:r w:rsidRPr="0094125E">
              <w:rPr>
                <w:bCs/>
                <w:sz w:val="24"/>
                <w:vertAlign w:val="superscript"/>
              </w:rPr>
              <w:t>1</w:t>
            </w:r>
            <w:r w:rsidRPr="0094125E">
              <w:rPr>
                <w:bCs/>
                <w:sz w:val="24"/>
              </w:rPr>
              <w:t xml:space="preserve">. punktu. </w:t>
            </w:r>
          </w:p>
          <w:p w14:paraId="262D2F5F" w14:textId="6D640E68" w:rsidR="00C76F76" w:rsidRPr="0094125E" w:rsidRDefault="00C76F76" w:rsidP="00270B36">
            <w:pPr>
              <w:pStyle w:val="naisf"/>
              <w:spacing w:before="0" w:after="0"/>
              <w:ind w:firstLine="0"/>
            </w:pPr>
          </w:p>
        </w:tc>
        <w:tc>
          <w:tcPr>
            <w:tcW w:w="3827" w:type="dxa"/>
            <w:shd w:val="clear" w:color="auto" w:fill="auto"/>
          </w:tcPr>
          <w:p w14:paraId="5FA88CDB" w14:textId="77777777" w:rsidR="00EA6C17" w:rsidRPr="0094125E" w:rsidRDefault="006B56FD" w:rsidP="00270B36">
            <w:pPr>
              <w:pStyle w:val="naisf"/>
              <w:spacing w:before="0" w:after="0"/>
              <w:ind w:firstLine="0"/>
            </w:pPr>
            <w:r w:rsidRPr="0094125E">
              <w:lastRenderedPageBreak/>
              <w:t xml:space="preserve">Iebildums izvērtēts. </w:t>
            </w:r>
          </w:p>
          <w:p w14:paraId="2E7F248F" w14:textId="60309BC7" w:rsidR="006B56FD" w:rsidRPr="0094125E" w:rsidRDefault="006B56FD" w:rsidP="00270B36">
            <w:pPr>
              <w:pStyle w:val="naisf"/>
              <w:spacing w:before="0" w:after="0"/>
              <w:ind w:firstLine="0"/>
            </w:pPr>
            <w:r w:rsidRPr="0094125E">
              <w:t>Atzīšanas institūcijas iespējas nepieciešamības gadījumā pagarināt profesionālās kvalifikācijas atzīšanas lēmuma pieņemšanas termiņu izriet no Administratīvā procesa likuma 64.panta otrās daļās, kā arī no reglamentēto profesiju likuma 43. panta 3.</w:t>
            </w:r>
            <w:r w:rsidRPr="0094125E">
              <w:rPr>
                <w:vertAlign w:val="superscript"/>
              </w:rPr>
              <w:t>1</w:t>
            </w:r>
            <w:r w:rsidRPr="0094125E">
              <w:t xml:space="preserve"> daļas 2. un 3. punkta. </w:t>
            </w:r>
          </w:p>
        </w:tc>
        <w:tc>
          <w:tcPr>
            <w:tcW w:w="3485" w:type="dxa"/>
            <w:shd w:val="clear" w:color="auto" w:fill="auto"/>
          </w:tcPr>
          <w:p w14:paraId="5EAA52A5" w14:textId="0A7C5A80" w:rsidR="00C76F76" w:rsidRPr="0094125E" w:rsidRDefault="00EA6C17" w:rsidP="00270B36">
            <w:pPr>
              <w:pStyle w:val="naisf"/>
              <w:spacing w:before="0" w:after="0"/>
              <w:ind w:firstLine="0"/>
            </w:pPr>
            <w:r w:rsidRPr="0094125E">
              <w:t>Noteikumu projekts</w:t>
            </w:r>
          </w:p>
        </w:tc>
      </w:tr>
      <w:tr w:rsidR="00AC51AE" w:rsidRPr="0094125E" w14:paraId="3C109BEB" w14:textId="77777777" w:rsidTr="001C6BAC">
        <w:tc>
          <w:tcPr>
            <w:tcW w:w="588" w:type="dxa"/>
            <w:shd w:val="clear" w:color="auto" w:fill="auto"/>
          </w:tcPr>
          <w:p w14:paraId="2246B130" w14:textId="2FF8A541" w:rsidR="00AC51AE" w:rsidRPr="0094125E" w:rsidRDefault="00745344" w:rsidP="00270B36">
            <w:pPr>
              <w:pStyle w:val="naisf"/>
              <w:spacing w:before="0" w:after="0"/>
              <w:ind w:firstLine="0"/>
            </w:pPr>
            <w:r w:rsidRPr="0094125E">
              <w:t>8.</w:t>
            </w:r>
          </w:p>
        </w:tc>
        <w:tc>
          <w:tcPr>
            <w:tcW w:w="2922" w:type="dxa"/>
            <w:shd w:val="clear" w:color="auto" w:fill="auto"/>
          </w:tcPr>
          <w:p w14:paraId="0D08506A" w14:textId="7CFF895A" w:rsidR="00AC51AE" w:rsidRPr="0094125E" w:rsidRDefault="00E56BFE" w:rsidP="00270B36">
            <w:pPr>
              <w:pStyle w:val="naisf"/>
              <w:spacing w:before="0" w:after="0"/>
              <w:ind w:firstLine="0"/>
            </w:pPr>
            <w:r w:rsidRPr="0094125E">
              <w:t>Skatīt anotāciju</w:t>
            </w:r>
          </w:p>
        </w:tc>
        <w:tc>
          <w:tcPr>
            <w:tcW w:w="3686" w:type="dxa"/>
            <w:shd w:val="clear" w:color="auto" w:fill="auto"/>
          </w:tcPr>
          <w:p w14:paraId="35815F22" w14:textId="3F2B6023" w:rsidR="00AC51AE" w:rsidRPr="0094125E" w:rsidRDefault="00AC51AE" w:rsidP="00AC51AE">
            <w:r w:rsidRPr="0094125E">
              <w:t>Biedrības “Eiropas latviešu apvienība” un biedrības “Ar pasaules pieredzi Latvijā” 2020. gada 4. un 10. septembra atzinums</w:t>
            </w:r>
          </w:p>
          <w:p w14:paraId="643A618F" w14:textId="67906C6C" w:rsidR="00AC51AE" w:rsidRPr="0094125E" w:rsidRDefault="00AC51AE" w:rsidP="00AC51AE">
            <w:r w:rsidRPr="0094125E">
              <w:t xml:space="preserve">Uzskatām, ka šajā sakarā ievērojami divi galvenie principi: (i) Nepieciešamība pēc maksimāli vienkāršas, elastīgas un kontrolējamas sistēmas; (ii) Visas valsts iestādes, kuras sniedz atbalstu diasporai vadās pēc vienāda principa diasporas statusa noteikšanā. Ņemot vērā, ka iesniedzot grozījumus šī būs viena </w:t>
            </w:r>
            <w:r w:rsidRPr="0094125E">
              <w:lastRenderedPageBreak/>
              <w:t>no pirmajām Diasporas likumā (DL) ietverto atbalsta pasākumu ieviešanām, būtiski, ka šis mehānisms ir plaši apspriests, lai radītu maksimāli labi izstrādātu precedentu arī citām valsts iestādēm, kuras sniedz vai sniegs atbalsta programmas remigr</w:t>
            </w:r>
            <w:r w:rsidR="00F80E57" w:rsidRPr="0094125E">
              <w:t>antiem. Lūgsim to ietvert arī nā</w:t>
            </w:r>
            <w:r w:rsidRPr="0094125E">
              <w:t>kamajā Diasporas konsultatīvās padomes sēdē. </w:t>
            </w:r>
          </w:p>
          <w:p w14:paraId="2EBD86F6" w14:textId="77777777" w:rsidR="00AC51AE" w:rsidRPr="0094125E" w:rsidRDefault="00AC51AE" w:rsidP="00AC51AE"/>
          <w:p w14:paraId="37EF674E" w14:textId="77777777" w:rsidR="00AC51AE" w:rsidRPr="0094125E" w:rsidRDefault="00AC51AE" w:rsidP="00AC51AE">
            <w:r w:rsidRPr="0094125E">
              <w:t>Šeit piedāvājam dalīt DL ietverto definīciju daļās, jo tā ietver plašu spektru cilvēku. DL ietvertā diasporas definīcija ir: "ārpus Latvijas pastāvīgi dzīvojošie Latvijas pilsoņi, latvieši un citi, kam ir saikne ar Latviju, kā arī viņu ģimenes locekļi". Skaidri identificējams, ka likums paredz trīs plašas grupas, kas kvalificējas kā diaspora: (i) ārpus Latvijas ilgstoši dzīvojoši Latvijas valstpiederīgie (pilsoņi un nepilsoņi); (ii) Latvijas valsts piederīgo ģimenes locekļi, kuri nav Latvijas pilsoņi vai nepilsoņi; (iii) Citas personas, kurām ir saikne ar Latviju. </w:t>
            </w:r>
          </w:p>
          <w:p w14:paraId="765AF04D" w14:textId="77777777" w:rsidR="00AC51AE" w:rsidRPr="0094125E" w:rsidRDefault="00AC51AE" w:rsidP="00AC51AE"/>
          <w:p w14:paraId="19C1B96E" w14:textId="3EE5599B" w:rsidR="00AC51AE" w:rsidRPr="0094125E" w:rsidRDefault="00AC51AE" w:rsidP="00AC51AE">
            <w:r w:rsidRPr="0094125E">
              <w:t xml:space="preserve">Attiecība uz visām trim grupām, piedāvājam tām sniegt profesionālās kvalifikācijas atzīšanas iestādei </w:t>
            </w:r>
            <w:r w:rsidRPr="0094125E">
              <w:lastRenderedPageBreak/>
              <w:t>apliecinājumu, ka viņi ir uzskatāmi par diasporas locekļiem. Šeit skaidri jānorāda, ka ir izstrādāti precīzi soda mehānismi, kā piemēram, Krimināllikuma 272. pantā ietvertais par nepatiesas informācijas sniegšanu valsts iestādei, kas cerams uzskatāms par faktoru, kas varētu mazināt vēlmi sniegt nepatiesu informāciju. To varētu arī lūgt ietve</w:t>
            </w:r>
            <w:r w:rsidR="00B911ED" w:rsidRPr="0094125E">
              <w:t>r</w:t>
            </w:r>
            <w:r w:rsidRPr="0094125E">
              <w:t>t pašā iesniegumā, kura paraugs būtu pieejams iestāžu mājas lapās. Šis iesniegums uzskatā</w:t>
            </w:r>
            <w:r w:rsidR="00B911ED" w:rsidRPr="0094125E">
              <w:t>ms par pamatu atvieglojumu piemē</w:t>
            </w:r>
            <w:r w:rsidRPr="0094125E">
              <w:t>rošanai. </w:t>
            </w:r>
          </w:p>
          <w:p w14:paraId="37F36363" w14:textId="77777777" w:rsidR="00AC51AE" w:rsidRPr="0094125E" w:rsidRDefault="00AC51AE" w:rsidP="00AC51AE"/>
          <w:p w14:paraId="0F38B02C" w14:textId="15FBAECF" w:rsidR="00AC51AE" w:rsidRPr="0094125E" w:rsidRDefault="00AC51AE" w:rsidP="00AC51AE">
            <w:r w:rsidRPr="0094125E">
              <w:t>Latvijas valstspiederīgajiem (pilsoņiem un nepilsoņiem), iestāde, kura saņem šo apliecinājumu var vērsties VID, ar prasību apliecināt personas nodokļu rezidenci. Kā redzams likuma par Nodokļiem un nodevām 14. pants nosaka principus kā identificējama ārvalsts nodokļu rezidence, kas citu starpā ietver prombūtni no Latvijas, kas ir ilgāka par 183 dienām gadā. Ja persona nav ārvalsts nodokļu rezidences, jo tāda nav nokārtota, iespējams pārbaudīt vai pats pieteik</w:t>
            </w:r>
            <w:r w:rsidR="009E37AE" w:rsidRPr="0094125E">
              <w:t>umā ietvertais diploms iegūts pē</w:t>
            </w:r>
            <w:r w:rsidRPr="0094125E">
              <w:t xml:space="preserve">dējā gada laikā. Ja neviens no šiem punktiem neizpildās un iestādei pašai nav </w:t>
            </w:r>
            <w:r w:rsidRPr="0094125E">
              <w:lastRenderedPageBreak/>
              <w:t>iespējas automātiski noteikt diasporas statusu, lūgt personai iesniegt papildus apliecinājumu, ka tā ir pastāvīgi nodarbināta, studē vai ilgstoši uzturas ārvalstīs, lūdzot iesniegt darba, studiju līguma kopijas, vai īres līgumu kopijas. Šeit būtu nepieciešams nevis skaidri reglamentēt, bet gan noteikt, ka situācija ir izvērtējama katrā konkrētajā gadījumā, ļaujot iesniegt arī citu dokumentāciju, kas var apliecināt, ka persona ir ilgstoši dzīvojusi ārvalstīs un šobrīd plāno atgriezties vai to ir izdarījusi pēdējā gada laikā. Termiņu prombūtnei un uzturēšanās periodam Latvijā labprāt diskutētu DKP kontekstā. </w:t>
            </w:r>
          </w:p>
          <w:p w14:paraId="0CCB4E58" w14:textId="77777777" w:rsidR="00AC51AE" w:rsidRPr="0094125E" w:rsidRDefault="00AC51AE" w:rsidP="00AC51AE"/>
          <w:p w14:paraId="6E894EF2" w14:textId="0AA80DD2" w:rsidR="00AC51AE" w:rsidRPr="0094125E" w:rsidRDefault="00AC51AE" w:rsidP="00AC51AE">
            <w:r w:rsidRPr="0094125E">
              <w:t>Ģimenes locekļiem, kuri nav Latvijas valstspiederīgie prasība būtu iesniegt laulības līgumu, savu vai sava pēcnācēja dzimšanas apliecību, vai tā ekvivalentu, kura nosaka, ka ģimenes loceklis ir Latvijas valstspiederīgais, papildus diasporas statusa apliecinājumam. Šeit sarežģītāka situācija ir ar ilg</w:t>
            </w:r>
            <w:r w:rsidR="00907197" w:rsidRPr="0094125E">
              <w:t>s</w:t>
            </w:r>
            <w:r w:rsidRPr="0094125E">
              <w:t xml:space="preserve">tošā un faktiskā kopdzīvē dzīvojošajiem (vairāk pieder pie grupas "citi, kuriem ir saikne ar Latviju'), kur būtu iesniedzami ekvivalenti dokumenti, kas </w:t>
            </w:r>
            <w:r w:rsidRPr="0094125E">
              <w:lastRenderedPageBreak/>
              <w:t>apliecina ilg</w:t>
            </w:r>
            <w:r w:rsidR="00907197" w:rsidRPr="0094125E">
              <w:t>s</w:t>
            </w:r>
            <w:r w:rsidRPr="0094125E">
              <w:t>tošu kopdzīvi (piemēram, kopīgu bērnu dzimšanas apliecība). Tāpat vīzas statusam iegūtie dokumenti šeit būtu atzīstami par derīgiem, jo tajā tiek atzīti arī ārvalstīs reģistrēta kopdzīve. Alternatīvi, piedāvājam automatizēt ari šo procesu, kurā iestāde vēršas PMLP pēc diasporas status apliecinājuma saņemšanas, lūdzot sniegt informāciju par laulību, kopdzīvi, kopīgus pēcnācējus, utt., kas apliecina ģimenes saiknes ar Latvijas valstspiederīgo. Šeit gan jāatzīst, ka attiecība uz kopdzīvi šādu apliecinājumu PMLP varētu arī nebūt, tāpēc būtu jākonsultējas ar speciālistiem par potenciālajām iespējām. </w:t>
            </w:r>
          </w:p>
          <w:p w14:paraId="24A696F9" w14:textId="77777777" w:rsidR="00AC51AE" w:rsidRPr="0094125E" w:rsidRDefault="00AC51AE" w:rsidP="00AC51AE"/>
          <w:p w14:paraId="25FA8814" w14:textId="77777777" w:rsidR="00AC51AE" w:rsidRPr="0094125E" w:rsidRDefault="00AC51AE" w:rsidP="00AC51AE">
            <w:r w:rsidRPr="0094125E">
              <w:t xml:space="preserve">Personām, kurām ir saikne ar Latviju, lūgums to sākotnēji traktēt, Repatriācijas likuma 2. panta kontekstā, kas pieprasītu iesniegt mantojuma līgumus, dzimšanas apliecību, vai cita veida dokumentāciju, kura nosaka, ka augšupejošs ģimenes loceklis ir Latvijas valsts piederīgais, ja arī personai nav valsts piederības (līdzīgs princips kā Ģimenes locekļiem ārvalstniekiem). Tāpat </w:t>
            </w:r>
            <w:r w:rsidRPr="0094125E">
              <w:lastRenderedPageBreak/>
              <w:t>apliecinājumi piederībai diasporas organizācijām arī būtu vērtējami kā apliecinājums piederībai šajai grupai. Protams, šeit būtu jāvērtē cik plaši ir paplašināms diasporas statuss, ko diskutēsim DKP ietvaros. </w:t>
            </w:r>
          </w:p>
          <w:p w14:paraId="174334E5" w14:textId="77777777" w:rsidR="00AC51AE" w:rsidRPr="0094125E" w:rsidRDefault="00AC51AE" w:rsidP="00AC51AE"/>
          <w:p w14:paraId="0850EF90" w14:textId="29048814" w:rsidR="00AC51AE" w:rsidRPr="0094125E" w:rsidRDefault="00AC51AE" w:rsidP="00AC51AE">
            <w:r w:rsidRPr="0094125E">
              <w:t>Visbeidzot, plānojam uzsākt diskusiju par nepieciešamību pēc remigrantu reģistra izveides Remigrācijas koordinātoru paspārnē, kur persona var iesniegt visus šos dokumentus un reģistrēties, tādā veidā kvalificējoties visiem DL ietvertajiem atbalsta pasākumiem. Sistēma arī automātiski izņemtu personas no reģistra, kad tās Latvijā uzturētos noteiktu laiku. Tas ilgtermiņā var tikt izmantots kā mehānisms, kuru veikli pārbaudot iespējams noteikt diasporas statusu un sniegt atbalstu.</w:t>
            </w:r>
          </w:p>
          <w:p w14:paraId="13019B0C" w14:textId="77777777" w:rsidR="00AC51AE" w:rsidRPr="0094125E" w:rsidRDefault="00AC51AE" w:rsidP="00270B36">
            <w:pPr>
              <w:pStyle w:val="naisf"/>
              <w:spacing w:before="0" w:after="0"/>
              <w:ind w:firstLine="0"/>
            </w:pPr>
          </w:p>
        </w:tc>
        <w:tc>
          <w:tcPr>
            <w:tcW w:w="3827" w:type="dxa"/>
            <w:shd w:val="clear" w:color="auto" w:fill="auto"/>
          </w:tcPr>
          <w:p w14:paraId="14146ECB" w14:textId="40C88EAC" w:rsidR="00AC51AE" w:rsidRPr="0094125E" w:rsidRDefault="00745344" w:rsidP="00270B36">
            <w:pPr>
              <w:pStyle w:val="naisf"/>
              <w:spacing w:before="0" w:after="0"/>
              <w:ind w:firstLine="0"/>
            </w:pPr>
            <w:r w:rsidRPr="0094125E">
              <w:lastRenderedPageBreak/>
              <w:t xml:space="preserve">Iebildums </w:t>
            </w:r>
            <w:r w:rsidR="00E56BFE" w:rsidRPr="0094125E">
              <w:t>izvērtēts un daļēji ņemts vērā, papildinot anotāciju.</w:t>
            </w:r>
          </w:p>
          <w:p w14:paraId="6EEB2D0C" w14:textId="77777777" w:rsidR="00745344" w:rsidRPr="0094125E" w:rsidRDefault="00745344" w:rsidP="00270B36">
            <w:pPr>
              <w:pStyle w:val="naisf"/>
              <w:spacing w:before="0" w:after="0"/>
              <w:ind w:firstLine="0"/>
            </w:pPr>
          </w:p>
          <w:p w14:paraId="3FA5D91A" w14:textId="6A381F72" w:rsidR="00745344" w:rsidRPr="0094125E" w:rsidRDefault="00745344" w:rsidP="00270B36">
            <w:pPr>
              <w:pStyle w:val="naisf"/>
              <w:spacing w:before="0" w:after="0"/>
              <w:ind w:firstLine="0"/>
            </w:pPr>
            <w:r w:rsidRPr="0094125E">
              <w:t>Apliecinājums par iesniegto ziņu patiesumu jau šobrīd ir iekļauts noteikumu Nr. 827 pielikuma, kurā ir noteikta profesionālās kvalifikācijas atzīšanas pretendenta iesnieguma veidlapa, 18.punktā:  “18. Apliecinu sniegto ziņu pareizību un piekrītu iesniegtās informācijas, tajā skaitā personas datu, nosūtīšanai pārbaudei dokumentu izdevējiestādēm”</w:t>
            </w:r>
            <w:r w:rsidR="0036159C" w:rsidRPr="0094125E">
              <w:t>.</w:t>
            </w:r>
          </w:p>
        </w:tc>
        <w:tc>
          <w:tcPr>
            <w:tcW w:w="3485" w:type="dxa"/>
            <w:shd w:val="clear" w:color="auto" w:fill="auto"/>
          </w:tcPr>
          <w:p w14:paraId="588687B2" w14:textId="02AD6C2F" w:rsidR="00AC51AE" w:rsidRPr="0094125E" w:rsidRDefault="00E56BFE" w:rsidP="00270B36">
            <w:pPr>
              <w:pStyle w:val="naisf"/>
              <w:spacing w:before="0" w:after="0"/>
              <w:ind w:firstLine="0"/>
            </w:pPr>
            <w:r w:rsidRPr="0094125E">
              <w:t>Skatīt papildināto anotāciju</w:t>
            </w:r>
          </w:p>
        </w:tc>
      </w:tr>
      <w:tr w:rsidR="00AC51AE" w:rsidRPr="0094125E" w14:paraId="4100EC73" w14:textId="77777777" w:rsidTr="001C6BAC">
        <w:tc>
          <w:tcPr>
            <w:tcW w:w="588" w:type="dxa"/>
            <w:shd w:val="clear" w:color="auto" w:fill="auto"/>
          </w:tcPr>
          <w:p w14:paraId="3D5BF3E9" w14:textId="27BEBC63" w:rsidR="00AC51AE" w:rsidRPr="0094125E" w:rsidRDefault="002854CB" w:rsidP="00270B36">
            <w:pPr>
              <w:pStyle w:val="naisf"/>
              <w:spacing w:before="0" w:after="0"/>
              <w:ind w:firstLine="0"/>
            </w:pPr>
            <w:r w:rsidRPr="0094125E">
              <w:lastRenderedPageBreak/>
              <w:t xml:space="preserve">9. </w:t>
            </w:r>
          </w:p>
        </w:tc>
        <w:tc>
          <w:tcPr>
            <w:tcW w:w="2922" w:type="dxa"/>
            <w:shd w:val="clear" w:color="auto" w:fill="auto"/>
          </w:tcPr>
          <w:p w14:paraId="0BA9068B" w14:textId="06E413FC" w:rsidR="00AC51AE" w:rsidRPr="0094125E" w:rsidRDefault="002854CB" w:rsidP="00270B36">
            <w:pPr>
              <w:pStyle w:val="naisf"/>
              <w:spacing w:before="0" w:after="0"/>
              <w:ind w:firstLine="0"/>
            </w:pPr>
            <w:r w:rsidRPr="0094125E">
              <w:t>Noteikumu projekts</w:t>
            </w:r>
          </w:p>
        </w:tc>
        <w:tc>
          <w:tcPr>
            <w:tcW w:w="3686" w:type="dxa"/>
            <w:shd w:val="clear" w:color="auto" w:fill="auto"/>
          </w:tcPr>
          <w:p w14:paraId="7E13EECF" w14:textId="5DBD8212" w:rsidR="00AC51AE" w:rsidRPr="0094125E" w:rsidRDefault="00AC51AE" w:rsidP="00AC51AE">
            <w:r w:rsidRPr="0094125E">
              <w:t>Biedrības “Eiropas latviešu apvienība” un biedrības “Ar pasaules pieredzi Latvijā” 2020. gada 4. un 10. septembra atzinums</w:t>
            </w:r>
          </w:p>
          <w:p w14:paraId="5B7BD0DE" w14:textId="77777777" w:rsidR="00AC51AE" w:rsidRPr="0094125E" w:rsidRDefault="00AC51AE" w:rsidP="00AC51AE">
            <w:r w:rsidRPr="0094125E">
              <w:t xml:space="preserve">Joprojām uzskatām, ka gan likumā, gan šajos MK noteikumos nepieciešams </w:t>
            </w:r>
            <w:r w:rsidRPr="0094125E">
              <w:lastRenderedPageBreak/>
              <w:t>ietvert mehānismu, kas paredz, ka persona pēc pieteikuma iesniegšanas automātiski drīkst strādāt nozarē zemākā amata kategorijā, kvalificētas personas uzraudzībā, uz laiku, kamēr tiek atzīts viņa/s statuss. Mūsu iepriekšējā diskusijā vienojāmies, ka šāds mehānisms tiks izstrādāts, tomēr cik noprotams no regulējuma tas nav ticis izdarīts. </w:t>
            </w:r>
          </w:p>
          <w:p w14:paraId="6E6CAE40" w14:textId="77777777" w:rsidR="00AC51AE" w:rsidRPr="0094125E" w:rsidRDefault="00AC51AE" w:rsidP="00AC51AE"/>
        </w:tc>
        <w:tc>
          <w:tcPr>
            <w:tcW w:w="3827" w:type="dxa"/>
            <w:shd w:val="clear" w:color="auto" w:fill="auto"/>
          </w:tcPr>
          <w:p w14:paraId="7EC51A61" w14:textId="77777777" w:rsidR="00AC51AE" w:rsidRPr="0094125E" w:rsidRDefault="002854CB" w:rsidP="00270B36">
            <w:pPr>
              <w:pStyle w:val="naisf"/>
              <w:spacing w:before="0" w:after="0"/>
              <w:ind w:firstLine="0"/>
            </w:pPr>
            <w:r w:rsidRPr="0094125E">
              <w:lastRenderedPageBreak/>
              <w:t xml:space="preserve">Iebildums izvērtēts. </w:t>
            </w:r>
          </w:p>
          <w:p w14:paraId="47486CF6" w14:textId="18FC3875" w:rsidR="002854CB" w:rsidRPr="0094125E" w:rsidRDefault="00F06F70" w:rsidP="00270B36">
            <w:pPr>
              <w:pStyle w:val="naisf"/>
              <w:spacing w:before="0" w:after="0"/>
              <w:ind w:firstLine="0"/>
            </w:pPr>
            <w:r w:rsidRPr="0094125E">
              <w:t>Ikvienā reglamentētā profesijā piekļuve profesionālajai darbībai tajā ir noteikta attiecīgās nozares normatīvajos aktos.</w:t>
            </w:r>
            <w:r w:rsidR="000968A2" w:rsidRPr="0094125E">
              <w:t xml:space="preserve"> Nav noteikts, ka piekļuvei darbam reglamentētajās profesijās nav jāveic secīgas darbības </w:t>
            </w:r>
            <w:r w:rsidR="000968A2" w:rsidRPr="0094125E">
              <w:lastRenderedPageBreak/>
              <w:t>šajā pašā profesijā divās vai vairāk zemāka amata pakāpēs.</w:t>
            </w:r>
          </w:p>
          <w:p w14:paraId="239322DB" w14:textId="36BAD752" w:rsidR="0019125B" w:rsidRPr="0094125E" w:rsidRDefault="00E51038" w:rsidP="00E51038">
            <w:pPr>
              <w:pStyle w:val="naisf"/>
              <w:spacing w:before="0" w:after="0"/>
              <w:ind w:firstLine="0"/>
            </w:pPr>
            <w:r w:rsidRPr="0094125E">
              <w:t>Saskaņā ar normatīvajiem aktiem, darbu atsevišķās reglamentētajās profesijās sertificētu personu uzraudzībā praksē jau šobrīd var veikt</w:t>
            </w:r>
            <w:r w:rsidR="00245364" w:rsidRPr="0094125E">
              <w:t>, piemēram, arhitekta profesijā arhitektu birojos var strādāt arhitekti bez sertifikāta sertificētu arhitektu uzraudzībā</w:t>
            </w:r>
            <w:r w:rsidRPr="0094125E">
              <w:t xml:space="preserve">. </w:t>
            </w:r>
            <w:r w:rsidR="0019125B" w:rsidRPr="0094125E">
              <w:t xml:space="preserve">Tāpat, spriežot pēc sabiedriskajos mēdijos publicētajiem darba sludinājumiem, ar reglamentēto profesiju radniecīgās nereglamentētās profesijās strādāt nav ierobežojumu. </w:t>
            </w:r>
          </w:p>
          <w:p w14:paraId="02452863" w14:textId="1B1ACFA3" w:rsidR="00E51038" w:rsidRPr="0094125E" w:rsidRDefault="00E51038" w:rsidP="00245364">
            <w:pPr>
              <w:pStyle w:val="naisf"/>
              <w:spacing w:before="0" w:after="0"/>
              <w:ind w:firstLine="0"/>
            </w:pPr>
            <w:r w:rsidRPr="0094125E">
              <w:t>Piemēram, arhitektu birojos var par strādāt arhitekta palīgi, kuriem nav būvspeciālistu sertifik</w:t>
            </w:r>
            <w:r w:rsidR="0019125B" w:rsidRPr="0094125E">
              <w:t>āta; būvinženieri</w:t>
            </w:r>
            <w:r w:rsidR="000968A2" w:rsidRPr="0094125E">
              <w:t>em</w:t>
            </w:r>
            <w:r w:rsidR="0019125B" w:rsidRPr="0094125E">
              <w:t>, kas nav saņēmuši būvspeciālista sertifikātu, būvinženiera izglītība dod iespējas kandidēt uz dažādiem amatiem, piemēram, tāmētāju, būvdarbu vadītāja palīgu.</w:t>
            </w:r>
            <w:r w:rsidR="00245364" w:rsidRPr="0094125E">
              <w:t xml:space="preserve"> </w:t>
            </w:r>
            <w:r w:rsidR="000968A2" w:rsidRPr="0094125E">
              <w:t>Šīs iespējas var izmantot laika posmā līdz atzī</w:t>
            </w:r>
            <w:r w:rsidR="00FB3008" w:rsidRPr="0094125E">
              <w:t>šanas institū</w:t>
            </w:r>
            <w:r w:rsidR="000968A2" w:rsidRPr="0094125E">
              <w:t>cija pieņem lēmumu par profesionālās kvalifikācijas atzīšanu.</w:t>
            </w:r>
          </w:p>
          <w:p w14:paraId="5A65D073" w14:textId="5C6E1BA2" w:rsidR="00245364" w:rsidRPr="0094125E" w:rsidRDefault="00202461" w:rsidP="00245364">
            <w:pPr>
              <w:pStyle w:val="naisf"/>
              <w:spacing w:before="0" w:after="0"/>
              <w:ind w:firstLine="0"/>
            </w:pPr>
            <w:r w:rsidRPr="0094125E">
              <w:t xml:space="preserve">Diskusijā </w:t>
            </w:r>
            <w:r w:rsidR="000D37A5" w:rsidRPr="0094125E">
              <w:t>2020.gada 30.aprīl</w:t>
            </w:r>
            <w:r w:rsidR="00167D5F" w:rsidRPr="0094125E">
              <w:t xml:space="preserve">ī, piedaloties Izglītības un zinātnes ministrijas, Veselības ministrijas, Zemkopības ministrijas un  biedrības “Ar pasaules pieredzi Latvijā” pārstāvjiem, tika apspriestas iespējas priekšlikumam atbilstošu pieeju </w:t>
            </w:r>
            <w:r w:rsidR="00167D5F" w:rsidRPr="0094125E">
              <w:lastRenderedPageBreak/>
              <w:t>īstenot, tomēr netika panākta vienošanās, ka tas būtu iespējams un jēgpilns risinājums.</w:t>
            </w:r>
          </w:p>
        </w:tc>
        <w:tc>
          <w:tcPr>
            <w:tcW w:w="3485" w:type="dxa"/>
            <w:shd w:val="clear" w:color="auto" w:fill="auto"/>
          </w:tcPr>
          <w:p w14:paraId="0EFAA7B8" w14:textId="77777777" w:rsidR="00AC51AE" w:rsidRPr="0094125E" w:rsidRDefault="00AC51AE" w:rsidP="00270B36">
            <w:pPr>
              <w:pStyle w:val="naisf"/>
              <w:spacing w:before="0" w:after="0"/>
              <w:ind w:firstLine="0"/>
            </w:pPr>
          </w:p>
        </w:tc>
      </w:tr>
      <w:tr w:rsidR="004537DC" w:rsidRPr="0094125E" w14:paraId="01A05BD4" w14:textId="77777777" w:rsidTr="001C6BAC">
        <w:tc>
          <w:tcPr>
            <w:tcW w:w="588" w:type="dxa"/>
            <w:shd w:val="clear" w:color="auto" w:fill="auto"/>
          </w:tcPr>
          <w:p w14:paraId="29750F93" w14:textId="25A901DE" w:rsidR="004537DC" w:rsidRPr="0094125E" w:rsidRDefault="004537DC" w:rsidP="00270B36">
            <w:pPr>
              <w:pStyle w:val="naisf"/>
              <w:spacing w:before="0" w:after="0"/>
              <w:ind w:firstLine="0"/>
            </w:pPr>
            <w:r>
              <w:lastRenderedPageBreak/>
              <w:t>10.</w:t>
            </w:r>
          </w:p>
        </w:tc>
        <w:tc>
          <w:tcPr>
            <w:tcW w:w="2922" w:type="dxa"/>
            <w:shd w:val="clear" w:color="auto" w:fill="auto"/>
          </w:tcPr>
          <w:p w14:paraId="0AE34483" w14:textId="0719CDDA" w:rsidR="004537DC" w:rsidRPr="0094125E" w:rsidRDefault="00E51FEC" w:rsidP="00270B36">
            <w:pPr>
              <w:pStyle w:val="naisf"/>
              <w:spacing w:before="0" w:after="0"/>
              <w:ind w:firstLine="0"/>
            </w:pPr>
            <w:r>
              <w:t>Skatīt noteikumu projektu un anotāciju</w:t>
            </w:r>
          </w:p>
        </w:tc>
        <w:tc>
          <w:tcPr>
            <w:tcW w:w="3686" w:type="dxa"/>
            <w:shd w:val="clear" w:color="auto" w:fill="auto"/>
          </w:tcPr>
          <w:p w14:paraId="672E19D3" w14:textId="77777777" w:rsidR="004537DC" w:rsidRDefault="004537DC" w:rsidP="00AC51AE">
            <w:r>
              <w:t>Tieslietu ministrijas 2020. gada 23. oktobra atzinums</w:t>
            </w:r>
          </w:p>
          <w:p w14:paraId="51C01587" w14:textId="77777777" w:rsidR="004537DC" w:rsidRPr="003A44A9" w:rsidRDefault="004537DC" w:rsidP="006D6FC5">
            <w:pPr>
              <w:numPr>
                <w:ilvl w:val="0"/>
                <w:numId w:val="48"/>
              </w:numPr>
              <w:spacing w:before="100" w:beforeAutospacing="1" w:after="100" w:afterAutospacing="1"/>
              <w:rPr>
                <w:color w:val="000000"/>
              </w:rPr>
            </w:pPr>
            <w:r w:rsidRPr="003A44A9">
              <w:rPr>
                <w:color w:val="000000"/>
                <w:shd w:val="clear" w:color="auto" w:fill="FFFFFF"/>
              </w:rPr>
              <w:t>Projekta 4. punkts paredz papildināt spēkā esošos noteikumus ar 9.</w:t>
            </w:r>
            <w:r w:rsidRPr="003A44A9">
              <w:rPr>
                <w:color w:val="000000"/>
                <w:shd w:val="clear" w:color="auto" w:fill="FFFFFF"/>
                <w:vertAlign w:val="superscript"/>
              </w:rPr>
              <w:t>1</w:t>
            </w:r>
            <w:r w:rsidRPr="003A44A9">
              <w:rPr>
                <w:color w:val="000000"/>
                <w:shd w:val="clear" w:color="auto" w:fill="FFFFFF"/>
              </w:rPr>
              <w:t xml:space="preserve"> punktu šādā red</w:t>
            </w:r>
            <w:r w:rsidRPr="003A44A9">
              <w:rPr>
                <w:color w:val="000000"/>
              </w:rPr>
              <w:t>akcijā: “9.</w:t>
            </w:r>
            <w:r w:rsidRPr="003A44A9">
              <w:rPr>
                <w:color w:val="000000"/>
                <w:shd w:val="clear" w:color="auto" w:fill="FFFFFF"/>
                <w:vertAlign w:val="superscript"/>
              </w:rPr>
              <w:t>1</w:t>
            </w:r>
            <w:r w:rsidRPr="003A44A9">
              <w:rPr>
                <w:color w:val="000000"/>
                <w:shd w:val="clear" w:color="auto" w:fill="FFFFFF"/>
              </w:rPr>
              <w:t xml:space="preserve"> Ja pretendents iesniegumu ir iesniedzis elektroniski, </w:t>
            </w:r>
            <w:r w:rsidRPr="003A44A9">
              <w:rPr>
                <w:color w:val="000000"/>
                <w:u w:val="single"/>
                <w:shd w:val="clear" w:color="auto" w:fill="FFFFFF"/>
              </w:rPr>
              <w:t>pamatotu šaubu un nepieciešamības gadījumā</w:t>
            </w:r>
            <w:r w:rsidRPr="003A44A9">
              <w:rPr>
                <w:color w:val="000000"/>
                <w:shd w:val="clear" w:color="auto" w:fill="FFFFFF"/>
              </w:rPr>
              <w:t xml:space="preserve"> informācijas institūcija </w:t>
            </w:r>
            <w:r w:rsidRPr="003A44A9">
              <w:rPr>
                <w:color w:val="000000"/>
                <w:u w:val="single"/>
                <w:shd w:val="clear" w:color="auto" w:fill="FFFFFF"/>
              </w:rPr>
              <w:t>var lūgt</w:t>
            </w:r>
            <w:r w:rsidRPr="003A44A9">
              <w:rPr>
                <w:color w:val="000000"/>
                <w:shd w:val="clear" w:color="auto" w:fill="FFFFFF"/>
              </w:rPr>
              <w:t xml:space="preserve"> pretendentam iesniegt to dokumentu elektronisko kopiju, kuru autentiskums izraisījis šaubas, notariāli vai institūciju, kas izsniegušas attiecīgos dokumentus, apliecinātas kopijas. Informācijas institūcija pamato savas šaubas un informē pretendentu, kādēļ izteikts lūgums iesniegt elektronisko dokumentu apliecinātās kopijas. Šādu kopiju iesniegšanas lūgums nav uzskatāms par šo noteikumu 7. punktā minēto pretendenta informēšanu par konstatētajiem trūkumiem un šo noteikumu 8. punktā minēto </w:t>
            </w:r>
            <w:r w:rsidRPr="003A44A9">
              <w:rPr>
                <w:color w:val="000000"/>
                <w:shd w:val="clear" w:color="auto" w:fill="FFFFFF"/>
              </w:rPr>
              <w:lastRenderedPageBreak/>
              <w:t>nosacījumu pretendenta iesnieguma reģistrēšanai.”</w:t>
            </w:r>
          </w:p>
          <w:p w14:paraId="5106CE75" w14:textId="77777777" w:rsidR="004537DC" w:rsidRPr="003A44A9" w:rsidRDefault="004537DC" w:rsidP="004537DC">
            <w:pPr>
              <w:spacing w:line="293" w:lineRule="atLeast"/>
              <w:ind w:firstLine="709"/>
              <w:rPr>
                <w:color w:val="000000"/>
              </w:rPr>
            </w:pPr>
            <w:r w:rsidRPr="003A44A9">
              <w:rPr>
                <w:color w:val="000000"/>
                <w:shd w:val="clear" w:color="auto" w:fill="FFFFFF"/>
              </w:rPr>
              <w:t>Atkārtoti vērtējo</w:t>
            </w:r>
            <w:r w:rsidRPr="003A44A9">
              <w:t>t minēto 9.</w:t>
            </w:r>
            <w:r w:rsidRPr="003A44A9">
              <w:rPr>
                <w:color w:val="000000"/>
                <w:shd w:val="clear" w:color="auto" w:fill="FFFFFF"/>
                <w:vertAlign w:val="superscript"/>
              </w:rPr>
              <w:t>1</w:t>
            </w:r>
            <w:r w:rsidRPr="003A44A9">
              <w:rPr>
                <w:color w:val="000000"/>
                <w:shd w:val="clear" w:color="auto" w:fill="FFFFFF"/>
              </w:rPr>
              <w:t xml:space="preserve"> punktu, izsakām šaubas par šāda regulējuma nepieciešamību projektā un iespējamu dublēšanos ar likuma "</w:t>
            </w:r>
            <w:r w:rsidRPr="003A44A9">
              <w:t xml:space="preserve">Par reglamentētajām profesijām un profesionālās kvalifikācijas atzīšanu" (turpmāk - likums) 43. panta sesto daļu, kas nosaka: "Institūcijai, kura izsniedz kvalifikācijas atzīšanas apliecības, </w:t>
            </w:r>
            <w:r w:rsidRPr="003A44A9">
              <w:rPr>
                <w:u w:val="single"/>
              </w:rPr>
              <w:t>ir tiesības pieprasīt no ārvalstu kompetentajām institūcijām vai pretendenta papildu informāciju, ja tai rodas pamatotas šaubas par pretendenta dokumentu autentiskumu</w:t>
            </w:r>
            <w:r w:rsidRPr="003A44A9">
              <w:t>, ir informācija par profesionālajā ziņā nepieļaujamu pretendenta rīcību ārpus Latvijas Republikas vai trūkst informācijas par pretendenta iegūto izglītību, profesionālo kvalifikāciju vai profesionālo pieredzi. Pieprasījumā tā norāda termiņu atbildes sniegšanai, ņemot vērā šā panta trešajā un 3.</w:t>
            </w:r>
            <w:r w:rsidRPr="003A44A9">
              <w:rPr>
                <w:color w:val="000000"/>
                <w:shd w:val="clear" w:color="auto" w:fill="FFFFFF"/>
                <w:vertAlign w:val="superscript"/>
              </w:rPr>
              <w:t>1</w:t>
            </w:r>
            <w:r w:rsidRPr="003A44A9">
              <w:rPr>
                <w:color w:val="000000"/>
                <w:shd w:val="clear" w:color="auto" w:fill="FFFFFF"/>
              </w:rPr>
              <w:t xml:space="preserve"> daļā noteikto kopējo iesnieguma izskatīšanas termiņu. Ja atbilde noteiktajā termiņā netiek saņemta, institūcija pieņem lēmumu </w:t>
            </w:r>
            <w:r w:rsidRPr="003A44A9">
              <w:rPr>
                <w:color w:val="000000"/>
                <w:shd w:val="clear" w:color="auto" w:fill="FFFFFF"/>
              </w:rPr>
              <w:lastRenderedPageBreak/>
              <w:t>atbilstoši tās rīcībā esošajai informācijai."</w:t>
            </w:r>
          </w:p>
          <w:p w14:paraId="0D2B465C" w14:textId="77777777" w:rsidR="004537DC" w:rsidRPr="003A44A9" w:rsidRDefault="004537DC" w:rsidP="004537DC">
            <w:pPr>
              <w:spacing w:line="293" w:lineRule="atLeast"/>
              <w:ind w:firstLine="709"/>
              <w:rPr>
                <w:color w:val="000000"/>
              </w:rPr>
            </w:pPr>
            <w:r w:rsidRPr="003A44A9">
              <w:rPr>
                <w:color w:val="000000"/>
                <w:shd w:val="clear" w:color="auto" w:fill="FFFFFF"/>
              </w:rPr>
              <w:t>Vērtējot likuma 43. panta sesto daļu kopsakarā ar Dokumentu juridiskā spēka likuma 6. pantu, kas nosaka subjektus, kas var apliecināt dokumenta atvasinājumu, secināms, ka projekta 4. punkts nav nepieciešams, jo minētie likumi jau paredz līdzīgu regulējumu. Norādām, ka zemāka spēka normatīvajā aktā neiekļauj regulējumu, kas ir jau noteikts augstāka spēka normatīvajā aktā.</w:t>
            </w:r>
          </w:p>
          <w:p w14:paraId="5036E175" w14:textId="77777777" w:rsidR="004537DC" w:rsidRPr="003A44A9" w:rsidRDefault="004537DC" w:rsidP="004537DC">
            <w:pPr>
              <w:spacing w:line="293" w:lineRule="atLeast"/>
              <w:ind w:firstLine="709"/>
              <w:rPr>
                <w:color w:val="000000"/>
              </w:rPr>
            </w:pPr>
            <w:r w:rsidRPr="003A44A9">
              <w:rPr>
                <w:color w:val="000000"/>
              </w:rPr>
              <w:t>Tāpat vēršam uzmanību, ka šķietami arī spēkā esošo noteikumu 9. punkts dublē likuma 43. panta sestajā daļā noteikto un spēkā esošajos noteikumos nav nepieciešams. </w:t>
            </w:r>
          </w:p>
          <w:p w14:paraId="64741B85" w14:textId="77777777" w:rsidR="004537DC" w:rsidRPr="003A44A9" w:rsidRDefault="004537DC" w:rsidP="004537DC">
            <w:pPr>
              <w:rPr>
                <w:color w:val="000000"/>
              </w:rPr>
            </w:pPr>
            <w:r w:rsidRPr="003A44A9">
              <w:rPr>
                <w:color w:val="000000"/>
              </w:rPr>
              <w:t xml:space="preserve">         Ņemot vērā minēto, lūdzam izvērtēt iespēju </w:t>
            </w:r>
            <w:r w:rsidRPr="003A44A9">
              <w:rPr>
                <w:b/>
                <w:bCs/>
                <w:color w:val="000000"/>
              </w:rPr>
              <w:t>svītrot projekta 4. punktu</w:t>
            </w:r>
            <w:r w:rsidRPr="003A44A9">
              <w:rPr>
                <w:color w:val="000000"/>
              </w:rPr>
              <w:t>.</w:t>
            </w:r>
          </w:p>
          <w:p w14:paraId="5550AB3C" w14:textId="77777777" w:rsidR="004537DC" w:rsidRPr="003A44A9" w:rsidRDefault="004537DC" w:rsidP="004537DC">
            <w:r w:rsidRPr="003A44A9">
              <w:rPr>
                <w:color w:val="000000"/>
              </w:rPr>
              <w:t>Direktīvas 2005/36/EK 57.a panta 1. un  4. punkta prasības  ir izpildāmas, piemērojot likuma 43. panta sesto daļu kopsakarā ar Dokumentu juridiskā spēka likuma 6. pantu.</w:t>
            </w:r>
            <w:r w:rsidRPr="003A44A9">
              <w:t xml:space="preserve"> </w:t>
            </w:r>
          </w:p>
          <w:p w14:paraId="12C6088C" w14:textId="77777777" w:rsidR="004537DC" w:rsidRPr="003A44A9" w:rsidRDefault="004537DC" w:rsidP="004537DC">
            <w:pPr>
              <w:rPr>
                <w:color w:val="000000"/>
              </w:rPr>
            </w:pPr>
          </w:p>
          <w:p w14:paraId="52429DFA" w14:textId="77777777" w:rsidR="004537DC" w:rsidRPr="003A44A9" w:rsidRDefault="004537DC" w:rsidP="004537DC">
            <w:r w:rsidRPr="003A44A9">
              <w:rPr>
                <w:color w:val="000000"/>
              </w:rPr>
              <w:t xml:space="preserve">         Vienlaikus norādām, ka projekta 4. punktā paredzētais kritērijs  "nepieciešamības </w:t>
            </w:r>
            <w:r w:rsidRPr="003A44A9">
              <w:rPr>
                <w:color w:val="000000"/>
              </w:rPr>
              <w:lastRenderedPageBreak/>
              <w:t>gadījumā" normatīvajos aktos nav vēlams. Tas ir pārāk nenoteikts un nav nekādu vadlīniju, kā šo abstrakto prasību aizpildīt ar noteiktu saturu. </w:t>
            </w:r>
          </w:p>
          <w:p w14:paraId="60B365B9" w14:textId="77777777" w:rsidR="004537DC" w:rsidRPr="003A44A9" w:rsidRDefault="004537DC" w:rsidP="004537DC">
            <w:pPr>
              <w:pStyle w:val="NormalWeb"/>
              <w:ind w:firstLine="720"/>
              <w:rPr>
                <w:color w:val="201F1E"/>
              </w:rPr>
            </w:pPr>
            <w:r w:rsidRPr="003A44A9">
              <w:rPr>
                <w:color w:val="000000"/>
              </w:rPr>
              <w:t>Administratīvā procesa likuma (turpmāk - APL) 59. panta pirmā daļa noteic, ka pēc administratīvās lietas ierosināšanas iestāde iegūst informāciju, kas saskaņā ar normatīvajiem aktiem ir nepieciešama, lai pieņemtu attiecīgo lēmumu. Šā panta otrā daļa noteic, ka iegūstot informāciju, iestāde var izmantot visas tiesiskās metodes, arī iegūt informāciju no administratīvā procesa dalībniekiem, citām institūcijām, kā arī ar liecinieku, ekspertu, apskates, dokumentu un cita veida pierādījumu palīdzību. Ja iestādei nepieciešamā informācija ir nevis administratīvā procesa dalībnieku, bet gan citas institūcijas rīcībā, iestāde to iegūst pati, nevis pieprasa no administratīvā procesa dalībniekiem. </w:t>
            </w:r>
          </w:p>
          <w:p w14:paraId="5D52453E" w14:textId="77777777" w:rsidR="004537DC" w:rsidRPr="003A44A9" w:rsidRDefault="004537DC" w:rsidP="004537DC">
            <w:pPr>
              <w:pStyle w:val="NormalWeb"/>
              <w:ind w:firstLine="720"/>
              <w:rPr>
                <w:color w:val="201F1E"/>
              </w:rPr>
            </w:pPr>
            <w:r w:rsidRPr="003A44A9">
              <w:rPr>
                <w:color w:val="000000"/>
              </w:rPr>
              <w:t xml:space="preserve">Tātad, ja informācija ir citas institūcijas rīcībā, tad tā ir jāiegūst pašai iestādei, nevis jāprasa no procesa dalībniekiem. Protams, var ieteikt dalībniekam, lai tas iesniedz </w:t>
            </w:r>
            <w:r w:rsidRPr="003A44A9">
              <w:rPr>
                <w:color w:val="000000"/>
              </w:rPr>
              <w:lastRenderedPageBreak/>
              <w:t>kādu informāciju, jo tādējādi process kļūs ātrāks vai tamlīdzīgi, taču to nevar pieprasīt. Iespējams, ka sadarbība ar ārvalstīm varētu būt sarežģītāka, bet tad kritērijiem būtu jābūt konkrētiem, piem., ja iestāde nevar iegūt šādu informāciju vai tamlīdzīgi. Jāprecizē "nepieciešamība" projektā un skaidrojums anotācijā (iestāde vispirms cenšas iegūt pati; var ieteikt privātpersonai; uz kādām situācijām varētu attiekties "pamatotas šaubas" un "nepieciešamība"). Pēdējais teikums gan šajā situācijā nav attiecināms, pieņemot, ka projekta 4. punkts projektā nav nepieciešams.</w:t>
            </w:r>
          </w:p>
          <w:p w14:paraId="3D03748C" w14:textId="0D921E9C" w:rsidR="004537DC" w:rsidRPr="003A44A9" w:rsidRDefault="004537DC" w:rsidP="004537DC">
            <w:pPr>
              <w:pStyle w:val="NormalWeb"/>
              <w:rPr>
                <w:color w:val="201F1E"/>
              </w:rPr>
            </w:pPr>
            <w:r w:rsidRPr="003A44A9">
              <w:rPr>
                <w:color w:val="000000"/>
              </w:rPr>
              <w:t>        Projekta 4. punktā arī lietota norāde -  "</w:t>
            </w:r>
            <w:r w:rsidRPr="003A44A9">
              <w:rPr>
                <w:i/>
                <w:iCs/>
                <w:color w:val="000000"/>
              </w:rPr>
              <w:t xml:space="preserve">kuru autentiskums izraisījis šaubas". </w:t>
            </w:r>
            <w:r w:rsidRPr="003A44A9">
              <w:rPr>
                <w:color w:val="000000"/>
              </w:rPr>
              <w:t xml:space="preserve">Nav skaidrs, kas tieši saprotams ar "autentiskumu". Tā var būt atbilstība oriģinālam, bet arī jautājums par to, vai dokuments ir īsts, nav viltots. Notārs vienkārši salīdzina uzrādīto dokumentu ar atvasinājumu, nepārbauda to tiesiskumu. Atvasinājuma atbilstību kaut kādam dokumentam varēs pārbaudīt, bet paša sākotnējā </w:t>
            </w:r>
            <w:r w:rsidRPr="003A44A9">
              <w:rPr>
                <w:color w:val="000000"/>
              </w:rPr>
              <w:lastRenderedPageBreak/>
              <w:t>dokumenta īstumu – iespējams, ka nē.</w:t>
            </w:r>
          </w:p>
          <w:p w14:paraId="7B6C2665" w14:textId="39AD0816" w:rsidR="004537DC" w:rsidRPr="003A44A9" w:rsidRDefault="004537DC" w:rsidP="004537DC">
            <w:pPr>
              <w:pStyle w:val="NormalWeb"/>
              <w:rPr>
                <w:color w:val="201F1E"/>
              </w:rPr>
            </w:pPr>
            <w:r w:rsidRPr="003A44A9">
              <w:rPr>
                <w:color w:val="000000"/>
              </w:rPr>
              <w:t>        Šķietami projekta 4. punkts arī paredz</w:t>
            </w:r>
            <w:r w:rsidRPr="003A44A9">
              <w:t> izņēmumu no Dokumentu juridiskā spēka likuma, kas nav pieļaujams. Grozījumi Dokumentu juridiskā spēka likumā tika ieviesti tieši tāpēc, lai risinātu dokumentu iesniegšanas iestādē sarežģījumus. Kā rakstīts attiecīgā </w:t>
            </w:r>
            <w:hyperlink r:id="rId10" w:tgtFrame="_blank" w:history="1">
              <w:r w:rsidRPr="003A44A9">
                <w:rPr>
                  <w:rStyle w:val="Hyperlink"/>
                  <w:color w:val="000000"/>
                </w:rPr>
                <w:t>likumprojekta</w:t>
              </w:r>
            </w:hyperlink>
            <w:r w:rsidRPr="003A44A9">
              <w:rPr>
                <w:color w:val="000000"/>
              </w:rPr>
              <w:t> </w:t>
            </w:r>
            <w:r w:rsidRPr="003A44A9">
              <w:t xml:space="preserve">anotācijā: "Praksē ir novērots, ka iepirkuma dokumentos bieža prasība ir pievienot papilddokumentus, kuru autors ir trešā persona (izglītību apliecinoši dokumenti, partneru apliecinājums utt.). Dokumentu juridiskā spēka likuma 6. pants noteic, ka fiziskā persona var apliecināt tikai tāda dokumenta atvasinājuma pareizību, kura autors tā ir. Līdz ar to fiziskai personai kā procedūras kandidātam nav tiesību apliecināt dokumentu atvasinājumus. Minētais sarežģī pieteikumu vai piedāvājumu iesniegšanu. Līdzīgas situācijas var veidoties arī citos gadījumos, kad fiziskai personai iestādē ir jāiesniedz dokumenta atvasinājums. Lai atvieglotu fiziskai personai iespēju iestādē iesniegt dokumentu </w:t>
            </w:r>
            <w:r w:rsidRPr="003A44A9">
              <w:lastRenderedPageBreak/>
              <w:t>atvasinājumus, būtu lietderīgi Dokumentu juridiskā spēka likumā tai paredzēt tiesības apliecināt dokumentu atvasinājumus tādā apmērā, kādas pašreiz ir organizācijām, proti, apliecināt dokumenta atvasinājumu pašai, nodrošinot iespēju pēc pieprasījuma uzrādīt tā oriģinālu." Tāpat Dokumentu juridiskā spēka likuma 6. panta sestā daļa jau paredz risinājumu: "Ja nepieciešams pārliecināties par dokumenta oriģināla juridisko spēku vai dokumenta atvasinājuma pareizību, persona, kura ir dokumenta atvasinājuma saņēmējs, var pieprasīt, lai tiek uzrādīts dokumenta oriģināls."</w:t>
            </w:r>
          </w:p>
          <w:p w14:paraId="7F09F29D" w14:textId="77777777" w:rsidR="004537DC" w:rsidRPr="003A44A9" w:rsidRDefault="004537DC" w:rsidP="004537DC">
            <w:pPr>
              <w:pStyle w:val="NormalWeb"/>
              <w:rPr>
                <w:color w:val="201F1E"/>
              </w:rPr>
            </w:pPr>
            <w:r w:rsidRPr="003A44A9">
              <w:rPr>
                <w:color w:val="000000"/>
              </w:rPr>
              <w:t>         Izsakām arī šaubas, vai ar projekta 4. punkta regulējumu iestāde varēs pilnvērtīgi pārliecināties par oriģināla juridisko spēku un īstumu. Ja persona neiesniegs projektā paredzētās noteiktā veidā apliecinātās kopijas, ar to vien nepietiks, lai iestāde pieņemtu negatīvu lēmumu. Tāpat būs jāpamato, ka dokuments nav īsts (ekspertīze, izdevējinstitūcijas liecība u.tml.).</w:t>
            </w:r>
          </w:p>
          <w:p w14:paraId="4BC7FB5A" w14:textId="07B004FB" w:rsidR="004537DC" w:rsidRPr="004537DC" w:rsidRDefault="004537DC" w:rsidP="004537DC">
            <w:pPr>
              <w:pStyle w:val="NormalWeb"/>
              <w:rPr>
                <w:color w:val="201F1E"/>
              </w:rPr>
            </w:pPr>
            <w:r w:rsidRPr="003A44A9">
              <w:rPr>
                <w:color w:val="000000"/>
              </w:rPr>
              <w:lastRenderedPageBreak/>
              <w:t>        Tāpat neskaidra ir projekta 4. punktā minētā "lūguma" nozīme. Tas varētu būt tikai ieteikums. Tāpat projekts neizslēdz Dokumentu juridiskā spēka likuma 6.panta sestās daļas piemērošanu, kā arī privātpersonai vajadzētu būt iespējai klātienē uzrādīt dokumenta oriģinālu.</w:t>
            </w:r>
          </w:p>
        </w:tc>
        <w:tc>
          <w:tcPr>
            <w:tcW w:w="3827" w:type="dxa"/>
            <w:shd w:val="clear" w:color="auto" w:fill="auto"/>
          </w:tcPr>
          <w:p w14:paraId="74C0140E" w14:textId="77777777" w:rsidR="004537DC" w:rsidRDefault="004537DC" w:rsidP="00270B36">
            <w:pPr>
              <w:pStyle w:val="naisf"/>
              <w:spacing w:before="0" w:after="0"/>
              <w:ind w:firstLine="0"/>
            </w:pPr>
            <w:r>
              <w:lastRenderedPageBreak/>
              <w:t>Iebildums ņ</w:t>
            </w:r>
            <w:r w:rsidR="006D6FC5">
              <w:t>emts vērā, noteikumu projektā</w:t>
            </w:r>
            <w:r>
              <w:t xml:space="preserve"> svītrots 9.</w:t>
            </w:r>
            <w:r w:rsidRPr="004537DC">
              <w:rPr>
                <w:vertAlign w:val="superscript"/>
              </w:rPr>
              <w:t>1</w:t>
            </w:r>
            <w:r>
              <w:t xml:space="preserve"> punkts, precizēta anotācija.</w:t>
            </w:r>
          </w:p>
          <w:p w14:paraId="52029A83" w14:textId="64127615" w:rsidR="006D6FC5" w:rsidRPr="0094125E" w:rsidRDefault="006D6FC5" w:rsidP="00270B36">
            <w:pPr>
              <w:pStyle w:val="naisf"/>
              <w:spacing w:before="0" w:after="0"/>
              <w:ind w:firstLine="0"/>
            </w:pPr>
            <w:r>
              <w:t>Tieslietu ministrijas sniegtais skaidrojums pamatoti norāda uz citiem tiesību aktiem, kurus piemērojot, var tikt sasniegts iepriekšējā 9.</w:t>
            </w:r>
            <w:r w:rsidRPr="006D6FC5">
              <w:rPr>
                <w:vertAlign w:val="superscript"/>
              </w:rPr>
              <w:t>1</w:t>
            </w:r>
            <w:r>
              <w:t xml:space="preserve"> punktā paredzētais mērķis.</w:t>
            </w:r>
          </w:p>
        </w:tc>
        <w:tc>
          <w:tcPr>
            <w:tcW w:w="3485" w:type="dxa"/>
            <w:shd w:val="clear" w:color="auto" w:fill="auto"/>
          </w:tcPr>
          <w:p w14:paraId="48EE863B" w14:textId="4BFC1B31" w:rsidR="004537DC" w:rsidRPr="0094125E" w:rsidRDefault="00E51FEC" w:rsidP="00270B36">
            <w:pPr>
              <w:pStyle w:val="naisf"/>
              <w:spacing w:before="0" w:after="0"/>
              <w:ind w:firstLine="0"/>
            </w:pPr>
            <w:r>
              <w:t>Skatīt precizēto noteikumu projektu un anotāciju</w:t>
            </w:r>
          </w:p>
        </w:tc>
      </w:tr>
      <w:tr w:rsidR="00C1168A" w:rsidRPr="0094125E" w14:paraId="4097C06A" w14:textId="77777777" w:rsidTr="001C6BAC">
        <w:tc>
          <w:tcPr>
            <w:tcW w:w="588" w:type="dxa"/>
            <w:shd w:val="clear" w:color="auto" w:fill="auto"/>
          </w:tcPr>
          <w:p w14:paraId="283869B7" w14:textId="18BD8903" w:rsidR="00C1168A" w:rsidRDefault="00C1168A" w:rsidP="00270B36">
            <w:pPr>
              <w:pStyle w:val="naisf"/>
              <w:spacing w:before="0" w:after="0"/>
              <w:ind w:firstLine="0"/>
            </w:pPr>
            <w:r>
              <w:lastRenderedPageBreak/>
              <w:t>11.</w:t>
            </w:r>
          </w:p>
        </w:tc>
        <w:tc>
          <w:tcPr>
            <w:tcW w:w="2922" w:type="dxa"/>
            <w:shd w:val="clear" w:color="auto" w:fill="auto"/>
          </w:tcPr>
          <w:p w14:paraId="173C65C7" w14:textId="418BB3E1" w:rsidR="00C1168A" w:rsidRDefault="006D6FC5" w:rsidP="00270B36">
            <w:pPr>
              <w:pStyle w:val="naisf"/>
              <w:spacing w:before="0" w:after="0"/>
              <w:ind w:firstLine="0"/>
            </w:pPr>
            <w:r>
              <w:t>-</w:t>
            </w:r>
          </w:p>
        </w:tc>
        <w:tc>
          <w:tcPr>
            <w:tcW w:w="3686" w:type="dxa"/>
            <w:shd w:val="clear" w:color="auto" w:fill="auto"/>
          </w:tcPr>
          <w:p w14:paraId="44043ECA" w14:textId="77777777" w:rsidR="00C1168A" w:rsidRDefault="00C1168A" w:rsidP="00AC51AE">
            <w:r w:rsidRPr="00C1168A">
              <w:t>Tieslietu ministrijas 2020. gada 23. oktobra atzinums</w:t>
            </w:r>
          </w:p>
          <w:p w14:paraId="4654A59A" w14:textId="77777777" w:rsidR="00C1168A" w:rsidRPr="003A44A9" w:rsidRDefault="00C1168A" w:rsidP="00C1168A">
            <w:pPr>
              <w:rPr>
                <w:color w:val="000000"/>
              </w:rPr>
            </w:pPr>
            <w:r w:rsidRPr="003A44A9">
              <w:rPr>
                <w:color w:val="000000"/>
              </w:rPr>
              <w:t xml:space="preserve">         2. Lūdzam </w:t>
            </w:r>
            <w:r w:rsidRPr="003A44A9">
              <w:rPr>
                <w:b/>
                <w:bCs/>
                <w:color w:val="000000"/>
              </w:rPr>
              <w:t>atkārtoti izvērtēt projekta 7. un 8. punkta nepieciešamību projektā</w:t>
            </w:r>
            <w:r w:rsidRPr="003A44A9">
              <w:rPr>
                <w:color w:val="000000"/>
              </w:rPr>
              <w:t>, ņemot vērā, ka valsts pārvaldes iestādēm ir pienākums sadarboties, veicot savus uzdevumus un funkcijas, atbilstoši principam, kas ir nostiprināts Valsts pārvaldes iekārtas likuma 54. panta pirmajai daļai. </w:t>
            </w:r>
          </w:p>
          <w:p w14:paraId="3861D259" w14:textId="77777777" w:rsidR="00C1168A" w:rsidRPr="003A44A9" w:rsidRDefault="00C1168A" w:rsidP="00C1168A">
            <w:pPr>
              <w:rPr>
                <w:color w:val="000000"/>
              </w:rPr>
            </w:pPr>
            <w:r w:rsidRPr="003A44A9">
              <w:rPr>
                <w:color w:val="000000"/>
              </w:rPr>
              <w:t>Šādu sadarbības kārtību nav nepieciešams noteikt ārējā tiesību aktā. Ārējā tiesu aktā, kas ir Ministru kabineta noteikumi, parasti iekļauj regulējumu, kas ir uz āru vērsts, proti, skar personas ārpus valsts pārvaldes, konkrēti, privātpersonas (fiziskas un juridiskas personas).</w:t>
            </w:r>
          </w:p>
          <w:p w14:paraId="1BCF6C29" w14:textId="77777777" w:rsidR="00C1168A" w:rsidRPr="003A44A9" w:rsidRDefault="00C1168A" w:rsidP="00C1168A">
            <w:pPr>
              <w:pStyle w:val="NormalWeb"/>
            </w:pPr>
            <w:r w:rsidRPr="003A44A9">
              <w:rPr>
                <w:color w:val="000000"/>
              </w:rPr>
              <w:t xml:space="preserve">         Vērtējot spēkā esošos noteikumus, secināms, ka viss atzīšanas process ir divpakāpju. Vispirms informācijas institūcija </w:t>
            </w:r>
            <w:r w:rsidRPr="003A44A9">
              <w:rPr>
                <w:color w:val="000000"/>
              </w:rPr>
              <w:lastRenderedPageBreak/>
              <w:t>veic pirmreizējo pārbaudi un sagatavo izziņu (iespējams, tas ir starplēmums). Tad institūcija, kas izsniedz atzīšanas apliecības, pieņem lēmumu.</w:t>
            </w:r>
          </w:p>
          <w:p w14:paraId="7F7533D6" w14:textId="77777777" w:rsidR="00C1168A" w:rsidRPr="003A44A9" w:rsidRDefault="00C1168A" w:rsidP="00C1168A">
            <w:pPr>
              <w:pStyle w:val="NormalWeb"/>
            </w:pPr>
            <w:r w:rsidRPr="003A44A9">
              <w:rPr>
                <w:color w:val="000000"/>
              </w:rPr>
              <w:t xml:space="preserve">        Atšķirībā no vispārīgā APL noteiktā 1 mēneša termiņa šajā gadījumā likums paredz ilgākus lēmuma pieņemšanas termiņus – 3, 4 vai 6 mēneši ( ar iespēju pagarināt termiņu). Privātpersonai process sākas ar iesniegumu informācijas institūcijā un noslēdzas ar institūcijas, kas izsniedz atzīšanas apliecības, lēmumu. Šajā procesā ir svarīgi ievērot likuma 43.pantā noteiktos termiņus. Savukārt tas, kas notiek starp abām institūcijām, pamatā ir iekšējs process un privātpersonu neskar, izņemot, ja privātpersonai prasa novērst trūkumus vai iesniegt kādu papildu informāciju. Tāpēc privātpersonai nav būtiski, kad informācijas institūcija pārsūta dokumentus un izziņu otrai institūcijai, vai pagarina šos iekšējos termiņus, kas ir svarīgi tikai pašām institūcijām. Faktiski tas ir uzskatāms par iekšēju procesu, kas Ministru kabineta noteikumos nebūtu jāregulē, valsts pārvaldes </w:t>
            </w:r>
            <w:r w:rsidRPr="003A44A9">
              <w:rPr>
                <w:color w:val="000000"/>
              </w:rPr>
              <w:lastRenderedPageBreak/>
              <w:t>iestādēm nodrošinot sadarbību bez ārējiem normatīvajiem aktiem.</w:t>
            </w:r>
          </w:p>
          <w:p w14:paraId="03194409" w14:textId="4E529BDE" w:rsidR="00C1168A" w:rsidRDefault="00C1168A" w:rsidP="00C1168A">
            <w:r w:rsidRPr="003A44A9">
              <w:rPr>
                <w:color w:val="000000"/>
              </w:rPr>
              <w:t xml:space="preserve">       Tādējādi lūdzam izvērtēt iespēju </w:t>
            </w:r>
            <w:r w:rsidRPr="003A44A9">
              <w:rPr>
                <w:b/>
                <w:bCs/>
                <w:color w:val="000000"/>
              </w:rPr>
              <w:t>svītrot projekta 7. un 8. punktu</w:t>
            </w:r>
            <w:r w:rsidRPr="003A44A9">
              <w:rPr>
                <w:color w:val="000000"/>
              </w:rPr>
              <w:t>.</w:t>
            </w:r>
          </w:p>
        </w:tc>
        <w:tc>
          <w:tcPr>
            <w:tcW w:w="3827" w:type="dxa"/>
            <w:shd w:val="clear" w:color="auto" w:fill="auto"/>
          </w:tcPr>
          <w:p w14:paraId="29F6C7A9" w14:textId="77777777" w:rsidR="00C1168A" w:rsidRDefault="00FD62C3" w:rsidP="00270B36">
            <w:pPr>
              <w:pStyle w:val="naisf"/>
              <w:spacing w:before="0" w:after="0"/>
              <w:ind w:firstLine="0"/>
            </w:pPr>
            <w:r>
              <w:lastRenderedPageBreak/>
              <w:t xml:space="preserve">Iebildums izvērtēts. </w:t>
            </w:r>
          </w:p>
          <w:p w14:paraId="3B8E6595" w14:textId="50031946" w:rsidR="00B306C6" w:rsidRDefault="00FD62C3" w:rsidP="00270B36">
            <w:pPr>
              <w:pStyle w:val="naisf"/>
              <w:spacing w:before="0" w:after="0"/>
              <w:ind w:firstLine="0"/>
            </w:pPr>
            <w:r>
              <w:t xml:space="preserve">Lielākajā daļā no reglamentētajām profesijām saskaņā ar </w:t>
            </w:r>
            <w:r w:rsidRPr="00542094">
              <w:t xml:space="preserve"> Ministru kabineta 20</w:t>
            </w:r>
            <w:r>
              <w:t>17. gada 19. septembra noteikumu</w:t>
            </w:r>
            <w:r w:rsidRPr="00542094">
              <w:t xml:space="preserve"> Nr. 566 “Noteikumi par informācijas institūcijām un institūcijām, kas izsniedz ārvalstīs iegūtās profesionālās kvalifikācijas atzīšanas apliecības reglamentētajās profesijās”</w:t>
            </w:r>
            <w:r>
              <w:t xml:space="preserve"> 2.</w:t>
            </w:r>
            <w:r w:rsidR="00B306C6">
              <w:t> </w:t>
            </w:r>
            <w:r>
              <w:t>punktu</w:t>
            </w:r>
            <w:r w:rsidRPr="00542094">
              <w:t xml:space="preserve"> </w:t>
            </w:r>
            <w:r>
              <w:t xml:space="preserve"> informācijas institūcija ir nodibinājums “Akadēmiskās informācijas centrs”</w:t>
            </w:r>
            <w:r w:rsidR="0064060D">
              <w:t>, savukārt atzīšanas institūcijas visbiežāk ir nevalstiskās organizācijas (profesionālas asoci</w:t>
            </w:r>
            <w:r w:rsidR="00B34A95">
              <w:t>ācijas), kas nav valsts pārvaldes iestādes.</w:t>
            </w:r>
          </w:p>
          <w:p w14:paraId="2258E6DF" w14:textId="74DEC448" w:rsidR="00B306C6" w:rsidRDefault="00F0482C" w:rsidP="00270B36">
            <w:pPr>
              <w:pStyle w:val="naisf"/>
              <w:spacing w:before="0" w:after="0"/>
              <w:ind w:firstLine="0"/>
            </w:pPr>
            <w:r>
              <w:t>N</w:t>
            </w:r>
            <w:r w:rsidR="00B306C6">
              <w:t xml:space="preserve">oteikumos Nr.827 12. un 13.punktā noteikts regulējums attiecībā uz termiņu informācijas izziņas sagatavošanai un nosūtīšanai atzīšanas institūcijai, kas ir atbilstošs reglamentēto profesiju likuma </w:t>
            </w:r>
            <w:r w:rsidR="00B306C6">
              <w:lastRenderedPageBreak/>
              <w:t xml:space="preserve">43.panta trešajā daļā noteiktajiem termiņiem. </w:t>
            </w:r>
          </w:p>
          <w:p w14:paraId="19BBB7A2" w14:textId="55812A9E" w:rsidR="00B306C6" w:rsidRDefault="00B306C6" w:rsidP="00270B36">
            <w:pPr>
              <w:pStyle w:val="naisf"/>
              <w:spacing w:before="0" w:after="0"/>
              <w:ind w:firstLine="0"/>
            </w:pPr>
            <w:r>
              <w:t>Tā kā reglamentēto profesiju likuma 43.pants ir papildināts ar 3.</w:t>
            </w:r>
            <w:r w:rsidRPr="00B306C6">
              <w:rPr>
                <w:vertAlign w:val="superscript"/>
              </w:rPr>
              <w:t>1</w:t>
            </w:r>
            <w:r>
              <w:t xml:space="preserve"> daļu, kurā ir noteikti atšķirīgi profesionālās kvalifikācijas atzīšanas lēmumu pieņemšanas termiņi diasporas locekļiem, arī noteikumos Nr.827 </w:t>
            </w:r>
            <w:r w:rsidR="005D5B5C">
              <w:t xml:space="preserve">ir lietderīgi </w:t>
            </w:r>
            <w:r>
              <w:t>noteikt attiecīgus termi</w:t>
            </w:r>
            <w:r w:rsidR="00936F6D">
              <w:t>ņus, kas atbilst reglamentēto profesiju likuma 3.</w:t>
            </w:r>
            <w:r w:rsidR="00936F6D" w:rsidRPr="00936F6D">
              <w:rPr>
                <w:vertAlign w:val="superscript"/>
              </w:rPr>
              <w:t>1</w:t>
            </w:r>
            <w:r w:rsidR="00936F6D">
              <w:t xml:space="preserve"> daļai</w:t>
            </w:r>
            <w:r w:rsidR="005D5B5C">
              <w:t>, jo šāda konsekvence atvieglo tiesību normu piemērošanu</w:t>
            </w:r>
            <w:r w:rsidR="00936F6D">
              <w:t>.</w:t>
            </w:r>
            <w:r w:rsidR="005D5B5C">
              <w:t xml:space="preserve"> </w:t>
            </w:r>
          </w:p>
          <w:p w14:paraId="4BFB7C4A" w14:textId="6CC5D4C5" w:rsidR="005D5B5C" w:rsidRDefault="005D5B5C" w:rsidP="00270B36">
            <w:pPr>
              <w:pStyle w:val="naisf"/>
              <w:spacing w:before="0" w:after="0"/>
              <w:ind w:firstLine="0"/>
            </w:pPr>
            <w:r>
              <w:t xml:space="preserve">Veiktā izvērtējuma rezultātā ir pamatoti noteikumu projektā saglabāt regulējumu attiecībā uz termiņiem, kādos informācijas institūcijai ir jāsagatavo izziņa un tā jānosūta atzīšanas institūcijai. </w:t>
            </w:r>
          </w:p>
          <w:p w14:paraId="2CE3C080" w14:textId="19945F2D" w:rsidR="00A26A8E" w:rsidRDefault="00A26A8E" w:rsidP="00270B36">
            <w:pPr>
              <w:pStyle w:val="naisf"/>
              <w:spacing w:before="0" w:after="0"/>
              <w:ind w:firstLine="0"/>
            </w:pPr>
            <w:r>
              <w:t>Individuālas vienošanās starp informācijas institūciju un atzīšanas institūcijām prasītu lielu darbu un radītu nevajadzīgu administratīvo slogu.</w:t>
            </w:r>
          </w:p>
          <w:p w14:paraId="13A0D74A" w14:textId="5DA9DB42" w:rsidR="005D5B5C" w:rsidRDefault="00A26A8E" w:rsidP="00270B36">
            <w:pPr>
              <w:pStyle w:val="naisf"/>
              <w:spacing w:before="0" w:after="0"/>
              <w:ind w:firstLine="0"/>
            </w:pPr>
            <w:r>
              <w:t xml:space="preserve">To, ka atzīšanas institūcijām ir būtisks termiņš, kurā informācijas institūcija apstrādā pretendenta iesniegumu, apliecina arī šīs izziņas 7.punktā </w:t>
            </w:r>
            <w:r w:rsidR="00DD7A28">
              <w:t>atspoguļotais Veselības ministrijas iebildums.</w:t>
            </w:r>
          </w:p>
          <w:p w14:paraId="7B53BE58" w14:textId="6C5F292E" w:rsidR="00B306C6" w:rsidRDefault="00B306C6" w:rsidP="00270B36">
            <w:pPr>
              <w:pStyle w:val="naisf"/>
              <w:spacing w:before="0" w:after="0"/>
              <w:ind w:firstLine="0"/>
            </w:pPr>
          </w:p>
        </w:tc>
        <w:tc>
          <w:tcPr>
            <w:tcW w:w="3485" w:type="dxa"/>
            <w:shd w:val="clear" w:color="auto" w:fill="auto"/>
          </w:tcPr>
          <w:p w14:paraId="56BA3533" w14:textId="2780A6F7" w:rsidR="00C1168A" w:rsidRDefault="006D6FC5" w:rsidP="00270B36">
            <w:pPr>
              <w:pStyle w:val="naisf"/>
              <w:spacing w:before="0" w:after="0"/>
              <w:ind w:firstLine="0"/>
            </w:pPr>
            <w:r>
              <w:lastRenderedPageBreak/>
              <w:t>-</w:t>
            </w:r>
          </w:p>
        </w:tc>
      </w:tr>
      <w:tr w:rsidR="00C1168A" w:rsidRPr="0094125E" w14:paraId="5349E70A" w14:textId="77777777" w:rsidTr="001C6BAC">
        <w:tc>
          <w:tcPr>
            <w:tcW w:w="588" w:type="dxa"/>
            <w:shd w:val="clear" w:color="auto" w:fill="auto"/>
          </w:tcPr>
          <w:p w14:paraId="7B1ECD9A" w14:textId="55315DA6" w:rsidR="00C1168A" w:rsidRDefault="00C1168A" w:rsidP="00270B36">
            <w:pPr>
              <w:pStyle w:val="naisf"/>
              <w:spacing w:before="0" w:after="0"/>
              <w:ind w:firstLine="0"/>
            </w:pPr>
            <w:r>
              <w:lastRenderedPageBreak/>
              <w:t>12.</w:t>
            </w:r>
          </w:p>
        </w:tc>
        <w:tc>
          <w:tcPr>
            <w:tcW w:w="2922" w:type="dxa"/>
            <w:shd w:val="clear" w:color="auto" w:fill="auto"/>
          </w:tcPr>
          <w:p w14:paraId="67C28FC5" w14:textId="4B53CBE4" w:rsidR="00C1168A" w:rsidRDefault="00465A65" w:rsidP="00270B36">
            <w:pPr>
              <w:pStyle w:val="naisf"/>
              <w:spacing w:before="0" w:after="0"/>
              <w:ind w:firstLine="0"/>
            </w:pPr>
            <w:r>
              <w:t>Skatīt anotāciju</w:t>
            </w:r>
          </w:p>
        </w:tc>
        <w:tc>
          <w:tcPr>
            <w:tcW w:w="3686" w:type="dxa"/>
            <w:shd w:val="clear" w:color="auto" w:fill="auto"/>
          </w:tcPr>
          <w:p w14:paraId="20A3711D" w14:textId="77777777" w:rsidR="00C1168A" w:rsidRDefault="00C1168A" w:rsidP="00AC51AE">
            <w:r w:rsidRPr="00C1168A">
              <w:t>Tieslietu ministrijas 2020. gada 23. oktobra atzinums</w:t>
            </w:r>
          </w:p>
          <w:p w14:paraId="372E7D12" w14:textId="77777777" w:rsidR="00371C64" w:rsidRPr="003A44A9" w:rsidRDefault="00371C64" w:rsidP="00371C64">
            <w:pPr>
              <w:rPr>
                <w:color w:val="000000"/>
              </w:rPr>
            </w:pPr>
            <w:r w:rsidRPr="003A44A9">
              <w:rPr>
                <w:color w:val="000000"/>
              </w:rPr>
              <w:t>   </w:t>
            </w:r>
            <w:r w:rsidRPr="003A44A9">
              <w:rPr>
                <w:color w:val="000000"/>
                <w:shd w:val="clear" w:color="auto" w:fill="FFFFFF"/>
              </w:rPr>
              <w:t xml:space="preserve">    3. Lūdzam atkārtoti izvērtēt projekta anotācija I sadaļas 2. punktā ietvertā skaidrojuma atbilstību Krimināllikumam (turpmāk - KL): "</w:t>
            </w:r>
            <w:r w:rsidRPr="003A44A9">
              <w:rPr>
                <w:color w:val="000000"/>
                <w:u w:val="single"/>
                <w:shd w:val="clear" w:color="auto" w:fill="FFFFFF"/>
              </w:rPr>
              <w:t>Par nepatiesu ziņu sniegšanu saskaņā ar Krimināllikuma 272. pantu personu var sodīt</w:t>
            </w:r>
            <w:r w:rsidRPr="003A44A9">
              <w:rPr>
                <w:color w:val="000000"/>
                <w:shd w:val="clear" w:color="auto" w:fill="FFFFFF"/>
              </w:rPr>
              <w:t> un noteikumu Nr.827 pielikuma 18. punktā iesnieguma autoram ir jāapliecina iesniegto ziņu patiesums." </w:t>
            </w:r>
          </w:p>
          <w:p w14:paraId="0D80E785" w14:textId="77777777" w:rsidR="00371C64" w:rsidRPr="003A44A9" w:rsidRDefault="00371C64" w:rsidP="00371C64">
            <w:pPr>
              <w:rPr>
                <w:color w:val="000000"/>
              </w:rPr>
            </w:pPr>
            <w:r w:rsidRPr="003A44A9">
              <w:rPr>
                <w:color w:val="000000"/>
                <w:shd w:val="clear" w:color="auto" w:fill="FFFFFF"/>
              </w:rPr>
              <w:t xml:space="preserve">         Vēršam uzmanību, ka KL 272. pants nosaka atbildību par </w:t>
            </w:r>
            <w:r w:rsidRPr="003A44A9">
              <w:rPr>
                <w:color w:val="000000"/>
                <w:u w:val="single"/>
                <w:shd w:val="clear" w:color="auto" w:fill="FFFFFF"/>
              </w:rPr>
              <w:t>apzināti</w:t>
            </w:r>
            <w:r w:rsidRPr="003A44A9">
              <w:rPr>
                <w:color w:val="000000"/>
                <w:shd w:val="clear" w:color="auto" w:fill="FFFFFF"/>
              </w:rPr>
              <w:t xml:space="preserve"> nepatiesu ziņu sniegšanu valsts institūcijai, tajā skaitā parlamentārās izmeklēšanas komisijai, </w:t>
            </w:r>
            <w:r w:rsidRPr="003A44A9">
              <w:rPr>
                <w:color w:val="000000"/>
                <w:u w:val="single"/>
                <w:shd w:val="clear" w:color="auto" w:fill="FFFFFF"/>
              </w:rPr>
              <w:t>ja to izdarījusi persona, kurai saskaņā ar likumu ir pienākums sniegt ziņas valsts institūcijai</w:t>
            </w:r>
            <w:r w:rsidRPr="003A44A9">
              <w:rPr>
                <w:color w:val="000000"/>
                <w:shd w:val="clear" w:color="auto" w:fill="FFFFFF"/>
              </w:rPr>
              <w:t xml:space="preserve"> vai parlamentārās izmeklēšanas komisijai, vai par atteikšanos dot paskaidrojumu, atzinumu vai tulkojumu parlamentārās izmeklēšanas komisijai. </w:t>
            </w:r>
            <w:r w:rsidRPr="003A44A9">
              <w:rPr>
                <w:rStyle w:val="apple-converted-space"/>
                <w:color w:val="000000"/>
                <w:shd w:val="clear" w:color="auto" w:fill="FFFFFF"/>
              </w:rPr>
              <w:t> </w:t>
            </w:r>
          </w:p>
          <w:p w14:paraId="253E93D6" w14:textId="77777777" w:rsidR="00371C64" w:rsidRPr="003A44A9" w:rsidRDefault="00371C64" w:rsidP="00371C64">
            <w:pPr>
              <w:rPr>
                <w:color w:val="000000"/>
              </w:rPr>
            </w:pPr>
            <w:r w:rsidRPr="003A44A9">
              <w:rPr>
                <w:rStyle w:val="apple-converted-space"/>
                <w:color w:val="000000"/>
                <w:shd w:val="clear" w:color="auto" w:fill="FFFFFF"/>
              </w:rPr>
              <w:t xml:space="preserve">        Lūdzam atkārtoti izvērtēt, vai personai ir likumā, nevis Ministru </w:t>
            </w:r>
            <w:r w:rsidRPr="003A44A9">
              <w:rPr>
                <w:rStyle w:val="apple-converted-space"/>
                <w:color w:val="000000"/>
                <w:shd w:val="clear" w:color="auto" w:fill="FFFFFF"/>
              </w:rPr>
              <w:lastRenderedPageBreak/>
              <w:t>kabineta noteikumos noteikts pienākums sniegt ziņas par atbilstību diasporai. Vēršam arī uzmanību, ka KL 272. pants paredz atbildību par apzināti nepatiesu ziņu sniegšanu. KL ir noteikta atbildība par noziedzīgu nodarījumu, proti, būtiski kaitīgu nodarījumu, izdarīšanu. Savukārt nepatiesu ziņu sniegšana par atbilstību diasporai šķietami nebūtu uzskatāms par tik būtisku nodarījumu, par kura veikšanu personai draudētu kriminālatbildība. </w:t>
            </w:r>
          </w:p>
          <w:p w14:paraId="6CBA4D42" w14:textId="77777777" w:rsidR="00371C64" w:rsidRPr="003A44A9" w:rsidRDefault="00371C64" w:rsidP="00371C64">
            <w:pPr>
              <w:rPr>
                <w:color w:val="000000"/>
              </w:rPr>
            </w:pPr>
            <w:r w:rsidRPr="003A44A9">
              <w:rPr>
                <w:rStyle w:val="apple-converted-space"/>
                <w:color w:val="000000"/>
                <w:shd w:val="clear" w:color="auto" w:fill="FFFFFF"/>
              </w:rPr>
              <w:t>        Nepieciešamības gadījumā lūdzam precizēt projekta anotāciju.</w:t>
            </w:r>
          </w:p>
          <w:p w14:paraId="2E12581A" w14:textId="168C3CD4" w:rsidR="008E3B71" w:rsidRPr="00C1168A" w:rsidRDefault="008E3B71" w:rsidP="00AC51AE"/>
        </w:tc>
        <w:tc>
          <w:tcPr>
            <w:tcW w:w="3827" w:type="dxa"/>
            <w:shd w:val="clear" w:color="auto" w:fill="auto"/>
          </w:tcPr>
          <w:p w14:paraId="10CAA7A1" w14:textId="6494B558" w:rsidR="00C1168A" w:rsidRDefault="00017163" w:rsidP="00270B36">
            <w:pPr>
              <w:pStyle w:val="naisf"/>
              <w:spacing w:before="0" w:after="0"/>
              <w:ind w:firstLine="0"/>
            </w:pPr>
            <w:r>
              <w:lastRenderedPageBreak/>
              <w:t xml:space="preserve">Iebildums ņemts vērā, atsauce uz Krimināllikuma 272.pantu no </w:t>
            </w:r>
            <w:r w:rsidR="00F66DDD">
              <w:t xml:space="preserve">noteikumu projekta anotācijas ir svītrota. </w:t>
            </w:r>
          </w:p>
        </w:tc>
        <w:tc>
          <w:tcPr>
            <w:tcW w:w="3485" w:type="dxa"/>
            <w:shd w:val="clear" w:color="auto" w:fill="auto"/>
          </w:tcPr>
          <w:p w14:paraId="498D7838" w14:textId="425519E8" w:rsidR="00C1168A" w:rsidRDefault="00465A65" w:rsidP="00270B36">
            <w:pPr>
              <w:pStyle w:val="naisf"/>
              <w:spacing w:before="0" w:after="0"/>
              <w:ind w:firstLine="0"/>
            </w:pPr>
            <w:r>
              <w:t>Skatīt precizēto anotāciju</w:t>
            </w:r>
          </w:p>
        </w:tc>
      </w:tr>
      <w:tr w:rsidR="00C1168A" w:rsidRPr="0094125E" w14:paraId="573E785C" w14:textId="77777777" w:rsidTr="001C6BAC">
        <w:tc>
          <w:tcPr>
            <w:tcW w:w="588" w:type="dxa"/>
            <w:shd w:val="clear" w:color="auto" w:fill="auto"/>
          </w:tcPr>
          <w:p w14:paraId="4080DA07" w14:textId="4D863AFE" w:rsidR="00C1168A" w:rsidRDefault="00C1168A" w:rsidP="00270B36">
            <w:pPr>
              <w:pStyle w:val="naisf"/>
              <w:spacing w:before="0" w:after="0"/>
              <w:ind w:firstLine="0"/>
            </w:pPr>
            <w:r>
              <w:t>13.</w:t>
            </w:r>
          </w:p>
        </w:tc>
        <w:tc>
          <w:tcPr>
            <w:tcW w:w="2922" w:type="dxa"/>
            <w:shd w:val="clear" w:color="auto" w:fill="auto"/>
          </w:tcPr>
          <w:p w14:paraId="2A3917EF" w14:textId="752D8D46" w:rsidR="00C1168A" w:rsidRDefault="006D6FC5" w:rsidP="00270B36">
            <w:pPr>
              <w:pStyle w:val="naisf"/>
              <w:spacing w:before="0" w:after="0"/>
              <w:ind w:firstLine="0"/>
            </w:pPr>
            <w:r>
              <w:t>-</w:t>
            </w:r>
          </w:p>
        </w:tc>
        <w:tc>
          <w:tcPr>
            <w:tcW w:w="3686" w:type="dxa"/>
            <w:shd w:val="clear" w:color="auto" w:fill="auto"/>
          </w:tcPr>
          <w:p w14:paraId="39372D3E" w14:textId="77777777" w:rsidR="00C1168A" w:rsidRDefault="00C1168A" w:rsidP="00AC51AE">
            <w:r w:rsidRPr="00C1168A">
              <w:t>Tieslietu ministrijas 2020. gada 23. oktobra atzinums</w:t>
            </w:r>
          </w:p>
          <w:p w14:paraId="6B57FA0C" w14:textId="6A4C9649" w:rsidR="008E3B71" w:rsidRPr="00C1168A" w:rsidRDefault="00371C64" w:rsidP="00AC51AE">
            <w:r w:rsidRPr="003A44A9">
              <w:rPr>
                <w:color w:val="000000"/>
                <w:shd w:val="clear" w:color="auto" w:fill="FFFFFF"/>
              </w:rPr>
              <w:t xml:space="preserve">       4. Aicinām atkārtoti izvērtēt pamatojumu un samērīgumu spēkā esošo noteikumu 6.punktam, kas nosaka, ka  informācijas institūcijai ir nepieciešams </w:t>
            </w:r>
            <w:r w:rsidRPr="003A44A9">
              <w:rPr>
                <w:color w:val="000000"/>
                <w:u w:val="single"/>
                <w:shd w:val="clear" w:color="auto" w:fill="FFFFFF"/>
              </w:rPr>
              <w:t>mēnesis</w:t>
            </w:r>
            <w:r w:rsidRPr="003A44A9">
              <w:rPr>
                <w:color w:val="000000"/>
                <w:shd w:val="clear" w:color="auto" w:fill="FFFFFF"/>
              </w:rPr>
              <w:t>, lai apstiprinātu iesnieguma saņemšanu un pārbaudītu, vai pretendents ir iesniedzis pilnīgi aizpildītu iesniegumu un citus dokumentus. Šādai tehniskai darbībai, salīdzinot ar izziņas sagatavošanas laiku (parasti 1,5 mēneši, projekta 7. punktā - 3 nedēļas), šķiet, paredzēts nesamērīgi ilgs laiks.</w:t>
            </w:r>
            <w:r w:rsidRPr="003A44A9">
              <w:t xml:space="preserve"> </w:t>
            </w:r>
          </w:p>
        </w:tc>
        <w:tc>
          <w:tcPr>
            <w:tcW w:w="3827" w:type="dxa"/>
            <w:shd w:val="clear" w:color="auto" w:fill="auto"/>
          </w:tcPr>
          <w:p w14:paraId="2920907A" w14:textId="476DDB00" w:rsidR="00C1168A" w:rsidRDefault="00D91DEE" w:rsidP="00270B36">
            <w:pPr>
              <w:pStyle w:val="naisf"/>
              <w:spacing w:before="0" w:after="0"/>
              <w:ind w:firstLine="0"/>
            </w:pPr>
            <w:r>
              <w:t xml:space="preserve">Iebildums ņemts vērā, noteikumu Nr.827. 6.punktā ir paredzēti grozījumi, kas termiņu, kas paredzēts, </w:t>
            </w:r>
            <w:r w:rsidRPr="00D91DEE">
              <w:t>lai apstiprinātu iesnieguma saņemšanu un pārbaudītu, vai pretendents ir iesniedzis pilnīgi aizpildītu iesniegumu un citus dokumentus</w:t>
            </w:r>
            <w:r>
              <w:t>, samazina no viena mēneša līdz divām nedēļām.</w:t>
            </w:r>
          </w:p>
        </w:tc>
        <w:tc>
          <w:tcPr>
            <w:tcW w:w="3485" w:type="dxa"/>
            <w:shd w:val="clear" w:color="auto" w:fill="auto"/>
          </w:tcPr>
          <w:p w14:paraId="6153645F" w14:textId="104D8F0F" w:rsidR="00783A7D" w:rsidRDefault="006D6FC5" w:rsidP="00270B36">
            <w:pPr>
              <w:pStyle w:val="naisf"/>
              <w:spacing w:before="0" w:after="0"/>
              <w:ind w:firstLine="0"/>
            </w:pPr>
            <w:r>
              <w:t>-</w:t>
            </w:r>
          </w:p>
          <w:p w14:paraId="0A75F7C3" w14:textId="77777777" w:rsidR="00C1168A" w:rsidRPr="00783A7D" w:rsidRDefault="00C1168A" w:rsidP="00783A7D">
            <w:pPr>
              <w:jc w:val="center"/>
            </w:pPr>
          </w:p>
        </w:tc>
      </w:tr>
      <w:tr w:rsidR="00783A7D" w:rsidRPr="0094125E" w14:paraId="06FDEF1E" w14:textId="77777777" w:rsidTr="00A3544E">
        <w:tc>
          <w:tcPr>
            <w:tcW w:w="14508" w:type="dxa"/>
            <w:gridSpan w:val="5"/>
            <w:shd w:val="clear" w:color="auto" w:fill="auto"/>
          </w:tcPr>
          <w:p w14:paraId="71B34F81" w14:textId="5B98573A" w:rsidR="00783A7D" w:rsidRDefault="00783A7D" w:rsidP="00270B36">
            <w:pPr>
              <w:pStyle w:val="naisf"/>
              <w:spacing w:before="0" w:after="0"/>
              <w:ind w:firstLine="0"/>
            </w:pPr>
            <w:r>
              <w:lastRenderedPageBreak/>
              <w:t>Priekšlikumi</w:t>
            </w:r>
          </w:p>
        </w:tc>
      </w:tr>
      <w:tr w:rsidR="00783A7D" w:rsidRPr="00775D15" w14:paraId="63992C5F" w14:textId="77777777" w:rsidTr="001C6BAC">
        <w:tc>
          <w:tcPr>
            <w:tcW w:w="588" w:type="dxa"/>
            <w:shd w:val="clear" w:color="auto" w:fill="auto"/>
          </w:tcPr>
          <w:p w14:paraId="74D33448" w14:textId="7E5736B1" w:rsidR="00783A7D" w:rsidRPr="00775D15" w:rsidRDefault="00783A7D" w:rsidP="00783A7D">
            <w:pPr>
              <w:pStyle w:val="naisf"/>
              <w:numPr>
                <w:ilvl w:val="1"/>
                <w:numId w:val="48"/>
              </w:numPr>
              <w:spacing w:before="0" w:after="0"/>
              <w:ind w:firstLine="0"/>
              <w:jc w:val="left"/>
            </w:pPr>
            <w:r w:rsidRPr="00775D15">
              <w:t>1.</w:t>
            </w:r>
          </w:p>
        </w:tc>
        <w:tc>
          <w:tcPr>
            <w:tcW w:w="2922" w:type="dxa"/>
            <w:shd w:val="clear" w:color="auto" w:fill="auto"/>
          </w:tcPr>
          <w:p w14:paraId="6589A6B7" w14:textId="0F98BF34" w:rsidR="00783A7D" w:rsidRPr="00775D15" w:rsidRDefault="00783A7D" w:rsidP="00783A7D">
            <w:pPr>
              <w:pStyle w:val="naisf"/>
              <w:spacing w:before="0" w:after="0"/>
              <w:ind w:firstLine="0"/>
              <w:jc w:val="left"/>
            </w:pPr>
            <w:r w:rsidRPr="00775D15">
              <w:t>Noteikumu projekta anotācija</w:t>
            </w:r>
          </w:p>
        </w:tc>
        <w:tc>
          <w:tcPr>
            <w:tcW w:w="3686" w:type="dxa"/>
            <w:shd w:val="clear" w:color="auto" w:fill="auto"/>
          </w:tcPr>
          <w:p w14:paraId="27C396CA" w14:textId="77777777" w:rsidR="00783A7D" w:rsidRPr="00775D15" w:rsidRDefault="00783A7D" w:rsidP="00783A7D">
            <w:pPr>
              <w:jc w:val="left"/>
            </w:pPr>
            <w:r w:rsidRPr="00775D15">
              <w:t>Valsts kancelejas 2020. gada 19.novembra atzinums</w:t>
            </w:r>
          </w:p>
          <w:p w14:paraId="13A2BD27" w14:textId="77777777" w:rsidR="00783A7D" w:rsidRPr="00775D15" w:rsidRDefault="00783A7D" w:rsidP="00783A7D">
            <w:pPr>
              <w:jc w:val="left"/>
            </w:pPr>
          </w:p>
          <w:p w14:paraId="6CCD9E5C" w14:textId="157C840D" w:rsidR="00783A7D" w:rsidRPr="00775D15" w:rsidRDefault="00783A7D" w:rsidP="00783A7D">
            <w:pPr>
              <w:jc w:val="left"/>
            </w:pPr>
            <w:r w:rsidRPr="00775D15">
              <w:t>Valsts kancelejas Valsts pārvaldes politikas departamentam ir komentārs saistībā ar administratīvā sloga aprēķiniem:</w:t>
            </w:r>
            <w:r w:rsidRPr="00775D15">
              <w:br/>
            </w:r>
            <w:r w:rsidRPr="00775D15">
              <w:br/>
              <w:t>"Administratīvo izmaksu novērtējuma prognoze gadā diasporas locekļiem, lai iegūtu piederību diasporai apliecinošo dokumentu: 7.44= (7.44 x 1) x (1 x 1), kur 7.44 stundas vidējā bruto darba samaksa valsts pārvaldē 2019.gadā, 1 - laika patēriņš, kas nepieciešams, lai iegūtu dokumentu, kas apliecina piederību diasporai, 1- dokumentu skaits vienai personai."</w:t>
            </w:r>
            <w:r w:rsidRPr="00775D15">
              <w:br/>
            </w:r>
            <w:r w:rsidRPr="00775D15">
              <w:br/>
              <w:t>Šeit lūdzam norādīt aprēķinus tieši diasporas locekļiem, tāpēc lūdzam izmantot izdevumus nevis valsts pārvaldes iestādei, bet diasporai, piemēram, ceļa izdevumi, kancelejas izdevumi, nodevas utml.</w:t>
            </w:r>
          </w:p>
        </w:tc>
        <w:tc>
          <w:tcPr>
            <w:tcW w:w="3827" w:type="dxa"/>
            <w:shd w:val="clear" w:color="auto" w:fill="auto"/>
          </w:tcPr>
          <w:p w14:paraId="27410E22" w14:textId="39C32E71" w:rsidR="00783A7D" w:rsidRPr="00775D15" w:rsidRDefault="00783A7D" w:rsidP="00775D15">
            <w:pPr>
              <w:pStyle w:val="naisf"/>
              <w:spacing w:before="0" w:after="0"/>
              <w:ind w:firstLine="0"/>
              <w:jc w:val="left"/>
            </w:pPr>
            <w:r w:rsidRPr="00775D15">
              <w:t xml:space="preserve">Komentārs izvērtēts un ņemts vērā. Noteikumu projekta anotācija </w:t>
            </w:r>
            <w:r w:rsidR="00775D15">
              <w:t>ir precizēta.</w:t>
            </w:r>
            <w:bookmarkStart w:id="0" w:name="_GoBack"/>
            <w:bookmarkEnd w:id="0"/>
          </w:p>
        </w:tc>
        <w:tc>
          <w:tcPr>
            <w:tcW w:w="3485" w:type="dxa"/>
            <w:shd w:val="clear" w:color="auto" w:fill="auto"/>
          </w:tcPr>
          <w:p w14:paraId="0B07F335" w14:textId="612E4E0D" w:rsidR="00783A7D" w:rsidRPr="00775D15" w:rsidRDefault="00775D15" w:rsidP="00783A7D">
            <w:pPr>
              <w:pStyle w:val="naisf"/>
              <w:spacing w:before="0" w:after="0"/>
              <w:ind w:firstLine="0"/>
              <w:jc w:val="left"/>
            </w:pPr>
            <w:r>
              <w:t>Precizētais teksts</w:t>
            </w:r>
            <w:r w:rsidR="00C1739D" w:rsidRPr="00775D15">
              <w:t xml:space="preserve"> anotācija</w:t>
            </w:r>
            <w:r>
              <w:t>s II.sadaļas 3.punktā</w:t>
            </w:r>
            <w:r w:rsidR="00C1739D" w:rsidRPr="00775D15">
              <w:t>:</w:t>
            </w:r>
          </w:p>
          <w:p w14:paraId="505560D0" w14:textId="77777777" w:rsidR="00775D15" w:rsidRPr="00775D15" w:rsidRDefault="00775D15" w:rsidP="00775D15">
            <w:pPr>
              <w:pStyle w:val="PlainText"/>
              <w:rPr>
                <w:rFonts w:ascii="Times New Roman" w:hAnsi="Times New Roman"/>
                <w:sz w:val="24"/>
                <w:szCs w:val="24"/>
                <w:lang w:val="lv-LV"/>
              </w:rPr>
            </w:pPr>
            <w:r w:rsidRPr="00775D15">
              <w:rPr>
                <w:rFonts w:ascii="Times New Roman" w:hAnsi="Times New Roman"/>
                <w:sz w:val="24"/>
                <w:szCs w:val="24"/>
                <w:lang w:val="lv-LV"/>
              </w:rPr>
              <w:t>Projektā paredzētais profesionālās kvalifikācijas atzīšanas lēmuma saīsinātais termiņš nerada no spēkā esošajām prasībām atšķirīgu administratīvo slogu diasporas locekļiem – profesionālās kvalifikācijas atzīšanas pretendentiem, jo iesniedzamo dokumentu veids un daudzums nemainās, izņemot nepieciešamību iesniegt dokumentu, kas apliecina piederību diasporai.</w:t>
            </w:r>
          </w:p>
          <w:p w14:paraId="766FE0D4" w14:textId="77777777" w:rsidR="00775D15" w:rsidRPr="00775D15" w:rsidRDefault="00775D15" w:rsidP="00775D15">
            <w:pPr>
              <w:pStyle w:val="PlainText"/>
              <w:rPr>
                <w:rFonts w:ascii="Times New Roman" w:hAnsi="Times New Roman"/>
                <w:sz w:val="24"/>
                <w:szCs w:val="24"/>
                <w:lang w:val="lv-LV"/>
              </w:rPr>
            </w:pPr>
            <w:r w:rsidRPr="00775D15">
              <w:rPr>
                <w:rFonts w:ascii="Times New Roman" w:hAnsi="Times New Roman"/>
                <w:sz w:val="24"/>
                <w:szCs w:val="24"/>
                <w:lang w:val="lv-LV"/>
              </w:rPr>
              <w:t>Administratīvā sloga pieaugums diasporas loceklim, lai iegūtu piederību diasporai apliecinošo dokumentu, vērtējams kā nebūtisks, ņemot vērā, ka tiek iegūts papildus labums - profesionālās kvalifikācijas atzīšana tiek veikta saīsinātā termiņā.</w:t>
            </w:r>
          </w:p>
          <w:p w14:paraId="05C7F89C" w14:textId="0EA44E1D" w:rsidR="00C1739D" w:rsidRPr="00775D15" w:rsidRDefault="00C1739D" w:rsidP="00783A7D">
            <w:pPr>
              <w:pStyle w:val="naisf"/>
              <w:spacing w:before="0" w:after="0"/>
              <w:ind w:firstLine="0"/>
              <w:jc w:val="left"/>
            </w:pPr>
          </w:p>
        </w:tc>
      </w:tr>
    </w:tbl>
    <w:p w14:paraId="39E2F945" w14:textId="239A6444" w:rsidR="00A502F8" w:rsidRPr="0094125E" w:rsidRDefault="001C6BAC" w:rsidP="00807DE5">
      <w:pPr>
        <w:spacing w:before="80"/>
        <w:jc w:val="left"/>
      </w:pPr>
      <w:r w:rsidRPr="0094125E">
        <w:rPr>
          <w:color w:val="FF0000"/>
        </w:rPr>
        <w:br w:type="textWrapping" w:clear="all"/>
      </w:r>
    </w:p>
    <w:p w14:paraId="5381ACB9" w14:textId="77777777" w:rsidR="00735907" w:rsidRPr="0094125E" w:rsidRDefault="00735907" w:rsidP="00735907">
      <w:pPr>
        <w:pStyle w:val="naisf"/>
        <w:spacing w:before="0" w:after="0"/>
        <w:ind w:firstLine="284"/>
        <w:jc w:val="center"/>
      </w:pPr>
    </w:p>
    <w:tbl>
      <w:tblPr>
        <w:tblpPr w:leftFromText="180" w:rightFromText="180" w:vertAnchor="text" w:tblpY="1"/>
        <w:tblOverlap w:val="never"/>
        <w:tblW w:w="0" w:type="auto"/>
        <w:tblLook w:val="00A0" w:firstRow="1" w:lastRow="0" w:firstColumn="1" w:lastColumn="0" w:noHBand="0" w:noVBand="0"/>
      </w:tblPr>
      <w:tblGrid>
        <w:gridCol w:w="8268"/>
      </w:tblGrid>
      <w:tr w:rsidR="003D1D8A" w:rsidRPr="0094125E" w14:paraId="213BBC15" w14:textId="77777777" w:rsidTr="0048268C">
        <w:tc>
          <w:tcPr>
            <w:tcW w:w="8268" w:type="dxa"/>
            <w:tcBorders>
              <w:top w:val="single" w:sz="4" w:space="0" w:color="000000"/>
              <w:left w:val="nil"/>
              <w:bottom w:val="nil"/>
              <w:right w:val="nil"/>
            </w:tcBorders>
            <w:hideMark/>
          </w:tcPr>
          <w:p w14:paraId="30CC1B30" w14:textId="77777777" w:rsidR="00735907" w:rsidRPr="0094125E" w:rsidRDefault="00735907" w:rsidP="0048268C">
            <w:pPr>
              <w:ind w:firstLine="284"/>
              <w:jc w:val="center"/>
            </w:pPr>
            <w:r w:rsidRPr="0094125E">
              <w:t>Inese Stūre</w:t>
            </w:r>
          </w:p>
        </w:tc>
      </w:tr>
      <w:tr w:rsidR="003D1D8A" w:rsidRPr="0094125E" w14:paraId="4319A7AF" w14:textId="77777777" w:rsidTr="0048268C">
        <w:tc>
          <w:tcPr>
            <w:tcW w:w="8268" w:type="dxa"/>
            <w:tcBorders>
              <w:top w:val="single" w:sz="4" w:space="0" w:color="000000"/>
              <w:left w:val="nil"/>
              <w:bottom w:val="nil"/>
              <w:right w:val="nil"/>
            </w:tcBorders>
          </w:tcPr>
          <w:p w14:paraId="0BAB3B96" w14:textId="77777777" w:rsidR="00735907" w:rsidRPr="0094125E" w:rsidRDefault="00735907" w:rsidP="0048268C">
            <w:pPr>
              <w:ind w:firstLine="284"/>
              <w:jc w:val="center"/>
            </w:pPr>
            <w:r w:rsidRPr="0094125E">
              <w:t>(par projektu atbildīgās amatpersonas vārds un uzvārds)</w:t>
            </w:r>
          </w:p>
        </w:tc>
      </w:tr>
      <w:tr w:rsidR="003D1D8A" w:rsidRPr="0094125E" w14:paraId="7C3109F4" w14:textId="77777777" w:rsidTr="0048268C">
        <w:tc>
          <w:tcPr>
            <w:tcW w:w="8268" w:type="dxa"/>
            <w:tcBorders>
              <w:top w:val="nil"/>
              <w:left w:val="nil"/>
              <w:bottom w:val="single" w:sz="4" w:space="0" w:color="000000"/>
              <w:right w:val="nil"/>
            </w:tcBorders>
            <w:hideMark/>
          </w:tcPr>
          <w:p w14:paraId="4A42B546" w14:textId="77777777" w:rsidR="00735907" w:rsidRPr="0094125E" w:rsidRDefault="00735907" w:rsidP="0048268C">
            <w:pPr>
              <w:ind w:firstLine="284"/>
              <w:jc w:val="center"/>
            </w:pPr>
            <w:r w:rsidRPr="0094125E">
              <w:lastRenderedPageBreak/>
              <w:t>Politikas iniciatīvu un attīstības departamenta vecākā eksperte</w:t>
            </w:r>
          </w:p>
        </w:tc>
      </w:tr>
      <w:tr w:rsidR="003D1D8A" w:rsidRPr="0094125E" w14:paraId="453D8B02" w14:textId="77777777" w:rsidTr="0048268C">
        <w:tc>
          <w:tcPr>
            <w:tcW w:w="8268" w:type="dxa"/>
            <w:tcBorders>
              <w:top w:val="single" w:sz="4" w:space="0" w:color="000000"/>
              <w:left w:val="nil"/>
              <w:bottom w:val="nil"/>
              <w:right w:val="nil"/>
            </w:tcBorders>
            <w:hideMark/>
          </w:tcPr>
          <w:p w14:paraId="0057D972" w14:textId="77777777" w:rsidR="00735907" w:rsidRPr="0094125E" w:rsidRDefault="00735907" w:rsidP="0048268C">
            <w:pPr>
              <w:ind w:firstLine="284"/>
              <w:jc w:val="center"/>
            </w:pPr>
            <w:r w:rsidRPr="0094125E">
              <w:t>(amats)</w:t>
            </w:r>
          </w:p>
        </w:tc>
      </w:tr>
      <w:tr w:rsidR="003D1D8A" w:rsidRPr="0094125E" w14:paraId="6492AAD4" w14:textId="77777777" w:rsidTr="0048268C">
        <w:tc>
          <w:tcPr>
            <w:tcW w:w="8268" w:type="dxa"/>
            <w:tcBorders>
              <w:top w:val="nil"/>
              <w:left w:val="nil"/>
              <w:bottom w:val="single" w:sz="4" w:space="0" w:color="000000"/>
              <w:right w:val="nil"/>
            </w:tcBorders>
            <w:hideMark/>
          </w:tcPr>
          <w:p w14:paraId="650AA617" w14:textId="77777777" w:rsidR="00735907" w:rsidRPr="0094125E" w:rsidRDefault="00735907" w:rsidP="0048268C">
            <w:pPr>
              <w:ind w:left="-392" w:firstLine="676"/>
              <w:jc w:val="center"/>
            </w:pPr>
            <w:r w:rsidRPr="0094125E">
              <w:t>67047899</w:t>
            </w:r>
          </w:p>
        </w:tc>
      </w:tr>
      <w:tr w:rsidR="003D1D8A" w:rsidRPr="0094125E" w14:paraId="2F245BDC" w14:textId="77777777" w:rsidTr="0048268C">
        <w:tc>
          <w:tcPr>
            <w:tcW w:w="8268" w:type="dxa"/>
            <w:tcBorders>
              <w:top w:val="single" w:sz="4" w:space="0" w:color="000000"/>
              <w:left w:val="nil"/>
              <w:bottom w:val="nil"/>
              <w:right w:val="nil"/>
            </w:tcBorders>
            <w:hideMark/>
          </w:tcPr>
          <w:p w14:paraId="69B06520" w14:textId="77777777" w:rsidR="00735907" w:rsidRPr="0094125E" w:rsidRDefault="00735907" w:rsidP="0048268C">
            <w:pPr>
              <w:ind w:firstLine="284"/>
              <w:jc w:val="center"/>
            </w:pPr>
            <w:r w:rsidRPr="0094125E">
              <w:t>(tālruņa un faksa numurs)</w:t>
            </w:r>
          </w:p>
        </w:tc>
      </w:tr>
      <w:tr w:rsidR="003D1D8A" w:rsidRPr="0094125E" w14:paraId="06C91370" w14:textId="77777777" w:rsidTr="0048268C">
        <w:tc>
          <w:tcPr>
            <w:tcW w:w="8268" w:type="dxa"/>
            <w:tcBorders>
              <w:top w:val="nil"/>
              <w:left w:val="nil"/>
              <w:bottom w:val="single" w:sz="4" w:space="0" w:color="000000"/>
              <w:right w:val="nil"/>
            </w:tcBorders>
            <w:hideMark/>
          </w:tcPr>
          <w:p w14:paraId="20E4DB98" w14:textId="18AF9BAA" w:rsidR="00735907" w:rsidRPr="0094125E" w:rsidRDefault="000202FE" w:rsidP="0048268C">
            <w:pPr>
              <w:ind w:firstLine="284"/>
              <w:jc w:val="center"/>
            </w:pPr>
            <w:hyperlink r:id="rId11" w:history="1">
              <w:r w:rsidR="0080180F" w:rsidRPr="0094125E">
                <w:rPr>
                  <w:rStyle w:val="Hyperlink"/>
                  <w:color w:val="auto"/>
                </w:rPr>
                <w:t>Inese.Sture@izm.gov.lv</w:t>
              </w:r>
            </w:hyperlink>
          </w:p>
        </w:tc>
      </w:tr>
      <w:tr w:rsidR="003D1D8A" w:rsidRPr="003D1D8A" w14:paraId="4B65596B" w14:textId="77777777" w:rsidTr="0048268C">
        <w:tc>
          <w:tcPr>
            <w:tcW w:w="8268" w:type="dxa"/>
            <w:tcBorders>
              <w:top w:val="single" w:sz="4" w:space="0" w:color="000000"/>
              <w:left w:val="nil"/>
              <w:bottom w:val="nil"/>
              <w:right w:val="nil"/>
            </w:tcBorders>
            <w:hideMark/>
          </w:tcPr>
          <w:p w14:paraId="6AFB7285" w14:textId="77777777" w:rsidR="00735907" w:rsidRPr="003D1D8A" w:rsidRDefault="00735907" w:rsidP="0048268C">
            <w:pPr>
              <w:ind w:firstLine="284"/>
              <w:jc w:val="center"/>
            </w:pPr>
            <w:r w:rsidRPr="0094125E">
              <w:t>(e-pasta adrese)</w:t>
            </w:r>
          </w:p>
        </w:tc>
      </w:tr>
    </w:tbl>
    <w:p w14:paraId="0A243684" w14:textId="61FDEDD8" w:rsidR="00912FB7" w:rsidRPr="003D1D8A" w:rsidRDefault="00912FB7" w:rsidP="009A52CC">
      <w:pPr>
        <w:pStyle w:val="naisf"/>
        <w:tabs>
          <w:tab w:val="left" w:pos="11400"/>
        </w:tabs>
        <w:spacing w:before="0" w:after="0"/>
        <w:ind w:firstLine="0"/>
      </w:pPr>
    </w:p>
    <w:sectPr w:rsidR="00912FB7" w:rsidRPr="003D1D8A" w:rsidSect="00777693">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8FC9A" w14:textId="77777777" w:rsidR="000202FE" w:rsidRDefault="000202FE">
      <w:r>
        <w:separator/>
      </w:r>
    </w:p>
  </w:endnote>
  <w:endnote w:type="continuationSeparator" w:id="0">
    <w:p w14:paraId="48BE347E" w14:textId="77777777" w:rsidR="000202FE" w:rsidRDefault="0002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AF29E" w14:textId="77777777" w:rsidR="00466B0F" w:rsidRDefault="00466B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C22A8" w14:textId="5A4CB99B" w:rsidR="006962A3" w:rsidRPr="004F78E6" w:rsidRDefault="006962A3" w:rsidP="00404EF0">
    <w:pPr>
      <w:pStyle w:val="Footer"/>
      <w:tabs>
        <w:tab w:val="clear" w:pos="4153"/>
        <w:tab w:val="clear" w:pos="8306"/>
        <w:tab w:val="left" w:pos="5040"/>
      </w:tabs>
    </w:pPr>
    <w:r>
      <w:t>IZMIzz_</w:t>
    </w:r>
    <w:r w:rsidR="00466B0F">
      <w:t>24</w:t>
    </w:r>
    <w:r w:rsidR="00AB1E18">
      <w:t>11</w:t>
    </w:r>
    <w:r w:rsidR="00510F1C">
      <w:t>20_groz827</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7F08" w14:textId="450599F7" w:rsidR="006962A3" w:rsidRPr="003407CE" w:rsidRDefault="00466B0F" w:rsidP="00337A78">
    <w:pPr>
      <w:pStyle w:val="Footer"/>
    </w:pPr>
    <w:r>
      <w:t>IZMIzz_24</w:t>
    </w:r>
    <w:r w:rsidR="00AB1E18">
      <w:t>11</w:t>
    </w:r>
    <w:r w:rsidR="00510F1C">
      <w:t>20_groz827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5810D" w14:textId="77777777" w:rsidR="000202FE" w:rsidRDefault="000202FE">
      <w:r>
        <w:separator/>
      </w:r>
    </w:p>
  </w:footnote>
  <w:footnote w:type="continuationSeparator" w:id="0">
    <w:p w14:paraId="4A6B6BEE" w14:textId="77777777" w:rsidR="000202FE" w:rsidRDefault="00020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896F9" w14:textId="77777777" w:rsidR="006962A3" w:rsidRDefault="006962A3"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54933E" w14:textId="77777777" w:rsidR="006962A3" w:rsidRDefault="006962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69146" w14:textId="77777777" w:rsidR="006962A3" w:rsidRDefault="006962A3"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5D15">
      <w:rPr>
        <w:rStyle w:val="PageNumber"/>
        <w:noProof/>
      </w:rPr>
      <w:t>29</w:t>
    </w:r>
    <w:r>
      <w:rPr>
        <w:rStyle w:val="PageNumber"/>
      </w:rPr>
      <w:fldChar w:fldCharType="end"/>
    </w:r>
  </w:p>
  <w:p w14:paraId="0B2FDC1C" w14:textId="77777777" w:rsidR="006962A3" w:rsidRDefault="006962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DC17B" w14:textId="77777777" w:rsidR="00466B0F" w:rsidRDefault="00466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763E17"/>
    <w:multiLevelType w:val="hybridMultilevel"/>
    <w:tmpl w:val="55308DD0"/>
    <w:lvl w:ilvl="0" w:tplc="541C0C66">
      <w:start w:val="1"/>
      <w:numFmt w:val="decimal"/>
      <w:lvlText w:val="%1)"/>
      <w:lvlJc w:val="left"/>
      <w:pPr>
        <w:ind w:left="1211" w:hanging="360"/>
      </w:pPr>
      <w:rPr>
        <w:rFonts w:hint="default"/>
      </w:rPr>
    </w:lvl>
    <w:lvl w:ilvl="1" w:tplc="E5DCBB68" w:tentative="1">
      <w:start w:val="1"/>
      <w:numFmt w:val="lowerLetter"/>
      <w:lvlText w:val="%2."/>
      <w:lvlJc w:val="left"/>
      <w:pPr>
        <w:ind w:left="1931" w:hanging="360"/>
      </w:pPr>
    </w:lvl>
    <w:lvl w:ilvl="2" w:tplc="14B838DA" w:tentative="1">
      <w:start w:val="1"/>
      <w:numFmt w:val="lowerRoman"/>
      <w:lvlText w:val="%3."/>
      <w:lvlJc w:val="right"/>
      <w:pPr>
        <w:ind w:left="2651" w:hanging="180"/>
      </w:pPr>
    </w:lvl>
    <w:lvl w:ilvl="3" w:tplc="585E6666" w:tentative="1">
      <w:start w:val="1"/>
      <w:numFmt w:val="decimal"/>
      <w:lvlText w:val="%4."/>
      <w:lvlJc w:val="left"/>
      <w:pPr>
        <w:ind w:left="3371" w:hanging="360"/>
      </w:pPr>
    </w:lvl>
    <w:lvl w:ilvl="4" w:tplc="F1BEA77C" w:tentative="1">
      <w:start w:val="1"/>
      <w:numFmt w:val="lowerLetter"/>
      <w:lvlText w:val="%5."/>
      <w:lvlJc w:val="left"/>
      <w:pPr>
        <w:ind w:left="4091" w:hanging="360"/>
      </w:pPr>
    </w:lvl>
    <w:lvl w:ilvl="5" w:tplc="E9D413D8" w:tentative="1">
      <w:start w:val="1"/>
      <w:numFmt w:val="lowerRoman"/>
      <w:lvlText w:val="%6."/>
      <w:lvlJc w:val="right"/>
      <w:pPr>
        <w:ind w:left="4811" w:hanging="180"/>
      </w:pPr>
    </w:lvl>
    <w:lvl w:ilvl="6" w:tplc="8AAC5698" w:tentative="1">
      <w:start w:val="1"/>
      <w:numFmt w:val="decimal"/>
      <w:lvlText w:val="%7."/>
      <w:lvlJc w:val="left"/>
      <w:pPr>
        <w:ind w:left="5531" w:hanging="360"/>
      </w:pPr>
    </w:lvl>
    <w:lvl w:ilvl="7" w:tplc="61FA4694" w:tentative="1">
      <w:start w:val="1"/>
      <w:numFmt w:val="lowerLetter"/>
      <w:lvlText w:val="%8."/>
      <w:lvlJc w:val="left"/>
      <w:pPr>
        <w:ind w:left="6251" w:hanging="360"/>
      </w:pPr>
    </w:lvl>
    <w:lvl w:ilvl="8" w:tplc="FC56038C" w:tentative="1">
      <w:start w:val="1"/>
      <w:numFmt w:val="lowerRoman"/>
      <w:lvlText w:val="%9."/>
      <w:lvlJc w:val="right"/>
      <w:pPr>
        <w:ind w:left="6971" w:hanging="180"/>
      </w:pPr>
    </w:lvl>
  </w:abstractNum>
  <w:abstractNum w:abstractNumId="1" w15:restartNumberingAfterBreak="0">
    <w:nsid w:val="05CD2A8D"/>
    <w:multiLevelType w:val="hybridMultilevel"/>
    <w:tmpl w:val="3F9CD3DE"/>
    <w:lvl w:ilvl="0" w:tplc="3AF2C3BA">
      <w:start w:val="1"/>
      <w:numFmt w:val="decimal"/>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 w15:restartNumberingAfterBreak="1">
    <w:nsid w:val="0A650520"/>
    <w:multiLevelType w:val="hybridMultilevel"/>
    <w:tmpl w:val="68006142"/>
    <w:lvl w:ilvl="0" w:tplc="1F2ADC60">
      <w:start w:val="1"/>
      <w:numFmt w:val="bullet"/>
      <w:lvlText w:val=""/>
      <w:lvlJc w:val="left"/>
      <w:pPr>
        <w:ind w:left="1080" w:hanging="360"/>
      </w:pPr>
      <w:rPr>
        <w:rFonts w:ascii="Symbol" w:hAnsi="Symbol" w:hint="default"/>
      </w:rPr>
    </w:lvl>
    <w:lvl w:ilvl="1" w:tplc="1354FC90" w:tentative="1">
      <w:start w:val="1"/>
      <w:numFmt w:val="bullet"/>
      <w:lvlText w:val="o"/>
      <w:lvlJc w:val="left"/>
      <w:pPr>
        <w:ind w:left="1800" w:hanging="360"/>
      </w:pPr>
      <w:rPr>
        <w:rFonts w:ascii="Courier New" w:hAnsi="Courier New" w:cs="Courier New" w:hint="default"/>
      </w:rPr>
    </w:lvl>
    <w:lvl w:ilvl="2" w:tplc="C86C7B06" w:tentative="1">
      <w:start w:val="1"/>
      <w:numFmt w:val="bullet"/>
      <w:lvlText w:val=""/>
      <w:lvlJc w:val="left"/>
      <w:pPr>
        <w:ind w:left="2520" w:hanging="360"/>
      </w:pPr>
      <w:rPr>
        <w:rFonts w:ascii="Wingdings" w:hAnsi="Wingdings" w:hint="default"/>
      </w:rPr>
    </w:lvl>
    <w:lvl w:ilvl="3" w:tplc="30A47B88" w:tentative="1">
      <w:start w:val="1"/>
      <w:numFmt w:val="bullet"/>
      <w:lvlText w:val=""/>
      <w:lvlJc w:val="left"/>
      <w:pPr>
        <w:ind w:left="3240" w:hanging="360"/>
      </w:pPr>
      <w:rPr>
        <w:rFonts w:ascii="Symbol" w:hAnsi="Symbol" w:hint="default"/>
      </w:rPr>
    </w:lvl>
    <w:lvl w:ilvl="4" w:tplc="A20AFA4E" w:tentative="1">
      <w:start w:val="1"/>
      <w:numFmt w:val="bullet"/>
      <w:lvlText w:val="o"/>
      <w:lvlJc w:val="left"/>
      <w:pPr>
        <w:ind w:left="3960" w:hanging="360"/>
      </w:pPr>
      <w:rPr>
        <w:rFonts w:ascii="Courier New" w:hAnsi="Courier New" w:cs="Courier New" w:hint="default"/>
      </w:rPr>
    </w:lvl>
    <w:lvl w:ilvl="5" w:tplc="1E6A4C9A" w:tentative="1">
      <w:start w:val="1"/>
      <w:numFmt w:val="bullet"/>
      <w:lvlText w:val=""/>
      <w:lvlJc w:val="left"/>
      <w:pPr>
        <w:ind w:left="4680" w:hanging="360"/>
      </w:pPr>
      <w:rPr>
        <w:rFonts w:ascii="Wingdings" w:hAnsi="Wingdings" w:hint="default"/>
      </w:rPr>
    </w:lvl>
    <w:lvl w:ilvl="6" w:tplc="37E82806" w:tentative="1">
      <w:start w:val="1"/>
      <w:numFmt w:val="bullet"/>
      <w:lvlText w:val=""/>
      <w:lvlJc w:val="left"/>
      <w:pPr>
        <w:ind w:left="5400" w:hanging="360"/>
      </w:pPr>
      <w:rPr>
        <w:rFonts w:ascii="Symbol" w:hAnsi="Symbol" w:hint="default"/>
      </w:rPr>
    </w:lvl>
    <w:lvl w:ilvl="7" w:tplc="D3D299CC" w:tentative="1">
      <w:start w:val="1"/>
      <w:numFmt w:val="bullet"/>
      <w:lvlText w:val="o"/>
      <w:lvlJc w:val="left"/>
      <w:pPr>
        <w:ind w:left="6120" w:hanging="360"/>
      </w:pPr>
      <w:rPr>
        <w:rFonts w:ascii="Courier New" w:hAnsi="Courier New" w:cs="Courier New" w:hint="default"/>
      </w:rPr>
    </w:lvl>
    <w:lvl w:ilvl="8" w:tplc="BE708058" w:tentative="1">
      <w:start w:val="1"/>
      <w:numFmt w:val="bullet"/>
      <w:lvlText w:val=""/>
      <w:lvlJc w:val="left"/>
      <w:pPr>
        <w:ind w:left="6840" w:hanging="360"/>
      </w:pPr>
      <w:rPr>
        <w:rFonts w:ascii="Wingdings" w:hAnsi="Wingdings" w:hint="default"/>
      </w:rPr>
    </w:lvl>
  </w:abstractNum>
  <w:abstractNum w:abstractNumId="3" w15:restartNumberingAfterBreak="1">
    <w:nsid w:val="0B9D4657"/>
    <w:multiLevelType w:val="hybridMultilevel"/>
    <w:tmpl w:val="02F2802C"/>
    <w:lvl w:ilvl="0" w:tplc="4530A7C8">
      <w:start w:val="1"/>
      <w:numFmt w:val="decimal"/>
      <w:lvlText w:val="%1."/>
      <w:lvlJc w:val="left"/>
      <w:pPr>
        <w:ind w:left="1080" w:hanging="360"/>
      </w:pPr>
      <w:rPr>
        <w:rFonts w:hint="default"/>
      </w:rPr>
    </w:lvl>
    <w:lvl w:ilvl="1" w:tplc="4FDC2CC6">
      <w:start w:val="1"/>
      <w:numFmt w:val="decimal"/>
      <w:lvlText w:val="%2."/>
      <w:lvlJc w:val="left"/>
      <w:pPr>
        <w:ind w:left="1800" w:hanging="360"/>
      </w:pPr>
      <w:rPr>
        <w:rFonts w:hint="default"/>
        <w:i w:val="0"/>
      </w:rPr>
    </w:lvl>
    <w:lvl w:ilvl="2" w:tplc="F416ABA8" w:tentative="1">
      <w:start w:val="1"/>
      <w:numFmt w:val="lowerRoman"/>
      <w:lvlText w:val="%3."/>
      <w:lvlJc w:val="right"/>
      <w:pPr>
        <w:ind w:left="2520" w:hanging="180"/>
      </w:pPr>
    </w:lvl>
    <w:lvl w:ilvl="3" w:tplc="D8502C56" w:tentative="1">
      <w:start w:val="1"/>
      <w:numFmt w:val="decimal"/>
      <w:lvlText w:val="%4."/>
      <w:lvlJc w:val="left"/>
      <w:pPr>
        <w:ind w:left="3240" w:hanging="360"/>
      </w:pPr>
    </w:lvl>
    <w:lvl w:ilvl="4" w:tplc="4F1674FC" w:tentative="1">
      <w:start w:val="1"/>
      <w:numFmt w:val="lowerLetter"/>
      <w:lvlText w:val="%5."/>
      <w:lvlJc w:val="left"/>
      <w:pPr>
        <w:ind w:left="3960" w:hanging="360"/>
      </w:pPr>
    </w:lvl>
    <w:lvl w:ilvl="5" w:tplc="84C4C12E" w:tentative="1">
      <w:start w:val="1"/>
      <w:numFmt w:val="lowerRoman"/>
      <w:lvlText w:val="%6."/>
      <w:lvlJc w:val="right"/>
      <w:pPr>
        <w:ind w:left="4680" w:hanging="180"/>
      </w:pPr>
    </w:lvl>
    <w:lvl w:ilvl="6" w:tplc="B9BE1D64" w:tentative="1">
      <w:start w:val="1"/>
      <w:numFmt w:val="decimal"/>
      <w:lvlText w:val="%7."/>
      <w:lvlJc w:val="left"/>
      <w:pPr>
        <w:ind w:left="5400" w:hanging="360"/>
      </w:pPr>
    </w:lvl>
    <w:lvl w:ilvl="7" w:tplc="F886EE3A" w:tentative="1">
      <w:start w:val="1"/>
      <w:numFmt w:val="lowerLetter"/>
      <w:lvlText w:val="%8."/>
      <w:lvlJc w:val="left"/>
      <w:pPr>
        <w:ind w:left="6120" w:hanging="360"/>
      </w:pPr>
    </w:lvl>
    <w:lvl w:ilvl="8" w:tplc="CBD43D28" w:tentative="1">
      <w:start w:val="1"/>
      <w:numFmt w:val="lowerRoman"/>
      <w:lvlText w:val="%9."/>
      <w:lvlJc w:val="right"/>
      <w:pPr>
        <w:ind w:left="6840" w:hanging="180"/>
      </w:pPr>
    </w:lvl>
  </w:abstractNum>
  <w:abstractNum w:abstractNumId="4" w15:restartNumberingAfterBreak="0">
    <w:nsid w:val="0BDF1926"/>
    <w:multiLevelType w:val="hybridMultilevel"/>
    <w:tmpl w:val="0BDE827A"/>
    <w:lvl w:ilvl="0" w:tplc="0A6E93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D0A6CF0"/>
    <w:multiLevelType w:val="hybridMultilevel"/>
    <w:tmpl w:val="8A0A3524"/>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15:restartNumberingAfterBreak="0">
    <w:nsid w:val="0D0F2C60"/>
    <w:multiLevelType w:val="multilevel"/>
    <w:tmpl w:val="0E7879F2"/>
    <w:lvl w:ilvl="0">
      <w:start w:val="1"/>
      <w:numFmt w:val="decimal"/>
      <w:lvlText w:val="%1."/>
      <w:lvlJc w:val="left"/>
      <w:pPr>
        <w:ind w:left="3905"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567" w:hanging="432"/>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300" w:hanging="504"/>
      </w:pPr>
    </w:lvl>
    <w:lvl w:ilvl="3">
      <w:start w:val="1"/>
      <w:numFmt w:val="decimal"/>
      <w:lvlText w:val="%1.%2.%3.%4."/>
      <w:lvlJc w:val="left"/>
      <w:pPr>
        <w:ind w:left="5273" w:hanging="648"/>
      </w:pPr>
    </w:lvl>
    <w:lvl w:ilvl="4">
      <w:start w:val="1"/>
      <w:numFmt w:val="decimal"/>
      <w:lvlText w:val="%1.%2.%3.%4.%5."/>
      <w:lvlJc w:val="left"/>
      <w:pPr>
        <w:ind w:left="5777" w:hanging="792"/>
      </w:pPr>
    </w:lvl>
    <w:lvl w:ilvl="5">
      <w:start w:val="1"/>
      <w:numFmt w:val="decimal"/>
      <w:lvlText w:val="%1.%2.%3.%4.%5.%6."/>
      <w:lvlJc w:val="left"/>
      <w:pPr>
        <w:ind w:left="6281" w:hanging="936"/>
      </w:pPr>
    </w:lvl>
    <w:lvl w:ilvl="6">
      <w:start w:val="1"/>
      <w:numFmt w:val="decimal"/>
      <w:lvlText w:val="%1.%2.%3.%4.%5.%6.%7."/>
      <w:lvlJc w:val="left"/>
      <w:pPr>
        <w:ind w:left="6785" w:hanging="1080"/>
      </w:pPr>
    </w:lvl>
    <w:lvl w:ilvl="7">
      <w:start w:val="1"/>
      <w:numFmt w:val="decimal"/>
      <w:lvlText w:val="%1.%2.%3.%4.%5.%6.%7.%8."/>
      <w:lvlJc w:val="left"/>
      <w:pPr>
        <w:ind w:left="7289" w:hanging="1224"/>
      </w:pPr>
    </w:lvl>
    <w:lvl w:ilvl="8">
      <w:start w:val="1"/>
      <w:numFmt w:val="decimal"/>
      <w:lvlText w:val="%1.%2.%3.%4.%5.%6.%7.%8.%9."/>
      <w:lvlJc w:val="left"/>
      <w:pPr>
        <w:ind w:left="7865" w:hanging="1440"/>
      </w:pPr>
    </w:lvl>
  </w:abstractNum>
  <w:abstractNum w:abstractNumId="7" w15:restartNumberingAfterBreak="1">
    <w:nsid w:val="142926F6"/>
    <w:multiLevelType w:val="hybridMultilevel"/>
    <w:tmpl w:val="9356BD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987EC5"/>
    <w:multiLevelType w:val="hybridMultilevel"/>
    <w:tmpl w:val="E8105D60"/>
    <w:lvl w:ilvl="0" w:tplc="A99898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78741F3"/>
    <w:multiLevelType w:val="multilevel"/>
    <w:tmpl w:val="70609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9120C3"/>
    <w:multiLevelType w:val="hybridMultilevel"/>
    <w:tmpl w:val="740A20C6"/>
    <w:lvl w:ilvl="0" w:tplc="D20EF2E8">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1FC154C6"/>
    <w:multiLevelType w:val="hybridMultilevel"/>
    <w:tmpl w:val="2576A3AA"/>
    <w:lvl w:ilvl="0" w:tplc="0426000F">
      <w:start w:val="1"/>
      <w:numFmt w:val="decimal"/>
      <w:lvlText w:val="%1."/>
      <w:lvlJc w:val="left"/>
      <w:pPr>
        <w:ind w:left="502" w:hanging="360"/>
      </w:pPr>
    </w:lvl>
    <w:lvl w:ilvl="1" w:tplc="C4B4A3A2">
      <w:start w:val="1"/>
      <w:numFmt w:val="decimal"/>
      <w:lvlText w:val="1.%2."/>
      <w:lvlJc w:val="left"/>
      <w:pPr>
        <w:ind w:left="2149" w:hanging="360"/>
      </w:pPr>
      <w:rPr>
        <w:rFonts w:hint="default"/>
      </w:rPr>
    </w:lvl>
    <w:lvl w:ilvl="2" w:tplc="0426001B">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15:restartNumberingAfterBreak="1">
    <w:nsid w:val="212A6D48"/>
    <w:multiLevelType w:val="hybridMultilevel"/>
    <w:tmpl w:val="82A2F0AC"/>
    <w:lvl w:ilvl="0" w:tplc="8CA05A22">
      <w:start w:val="1"/>
      <w:numFmt w:val="decimal"/>
      <w:lvlText w:val="%1."/>
      <w:lvlJc w:val="left"/>
      <w:pPr>
        <w:ind w:left="1440" w:hanging="360"/>
      </w:pPr>
    </w:lvl>
    <w:lvl w:ilvl="1" w:tplc="34143BFA" w:tentative="1">
      <w:start w:val="1"/>
      <w:numFmt w:val="lowerLetter"/>
      <w:lvlText w:val="%2."/>
      <w:lvlJc w:val="left"/>
      <w:pPr>
        <w:ind w:left="2160" w:hanging="360"/>
      </w:pPr>
    </w:lvl>
    <w:lvl w:ilvl="2" w:tplc="788868AE" w:tentative="1">
      <w:start w:val="1"/>
      <w:numFmt w:val="lowerRoman"/>
      <w:lvlText w:val="%3."/>
      <w:lvlJc w:val="right"/>
      <w:pPr>
        <w:ind w:left="2880" w:hanging="180"/>
      </w:pPr>
    </w:lvl>
    <w:lvl w:ilvl="3" w:tplc="54B037D6" w:tentative="1">
      <w:start w:val="1"/>
      <w:numFmt w:val="decimal"/>
      <w:lvlText w:val="%4."/>
      <w:lvlJc w:val="left"/>
      <w:pPr>
        <w:ind w:left="3600" w:hanging="360"/>
      </w:pPr>
    </w:lvl>
    <w:lvl w:ilvl="4" w:tplc="9F949686" w:tentative="1">
      <w:start w:val="1"/>
      <w:numFmt w:val="lowerLetter"/>
      <w:lvlText w:val="%5."/>
      <w:lvlJc w:val="left"/>
      <w:pPr>
        <w:ind w:left="4320" w:hanging="360"/>
      </w:pPr>
    </w:lvl>
    <w:lvl w:ilvl="5" w:tplc="3EAA6890" w:tentative="1">
      <w:start w:val="1"/>
      <w:numFmt w:val="lowerRoman"/>
      <w:lvlText w:val="%6."/>
      <w:lvlJc w:val="right"/>
      <w:pPr>
        <w:ind w:left="5040" w:hanging="180"/>
      </w:pPr>
    </w:lvl>
    <w:lvl w:ilvl="6" w:tplc="C67E5AC6" w:tentative="1">
      <w:start w:val="1"/>
      <w:numFmt w:val="decimal"/>
      <w:lvlText w:val="%7."/>
      <w:lvlJc w:val="left"/>
      <w:pPr>
        <w:ind w:left="5760" w:hanging="360"/>
      </w:pPr>
    </w:lvl>
    <w:lvl w:ilvl="7" w:tplc="CB2015AE" w:tentative="1">
      <w:start w:val="1"/>
      <w:numFmt w:val="lowerLetter"/>
      <w:lvlText w:val="%8."/>
      <w:lvlJc w:val="left"/>
      <w:pPr>
        <w:ind w:left="6480" w:hanging="360"/>
      </w:pPr>
    </w:lvl>
    <w:lvl w:ilvl="8" w:tplc="FC2A891C" w:tentative="1">
      <w:start w:val="1"/>
      <w:numFmt w:val="lowerRoman"/>
      <w:lvlText w:val="%9."/>
      <w:lvlJc w:val="right"/>
      <w:pPr>
        <w:ind w:left="7200" w:hanging="180"/>
      </w:pPr>
    </w:lvl>
  </w:abstractNum>
  <w:abstractNum w:abstractNumId="13" w15:restartNumberingAfterBreak="0">
    <w:nsid w:val="24AA4D0F"/>
    <w:multiLevelType w:val="hybridMultilevel"/>
    <w:tmpl w:val="F22E76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1">
    <w:nsid w:val="25695657"/>
    <w:multiLevelType w:val="hybridMultilevel"/>
    <w:tmpl w:val="2B70CCB0"/>
    <w:lvl w:ilvl="0" w:tplc="D3B0C422">
      <w:start w:val="1"/>
      <w:numFmt w:val="decimal"/>
      <w:lvlText w:val="%1)"/>
      <w:lvlJc w:val="left"/>
      <w:pPr>
        <w:ind w:left="1440" w:hanging="360"/>
      </w:pPr>
    </w:lvl>
    <w:lvl w:ilvl="1" w:tplc="BDF641CE" w:tentative="1">
      <w:start w:val="1"/>
      <w:numFmt w:val="lowerLetter"/>
      <w:lvlText w:val="%2."/>
      <w:lvlJc w:val="left"/>
      <w:pPr>
        <w:ind w:left="2160" w:hanging="360"/>
      </w:pPr>
    </w:lvl>
    <w:lvl w:ilvl="2" w:tplc="0E8A0158" w:tentative="1">
      <w:start w:val="1"/>
      <w:numFmt w:val="lowerRoman"/>
      <w:lvlText w:val="%3."/>
      <w:lvlJc w:val="right"/>
      <w:pPr>
        <w:ind w:left="2880" w:hanging="180"/>
      </w:pPr>
    </w:lvl>
    <w:lvl w:ilvl="3" w:tplc="E7ECCBC8" w:tentative="1">
      <w:start w:val="1"/>
      <w:numFmt w:val="decimal"/>
      <w:lvlText w:val="%4."/>
      <w:lvlJc w:val="left"/>
      <w:pPr>
        <w:ind w:left="3600" w:hanging="360"/>
      </w:pPr>
    </w:lvl>
    <w:lvl w:ilvl="4" w:tplc="563EED00" w:tentative="1">
      <w:start w:val="1"/>
      <w:numFmt w:val="lowerLetter"/>
      <w:lvlText w:val="%5."/>
      <w:lvlJc w:val="left"/>
      <w:pPr>
        <w:ind w:left="4320" w:hanging="360"/>
      </w:pPr>
    </w:lvl>
    <w:lvl w:ilvl="5" w:tplc="CA780346" w:tentative="1">
      <w:start w:val="1"/>
      <w:numFmt w:val="lowerRoman"/>
      <w:lvlText w:val="%6."/>
      <w:lvlJc w:val="right"/>
      <w:pPr>
        <w:ind w:left="5040" w:hanging="180"/>
      </w:pPr>
    </w:lvl>
    <w:lvl w:ilvl="6" w:tplc="D6E23F20" w:tentative="1">
      <w:start w:val="1"/>
      <w:numFmt w:val="decimal"/>
      <w:lvlText w:val="%7."/>
      <w:lvlJc w:val="left"/>
      <w:pPr>
        <w:ind w:left="5760" w:hanging="360"/>
      </w:pPr>
    </w:lvl>
    <w:lvl w:ilvl="7" w:tplc="1D6AF2A2" w:tentative="1">
      <w:start w:val="1"/>
      <w:numFmt w:val="lowerLetter"/>
      <w:lvlText w:val="%8."/>
      <w:lvlJc w:val="left"/>
      <w:pPr>
        <w:ind w:left="6480" w:hanging="360"/>
      </w:pPr>
    </w:lvl>
    <w:lvl w:ilvl="8" w:tplc="EAC0823A" w:tentative="1">
      <w:start w:val="1"/>
      <w:numFmt w:val="lowerRoman"/>
      <w:lvlText w:val="%9."/>
      <w:lvlJc w:val="right"/>
      <w:pPr>
        <w:ind w:left="7200" w:hanging="180"/>
      </w:pPr>
    </w:lvl>
  </w:abstractNum>
  <w:abstractNum w:abstractNumId="15" w15:restartNumberingAfterBreak="0">
    <w:nsid w:val="26BD52AE"/>
    <w:multiLevelType w:val="hybridMultilevel"/>
    <w:tmpl w:val="E8105D60"/>
    <w:lvl w:ilvl="0" w:tplc="A99898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7506F72"/>
    <w:multiLevelType w:val="hybridMultilevel"/>
    <w:tmpl w:val="AF5294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7900C0F"/>
    <w:multiLevelType w:val="hybridMultilevel"/>
    <w:tmpl w:val="E8105D60"/>
    <w:lvl w:ilvl="0" w:tplc="A99898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2ADC6DA0"/>
    <w:multiLevelType w:val="hybridMultilevel"/>
    <w:tmpl w:val="592A13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181ECE"/>
    <w:multiLevelType w:val="hybridMultilevel"/>
    <w:tmpl w:val="AA7014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1681178"/>
    <w:multiLevelType w:val="hybridMultilevel"/>
    <w:tmpl w:val="E8105D60"/>
    <w:lvl w:ilvl="0" w:tplc="A99898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55536EE"/>
    <w:multiLevelType w:val="hybridMultilevel"/>
    <w:tmpl w:val="E1C4C5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7933129"/>
    <w:multiLevelType w:val="hybridMultilevel"/>
    <w:tmpl w:val="617424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D1F0A28"/>
    <w:multiLevelType w:val="hybridMultilevel"/>
    <w:tmpl w:val="B2DE79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E6B4D4E"/>
    <w:multiLevelType w:val="hybridMultilevel"/>
    <w:tmpl w:val="534AAAB0"/>
    <w:lvl w:ilvl="0" w:tplc="E5B4DC7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1">
    <w:nsid w:val="460F7905"/>
    <w:multiLevelType w:val="hybridMultilevel"/>
    <w:tmpl w:val="02F2802C"/>
    <w:lvl w:ilvl="0" w:tplc="4530A7C8">
      <w:start w:val="1"/>
      <w:numFmt w:val="decimal"/>
      <w:lvlText w:val="%1."/>
      <w:lvlJc w:val="left"/>
      <w:pPr>
        <w:ind w:left="1080" w:hanging="360"/>
      </w:pPr>
      <w:rPr>
        <w:rFonts w:hint="default"/>
      </w:rPr>
    </w:lvl>
    <w:lvl w:ilvl="1" w:tplc="4FDC2CC6">
      <w:start w:val="1"/>
      <w:numFmt w:val="decimal"/>
      <w:lvlText w:val="%2."/>
      <w:lvlJc w:val="left"/>
      <w:pPr>
        <w:ind w:left="1800" w:hanging="360"/>
      </w:pPr>
      <w:rPr>
        <w:rFonts w:hint="default"/>
        <w:i w:val="0"/>
      </w:rPr>
    </w:lvl>
    <w:lvl w:ilvl="2" w:tplc="F416ABA8" w:tentative="1">
      <w:start w:val="1"/>
      <w:numFmt w:val="lowerRoman"/>
      <w:lvlText w:val="%3."/>
      <w:lvlJc w:val="right"/>
      <w:pPr>
        <w:ind w:left="2520" w:hanging="180"/>
      </w:pPr>
    </w:lvl>
    <w:lvl w:ilvl="3" w:tplc="D8502C56" w:tentative="1">
      <w:start w:val="1"/>
      <w:numFmt w:val="decimal"/>
      <w:lvlText w:val="%4."/>
      <w:lvlJc w:val="left"/>
      <w:pPr>
        <w:ind w:left="3240" w:hanging="360"/>
      </w:pPr>
    </w:lvl>
    <w:lvl w:ilvl="4" w:tplc="4F1674FC" w:tentative="1">
      <w:start w:val="1"/>
      <w:numFmt w:val="lowerLetter"/>
      <w:lvlText w:val="%5."/>
      <w:lvlJc w:val="left"/>
      <w:pPr>
        <w:ind w:left="3960" w:hanging="360"/>
      </w:pPr>
    </w:lvl>
    <w:lvl w:ilvl="5" w:tplc="84C4C12E" w:tentative="1">
      <w:start w:val="1"/>
      <w:numFmt w:val="lowerRoman"/>
      <w:lvlText w:val="%6."/>
      <w:lvlJc w:val="right"/>
      <w:pPr>
        <w:ind w:left="4680" w:hanging="180"/>
      </w:pPr>
    </w:lvl>
    <w:lvl w:ilvl="6" w:tplc="B9BE1D64" w:tentative="1">
      <w:start w:val="1"/>
      <w:numFmt w:val="decimal"/>
      <w:lvlText w:val="%7."/>
      <w:lvlJc w:val="left"/>
      <w:pPr>
        <w:ind w:left="5400" w:hanging="360"/>
      </w:pPr>
    </w:lvl>
    <w:lvl w:ilvl="7" w:tplc="F886EE3A" w:tentative="1">
      <w:start w:val="1"/>
      <w:numFmt w:val="lowerLetter"/>
      <w:lvlText w:val="%8."/>
      <w:lvlJc w:val="left"/>
      <w:pPr>
        <w:ind w:left="6120" w:hanging="360"/>
      </w:pPr>
    </w:lvl>
    <w:lvl w:ilvl="8" w:tplc="CBD43D28" w:tentative="1">
      <w:start w:val="1"/>
      <w:numFmt w:val="lowerRoman"/>
      <w:lvlText w:val="%9."/>
      <w:lvlJc w:val="right"/>
      <w:pPr>
        <w:ind w:left="6840" w:hanging="180"/>
      </w:pPr>
    </w:lvl>
  </w:abstractNum>
  <w:abstractNum w:abstractNumId="26" w15:restartNumberingAfterBreak="1">
    <w:nsid w:val="489E1DED"/>
    <w:multiLevelType w:val="multilevel"/>
    <w:tmpl w:val="9D86CD9A"/>
    <w:lvl w:ilvl="0">
      <w:start w:val="1"/>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1">
    <w:nsid w:val="4A542D6A"/>
    <w:multiLevelType w:val="multilevel"/>
    <w:tmpl w:val="F8F21C6E"/>
    <w:lvl w:ilvl="0">
      <w:start w:val="1"/>
      <w:numFmt w:val="decimal"/>
      <w:lvlText w:val="%1."/>
      <w:lvlJc w:val="left"/>
      <w:pPr>
        <w:ind w:left="2510" w:hanging="360"/>
      </w:pPr>
      <w:rPr>
        <w:rFonts w:hint="default"/>
      </w:rPr>
    </w:lvl>
    <w:lvl w:ilvl="1">
      <w:start w:val="1"/>
      <w:numFmt w:val="decimal"/>
      <w:isLgl/>
      <w:lvlText w:val="%1.%2"/>
      <w:lvlJc w:val="left"/>
      <w:pPr>
        <w:ind w:left="2595" w:hanging="43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28" w15:restartNumberingAfterBreak="0">
    <w:nsid w:val="4F177806"/>
    <w:multiLevelType w:val="hybridMultilevel"/>
    <w:tmpl w:val="3968C942"/>
    <w:lvl w:ilvl="0" w:tplc="8C74ABD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9" w15:restartNumberingAfterBreak="1">
    <w:nsid w:val="52E85346"/>
    <w:multiLevelType w:val="multilevel"/>
    <w:tmpl w:val="D4D8F2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1">
    <w:nsid w:val="539A77D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63F7652"/>
    <w:multiLevelType w:val="hybridMultilevel"/>
    <w:tmpl w:val="E8105D60"/>
    <w:lvl w:ilvl="0" w:tplc="A99898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B587EEA"/>
    <w:multiLevelType w:val="hybridMultilevel"/>
    <w:tmpl w:val="8D2AE9F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1">
    <w:nsid w:val="5CC25704"/>
    <w:multiLevelType w:val="hybridMultilevel"/>
    <w:tmpl w:val="F67CBB5C"/>
    <w:lvl w:ilvl="0" w:tplc="19EE1360">
      <w:start w:val="1"/>
      <w:numFmt w:val="decimal"/>
      <w:lvlText w:val="%1)"/>
      <w:lvlJc w:val="left"/>
      <w:pPr>
        <w:ind w:left="360" w:hanging="360"/>
      </w:pPr>
      <w:rPr>
        <w:sz w:val="28"/>
        <w:szCs w:val="28"/>
      </w:rPr>
    </w:lvl>
    <w:lvl w:ilvl="1" w:tplc="97528FCA" w:tentative="1">
      <w:start w:val="1"/>
      <w:numFmt w:val="lowerLetter"/>
      <w:lvlText w:val="%2."/>
      <w:lvlJc w:val="left"/>
      <w:pPr>
        <w:ind w:left="1080" w:hanging="360"/>
      </w:pPr>
    </w:lvl>
    <w:lvl w:ilvl="2" w:tplc="A9D85E50" w:tentative="1">
      <w:start w:val="1"/>
      <w:numFmt w:val="lowerRoman"/>
      <w:lvlText w:val="%3."/>
      <w:lvlJc w:val="right"/>
      <w:pPr>
        <w:ind w:left="1800" w:hanging="180"/>
      </w:pPr>
    </w:lvl>
    <w:lvl w:ilvl="3" w:tplc="87E4D3A6" w:tentative="1">
      <w:start w:val="1"/>
      <w:numFmt w:val="decimal"/>
      <w:lvlText w:val="%4."/>
      <w:lvlJc w:val="left"/>
      <w:pPr>
        <w:ind w:left="2520" w:hanging="360"/>
      </w:pPr>
    </w:lvl>
    <w:lvl w:ilvl="4" w:tplc="1B82A17A" w:tentative="1">
      <w:start w:val="1"/>
      <w:numFmt w:val="lowerLetter"/>
      <w:lvlText w:val="%5."/>
      <w:lvlJc w:val="left"/>
      <w:pPr>
        <w:ind w:left="3240" w:hanging="360"/>
      </w:pPr>
    </w:lvl>
    <w:lvl w:ilvl="5" w:tplc="51FE1498" w:tentative="1">
      <w:start w:val="1"/>
      <w:numFmt w:val="lowerRoman"/>
      <w:lvlText w:val="%6."/>
      <w:lvlJc w:val="right"/>
      <w:pPr>
        <w:ind w:left="3960" w:hanging="180"/>
      </w:pPr>
    </w:lvl>
    <w:lvl w:ilvl="6" w:tplc="5816A56E" w:tentative="1">
      <w:start w:val="1"/>
      <w:numFmt w:val="decimal"/>
      <w:lvlText w:val="%7."/>
      <w:lvlJc w:val="left"/>
      <w:pPr>
        <w:ind w:left="4680" w:hanging="360"/>
      </w:pPr>
    </w:lvl>
    <w:lvl w:ilvl="7" w:tplc="1344739A" w:tentative="1">
      <w:start w:val="1"/>
      <w:numFmt w:val="lowerLetter"/>
      <w:lvlText w:val="%8."/>
      <w:lvlJc w:val="left"/>
      <w:pPr>
        <w:ind w:left="5400" w:hanging="360"/>
      </w:pPr>
    </w:lvl>
    <w:lvl w:ilvl="8" w:tplc="68B8B93C" w:tentative="1">
      <w:start w:val="1"/>
      <w:numFmt w:val="lowerRoman"/>
      <w:lvlText w:val="%9."/>
      <w:lvlJc w:val="right"/>
      <w:pPr>
        <w:ind w:left="6120" w:hanging="180"/>
      </w:pPr>
    </w:lvl>
  </w:abstractNum>
  <w:abstractNum w:abstractNumId="34" w15:restartNumberingAfterBreak="0">
    <w:nsid w:val="5FFA3A7D"/>
    <w:multiLevelType w:val="hybridMultilevel"/>
    <w:tmpl w:val="305C9666"/>
    <w:lvl w:ilvl="0" w:tplc="C4D8297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15:restartNumberingAfterBreak="1">
    <w:nsid w:val="606D7AC7"/>
    <w:multiLevelType w:val="multilevel"/>
    <w:tmpl w:val="F8F21C6E"/>
    <w:lvl w:ilvl="0">
      <w:start w:val="1"/>
      <w:numFmt w:val="decimal"/>
      <w:lvlText w:val="%1."/>
      <w:lvlJc w:val="left"/>
      <w:pPr>
        <w:ind w:left="2510" w:hanging="360"/>
      </w:pPr>
      <w:rPr>
        <w:rFonts w:hint="default"/>
      </w:rPr>
    </w:lvl>
    <w:lvl w:ilvl="1">
      <w:start w:val="1"/>
      <w:numFmt w:val="decimal"/>
      <w:isLgl/>
      <w:lvlText w:val="%1.%2"/>
      <w:lvlJc w:val="left"/>
      <w:pPr>
        <w:ind w:left="2595" w:hanging="43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36" w15:restartNumberingAfterBreak="0">
    <w:nsid w:val="60C3533C"/>
    <w:multiLevelType w:val="multilevel"/>
    <w:tmpl w:val="C2F4B1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3AC0650"/>
    <w:multiLevelType w:val="hybridMultilevel"/>
    <w:tmpl w:val="567C36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42B03F3"/>
    <w:multiLevelType w:val="hybridMultilevel"/>
    <w:tmpl w:val="BE9885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7E74E64"/>
    <w:multiLevelType w:val="hybridMultilevel"/>
    <w:tmpl w:val="FA5C60D4"/>
    <w:lvl w:ilvl="0" w:tplc="F8A0BC9E">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1">
    <w:nsid w:val="67FD23B8"/>
    <w:multiLevelType w:val="multilevel"/>
    <w:tmpl w:val="F8F21C6E"/>
    <w:lvl w:ilvl="0">
      <w:start w:val="1"/>
      <w:numFmt w:val="decimal"/>
      <w:lvlText w:val="%1."/>
      <w:lvlJc w:val="left"/>
      <w:pPr>
        <w:ind w:left="2510" w:hanging="360"/>
      </w:pPr>
      <w:rPr>
        <w:rFonts w:hint="default"/>
      </w:rPr>
    </w:lvl>
    <w:lvl w:ilvl="1">
      <w:start w:val="1"/>
      <w:numFmt w:val="decimal"/>
      <w:isLgl/>
      <w:lvlText w:val="%1.%2"/>
      <w:lvlJc w:val="left"/>
      <w:pPr>
        <w:ind w:left="2595" w:hanging="43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41" w15:restartNumberingAfterBreak="0">
    <w:nsid w:val="69C85942"/>
    <w:multiLevelType w:val="hybridMultilevel"/>
    <w:tmpl w:val="1166E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AD1171E"/>
    <w:multiLevelType w:val="hybridMultilevel"/>
    <w:tmpl w:val="D730E136"/>
    <w:lvl w:ilvl="0" w:tplc="50041898">
      <w:start w:val="3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1">
    <w:nsid w:val="6B0F7BB6"/>
    <w:multiLevelType w:val="multilevel"/>
    <w:tmpl w:val="98CE9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9955EA"/>
    <w:multiLevelType w:val="hybridMultilevel"/>
    <w:tmpl w:val="0EF058A6"/>
    <w:lvl w:ilvl="0" w:tplc="5F1C2678">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5" w15:restartNumberingAfterBreak="0">
    <w:nsid w:val="7C5178ED"/>
    <w:multiLevelType w:val="multilevel"/>
    <w:tmpl w:val="F15E3AF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6" w15:restartNumberingAfterBreak="0">
    <w:nsid w:val="7D2009A6"/>
    <w:multiLevelType w:val="hybridMultilevel"/>
    <w:tmpl w:val="ABEE57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480667"/>
    <w:multiLevelType w:val="hybridMultilevel"/>
    <w:tmpl w:val="922C1744"/>
    <w:lvl w:ilvl="0" w:tplc="2E8C30D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47"/>
  </w:num>
  <w:num w:numId="2">
    <w:abstractNumId w:val="4"/>
  </w:num>
  <w:num w:numId="3">
    <w:abstractNumId w:val="5"/>
  </w:num>
  <w:num w:numId="4">
    <w:abstractNumId w:val="41"/>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4"/>
  </w:num>
  <w:num w:numId="9">
    <w:abstractNumId w:val="7"/>
  </w:num>
  <w:num w:numId="10">
    <w:abstractNumId w:val="46"/>
  </w:num>
  <w:num w:numId="11">
    <w:abstractNumId w:val="23"/>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1"/>
  </w:num>
  <w:num w:numId="15">
    <w:abstractNumId w:val="13"/>
  </w:num>
  <w:num w:numId="16">
    <w:abstractNumId w:val="18"/>
  </w:num>
  <w:num w:numId="17">
    <w:abstractNumId w:val="1"/>
  </w:num>
  <w:num w:numId="18">
    <w:abstractNumId w:val="3"/>
  </w:num>
  <w:num w:numId="19">
    <w:abstractNumId w:val="25"/>
  </w:num>
  <w:num w:numId="20">
    <w:abstractNumId w:val="0"/>
  </w:num>
  <w:num w:numId="21">
    <w:abstractNumId w:val="40"/>
  </w:num>
  <w:num w:numId="22">
    <w:abstractNumId w:val="26"/>
  </w:num>
  <w:num w:numId="23">
    <w:abstractNumId w:val="27"/>
  </w:num>
  <w:num w:numId="24">
    <w:abstractNumId w:val="35"/>
  </w:num>
  <w:num w:numId="25">
    <w:abstractNumId w:val="22"/>
  </w:num>
  <w:num w:numId="26">
    <w:abstractNumId w:val="9"/>
  </w:num>
  <w:num w:numId="27">
    <w:abstractNumId w:val="2"/>
  </w:num>
  <w:num w:numId="28">
    <w:abstractNumId w:val="30"/>
  </w:num>
  <w:num w:numId="29">
    <w:abstractNumId w:val="42"/>
  </w:num>
  <w:num w:numId="30">
    <w:abstractNumId w:val="15"/>
  </w:num>
  <w:num w:numId="31">
    <w:abstractNumId w:val="37"/>
  </w:num>
  <w:num w:numId="32">
    <w:abstractNumId w:val="12"/>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39"/>
  </w:num>
  <w:num w:numId="36">
    <w:abstractNumId w:val="44"/>
  </w:num>
  <w:num w:numId="37">
    <w:abstractNumId w:val="14"/>
  </w:num>
  <w:num w:numId="38">
    <w:abstractNumId w:val="8"/>
  </w:num>
  <w:num w:numId="39">
    <w:abstractNumId w:val="10"/>
  </w:num>
  <w:num w:numId="40">
    <w:abstractNumId w:val="43"/>
  </w:num>
  <w:num w:numId="41">
    <w:abstractNumId w:val="29"/>
  </w:num>
  <w:num w:numId="42">
    <w:abstractNumId w:val="19"/>
  </w:num>
  <w:num w:numId="43">
    <w:abstractNumId w:val="21"/>
  </w:num>
  <w:num w:numId="44">
    <w:abstractNumId w:val="20"/>
  </w:num>
  <w:num w:numId="45">
    <w:abstractNumId w:val="17"/>
  </w:num>
  <w:num w:numId="46">
    <w:abstractNumId w:val="31"/>
  </w:num>
  <w:num w:numId="47">
    <w:abstractNumId w:val="33"/>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771"/>
    <w:rsid w:val="00000FB2"/>
    <w:rsid w:val="00001F89"/>
    <w:rsid w:val="0000208A"/>
    <w:rsid w:val="00002113"/>
    <w:rsid w:val="00002208"/>
    <w:rsid w:val="00002D33"/>
    <w:rsid w:val="00003C53"/>
    <w:rsid w:val="00003CEB"/>
    <w:rsid w:val="00003D16"/>
    <w:rsid w:val="0000456E"/>
    <w:rsid w:val="00004A65"/>
    <w:rsid w:val="00004ED7"/>
    <w:rsid w:val="000055EA"/>
    <w:rsid w:val="00006317"/>
    <w:rsid w:val="00006BF1"/>
    <w:rsid w:val="00010051"/>
    <w:rsid w:val="0001118D"/>
    <w:rsid w:val="0001131F"/>
    <w:rsid w:val="00011663"/>
    <w:rsid w:val="0001249F"/>
    <w:rsid w:val="000125C0"/>
    <w:rsid w:val="0001270C"/>
    <w:rsid w:val="00012782"/>
    <w:rsid w:val="0001301C"/>
    <w:rsid w:val="000136AA"/>
    <w:rsid w:val="00013B4C"/>
    <w:rsid w:val="00013B61"/>
    <w:rsid w:val="00013BF6"/>
    <w:rsid w:val="00014761"/>
    <w:rsid w:val="0001554C"/>
    <w:rsid w:val="000155EB"/>
    <w:rsid w:val="00015B94"/>
    <w:rsid w:val="00015C28"/>
    <w:rsid w:val="00015C69"/>
    <w:rsid w:val="00015DE5"/>
    <w:rsid w:val="00015F70"/>
    <w:rsid w:val="0001612E"/>
    <w:rsid w:val="00016B8A"/>
    <w:rsid w:val="00017089"/>
    <w:rsid w:val="00017163"/>
    <w:rsid w:val="000172E2"/>
    <w:rsid w:val="00017449"/>
    <w:rsid w:val="00017719"/>
    <w:rsid w:val="00017DAE"/>
    <w:rsid w:val="0002000D"/>
    <w:rsid w:val="00020249"/>
    <w:rsid w:val="000202FE"/>
    <w:rsid w:val="00021A56"/>
    <w:rsid w:val="00022338"/>
    <w:rsid w:val="000227ED"/>
    <w:rsid w:val="0002296A"/>
    <w:rsid w:val="00022B0F"/>
    <w:rsid w:val="00022B9A"/>
    <w:rsid w:val="00022DA1"/>
    <w:rsid w:val="000234A5"/>
    <w:rsid w:val="00023FD6"/>
    <w:rsid w:val="0002416A"/>
    <w:rsid w:val="00024CCD"/>
    <w:rsid w:val="00024D20"/>
    <w:rsid w:val="000253DB"/>
    <w:rsid w:val="0002600A"/>
    <w:rsid w:val="00026487"/>
    <w:rsid w:val="00026E17"/>
    <w:rsid w:val="000278E7"/>
    <w:rsid w:val="00027A63"/>
    <w:rsid w:val="00027F9D"/>
    <w:rsid w:val="000305DB"/>
    <w:rsid w:val="000307B5"/>
    <w:rsid w:val="00030C39"/>
    <w:rsid w:val="00030D2F"/>
    <w:rsid w:val="00032457"/>
    <w:rsid w:val="000325AD"/>
    <w:rsid w:val="000325DE"/>
    <w:rsid w:val="0003413A"/>
    <w:rsid w:val="000349CA"/>
    <w:rsid w:val="0003557A"/>
    <w:rsid w:val="00035659"/>
    <w:rsid w:val="00035C06"/>
    <w:rsid w:val="0003623F"/>
    <w:rsid w:val="00036257"/>
    <w:rsid w:val="000366DF"/>
    <w:rsid w:val="00036B61"/>
    <w:rsid w:val="0003736D"/>
    <w:rsid w:val="00037514"/>
    <w:rsid w:val="000376CD"/>
    <w:rsid w:val="0004025C"/>
    <w:rsid w:val="000403F0"/>
    <w:rsid w:val="00040735"/>
    <w:rsid w:val="00040741"/>
    <w:rsid w:val="00040A5C"/>
    <w:rsid w:val="000420E3"/>
    <w:rsid w:val="00042829"/>
    <w:rsid w:val="00042DBF"/>
    <w:rsid w:val="00042E72"/>
    <w:rsid w:val="00043005"/>
    <w:rsid w:val="0004345F"/>
    <w:rsid w:val="00044026"/>
    <w:rsid w:val="00044EC3"/>
    <w:rsid w:val="000451CD"/>
    <w:rsid w:val="00045726"/>
    <w:rsid w:val="00045E5C"/>
    <w:rsid w:val="00046075"/>
    <w:rsid w:val="000469AC"/>
    <w:rsid w:val="00046CAD"/>
    <w:rsid w:val="00046E5C"/>
    <w:rsid w:val="00046F5C"/>
    <w:rsid w:val="00047385"/>
    <w:rsid w:val="00047BB2"/>
    <w:rsid w:val="00050554"/>
    <w:rsid w:val="00051B8E"/>
    <w:rsid w:val="000536CE"/>
    <w:rsid w:val="00053706"/>
    <w:rsid w:val="00053A26"/>
    <w:rsid w:val="00053E04"/>
    <w:rsid w:val="00054C89"/>
    <w:rsid w:val="00056CF4"/>
    <w:rsid w:val="00056F3E"/>
    <w:rsid w:val="000579B7"/>
    <w:rsid w:val="000579E6"/>
    <w:rsid w:val="00060B9D"/>
    <w:rsid w:val="00060E03"/>
    <w:rsid w:val="0006170F"/>
    <w:rsid w:val="00061A8A"/>
    <w:rsid w:val="00061B33"/>
    <w:rsid w:val="00062803"/>
    <w:rsid w:val="000636B9"/>
    <w:rsid w:val="00063F5F"/>
    <w:rsid w:val="000641CE"/>
    <w:rsid w:val="000643FA"/>
    <w:rsid w:val="00064ADA"/>
    <w:rsid w:val="00065271"/>
    <w:rsid w:val="00066176"/>
    <w:rsid w:val="0006618D"/>
    <w:rsid w:val="0006654D"/>
    <w:rsid w:val="00066885"/>
    <w:rsid w:val="0006694E"/>
    <w:rsid w:val="00066A37"/>
    <w:rsid w:val="00066F05"/>
    <w:rsid w:val="000671E6"/>
    <w:rsid w:val="00067A8E"/>
    <w:rsid w:val="000701A9"/>
    <w:rsid w:val="0007171F"/>
    <w:rsid w:val="00072044"/>
    <w:rsid w:val="0007206C"/>
    <w:rsid w:val="00072628"/>
    <w:rsid w:val="000728ED"/>
    <w:rsid w:val="00072ADB"/>
    <w:rsid w:val="00073257"/>
    <w:rsid w:val="000733F5"/>
    <w:rsid w:val="000733FF"/>
    <w:rsid w:val="000734AB"/>
    <w:rsid w:val="00074035"/>
    <w:rsid w:val="000744CE"/>
    <w:rsid w:val="00074910"/>
    <w:rsid w:val="0007577A"/>
    <w:rsid w:val="000761B7"/>
    <w:rsid w:val="00076382"/>
    <w:rsid w:val="000775D0"/>
    <w:rsid w:val="00077CE6"/>
    <w:rsid w:val="00081164"/>
    <w:rsid w:val="00081B0F"/>
    <w:rsid w:val="0008283D"/>
    <w:rsid w:val="00083090"/>
    <w:rsid w:val="00083214"/>
    <w:rsid w:val="00083B8F"/>
    <w:rsid w:val="000846A8"/>
    <w:rsid w:val="00084B11"/>
    <w:rsid w:val="00084D19"/>
    <w:rsid w:val="00085010"/>
    <w:rsid w:val="000851C4"/>
    <w:rsid w:val="00085322"/>
    <w:rsid w:val="0008656F"/>
    <w:rsid w:val="00086AB9"/>
    <w:rsid w:val="00086BCE"/>
    <w:rsid w:val="00086F36"/>
    <w:rsid w:val="00087597"/>
    <w:rsid w:val="00090168"/>
    <w:rsid w:val="00090C76"/>
    <w:rsid w:val="00091033"/>
    <w:rsid w:val="00091229"/>
    <w:rsid w:val="00091581"/>
    <w:rsid w:val="00091625"/>
    <w:rsid w:val="0009177D"/>
    <w:rsid w:val="00091A23"/>
    <w:rsid w:val="00091E68"/>
    <w:rsid w:val="00091F10"/>
    <w:rsid w:val="0009302B"/>
    <w:rsid w:val="00093268"/>
    <w:rsid w:val="0009352E"/>
    <w:rsid w:val="00093EC2"/>
    <w:rsid w:val="00095134"/>
    <w:rsid w:val="000958A2"/>
    <w:rsid w:val="000959F6"/>
    <w:rsid w:val="00096334"/>
    <w:rsid w:val="000965E7"/>
    <w:rsid w:val="000968A2"/>
    <w:rsid w:val="000976D5"/>
    <w:rsid w:val="000A0041"/>
    <w:rsid w:val="000A06FC"/>
    <w:rsid w:val="000A09BB"/>
    <w:rsid w:val="000A0B3B"/>
    <w:rsid w:val="000A0C4A"/>
    <w:rsid w:val="000A192A"/>
    <w:rsid w:val="000A1A02"/>
    <w:rsid w:val="000A1BD0"/>
    <w:rsid w:val="000A3009"/>
    <w:rsid w:val="000A3C9F"/>
    <w:rsid w:val="000A4035"/>
    <w:rsid w:val="000A440C"/>
    <w:rsid w:val="000A45E6"/>
    <w:rsid w:val="000A483A"/>
    <w:rsid w:val="000A48CB"/>
    <w:rsid w:val="000A55B8"/>
    <w:rsid w:val="000A55D2"/>
    <w:rsid w:val="000A59B2"/>
    <w:rsid w:val="000A5C9F"/>
    <w:rsid w:val="000A5F8C"/>
    <w:rsid w:val="000A6438"/>
    <w:rsid w:val="000A64D3"/>
    <w:rsid w:val="000A77B9"/>
    <w:rsid w:val="000A7801"/>
    <w:rsid w:val="000A7EA7"/>
    <w:rsid w:val="000B0403"/>
    <w:rsid w:val="000B057B"/>
    <w:rsid w:val="000B06E7"/>
    <w:rsid w:val="000B0C94"/>
    <w:rsid w:val="000B1560"/>
    <w:rsid w:val="000B15E5"/>
    <w:rsid w:val="000B2382"/>
    <w:rsid w:val="000B3171"/>
    <w:rsid w:val="000B34A5"/>
    <w:rsid w:val="000B3EB4"/>
    <w:rsid w:val="000B4327"/>
    <w:rsid w:val="000B4746"/>
    <w:rsid w:val="000B494D"/>
    <w:rsid w:val="000B6453"/>
    <w:rsid w:val="000B653E"/>
    <w:rsid w:val="000B7966"/>
    <w:rsid w:val="000B7AAA"/>
    <w:rsid w:val="000B7C0F"/>
    <w:rsid w:val="000B7CB1"/>
    <w:rsid w:val="000B7ECE"/>
    <w:rsid w:val="000C035F"/>
    <w:rsid w:val="000C03D5"/>
    <w:rsid w:val="000C07F8"/>
    <w:rsid w:val="000C0ABC"/>
    <w:rsid w:val="000C0AE6"/>
    <w:rsid w:val="000C0D0D"/>
    <w:rsid w:val="000C112E"/>
    <w:rsid w:val="000C2555"/>
    <w:rsid w:val="000C2EA7"/>
    <w:rsid w:val="000C3545"/>
    <w:rsid w:val="000C498A"/>
    <w:rsid w:val="000C4C16"/>
    <w:rsid w:val="000C5629"/>
    <w:rsid w:val="000C56FC"/>
    <w:rsid w:val="000C5C7C"/>
    <w:rsid w:val="000C6764"/>
    <w:rsid w:val="000C6EE3"/>
    <w:rsid w:val="000C7305"/>
    <w:rsid w:val="000C7907"/>
    <w:rsid w:val="000C7A11"/>
    <w:rsid w:val="000C7F5E"/>
    <w:rsid w:val="000D00AC"/>
    <w:rsid w:val="000D0845"/>
    <w:rsid w:val="000D0847"/>
    <w:rsid w:val="000D0AED"/>
    <w:rsid w:val="000D1F1A"/>
    <w:rsid w:val="000D3602"/>
    <w:rsid w:val="000D37A5"/>
    <w:rsid w:val="000D40D3"/>
    <w:rsid w:val="000D4C63"/>
    <w:rsid w:val="000D4D89"/>
    <w:rsid w:val="000D56E9"/>
    <w:rsid w:val="000D5F14"/>
    <w:rsid w:val="000D6339"/>
    <w:rsid w:val="000D6BBD"/>
    <w:rsid w:val="000D7285"/>
    <w:rsid w:val="000D7751"/>
    <w:rsid w:val="000D7B76"/>
    <w:rsid w:val="000D7C23"/>
    <w:rsid w:val="000D7D73"/>
    <w:rsid w:val="000D7FA8"/>
    <w:rsid w:val="000E09E9"/>
    <w:rsid w:val="000E0A16"/>
    <w:rsid w:val="000E1627"/>
    <w:rsid w:val="000E1BFA"/>
    <w:rsid w:val="000E2142"/>
    <w:rsid w:val="000E21D0"/>
    <w:rsid w:val="000E2539"/>
    <w:rsid w:val="000E2A38"/>
    <w:rsid w:val="000E2ACC"/>
    <w:rsid w:val="000E3F0D"/>
    <w:rsid w:val="000E5509"/>
    <w:rsid w:val="000E5809"/>
    <w:rsid w:val="000E585F"/>
    <w:rsid w:val="000E59F7"/>
    <w:rsid w:val="000E5BF3"/>
    <w:rsid w:val="000E5E4C"/>
    <w:rsid w:val="000E6289"/>
    <w:rsid w:val="000E629D"/>
    <w:rsid w:val="000E64FD"/>
    <w:rsid w:val="000E66F8"/>
    <w:rsid w:val="000E6E5C"/>
    <w:rsid w:val="000E71FF"/>
    <w:rsid w:val="000F054F"/>
    <w:rsid w:val="000F079D"/>
    <w:rsid w:val="000F0A3C"/>
    <w:rsid w:val="000F0D9D"/>
    <w:rsid w:val="000F1BE1"/>
    <w:rsid w:val="000F1D56"/>
    <w:rsid w:val="000F1F54"/>
    <w:rsid w:val="000F2534"/>
    <w:rsid w:val="000F28D9"/>
    <w:rsid w:val="000F2D43"/>
    <w:rsid w:val="000F2F9A"/>
    <w:rsid w:val="000F3AA0"/>
    <w:rsid w:val="000F404B"/>
    <w:rsid w:val="000F4124"/>
    <w:rsid w:val="000F435F"/>
    <w:rsid w:val="000F4AEB"/>
    <w:rsid w:val="000F4B40"/>
    <w:rsid w:val="000F4C3B"/>
    <w:rsid w:val="000F4E7B"/>
    <w:rsid w:val="000F57C3"/>
    <w:rsid w:val="000F5C37"/>
    <w:rsid w:val="000F5D94"/>
    <w:rsid w:val="000F5DF0"/>
    <w:rsid w:val="000F6A0B"/>
    <w:rsid w:val="000F700F"/>
    <w:rsid w:val="000F7695"/>
    <w:rsid w:val="000F793F"/>
    <w:rsid w:val="00100C9B"/>
    <w:rsid w:val="001012E3"/>
    <w:rsid w:val="0010153A"/>
    <w:rsid w:val="00101EEB"/>
    <w:rsid w:val="00102067"/>
    <w:rsid w:val="001022DF"/>
    <w:rsid w:val="0010340D"/>
    <w:rsid w:val="00103420"/>
    <w:rsid w:val="0010375A"/>
    <w:rsid w:val="001038ED"/>
    <w:rsid w:val="00103FB2"/>
    <w:rsid w:val="001042B0"/>
    <w:rsid w:val="00104364"/>
    <w:rsid w:val="00105195"/>
    <w:rsid w:val="00106F4F"/>
    <w:rsid w:val="001071D3"/>
    <w:rsid w:val="00107433"/>
    <w:rsid w:val="00107510"/>
    <w:rsid w:val="001075A8"/>
    <w:rsid w:val="00107C73"/>
    <w:rsid w:val="00107EB3"/>
    <w:rsid w:val="00110029"/>
    <w:rsid w:val="00110259"/>
    <w:rsid w:val="00110AA9"/>
    <w:rsid w:val="0011254D"/>
    <w:rsid w:val="0011302B"/>
    <w:rsid w:val="0011321F"/>
    <w:rsid w:val="0011342C"/>
    <w:rsid w:val="001139C2"/>
    <w:rsid w:val="00113EFA"/>
    <w:rsid w:val="00114559"/>
    <w:rsid w:val="00114573"/>
    <w:rsid w:val="00114EA9"/>
    <w:rsid w:val="00115442"/>
    <w:rsid w:val="001159CB"/>
    <w:rsid w:val="00115ED0"/>
    <w:rsid w:val="00116345"/>
    <w:rsid w:val="00116816"/>
    <w:rsid w:val="0011683C"/>
    <w:rsid w:val="00116F51"/>
    <w:rsid w:val="001170FD"/>
    <w:rsid w:val="0011744E"/>
    <w:rsid w:val="00117648"/>
    <w:rsid w:val="0011781E"/>
    <w:rsid w:val="001179E8"/>
    <w:rsid w:val="00117FCC"/>
    <w:rsid w:val="0012021B"/>
    <w:rsid w:val="00120B84"/>
    <w:rsid w:val="00120C1A"/>
    <w:rsid w:val="0012142E"/>
    <w:rsid w:val="0012222D"/>
    <w:rsid w:val="00124630"/>
    <w:rsid w:val="00124EED"/>
    <w:rsid w:val="001255E6"/>
    <w:rsid w:val="001259E6"/>
    <w:rsid w:val="00125B7C"/>
    <w:rsid w:val="00125CBD"/>
    <w:rsid w:val="00125DAF"/>
    <w:rsid w:val="00126992"/>
    <w:rsid w:val="00126D52"/>
    <w:rsid w:val="00127440"/>
    <w:rsid w:val="0012769A"/>
    <w:rsid w:val="00130508"/>
    <w:rsid w:val="0013053A"/>
    <w:rsid w:val="0013066A"/>
    <w:rsid w:val="001315EF"/>
    <w:rsid w:val="00131775"/>
    <w:rsid w:val="00131F39"/>
    <w:rsid w:val="0013221B"/>
    <w:rsid w:val="00132336"/>
    <w:rsid w:val="00132375"/>
    <w:rsid w:val="00132641"/>
    <w:rsid w:val="001327D3"/>
    <w:rsid w:val="0013294F"/>
    <w:rsid w:val="00132B1B"/>
    <w:rsid w:val="00132E73"/>
    <w:rsid w:val="00132F10"/>
    <w:rsid w:val="001334B0"/>
    <w:rsid w:val="00133505"/>
    <w:rsid w:val="00134188"/>
    <w:rsid w:val="00134267"/>
    <w:rsid w:val="00134503"/>
    <w:rsid w:val="00134FD9"/>
    <w:rsid w:val="001353B1"/>
    <w:rsid w:val="00135981"/>
    <w:rsid w:val="00135E34"/>
    <w:rsid w:val="00135F78"/>
    <w:rsid w:val="00136A29"/>
    <w:rsid w:val="00136DC9"/>
    <w:rsid w:val="00137403"/>
    <w:rsid w:val="00140706"/>
    <w:rsid w:val="00140994"/>
    <w:rsid w:val="00140AB5"/>
    <w:rsid w:val="0014122A"/>
    <w:rsid w:val="00141E85"/>
    <w:rsid w:val="00142170"/>
    <w:rsid w:val="001429F6"/>
    <w:rsid w:val="0014319C"/>
    <w:rsid w:val="001431D2"/>
    <w:rsid w:val="001436B3"/>
    <w:rsid w:val="00143976"/>
    <w:rsid w:val="001439FA"/>
    <w:rsid w:val="00143DAC"/>
    <w:rsid w:val="00144622"/>
    <w:rsid w:val="0014468A"/>
    <w:rsid w:val="00144781"/>
    <w:rsid w:val="00144917"/>
    <w:rsid w:val="00144A67"/>
    <w:rsid w:val="00144F9E"/>
    <w:rsid w:val="00146114"/>
    <w:rsid w:val="001461A6"/>
    <w:rsid w:val="00146ED4"/>
    <w:rsid w:val="0014702D"/>
    <w:rsid w:val="00147167"/>
    <w:rsid w:val="00147596"/>
    <w:rsid w:val="001506F5"/>
    <w:rsid w:val="00151010"/>
    <w:rsid w:val="00151760"/>
    <w:rsid w:val="00151A6A"/>
    <w:rsid w:val="00152513"/>
    <w:rsid w:val="00152718"/>
    <w:rsid w:val="001530CF"/>
    <w:rsid w:val="0015370C"/>
    <w:rsid w:val="00153980"/>
    <w:rsid w:val="00153F12"/>
    <w:rsid w:val="00154387"/>
    <w:rsid w:val="001543DB"/>
    <w:rsid w:val="00155473"/>
    <w:rsid w:val="00155551"/>
    <w:rsid w:val="0015588A"/>
    <w:rsid w:val="00155DC2"/>
    <w:rsid w:val="00156491"/>
    <w:rsid w:val="00156D90"/>
    <w:rsid w:val="00156E9F"/>
    <w:rsid w:val="00157A57"/>
    <w:rsid w:val="00157A95"/>
    <w:rsid w:val="00157DB6"/>
    <w:rsid w:val="00157EC2"/>
    <w:rsid w:val="00157F4B"/>
    <w:rsid w:val="00160432"/>
    <w:rsid w:val="00160E39"/>
    <w:rsid w:val="00161230"/>
    <w:rsid w:val="001628A0"/>
    <w:rsid w:val="00162A68"/>
    <w:rsid w:val="00162B20"/>
    <w:rsid w:val="00162E08"/>
    <w:rsid w:val="001633F1"/>
    <w:rsid w:val="00163600"/>
    <w:rsid w:val="001640C1"/>
    <w:rsid w:val="0016531E"/>
    <w:rsid w:val="0016565C"/>
    <w:rsid w:val="00166314"/>
    <w:rsid w:val="00166746"/>
    <w:rsid w:val="00166C11"/>
    <w:rsid w:val="00167590"/>
    <w:rsid w:val="00167918"/>
    <w:rsid w:val="00167C1E"/>
    <w:rsid w:val="00167D5F"/>
    <w:rsid w:val="0017043B"/>
    <w:rsid w:val="001706A1"/>
    <w:rsid w:val="00170914"/>
    <w:rsid w:val="00170DF2"/>
    <w:rsid w:val="0017161D"/>
    <w:rsid w:val="00171A64"/>
    <w:rsid w:val="00171DFC"/>
    <w:rsid w:val="00172245"/>
    <w:rsid w:val="001725CC"/>
    <w:rsid w:val="00172BE4"/>
    <w:rsid w:val="00173086"/>
    <w:rsid w:val="0017324C"/>
    <w:rsid w:val="00173755"/>
    <w:rsid w:val="00173C93"/>
    <w:rsid w:val="00174841"/>
    <w:rsid w:val="00174D46"/>
    <w:rsid w:val="00175680"/>
    <w:rsid w:val="001758BA"/>
    <w:rsid w:val="00176163"/>
    <w:rsid w:val="001761FD"/>
    <w:rsid w:val="00176B35"/>
    <w:rsid w:val="00177020"/>
    <w:rsid w:val="0017765A"/>
    <w:rsid w:val="00177D61"/>
    <w:rsid w:val="00180125"/>
    <w:rsid w:val="0018031D"/>
    <w:rsid w:val="001808CA"/>
    <w:rsid w:val="00180923"/>
    <w:rsid w:val="00180A3D"/>
    <w:rsid w:val="00180BF0"/>
    <w:rsid w:val="00180CE5"/>
    <w:rsid w:val="00181010"/>
    <w:rsid w:val="00181182"/>
    <w:rsid w:val="00181BAA"/>
    <w:rsid w:val="00181D2D"/>
    <w:rsid w:val="0018210A"/>
    <w:rsid w:val="001821ED"/>
    <w:rsid w:val="00182224"/>
    <w:rsid w:val="001822D6"/>
    <w:rsid w:val="00182692"/>
    <w:rsid w:val="00182C5A"/>
    <w:rsid w:val="00182DE0"/>
    <w:rsid w:val="00182F03"/>
    <w:rsid w:val="00183818"/>
    <w:rsid w:val="0018386C"/>
    <w:rsid w:val="00183D51"/>
    <w:rsid w:val="00184479"/>
    <w:rsid w:val="0018472C"/>
    <w:rsid w:val="00184838"/>
    <w:rsid w:val="00184C09"/>
    <w:rsid w:val="00185513"/>
    <w:rsid w:val="00185755"/>
    <w:rsid w:val="00185B26"/>
    <w:rsid w:val="00186C66"/>
    <w:rsid w:val="00187398"/>
    <w:rsid w:val="00187D66"/>
    <w:rsid w:val="00187F73"/>
    <w:rsid w:val="00187FB0"/>
    <w:rsid w:val="001902E9"/>
    <w:rsid w:val="00190327"/>
    <w:rsid w:val="00190A0A"/>
    <w:rsid w:val="00191023"/>
    <w:rsid w:val="0019125B"/>
    <w:rsid w:val="001926D8"/>
    <w:rsid w:val="001926F2"/>
    <w:rsid w:val="0019314E"/>
    <w:rsid w:val="00193191"/>
    <w:rsid w:val="00193829"/>
    <w:rsid w:val="00193BCE"/>
    <w:rsid w:val="001940B0"/>
    <w:rsid w:val="001944C7"/>
    <w:rsid w:val="00194B87"/>
    <w:rsid w:val="001953D4"/>
    <w:rsid w:val="0019569A"/>
    <w:rsid w:val="0019584D"/>
    <w:rsid w:val="00195962"/>
    <w:rsid w:val="0019616D"/>
    <w:rsid w:val="001966EF"/>
    <w:rsid w:val="00196AAE"/>
    <w:rsid w:val="001973A4"/>
    <w:rsid w:val="00197533"/>
    <w:rsid w:val="001977E7"/>
    <w:rsid w:val="00197CCA"/>
    <w:rsid w:val="001A0D8A"/>
    <w:rsid w:val="001A11C0"/>
    <w:rsid w:val="001A17B0"/>
    <w:rsid w:val="001A192D"/>
    <w:rsid w:val="001A3FB1"/>
    <w:rsid w:val="001A40EA"/>
    <w:rsid w:val="001A7871"/>
    <w:rsid w:val="001A7C72"/>
    <w:rsid w:val="001B084B"/>
    <w:rsid w:val="001B0CEC"/>
    <w:rsid w:val="001B0FFC"/>
    <w:rsid w:val="001B11CF"/>
    <w:rsid w:val="001B14EB"/>
    <w:rsid w:val="001B1CF2"/>
    <w:rsid w:val="001B1FD3"/>
    <w:rsid w:val="001B26CC"/>
    <w:rsid w:val="001B302F"/>
    <w:rsid w:val="001B30A6"/>
    <w:rsid w:val="001B3335"/>
    <w:rsid w:val="001B3788"/>
    <w:rsid w:val="001B4388"/>
    <w:rsid w:val="001B463E"/>
    <w:rsid w:val="001B49E0"/>
    <w:rsid w:val="001B4A48"/>
    <w:rsid w:val="001B5377"/>
    <w:rsid w:val="001B5BCE"/>
    <w:rsid w:val="001B6553"/>
    <w:rsid w:val="001B6647"/>
    <w:rsid w:val="001B6652"/>
    <w:rsid w:val="001B6A47"/>
    <w:rsid w:val="001B6B0A"/>
    <w:rsid w:val="001B6C3C"/>
    <w:rsid w:val="001B6CB2"/>
    <w:rsid w:val="001B7303"/>
    <w:rsid w:val="001B7834"/>
    <w:rsid w:val="001C0620"/>
    <w:rsid w:val="001C0824"/>
    <w:rsid w:val="001C0B83"/>
    <w:rsid w:val="001C1510"/>
    <w:rsid w:val="001C1989"/>
    <w:rsid w:val="001C20EB"/>
    <w:rsid w:val="001C28FD"/>
    <w:rsid w:val="001C2A91"/>
    <w:rsid w:val="001C2C3A"/>
    <w:rsid w:val="001C31DC"/>
    <w:rsid w:val="001C3349"/>
    <w:rsid w:val="001C33B3"/>
    <w:rsid w:val="001C373E"/>
    <w:rsid w:val="001C3A9F"/>
    <w:rsid w:val="001C3AE5"/>
    <w:rsid w:val="001C4ABA"/>
    <w:rsid w:val="001C546B"/>
    <w:rsid w:val="001C5EA2"/>
    <w:rsid w:val="001C6608"/>
    <w:rsid w:val="001C6AEB"/>
    <w:rsid w:val="001C6BAC"/>
    <w:rsid w:val="001C6C7D"/>
    <w:rsid w:val="001C7019"/>
    <w:rsid w:val="001C730B"/>
    <w:rsid w:val="001C747E"/>
    <w:rsid w:val="001C7C59"/>
    <w:rsid w:val="001D102D"/>
    <w:rsid w:val="001D1135"/>
    <w:rsid w:val="001D1CB1"/>
    <w:rsid w:val="001D2AC0"/>
    <w:rsid w:val="001D2DBA"/>
    <w:rsid w:val="001D2FD0"/>
    <w:rsid w:val="001D3830"/>
    <w:rsid w:val="001D3BA6"/>
    <w:rsid w:val="001D5564"/>
    <w:rsid w:val="001D5903"/>
    <w:rsid w:val="001D593E"/>
    <w:rsid w:val="001D6FAA"/>
    <w:rsid w:val="001D70FA"/>
    <w:rsid w:val="001D7447"/>
    <w:rsid w:val="001D7604"/>
    <w:rsid w:val="001D7AD2"/>
    <w:rsid w:val="001D7BA9"/>
    <w:rsid w:val="001E0139"/>
    <w:rsid w:val="001E039D"/>
    <w:rsid w:val="001E0501"/>
    <w:rsid w:val="001E10D7"/>
    <w:rsid w:val="001E22E7"/>
    <w:rsid w:val="001E23C1"/>
    <w:rsid w:val="001E2714"/>
    <w:rsid w:val="001E2746"/>
    <w:rsid w:val="001E398C"/>
    <w:rsid w:val="001E43E2"/>
    <w:rsid w:val="001E4456"/>
    <w:rsid w:val="001E4DDC"/>
    <w:rsid w:val="001E5B20"/>
    <w:rsid w:val="001E5E4C"/>
    <w:rsid w:val="001E6D2A"/>
    <w:rsid w:val="001E7692"/>
    <w:rsid w:val="001E774F"/>
    <w:rsid w:val="001E784F"/>
    <w:rsid w:val="001E7B2D"/>
    <w:rsid w:val="001E7C1D"/>
    <w:rsid w:val="001E7D7B"/>
    <w:rsid w:val="001F073F"/>
    <w:rsid w:val="001F0A50"/>
    <w:rsid w:val="001F0C9F"/>
    <w:rsid w:val="001F0CD6"/>
    <w:rsid w:val="001F159B"/>
    <w:rsid w:val="001F3009"/>
    <w:rsid w:val="001F3358"/>
    <w:rsid w:val="001F34D2"/>
    <w:rsid w:val="001F35CB"/>
    <w:rsid w:val="001F390F"/>
    <w:rsid w:val="001F4E00"/>
    <w:rsid w:val="001F51D6"/>
    <w:rsid w:val="001F5CD1"/>
    <w:rsid w:val="001F7171"/>
    <w:rsid w:val="001F7257"/>
    <w:rsid w:val="001F7739"/>
    <w:rsid w:val="001F7D78"/>
    <w:rsid w:val="0020011B"/>
    <w:rsid w:val="00200558"/>
    <w:rsid w:val="002010C0"/>
    <w:rsid w:val="002016EA"/>
    <w:rsid w:val="0020187E"/>
    <w:rsid w:val="00201DC6"/>
    <w:rsid w:val="00202375"/>
    <w:rsid w:val="00202461"/>
    <w:rsid w:val="002025EA"/>
    <w:rsid w:val="00202884"/>
    <w:rsid w:val="00202B3D"/>
    <w:rsid w:val="00202E44"/>
    <w:rsid w:val="002032F3"/>
    <w:rsid w:val="00203556"/>
    <w:rsid w:val="00204097"/>
    <w:rsid w:val="002041D3"/>
    <w:rsid w:val="00204B4F"/>
    <w:rsid w:val="00204D0F"/>
    <w:rsid w:val="00204DB6"/>
    <w:rsid w:val="00204EC7"/>
    <w:rsid w:val="002056ED"/>
    <w:rsid w:val="002059FE"/>
    <w:rsid w:val="00205C3A"/>
    <w:rsid w:val="00205E96"/>
    <w:rsid w:val="00207642"/>
    <w:rsid w:val="00210CDC"/>
    <w:rsid w:val="00211793"/>
    <w:rsid w:val="00211C11"/>
    <w:rsid w:val="00212345"/>
    <w:rsid w:val="00212701"/>
    <w:rsid w:val="00212FAC"/>
    <w:rsid w:val="002140C5"/>
    <w:rsid w:val="00214809"/>
    <w:rsid w:val="002149A1"/>
    <w:rsid w:val="00214E2A"/>
    <w:rsid w:val="00214E7A"/>
    <w:rsid w:val="00215582"/>
    <w:rsid w:val="00215BFE"/>
    <w:rsid w:val="00215C44"/>
    <w:rsid w:val="00216028"/>
    <w:rsid w:val="0021643A"/>
    <w:rsid w:val="0021668F"/>
    <w:rsid w:val="002168B7"/>
    <w:rsid w:val="00216E73"/>
    <w:rsid w:val="0021752B"/>
    <w:rsid w:val="0021774C"/>
    <w:rsid w:val="00217BAA"/>
    <w:rsid w:val="00217FF6"/>
    <w:rsid w:val="00220499"/>
    <w:rsid w:val="002208F4"/>
    <w:rsid w:val="00220A0E"/>
    <w:rsid w:val="00220DD4"/>
    <w:rsid w:val="00221B35"/>
    <w:rsid w:val="00222386"/>
    <w:rsid w:val="002226AC"/>
    <w:rsid w:val="00222F51"/>
    <w:rsid w:val="002230E1"/>
    <w:rsid w:val="00223361"/>
    <w:rsid w:val="00223DE5"/>
    <w:rsid w:val="002244BA"/>
    <w:rsid w:val="002247AA"/>
    <w:rsid w:val="00224DA7"/>
    <w:rsid w:val="002261CB"/>
    <w:rsid w:val="002268BF"/>
    <w:rsid w:val="00227A7B"/>
    <w:rsid w:val="00227BDE"/>
    <w:rsid w:val="00230045"/>
    <w:rsid w:val="0023014E"/>
    <w:rsid w:val="002308FA"/>
    <w:rsid w:val="0023132F"/>
    <w:rsid w:val="00231AA5"/>
    <w:rsid w:val="0023265A"/>
    <w:rsid w:val="00232F90"/>
    <w:rsid w:val="002330D7"/>
    <w:rsid w:val="0023339B"/>
    <w:rsid w:val="00234354"/>
    <w:rsid w:val="0023469C"/>
    <w:rsid w:val="00234C71"/>
    <w:rsid w:val="00235511"/>
    <w:rsid w:val="00235A0E"/>
    <w:rsid w:val="0023603C"/>
    <w:rsid w:val="00236659"/>
    <w:rsid w:val="002366E0"/>
    <w:rsid w:val="00236D5C"/>
    <w:rsid w:val="00236DE1"/>
    <w:rsid w:val="002372EE"/>
    <w:rsid w:val="002372FD"/>
    <w:rsid w:val="0023764D"/>
    <w:rsid w:val="002404A9"/>
    <w:rsid w:val="00240835"/>
    <w:rsid w:val="00240B7F"/>
    <w:rsid w:val="00240EA8"/>
    <w:rsid w:val="002410EA"/>
    <w:rsid w:val="002415BC"/>
    <w:rsid w:val="00241B10"/>
    <w:rsid w:val="00241D9B"/>
    <w:rsid w:val="00241E11"/>
    <w:rsid w:val="0024270C"/>
    <w:rsid w:val="00242F52"/>
    <w:rsid w:val="002430EF"/>
    <w:rsid w:val="002434B2"/>
    <w:rsid w:val="00243D8D"/>
    <w:rsid w:val="002442F4"/>
    <w:rsid w:val="002445EA"/>
    <w:rsid w:val="0024498D"/>
    <w:rsid w:val="00244ECE"/>
    <w:rsid w:val="00244FC5"/>
    <w:rsid w:val="002450C1"/>
    <w:rsid w:val="00245364"/>
    <w:rsid w:val="0024587E"/>
    <w:rsid w:val="00245D1D"/>
    <w:rsid w:val="00246722"/>
    <w:rsid w:val="00247991"/>
    <w:rsid w:val="00247C44"/>
    <w:rsid w:val="0025066A"/>
    <w:rsid w:val="00250EDA"/>
    <w:rsid w:val="0025123F"/>
    <w:rsid w:val="00251502"/>
    <w:rsid w:val="002518E8"/>
    <w:rsid w:val="00251B48"/>
    <w:rsid w:val="00251B9E"/>
    <w:rsid w:val="00251C10"/>
    <w:rsid w:val="00252058"/>
    <w:rsid w:val="00252E1E"/>
    <w:rsid w:val="002538BA"/>
    <w:rsid w:val="002544ED"/>
    <w:rsid w:val="0025469D"/>
    <w:rsid w:val="00254AC4"/>
    <w:rsid w:val="002552B1"/>
    <w:rsid w:val="00255666"/>
    <w:rsid w:val="00255D01"/>
    <w:rsid w:val="0025620B"/>
    <w:rsid w:val="00256E55"/>
    <w:rsid w:val="00257E0E"/>
    <w:rsid w:val="00257F32"/>
    <w:rsid w:val="00257FF4"/>
    <w:rsid w:val="00260D27"/>
    <w:rsid w:val="00260FCB"/>
    <w:rsid w:val="0026149A"/>
    <w:rsid w:val="002615F5"/>
    <w:rsid w:val="002616B9"/>
    <w:rsid w:val="002617C9"/>
    <w:rsid w:val="0026217B"/>
    <w:rsid w:val="00262890"/>
    <w:rsid w:val="002629E4"/>
    <w:rsid w:val="00263FE3"/>
    <w:rsid w:val="00264F22"/>
    <w:rsid w:val="00264F45"/>
    <w:rsid w:val="00265593"/>
    <w:rsid w:val="0026606C"/>
    <w:rsid w:val="002661F2"/>
    <w:rsid w:val="002670AF"/>
    <w:rsid w:val="00267149"/>
    <w:rsid w:val="002675EA"/>
    <w:rsid w:val="00267BAE"/>
    <w:rsid w:val="00267BC5"/>
    <w:rsid w:val="00267CBE"/>
    <w:rsid w:val="00267E0B"/>
    <w:rsid w:val="00267FB5"/>
    <w:rsid w:val="002702D1"/>
    <w:rsid w:val="00270680"/>
    <w:rsid w:val="00270B36"/>
    <w:rsid w:val="00270F98"/>
    <w:rsid w:val="00271103"/>
    <w:rsid w:val="00271494"/>
    <w:rsid w:val="00271CEF"/>
    <w:rsid w:val="002721FA"/>
    <w:rsid w:val="0027230C"/>
    <w:rsid w:val="00272580"/>
    <w:rsid w:val="002727C2"/>
    <w:rsid w:val="00272B47"/>
    <w:rsid w:val="00272B99"/>
    <w:rsid w:val="002735AF"/>
    <w:rsid w:val="0027380D"/>
    <w:rsid w:val="00273B47"/>
    <w:rsid w:val="00273D6C"/>
    <w:rsid w:val="0027468E"/>
    <w:rsid w:val="00274826"/>
    <w:rsid w:val="00275005"/>
    <w:rsid w:val="002752AB"/>
    <w:rsid w:val="002756D6"/>
    <w:rsid w:val="0027573C"/>
    <w:rsid w:val="00275B17"/>
    <w:rsid w:val="00277FA8"/>
    <w:rsid w:val="00280475"/>
    <w:rsid w:val="002815D0"/>
    <w:rsid w:val="002820A7"/>
    <w:rsid w:val="002834F8"/>
    <w:rsid w:val="00283596"/>
    <w:rsid w:val="002835D3"/>
    <w:rsid w:val="00283B82"/>
    <w:rsid w:val="00283E13"/>
    <w:rsid w:val="00283E98"/>
    <w:rsid w:val="00284564"/>
    <w:rsid w:val="002851BF"/>
    <w:rsid w:val="002854CB"/>
    <w:rsid w:val="002855F7"/>
    <w:rsid w:val="00286478"/>
    <w:rsid w:val="00287391"/>
    <w:rsid w:val="00287EDD"/>
    <w:rsid w:val="002900C1"/>
    <w:rsid w:val="002906FB"/>
    <w:rsid w:val="00290730"/>
    <w:rsid w:val="0029088F"/>
    <w:rsid w:val="00290D7C"/>
    <w:rsid w:val="0029141B"/>
    <w:rsid w:val="00291424"/>
    <w:rsid w:val="00291A09"/>
    <w:rsid w:val="00291C3F"/>
    <w:rsid w:val="002927D3"/>
    <w:rsid w:val="00292B79"/>
    <w:rsid w:val="00292BE1"/>
    <w:rsid w:val="00292BF2"/>
    <w:rsid w:val="00293375"/>
    <w:rsid w:val="00293E24"/>
    <w:rsid w:val="00294922"/>
    <w:rsid w:val="00294BDE"/>
    <w:rsid w:val="00294D1A"/>
    <w:rsid w:val="00295211"/>
    <w:rsid w:val="00295DB6"/>
    <w:rsid w:val="00296053"/>
    <w:rsid w:val="00296D08"/>
    <w:rsid w:val="0029788B"/>
    <w:rsid w:val="00297D1B"/>
    <w:rsid w:val="00297F4D"/>
    <w:rsid w:val="002A0226"/>
    <w:rsid w:val="002A0427"/>
    <w:rsid w:val="002A05ED"/>
    <w:rsid w:val="002A0661"/>
    <w:rsid w:val="002A103F"/>
    <w:rsid w:val="002A109B"/>
    <w:rsid w:val="002A109F"/>
    <w:rsid w:val="002A1768"/>
    <w:rsid w:val="002A1CF2"/>
    <w:rsid w:val="002A21B6"/>
    <w:rsid w:val="002A2602"/>
    <w:rsid w:val="002A2ED0"/>
    <w:rsid w:val="002A3100"/>
    <w:rsid w:val="002A3A84"/>
    <w:rsid w:val="002A3B1C"/>
    <w:rsid w:val="002A4BBA"/>
    <w:rsid w:val="002A4C3E"/>
    <w:rsid w:val="002A4D82"/>
    <w:rsid w:val="002A5387"/>
    <w:rsid w:val="002A56BC"/>
    <w:rsid w:val="002A5C53"/>
    <w:rsid w:val="002A6AD6"/>
    <w:rsid w:val="002A6AE0"/>
    <w:rsid w:val="002A7221"/>
    <w:rsid w:val="002A72CC"/>
    <w:rsid w:val="002A7315"/>
    <w:rsid w:val="002A76AB"/>
    <w:rsid w:val="002A7A4F"/>
    <w:rsid w:val="002A7AFE"/>
    <w:rsid w:val="002A7D14"/>
    <w:rsid w:val="002B01DB"/>
    <w:rsid w:val="002B0290"/>
    <w:rsid w:val="002B09C0"/>
    <w:rsid w:val="002B0C8B"/>
    <w:rsid w:val="002B13B3"/>
    <w:rsid w:val="002B14CE"/>
    <w:rsid w:val="002B183D"/>
    <w:rsid w:val="002B1BA4"/>
    <w:rsid w:val="002B1DBF"/>
    <w:rsid w:val="002B1DD5"/>
    <w:rsid w:val="002B1FF9"/>
    <w:rsid w:val="002B207F"/>
    <w:rsid w:val="002B2356"/>
    <w:rsid w:val="002B25F0"/>
    <w:rsid w:val="002B29DC"/>
    <w:rsid w:val="002B2A48"/>
    <w:rsid w:val="002B2BEE"/>
    <w:rsid w:val="002B31AD"/>
    <w:rsid w:val="002B350A"/>
    <w:rsid w:val="002B394F"/>
    <w:rsid w:val="002B3AB2"/>
    <w:rsid w:val="002B3EA7"/>
    <w:rsid w:val="002B43BA"/>
    <w:rsid w:val="002B4BAE"/>
    <w:rsid w:val="002B4EBD"/>
    <w:rsid w:val="002B538B"/>
    <w:rsid w:val="002B581B"/>
    <w:rsid w:val="002B724B"/>
    <w:rsid w:val="002B79BE"/>
    <w:rsid w:val="002C076B"/>
    <w:rsid w:val="002C1133"/>
    <w:rsid w:val="002C1449"/>
    <w:rsid w:val="002C1968"/>
    <w:rsid w:val="002C279B"/>
    <w:rsid w:val="002C2892"/>
    <w:rsid w:val="002C2BC2"/>
    <w:rsid w:val="002C2CF9"/>
    <w:rsid w:val="002C3487"/>
    <w:rsid w:val="002C3F55"/>
    <w:rsid w:val="002C4198"/>
    <w:rsid w:val="002C52CD"/>
    <w:rsid w:val="002C58AB"/>
    <w:rsid w:val="002C62D3"/>
    <w:rsid w:val="002C6A47"/>
    <w:rsid w:val="002C6CDB"/>
    <w:rsid w:val="002C6D84"/>
    <w:rsid w:val="002C7638"/>
    <w:rsid w:val="002C7C17"/>
    <w:rsid w:val="002C7D21"/>
    <w:rsid w:val="002C7D5B"/>
    <w:rsid w:val="002D0094"/>
    <w:rsid w:val="002D096D"/>
    <w:rsid w:val="002D10F8"/>
    <w:rsid w:val="002D1564"/>
    <w:rsid w:val="002D1CA4"/>
    <w:rsid w:val="002D2C09"/>
    <w:rsid w:val="002D2C45"/>
    <w:rsid w:val="002D2E15"/>
    <w:rsid w:val="002D3202"/>
    <w:rsid w:val="002D3C12"/>
    <w:rsid w:val="002D3CCD"/>
    <w:rsid w:val="002D4969"/>
    <w:rsid w:val="002D4DB0"/>
    <w:rsid w:val="002D4EE1"/>
    <w:rsid w:val="002D4F49"/>
    <w:rsid w:val="002D571E"/>
    <w:rsid w:val="002D6F15"/>
    <w:rsid w:val="002D76EE"/>
    <w:rsid w:val="002D778E"/>
    <w:rsid w:val="002D7997"/>
    <w:rsid w:val="002E04D7"/>
    <w:rsid w:val="002E06DD"/>
    <w:rsid w:val="002E0AB1"/>
    <w:rsid w:val="002E170F"/>
    <w:rsid w:val="002E171A"/>
    <w:rsid w:val="002E1F0E"/>
    <w:rsid w:val="002E22F5"/>
    <w:rsid w:val="002E2A24"/>
    <w:rsid w:val="002E2EA5"/>
    <w:rsid w:val="002E3800"/>
    <w:rsid w:val="002E3D66"/>
    <w:rsid w:val="002E3F11"/>
    <w:rsid w:val="002E41ED"/>
    <w:rsid w:val="002E45A3"/>
    <w:rsid w:val="002E4B11"/>
    <w:rsid w:val="002E4F70"/>
    <w:rsid w:val="002E5886"/>
    <w:rsid w:val="002E5AD3"/>
    <w:rsid w:val="002E5B9F"/>
    <w:rsid w:val="002E635D"/>
    <w:rsid w:val="002E6450"/>
    <w:rsid w:val="002E6515"/>
    <w:rsid w:val="002E7562"/>
    <w:rsid w:val="002E75E7"/>
    <w:rsid w:val="002E77BE"/>
    <w:rsid w:val="002F071F"/>
    <w:rsid w:val="002F07FB"/>
    <w:rsid w:val="002F11C4"/>
    <w:rsid w:val="002F16D5"/>
    <w:rsid w:val="002F1A90"/>
    <w:rsid w:val="002F1C2F"/>
    <w:rsid w:val="002F2BEE"/>
    <w:rsid w:val="002F3AB9"/>
    <w:rsid w:val="002F3D1C"/>
    <w:rsid w:val="002F3DF5"/>
    <w:rsid w:val="002F4753"/>
    <w:rsid w:val="002F4EA1"/>
    <w:rsid w:val="002F503B"/>
    <w:rsid w:val="002F5245"/>
    <w:rsid w:val="002F52DE"/>
    <w:rsid w:val="002F55C1"/>
    <w:rsid w:val="002F78BC"/>
    <w:rsid w:val="002F797A"/>
    <w:rsid w:val="002F7BF9"/>
    <w:rsid w:val="00300483"/>
    <w:rsid w:val="00300E83"/>
    <w:rsid w:val="00301C91"/>
    <w:rsid w:val="00301D9B"/>
    <w:rsid w:val="0030274D"/>
    <w:rsid w:val="00302A45"/>
    <w:rsid w:val="00302A59"/>
    <w:rsid w:val="00302F02"/>
    <w:rsid w:val="00303F2B"/>
    <w:rsid w:val="0030409A"/>
    <w:rsid w:val="00304607"/>
    <w:rsid w:val="0030467A"/>
    <w:rsid w:val="00304D4E"/>
    <w:rsid w:val="00304FFD"/>
    <w:rsid w:val="00305321"/>
    <w:rsid w:val="00305608"/>
    <w:rsid w:val="00305B72"/>
    <w:rsid w:val="0030610A"/>
    <w:rsid w:val="00306627"/>
    <w:rsid w:val="003069DD"/>
    <w:rsid w:val="00306BAE"/>
    <w:rsid w:val="00306CAB"/>
    <w:rsid w:val="003074B4"/>
    <w:rsid w:val="00307694"/>
    <w:rsid w:val="0030769F"/>
    <w:rsid w:val="003078E1"/>
    <w:rsid w:val="00307BD8"/>
    <w:rsid w:val="003109E2"/>
    <w:rsid w:val="00310DA1"/>
    <w:rsid w:val="00310E8B"/>
    <w:rsid w:val="003112B5"/>
    <w:rsid w:val="0031146F"/>
    <w:rsid w:val="003115BD"/>
    <w:rsid w:val="00311795"/>
    <w:rsid w:val="003117B1"/>
    <w:rsid w:val="00311B70"/>
    <w:rsid w:val="00311B8B"/>
    <w:rsid w:val="00311CBE"/>
    <w:rsid w:val="003120A4"/>
    <w:rsid w:val="00312280"/>
    <w:rsid w:val="00312322"/>
    <w:rsid w:val="00312896"/>
    <w:rsid w:val="00312CD0"/>
    <w:rsid w:val="0031449F"/>
    <w:rsid w:val="003145A5"/>
    <w:rsid w:val="003148B9"/>
    <w:rsid w:val="003148DE"/>
    <w:rsid w:val="003148FF"/>
    <w:rsid w:val="00314A2E"/>
    <w:rsid w:val="00315077"/>
    <w:rsid w:val="00315266"/>
    <w:rsid w:val="003155C2"/>
    <w:rsid w:val="0031693B"/>
    <w:rsid w:val="00316954"/>
    <w:rsid w:val="003169CE"/>
    <w:rsid w:val="00316F0A"/>
    <w:rsid w:val="00316F99"/>
    <w:rsid w:val="00317AB8"/>
    <w:rsid w:val="00317DC7"/>
    <w:rsid w:val="003200F9"/>
    <w:rsid w:val="0032028B"/>
    <w:rsid w:val="00320472"/>
    <w:rsid w:val="00320F38"/>
    <w:rsid w:val="00321183"/>
    <w:rsid w:val="00321694"/>
    <w:rsid w:val="00321984"/>
    <w:rsid w:val="00321F0A"/>
    <w:rsid w:val="003223CE"/>
    <w:rsid w:val="003227C9"/>
    <w:rsid w:val="00322A2D"/>
    <w:rsid w:val="00322E80"/>
    <w:rsid w:val="003230CE"/>
    <w:rsid w:val="00323F6C"/>
    <w:rsid w:val="00324D5B"/>
    <w:rsid w:val="00325045"/>
    <w:rsid w:val="00325668"/>
    <w:rsid w:val="00325D91"/>
    <w:rsid w:val="00326214"/>
    <w:rsid w:val="003267B4"/>
    <w:rsid w:val="00326B45"/>
    <w:rsid w:val="00330480"/>
    <w:rsid w:val="00330DF8"/>
    <w:rsid w:val="00331193"/>
    <w:rsid w:val="00332358"/>
    <w:rsid w:val="003326EF"/>
    <w:rsid w:val="00332759"/>
    <w:rsid w:val="003327B9"/>
    <w:rsid w:val="00332CBB"/>
    <w:rsid w:val="003333D4"/>
    <w:rsid w:val="00334951"/>
    <w:rsid w:val="00334969"/>
    <w:rsid w:val="00334E4A"/>
    <w:rsid w:val="003351B0"/>
    <w:rsid w:val="00336411"/>
    <w:rsid w:val="0033678D"/>
    <w:rsid w:val="0033720D"/>
    <w:rsid w:val="003373E8"/>
    <w:rsid w:val="00337697"/>
    <w:rsid w:val="00337A78"/>
    <w:rsid w:val="00337E47"/>
    <w:rsid w:val="003407CE"/>
    <w:rsid w:val="003414A6"/>
    <w:rsid w:val="00341EC3"/>
    <w:rsid w:val="00343EB6"/>
    <w:rsid w:val="003443DD"/>
    <w:rsid w:val="0034447F"/>
    <w:rsid w:val="003449C2"/>
    <w:rsid w:val="00344C4B"/>
    <w:rsid w:val="00344D5A"/>
    <w:rsid w:val="00344D8E"/>
    <w:rsid w:val="00344EFF"/>
    <w:rsid w:val="00346EB6"/>
    <w:rsid w:val="0034780C"/>
    <w:rsid w:val="00347EDB"/>
    <w:rsid w:val="00350797"/>
    <w:rsid w:val="00351A85"/>
    <w:rsid w:val="003522E8"/>
    <w:rsid w:val="00352EE3"/>
    <w:rsid w:val="00353989"/>
    <w:rsid w:val="00355B7A"/>
    <w:rsid w:val="0035617C"/>
    <w:rsid w:val="00356B52"/>
    <w:rsid w:val="00356E7E"/>
    <w:rsid w:val="00356EB8"/>
    <w:rsid w:val="00357B83"/>
    <w:rsid w:val="00357E58"/>
    <w:rsid w:val="00360128"/>
    <w:rsid w:val="00360161"/>
    <w:rsid w:val="00360249"/>
    <w:rsid w:val="003614A8"/>
    <w:rsid w:val="0036159C"/>
    <w:rsid w:val="0036160E"/>
    <w:rsid w:val="003617F5"/>
    <w:rsid w:val="00362610"/>
    <w:rsid w:val="00362FBA"/>
    <w:rsid w:val="003630D6"/>
    <w:rsid w:val="003632B6"/>
    <w:rsid w:val="00363830"/>
    <w:rsid w:val="00363D2D"/>
    <w:rsid w:val="00364980"/>
    <w:rsid w:val="00364BB6"/>
    <w:rsid w:val="00364BF7"/>
    <w:rsid w:val="00364D6B"/>
    <w:rsid w:val="00364EEA"/>
    <w:rsid w:val="00365408"/>
    <w:rsid w:val="00365CC0"/>
    <w:rsid w:val="00365FF1"/>
    <w:rsid w:val="0036618C"/>
    <w:rsid w:val="00366326"/>
    <w:rsid w:val="00366799"/>
    <w:rsid w:val="003668DF"/>
    <w:rsid w:val="00366CDC"/>
    <w:rsid w:val="00367688"/>
    <w:rsid w:val="0037048C"/>
    <w:rsid w:val="0037134B"/>
    <w:rsid w:val="003714DC"/>
    <w:rsid w:val="00371B83"/>
    <w:rsid w:val="00371C64"/>
    <w:rsid w:val="00371D89"/>
    <w:rsid w:val="003720C0"/>
    <w:rsid w:val="00372221"/>
    <w:rsid w:val="00372435"/>
    <w:rsid w:val="00372672"/>
    <w:rsid w:val="00372CF2"/>
    <w:rsid w:val="003733D9"/>
    <w:rsid w:val="00374C7E"/>
    <w:rsid w:val="0037530E"/>
    <w:rsid w:val="0037583D"/>
    <w:rsid w:val="00375DEF"/>
    <w:rsid w:val="00375FCD"/>
    <w:rsid w:val="00377353"/>
    <w:rsid w:val="0037736B"/>
    <w:rsid w:val="00377821"/>
    <w:rsid w:val="00377EDA"/>
    <w:rsid w:val="003800B8"/>
    <w:rsid w:val="00381146"/>
    <w:rsid w:val="003818D9"/>
    <w:rsid w:val="00381F57"/>
    <w:rsid w:val="00381FE2"/>
    <w:rsid w:val="0038216E"/>
    <w:rsid w:val="003822E5"/>
    <w:rsid w:val="00382F3E"/>
    <w:rsid w:val="00382F60"/>
    <w:rsid w:val="003830B8"/>
    <w:rsid w:val="00383262"/>
    <w:rsid w:val="003834A7"/>
    <w:rsid w:val="00383707"/>
    <w:rsid w:val="003843C8"/>
    <w:rsid w:val="00384885"/>
    <w:rsid w:val="003868D7"/>
    <w:rsid w:val="00386D63"/>
    <w:rsid w:val="00386DDE"/>
    <w:rsid w:val="00390550"/>
    <w:rsid w:val="00390D71"/>
    <w:rsid w:val="00391488"/>
    <w:rsid w:val="00391493"/>
    <w:rsid w:val="0039188E"/>
    <w:rsid w:val="00394197"/>
    <w:rsid w:val="00395B34"/>
    <w:rsid w:val="00397FC4"/>
    <w:rsid w:val="003A014A"/>
    <w:rsid w:val="003A0FE1"/>
    <w:rsid w:val="003A157A"/>
    <w:rsid w:val="003A1994"/>
    <w:rsid w:val="003A283F"/>
    <w:rsid w:val="003A2A16"/>
    <w:rsid w:val="003A2FDD"/>
    <w:rsid w:val="003A3C43"/>
    <w:rsid w:val="003A496C"/>
    <w:rsid w:val="003A5CCC"/>
    <w:rsid w:val="003A676B"/>
    <w:rsid w:val="003A6C82"/>
    <w:rsid w:val="003A70FF"/>
    <w:rsid w:val="003A74D2"/>
    <w:rsid w:val="003A756B"/>
    <w:rsid w:val="003A77B6"/>
    <w:rsid w:val="003A7902"/>
    <w:rsid w:val="003A7AD4"/>
    <w:rsid w:val="003B0779"/>
    <w:rsid w:val="003B0E0E"/>
    <w:rsid w:val="003B11DB"/>
    <w:rsid w:val="003B1C25"/>
    <w:rsid w:val="003B21EF"/>
    <w:rsid w:val="003B23D7"/>
    <w:rsid w:val="003B2FE6"/>
    <w:rsid w:val="003B3340"/>
    <w:rsid w:val="003B34CB"/>
    <w:rsid w:val="003B3AB4"/>
    <w:rsid w:val="003B3CA8"/>
    <w:rsid w:val="003B45D5"/>
    <w:rsid w:val="003B4823"/>
    <w:rsid w:val="003B4EBF"/>
    <w:rsid w:val="003B52FE"/>
    <w:rsid w:val="003B572A"/>
    <w:rsid w:val="003B5B42"/>
    <w:rsid w:val="003B6325"/>
    <w:rsid w:val="003B6434"/>
    <w:rsid w:val="003B71E0"/>
    <w:rsid w:val="003B78A4"/>
    <w:rsid w:val="003C07C2"/>
    <w:rsid w:val="003C144E"/>
    <w:rsid w:val="003C1470"/>
    <w:rsid w:val="003C1A07"/>
    <w:rsid w:val="003C1E74"/>
    <w:rsid w:val="003C20A2"/>
    <w:rsid w:val="003C20FC"/>
    <w:rsid w:val="003C2601"/>
    <w:rsid w:val="003C2673"/>
    <w:rsid w:val="003C27A2"/>
    <w:rsid w:val="003C3863"/>
    <w:rsid w:val="003C3D8D"/>
    <w:rsid w:val="003C567C"/>
    <w:rsid w:val="003C59B8"/>
    <w:rsid w:val="003C59FB"/>
    <w:rsid w:val="003C5CDF"/>
    <w:rsid w:val="003C5DCE"/>
    <w:rsid w:val="003C5E61"/>
    <w:rsid w:val="003C6809"/>
    <w:rsid w:val="003C7897"/>
    <w:rsid w:val="003D0937"/>
    <w:rsid w:val="003D17E6"/>
    <w:rsid w:val="003D1A20"/>
    <w:rsid w:val="003D1AAF"/>
    <w:rsid w:val="003D1AC9"/>
    <w:rsid w:val="003D1D8A"/>
    <w:rsid w:val="003D2565"/>
    <w:rsid w:val="003D2AC9"/>
    <w:rsid w:val="003D2CD8"/>
    <w:rsid w:val="003D368B"/>
    <w:rsid w:val="003D3724"/>
    <w:rsid w:val="003D46A7"/>
    <w:rsid w:val="003D517A"/>
    <w:rsid w:val="003D5227"/>
    <w:rsid w:val="003D59D8"/>
    <w:rsid w:val="003D5A9B"/>
    <w:rsid w:val="003D6376"/>
    <w:rsid w:val="003D655C"/>
    <w:rsid w:val="003D6893"/>
    <w:rsid w:val="003D6D6A"/>
    <w:rsid w:val="003D784A"/>
    <w:rsid w:val="003E020A"/>
    <w:rsid w:val="003E07BC"/>
    <w:rsid w:val="003E1235"/>
    <w:rsid w:val="003E16C7"/>
    <w:rsid w:val="003E1896"/>
    <w:rsid w:val="003E1D11"/>
    <w:rsid w:val="003E2422"/>
    <w:rsid w:val="003E2A35"/>
    <w:rsid w:val="003E2B56"/>
    <w:rsid w:val="003E2CD3"/>
    <w:rsid w:val="003E2CE1"/>
    <w:rsid w:val="003E2DCB"/>
    <w:rsid w:val="003E2DFF"/>
    <w:rsid w:val="003E32A1"/>
    <w:rsid w:val="003E378C"/>
    <w:rsid w:val="003E4642"/>
    <w:rsid w:val="003E4A50"/>
    <w:rsid w:val="003E4A61"/>
    <w:rsid w:val="003E4C3F"/>
    <w:rsid w:val="003E4D7C"/>
    <w:rsid w:val="003E4EE9"/>
    <w:rsid w:val="003E55BA"/>
    <w:rsid w:val="003E5774"/>
    <w:rsid w:val="003E5B48"/>
    <w:rsid w:val="003E5FA8"/>
    <w:rsid w:val="003E6252"/>
    <w:rsid w:val="003E6F7A"/>
    <w:rsid w:val="003E7470"/>
    <w:rsid w:val="003F04AB"/>
    <w:rsid w:val="003F06C7"/>
    <w:rsid w:val="003F0C50"/>
    <w:rsid w:val="003F10C5"/>
    <w:rsid w:val="003F1200"/>
    <w:rsid w:val="003F1421"/>
    <w:rsid w:val="003F1844"/>
    <w:rsid w:val="003F241E"/>
    <w:rsid w:val="003F2696"/>
    <w:rsid w:val="003F28C0"/>
    <w:rsid w:val="003F290F"/>
    <w:rsid w:val="003F32B9"/>
    <w:rsid w:val="003F36A3"/>
    <w:rsid w:val="003F3C1E"/>
    <w:rsid w:val="003F4846"/>
    <w:rsid w:val="003F5288"/>
    <w:rsid w:val="003F52B2"/>
    <w:rsid w:val="003F663B"/>
    <w:rsid w:val="003F68BE"/>
    <w:rsid w:val="003F716E"/>
    <w:rsid w:val="003F7906"/>
    <w:rsid w:val="003F79E8"/>
    <w:rsid w:val="00400061"/>
    <w:rsid w:val="0040068A"/>
    <w:rsid w:val="00400813"/>
    <w:rsid w:val="00400D0D"/>
    <w:rsid w:val="00400D1A"/>
    <w:rsid w:val="004011B8"/>
    <w:rsid w:val="004013AD"/>
    <w:rsid w:val="004015BA"/>
    <w:rsid w:val="004016B8"/>
    <w:rsid w:val="00401A3E"/>
    <w:rsid w:val="00401EAC"/>
    <w:rsid w:val="004021EC"/>
    <w:rsid w:val="00402215"/>
    <w:rsid w:val="0040269E"/>
    <w:rsid w:val="0040282C"/>
    <w:rsid w:val="00402893"/>
    <w:rsid w:val="00402C35"/>
    <w:rsid w:val="00404009"/>
    <w:rsid w:val="0040405B"/>
    <w:rsid w:val="00404195"/>
    <w:rsid w:val="00404211"/>
    <w:rsid w:val="0040421E"/>
    <w:rsid w:val="004042A4"/>
    <w:rsid w:val="00404346"/>
    <w:rsid w:val="004043F3"/>
    <w:rsid w:val="00404ACC"/>
    <w:rsid w:val="00404DAA"/>
    <w:rsid w:val="00404DDD"/>
    <w:rsid w:val="00404EF0"/>
    <w:rsid w:val="00405139"/>
    <w:rsid w:val="0040552F"/>
    <w:rsid w:val="0040578B"/>
    <w:rsid w:val="00406187"/>
    <w:rsid w:val="004065D6"/>
    <w:rsid w:val="00406860"/>
    <w:rsid w:val="0040687D"/>
    <w:rsid w:val="0040709D"/>
    <w:rsid w:val="0040713F"/>
    <w:rsid w:val="0040723F"/>
    <w:rsid w:val="0040726E"/>
    <w:rsid w:val="004075A3"/>
    <w:rsid w:val="004109AE"/>
    <w:rsid w:val="00410C48"/>
    <w:rsid w:val="00410F86"/>
    <w:rsid w:val="00411744"/>
    <w:rsid w:val="00411846"/>
    <w:rsid w:val="004126CF"/>
    <w:rsid w:val="0041286C"/>
    <w:rsid w:val="00412D9B"/>
    <w:rsid w:val="00412DF8"/>
    <w:rsid w:val="00413326"/>
    <w:rsid w:val="00413887"/>
    <w:rsid w:val="004138BD"/>
    <w:rsid w:val="00413B5D"/>
    <w:rsid w:val="004146F0"/>
    <w:rsid w:val="00414A0D"/>
    <w:rsid w:val="00414D58"/>
    <w:rsid w:val="004156CD"/>
    <w:rsid w:val="0041582E"/>
    <w:rsid w:val="00415C05"/>
    <w:rsid w:val="00416277"/>
    <w:rsid w:val="004169B3"/>
    <w:rsid w:val="00416E24"/>
    <w:rsid w:val="0041789E"/>
    <w:rsid w:val="00417C55"/>
    <w:rsid w:val="00417DD2"/>
    <w:rsid w:val="00420523"/>
    <w:rsid w:val="004205A3"/>
    <w:rsid w:val="0042063D"/>
    <w:rsid w:val="004209BD"/>
    <w:rsid w:val="004219F7"/>
    <w:rsid w:val="00422219"/>
    <w:rsid w:val="00422842"/>
    <w:rsid w:val="00422B23"/>
    <w:rsid w:val="00422B44"/>
    <w:rsid w:val="0042300E"/>
    <w:rsid w:val="004230B3"/>
    <w:rsid w:val="004236F6"/>
    <w:rsid w:val="00423A60"/>
    <w:rsid w:val="00424945"/>
    <w:rsid w:val="00424C30"/>
    <w:rsid w:val="00425791"/>
    <w:rsid w:val="0042651C"/>
    <w:rsid w:val="004266C0"/>
    <w:rsid w:val="00426CCF"/>
    <w:rsid w:val="00426E9B"/>
    <w:rsid w:val="00427908"/>
    <w:rsid w:val="00427D55"/>
    <w:rsid w:val="00427D84"/>
    <w:rsid w:val="0043135F"/>
    <w:rsid w:val="00431995"/>
    <w:rsid w:val="00431A71"/>
    <w:rsid w:val="0043233C"/>
    <w:rsid w:val="0043241D"/>
    <w:rsid w:val="004327CB"/>
    <w:rsid w:val="00432CA2"/>
    <w:rsid w:val="004339B4"/>
    <w:rsid w:val="00433D1F"/>
    <w:rsid w:val="004341F0"/>
    <w:rsid w:val="00434205"/>
    <w:rsid w:val="0043444C"/>
    <w:rsid w:val="00434556"/>
    <w:rsid w:val="004345A6"/>
    <w:rsid w:val="004345D3"/>
    <w:rsid w:val="00435B2F"/>
    <w:rsid w:val="00435E03"/>
    <w:rsid w:val="004360DE"/>
    <w:rsid w:val="004362B7"/>
    <w:rsid w:val="00436BA3"/>
    <w:rsid w:val="004373E1"/>
    <w:rsid w:val="004374A3"/>
    <w:rsid w:val="004379E0"/>
    <w:rsid w:val="00437A7E"/>
    <w:rsid w:val="00437B6C"/>
    <w:rsid w:val="00437EFA"/>
    <w:rsid w:val="00440144"/>
    <w:rsid w:val="0044064E"/>
    <w:rsid w:val="00440805"/>
    <w:rsid w:val="00441269"/>
    <w:rsid w:val="004412E1"/>
    <w:rsid w:val="00441554"/>
    <w:rsid w:val="00441820"/>
    <w:rsid w:val="00441A18"/>
    <w:rsid w:val="00441CF7"/>
    <w:rsid w:val="004420CC"/>
    <w:rsid w:val="00442E48"/>
    <w:rsid w:val="004432E7"/>
    <w:rsid w:val="00443445"/>
    <w:rsid w:val="004434E6"/>
    <w:rsid w:val="004438DE"/>
    <w:rsid w:val="00443DCD"/>
    <w:rsid w:val="00443E7E"/>
    <w:rsid w:val="00444C06"/>
    <w:rsid w:val="00444FDD"/>
    <w:rsid w:val="004454DF"/>
    <w:rsid w:val="004463A3"/>
    <w:rsid w:val="00446804"/>
    <w:rsid w:val="004474F7"/>
    <w:rsid w:val="004478D4"/>
    <w:rsid w:val="00450380"/>
    <w:rsid w:val="004505C6"/>
    <w:rsid w:val="00451FB2"/>
    <w:rsid w:val="004520CD"/>
    <w:rsid w:val="004526D7"/>
    <w:rsid w:val="00452765"/>
    <w:rsid w:val="00452DF3"/>
    <w:rsid w:val="0045303B"/>
    <w:rsid w:val="004530EF"/>
    <w:rsid w:val="004530F0"/>
    <w:rsid w:val="004534F5"/>
    <w:rsid w:val="00453765"/>
    <w:rsid w:val="004537DC"/>
    <w:rsid w:val="00454EC3"/>
    <w:rsid w:val="00454F4D"/>
    <w:rsid w:val="0045530A"/>
    <w:rsid w:val="0045537B"/>
    <w:rsid w:val="004554AE"/>
    <w:rsid w:val="004554C3"/>
    <w:rsid w:val="00455FB6"/>
    <w:rsid w:val="00456817"/>
    <w:rsid w:val="0045708F"/>
    <w:rsid w:val="00457197"/>
    <w:rsid w:val="004572E8"/>
    <w:rsid w:val="004573ED"/>
    <w:rsid w:val="00457555"/>
    <w:rsid w:val="00457971"/>
    <w:rsid w:val="00457DD8"/>
    <w:rsid w:val="004603D0"/>
    <w:rsid w:val="00461EDF"/>
    <w:rsid w:val="004624AE"/>
    <w:rsid w:val="0046250E"/>
    <w:rsid w:val="004628A4"/>
    <w:rsid w:val="00462E9C"/>
    <w:rsid w:val="00463652"/>
    <w:rsid w:val="004639BD"/>
    <w:rsid w:val="00464B48"/>
    <w:rsid w:val="00465193"/>
    <w:rsid w:val="00465231"/>
    <w:rsid w:val="00465A65"/>
    <w:rsid w:val="00465B4D"/>
    <w:rsid w:val="0046617B"/>
    <w:rsid w:val="004662AD"/>
    <w:rsid w:val="00466516"/>
    <w:rsid w:val="00466B0F"/>
    <w:rsid w:val="00466C91"/>
    <w:rsid w:val="00467B65"/>
    <w:rsid w:val="0047035B"/>
    <w:rsid w:val="004703A7"/>
    <w:rsid w:val="00470752"/>
    <w:rsid w:val="004711C4"/>
    <w:rsid w:val="00471700"/>
    <w:rsid w:val="00471EA5"/>
    <w:rsid w:val="00471F36"/>
    <w:rsid w:val="004720C9"/>
    <w:rsid w:val="004720F4"/>
    <w:rsid w:val="00472257"/>
    <w:rsid w:val="00472E49"/>
    <w:rsid w:val="00473241"/>
    <w:rsid w:val="004732BB"/>
    <w:rsid w:val="004733E3"/>
    <w:rsid w:val="00473DAA"/>
    <w:rsid w:val="004745E7"/>
    <w:rsid w:val="00474C60"/>
    <w:rsid w:val="00475944"/>
    <w:rsid w:val="00475CF1"/>
    <w:rsid w:val="00475DF0"/>
    <w:rsid w:val="00475FA6"/>
    <w:rsid w:val="0047606D"/>
    <w:rsid w:val="00476525"/>
    <w:rsid w:val="00476857"/>
    <w:rsid w:val="00476F1B"/>
    <w:rsid w:val="004772E2"/>
    <w:rsid w:val="0047739F"/>
    <w:rsid w:val="00477919"/>
    <w:rsid w:val="00477F97"/>
    <w:rsid w:val="004809AE"/>
    <w:rsid w:val="00480A2D"/>
    <w:rsid w:val="00480AFB"/>
    <w:rsid w:val="00480FED"/>
    <w:rsid w:val="00481247"/>
    <w:rsid w:val="0048213C"/>
    <w:rsid w:val="004823C8"/>
    <w:rsid w:val="0048268C"/>
    <w:rsid w:val="004828DC"/>
    <w:rsid w:val="00482FF7"/>
    <w:rsid w:val="00483098"/>
    <w:rsid w:val="00483AFB"/>
    <w:rsid w:val="00483F7E"/>
    <w:rsid w:val="0048402B"/>
    <w:rsid w:val="0048414A"/>
    <w:rsid w:val="004849D6"/>
    <w:rsid w:val="00485474"/>
    <w:rsid w:val="00485C18"/>
    <w:rsid w:val="00485C56"/>
    <w:rsid w:val="00486153"/>
    <w:rsid w:val="00486AD9"/>
    <w:rsid w:val="00486B79"/>
    <w:rsid w:val="00486CA2"/>
    <w:rsid w:val="00486E99"/>
    <w:rsid w:val="004904F4"/>
    <w:rsid w:val="00490B25"/>
    <w:rsid w:val="00490FD6"/>
    <w:rsid w:val="004910C1"/>
    <w:rsid w:val="004911C4"/>
    <w:rsid w:val="004920BC"/>
    <w:rsid w:val="00494CC8"/>
    <w:rsid w:val="00495071"/>
    <w:rsid w:val="004955E7"/>
    <w:rsid w:val="0049589C"/>
    <w:rsid w:val="00495EF1"/>
    <w:rsid w:val="004962E2"/>
    <w:rsid w:val="00496ED4"/>
    <w:rsid w:val="00497268"/>
    <w:rsid w:val="004976AF"/>
    <w:rsid w:val="004979ED"/>
    <w:rsid w:val="00497D4A"/>
    <w:rsid w:val="004A010F"/>
    <w:rsid w:val="004A0441"/>
    <w:rsid w:val="004A084C"/>
    <w:rsid w:val="004A15B3"/>
    <w:rsid w:val="004A1D01"/>
    <w:rsid w:val="004A2A54"/>
    <w:rsid w:val="004A2DC9"/>
    <w:rsid w:val="004A2EF3"/>
    <w:rsid w:val="004A3916"/>
    <w:rsid w:val="004A3B0D"/>
    <w:rsid w:val="004A3C7C"/>
    <w:rsid w:val="004A4EF2"/>
    <w:rsid w:val="004A5126"/>
    <w:rsid w:val="004A52F5"/>
    <w:rsid w:val="004A535E"/>
    <w:rsid w:val="004A5D3A"/>
    <w:rsid w:val="004A6897"/>
    <w:rsid w:val="004A692B"/>
    <w:rsid w:val="004A6EB6"/>
    <w:rsid w:val="004A7027"/>
    <w:rsid w:val="004A70E1"/>
    <w:rsid w:val="004A794C"/>
    <w:rsid w:val="004B00B8"/>
    <w:rsid w:val="004B043F"/>
    <w:rsid w:val="004B046A"/>
    <w:rsid w:val="004B0DA7"/>
    <w:rsid w:val="004B145B"/>
    <w:rsid w:val="004B1695"/>
    <w:rsid w:val="004B169B"/>
    <w:rsid w:val="004B2663"/>
    <w:rsid w:val="004B3A1B"/>
    <w:rsid w:val="004B3EC7"/>
    <w:rsid w:val="004B411D"/>
    <w:rsid w:val="004B4C73"/>
    <w:rsid w:val="004B5664"/>
    <w:rsid w:val="004B67DD"/>
    <w:rsid w:val="004B700F"/>
    <w:rsid w:val="004B7EB5"/>
    <w:rsid w:val="004C0684"/>
    <w:rsid w:val="004C09C3"/>
    <w:rsid w:val="004C0DB4"/>
    <w:rsid w:val="004C1B23"/>
    <w:rsid w:val="004C2107"/>
    <w:rsid w:val="004C3E63"/>
    <w:rsid w:val="004C514D"/>
    <w:rsid w:val="004C5192"/>
    <w:rsid w:val="004C5FC6"/>
    <w:rsid w:val="004C6435"/>
    <w:rsid w:val="004C643C"/>
    <w:rsid w:val="004C649B"/>
    <w:rsid w:val="004C66BB"/>
    <w:rsid w:val="004C6762"/>
    <w:rsid w:val="004C7B9C"/>
    <w:rsid w:val="004C7D55"/>
    <w:rsid w:val="004D04C9"/>
    <w:rsid w:val="004D0655"/>
    <w:rsid w:val="004D089A"/>
    <w:rsid w:val="004D1A0F"/>
    <w:rsid w:val="004D1C07"/>
    <w:rsid w:val="004D24B3"/>
    <w:rsid w:val="004D3184"/>
    <w:rsid w:val="004D371A"/>
    <w:rsid w:val="004D3F93"/>
    <w:rsid w:val="004D40DC"/>
    <w:rsid w:val="004D45F2"/>
    <w:rsid w:val="004D5030"/>
    <w:rsid w:val="004D5F6C"/>
    <w:rsid w:val="004D6045"/>
    <w:rsid w:val="004D6673"/>
    <w:rsid w:val="004D6D93"/>
    <w:rsid w:val="004D7546"/>
    <w:rsid w:val="004D7975"/>
    <w:rsid w:val="004D7EC5"/>
    <w:rsid w:val="004E02B0"/>
    <w:rsid w:val="004E0B29"/>
    <w:rsid w:val="004E0CD2"/>
    <w:rsid w:val="004E0E11"/>
    <w:rsid w:val="004E0F08"/>
    <w:rsid w:val="004E12B2"/>
    <w:rsid w:val="004E1546"/>
    <w:rsid w:val="004E19DC"/>
    <w:rsid w:val="004E34F7"/>
    <w:rsid w:val="004E35E8"/>
    <w:rsid w:val="004E4552"/>
    <w:rsid w:val="004E47F6"/>
    <w:rsid w:val="004E50F0"/>
    <w:rsid w:val="004E5171"/>
    <w:rsid w:val="004E6A03"/>
    <w:rsid w:val="004E77AF"/>
    <w:rsid w:val="004F0070"/>
    <w:rsid w:val="004F0468"/>
    <w:rsid w:val="004F0C51"/>
    <w:rsid w:val="004F1CC0"/>
    <w:rsid w:val="004F2416"/>
    <w:rsid w:val="004F263C"/>
    <w:rsid w:val="004F27A5"/>
    <w:rsid w:val="004F2BB1"/>
    <w:rsid w:val="004F2EC7"/>
    <w:rsid w:val="004F3803"/>
    <w:rsid w:val="004F3CE8"/>
    <w:rsid w:val="004F3F09"/>
    <w:rsid w:val="004F4ADA"/>
    <w:rsid w:val="004F64B9"/>
    <w:rsid w:val="004F6BFB"/>
    <w:rsid w:val="004F785A"/>
    <w:rsid w:val="004F78A3"/>
    <w:rsid w:val="004F78E6"/>
    <w:rsid w:val="004F7AB9"/>
    <w:rsid w:val="004F7E4A"/>
    <w:rsid w:val="0050147C"/>
    <w:rsid w:val="0050182B"/>
    <w:rsid w:val="0050192D"/>
    <w:rsid w:val="0050203F"/>
    <w:rsid w:val="005024C9"/>
    <w:rsid w:val="00502579"/>
    <w:rsid w:val="00502767"/>
    <w:rsid w:val="005029F7"/>
    <w:rsid w:val="0050322E"/>
    <w:rsid w:val="00503B94"/>
    <w:rsid w:val="00503D4C"/>
    <w:rsid w:val="00503FCC"/>
    <w:rsid w:val="00504C0C"/>
    <w:rsid w:val="00504E48"/>
    <w:rsid w:val="00505589"/>
    <w:rsid w:val="00506CAF"/>
    <w:rsid w:val="005070FF"/>
    <w:rsid w:val="00507637"/>
    <w:rsid w:val="005108F0"/>
    <w:rsid w:val="00510E50"/>
    <w:rsid w:val="00510F1C"/>
    <w:rsid w:val="00511ACB"/>
    <w:rsid w:val="00511CA2"/>
    <w:rsid w:val="00512A8B"/>
    <w:rsid w:val="00512ABA"/>
    <w:rsid w:val="00512BBC"/>
    <w:rsid w:val="00512E6C"/>
    <w:rsid w:val="005134FB"/>
    <w:rsid w:val="005135FD"/>
    <w:rsid w:val="0051366C"/>
    <w:rsid w:val="005141E5"/>
    <w:rsid w:val="005142DD"/>
    <w:rsid w:val="00514661"/>
    <w:rsid w:val="00516770"/>
    <w:rsid w:val="0051684F"/>
    <w:rsid w:val="00516A92"/>
    <w:rsid w:val="00516B9F"/>
    <w:rsid w:val="00517693"/>
    <w:rsid w:val="005205AB"/>
    <w:rsid w:val="00520B4A"/>
    <w:rsid w:val="0052140C"/>
    <w:rsid w:val="005216D7"/>
    <w:rsid w:val="00521C2C"/>
    <w:rsid w:val="00522BC1"/>
    <w:rsid w:val="00523378"/>
    <w:rsid w:val="00523AC1"/>
    <w:rsid w:val="0052550F"/>
    <w:rsid w:val="0052622B"/>
    <w:rsid w:val="005262E9"/>
    <w:rsid w:val="00526C0F"/>
    <w:rsid w:val="0052702A"/>
    <w:rsid w:val="00527260"/>
    <w:rsid w:val="0052744D"/>
    <w:rsid w:val="00530397"/>
    <w:rsid w:val="005309AA"/>
    <w:rsid w:val="00530D94"/>
    <w:rsid w:val="00530F73"/>
    <w:rsid w:val="00531034"/>
    <w:rsid w:val="005312D5"/>
    <w:rsid w:val="0053242C"/>
    <w:rsid w:val="00532874"/>
    <w:rsid w:val="00533B8E"/>
    <w:rsid w:val="005352F6"/>
    <w:rsid w:val="00535417"/>
    <w:rsid w:val="00535833"/>
    <w:rsid w:val="00535ECA"/>
    <w:rsid w:val="00536D28"/>
    <w:rsid w:val="005372C5"/>
    <w:rsid w:val="005372D9"/>
    <w:rsid w:val="00537A26"/>
    <w:rsid w:val="00540158"/>
    <w:rsid w:val="005406B2"/>
    <w:rsid w:val="005409E2"/>
    <w:rsid w:val="00540E47"/>
    <w:rsid w:val="0054116E"/>
    <w:rsid w:val="00541AA3"/>
    <w:rsid w:val="00543283"/>
    <w:rsid w:val="0054364C"/>
    <w:rsid w:val="0054403E"/>
    <w:rsid w:val="0054465F"/>
    <w:rsid w:val="005447D5"/>
    <w:rsid w:val="00544B3F"/>
    <w:rsid w:val="0054512A"/>
    <w:rsid w:val="00545726"/>
    <w:rsid w:val="00545DF7"/>
    <w:rsid w:val="005462FA"/>
    <w:rsid w:val="00546747"/>
    <w:rsid w:val="005473CA"/>
    <w:rsid w:val="00547510"/>
    <w:rsid w:val="005475C9"/>
    <w:rsid w:val="00547ECC"/>
    <w:rsid w:val="00551D5A"/>
    <w:rsid w:val="00551EC3"/>
    <w:rsid w:val="0055363F"/>
    <w:rsid w:val="00554A44"/>
    <w:rsid w:val="00554B3A"/>
    <w:rsid w:val="00554C53"/>
    <w:rsid w:val="00554F18"/>
    <w:rsid w:val="00555220"/>
    <w:rsid w:val="005555F0"/>
    <w:rsid w:val="00555739"/>
    <w:rsid w:val="0055648F"/>
    <w:rsid w:val="00556E75"/>
    <w:rsid w:val="0055733D"/>
    <w:rsid w:val="00557966"/>
    <w:rsid w:val="0056069A"/>
    <w:rsid w:val="0056072A"/>
    <w:rsid w:val="00560C3B"/>
    <w:rsid w:val="00560CD4"/>
    <w:rsid w:val="00560DA3"/>
    <w:rsid w:val="00561EA1"/>
    <w:rsid w:val="005623A5"/>
    <w:rsid w:val="00562799"/>
    <w:rsid w:val="00562F73"/>
    <w:rsid w:val="00563944"/>
    <w:rsid w:val="00564804"/>
    <w:rsid w:val="005649B0"/>
    <w:rsid w:val="00565598"/>
    <w:rsid w:val="00565A08"/>
    <w:rsid w:val="00565B5A"/>
    <w:rsid w:val="00566374"/>
    <w:rsid w:val="005671C5"/>
    <w:rsid w:val="00567E8F"/>
    <w:rsid w:val="005702D6"/>
    <w:rsid w:val="00570DF1"/>
    <w:rsid w:val="0057164D"/>
    <w:rsid w:val="005724BD"/>
    <w:rsid w:val="00572588"/>
    <w:rsid w:val="00573855"/>
    <w:rsid w:val="00573A4A"/>
    <w:rsid w:val="00573A50"/>
    <w:rsid w:val="005746D2"/>
    <w:rsid w:val="00574D50"/>
    <w:rsid w:val="00574DF7"/>
    <w:rsid w:val="00574E8A"/>
    <w:rsid w:val="0057513A"/>
    <w:rsid w:val="00577775"/>
    <w:rsid w:val="00577B22"/>
    <w:rsid w:val="00580688"/>
    <w:rsid w:val="00580FD9"/>
    <w:rsid w:val="0058121A"/>
    <w:rsid w:val="0058125E"/>
    <w:rsid w:val="00581863"/>
    <w:rsid w:val="00581EA3"/>
    <w:rsid w:val="0058205A"/>
    <w:rsid w:val="0058260B"/>
    <w:rsid w:val="00582B08"/>
    <w:rsid w:val="00584D1E"/>
    <w:rsid w:val="005852E8"/>
    <w:rsid w:val="00585658"/>
    <w:rsid w:val="00585848"/>
    <w:rsid w:val="005858D6"/>
    <w:rsid w:val="00586795"/>
    <w:rsid w:val="00586B82"/>
    <w:rsid w:val="0058726B"/>
    <w:rsid w:val="00587E13"/>
    <w:rsid w:val="00590FD3"/>
    <w:rsid w:val="00591A6B"/>
    <w:rsid w:val="005933AA"/>
    <w:rsid w:val="005934F2"/>
    <w:rsid w:val="00593583"/>
    <w:rsid w:val="005935AA"/>
    <w:rsid w:val="00593A26"/>
    <w:rsid w:val="005940AA"/>
    <w:rsid w:val="005943AA"/>
    <w:rsid w:val="00594614"/>
    <w:rsid w:val="00594749"/>
    <w:rsid w:val="00594E10"/>
    <w:rsid w:val="005956EA"/>
    <w:rsid w:val="00596137"/>
    <w:rsid w:val="005961CE"/>
    <w:rsid w:val="00596306"/>
    <w:rsid w:val="00596487"/>
    <w:rsid w:val="00596D67"/>
    <w:rsid w:val="00597CDA"/>
    <w:rsid w:val="00597F0E"/>
    <w:rsid w:val="005A0809"/>
    <w:rsid w:val="005A0B91"/>
    <w:rsid w:val="005A0BFA"/>
    <w:rsid w:val="005A0F40"/>
    <w:rsid w:val="005A1494"/>
    <w:rsid w:val="005A1888"/>
    <w:rsid w:val="005A2175"/>
    <w:rsid w:val="005A224A"/>
    <w:rsid w:val="005A29BB"/>
    <w:rsid w:val="005A2FFD"/>
    <w:rsid w:val="005A3590"/>
    <w:rsid w:val="005A44FA"/>
    <w:rsid w:val="005A4A1C"/>
    <w:rsid w:val="005A4A97"/>
    <w:rsid w:val="005A5BD8"/>
    <w:rsid w:val="005A5E86"/>
    <w:rsid w:val="005A692A"/>
    <w:rsid w:val="005A6AB8"/>
    <w:rsid w:val="005A767C"/>
    <w:rsid w:val="005B0199"/>
    <w:rsid w:val="005B11C2"/>
    <w:rsid w:val="005B1515"/>
    <w:rsid w:val="005B180A"/>
    <w:rsid w:val="005B189D"/>
    <w:rsid w:val="005B1C7E"/>
    <w:rsid w:val="005B2093"/>
    <w:rsid w:val="005B22CC"/>
    <w:rsid w:val="005B263F"/>
    <w:rsid w:val="005B2D74"/>
    <w:rsid w:val="005B382C"/>
    <w:rsid w:val="005B3C11"/>
    <w:rsid w:val="005B40DA"/>
    <w:rsid w:val="005B4226"/>
    <w:rsid w:val="005B4482"/>
    <w:rsid w:val="005B4746"/>
    <w:rsid w:val="005B549C"/>
    <w:rsid w:val="005B5992"/>
    <w:rsid w:val="005B5AA4"/>
    <w:rsid w:val="005B5E8A"/>
    <w:rsid w:val="005B656B"/>
    <w:rsid w:val="005B6E6B"/>
    <w:rsid w:val="005B6E76"/>
    <w:rsid w:val="005B71B3"/>
    <w:rsid w:val="005B76A4"/>
    <w:rsid w:val="005C04A7"/>
    <w:rsid w:val="005C17A4"/>
    <w:rsid w:val="005C1B35"/>
    <w:rsid w:val="005C1F7F"/>
    <w:rsid w:val="005C27CC"/>
    <w:rsid w:val="005C28CA"/>
    <w:rsid w:val="005C2E08"/>
    <w:rsid w:val="005C2E7E"/>
    <w:rsid w:val="005C370D"/>
    <w:rsid w:val="005C37F4"/>
    <w:rsid w:val="005C3C07"/>
    <w:rsid w:val="005C41FE"/>
    <w:rsid w:val="005C43AF"/>
    <w:rsid w:val="005C4B5C"/>
    <w:rsid w:val="005C504E"/>
    <w:rsid w:val="005C52A0"/>
    <w:rsid w:val="005C54D4"/>
    <w:rsid w:val="005C5F80"/>
    <w:rsid w:val="005C6153"/>
    <w:rsid w:val="005C624D"/>
    <w:rsid w:val="005C6D4B"/>
    <w:rsid w:val="005C6FCC"/>
    <w:rsid w:val="005C78B0"/>
    <w:rsid w:val="005C7B95"/>
    <w:rsid w:val="005C7B98"/>
    <w:rsid w:val="005D01EB"/>
    <w:rsid w:val="005D0CC5"/>
    <w:rsid w:val="005D0DFB"/>
    <w:rsid w:val="005D10FF"/>
    <w:rsid w:val="005D1112"/>
    <w:rsid w:val="005D1279"/>
    <w:rsid w:val="005D12E0"/>
    <w:rsid w:val="005D1D7E"/>
    <w:rsid w:val="005D1EDA"/>
    <w:rsid w:val="005D237C"/>
    <w:rsid w:val="005D25E2"/>
    <w:rsid w:val="005D25FF"/>
    <w:rsid w:val="005D2632"/>
    <w:rsid w:val="005D2670"/>
    <w:rsid w:val="005D38E0"/>
    <w:rsid w:val="005D3F32"/>
    <w:rsid w:val="005D40ED"/>
    <w:rsid w:val="005D45D4"/>
    <w:rsid w:val="005D4E3E"/>
    <w:rsid w:val="005D4F37"/>
    <w:rsid w:val="005D59A0"/>
    <w:rsid w:val="005D5B5C"/>
    <w:rsid w:val="005D670C"/>
    <w:rsid w:val="005D67F7"/>
    <w:rsid w:val="005D69FA"/>
    <w:rsid w:val="005D79D4"/>
    <w:rsid w:val="005D7D7E"/>
    <w:rsid w:val="005D7EA9"/>
    <w:rsid w:val="005E0B59"/>
    <w:rsid w:val="005E1105"/>
    <w:rsid w:val="005E162F"/>
    <w:rsid w:val="005E2C60"/>
    <w:rsid w:val="005E31F6"/>
    <w:rsid w:val="005E333C"/>
    <w:rsid w:val="005E3622"/>
    <w:rsid w:val="005E37BC"/>
    <w:rsid w:val="005E41CE"/>
    <w:rsid w:val="005E4562"/>
    <w:rsid w:val="005E5B46"/>
    <w:rsid w:val="005E6047"/>
    <w:rsid w:val="005E60B3"/>
    <w:rsid w:val="005E65EE"/>
    <w:rsid w:val="005E676C"/>
    <w:rsid w:val="005E6816"/>
    <w:rsid w:val="005E6C36"/>
    <w:rsid w:val="005E6CB9"/>
    <w:rsid w:val="005E7388"/>
    <w:rsid w:val="005E75E3"/>
    <w:rsid w:val="005E7F14"/>
    <w:rsid w:val="005F0154"/>
    <w:rsid w:val="005F0176"/>
    <w:rsid w:val="005F021D"/>
    <w:rsid w:val="005F1756"/>
    <w:rsid w:val="005F1EAC"/>
    <w:rsid w:val="005F308F"/>
    <w:rsid w:val="005F46E4"/>
    <w:rsid w:val="005F4869"/>
    <w:rsid w:val="005F4BFD"/>
    <w:rsid w:val="005F5748"/>
    <w:rsid w:val="005F5834"/>
    <w:rsid w:val="005F5E11"/>
    <w:rsid w:val="005F686F"/>
    <w:rsid w:val="006003E5"/>
    <w:rsid w:val="0060081F"/>
    <w:rsid w:val="00600D0D"/>
    <w:rsid w:val="00600E63"/>
    <w:rsid w:val="006011DC"/>
    <w:rsid w:val="00601561"/>
    <w:rsid w:val="00601C0B"/>
    <w:rsid w:val="00601E55"/>
    <w:rsid w:val="00602037"/>
    <w:rsid w:val="006029DD"/>
    <w:rsid w:val="00602C6A"/>
    <w:rsid w:val="00603AF5"/>
    <w:rsid w:val="006057CE"/>
    <w:rsid w:val="006058A9"/>
    <w:rsid w:val="00606C66"/>
    <w:rsid w:val="0060729A"/>
    <w:rsid w:val="00607921"/>
    <w:rsid w:val="00607988"/>
    <w:rsid w:val="00610145"/>
    <w:rsid w:val="006106B2"/>
    <w:rsid w:val="00610D1F"/>
    <w:rsid w:val="00612339"/>
    <w:rsid w:val="006123C6"/>
    <w:rsid w:val="00612C02"/>
    <w:rsid w:val="00612CDD"/>
    <w:rsid w:val="00612FD9"/>
    <w:rsid w:val="00613DA6"/>
    <w:rsid w:val="00613F1B"/>
    <w:rsid w:val="00614439"/>
    <w:rsid w:val="00614DB1"/>
    <w:rsid w:val="00615263"/>
    <w:rsid w:val="0061562E"/>
    <w:rsid w:val="0061581B"/>
    <w:rsid w:val="006159ED"/>
    <w:rsid w:val="00615B96"/>
    <w:rsid w:val="00616D41"/>
    <w:rsid w:val="00617292"/>
    <w:rsid w:val="00617540"/>
    <w:rsid w:val="00617A6E"/>
    <w:rsid w:val="00617D12"/>
    <w:rsid w:val="006200A9"/>
    <w:rsid w:val="00621FBA"/>
    <w:rsid w:val="00622225"/>
    <w:rsid w:val="00622BBE"/>
    <w:rsid w:val="00622D03"/>
    <w:rsid w:val="00622DCD"/>
    <w:rsid w:val="00622E03"/>
    <w:rsid w:val="00622F20"/>
    <w:rsid w:val="00622F57"/>
    <w:rsid w:val="0062394E"/>
    <w:rsid w:val="00623DD5"/>
    <w:rsid w:val="00624269"/>
    <w:rsid w:val="00624945"/>
    <w:rsid w:val="00624A34"/>
    <w:rsid w:val="00624B27"/>
    <w:rsid w:val="0062568D"/>
    <w:rsid w:val="006256D3"/>
    <w:rsid w:val="00625911"/>
    <w:rsid w:val="00625BA9"/>
    <w:rsid w:val="006267F5"/>
    <w:rsid w:val="00627337"/>
    <w:rsid w:val="00630069"/>
    <w:rsid w:val="00630583"/>
    <w:rsid w:val="0063085C"/>
    <w:rsid w:val="0063088B"/>
    <w:rsid w:val="00630D2E"/>
    <w:rsid w:val="00630D39"/>
    <w:rsid w:val="006317B5"/>
    <w:rsid w:val="00631B95"/>
    <w:rsid w:val="00631D71"/>
    <w:rsid w:val="00631E19"/>
    <w:rsid w:val="006320F1"/>
    <w:rsid w:val="00632A74"/>
    <w:rsid w:val="00633E76"/>
    <w:rsid w:val="00633EC9"/>
    <w:rsid w:val="006340F5"/>
    <w:rsid w:val="00634542"/>
    <w:rsid w:val="00634D76"/>
    <w:rsid w:val="006351FA"/>
    <w:rsid w:val="006354BF"/>
    <w:rsid w:val="00635541"/>
    <w:rsid w:val="006356AE"/>
    <w:rsid w:val="00635E4D"/>
    <w:rsid w:val="0063620C"/>
    <w:rsid w:val="0063644F"/>
    <w:rsid w:val="00636D1F"/>
    <w:rsid w:val="0063773A"/>
    <w:rsid w:val="00637D35"/>
    <w:rsid w:val="00637E18"/>
    <w:rsid w:val="0064032E"/>
    <w:rsid w:val="0064038D"/>
    <w:rsid w:val="0064060D"/>
    <w:rsid w:val="00640889"/>
    <w:rsid w:val="00640B88"/>
    <w:rsid w:val="00640CA0"/>
    <w:rsid w:val="00640D65"/>
    <w:rsid w:val="00641258"/>
    <w:rsid w:val="006412E7"/>
    <w:rsid w:val="006413B5"/>
    <w:rsid w:val="00641A0B"/>
    <w:rsid w:val="00641CB3"/>
    <w:rsid w:val="00641D5A"/>
    <w:rsid w:val="00641E06"/>
    <w:rsid w:val="00642205"/>
    <w:rsid w:val="00642EF6"/>
    <w:rsid w:val="00643007"/>
    <w:rsid w:val="00643177"/>
    <w:rsid w:val="006431D0"/>
    <w:rsid w:val="006432C5"/>
    <w:rsid w:val="006436FA"/>
    <w:rsid w:val="00643852"/>
    <w:rsid w:val="00643C27"/>
    <w:rsid w:val="00644C19"/>
    <w:rsid w:val="006455E7"/>
    <w:rsid w:val="00645758"/>
    <w:rsid w:val="0064579B"/>
    <w:rsid w:val="00645ACA"/>
    <w:rsid w:val="00645E1B"/>
    <w:rsid w:val="00645FA0"/>
    <w:rsid w:val="006461A1"/>
    <w:rsid w:val="006465AE"/>
    <w:rsid w:val="00647119"/>
    <w:rsid w:val="00647422"/>
    <w:rsid w:val="00647BB7"/>
    <w:rsid w:val="00647E6B"/>
    <w:rsid w:val="00650606"/>
    <w:rsid w:val="006508AA"/>
    <w:rsid w:val="00650B5D"/>
    <w:rsid w:val="00650E84"/>
    <w:rsid w:val="0065134C"/>
    <w:rsid w:val="0065198B"/>
    <w:rsid w:val="00651DAC"/>
    <w:rsid w:val="006525AF"/>
    <w:rsid w:val="0065266A"/>
    <w:rsid w:val="00652DFF"/>
    <w:rsid w:val="00653F9C"/>
    <w:rsid w:val="00654988"/>
    <w:rsid w:val="00655470"/>
    <w:rsid w:val="00655C82"/>
    <w:rsid w:val="00655CCC"/>
    <w:rsid w:val="006562FC"/>
    <w:rsid w:val="00656549"/>
    <w:rsid w:val="00656FEE"/>
    <w:rsid w:val="0065758F"/>
    <w:rsid w:val="00660897"/>
    <w:rsid w:val="006609CC"/>
    <w:rsid w:val="00661028"/>
    <w:rsid w:val="0066132F"/>
    <w:rsid w:val="006617BD"/>
    <w:rsid w:val="0066194D"/>
    <w:rsid w:val="00662417"/>
    <w:rsid w:val="00662548"/>
    <w:rsid w:val="006632F3"/>
    <w:rsid w:val="00664695"/>
    <w:rsid w:val="00664840"/>
    <w:rsid w:val="00664B44"/>
    <w:rsid w:val="0066521D"/>
    <w:rsid w:val="006652BF"/>
    <w:rsid w:val="00665704"/>
    <w:rsid w:val="00665EB6"/>
    <w:rsid w:val="00666171"/>
    <w:rsid w:val="0066630C"/>
    <w:rsid w:val="006667AB"/>
    <w:rsid w:val="00667BBD"/>
    <w:rsid w:val="00671149"/>
    <w:rsid w:val="00671331"/>
    <w:rsid w:val="00671615"/>
    <w:rsid w:val="00671741"/>
    <w:rsid w:val="00671766"/>
    <w:rsid w:val="006719A8"/>
    <w:rsid w:val="006719D3"/>
    <w:rsid w:val="00671D1D"/>
    <w:rsid w:val="0067200D"/>
    <w:rsid w:val="00672914"/>
    <w:rsid w:val="00672D6D"/>
    <w:rsid w:val="0067405E"/>
    <w:rsid w:val="006744C3"/>
    <w:rsid w:val="00674D9A"/>
    <w:rsid w:val="0067537F"/>
    <w:rsid w:val="00675434"/>
    <w:rsid w:val="00675EF6"/>
    <w:rsid w:val="006763CF"/>
    <w:rsid w:val="00676410"/>
    <w:rsid w:val="006765CA"/>
    <w:rsid w:val="0067705D"/>
    <w:rsid w:val="00677368"/>
    <w:rsid w:val="00677663"/>
    <w:rsid w:val="00677728"/>
    <w:rsid w:val="00677F26"/>
    <w:rsid w:val="00680509"/>
    <w:rsid w:val="00680533"/>
    <w:rsid w:val="006805CB"/>
    <w:rsid w:val="006805FF"/>
    <w:rsid w:val="006806DD"/>
    <w:rsid w:val="00681CC1"/>
    <w:rsid w:val="0068233B"/>
    <w:rsid w:val="006827DC"/>
    <w:rsid w:val="00682BBE"/>
    <w:rsid w:val="00682E11"/>
    <w:rsid w:val="00683081"/>
    <w:rsid w:val="006830E8"/>
    <w:rsid w:val="00683388"/>
    <w:rsid w:val="00683C4A"/>
    <w:rsid w:val="00683D62"/>
    <w:rsid w:val="00684136"/>
    <w:rsid w:val="00684C95"/>
    <w:rsid w:val="006850D3"/>
    <w:rsid w:val="00685249"/>
    <w:rsid w:val="00685492"/>
    <w:rsid w:val="006856B9"/>
    <w:rsid w:val="00685BDE"/>
    <w:rsid w:val="00686085"/>
    <w:rsid w:val="0068643B"/>
    <w:rsid w:val="0068763B"/>
    <w:rsid w:val="00687827"/>
    <w:rsid w:val="00687C0D"/>
    <w:rsid w:val="00690101"/>
    <w:rsid w:val="00690BFE"/>
    <w:rsid w:val="00691237"/>
    <w:rsid w:val="006920E6"/>
    <w:rsid w:val="00692555"/>
    <w:rsid w:val="00692A2B"/>
    <w:rsid w:val="0069510D"/>
    <w:rsid w:val="006962A3"/>
    <w:rsid w:val="006963BE"/>
    <w:rsid w:val="00696407"/>
    <w:rsid w:val="00696566"/>
    <w:rsid w:val="006966BA"/>
    <w:rsid w:val="00696877"/>
    <w:rsid w:val="0069693F"/>
    <w:rsid w:val="0069722D"/>
    <w:rsid w:val="00697957"/>
    <w:rsid w:val="006A0052"/>
    <w:rsid w:val="006A0387"/>
    <w:rsid w:val="006A0A9E"/>
    <w:rsid w:val="006A0E44"/>
    <w:rsid w:val="006A139A"/>
    <w:rsid w:val="006A1F1C"/>
    <w:rsid w:val="006A3836"/>
    <w:rsid w:val="006A3DD3"/>
    <w:rsid w:val="006A4396"/>
    <w:rsid w:val="006A4526"/>
    <w:rsid w:val="006A4625"/>
    <w:rsid w:val="006A47AE"/>
    <w:rsid w:val="006A5B5E"/>
    <w:rsid w:val="006A67CB"/>
    <w:rsid w:val="006A6EC0"/>
    <w:rsid w:val="006B0368"/>
    <w:rsid w:val="006B0B55"/>
    <w:rsid w:val="006B0F6E"/>
    <w:rsid w:val="006B145C"/>
    <w:rsid w:val="006B1C3F"/>
    <w:rsid w:val="006B1D7B"/>
    <w:rsid w:val="006B2603"/>
    <w:rsid w:val="006B27D4"/>
    <w:rsid w:val="006B2C9C"/>
    <w:rsid w:val="006B3D2A"/>
    <w:rsid w:val="006B3E48"/>
    <w:rsid w:val="006B4772"/>
    <w:rsid w:val="006B48EB"/>
    <w:rsid w:val="006B4C00"/>
    <w:rsid w:val="006B5268"/>
    <w:rsid w:val="006B56FC"/>
    <w:rsid w:val="006B56FD"/>
    <w:rsid w:val="006B5D03"/>
    <w:rsid w:val="006B5F90"/>
    <w:rsid w:val="006B61CB"/>
    <w:rsid w:val="006B6DDA"/>
    <w:rsid w:val="006B73D9"/>
    <w:rsid w:val="006B7470"/>
    <w:rsid w:val="006B7DF0"/>
    <w:rsid w:val="006B7E74"/>
    <w:rsid w:val="006B7F16"/>
    <w:rsid w:val="006C0D75"/>
    <w:rsid w:val="006C12E3"/>
    <w:rsid w:val="006C12FE"/>
    <w:rsid w:val="006C147D"/>
    <w:rsid w:val="006C1C48"/>
    <w:rsid w:val="006C31DA"/>
    <w:rsid w:val="006C394A"/>
    <w:rsid w:val="006C3B60"/>
    <w:rsid w:val="006C3BB6"/>
    <w:rsid w:val="006C3C1D"/>
    <w:rsid w:val="006C3F68"/>
    <w:rsid w:val="006C3F87"/>
    <w:rsid w:val="006C41FF"/>
    <w:rsid w:val="006C510A"/>
    <w:rsid w:val="006C5145"/>
    <w:rsid w:val="006C5948"/>
    <w:rsid w:val="006C65A8"/>
    <w:rsid w:val="006C67F8"/>
    <w:rsid w:val="006C7902"/>
    <w:rsid w:val="006D001B"/>
    <w:rsid w:val="006D049A"/>
    <w:rsid w:val="006D058F"/>
    <w:rsid w:val="006D05AD"/>
    <w:rsid w:val="006D0DCA"/>
    <w:rsid w:val="006D0EC1"/>
    <w:rsid w:val="006D0FA8"/>
    <w:rsid w:val="006D14D2"/>
    <w:rsid w:val="006D16F8"/>
    <w:rsid w:val="006D1813"/>
    <w:rsid w:val="006D1CD4"/>
    <w:rsid w:val="006D22E3"/>
    <w:rsid w:val="006D24A9"/>
    <w:rsid w:val="006D2AF3"/>
    <w:rsid w:val="006D48BC"/>
    <w:rsid w:val="006D4D79"/>
    <w:rsid w:val="006D4FBD"/>
    <w:rsid w:val="006D5879"/>
    <w:rsid w:val="006D5C20"/>
    <w:rsid w:val="006D63FD"/>
    <w:rsid w:val="006D655C"/>
    <w:rsid w:val="006D65B4"/>
    <w:rsid w:val="006D6DF7"/>
    <w:rsid w:val="006D6F99"/>
    <w:rsid w:val="006D6FC5"/>
    <w:rsid w:val="006D73FE"/>
    <w:rsid w:val="006D754A"/>
    <w:rsid w:val="006D756C"/>
    <w:rsid w:val="006D7B9C"/>
    <w:rsid w:val="006E04C6"/>
    <w:rsid w:val="006E0A65"/>
    <w:rsid w:val="006E1B01"/>
    <w:rsid w:val="006E2265"/>
    <w:rsid w:val="006E3E3D"/>
    <w:rsid w:val="006E4821"/>
    <w:rsid w:val="006E4836"/>
    <w:rsid w:val="006E5DDD"/>
    <w:rsid w:val="006E6769"/>
    <w:rsid w:val="006E6987"/>
    <w:rsid w:val="006E6FA5"/>
    <w:rsid w:val="006E7811"/>
    <w:rsid w:val="006E79AD"/>
    <w:rsid w:val="006F04DA"/>
    <w:rsid w:val="006F0557"/>
    <w:rsid w:val="006F058A"/>
    <w:rsid w:val="006F06E5"/>
    <w:rsid w:val="006F0762"/>
    <w:rsid w:val="006F0EA3"/>
    <w:rsid w:val="006F1547"/>
    <w:rsid w:val="006F18C2"/>
    <w:rsid w:val="006F1B5D"/>
    <w:rsid w:val="006F212B"/>
    <w:rsid w:val="006F2BB1"/>
    <w:rsid w:val="006F353F"/>
    <w:rsid w:val="006F37F7"/>
    <w:rsid w:val="006F4A61"/>
    <w:rsid w:val="006F4ADC"/>
    <w:rsid w:val="006F4E2E"/>
    <w:rsid w:val="006F4F83"/>
    <w:rsid w:val="006F643D"/>
    <w:rsid w:val="006F655A"/>
    <w:rsid w:val="006F675C"/>
    <w:rsid w:val="006F6D13"/>
    <w:rsid w:val="006F71DB"/>
    <w:rsid w:val="006F7759"/>
    <w:rsid w:val="006F79D7"/>
    <w:rsid w:val="006F7D95"/>
    <w:rsid w:val="006F7E32"/>
    <w:rsid w:val="00700D41"/>
    <w:rsid w:val="007013EF"/>
    <w:rsid w:val="00701B21"/>
    <w:rsid w:val="00702384"/>
    <w:rsid w:val="00702E75"/>
    <w:rsid w:val="007037B9"/>
    <w:rsid w:val="00704667"/>
    <w:rsid w:val="00704BAE"/>
    <w:rsid w:val="007056D7"/>
    <w:rsid w:val="007056F5"/>
    <w:rsid w:val="00705807"/>
    <w:rsid w:val="00705C74"/>
    <w:rsid w:val="00705C78"/>
    <w:rsid w:val="00705F84"/>
    <w:rsid w:val="007060E1"/>
    <w:rsid w:val="00706824"/>
    <w:rsid w:val="00706B85"/>
    <w:rsid w:val="00706E6A"/>
    <w:rsid w:val="007071FC"/>
    <w:rsid w:val="00707386"/>
    <w:rsid w:val="00707C84"/>
    <w:rsid w:val="00707E17"/>
    <w:rsid w:val="00710A59"/>
    <w:rsid w:val="00710FDE"/>
    <w:rsid w:val="007114EB"/>
    <w:rsid w:val="007116C7"/>
    <w:rsid w:val="00711B55"/>
    <w:rsid w:val="00711C5A"/>
    <w:rsid w:val="00711E8B"/>
    <w:rsid w:val="00712288"/>
    <w:rsid w:val="007129C5"/>
    <w:rsid w:val="00712B66"/>
    <w:rsid w:val="00712BCC"/>
    <w:rsid w:val="00712C4E"/>
    <w:rsid w:val="00713C31"/>
    <w:rsid w:val="0071428D"/>
    <w:rsid w:val="0071444C"/>
    <w:rsid w:val="007144C9"/>
    <w:rsid w:val="00714ABF"/>
    <w:rsid w:val="00714D3C"/>
    <w:rsid w:val="007155CB"/>
    <w:rsid w:val="00715BD9"/>
    <w:rsid w:val="00715DA8"/>
    <w:rsid w:val="00716B3C"/>
    <w:rsid w:val="00716EAD"/>
    <w:rsid w:val="007170C2"/>
    <w:rsid w:val="007176C0"/>
    <w:rsid w:val="00717970"/>
    <w:rsid w:val="00717EE4"/>
    <w:rsid w:val="00717F2D"/>
    <w:rsid w:val="00720453"/>
    <w:rsid w:val="007205E0"/>
    <w:rsid w:val="0072066D"/>
    <w:rsid w:val="00720853"/>
    <w:rsid w:val="007208D9"/>
    <w:rsid w:val="00720E9A"/>
    <w:rsid w:val="00722129"/>
    <w:rsid w:val="00722578"/>
    <w:rsid w:val="00722A1A"/>
    <w:rsid w:val="00723412"/>
    <w:rsid w:val="00723500"/>
    <w:rsid w:val="00724173"/>
    <w:rsid w:val="007251C6"/>
    <w:rsid w:val="0072541E"/>
    <w:rsid w:val="00725485"/>
    <w:rsid w:val="00726333"/>
    <w:rsid w:val="007263AB"/>
    <w:rsid w:val="0072672A"/>
    <w:rsid w:val="00726730"/>
    <w:rsid w:val="00727424"/>
    <w:rsid w:val="007302E5"/>
    <w:rsid w:val="00730397"/>
    <w:rsid w:val="00730598"/>
    <w:rsid w:val="007312EC"/>
    <w:rsid w:val="00731B07"/>
    <w:rsid w:val="00731C24"/>
    <w:rsid w:val="0073257E"/>
    <w:rsid w:val="007326BD"/>
    <w:rsid w:val="00732836"/>
    <w:rsid w:val="00732A32"/>
    <w:rsid w:val="00733066"/>
    <w:rsid w:val="00733469"/>
    <w:rsid w:val="00733539"/>
    <w:rsid w:val="00735557"/>
    <w:rsid w:val="00735907"/>
    <w:rsid w:val="00736F90"/>
    <w:rsid w:val="00737108"/>
    <w:rsid w:val="007379CE"/>
    <w:rsid w:val="00737D19"/>
    <w:rsid w:val="00740C7C"/>
    <w:rsid w:val="007417CC"/>
    <w:rsid w:val="007418EF"/>
    <w:rsid w:val="007419A7"/>
    <w:rsid w:val="00741B21"/>
    <w:rsid w:val="00741DD8"/>
    <w:rsid w:val="00741E49"/>
    <w:rsid w:val="0074250D"/>
    <w:rsid w:val="00742897"/>
    <w:rsid w:val="00742D7B"/>
    <w:rsid w:val="007445E2"/>
    <w:rsid w:val="00744791"/>
    <w:rsid w:val="00744C3D"/>
    <w:rsid w:val="00745344"/>
    <w:rsid w:val="00745496"/>
    <w:rsid w:val="007460DA"/>
    <w:rsid w:val="0074705B"/>
    <w:rsid w:val="007470EC"/>
    <w:rsid w:val="0075020B"/>
    <w:rsid w:val="0075028A"/>
    <w:rsid w:val="00751017"/>
    <w:rsid w:val="007517A6"/>
    <w:rsid w:val="00751960"/>
    <w:rsid w:val="0075238B"/>
    <w:rsid w:val="00752899"/>
    <w:rsid w:val="00752F39"/>
    <w:rsid w:val="007535C7"/>
    <w:rsid w:val="00753E93"/>
    <w:rsid w:val="00754275"/>
    <w:rsid w:val="00754368"/>
    <w:rsid w:val="00755154"/>
    <w:rsid w:val="00756144"/>
    <w:rsid w:val="00756551"/>
    <w:rsid w:val="007575A3"/>
    <w:rsid w:val="00757769"/>
    <w:rsid w:val="0076067E"/>
    <w:rsid w:val="0076077D"/>
    <w:rsid w:val="00761BFD"/>
    <w:rsid w:val="00761D5C"/>
    <w:rsid w:val="00761FE5"/>
    <w:rsid w:val="00762476"/>
    <w:rsid w:val="007627AD"/>
    <w:rsid w:val="00762A18"/>
    <w:rsid w:val="00763AE2"/>
    <w:rsid w:val="00764212"/>
    <w:rsid w:val="0076467D"/>
    <w:rsid w:val="00764CF1"/>
    <w:rsid w:val="00764DA3"/>
    <w:rsid w:val="00764FFC"/>
    <w:rsid w:val="0076644B"/>
    <w:rsid w:val="00766B97"/>
    <w:rsid w:val="00766D90"/>
    <w:rsid w:val="00766EEB"/>
    <w:rsid w:val="00767C19"/>
    <w:rsid w:val="00767D4E"/>
    <w:rsid w:val="00767F5E"/>
    <w:rsid w:val="00767FCF"/>
    <w:rsid w:val="00771067"/>
    <w:rsid w:val="0077192E"/>
    <w:rsid w:val="007722ED"/>
    <w:rsid w:val="00772C94"/>
    <w:rsid w:val="00773ABB"/>
    <w:rsid w:val="0077408B"/>
    <w:rsid w:val="00774AF6"/>
    <w:rsid w:val="00774C10"/>
    <w:rsid w:val="00774EC8"/>
    <w:rsid w:val="007759B6"/>
    <w:rsid w:val="00775D15"/>
    <w:rsid w:val="00775E77"/>
    <w:rsid w:val="00776781"/>
    <w:rsid w:val="00777693"/>
    <w:rsid w:val="007776CC"/>
    <w:rsid w:val="00777CE9"/>
    <w:rsid w:val="007801E7"/>
    <w:rsid w:val="007806AD"/>
    <w:rsid w:val="00780D05"/>
    <w:rsid w:val="00782485"/>
    <w:rsid w:val="007828A8"/>
    <w:rsid w:val="00783235"/>
    <w:rsid w:val="0078343C"/>
    <w:rsid w:val="00783761"/>
    <w:rsid w:val="00783A7D"/>
    <w:rsid w:val="00783C7B"/>
    <w:rsid w:val="00783C7C"/>
    <w:rsid w:val="00783CA5"/>
    <w:rsid w:val="00783D0B"/>
    <w:rsid w:val="00783EE0"/>
    <w:rsid w:val="0078428E"/>
    <w:rsid w:val="0078499F"/>
    <w:rsid w:val="007851F7"/>
    <w:rsid w:val="0078556C"/>
    <w:rsid w:val="007855C5"/>
    <w:rsid w:val="007856D3"/>
    <w:rsid w:val="00785ABD"/>
    <w:rsid w:val="007860C6"/>
    <w:rsid w:val="00786254"/>
    <w:rsid w:val="007865EF"/>
    <w:rsid w:val="00786B51"/>
    <w:rsid w:val="00786DB0"/>
    <w:rsid w:val="007870F5"/>
    <w:rsid w:val="00787D47"/>
    <w:rsid w:val="0079014E"/>
    <w:rsid w:val="0079148B"/>
    <w:rsid w:val="0079234D"/>
    <w:rsid w:val="0079242C"/>
    <w:rsid w:val="00792971"/>
    <w:rsid w:val="007935C6"/>
    <w:rsid w:val="00793C36"/>
    <w:rsid w:val="00793D53"/>
    <w:rsid w:val="00794129"/>
    <w:rsid w:val="00794516"/>
    <w:rsid w:val="007945E0"/>
    <w:rsid w:val="00794878"/>
    <w:rsid w:val="00795329"/>
    <w:rsid w:val="00795512"/>
    <w:rsid w:val="007958F4"/>
    <w:rsid w:val="00795AB7"/>
    <w:rsid w:val="00795E37"/>
    <w:rsid w:val="0079694C"/>
    <w:rsid w:val="00796AAA"/>
    <w:rsid w:val="00796D89"/>
    <w:rsid w:val="00796DA2"/>
    <w:rsid w:val="00797140"/>
    <w:rsid w:val="007972F8"/>
    <w:rsid w:val="007A0415"/>
    <w:rsid w:val="007A0506"/>
    <w:rsid w:val="007A06BA"/>
    <w:rsid w:val="007A2484"/>
    <w:rsid w:val="007A27BD"/>
    <w:rsid w:val="007A294A"/>
    <w:rsid w:val="007A38FD"/>
    <w:rsid w:val="007A3B82"/>
    <w:rsid w:val="007A49A3"/>
    <w:rsid w:val="007A4C96"/>
    <w:rsid w:val="007A51A6"/>
    <w:rsid w:val="007A523D"/>
    <w:rsid w:val="007A5629"/>
    <w:rsid w:val="007A56E5"/>
    <w:rsid w:val="007A56ED"/>
    <w:rsid w:val="007A5A7E"/>
    <w:rsid w:val="007A60CA"/>
    <w:rsid w:val="007A61E8"/>
    <w:rsid w:val="007A6F0F"/>
    <w:rsid w:val="007A708C"/>
    <w:rsid w:val="007A733F"/>
    <w:rsid w:val="007A75B5"/>
    <w:rsid w:val="007A7985"/>
    <w:rsid w:val="007A7ABE"/>
    <w:rsid w:val="007A7C82"/>
    <w:rsid w:val="007B0037"/>
    <w:rsid w:val="007B03C5"/>
    <w:rsid w:val="007B0538"/>
    <w:rsid w:val="007B06C0"/>
    <w:rsid w:val="007B1000"/>
    <w:rsid w:val="007B1924"/>
    <w:rsid w:val="007B1D90"/>
    <w:rsid w:val="007B269F"/>
    <w:rsid w:val="007B26E1"/>
    <w:rsid w:val="007B284D"/>
    <w:rsid w:val="007B3045"/>
    <w:rsid w:val="007B341A"/>
    <w:rsid w:val="007B3CDD"/>
    <w:rsid w:val="007B4C0F"/>
    <w:rsid w:val="007B5E25"/>
    <w:rsid w:val="007B6CB8"/>
    <w:rsid w:val="007B6E0E"/>
    <w:rsid w:val="007C0C38"/>
    <w:rsid w:val="007C12B2"/>
    <w:rsid w:val="007C244B"/>
    <w:rsid w:val="007C27FB"/>
    <w:rsid w:val="007C29AF"/>
    <w:rsid w:val="007C2CBB"/>
    <w:rsid w:val="007C309C"/>
    <w:rsid w:val="007C3F22"/>
    <w:rsid w:val="007C40EE"/>
    <w:rsid w:val="007C4209"/>
    <w:rsid w:val="007C4F01"/>
    <w:rsid w:val="007C516B"/>
    <w:rsid w:val="007C5EB9"/>
    <w:rsid w:val="007C631F"/>
    <w:rsid w:val="007C7449"/>
    <w:rsid w:val="007C7CC2"/>
    <w:rsid w:val="007C7EA5"/>
    <w:rsid w:val="007C7FAF"/>
    <w:rsid w:val="007D1A95"/>
    <w:rsid w:val="007D245E"/>
    <w:rsid w:val="007D3764"/>
    <w:rsid w:val="007D3B07"/>
    <w:rsid w:val="007D427D"/>
    <w:rsid w:val="007D4422"/>
    <w:rsid w:val="007D4631"/>
    <w:rsid w:val="007D485A"/>
    <w:rsid w:val="007D4898"/>
    <w:rsid w:val="007D54FF"/>
    <w:rsid w:val="007D57D4"/>
    <w:rsid w:val="007D6116"/>
    <w:rsid w:val="007D6315"/>
    <w:rsid w:val="007D724A"/>
    <w:rsid w:val="007D75A3"/>
    <w:rsid w:val="007E09CD"/>
    <w:rsid w:val="007E0A86"/>
    <w:rsid w:val="007E16E2"/>
    <w:rsid w:val="007E1786"/>
    <w:rsid w:val="007E19FE"/>
    <w:rsid w:val="007E1AAC"/>
    <w:rsid w:val="007E1B78"/>
    <w:rsid w:val="007E319F"/>
    <w:rsid w:val="007E3B9C"/>
    <w:rsid w:val="007E3BE1"/>
    <w:rsid w:val="007E46B2"/>
    <w:rsid w:val="007E4A2F"/>
    <w:rsid w:val="007E533E"/>
    <w:rsid w:val="007E576A"/>
    <w:rsid w:val="007E5C4A"/>
    <w:rsid w:val="007E6493"/>
    <w:rsid w:val="007E6915"/>
    <w:rsid w:val="007E6BAD"/>
    <w:rsid w:val="007E7243"/>
    <w:rsid w:val="007E73D0"/>
    <w:rsid w:val="007E74CA"/>
    <w:rsid w:val="007E7AD3"/>
    <w:rsid w:val="007E7EC0"/>
    <w:rsid w:val="007F0070"/>
    <w:rsid w:val="007F0441"/>
    <w:rsid w:val="007F0E99"/>
    <w:rsid w:val="007F1150"/>
    <w:rsid w:val="007F12CB"/>
    <w:rsid w:val="007F20F1"/>
    <w:rsid w:val="007F3574"/>
    <w:rsid w:val="007F4224"/>
    <w:rsid w:val="007F4AF3"/>
    <w:rsid w:val="007F4DAA"/>
    <w:rsid w:val="007F4DD2"/>
    <w:rsid w:val="007F4FB9"/>
    <w:rsid w:val="007F674C"/>
    <w:rsid w:val="007F6F16"/>
    <w:rsid w:val="007F7022"/>
    <w:rsid w:val="007F7690"/>
    <w:rsid w:val="008005EB"/>
    <w:rsid w:val="00800ACE"/>
    <w:rsid w:val="00801166"/>
    <w:rsid w:val="008011CC"/>
    <w:rsid w:val="00801404"/>
    <w:rsid w:val="008017AA"/>
    <w:rsid w:val="0080180F"/>
    <w:rsid w:val="00801CBA"/>
    <w:rsid w:val="00801D92"/>
    <w:rsid w:val="00801EF0"/>
    <w:rsid w:val="0080212B"/>
    <w:rsid w:val="008024EE"/>
    <w:rsid w:val="0080262B"/>
    <w:rsid w:val="00802BF6"/>
    <w:rsid w:val="00803164"/>
    <w:rsid w:val="00803953"/>
    <w:rsid w:val="00804456"/>
    <w:rsid w:val="00804BCF"/>
    <w:rsid w:val="00804FA4"/>
    <w:rsid w:val="00805275"/>
    <w:rsid w:val="00806A62"/>
    <w:rsid w:val="00806E55"/>
    <w:rsid w:val="008071F6"/>
    <w:rsid w:val="008075CE"/>
    <w:rsid w:val="008077E4"/>
    <w:rsid w:val="00807DE5"/>
    <w:rsid w:val="0081095B"/>
    <w:rsid w:val="0081118E"/>
    <w:rsid w:val="0081140C"/>
    <w:rsid w:val="0081197D"/>
    <w:rsid w:val="00812179"/>
    <w:rsid w:val="008122B7"/>
    <w:rsid w:val="008124E2"/>
    <w:rsid w:val="00812651"/>
    <w:rsid w:val="00812D33"/>
    <w:rsid w:val="00813106"/>
    <w:rsid w:val="00813928"/>
    <w:rsid w:val="00813DA0"/>
    <w:rsid w:val="00814670"/>
    <w:rsid w:val="00814B54"/>
    <w:rsid w:val="0081525D"/>
    <w:rsid w:val="00815321"/>
    <w:rsid w:val="008166DB"/>
    <w:rsid w:val="0081692A"/>
    <w:rsid w:val="008173E0"/>
    <w:rsid w:val="008175C1"/>
    <w:rsid w:val="00817EC7"/>
    <w:rsid w:val="008200D4"/>
    <w:rsid w:val="00820370"/>
    <w:rsid w:val="008209AC"/>
    <w:rsid w:val="00820CC6"/>
    <w:rsid w:val="00821C0C"/>
    <w:rsid w:val="00822363"/>
    <w:rsid w:val="00822706"/>
    <w:rsid w:val="0082285D"/>
    <w:rsid w:val="00822C41"/>
    <w:rsid w:val="00825043"/>
    <w:rsid w:val="0082510D"/>
    <w:rsid w:val="00825267"/>
    <w:rsid w:val="00825DED"/>
    <w:rsid w:val="00826238"/>
    <w:rsid w:val="008264EC"/>
    <w:rsid w:val="0082779E"/>
    <w:rsid w:val="00827ADD"/>
    <w:rsid w:val="00827C0D"/>
    <w:rsid w:val="00830642"/>
    <w:rsid w:val="00831250"/>
    <w:rsid w:val="00831737"/>
    <w:rsid w:val="00831B23"/>
    <w:rsid w:val="00831D82"/>
    <w:rsid w:val="00831D8D"/>
    <w:rsid w:val="00831FEC"/>
    <w:rsid w:val="008323E0"/>
    <w:rsid w:val="008333B7"/>
    <w:rsid w:val="008336EC"/>
    <w:rsid w:val="008337B9"/>
    <w:rsid w:val="00834383"/>
    <w:rsid w:val="008346CD"/>
    <w:rsid w:val="008348CB"/>
    <w:rsid w:val="00834D56"/>
    <w:rsid w:val="00834FD2"/>
    <w:rsid w:val="00835084"/>
    <w:rsid w:val="00835184"/>
    <w:rsid w:val="00835375"/>
    <w:rsid w:val="00835569"/>
    <w:rsid w:val="008357E7"/>
    <w:rsid w:val="00835802"/>
    <w:rsid w:val="00835EF0"/>
    <w:rsid w:val="00836295"/>
    <w:rsid w:val="00836A48"/>
    <w:rsid w:val="00836ADF"/>
    <w:rsid w:val="008370EE"/>
    <w:rsid w:val="00837AC0"/>
    <w:rsid w:val="00837C27"/>
    <w:rsid w:val="0084093F"/>
    <w:rsid w:val="0084098A"/>
    <w:rsid w:val="00840CB8"/>
    <w:rsid w:val="00840CD5"/>
    <w:rsid w:val="00840DB0"/>
    <w:rsid w:val="00840EDE"/>
    <w:rsid w:val="00841185"/>
    <w:rsid w:val="008411F5"/>
    <w:rsid w:val="008418A5"/>
    <w:rsid w:val="00841BDE"/>
    <w:rsid w:val="00842465"/>
    <w:rsid w:val="008432E0"/>
    <w:rsid w:val="00843548"/>
    <w:rsid w:val="0084383C"/>
    <w:rsid w:val="00843CC0"/>
    <w:rsid w:val="008449DC"/>
    <w:rsid w:val="00844ADD"/>
    <w:rsid w:val="00844CCE"/>
    <w:rsid w:val="00845058"/>
    <w:rsid w:val="008451B9"/>
    <w:rsid w:val="0084534E"/>
    <w:rsid w:val="00846062"/>
    <w:rsid w:val="00846F29"/>
    <w:rsid w:val="008474C1"/>
    <w:rsid w:val="00847C1C"/>
    <w:rsid w:val="00850321"/>
    <w:rsid w:val="0085055E"/>
    <w:rsid w:val="00850964"/>
    <w:rsid w:val="00850C3B"/>
    <w:rsid w:val="00851605"/>
    <w:rsid w:val="008520AF"/>
    <w:rsid w:val="00852CA0"/>
    <w:rsid w:val="00852D85"/>
    <w:rsid w:val="00852F6C"/>
    <w:rsid w:val="00853472"/>
    <w:rsid w:val="0085362B"/>
    <w:rsid w:val="0085465C"/>
    <w:rsid w:val="00854715"/>
    <w:rsid w:val="0085490E"/>
    <w:rsid w:val="00854967"/>
    <w:rsid w:val="0085540B"/>
    <w:rsid w:val="00855457"/>
    <w:rsid w:val="00855511"/>
    <w:rsid w:val="0085582C"/>
    <w:rsid w:val="00855B83"/>
    <w:rsid w:val="00855C01"/>
    <w:rsid w:val="00855FD3"/>
    <w:rsid w:val="00856016"/>
    <w:rsid w:val="00857004"/>
    <w:rsid w:val="00857086"/>
    <w:rsid w:val="00857572"/>
    <w:rsid w:val="0085770D"/>
    <w:rsid w:val="00860C4C"/>
    <w:rsid w:val="00860DC6"/>
    <w:rsid w:val="00860ECD"/>
    <w:rsid w:val="00860F4D"/>
    <w:rsid w:val="008611DE"/>
    <w:rsid w:val="00861375"/>
    <w:rsid w:val="0086138D"/>
    <w:rsid w:val="00861C56"/>
    <w:rsid w:val="00861F29"/>
    <w:rsid w:val="008620A2"/>
    <w:rsid w:val="00862741"/>
    <w:rsid w:val="00862BBD"/>
    <w:rsid w:val="0086372A"/>
    <w:rsid w:val="00863C6C"/>
    <w:rsid w:val="00863C9F"/>
    <w:rsid w:val="008645D6"/>
    <w:rsid w:val="008645EB"/>
    <w:rsid w:val="0086484C"/>
    <w:rsid w:val="00864D7A"/>
    <w:rsid w:val="00865353"/>
    <w:rsid w:val="0086552B"/>
    <w:rsid w:val="008655A2"/>
    <w:rsid w:val="00865620"/>
    <w:rsid w:val="0086584F"/>
    <w:rsid w:val="008659DF"/>
    <w:rsid w:val="00866C86"/>
    <w:rsid w:val="008670C5"/>
    <w:rsid w:val="008671C7"/>
    <w:rsid w:val="00867EB8"/>
    <w:rsid w:val="00870126"/>
    <w:rsid w:val="00870335"/>
    <w:rsid w:val="00870450"/>
    <w:rsid w:val="008708C9"/>
    <w:rsid w:val="00870AA2"/>
    <w:rsid w:val="00871DD0"/>
    <w:rsid w:val="00872142"/>
    <w:rsid w:val="00872245"/>
    <w:rsid w:val="0087310A"/>
    <w:rsid w:val="00873D88"/>
    <w:rsid w:val="0087433B"/>
    <w:rsid w:val="008752C5"/>
    <w:rsid w:val="0087621E"/>
    <w:rsid w:val="008767B2"/>
    <w:rsid w:val="00876A56"/>
    <w:rsid w:val="00876AED"/>
    <w:rsid w:val="00876E09"/>
    <w:rsid w:val="00877328"/>
    <w:rsid w:val="0087787A"/>
    <w:rsid w:val="008802F0"/>
    <w:rsid w:val="008808BA"/>
    <w:rsid w:val="008808DF"/>
    <w:rsid w:val="0088096B"/>
    <w:rsid w:val="00880992"/>
    <w:rsid w:val="00880F87"/>
    <w:rsid w:val="00881692"/>
    <w:rsid w:val="008820F5"/>
    <w:rsid w:val="0088249E"/>
    <w:rsid w:val="00883143"/>
    <w:rsid w:val="00883F7A"/>
    <w:rsid w:val="00884094"/>
    <w:rsid w:val="00884322"/>
    <w:rsid w:val="008846AD"/>
    <w:rsid w:val="008846B8"/>
    <w:rsid w:val="0088487B"/>
    <w:rsid w:val="008849D8"/>
    <w:rsid w:val="00884A1B"/>
    <w:rsid w:val="00886154"/>
    <w:rsid w:val="008866C1"/>
    <w:rsid w:val="00886705"/>
    <w:rsid w:val="00886718"/>
    <w:rsid w:val="0088724E"/>
    <w:rsid w:val="00887738"/>
    <w:rsid w:val="00890277"/>
    <w:rsid w:val="0089061A"/>
    <w:rsid w:val="008915C6"/>
    <w:rsid w:val="00891677"/>
    <w:rsid w:val="00891BF9"/>
    <w:rsid w:val="00892DB5"/>
    <w:rsid w:val="008940DA"/>
    <w:rsid w:val="00894B61"/>
    <w:rsid w:val="00895225"/>
    <w:rsid w:val="00895255"/>
    <w:rsid w:val="00895681"/>
    <w:rsid w:val="00895821"/>
    <w:rsid w:val="0089593D"/>
    <w:rsid w:val="00895B59"/>
    <w:rsid w:val="00895DF1"/>
    <w:rsid w:val="00896645"/>
    <w:rsid w:val="0089680E"/>
    <w:rsid w:val="00896AAE"/>
    <w:rsid w:val="00897364"/>
    <w:rsid w:val="0089745D"/>
    <w:rsid w:val="008974E4"/>
    <w:rsid w:val="008975D2"/>
    <w:rsid w:val="00897857"/>
    <w:rsid w:val="008A02ED"/>
    <w:rsid w:val="008A035B"/>
    <w:rsid w:val="008A0459"/>
    <w:rsid w:val="008A1083"/>
    <w:rsid w:val="008A1143"/>
    <w:rsid w:val="008A1218"/>
    <w:rsid w:val="008A15B6"/>
    <w:rsid w:val="008A1A6E"/>
    <w:rsid w:val="008A1D0A"/>
    <w:rsid w:val="008A202A"/>
    <w:rsid w:val="008A2104"/>
    <w:rsid w:val="008A2F15"/>
    <w:rsid w:val="008A36C9"/>
    <w:rsid w:val="008A3818"/>
    <w:rsid w:val="008A3AEB"/>
    <w:rsid w:val="008A42C9"/>
    <w:rsid w:val="008A52F5"/>
    <w:rsid w:val="008A5884"/>
    <w:rsid w:val="008A5AF9"/>
    <w:rsid w:val="008B0E58"/>
    <w:rsid w:val="008B0FF5"/>
    <w:rsid w:val="008B13C2"/>
    <w:rsid w:val="008B16DE"/>
    <w:rsid w:val="008B1F6E"/>
    <w:rsid w:val="008B1F7C"/>
    <w:rsid w:val="008B251F"/>
    <w:rsid w:val="008B2526"/>
    <w:rsid w:val="008B2602"/>
    <w:rsid w:val="008B2727"/>
    <w:rsid w:val="008B295F"/>
    <w:rsid w:val="008B316B"/>
    <w:rsid w:val="008B3DE6"/>
    <w:rsid w:val="008B5059"/>
    <w:rsid w:val="008B5BF2"/>
    <w:rsid w:val="008B639C"/>
    <w:rsid w:val="008B6934"/>
    <w:rsid w:val="008B6B44"/>
    <w:rsid w:val="008B6CF8"/>
    <w:rsid w:val="008B72F6"/>
    <w:rsid w:val="008B7EE0"/>
    <w:rsid w:val="008B7EF7"/>
    <w:rsid w:val="008C064A"/>
    <w:rsid w:val="008C0B5C"/>
    <w:rsid w:val="008C119E"/>
    <w:rsid w:val="008C1E24"/>
    <w:rsid w:val="008C26C9"/>
    <w:rsid w:val="008C296B"/>
    <w:rsid w:val="008C2A46"/>
    <w:rsid w:val="008C3D1F"/>
    <w:rsid w:val="008C4278"/>
    <w:rsid w:val="008C4953"/>
    <w:rsid w:val="008C4F9E"/>
    <w:rsid w:val="008C500B"/>
    <w:rsid w:val="008C520E"/>
    <w:rsid w:val="008C563B"/>
    <w:rsid w:val="008C567E"/>
    <w:rsid w:val="008C5A74"/>
    <w:rsid w:val="008C5DEE"/>
    <w:rsid w:val="008C6285"/>
    <w:rsid w:val="008C66EE"/>
    <w:rsid w:val="008C6B70"/>
    <w:rsid w:val="008C7182"/>
    <w:rsid w:val="008C7268"/>
    <w:rsid w:val="008C72EB"/>
    <w:rsid w:val="008C7CA5"/>
    <w:rsid w:val="008C7D48"/>
    <w:rsid w:val="008C7D9D"/>
    <w:rsid w:val="008D0416"/>
    <w:rsid w:val="008D13C6"/>
    <w:rsid w:val="008D1B04"/>
    <w:rsid w:val="008D1B8E"/>
    <w:rsid w:val="008D3235"/>
    <w:rsid w:val="008D3326"/>
    <w:rsid w:val="008D33C8"/>
    <w:rsid w:val="008D3478"/>
    <w:rsid w:val="008D3893"/>
    <w:rsid w:val="008D40A3"/>
    <w:rsid w:val="008D45CD"/>
    <w:rsid w:val="008D4A34"/>
    <w:rsid w:val="008D55F1"/>
    <w:rsid w:val="008D5CD7"/>
    <w:rsid w:val="008D6D62"/>
    <w:rsid w:val="008D718E"/>
    <w:rsid w:val="008D785D"/>
    <w:rsid w:val="008D7867"/>
    <w:rsid w:val="008E09C5"/>
    <w:rsid w:val="008E0AA7"/>
    <w:rsid w:val="008E11B1"/>
    <w:rsid w:val="008E1595"/>
    <w:rsid w:val="008E2355"/>
    <w:rsid w:val="008E3151"/>
    <w:rsid w:val="008E3386"/>
    <w:rsid w:val="008E3B71"/>
    <w:rsid w:val="008E3C33"/>
    <w:rsid w:val="008E4364"/>
    <w:rsid w:val="008E47EB"/>
    <w:rsid w:val="008E4801"/>
    <w:rsid w:val="008E490A"/>
    <w:rsid w:val="008E4F5A"/>
    <w:rsid w:val="008E5410"/>
    <w:rsid w:val="008E5966"/>
    <w:rsid w:val="008E5A3F"/>
    <w:rsid w:val="008E61AF"/>
    <w:rsid w:val="008E6473"/>
    <w:rsid w:val="008E6C17"/>
    <w:rsid w:val="008E7209"/>
    <w:rsid w:val="008E7448"/>
    <w:rsid w:val="008E7E8B"/>
    <w:rsid w:val="008F11BB"/>
    <w:rsid w:val="008F16FF"/>
    <w:rsid w:val="008F182F"/>
    <w:rsid w:val="008F1E95"/>
    <w:rsid w:val="008F2304"/>
    <w:rsid w:val="008F2E6E"/>
    <w:rsid w:val="008F39F7"/>
    <w:rsid w:val="008F433F"/>
    <w:rsid w:val="008F4D30"/>
    <w:rsid w:val="008F57DD"/>
    <w:rsid w:val="008F5AEE"/>
    <w:rsid w:val="008F6989"/>
    <w:rsid w:val="008F6EAA"/>
    <w:rsid w:val="008F7800"/>
    <w:rsid w:val="008F7A00"/>
    <w:rsid w:val="008F7BCA"/>
    <w:rsid w:val="009003BD"/>
    <w:rsid w:val="00900572"/>
    <w:rsid w:val="009005B7"/>
    <w:rsid w:val="00900F4D"/>
    <w:rsid w:val="0090110D"/>
    <w:rsid w:val="0090167B"/>
    <w:rsid w:val="009025B6"/>
    <w:rsid w:val="00902B3F"/>
    <w:rsid w:val="00902DEC"/>
    <w:rsid w:val="0090342E"/>
    <w:rsid w:val="00903D3A"/>
    <w:rsid w:val="00903ED2"/>
    <w:rsid w:val="009044B9"/>
    <w:rsid w:val="009046F5"/>
    <w:rsid w:val="009047B1"/>
    <w:rsid w:val="00904C86"/>
    <w:rsid w:val="00904F2C"/>
    <w:rsid w:val="00905CDA"/>
    <w:rsid w:val="00905D9C"/>
    <w:rsid w:val="009064D3"/>
    <w:rsid w:val="0090680D"/>
    <w:rsid w:val="00907197"/>
    <w:rsid w:val="00907CD7"/>
    <w:rsid w:val="0091045D"/>
    <w:rsid w:val="00911987"/>
    <w:rsid w:val="00912161"/>
    <w:rsid w:val="0091253D"/>
    <w:rsid w:val="0091271B"/>
    <w:rsid w:val="009127BC"/>
    <w:rsid w:val="0091281A"/>
    <w:rsid w:val="00912B24"/>
    <w:rsid w:val="00912FB7"/>
    <w:rsid w:val="0091328A"/>
    <w:rsid w:val="009139B5"/>
    <w:rsid w:val="00914514"/>
    <w:rsid w:val="00914549"/>
    <w:rsid w:val="00914C08"/>
    <w:rsid w:val="00914F2F"/>
    <w:rsid w:val="009153BA"/>
    <w:rsid w:val="00916057"/>
    <w:rsid w:val="009161A9"/>
    <w:rsid w:val="00916685"/>
    <w:rsid w:val="00916AD1"/>
    <w:rsid w:val="00916B65"/>
    <w:rsid w:val="00916B6B"/>
    <w:rsid w:val="00917637"/>
    <w:rsid w:val="00917C42"/>
    <w:rsid w:val="00917EEE"/>
    <w:rsid w:val="00917F01"/>
    <w:rsid w:val="00917FEE"/>
    <w:rsid w:val="00920045"/>
    <w:rsid w:val="0092023D"/>
    <w:rsid w:val="00920472"/>
    <w:rsid w:val="00920599"/>
    <w:rsid w:val="0092091E"/>
    <w:rsid w:val="00921149"/>
    <w:rsid w:val="00921251"/>
    <w:rsid w:val="009212AF"/>
    <w:rsid w:val="00921454"/>
    <w:rsid w:val="00921861"/>
    <w:rsid w:val="00921893"/>
    <w:rsid w:val="0092189E"/>
    <w:rsid w:val="009219FD"/>
    <w:rsid w:val="00921DF7"/>
    <w:rsid w:val="009229AF"/>
    <w:rsid w:val="0092332C"/>
    <w:rsid w:val="00923D51"/>
    <w:rsid w:val="009257B0"/>
    <w:rsid w:val="009258BD"/>
    <w:rsid w:val="00925B35"/>
    <w:rsid w:val="00925DEB"/>
    <w:rsid w:val="009263C0"/>
    <w:rsid w:val="00926C31"/>
    <w:rsid w:val="00926EED"/>
    <w:rsid w:val="00927AF2"/>
    <w:rsid w:val="009302D4"/>
    <w:rsid w:val="009307F2"/>
    <w:rsid w:val="00930CEC"/>
    <w:rsid w:val="00930F4A"/>
    <w:rsid w:val="00933301"/>
    <w:rsid w:val="0093375E"/>
    <w:rsid w:val="00933BEF"/>
    <w:rsid w:val="00933F3D"/>
    <w:rsid w:val="00934A85"/>
    <w:rsid w:val="009364CC"/>
    <w:rsid w:val="00936582"/>
    <w:rsid w:val="00936819"/>
    <w:rsid w:val="00936F6D"/>
    <w:rsid w:val="009372FD"/>
    <w:rsid w:val="0093787E"/>
    <w:rsid w:val="009379F6"/>
    <w:rsid w:val="00937FDB"/>
    <w:rsid w:val="00940619"/>
    <w:rsid w:val="00941255"/>
    <w:rsid w:val="0094125E"/>
    <w:rsid w:val="009412CC"/>
    <w:rsid w:val="00942237"/>
    <w:rsid w:val="0094244C"/>
    <w:rsid w:val="009426A8"/>
    <w:rsid w:val="0094278F"/>
    <w:rsid w:val="009435D5"/>
    <w:rsid w:val="009437C0"/>
    <w:rsid w:val="0094388B"/>
    <w:rsid w:val="00943D09"/>
    <w:rsid w:val="0094411C"/>
    <w:rsid w:val="009445A2"/>
    <w:rsid w:val="00944826"/>
    <w:rsid w:val="00944C84"/>
    <w:rsid w:val="009455D3"/>
    <w:rsid w:val="009457A1"/>
    <w:rsid w:val="00945E77"/>
    <w:rsid w:val="00946664"/>
    <w:rsid w:val="00946DE9"/>
    <w:rsid w:val="009474B4"/>
    <w:rsid w:val="00947C5D"/>
    <w:rsid w:val="00947CA9"/>
    <w:rsid w:val="00950478"/>
    <w:rsid w:val="00950888"/>
    <w:rsid w:val="00950AF9"/>
    <w:rsid w:val="00950B5F"/>
    <w:rsid w:val="00950D35"/>
    <w:rsid w:val="0095144C"/>
    <w:rsid w:val="0095165B"/>
    <w:rsid w:val="009516B2"/>
    <w:rsid w:val="00951AC1"/>
    <w:rsid w:val="00951B17"/>
    <w:rsid w:val="00951B8D"/>
    <w:rsid w:val="00951D43"/>
    <w:rsid w:val="009536A8"/>
    <w:rsid w:val="00953E2E"/>
    <w:rsid w:val="00953ED0"/>
    <w:rsid w:val="00954596"/>
    <w:rsid w:val="00954749"/>
    <w:rsid w:val="009554E3"/>
    <w:rsid w:val="00955837"/>
    <w:rsid w:val="00955851"/>
    <w:rsid w:val="00956F10"/>
    <w:rsid w:val="00957E23"/>
    <w:rsid w:val="00957F5C"/>
    <w:rsid w:val="00960305"/>
    <w:rsid w:val="00960658"/>
    <w:rsid w:val="00960764"/>
    <w:rsid w:val="0096115A"/>
    <w:rsid w:val="00961487"/>
    <w:rsid w:val="00961BA7"/>
    <w:rsid w:val="00961F01"/>
    <w:rsid w:val="00961F6C"/>
    <w:rsid w:val="00962162"/>
    <w:rsid w:val="00962312"/>
    <w:rsid w:val="009623BC"/>
    <w:rsid w:val="00962438"/>
    <w:rsid w:val="009628BE"/>
    <w:rsid w:val="009631C8"/>
    <w:rsid w:val="009632C0"/>
    <w:rsid w:val="00963A82"/>
    <w:rsid w:val="00963AD2"/>
    <w:rsid w:val="00963AE4"/>
    <w:rsid w:val="00963C14"/>
    <w:rsid w:val="00963D95"/>
    <w:rsid w:val="009645CD"/>
    <w:rsid w:val="00964CF1"/>
    <w:rsid w:val="00965940"/>
    <w:rsid w:val="00965A4E"/>
    <w:rsid w:val="00965BCF"/>
    <w:rsid w:val="00965C8F"/>
    <w:rsid w:val="00965D13"/>
    <w:rsid w:val="009660B7"/>
    <w:rsid w:val="00966BE5"/>
    <w:rsid w:val="00966EB0"/>
    <w:rsid w:val="00966F01"/>
    <w:rsid w:val="00967CF7"/>
    <w:rsid w:val="00967D19"/>
    <w:rsid w:val="00971028"/>
    <w:rsid w:val="00971116"/>
    <w:rsid w:val="00972C0A"/>
    <w:rsid w:val="00972E28"/>
    <w:rsid w:val="00973030"/>
    <w:rsid w:val="00973358"/>
    <w:rsid w:val="009733F3"/>
    <w:rsid w:val="00973C46"/>
    <w:rsid w:val="009744D0"/>
    <w:rsid w:val="0097451D"/>
    <w:rsid w:val="009748E4"/>
    <w:rsid w:val="00975EC7"/>
    <w:rsid w:val="00975FAD"/>
    <w:rsid w:val="00976D65"/>
    <w:rsid w:val="00977120"/>
    <w:rsid w:val="00977CE6"/>
    <w:rsid w:val="009807AC"/>
    <w:rsid w:val="0098086B"/>
    <w:rsid w:val="00980C18"/>
    <w:rsid w:val="00980C29"/>
    <w:rsid w:val="009810E9"/>
    <w:rsid w:val="009811A6"/>
    <w:rsid w:val="0098141C"/>
    <w:rsid w:val="00981A3A"/>
    <w:rsid w:val="00981AA9"/>
    <w:rsid w:val="00981C91"/>
    <w:rsid w:val="009827CB"/>
    <w:rsid w:val="00982E21"/>
    <w:rsid w:val="00982F2B"/>
    <w:rsid w:val="00983132"/>
    <w:rsid w:val="00983314"/>
    <w:rsid w:val="009839BB"/>
    <w:rsid w:val="00983C8A"/>
    <w:rsid w:val="00983DF2"/>
    <w:rsid w:val="00984281"/>
    <w:rsid w:val="0098433A"/>
    <w:rsid w:val="009847CE"/>
    <w:rsid w:val="00984D73"/>
    <w:rsid w:val="00984D91"/>
    <w:rsid w:val="0098536E"/>
    <w:rsid w:val="00985675"/>
    <w:rsid w:val="009856D0"/>
    <w:rsid w:val="00985939"/>
    <w:rsid w:val="0098637F"/>
    <w:rsid w:val="009867FE"/>
    <w:rsid w:val="00986A9B"/>
    <w:rsid w:val="00986B9C"/>
    <w:rsid w:val="009875E3"/>
    <w:rsid w:val="00987BAB"/>
    <w:rsid w:val="009901EE"/>
    <w:rsid w:val="009906BF"/>
    <w:rsid w:val="009909F7"/>
    <w:rsid w:val="0099100C"/>
    <w:rsid w:val="009913F3"/>
    <w:rsid w:val="00991816"/>
    <w:rsid w:val="00991DA1"/>
    <w:rsid w:val="00992180"/>
    <w:rsid w:val="009927F1"/>
    <w:rsid w:val="009930C4"/>
    <w:rsid w:val="009936C4"/>
    <w:rsid w:val="00993AFB"/>
    <w:rsid w:val="009948ED"/>
    <w:rsid w:val="00995781"/>
    <w:rsid w:val="00995ADA"/>
    <w:rsid w:val="00995CBC"/>
    <w:rsid w:val="00995D03"/>
    <w:rsid w:val="00995D6E"/>
    <w:rsid w:val="0099643A"/>
    <w:rsid w:val="009976FF"/>
    <w:rsid w:val="00997959"/>
    <w:rsid w:val="009A06B3"/>
    <w:rsid w:val="009A06FF"/>
    <w:rsid w:val="009A0B72"/>
    <w:rsid w:val="009A0BAF"/>
    <w:rsid w:val="009A0C72"/>
    <w:rsid w:val="009A0D4B"/>
    <w:rsid w:val="009A1431"/>
    <w:rsid w:val="009A153D"/>
    <w:rsid w:val="009A1634"/>
    <w:rsid w:val="009A1752"/>
    <w:rsid w:val="009A2043"/>
    <w:rsid w:val="009A24F5"/>
    <w:rsid w:val="009A27C2"/>
    <w:rsid w:val="009A315B"/>
    <w:rsid w:val="009A3766"/>
    <w:rsid w:val="009A3901"/>
    <w:rsid w:val="009A3A34"/>
    <w:rsid w:val="009A3FE2"/>
    <w:rsid w:val="009A400C"/>
    <w:rsid w:val="009A431B"/>
    <w:rsid w:val="009A4B2C"/>
    <w:rsid w:val="009A509D"/>
    <w:rsid w:val="009A52CC"/>
    <w:rsid w:val="009A53C3"/>
    <w:rsid w:val="009A5592"/>
    <w:rsid w:val="009A59BA"/>
    <w:rsid w:val="009A6417"/>
    <w:rsid w:val="009A6A69"/>
    <w:rsid w:val="009B01DF"/>
    <w:rsid w:val="009B020D"/>
    <w:rsid w:val="009B072F"/>
    <w:rsid w:val="009B07A1"/>
    <w:rsid w:val="009B09CC"/>
    <w:rsid w:val="009B0E38"/>
    <w:rsid w:val="009B173B"/>
    <w:rsid w:val="009B1A1A"/>
    <w:rsid w:val="009B2487"/>
    <w:rsid w:val="009B2608"/>
    <w:rsid w:val="009B2A71"/>
    <w:rsid w:val="009B37ED"/>
    <w:rsid w:val="009B3974"/>
    <w:rsid w:val="009B3AA2"/>
    <w:rsid w:val="009B4027"/>
    <w:rsid w:val="009B4975"/>
    <w:rsid w:val="009B51A4"/>
    <w:rsid w:val="009B561F"/>
    <w:rsid w:val="009B5773"/>
    <w:rsid w:val="009B5D2D"/>
    <w:rsid w:val="009B5D84"/>
    <w:rsid w:val="009B7E11"/>
    <w:rsid w:val="009C047F"/>
    <w:rsid w:val="009C058F"/>
    <w:rsid w:val="009C088E"/>
    <w:rsid w:val="009C0A88"/>
    <w:rsid w:val="009C0FA6"/>
    <w:rsid w:val="009C17F6"/>
    <w:rsid w:val="009C19DE"/>
    <w:rsid w:val="009C1DBF"/>
    <w:rsid w:val="009C26DB"/>
    <w:rsid w:val="009C2B3E"/>
    <w:rsid w:val="009C2C99"/>
    <w:rsid w:val="009C2EA2"/>
    <w:rsid w:val="009C3657"/>
    <w:rsid w:val="009C3721"/>
    <w:rsid w:val="009C3C37"/>
    <w:rsid w:val="009C4141"/>
    <w:rsid w:val="009C4B55"/>
    <w:rsid w:val="009C52AA"/>
    <w:rsid w:val="009C5C9C"/>
    <w:rsid w:val="009C5F96"/>
    <w:rsid w:val="009C5FCC"/>
    <w:rsid w:val="009C61A2"/>
    <w:rsid w:val="009C6809"/>
    <w:rsid w:val="009C6DF6"/>
    <w:rsid w:val="009C6E92"/>
    <w:rsid w:val="009C712B"/>
    <w:rsid w:val="009C7D4E"/>
    <w:rsid w:val="009C7F0D"/>
    <w:rsid w:val="009D0214"/>
    <w:rsid w:val="009D04F7"/>
    <w:rsid w:val="009D11AB"/>
    <w:rsid w:val="009D136E"/>
    <w:rsid w:val="009D14F0"/>
    <w:rsid w:val="009D1589"/>
    <w:rsid w:val="009D1756"/>
    <w:rsid w:val="009D17EE"/>
    <w:rsid w:val="009D1820"/>
    <w:rsid w:val="009D1C7D"/>
    <w:rsid w:val="009D2003"/>
    <w:rsid w:val="009D225A"/>
    <w:rsid w:val="009D2A8C"/>
    <w:rsid w:val="009D3597"/>
    <w:rsid w:val="009D38C2"/>
    <w:rsid w:val="009D3A27"/>
    <w:rsid w:val="009D403D"/>
    <w:rsid w:val="009D417F"/>
    <w:rsid w:val="009D45E5"/>
    <w:rsid w:val="009D4A4F"/>
    <w:rsid w:val="009D4B85"/>
    <w:rsid w:val="009D4C26"/>
    <w:rsid w:val="009D50A2"/>
    <w:rsid w:val="009D535B"/>
    <w:rsid w:val="009D5A85"/>
    <w:rsid w:val="009D6043"/>
    <w:rsid w:val="009D630B"/>
    <w:rsid w:val="009D6C19"/>
    <w:rsid w:val="009D6CAA"/>
    <w:rsid w:val="009D6CF6"/>
    <w:rsid w:val="009D6DBD"/>
    <w:rsid w:val="009D6E69"/>
    <w:rsid w:val="009E02DC"/>
    <w:rsid w:val="009E0F89"/>
    <w:rsid w:val="009E10B5"/>
    <w:rsid w:val="009E1389"/>
    <w:rsid w:val="009E19C3"/>
    <w:rsid w:val="009E2040"/>
    <w:rsid w:val="009E2429"/>
    <w:rsid w:val="009E37AE"/>
    <w:rsid w:val="009E422F"/>
    <w:rsid w:val="009E436E"/>
    <w:rsid w:val="009E49AE"/>
    <w:rsid w:val="009E4B8F"/>
    <w:rsid w:val="009E4DC7"/>
    <w:rsid w:val="009E5603"/>
    <w:rsid w:val="009E57A5"/>
    <w:rsid w:val="009E6421"/>
    <w:rsid w:val="009E660A"/>
    <w:rsid w:val="009E6AD1"/>
    <w:rsid w:val="009E6B64"/>
    <w:rsid w:val="009E72E5"/>
    <w:rsid w:val="009E795D"/>
    <w:rsid w:val="009F0C96"/>
    <w:rsid w:val="009F1BC5"/>
    <w:rsid w:val="009F2068"/>
    <w:rsid w:val="009F2233"/>
    <w:rsid w:val="009F4640"/>
    <w:rsid w:val="009F46C8"/>
    <w:rsid w:val="009F46FD"/>
    <w:rsid w:val="009F4F2A"/>
    <w:rsid w:val="009F600E"/>
    <w:rsid w:val="009F660B"/>
    <w:rsid w:val="009F671E"/>
    <w:rsid w:val="009F73D3"/>
    <w:rsid w:val="009F759F"/>
    <w:rsid w:val="009F7772"/>
    <w:rsid w:val="009F7EB6"/>
    <w:rsid w:val="009F7ED1"/>
    <w:rsid w:val="00A00373"/>
    <w:rsid w:val="00A0149B"/>
    <w:rsid w:val="00A01536"/>
    <w:rsid w:val="00A01607"/>
    <w:rsid w:val="00A018D4"/>
    <w:rsid w:val="00A01DB2"/>
    <w:rsid w:val="00A02D64"/>
    <w:rsid w:val="00A02F9D"/>
    <w:rsid w:val="00A03767"/>
    <w:rsid w:val="00A0404C"/>
    <w:rsid w:val="00A04545"/>
    <w:rsid w:val="00A04834"/>
    <w:rsid w:val="00A04B70"/>
    <w:rsid w:val="00A05533"/>
    <w:rsid w:val="00A0555E"/>
    <w:rsid w:val="00A05628"/>
    <w:rsid w:val="00A05A86"/>
    <w:rsid w:val="00A05D0B"/>
    <w:rsid w:val="00A05FAA"/>
    <w:rsid w:val="00A068B2"/>
    <w:rsid w:val="00A07540"/>
    <w:rsid w:val="00A07DCF"/>
    <w:rsid w:val="00A10F85"/>
    <w:rsid w:val="00A11821"/>
    <w:rsid w:val="00A1194C"/>
    <w:rsid w:val="00A1239F"/>
    <w:rsid w:val="00A12979"/>
    <w:rsid w:val="00A12FB9"/>
    <w:rsid w:val="00A131A9"/>
    <w:rsid w:val="00A131DC"/>
    <w:rsid w:val="00A134E6"/>
    <w:rsid w:val="00A135A2"/>
    <w:rsid w:val="00A13B40"/>
    <w:rsid w:val="00A13DB7"/>
    <w:rsid w:val="00A140CE"/>
    <w:rsid w:val="00A1441C"/>
    <w:rsid w:val="00A14529"/>
    <w:rsid w:val="00A1496E"/>
    <w:rsid w:val="00A14A51"/>
    <w:rsid w:val="00A14B77"/>
    <w:rsid w:val="00A14F84"/>
    <w:rsid w:val="00A159E0"/>
    <w:rsid w:val="00A1629B"/>
    <w:rsid w:val="00A16D6D"/>
    <w:rsid w:val="00A17BF8"/>
    <w:rsid w:val="00A17C75"/>
    <w:rsid w:val="00A202A8"/>
    <w:rsid w:val="00A20757"/>
    <w:rsid w:val="00A2075B"/>
    <w:rsid w:val="00A211C8"/>
    <w:rsid w:val="00A2121E"/>
    <w:rsid w:val="00A21EAC"/>
    <w:rsid w:val="00A221DE"/>
    <w:rsid w:val="00A22541"/>
    <w:rsid w:val="00A22CB2"/>
    <w:rsid w:val="00A23138"/>
    <w:rsid w:val="00A23940"/>
    <w:rsid w:val="00A23ECC"/>
    <w:rsid w:val="00A246D6"/>
    <w:rsid w:val="00A247D2"/>
    <w:rsid w:val="00A24CD3"/>
    <w:rsid w:val="00A24DA6"/>
    <w:rsid w:val="00A24F1C"/>
    <w:rsid w:val="00A24F4F"/>
    <w:rsid w:val="00A24FB6"/>
    <w:rsid w:val="00A25461"/>
    <w:rsid w:val="00A25520"/>
    <w:rsid w:val="00A25C52"/>
    <w:rsid w:val="00A26040"/>
    <w:rsid w:val="00A26367"/>
    <w:rsid w:val="00A2678A"/>
    <w:rsid w:val="00A269E1"/>
    <w:rsid w:val="00A26A8E"/>
    <w:rsid w:val="00A27C1C"/>
    <w:rsid w:val="00A27E5C"/>
    <w:rsid w:val="00A30F6A"/>
    <w:rsid w:val="00A30FD5"/>
    <w:rsid w:val="00A32919"/>
    <w:rsid w:val="00A32A3A"/>
    <w:rsid w:val="00A32AEA"/>
    <w:rsid w:val="00A32F32"/>
    <w:rsid w:val="00A33E80"/>
    <w:rsid w:val="00A33EFE"/>
    <w:rsid w:val="00A370E9"/>
    <w:rsid w:val="00A378C1"/>
    <w:rsid w:val="00A409A6"/>
    <w:rsid w:val="00A4148D"/>
    <w:rsid w:val="00A414F5"/>
    <w:rsid w:val="00A41CCA"/>
    <w:rsid w:val="00A42B5A"/>
    <w:rsid w:val="00A4310C"/>
    <w:rsid w:val="00A43713"/>
    <w:rsid w:val="00A43872"/>
    <w:rsid w:val="00A44B4E"/>
    <w:rsid w:val="00A44D0E"/>
    <w:rsid w:val="00A45288"/>
    <w:rsid w:val="00A45A13"/>
    <w:rsid w:val="00A4621D"/>
    <w:rsid w:val="00A46A43"/>
    <w:rsid w:val="00A46F7B"/>
    <w:rsid w:val="00A470DC"/>
    <w:rsid w:val="00A47DCE"/>
    <w:rsid w:val="00A500FB"/>
    <w:rsid w:val="00A5015C"/>
    <w:rsid w:val="00A502F8"/>
    <w:rsid w:val="00A509FB"/>
    <w:rsid w:val="00A518C2"/>
    <w:rsid w:val="00A519EF"/>
    <w:rsid w:val="00A51C19"/>
    <w:rsid w:val="00A51DCF"/>
    <w:rsid w:val="00A51E04"/>
    <w:rsid w:val="00A522B5"/>
    <w:rsid w:val="00A5289C"/>
    <w:rsid w:val="00A52C31"/>
    <w:rsid w:val="00A52D38"/>
    <w:rsid w:val="00A52F37"/>
    <w:rsid w:val="00A5304D"/>
    <w:rsid w:val="00A533C5"/>
    <w:rsid w:val="00A5388C"/>
    <w:rsid w:val="00A5397B"/>
    <w:rsid w:val="00A53BE1"/>
    <w:rsid w:val="00A54644"/>
    <w:rsid w:val="00A54F8F"/>
    <w:rsid w:val="00A5541F"/>
    <w:rsid w:val="00A55921"/>
    <w:rsid w:val="00A55955"/>
    <w:rsid w:val="00A5609A"/>
    <w:rsid w:val="00A560E3"/>
    <w:rsid w:val="00A5628F"/>
    <w:rsid w:val="00A564AF"/>
    <w:rsid w:val="00A566A8"/>
    <w:rsid w:val="00A56C6D"/>
    <w:rsid w:val="00A56D0B"/>
    <w:rsid w:val="00A5775C"/>
    <w:rsid w:val="00A57C1E"/>
    <w:rsid w:val="00A57D74"/>
    <w:rsid w:val="00A60E3E"/>
    <w:rsid w:val="00A60E72"/>
    <w:rsid w:val="00A61F0C"/>
    <w:rsid w:val="00A61FF0"/>
    <w:rsid w:val="00A6246D"/>
    <w:rsid w:val="00A62512"/>
    <w:rsid w:val="00A62580"/>
    <w:rsid w:val="00A62C33"/>
    <w:rsid w:val="00A63122"/>
    <w:rsid w:val="00A63AC9"/>
    <w:rsid w:val="00A63B1D"/>
    <w:rsid w:val="00A64502"/>
    <w:rsid w:val="00A64B5F"/>
    <w:rsid w:val="00A64BA7"/>
    <w:rsid w:val="00A655D4"/>
    <w:rsid w:val="00A65EA0"/>
    <w:rsid w:val="00A66517"/>
    <w:rsid w:val="00A66DBC"/>
    <w:rsid w:val="00A67B0E"/>
    <w:rsid w:val="00A718E1"/>
    <w:rsid w:val="00A718EF"/>
    <w:rsid w:val="00A7204A"/>
    <w:rsid w:val="00A72134"/>
    <w:rsid w:val="00A7228B"/>
    <w:rsid w:val="00A726A8"/>
    <w:rsid w:val="00A72951"/>
    <w:rsid w:val="00A73505"/>
    <w:rsid w:val="00A73636"/>
    <w:rsid w:val="00A73FCD"/>
    <w:rsid w:val="00A74B4D"/>
    <w:rsid w:val="00A74B8C"/>
    <w:rsid w:val="00A74C34"/>
    <w:rsid w:val="00A75680"/>
    <w:rsid w:val="00A75E02"/>
    <w:rsid w:val="00A764EC"/>
    <w:rsid w:val="00A76E79"/>
    <w:rsid w:val="00A7771B"/>
    <w:rsid w:val="00A77868"/>
    <w:rsid w:val="00A77B53"/>
    <w:rsid w:val="00A77E9C"/>
    <w:rsid w:val="00A80BA6"/>
    <w:rsid w:val="00A811F1"/>
    <w:rsid w:val="00A827B4"/>
    <w:rsid w:val="00A82887"/>
    <w:rsid w:val="00A83010"/>
    <w:rsid w:val="00A830A8"/>
    <w:rsid w:val="00A83559"/>
    <w:rsid w:val="00A83BF5"/>
    <w:rsid w:val="00A84935"/>
    <w:rsid w:val="00A84CD1"/>
    <w:rsid w:val="00A84D47"/>
    <w:rsid w:val="00A85290"/>
    <w:rsid w:val="00A8561C"/>
    <w:rsid w:val="00A85E2E"/>
    <w:rsid w:val="00A861F3"/>
    <w:rsid w:val="00A86DCA"/>
    <w:rsid w:val="00A8728F"/>
    <w:rsid w:val="00A8756A"/>
    <w:rsid w:val="00A87F7D"/>
    <w:rsid w:val="00A906B7"/>
    <w:rsid w:val="00A9070E"/>
    <w:rsid w:val="00A91493"/>
    <w:rsid w:val="00A920AD"/>
    <w:rsid w:val="00A92254"/>
    <w:rsid w:val="00A92DD4"/>
    <w:rsid w:val="00A93A69"/>
    <w:rsid w:val="00A93C2B"/>
    <w:rsid w:val="00A9460B"/>
    <w:rsid w:val="00A948D0"/>
    <w:rsid w:val="00A94D0F"/>
    <w:rsid w:val="00A94F13"/>
    <w:rsid w:val="00A9568C"/>
    <w:rsid w:val="00A95A09"/>
    <w:rsid w:val="00A95BED"/>
    <w:rsid w:val="00A95EA2"/>
    <w:rsid w:val="00A97297"/>
    <w:rsid w:val="00A9787E"/>
    <w:rsid w:val="00A97A3D"/>
    <w:rsid w:val="00A97AF9"/>
    <w:rsid w:val="00AA0267"/>
    <w:rsid w:val="00AA08E8"/>
    <w:rsid w:val="00AA0DB4"/>
    <w:rsid w:val="00AA0FB8"/>
    <w:rsid w:val="00AA11C5"/>
    <w:rsid w:val="00AA17E2"/>
    <w:rsid w:val="00AA21B7"/>
    <w:rsid w:val="00AA2E56"/>
    <w:rsid w:val="00AA2F7A"/>
    <w:rsid w:val="00AA3827"/>
    <w:rsid w:val="00AA382D"/>
    <w:rsid w:val="00AA41F9"/>
    <w:rsid w:val="00AA445E"/>
    <w:rsid w:val="00AA4A2C"/>
    <w:rsid w:val="00AA504E"/>
    <w:rsid w:val="00AA549F"/>
    <w:rsid w:val="00AA59A6"/>
    <w:rsid w:val="00AA5CA3"/>
    <w:rsid w:val="00AA5D64"/>
    <w:rsid w:val="00AA5FED"/>
    <w:rsid w:val="00AA6299"/>
    <w:rsid w:val="00AA6311"/>
    <w:rsid w:val="00AA6E05"/>
    <w:rsid w:val="00AA6E79"/>
    <w:rsid w:val="00AA71A8"/>
    <w:rsid w:val="00AB0262"/>
    <w:rsid w:val="00AB14A1"/>
    <w:rsid w:val="00AB1E18"/>
    <w:rsid w:val="00AB202A"/>
    <w:rsid w:val="00AB2C0C"/>
    <w:rsid w:val="00AB3D5F"/>
    <w:rsid w:val="00AB40EF"/>
    <w:rsid w:val="00AB4A1A"/>
    <w:rsid w:val="00AB52E6"/>
    <w:rsid w:val="00AB5555"/>
    <w:rsid w:val="00AB55AD"/>
    <w:rsid w:val="00AB5D1B"/>
    <w:rsid w:val="00AB5F2F"/>
    <w:rsid w:val="00AB6127"/>
    <w:rsid w:val="00AB6918"/>
    <w:rsid w:val="00AB6B40"/>
    <w:rsid w:val="00AB713A"/>
    <w:rsid w:val="00AB740A"/>
    <w:rsid w:val="00AB76C3"/>
    <w:rsid w:val="00AB797C"/>
    <w:rsid w:val="00AB7EA8"/>
    <w:rsid w:val="00AC0F2A"/>
    <w:rsid w:val="00AC1DA5"/>
    <w:rsid w:val="00AC216B"/>
    <w:rsid w:val="00AC236F"/>
    <w:rsid w:val="00AC26B1"/>
    <w:rsid w:val="00AC40D1"/>
    <w:rsid w:val="00AC42B8"/>
    <w:rsid w:val="00AC45C5"/>
    <w:rsid w:val="00AC4673"/>
    <w:rsid w:val="00AC4791"/>
    <w:rsid w:val="00AC4C03"/>
    <w:rsid w:val="00AC4ECD"/>
    <w:rsid w:val="00AC4FB6"/>
    <w:rsid w:val="00AC4FD1"/>
    <w:rsid w:val="00AC51AE"/>
    <w:rsid w:val="00AC5FEF"/>
    <w:rsid w:val="00AC6036"/>
    <w:rsid w:val="00AC7B0B"/>
    <w:rsid w:val="00AD0328"/>
    <w:rsid w:val="00AD11DC"/>
    <w:rsid w:val="00AD1966"/>
    <w:rsid w:val="00AD19E8"/>
    <w:rsid w:val="00AD1B72"/>
    <w:rsid w:val="00AD1CE1"/>
    <w:rsid w:val="00AD2152"/>
    <w:rsid w:val="00AD2B03"/>
    <w:rsid w:val="00AD2E07"/>
    <w:rsid w:val="00AD32B3"/>
    <w:rsid w:val="00AD37AF"/>
    <w:rsid w:val="00AD38A9"/>
    <w:rsid w:val="00AD4071"/>
    <w:rsid w:val="00AD4317"/>
    <w:rsid w:val="00AD4416"/>
    <w:rsid w:val="00AD44EA"/>
    <w:rsid w:val="00AD4782"/>
    <w:rsid w:val="00AD5236"/>
    <w:rsid w:val="00AD527D"/>
    <w:rsid w:val="00AD54E0"/>
    <w:rsid w:val="00AD6022"/>
    <w:rsid w:val="00AD6282"/>
    <w:rsid w:val="00AD758E"/>
    <w:rsid w:val="00AD7AB5"/>
    <w:rsid w:val="00AE08B7"/>
    <w:rsid w:val="00AE0DBA"/>
    <w:rsid w:val="00AE160F"/>
    <w:rsid w:val="00AE17CD"/>
    <w:rsid w:val="00AE21DC"/>
    <w:rsid w:val="00AE239B"/>
    <w:rsid w:val="00AE252D"/>
    <w:rsid w:val="00AE25D2"/>
    <w:rsid w:val="00AE28E1"/>
    <w:rsid w:val="00AE2B47"/>
    <w:rsid w:val="00AE2CAD"/>
    <w:rsid w:val="00AE3090"/>
    <w:rsid w:val="00AE3182"/>
    <w:rsid w:val="00AE3430"/>
    <w:rsid w:val="00AE380E"/>
    <w:rsid w:val="00AE3AAD"/>
    <w:rsid w:val="00AE4189"/>
    <w:rsid w:val="00AE41A4"/>
    <w:rsid w:val="00AE503A"/>
    <w:rsid w:val="00AE54E6"/>
    <w:rsid w:val="00AE5A9A"/>
    <w:rsid w:val="00AE68E2"/>
    <w:rsid w:val="00AE6C75"/>
    <w:rsid w:val="00AE74D5"/>
    <w:rsid w:val="00AE7909"/>
    <w:rsid w:val="00AE7AB1"/>
    <w:rsid w:val="00AE7D6A"/>
    <w:rsid w:val="00AF0157"/>
    <w:rsid w:val="00AF0575"/>
    <w:rsid w:val="00AF0AB8"/>
    <w:rsid w:val="00AF1206"/>
    <w:rsid w:val="00AF1FC6"/>
    <w:rsid w:val="00AF2EC7"/>
    <w:rsid w:val="00AF3272"/>
    <w:rsid w:val="00AF3AC0"/>
    <w:rsid w:val="00AF419A"/>
    <w:rsid w:val="00AF4F4A"/>
    <w:rsid w:val="00AF57DD"/>
    <w:rsid w:val="00AF6CEC"/>
    <w:rsid w:val="00AF6D53"/>
    <w:rsid w:val="00AF7389"/>
    <w:rsid w:val="00AF765E"/>
    <w:rsid w:val="00B00C24"/>
    <w:rsid w:val="00B00F93"/>
    <w:rsid w:val="00B01915"/>
    <w:rsid w:val="00B01BBE"/>
    <w:rsid w:val="00B03F92"/>
    <w:rsid w:val="00B04593"/>
    <w:rsid w:val="00B04648"/>
    <w:rsid w:val="00B055D8"/>
    <w:rsid w:val="00B06CD6"/>
    <w:rsid w:val="00B06EBC"/>
    <w:rsid w:val="00B06FC6"/>
    <w:rsid w:val="00B106CC"/>
    <w:rsid w:val="00B10A12"/>
    <w:rsid w:val="00B11D2D"/>
    <w:rsid w:val="00B123F0"/>
    <w:rsid w:val="00B12891"/>
    <w:rsid w:val="00B13304"/>
    <w:rsid w:val="00B142BE"/>
    <w:rsid w:val="00B143B9"/>
    <w:rsid w:val="00B146C1"/>
    <w:rsid w:val="00B146E7"/>
    <w:rsid w:val="00B15404"/>
    <w:rsid w:val="00B156DF"/>
    <w:rsid w:val="00B15ABB"/>
    <w:rsid w:val="00B15EC5"/>
    <w:rsid w:val="00B16629"/>
    <w:rsid w:val="00B16973"/>
    <w:rsid w:val="00B17552"/>
    <w:rsid w:val="00B2036A"/>
    <w:rsid w:val="00B21057"/>
    <w:rsid w:val="00B21279"/>
    <w:rsid w:val="00B2138D"/>
    <w:rsid w:val="00B216C3"/>
    <w:rsid w:val="00B21FB2"/>
    <w:rsid w:val="00B21FBA"/>
    <w:rsid w:val="00B2202B"/>
    <w:rsid w:val="00B22225"/>
    <w:rsid w:val="00B22DEF"/>
    <w:rsid w:val="00B2311E"/>
    <w:rsid w:val="00B23422"/>
    <w:rsid w:val="00B23A8F"/>
    <w:rsid w:val="00B23D37"/>
    <w:rsid w:val="00B24948"/>
    <w:rsid w:val="00B24B25"/>
    <w:rsid w:val="00B24BAA"/>
    <w:rsid w:val="00B24CBD"/>
    <w:rsid w:val="00B250E0"/>
    <w:rsid w:val="00B25CA3"/>
    <w:rsid w:val="00B25E38"/>
    <w:rsid w:val="00B2606F"/>
    <w:rsid w:val="00B27257"/>
    <w:rsid w:val="00B272A2"/>
    <w:rsid w:val="00B2782C"/>
    <w:rsid w:val="00B30028"/>
    <w:rsid w:val="00B306C6"/>
    <w:rsid w:val="00B3074F"/>
    <w:rsid w:val="00B31E8D"/>
    <w:rsid w:val="00B32021"/>
    <w:rsid w:val="00B3313B"/>
    <w:rsid w:val="00B331E8"/>
    <w:rsid w:val="00B331EA"/>
    <w:rsid w:val="00B34162"/>
    <w:rsid w:val="00B34732"/>
    <w:rsid w:val="00B34A95"/>
    <w:rsid w:val="00B353B8"/>
    <w:rsid w:val="00B35C56"/>
    <w:rsid w:val="00B36F17"/>
    <w:rsid w:val="00B372ED"/>
    <w:rsid w:val="00B3791F"/>
    <w:rsid w:val="00B37951"/>
    <w:rsid w:val="00B37A41"/>
    <w:rsid w:val="00B40603"/>
    <w:rsid w:val="00B406E8"/>
    <w:rsid w:val="00B40A46"/>
    <w:rsid w:val="00B40AF6"/>
    <w:rsid w:val="00B41071"/>
    <w:rsid w:val="00B41201"/>
    <w:rsid w:val="00B420C6"/>
    <w:rsid w:val="00B425C0"/>
    <w:rsid w:val="00B42DB6"/>
    <w:rsid w:val="00B42F53"/>
    <w:rsid w:val="00B42F75"/>
    <w:rsid w:val="00B434F2"/>
    <w:rsid w:val="00B435F4"/>
    <w:rsid w:val="00B43615"/>
    <w:rsid w:val="00B438EC"/>
    <w:rsid w:val="00B44576"/>
    <w:rsid w:val="00B44D5C"/>
    <w:rsid w:val="00B450FD"/>
    <w:rsid w:val="00B4619B"/>
    <w:rsid w:val="00B46957"/>
    <w:rsid w:val="00B46C66"/>
    <w:rsid w:val="00B471F7"/>
    <w:rsid w:val="00B47925"/>
    <w:rsid w:val="00B47B54"/>
    <w:rsid w:val="00B500BE"/>
    <w:rsid w:val="00B50561"/>
    <w:rsid w:val="00B50BC3"/>
    <w:rsid w:val="00B50E99"/>
    <w:rsid w:val="00B51611"/>
    <w:rsid w:val="00B51620"/>
    <w:rsid w:val="00B51926"/>
    <w:rsid w:val="00B51CFA"/>
    <w:rsid w:val="00B51F9A"/>
    <w:rsid w:val="00B5203B"/>
    <w:rsid w:val="00B5213E"/>
    <w:rsid w:val="00B52506"/>
    <w:rsid w:val="00B54DA7"/>
    <w:rsid w:val="00B55556"/>
    <w:rsid w:val="00B55775"/>
    <w:rsid w:val="00B55784"/>
    <w:rsid w:val="00B562C1"/>
    <w:rsid w:val="00B56964"/>
    <w:rsid w:val="00B56B2E"/>
    <w:rsid w:val="00B574CE"/>
    <w:rsid w:val="00B579B5"/>
    <w:rsid w:val="00B600C6"/>
    <w:rsid w:val="00B60167"/>
    <w:rsid w:val="00B60359"/>
    <w:rsid w:val="00B60C45"/>
    <w:rsid w:val="00B60F8B"/>
    <w:rsid w:val="00B60FC0"/>
    <w:rsid w:val="00B6103B"/>
    <w:rsid w:val="00B610AF"/>
    <w:rsid w:val="00B61191"/>
    <w:rsid w:val="00B61665"/>
    <w:rsid w:val="00B63528"/>
    <w:rsid w:val="00B63C91"/>
    <w:rsid w:val="00B63CB0"/>
    <w:rsid w:val="00B63DAF"/>
    <w:rsid w:val="00B63E98"/>
    <w:rsid w:val="00B64311"/>
    <w:rsid w:val="00B648B0"/>
    <w:rsid w:val="00B65754"/>
    <w:rsid w:val="00B6612C"/>
    <w:rsid w:val="00B661AA"/>
    <w:rsid w:val="00B66242"/>
    <w:rsid w:val="00B66B04"/>
    <w:rsid w:val="00B670D3"/>
    <w:rsid w:val="00B6783F"/>
    <w:rsid w:val="00B67958"/>
    <w:rsid w:val="00B67B02"/>
    <w:rsid w:val="00B700BE"/>
    <w:rsid w:val="00B701D1"/>
    <w:rsid w:val="00B7022B"/>
    <w:rsid w:val="00B70E32"/>
    <w:rsid w:val="00B70ECB"/>
    <w:rsid w:val="00B70F02"/>
    <w:rsid w:val="00B712E5"/>
    <w:rsid w:val="00B716BB"/>
    <w:rsid w:val="00B716FD"/>
    <w:rsid w:val="00B72931"/>
    <w:rsid w:val="00B734C2"/>
    <w:rsid w:val="00B73683"/>
    <w:rsid w:val="00B73BDA"/>
    <w:rsid w:val="00B74053"/>
    <w:rsid w:val="00B74B16"/>
    <w:rsid w:val="00B74DF7"/>
    <w:rsid w:val="00B74E77"/>
    <w:rsid w:val="00B751CE"/>
    <w:rsid w:val="00B765A0"/>
    <w:rsid w:val="00B76C02"/>
    <w:rsid w:val="00B76E9C"/>
    <w:rsid w:val="00B775AE"/>
    <w:rsid w:val="00B77BD2"/>
    <w:rsid w:val="00B77DC1"/>
    <w:rsid w:val="00B8013A"/>
    <w:rsid w:val="00B814CB"/>
    <w:rsid w:val="00B81B6A"/>
    <w:rsid w:val="00B820F4"/>
    <w:rsid w:val="00B8259B"/>
    <w:rsid w:val="00B835E0"/>
    <w:rsid w:val="00B8396D"/>
    <w:rsid w:val="00B841C6"/>
    <w:rsid w:val="00B84A19"/>
    <w:rsid w:val="00B84AE5"/>
    <w:rsid w:val="00B84B94"/>
    <w:rsid w:val="00B84D78"/>
    <w:rsid w:val="00B85446"/>
    <w:rsid w:val="00B85652"/>
    <w:rsid w:val="00B856F1"/>
    <w:rsid w:val="00B87A62"/>
    <w:rsid w:val="00B87C9B"/>
    <w:rsid w:val="00B87D72"/>
    <w:rsid w:val="00B90331"/>
    <w:rsid w:val="00B903ED"/>
    <w:rsid w:val="00B904A6"/>
    <w:rsid w:val="00B9084C"/>
    <w:rsid w:val="00B90B2D"/>
    <w:rsid w:val="00B911ED"/>
    <w:rsid w:val="00B9132F"/>
    <w:rsid w:val="00B91C57"/>
    <w:rsid w:val="00B91DEE"/>
    <w:rsid w:val="00B924F3"/>
    <w:rsid w:val="00B929C3"/>
    <w:rsid w:val="00B935A1"/>
    <w:rsid w:val="00B9537C"/>
    <w:rsid w:val="00B957B3"/>
    <w:rsid w:val="00B95DAD"/>
    <w:rsid w:val="00B95E39"/>
    <w:rsid w:val="00B96C0C"/>
    <w:rsid w:val="00B9734D"/>
    <w:rsid w:val="00B97732"/>
    <w:rsid w:val="00BA0B80"/>
    <w:rsid w:val="00BA1CC2"/>
    <w:rsid w:val="00BA27F4"/>
    <w:rsid w:val="00BA2E40"/>
    <w:rsid w:val="00BA3CB7"/>
    <w:rsid w:val="00BA3EA4"/>
    <w:rsid w:val="00BA41DE"/>
    <w:rsid w:val="00BA4591"/>
    <w:rsid w:val="00BA556C"/>
    <w:rsid w:val="00BA56BD"/>
    <w:rsid w:val="00BA6B09"/>
    <w:rsid w:val="00BA7B62"/>
    <w:rsid w:val="00BB08DE"/>
    <w:rsid w:val="00BB0F31"/>
    <w:rsid w:val="00BB0F6D"/>
    <w:rsid w:val="00BB140A"/>
    <w:rsid w:val="00BB15AB"/>
    <w:rsid w:val="00BB189B"/>
    <w:rsid w:val="00BB1D21"/>
    <w:rsid w:val="00BB1D7F"/>
    <w:rsid w:val="00BB27BB"/>
    <w:rsid w:val="00BB2E51"/>
    <w:rsid w:val="00BB31F9"/>
    <w:rsid w:val="00BB348C"/>
    <w:rsid w:val="00BB3683"/>
    <w:rsid w:val="00BB4282"/>
    <w:rsid w:val="00BB4BEA"/>
    <w:rsid w:val="00BB4C1A"/>
    <w:rsid w:val="00BB4E33"/>
    <w:rsid w:val="00BB50AB"/>
    <w:rsid w:val="00BB64A9"/>
    <w:rsid w:val="00BB6664"/>
    <w:rsid w:val="00BB6F20"/>
    <w:rsid w:val="00BB70D3"/>
    <w:rsid w:val="00BB75F5"/>
    <w:rsid w:val="00BC00E1"/>
    <w:rsid w:val="00BC01FC"/>
    <w:rsid w:val="00BC03ED"/>
    <w:rsid w:val="00BC0656"/>
    <w:rsid w:val="00BC1088"/>
    <w:rsid w:val="00BC194E"/>
    <w:rsid w:val="00BC1F79"/>
    <w:rsid w:val="00BC2201"/>
    <w:rsid w:val="00BC232F"/>
    <w:rsid w:val="00BC32DB"/>
    <w:rsid w:val="00BC3C7A"/>
    <w:rsid w:val="00BC43AC"/>
    <w:rsid w:val="00BC6460"/>
    <w:rsid w:val="00BC6810"/>
    <w:rsid w:val="00BC7DC6"/>
    <w:rsid w:val="00BC7E56"/>
    <w:rsid w:val="00BD010A"/>
    <w:rsid w:val="00BD0216"/>
    <w:rsid w:val="00BD033C"/>
    <w:rsid w:val="00BD0441"/>
    <w:rsid w:val="00BD0DB2"/>
    <w:rsid w:val="00BD1039"/>
    <w:rsid w:val="00BD13B5"/>
    <w:rsid w:val="00BD24B3"/>
    <w:rsid w:val="00BD2EFC"/>
    <w:rsid w:val="00BD340E"/>
    <w:rsid w:val="00BD348E"/>
    <w:rsid w:val="00BD3742"/>
    <w:rsid w:val="00BD41EC"/>
    <w:rsid w:val="00BD486B"/>
    <w:rsid w:val="00BD58C5"/>
    <w:rsid w:val="00BD5A21"/>
    <w:rsid w:val="00BD60AD"/>
    <w:rsid w:val="00BD622A"/>
    <w:rsid w:val="00BD640D"/>
    <w:rsid w:val="00BD6552"/>
    <w:rsid w:val="00BD6742"/>
    <w:rsid w:val="00BD6C02"/>
    <w:rsid w:val="00BD71C6"/>
    <w:rsid w:val="00BE1244"/>
    <w:rsid w:val="00BE165D"/>
    <w:rsid w:val="00BE17F7"/>
    <w:rsid w:val="00BE1972"/>
    <w:rsid w:val="00BE2394"/>
    <w:rsid w:val="00BE2702"/>
    <w:rsid w:val="00BE2B0C"/>
    <w:rsid w:val="00BE33A1"/>
    <w:rsid w:val="00BE4187"/>
    <w:rsid w:val="00BE4326"/>
    <w:rsid w:val="00BE45C4"/>
    <w:rsid w:val="00BE4A7B"/>
    <w:rsid w:val="00BE56FC"/>
    <w:rsid w:val="00BE5F4F"/>
    <w:rsid w:val="00BE60DB"/>
    <w:rsid w:val="00BE6274"/>
    <w:rsid w:val="00BE69EF"/>
    <w:rsid w:val="00BE7289"/>
    <w:rsid w:val="00BE75AF"/>
    <w:rsid w:val="00BE7E05"/>
    <w:rsid w:val="00BF0191"/>
    <w:rsid w:val="00BF06C3"/>
    <w:rsid w:val="00BF11BC"/>
    <w:rsid w:val="00BF13AF"/>
    <w:rsid w:val="00BF13EC"/>
    <w:rsid w:val="00BF1587"/>
    <w:rsid w:val="00BF1C07"/>
    <w:rsid w:val="00BF1D8A"/>
    <w:rsid w:val="00BF1D8E"/>
    <w:rsid w:val="00BF26CD"/>
    <w:rsid w:val="00BF26FC"/>
    <w:rsid w:val="00BF2F99"/>
    <w:rsid w:val="00BF3183"/>
    <w:rsid w:val="00BF3807"/>
    <w:rsid w:val="00BF3DEE"/>
    <w:rsid w:val="00BF40DB"/>
    <w:rsid w:val="00BF4256"/>
    <w:rsid w:val="00BF469B"/>
    <w:rsid w:val="00BF4FD2"/>
    <w:rsid w:val="00BF53BF"/>
    <w:rsid w:val="00BF54AC"/>
    <w:rsid w:val="00BF54BD"/>
    <w:rsid w:val="00BF5AFC"/>
    <w:rsid w:val="00BF68FF"/>
    <w:rsid w:val="00BF6939"/>
    <w:rsid w:val="00BF6B8E"/>
    <w:rsid w:val="00C01137"/>
    <w:rsid w:val="00C01958"/>
    <w:rsid w:val="00C01BD4"/>
    <w:rsid w:val="00C025A5"/>
    <w:rsid w:val="00C02923"/>
    <w:rsid w:val="00C02C78"/>
    <w:rsid w:val="00C03C78"/>
    <w:rsid w:val="00C04FD3"/>
    <w:rsid w:val="00C06314"/>
    <w:rsid w:val="00C0634F"/>
    <w:rsid w:val="00C065A2"/>
    <w:rsid w:val="00C06A6F"/>
    <w:rsid w:val="00C0702C"/>
    <w:rsid w:val="00C07326"/>
    <w:rsid w:val="00C0733C"/>
    <w:rsid w:val="00C07919"/>
    <w:rsid w:val="00C07B58"/>
    <w:rsid w:val="00C07CCB"/>
    <w:rsid w:val="00C103F9"/>
    <w:rsid w:val="00C104AC"/>
    <w:rsid w:val="00C107E1"/>
    <w:rsid w:val="00C110DB"/>
    <w:rsid w:val="00C110E1"/>
    <w:rsid w:val="00C1113D"/>
    <w:rsid w:val="00C1131D"/>
    <w:rsid w:val="00C11345"/>
    <w:rsid w:val="00C11680"/>
    <w:rsid w:val="00C1168A"/>
    <w:rsid w:val="00C1198F"/>
    <w:rsid w:val="00C11BFE"/>
    <w:rsid w:val="00C11C24"/>
    <w:rsid w:val="00C11FA1"/>
    <w:rsid w:val="00C121D7"/>
    <w:rsid w:val="00C12DBD"/>
    <w:rsid w:val="00C12E21"/>
    <w:rsid w:val="00C12E65"/>
    <w:rsid w:val="00C13C20"/>
    <w:rsid w:val="00C13F74"/>
    <w:rsid w:val="00C1437D"/>
    <w:rsid w:val="00C146D3"/>
    <w:rsid w:val="00C14928"/>
    <w:rsid w:val="00C14934"/>
    <w:rsid w:val="00C1637E"/>
    <w:rsid w:val="00C16435"/>
    <w:rsid w:val="00C16BE0"/>
    <w:rsid w:val="00C1739D"/>
    <w:rsid w:val="00C17D1F"/>
    <w:rsid w:val="00C2027B"/>
    <w:rsid w:val="00C21C39"/>
    <w:rsid w:val="00C21EEF"/>
    <w:rsid w:val="00C22C3D"/>
    <w:rsid w:val="00C2325C"/>
    <w:rsid w:val="00C239ED"/>
    <w:rsid w:val="00C2448C"/>
    <w:rsid w:val="00C24D9D"/>
    <w:rsid w:val="00C25CF3"/>
    <w:rsid w:val="00C263E9"/>
    <w:rsid w:val="00C26AD4"/>
    <w:rsid w:val="00C26ECB"/>
    <w:rsid w:val="00C2775A"/>
    <w:rsid w:val="00C278F1"/>
    <w:rsid w:val="00C27DE4"/>
    <w:rsid w:val="00C301C3"/>
    <w:rsid w:val="00C3063A"/>
    <w:rsid w:val="00C307C7"/>
    <w:rsid w:val="00C30BAD"/>
    <w:rsid w:val="00C30C75"/>
    <w:rsid w:val="00C31521"/>
    <w:rsid w:val="00C31E8F"/>
    <w:rsid w:val="00C32BB0"/>
    <w:rsid w:val="00C335DA"/>
    <w:rsid w:val="00C33D3E"/>
    <w:rsid w:val="00C348C4"/>
    <w:rsid w:val="00C362E0"/>
    <w:rsid w:val="00C36ED4"/>
    <w:rsid w:val="00C376CC"/>
    <w:rsid w:val="00C400F7"/>
    <w:rsid w:val="00C40187"/>
    <w:rsid w:val="00C40494"/>
    <w:rsid w:val="00C40C40"/>
    <w:rsid w:val="00C40EC6"/>
    <w:rsid w:val="00C41518"/>
    <w:rsid w:val="00C4166F"/>
    <w:rsid w:val="00C419AD"/>
    <w:rsid w:val="00C41B5F"/>
    <w:rsid w:val="00C437BA"/>
    <w:rsid w:val="00C43C8A"/>
    <w:rsid w:val="00C44395"/>
    <w:rsid w:val="00C443B3"/>
    <w:rsid w:val="00C4493E"/>
    <w:rsid w:val="00C44944"/>
    <w:rsid w:val="00C44F5D"/>
    <w:rsid w:val="00C45818"/>
    <w:rsid w:val="00C45945"/>
    <w:rsid w:val="00C45961"/>
    <w:rsid w:val="00C459D0"/>
    <w:rsid w:val="00C45CE8"/>
    <w:rsid w:val="00C468BC"/>
    <w:rsid w:val="00C46F06"/>
    <w:rsid w:val="00C47042"/>
    <w:rsid w:val="00C47906"/>
    <w:rsid w:val="00C47DA6"/>
    <w:rsid w:val="00C501B6"/>
    <w:rsid w:val="00C506AC"/>
    <w:rsid w:val="00C50986"/>
    <w:rsid w:val="00C50ABF"/>
    <w:rsid w:val="00C50B47"/>
    <w:rsid w:val="00C50EF2"/>
    <w:rsid w:val="00C51256"/>
    <w:rsid w:val="00C51566"/>
    <w:rsid w:val="00C516B7"/>
    <w:rsid w:val="00C516C4"/>
    <w:rsid w:val="00C51C1F"/>
    <w:rsid w:val="00C51DB0"/>
    <w:rsid w:val="00C51E9C"/>
    <w:rsid w:val="00C52433"/>
    <w:rsid w:val="00C52C88"/>
    <w:rsid w:val="00C52D62"/>
    <w:rsid w:val="00C52EC6"/>
    <w:rsid w:val="00C52EF3"/>
    <w:rsid w:val="00C530F0"/>
    <w:rsid w:val="00C5329D"/>
    <w:rsid w:val="00C533D4"/>
    <w:rsid w:val="00C53A4C"/>
    <w:rsid w:val="00C53CC2"/>
    <w:rsid w:val="00C54443"/>
    <w:rsid w:val="00C54446"/>
    <w:rsid w:val="00C5448D"/>
    <w:rsid w:val="00C5477F"/>
    <w:rsid w:val="00C547B7"/>
    <w:rsid w:val="00C54FB6"/>
    <w:rsid w:val="00C5503B"/>
    <w:rsid w:val="00C5568F"/>
    <w:rsid w:val="00C55A32"/>
    <w:rsid w:val="00C564F2"/>
    <w:rsid w:val="00C567AE"/>
    <w:rsid w:val="00C56F11"/>
    <w:rsid w:val="00C56F53"/>
    <w:rsid w:val="00C57AA9"/>
    <w:rsid w:val="00C57D05"/>
    <w:rsid w:val="00C57FBA"/>
    <w:rsid w:val="00C60950"/>
    <w:rsid w:val="00C613D7"/>
    <w:rsid w:val="00C61F3A"/>
    <w:rsid w:val="00C629CB"/>
    <w:rsid w:val="00C62B75"/>
    <w:rsid w:val="00C6386C"/>
    <w:rsid w:val="00C63B91"/>
    <w:rsid w:val="00C646B4"/>
    <w:rsid w:val="00C64B46"/>
    <w:rsid w:val="00C64F9B"/>
    <w:rsid w:val="00C657B5"/>
    <w:rsid w:val="00C657D3"/>
    <w:rsid w:val="00C661E1"/>
    <w:rsid w:val="00C66686"/>
    <w:rsid w:val="00C66B46"/>
    <w:rsid w:val="00C6768B"/>
    <w:rsid w:val="00C678C4"/>
    <w:rsid w:val="00C6793B"/>
    <w:rsid w:val="00C71215"/>
    <w:rsid w:val="00C718F2"/>
    <w:rsid w:val="00C71E0A"/>
    <w:rsid w:val="00C7216B"/>
    <w:rsid w:val="00C7230D"/>
    <w:rsid w:val="00C727BE"/>
    <w:rsid w:val="00C732A9"/>
    <w:rsid w:val="00C73448"/>
    <w:rsid w:val="00C73E2E"/>
    <w:rsid w:val="00C74269"/>
    <w:rsid w:val="00C74546"/>
    <w:rsid w:val="00C748E2"/>
    <w:rsid w:val="00C765DB"/>
    <w:rsid w:val="00C76F76"/>
    <w:rsid w:val="00C77593"/>
    <w:rsid w:val="00C7776C"/>
    <w:rsid w:val="00C77888"/>
    <w:rsid w:val="00C77A7F"/>
    <w:rsid w:val="00C77D36"/>
    <w:rsid w:val="00C77D79"/>
    <w:rsid w:val="00C8369C"/>
    <w:rsid w:val="00C83950"/>
    <w:rsid w:val="00C8398D"/>
    <w:rsid w:val="00C845DE"/>
    <w:rsid w:val="00C84BC2"/>
    <w:rsid w:val="00C85139"/>
    <w:rsid w:val="00C8548E"/>
    <w:rsid w:val="00C85657"/>
    <w:rsid w:val="00C877A3"/>
    <w:rsid w:val="00C911BD"/>
    <w:rsid w:val="00C9123C"/>
    <w:rsid w:val="00C914CA"/>
    <w:rsid w:val="00C91C88"/>
    <w:rsid w:val="00C92669"/>
    <w:rsid w:val="00C93034"/>
    <w:rsid w:val="00C932B9"/>
    <w:rsid w:val="00C9330D"/>
    <w:rsid w:val="00C939C3"/>
    <w:rsid w:val="00C93E9B"/>
    <w:rsid w:val="00C94009"/>
    <w:rsid w:val="00C94195"/>
    <w:rsid w:val="00C94228"/>
    <w:rsid w:val="00C9477A"/>
    <w:rsid w:val="00C94923"/>
    <w:rsid w:val="00C94E67"/>
    <w:rsid w:val="00C95F30"/>
    <w:rsid w:val="00C966C5"/>
    <w:rsid w:val="00C96D56"/>
    <w:rsid w:val="00C971D6"/>
    <w:rsid w:val="00C977E6"/>
    <w:rsid w:val="00C97943"/>
    <w:rsid w:val="00CA0020"/>
    <w:rsid w:val="00CA0B2E"/>
    <w:rsid w:val="00CA0BA0"/>
    <w:rsid w:val="00CA0C68"/>
    <w:rsid w:val="00CA1843"/>
    <w:rsid w:val="00CA18CA"/>
    <w:rsid w:val="00CA1AD6"/>
    <w:rsid w:val="00CA1BDF"/>
    <w:rsid w:val="00CA1E0C"/>
    <w:rsid w:val="00CA2557"/>
    <w:rsid w:val="00CA2917"/>
    <w:rsid w:val="00CA2AEC"/>
    <w:rsid w:val="00CA37C9"/>
    <w:rsid w:val="00CA399C"/>
    <w:rsid w:val="00CA4673"/>
    <w:rsid w:val="00CA525A"/>
    <w:rsid w:val="00CA5413"/>
    <w:rsid w:val="00CA5674"/>
    <w:rsid w:val="00CA56E2"/>
    <w:rsid w:val="00CA5BDA"/>
    <w:rsid w:val="00CA5C1A"/>
    <w:rsid w:val="00CA633F"/>
    <w:rsid w:val="00CA641E"/>
    <w:rsid w:val="00CA6C77"/>
    <w:rsid w:val="00CA74A2"/>
    <w:rsid w:val="00CA7558"/>
    <w:rsid w:val="00CA785F"/>
    <w:rsid w:val="00CA78AF"/>
    <w:rsid w:val="00CA792A"/>
    <w:rsid w:val="00CA7949"/>
    <w:rsid w:val="00CA7F7D"/>
    <w:rsid w:val="00CB0C6E"/>
    <w:rsid w:val="00CB0C89"/>
    <w:rsid w:val="00CB0E45"/>
    <w:rsid w:val="00CB1617"/>
    <w:rsid w:val="00CB1E79"/>
    <w:rsid w:val="00CB226B"/>
    <w:rsid w:val="00CB229B"/>
    <w:rsid w:val="00CB2916"/>
    <w:rsid w:val="00CB33B4"/>
    <w:rsid w:val="00CB3D8C"/>
    <w:rsid w:val="00CB3D93"/>
    <w:rsid w:val="00CB4441"/>
    <w:rsid w:val="00CB498B"/>
    <w:rsid w:val="00CB4B1A"/>
    <w:rsid w:val="00CB4E1F"/>
    <w:rsid w:val="00CB5E15"/>
    <w:rsid w:val="00CB5F17"/>
    <w:rsid w:val="00CB6BD0"/>
    <w:rsid w:val="00CB6CFD"/>
    <w:rsid w:val="00CB6E52"/>
    <w:rsid w:val="00CB766B"/>
    <w:rsid w:val="00CB777B"/>
    <w:rsid w:val="00CB7B1D"/>
    <w:rsid w:val="00CC102B"/>
    <w:rsid w:val="00CC10B4"/>
    <w:rsid w:val="00CC152E"/>
    <w:rsid w:val="00CC15F9"/>
    <w:rsid w:val="00CC161C"/>
    <w:rsid w:val="00CC1CBF"/>
    <w:rsid w:val="00CC2493"/>
    <w:rsid w:val="00CC3222"/>
    <w:rsid w:val="00CC35F1"/>
    <w:rsid w:val="00CC35FF"/>
    <w:rsid w:val="00CC3CF3"/>
    <w:rsid w:val="00CC51E5"/>
    <w:rsid w:val="00CC6C42"/>
    <w:rsid w:val="00CC6F94"/>
    <w:rsid w:val="00CD046B"/>
    <w:rsid w:val="00CD0A41"/>
    <w:rsid w:val="00CD0E6E"/>
    <w:rsid w:val="00CD1854"/>
    <w:rsid w:val="00CD1F9B"/>
    <w:rsid w:val="00CD23AE"/>
    <w:rsid w:val="00CD27DF"/>
    <w:rsid w:val="00CD2D8A"/>
    <w:rsid w:val="00CD3BAC"/>
    <w:rsid w:val="00CD3C0F"/>
    <w:rsid w:val="00CD3E12"/>
    <w:rsid w:val="00CD3FF2"/>
    <w:rsid w:val="00CD4A65"/>
    <w:rsid w:val="00CD531F"/>
    <w:rsid w:val="00CD6F75"/>
    <w:rsid w:val="00CD6FA3"/>
    <w:rsid w:val="00CD74AB"/>
    <w:rsid w:val="00CE1B12"/>
    <w:rsid w:val="00CE2184"/>
    <w:rsid w:val="00CE2F4A"/>
    <w:rsid w:val="00CE3485"/>
    <w:rsid w:val="00CE38EA"/>
    <w:rsid w:val="00CE3A0D"/>
    <w:rsid w:val="00CE3B7F"/>
    <w:rsid w:val="00CE3FA2"/>
    <w:rsid w:val="00CE41A0"/>
    <w:rsid w:val="00CE4958"/>
    <w:rsid w:val="00CE5C76"/>
    <w:rsid w:val="00CE640E"/>
    <w:rsid w:val="00CE677B"/>
    <w:rsid w:val="00CE68B0"/>
    <w:rsid w:val="00CE68E2"/>
    <w:rsid w:val="00CE6B45"/>
    <w:rsid w:val="00CE6D39"/>
    <w:rsid w:val="00CE706E"/>
    <w:rsid w:val="00CE70B1"/>
    <w:rsid w:val="00CE7AE4"/>
    <w:rsid w:val="00CE7CF4"/>
    <w:rsid w:val="00CE7FBB"/>
    <w:rsid w:val="00CF0A4C"/>
    <w:rsid w:val="00CF14D4"/>
    <w:rsid w:val="00CF150A"/>
    <w:rsid w:val="00CF17E4"/>
    <w:rsid w:val="00CF2225"/>
    <w:rsid w:val="00CF25E7"/>
    <w:rsid w:val="00CF36D5"/>
    <w:rsid w:val="00CF3C77"/>
    <w:rsid w:val="00CF416B"/>
    <w:rsid w:val="00CF45A2"/>
    <w:rsid w:val="00CF52E7"/>
    <w:rsid w:val="00CF541B"/>
    <w:rsid w:val="00CF5883"/>
    <w:rsid w:val="00CF64B5"/>
    <w:rsid w:val="00CF6774"/>
    <w:rsid w:val="00CF6DDC"/>
    <w:rsid w:val="00CF7853"/>
    <w:rsid w:val="00D000CE"/>
    <w:rsid w:val="00D004ED"/>
    <w:rsid w:val="00D00910"/>
    <w:rsid w:val="00D0260F"/>
    <w:rsid w:val="00D03671"/>
    <w:rsid w:val="00D03708"/>
    <w:rsid w:val="00D0375D"/>
    <w:rsid w:val="00D03862"/>
    <w:rsid w:val="00D038A6"/>
    <w:rsid w:val="00D03B61"/>
    <w:rsid w:val="00D03E5C"/>
    <w:rsid w:val="00D059BF"/>
    <w:rsid w:val="00D06776"/>
    <w:rsid w:val="00D0685F"/>
    <w:rsid w:val="00D06E46"/>
    <w:rsid w:val="00D06F95"/>
    <w:rsid w:val="00D07220"/>
    <w:rsid w:val="00D077A7"/>
    <w:rsid w:val="00D10EF9"/>
    <w:rsid w:val="00D1158C"/>
    <w:rsid w:val="00D11600"/>
    <w:rsid w:val="00D118A5"/>
    <w:rsid w:val="00D119A2"/>
    <w:rsid w:val="00D12D9D"/>
    <w:rsid w:val="00D12E31"/>
    <w:rsid w:val="00D13333"/>
    <w:rsid w:val="00D137F9"/>
    <w:rsid w:val="00D13CA3"/>
    <w:rsid w:val="00D1458C"/>
    <w:rsid w:val="00D14790"/>
    <w:rsid w:val="00D15D7F"/>
    <w:rsid w:val="00D1620E"/>
    <w:rsid w:val="00D162C6"/>
    <w:rsid w:val="00D16867"/>
    <w:rsid w:val="00D16BAD"/>
    <w:rsid w:val="00D16EEC"/>
    <w:rsid w:val="00D2047A"/>
    <w:rsid w:val="00D20631"/>
    <w:rsid w:val="00D207FC"/>
    <w:rsid w:val="00D20BD5"/>
    <w:rsid w:val="00D20EE1"/>
    <w:rsid w:val="00D21047"/>
    <w:rsid w:val="00D2260B"/>
    <w:rsid w:val="00D2288B"/>
    <w:rsid w:val="00D22B10"/>
    <w:rsid w:val="00D22D49"/>
    <w:rsid w:val="00D23708"/>
    <w:rsid w:val="00D23930"/>
    <w:rsid w:val="00D23A23"/>
    <w:rsid w:val="00D240B8"/>
    <w:rsid w:val="00D245BB"/>
    <w:rsid w:val="00D24D8A"/>
    <w:rsid w:val="00D24DA4"/>
    <w:rsid w:val="00D24F7B"/>
    <w:rsid w:val="00D24FBB"/>
    <w:rsid w:val="00D25235"/>
    <w:rsid w:val="00D25383"/>
    <w:rsid w:val="00D255F3"/>
    <w:rsid w:val="00D25670"/>
    <w:rsid w:val="00D256D6"/>
    <w:rsid w:val="00D26FC7"/>
    <w:rsid w:val="00D2743B"/>
    <w:rsid w:val="00D27488"/>
    <w:rsid w:val="00D27725"/>
    <w:rsid w:val="00D301FF"/>
    <w:rsid w:val="00D3047B"/>
    <w:rsid w:val="00D309CB"/>
    <w:rsid w:val="00D30F1E"/>
    <w:rsid w:val="00D3257F"/>
    <w:rsid w:val="00D32BF6"/>
    <w:rsid w:val="00D32F0B"/>
    <w:rsid w:val="00D33F5F"/>
    <w:rsid w:val="00D340E2"/>
    <w:rsid w:val="00D340F4"/>
    <w:rsid w:val="00D34AD3"/>
    <w:rsid w:val="00D35AD0"/>
    <w:rsid w:val="00D36148"/>
    <w:rsid w:val="00D3664E"/>
    <w:rsid w:val="00D36887"/>
    <w:rsid w:val="00D36BC8"/>
    <w:rsid w:val="00D372A8"/>
    <w:rsid w:val="00D37563"/>
    <w:rsid w:val="00D375D0"/>
    <w:rsid w:val="00D379EB"/>
    <w:rsid w:val="00D400B8"/>
    <w:rsid w:val="00D4022C"/>
    <w:rsid w:val="00D40B77"/>
    <w:rsid w:val="00D40D46"/>
    <w:rsid w:val="00D41023"/>
    <w:rsid w:val="00D41325"/>
    <w:rsid w:val="00D4172F"/>
    <w:rsid w:val="00D41815"/>
    <w:rsid w:val="00D41C6C"/>
    <w:rsid w:val="00D421C6"/>
    <w:rsid w:val="00D42465"/>
    <w:rsid w:val="00D42A3F"/>
    <w:rsid w:val="00D42E5B"/>
    <w:rsid w:val="00D439D1"/>
    <w:rsid w:val="00D43C68"/>
    <w:rsid w:val="00D4430D"/>
    <w:rsid w:val="00D444B2"/>
    <w:rsid w:val="00D448D4"/>
    <w:rsid w:val="00D4498B"/>
    <w:rsid w:val="00D44BB0"/>
    <w:rsid w:val="00D4519D"/>
    <w:rsid w:val="00D453E4"/>
    <w:rsid w:val="00D456F6"/>
    <w:rsid w:val="00D462FC"/>
    <w:rsid w:val="00D4667F"/>
    <w:rsid w:val="00D4682A"/>
    <w:rsid w:val="00D46BD5"/>
    <w:rsid w:val="00D47226"/>
    <w:rsid w:val="00D472BD"/>
    <w:rsid w:val="00D5014C"/>
    <w:rsid w:val="00D504CD"/>
    <w:rsid w:val="00D50604"/>
    <w:rsid w:val="00D50B21"/>
    <w:rsid w:val="00D50BC3"/>
    <w:rsid w:val="00D51349"/>
    <w:rsid w:val="00D5157E"/>
    <w:rsid w:val="00D527AF"/>
    <w:rsid w:val="00D5290A"/>
    <w:rsid w:val="00D529E1"/>
    <w:rsid w:val="00D52A6B"/>
    <w:rsid w:val="00D52BEC"/>
    <w:rsid w:val="00D52D57"/>
    <w:rsid w:val="00D534C2"/>
    <w:rsid w:val="00D53DB6"/>
    <w:rsid w:val="00D5410F"/>
    <w:rsid w:val="00D55336"/>
    <w:rsid w:val="00D55878"/>
    <w:rsid w:val="00D564DF"/>
    <w:rsid w:val="00D576DD"/>
    <w:rsid w:val="00D57CB4"/>
    <w:rsid w:val="00D607A3"/>
    <w:rsid w:val="00D6135C"/>
    <w:rsid w:val="00D613D7"/>
    <w:rsid w:val="00D61477"/>
    <w:rsid w:val="00D617D3"/>
    <w:rsid w:val="00D619E2"/>
    <w:rsid w:val="00D62036"/>
    <w:rsid w:val="00D620CC"/>
    <w:rsid w:val="00D62E88"/>
    <w:rsid w:val="00D631D1"/>
    <w:rsid w:val="00D634B8"/>
    <w:rsid w:val="00D636A9"/>
    <w:rsid w:val="00D63C67"/>
    <w:rsid w:val="00D63EF3"/>
    <w:rsid w:val="00D64263"/>
    <w:rsid w:val="00D64441"/>
    <w:rsid w:val="00D64687"/>
    <w:rsid w:val="00D646F5"/>
    <w:rsid w:val="00D64A19"/>
    <w:rsid w:val="00D64AC9"/>
    <w:rsid w:val="00D65249"/>
    <w:rsid w:val="00D65497"/>
    <w:rsid w:val="00D654DA"/>
    <w:rsid w:val="00D65925"/>
    <w:rsid w:val="00D6609E"/>
    <w:rsid w:val="00D664C5"/>
    <w:rsid w:val="00D66830"/>
    <w:rsid w:val="00D66A53"/>
    <w:rsid w:val="00D677DD"/>
    <w:rsid w:val="00D67A9F"/>
    <w:rsid w:val="00D67C20"/>
    <w:rsid w:val="00D67DEA"/>
    <w:rsid w:val="00D70098"/>
    <w:rsid w:val="00D70517"/>
    <w:rsid w:val="00D70C1B"/>
    <w:rsid w:val="00D70E5C"/>
    <w:rsid w:val="00D7146C"/>
    <w:rsid w:val="00D718CD"/>
    <w:rsid w:val="00D71929"/>
    <w:rsid w:val="00D71BD8"/>
    <w:rsid w:val="00D7280C"/>
    <w:rsid w:val="00D72C7A"/>
    <w:rsid w:val="00D72D65"/>
    <w:rsid w:val="00D732C3"/>
    <w:rsid w:val="00D73836"/>
    <w:rsid w:val="00D739A0"/>
    <w:rsid w:val="00D73DB0"/>
    <w:rsid w:val="00D740F6"/>
    <w:rsid w:val="00D7416F"/>
    <w:rsid w:val="00D7428D"/>
    <w:rsid w:val="00D74350"/>
    <w:rsid w:val="00D74539"/>
    <w:rsid w:val="00D746F4"/>
    <w:rsid w:val="00D74DC5"/>
    <w:rsid w:val="00D75554"/>
    <w:rsid w:val="00D755F2"/>
    <w:rsid w:val="00D7624D"/>
    <w:rsid w:val="00D762AC"/>
    <w:rsid w:val="00D775E7"/>
    <w:rsid w:val="00D77B9E"/>
    <w:rsid w:val="00D81ACA"/>
    <w:rsid w:val="00D81AEA"/>
    <w:rsid w:val="00D81CA9"/>
    <w:rsid w:val="00D824FC"/>
    <w:rsid w:val="00D82C54"/>
    <w:rsid w:val="00D82CCB"/>
    <w:rsid w:val="00D836C8"/>
    <w:rsid w:val="00D839D8"/>
    <w:rsid w:val="00D83A3A"/>
    <w:rsid w:val="00D83F9E"/>
    <w:rsid w:val="00D8401A"/>
    <w:rsid w:val="00D840C2"/>
    <w:rsid w:val="00D84183"/>
    <w:rsid w:val="00D842CF"/>
    <w:rsid w:val="00D84562"/>
    <w:rsid w:val="00D84BF2"/>
    <w:rsid w:val="00D84EAE"/>
    <w:rsid w:val="00D85C16"/>
    <w:rsid w:val="00D86169"/>
    <w:rsid w:val="00D86B92"/>
    <w:rsid w:val="00D86E8C"/>
    <w:rsid w:val="00D8732E"/>
    <w:rsid w:val="00D875A0"/>
    <w:rsid w:val="00D910AF"/>
    <w:rsid w:val="00D91294"/>
    <w:rsid w:val="00D9137E"/>
    <w:rsid w:val="00D917E7"/>
    <w:rsid w:val="00D9186A"/>
    <w:rsid w:val="00D91949"/>
    <w:rsid w:val="00D91DEE"/>
    <w:rsid w:val="00D924FD"/>
    <w:rsid w:val="00D92B62"/>
    <w:rsid w:val="00D92C0A"/>
    <w:rsid w:val="00D92D47"/>
    <w:rsid w:val="00D9335A"/>
    <w:rsid w:val="00D93C6E"/>
    <w:rsid w:val="00D94213"/>
    <w:rsid w:val="00D94B8C"/>
    <w:rsid w:val="00D94BEB"/>
    <w:rsid w:val="00D94EA5"/>
    <w:rsid w:val="00D954EB"/>
    <w:rsid w:val="00D95B6C"/>
    <w:rsid w:val="00D95F2D"/>
    <w:rsid w:val="00D95F32"/>
    <w:rsid w:val="00D95F3F"/>
    <w:rsid w:val="00D97022"/>
    <w:rsid w:val="00D9727C"/>
    <w:rsid w:val="00D97A74"/>
    <w:rsid w:val="00D97B72"/>
    <w:rsid w:val="00D97FBF"/>
    <w:rsid w:val="00DA024A"/>
    <w:rsid w:val="00DA07EE"/>
    <w:rsid w:val="00DA0A58"/>
    <w:rsid w:val="00DA0A7D"/>
    <w:rsid w:val="00DA1C85"/>
    <w:rsid w:val="00DA1CC9"/>
    <w:rsid w:val="00DA28C2"/>
    <w:rsid w:val="00DA2E58"/>
    <w:rsid w:val="00DA2F74"/>
    <w:rsid w:val="00DA328E"/>
    <w:rsid w:val="00DA3AA6"/>
    <w:rsid w:val="00DA46C1"/>
    <w:rsid w:val="00DA4D8E"/>
    <w:rsid w:val="00DA4E05"/>
    <w:rsid w:val="00DA5748"/>
    <w:rsid w:val="00DA6596"/>
    <w:rsid w:val="00DA6714"/>
    <w:rsid w:val="00DA6726"/>
    <w:rsid w:val="00DA6995"/>
    <w:rsid w:val="00DA6B6E"/>
    <w:rsid w:val="00DA70DD"/>
    <w:rsid w:val="00DA71C5"/>
    <w:rsid w:val="00DA7A26"/>
    <w:rsid w:val="00DA7FA8"/>
    <w:rsid w:val="00DB0111"/>
    <w:rsid w:val="00DB088F"/>
    <w:rsid w:val="00DB09BD"/>
    <w:rsid w:val="00DB0B4A"/>
    <w:rsid w:val="00DB1487"/>
    <w:rsid w:val="00DB19B4"/>
    <w:rsid w:val="00DB19F1"/>
    <w:rsid w:val="00DB23A3"/>
    <w:rsid w:val="00DB26AE"/>
    <w:rsid w:val="00DB4411"/>
    <w:rsid w:val="00DB466D"/>
    <w:rsid w:val="00DB5477"/>
    <w:rsid w:val="00DB557F"/>
    <w:rsid w:val="00DB5800"/>
    <w:rsid w:val="00DB598A"/>
    <w:rsid w:val="00DB5F34"/>
    <w:rsid w:val="00DB5FD0"/>
    <w:rsid w:val="00DB6639"/>
    <w:rsid w:val="00DB7395"/>
    <w:rsid w:val="00DB75C2"/>
    <w:rsid w:val="00DB7E2C"/>
    <w:rsid w:val="00DC027B"/>
    <w:rsid w:val="00DC0A64"/>
    <w:rsid w:val="00DC0DD6"/>
    <w:rsid w:val="00DC0DE5"/>
    <w:rsid w:val="00DC0FC4"/>
    <w:rsid w:val="00DC1B9A"/>
    <w:rsid w:val="00DC1DEB"/>
    <w:rsid w:val="00DC1E20"/>
    <w:rsid w:val="00DC22BB"/>
    <w:rsid w:val="00DC2344"/>
    <w:rsid w:val="00DC2C46"/>
    <w:rsid w:val="00DC2E4F"/>
    <w:rsid w:val="00DC3340"/>
    <w:rsid w:val="00DC3368"/>
    <w:rsid w:val="00DC384C"/>
    <w:rsid w:val="00DC3AD4"/>
    <w:rsid w:val="00DC3C48"/>
    <w:rsid w:val="00DC3C70"/>
    <w:rsid w:val="00DC40C4"/>
    <w:rsid w:val="00DC458C"/>
    <w:rsid w:val="00DC48A6"/>
    <w:rsid w:val="00DC4AFD"/>
    <w:rsid w:val="00DC4D87"/>
    <w:rsid w:val="00DC4D8A"/>
    <w:rsid w:val="00DC4DB2"/>
    <w:rsid w:val="00DC6AA9"/>
    <w:rsid w:val="00DC6DF6"/>
    <w:rsid w:val="00DC7BFE"/>
    <w:rsid w:val="00DC7C4E"/>
    <w:rsid w:val="00DD055C"/>
    <w:rsid w:val="00DD0726"/>
    <w:rsid w:val="00DD08C7"/>
    <w:rsid w:val="00DD0D5C"/>
    <w:rsid w:val="00DD0DC6"/>
    <w:rsid w:val="00DD18BC"/>
    <w:rsid w:val="00DD1A10"/>
    <w:rsid w:val="00DD200D"/>
    <w:rsid w:val="00DD2990"/>
    <w:rsid w:val="00DD2FE9"/>
    <w:rsid w:val="00DD36D5"/>
    <w:rsid w:val="00DD3A7E"/>
    <w:rsid w:val="00DD3EED"/>
    <w:rsid w:val="00DD434E"/>
    <w:rsid w:val="00DD4402"/>
    <w:rsid w:val="00DD458F"/>
    <w:rsid w:val="00DD57BB"/>
    <w:rsid w:val="00DD60D0"/>
    <w:rsid w:val="00DD6200"/>
    <w:rsid w:val="00DD6699"/>
    <w:rsid w:val="00DD686C"/>
    <w:rsid w:val="00DD6E86"/>
    <w:rsid w:val="00DD7A28"/>
    <w:rsid w:val="00DE0DB1"/>
    <w:rsid w:val="00DE0E5D"/>
    <w:rsid w:val="00DE15FA"/>
    <w:rsid w:val="00DE1E72"/>
    <w:rsid w:val="00DE308F"/>
    <w:rsid w:val="00DE34E1"/>
    <w:rsid w:val="00DE447F"/>
    <w:rsid w:val="00DE44D2"/>
    <w:rsid w:val="00DE48F0"/>
    <w:rsid w:val="00DE4A77"/>
    <w:rsid w:val="00DE57D4"/>
    <w:rsid w:val="00DE5F18"/>
    <w:rsid w:val="00DE61F9"/>
    <w:rsid w:val="00DE68EE"/>
    <w:rsid w:val="00DE6D24"/>
    <w:rsid w:val="00DE7285"/>
    <w:rsid w:val="00DE7452"/>
    <w:rsid w:val="00DE751E"/>
    <w:rsid w:val="00DE79F9"/>
    <w:rsid w:val="00DE7C40"/>
    <w:rsid w:val="00DE7D3D"/>
    <w:rsid w:val="00DE7D4F"/>
    <w:rsid w:val="00DF004C"/>
    <w:rsid w:val="00DF032F"/>
    <w:rsid w:val="00DF085A"/>
    <w:rsid w:val="00DF0EA5"/>
    <w:rsid w:val="00DF10B8"/>
    <w:rsid w:val="00DF10CE"/>
    <w:rsid w:val="00DF1F1D"/>
    <w:rsid w:val="00DF23A5"/>
    <w:rsid w:val="00DF42B4"/>
    <w:rsid w:val="00DF4C4D"/>
    <w:rsid w:val="00DF4C6E"/>
    <w:rsid w:val="00DF501E"/>
    <w:rsid w:val="00DF5034"/>
    <w:rsid w:val="00DF50EC"/>
    <w:rsid w:val="00DF51EE"/>
    <w:rsid w:val="00DF5A9F"/>
    <w:rsid w:val="00DF5D91"/>
    <w:rsid w:val="00DF6666"/>
    <w:rsid w:val="00DF745E"/>
    <w:rsid w:val="00DF762E"/>
    <w:rsid w:val="00DF799D"/>
    <w:rsid w:val="00E0044E"/>
    <w:rsid w:val="00E00816"/>
    <w:rsid w:val="00E00D26"/>
    <w:rsid w:val="00E015C1"/>
    <w:rsid w:val="00E0239F"/>
    <w:rsid w:val="00E023CA"/>
    <w:rsid w:val="00E0267B"/>
    <w:rsid w:val="00E02B1D"/>
    <w:rsid w:val="00E0405A"/>
    <w:rsid w:val="00E04441"/>
    <w:rsid w:val="00E0448A"/>
    <w:rsid w:val="00E0550C"/>
    <w:rsid w:val="00E05910"/>
    <w:rsid w:val="00E05F03"/>
    <w:rsid w:val="00E06370"/>
    <w:rsid w:val="00E06B7B"/>
    <w:rsid w:val="00E06E20"/>
    <w:rsid w:val="00E07DD9"/>
    <w:rsid w:val="00E102F8"/>
    <w:rsid w:val="00E10FB8"/>
    <w:rsid w:val="00E12FCF"/>
    <w:rsid w:val="00E13273"/>
    <w:rsid w:val="00E13379"/>
    <w:rsid w:val="00E139EE"/>
    <w:rsid w:val="00E13B0D"/>
    <w:rsid w:val="00E13CD0"/>
    <w:rsid w:val="00E14862"/>
    <w:rsid w:val="00E14D83"/>
    <w:rsid w:val="00E14FA6"/>
    <w:rsid w:val="00E15008"/>
    <w:rsid w:val="00E15A0D"/>
    <w:rsid w:val="00E16640"/>
    <w:rsid w:val="00E1735E"/>
    <w:rsid w:val="00E1740F"/>
    <w:rsid w:val="00E17CDD"/>
    <w:rsid w:val="00E200CF"/>
    <w:rsid w:val="00E218F8"/>
    <w:rsid w:val="00E21E9B"/>
    <w:rsid w:val="00E22859"/>
    <w:rsid w:val="00E2315D"/>
    <w:rsid w:val="00E236E7"/>
    <w:rsid w:val="00E23B16"/>
    <w:rsid w:val="00E24287"/>
    <w:rsid w:val="00E24465"/>
    <w:rsid w:val="00E263E1"/>
    <w:rsid w:val="00E2640C"/>
    <w:rsid w:val="00E26B8E"/>
    <w:rsid w:val="00E2767C"/>
    <w:rsid w:val="00E305EC"/>
    <w:rsid w:val="00E31367"/>
    <w:rsid w:val="00E3181C"/>
    <w:rsid w:val="00E32EF3"/>
    <w:rsid w:val="00E336E7"/>
    <w:rsid w:val="00E3375B"/>
    <w:rsid w:val="00E3391B"/>
    <w:rsid w:val="00E339D0"/>
    <w:rsid w:val="00E33E21"/>
    <w:rsid w:val="00E34BC4"/>
    <w:rsid w:val="00E34D2D"/>
    <w:rsid w:val="00E34F8C"/>
    <w:rsid w:val="00E3540C"/>
    <w:rsid w:val="00E356F5"/>
    <w:rsid w:val="00E35A1F"/>
    <w:rsid w:val="00E35C4D"/>
    <w:rsid w:val="00E35ED9"/>
    <w:rsid w:val="00E36187"/>
    <w:rsid w:val="00E36332"/>
    <w:rsid w:val="00E36C9B"/>
    <w:rsid w:val="00E36F20"/>
    <w:rsid w:val="00E37638"/>
    <w:rsid w:val="00E37E9D"/>
    <w:rsid w:val="00E40226"/>
    <w:rsid w:val="00E40D94"/>
    <w:rsid w:val="00E41160"/>
    <w:rsid w:val="00E41B71"/>
    <w:rsid w:val="00E42569"/>
    <w:rsid w:val="00E434A0"/>
    <w:rsid w:val="00E434EA"/>
    <w:rsid w:val="00E44162"/>
    <w:rsid w:val="00E44D30"/>
    <w:rsid w:val="00E4597F"/>
    <w:rsid w:val="00E4614D"/>
    <w:rsid w:val="00E4698C"/>
    <w:rsid w:val="00E46CB7"/>
    <w:rsid w:val="00E46EE4"/>
    <w:rsid w:val="00E4723D"/>
    <w:rsid w:val="00E47F11"/>
    <w:rsid w:val="00E5077C"/>
    <w:rsid w:val="00E50EC8"/>
    <w:rsid w:val="00E51038"/>
    <w:rsid w:val="00E513C3"/>
    <w:rsid w:val="00E5159B"/>
    <w:rsid w:val="00E515C6"/>
    <w:rsid w:val="00E51695"/>
    <w:rsid w:val="00E516B2"/>
    <w:rsid w:val="00E51B1A"/>
    <w:rsid w:val="00E51FEC"/>
    <w:rsid w:val="00E522CB"/>
    <w:rsid w:val="00E52E0D"/>
    <w:rsid w:val="00E52FE2"/>
    <w:rsid w:val="00E535F6"/>
    <w:rsid w:val="00E544DC"/>
    <w:rsid w:val="00E54629"/>
    <w:rsid w:val="00E54715"/>
    <w:rsid w:val="00E54D6B"/>
    <w:rsid w:val="00E54E6F"/>
    <w:rsid w:val="00E55338"/>
    <w:rsid w:val="00E56368"/>
    <w:rsid w:val="00E569AF"/>
    <w:rsid w:val="00E56BFE"/>
    <w:rsid w:val="00E56C56"/>
    <w:rsid w:val="00E5774E"/>
    <w:rsid w:val="00E57EEB"/>
    <w:rsid w:val="00E60318"/>
    <w:rsid w:val="00E60A6C"/>
    <w:rsid w:val="00E60BA8"/>
    <w:rsid w:val="00E60F95"/>
    <w:rsid w:val="00E613C0"/>
    <w:rsid w:val="00E61E25"/>
    <w:rsid w:val="00E61E28"/>
    <w:rsid w:val="00E628E4"/>
    <w:rsid w:val="00E647F7"/>
    <w:rsid w:val="00E6484D"/>
    <w:rsid w:val="00E65425"/>
    <w:rsid w:val="00E658C4"/>
    <w:rsid w:val="00E65FF5"/>
    <w:rsid w:val="00E6632A"/>
    <w:rsid w:val="00E66857"/>
    <w:rsid w:val="00E66DDF"/>
    <w:rsid w:val="00E670F9"/>
    <w:rsid w:val="00E674B3"/>
    <w:rsid w:val="00E67556"/>
    <w:rsid w:val="00E702F8"/>
    <w:rsid w:val="00E703E4"/>
    <w:rsid w:val="00E7105A"/>
    <w:rsid w:val="00E711CC"/>
    <w:rsid w:val="00E71746"/>
    <w:rsid w:val="00E7252F"/>
    <w:rsid w:val="00E726B6"/>
    <w:rsid w:val="00E72BEB"/>
    <w:rsid w:val="00E73635"/>
    <w:rsid w:val="00E73F86"/>
    <w:rsid w:val="00E73FC2"/>
    <w:rsid w:val="00E74481"/>
    <w:rsid w:val="00E74517"/>
    <w:rsid w:val="00E755D7"/>
    <w:rsid w:val="00E7566D"/>
    <w:rsid w:val="00E75DBF"/>
    <w:rsid w:val="00E76569"/>
    <w:rsid w:val="00E76CA5"/>
    <w:rsid w:val="00E76E91"/>
    <w:rsid w:val="00E7723E"/>
    <w:rsid w:val="00E774B4"/>
    <w:rsid w:val="00E778F5"/>
    <w:rsid w:val="00E77E73"/>
    <w:rsid w:val="00E80E7C"/>
    <w:rsid w:val="00E812CA"/>
    <w:rsid w:val="00E81779"/>
    <w:rsid w:val="00E8205B"/>
    <w:rsid w:val="00E82444"/>
    <w:rsid w:val="00E8258C"/>
    <w:rsid w:val="00E829AB"/>
    <w:rsid w:val="00E82B5B"/>
    <w:rsid w:val="00E8341C"/>
    <w:rsid w:val="00E83885"/>
    <w:rsid w:val="00E8602B"/>
    <w:rsid w:val="00E860DD"/>
    <w:rsid w:val="00E86B5F"/>
    <w:rsid w:val="00E86DAC"/>
    <w:rsid w:val="00E86DBB"/>
    <w:rsid w:val="00E877C0"/>
    <w:rsid w:val="00E87D05"/>
    <w:rsid w:val="00E87EC2"/>
    <w:rsid w:val="00E902DA"/>
    <w:rsid w:val="00E9058E"/>
    <w:rsid w:val="00E91F96"/>
    <w:rsid w:val="00E92E99"/>
    <w:rsid w:val="00E934EB"/>
    <w:rsid w:val="00E938AA"/>
    <w:rsid w:val="00E9461F"/>
    <w:rsid w:val="00E95443"/>
    <w:rsid w:val="00E95662"/>
    <w:rsid w:val="00E95FF5"/>
    <w:rsid w:val="00E966A5"/>
    <w:rsid w:val="00E968FD"/>
    <w:rsid w:val="00E96D55"/>
    <w:rsid w:val="00E9767A"/>
    <w:rsid w:val="00E97993"/>
    <w:rsid w:val="00EA0408"/>
    <w:rsid w:val="00EA0B87"/>
    <w:rsid w:val="00EA0D5D"/>
    <w:rsid w:val="00EA0EE2"/>
    <w:rsid w:val="00EA1192"/>
    <w:rsid w:val="00EA153F"/>
    <w:rsid w:val="00EA168F"/>
    <w:rsid w:val="00EA1B7F"/>
    <w:rsid w:val="00EA2788"/>
    <w:rsid w:val="00EA2C6E"/>
    <w:rsid w:val="00EA3137"/>
    <w:rsid w:val="00EA33A7"/>
    <w:rsid w:val="00EA350C"/>
    <w:rsid w:val="00EA3599"/>
    <w:rsid w:val="00EA35C1"/>
    <w:rsid w:val="00EA4964"/>
    <w:rsid w:val="00EA4F1A"/>
    <w:rsid w:val="00EA5902"/>
    <w:rsid w:val="00EA593F"/>
    <w:rsid w:val="00EA6446"/>
    <w:rsid w:val="00EA652D"/>
    <w:rsid w:val="00EA6C17"/>
    <w:rsid w:val="00EA6D22"/>
    <w:rsid w:val="00EB02DE"/>
    <w:rsid w:val="00EB03A0"/>
    <w:rsid w:val="00EB0A07"/>
    <w:rsid w:val="00EB18E6"/>
    <w:rsid w:val="00EB1B69"/>
    <w:rsid w:val="00EB1C78"/>
    <w:rsid w:val="00EB2F3D"/>
    <w:rsid w:val="00EB2F8B"/>
    <w:rsid w:val="00EB34E9"/>
    <w:rsid w:val="00EB38A5"/>
    <w:rsid w:val="00EB39E4"/>
    <w:rsid w:val="00EB3B46"/>
    <w:rsid w:val="00EB3B63"/>
    <w:rsid w:val="00EB470C"/>
    <w:rsid w:val="00EB4B5E"/>
    <w:rsid w:val="00EB4F08"/>
    <w:rsid w:val="00EB5FFC"/>
    <w:rsid w:val="00EC2E07"/>
    <w:rsid w:val="00EC3B10"/>
    <w:rsid w:val="00EC43C7"/>
    <w:rsid w:val="00EC465D"/>
    <w:rsid w:val="00EC54BE"/>
    <w:rsid w:val="00EC5AD7"/>
    <w:rsid w:val="00EC5C89"/>
    <w:rsid w:val="00EC5F18"/>
    <w:rsid w:val="00EC66D2"/>
    <w:rsid w:val="00EC67E7"/>
    <w:rsid w:val="00EC68F7"/>
    <w:rsid w:val="00EC75B8"/>
    <w:rsid w:val="00ED0427"/>
    <w:rsid w:val="00ED099D"/>
    <w:rsid w:val="00ED0A1B"/>
    <w:rsid w:val="00ED1D5C"/>
    <w:rsid w:val="00ED1EB2"/>
    <w:rsid w:val="00ED21BC"/>
    <w:rsid w:val="00ED2785"/>
    <w:rsid w:val="00ED2FEC"/>
    <w:rsid w:val="00ED369C"/>
    <w:rsid w:val="00ED3927"/>
    <w:rsid w:val="00ED3B14"/>
    <w:rsid w:val="00ED3F67"/>
    <w:rsid w:val="00ED440A"/>
    <w:rsid w:val="00ED5137"/>
    <w:rsid w:val="00ED5914"/>
    <w:rsid w:val="00ED5BE7"/>
    <w:rsid w:val="00ED68C7"/>
    <w:rsid w:val="00ED7660"/>
    <w:rsid w:val="00ED7971"/>
    <w:rsid w:val="00EE0748"/>
    <w:rsid w:val="00EE0B82"/>
    <w:rsid w:val="00EE1A9E"/>
    <w:rsid w:val="00EE1AF5"/>
    <w:rsid w:val="00EE29A0"/>
    <w:rsid w:val="00EE29A2"/>
    <w:rsid w:val="00EE2CEA"/>
    <w:rsid w:val="00EE3365"/>
    <w:rsid w:val="00EE48DF"/>
    <w:rsid w:val="00EE4AB3"/>
    <w:rsid w:val="00EE5D87"/>
    <w:rsid w:val="00EE5DA0"/>
    <w:rsid w:val="00EE5F2A"/>
    <w:rsid w:val="00EE6BCD"/>
    <w:rsid w:val="00EE7405"/>
    <w:rsid w:val="00EF033E"/>
    <w:rsid w:val="00EF06EC"/>
    <w:rsid w:val="00EF083C"/>
    <w:rsid w:val="00EF09E6"/>
    <w:rsid w:val="00EF0B90"/>
    <w:rsid w:val="00EF14FF"/>
    <w:rsid w:val="00EF19A8"/>
    <w:rsid w:val="00EF1B44"/>
    <w:rsid w:val="00EF2737"/>
    <w:rsid w:val="00EF2767"/>
    <w:rsid w:val="00EF2BFE"/>
    <w:rsid w:val="00EF2D85"/>
    <w:rsid w:val="00EF3CBD"/>
    <w:rsid w:val="00EF402C"/>
    <w:rsid w:val="00EF45E0"/>
    <w:rsid w:val="00EF4658"/>
    <w:rsid w:val="00EF4E6F"/>
    <w:rsid w:val="00EF5C26"/>
    <w:rsid w:val="00EF5C82"/>
    <w:rsid w:val="00EF796F"/>
    <w:rsid w:val="00EF7A15"/>
    <w:rsid w:val="00EF7BD2"/>
    <w:rsid w:val="00F0133C"/>
    <w:rsid w:val="00F01F8C"/>
    <w:rsid w:val="00F025B0"/>
    <w:rsid w:val="00F035A6"/>
    <w:rsid w:val="00F036D4"/>
    <w:rsid w:val="00F0482C"/>
    <w:rsid w:val="00F04AD0"/>
    <w:rsid w:val="00F0556A"/>
    <w:rsid w:val="00F05662"/>
    <w:rsid w:val="00F0597A"/>
    <w:rsid w:val="00F06341"/>
    <w:rsid w:val="00F06F70"/>
    <w:rsid w:val="00F071F1"/>
    <w:rsid w:val="00F076F6"/>
    <w:rsid w:val="00F10033"/>
    <w:rsid w:val="00F104D3"/>
    <w:rsid w:val="00F10848"/>
    <w:rsid w:val="00F10B68"/>
    <w:rsid w:val="00F10C50"/>
    <w:rsid w:val="00F10EFC"/>
    <w:rsid w:val="00F11F55"/>
    <w:rsid w:val="00F12DEC"/>
    <w:rsid w:val="00F13151"/>
    <w:rsid w:val="00F145B8"/>
    <w:rsid w:val="00F149D5"/>
    <w:rsid w:val="00F15523"/>
    <w:rsid w:val="00F16023"/>
    <w:rsid w:val="00F1618E"/>
    <w:rsid w:val="00F16391"/>
    <w:rsid w:val="00F16545"/>
    <w:rsid w:val="00F171E0"/>
    <w:rsid w:val="00F172EC"/>
    <w:rsid w:val="00F173F8"/>
    <w:rsid w:val="00F2038D"/>
    <w:rsid w:val="00F2062B"/>
    <w:rsid w:val="00F213B3"/>
    <w:rsid w:val="00F21A18"/>
    <w:rsid w:val="00F21E61"/>
    <w:rsid w:val="00F220EA"/>
    <w:rsid w:val="00F222CD"/>
    <w:rsid w:val="00F2375F"/>
    <w:rsid w:val="00F23902"/>
    <w:rsid w:val="00F23C6B"/>
    <w:rsid w:val="00F241D0"/>
    <w:rsid w:val="00F24B5B"/>
    <w:rsid w:val="00F24EA4"/>
    <w:rsid w:val="00F2582B"/>
    <w:rsid w:val="00F258D1"/>
    <w:rsid w:val="00F2625A"/>
    <w:rsid w:val="00F263A6"/>
    <w:rsid w:val="00F265D9"/>
    <w:rsid w:val="00F267AF"/>
    <w:rsid w:val="00F274D7"/>
    <w:rsid w:val="00F30093"/>
    <w:rsid w:val="00F30C83"/>
    <w:rsid w:val="00F312D0"/>
    <w:rsid w:val="00F3185A"/>
    <w:rsid w:val="00F31A03"/>
    <w:rsid w:val="00F31B94"/>
    <w:rsid w:val="00F31FB9"/>
    <w:rsid w:val="00F3243A"/>
    <w:rsid w:val="00F327D5"/>
    <w:rsid w:val="00F3283C"/>
    <w:rsid w:val="00F32D0F"/>
    <w:rsid w:val="00F3414C"/>
    <w:rsid w:val="00F343F0"/>
    <w:rsid w:val="00F34620"/>
    <w:rsid w:val="00F34803"/>
    <w:rsid w:val="00F34AAB"/>
    <w:rsid w:val="00F34C4D"/>
    <w:rsid w:val="00F34E99"/>
    <w:rsid w:val="00F350CF"/>
    <w:rsid w:val="00F35582"/>
    <w:rsid w:val="00F3601E"/>
    <w:rsid w:val="00F36E46"/>
    <w:rsid w:val="00F37004"/>
    <w:rsid w:val="00F376A1"/>
    <w:rsid w:val="00F37B8E"/>
    <w:rsid w:val="00F407F4"/>
    <w:rsid w:val="00F408C6"/>
    <w:rsid w:val="00F41746"/>
    <w:rsid w:val="00F41799"/>
    <w:rsid w:val="00F41E79"/>
    <w:rsid w:val="00F4228D"/>
    <w:rsid w:val="00F4315F"/>
    <w:rsid w:val="00F43330"/>
    <w:rsid w:val="00F44189"/>
    <w:rsid w:val="00F445F6"/>
    <w:rsid w:val="00F45111"/>
    <w:rsid w:val="00F4512F"/>
    <w:rsid w:val="00F4564A"/>
    <w:rsid w:val="00F45763"/>
    <w:rsid w:val="00F45BCF"/>
    <w:rsid w:val="00F45BEA"/>
    <w:rsid w:val="00F45CFE"/>
    <w:rsid w:val="00F46877"/>
    <w:rsid w:val="00F47F3E"/>
    <w:rsid w:val="00F51451"/>
    <w:rsid w:val="00F51667"/>
    <w:rsid w:val="00F527A7"/>
    <w:rsid w:val="00F530E6"/>
    <w:rsid w:val="00F532C7"/>
    <w:rsid w:val="00F533C2"/>
    <w:rsid w:val="00F54139"/>
    <w:rsid w:val="00F54EE5"/>
    <w:rsid w:val="00F55010"/>
    <w:rsid w:val="00F55078"/>
    <w:rsid w:val="00F55358"/>
    <w:rsid w:val="00F5603C"/>
    <w:rsid w:val="00F5605C"/>
    <w:rsid w:val="00F564B9"/>
    <w:rsid w:val="00F57909"/>
    <w:rsid w:val="00F57ACE"/>
    <w:rsid w:val="00F600B0"/>
    <w:rsid w:val="00F612D6"/>
    <w:rsid w:val="00F6136B"/>
    <w:rsid w:val="00F62CDA"/>
    <w:rsid w:val="00F62E12"/>
    <w:rsid w:val="00F63400"/>
    <w:rsid w:val="00F636C6"/>
    <w:rsid w:val="00F636ED"/>
    <w:rsid w:val="00F63AC5"/>
    <w:rsid w:val="00F6433D"/>
    <w:rsid w:val="00F65381"/>
    <w:rsid w:val="00F6573E"/>
    <w:rsid w:val="00F65DEE"/>
    <w:rsid w:val="00F66075"/>
    <w:rsid w:val="00F662E1"/>
    <w:rsid w:val="00F662EB"/>
    <w:rsid w:val="00F66C15"/>
    <w:rsid w:val="00F66DDD"/>
    <w:rsid w:val="00F67606"/>
    <w:rsid w:val="00F6784F"/>
    <w:rsid w:val="00F70278"/>
    <w:rsid w:val="00F70327"/>
    <w:rsid w:val="00F7057F"/>
    <w:rsid w:val="00F70FEF"/>
    <w:rsid w:val="00F71598"/>
    <w:rsid w:val="00F717F0"/>
    <w:rsid w:val="00F718C7"/>
    <w:rsid w:val="00F72EDE"/>
    <w:rsid w:val="00F72FA8"/>
    <w:rsid w:val="00F73AF2"/>
    <w:rsid w:val="00F73B55"/>
    <w:rsid w:val="00F744D9"/>
    <w:rsid w:val="00F74A76"/>
    <w:rsid w:val="00F74B73"/>
    <w:rsid w:val="00F751BF"/>
    <w:rsid w:val="00F753EB"/>
    <w:rsid w:val="00F75415"/>
    <w:rsid w:val="00F7599C"/>
    <w:rsid w:val="00F75C59"/>
    <w:rsid w:val="00F7615B"/>
    <w:rsid w:val="00F76E23"/>
    <w:rsid w:val="00F773F9"/>
    <w:rsid w:val="00F774BD"/>
    <w:rsid w:val="00F77574"/>
    <w:rsid w:val="00F77652"/>
    <w:rsid w:val="00F80B3D"/>
    <w:rsid w:val="00F80E57"/>
    <w:rsid w:val="00F8101C"/>
    <w:rsid w:val="00F817B9"/>
    <w:rsid w:val="00F81CB7"/>
    <w:rsid w:val="00F82280"/>
    <w:rsid w:val="00F82296"/>
    <w:rsid w:val="00F8235F"/>
    <w:rsid w:val="00F82402"/>
    <w:rsid w:val="00F837E0"/>
    <w:rsid w:val="00F83A22"/>
    <w:rsid w:val="00F83A97"/>
    <w:rsid w:val="00F844F0"/>
    <w:rsid w:val="00F84895"/>
    <w:rsid w:val="00F84E9D"/>
    <w:rsid w:val="00F84F07"/>
    <w:rsid w:val="00F85A91"/>
    <w:rsid w:val="00F85AC0"/>
    <w:rsid w:val="00F8659E"/>
    <w:rsid w:val="00F86CE4"/>
    <w:rsid w:val="00F86F42"/>
    <w:rsid w:val="00F87226"/>
    <w:rsid w:val="00F8757F"/>
    <w:rsid w:val="00F87FD1"/>
    <w:rsid w:val="00F90CB8"/>
    <w:rsid w:val="00F91941"/>
    <w:rsid w:val="00F927AA"/>
    <w:rsid w:val="00F92E3F"/>
    <w:rsid w:val="00F938D2"/>
    <w:rsid w:val="00F943B9"/>
    <w:rsid w:val="00F94AE5"/>
    <w:rsid w:val="00F96389"/>
    <w:rsid w:val="00F9650E"/>
    <w:rsid w:val="00F96AF8"/>
    <w:rsid w:val="00F96B73"/>
    <w:rsid w:val="00F96DF9"/>
    <w:rsid w:val="00F970B7"/>
    <w:rsid w:val="00F9762C"/>
    <w:rsid w:val="00F977C7"/>
    <w:rsid w:val="00F97C36"/>
    <w:rsid w:val="00FA0857"/>
    <w:rsid w:val="00FA0890"/>
    <w:rsid w:val="00FA164A"/>
    <w:rsid w:val="00FA18CB"/>
    <w:rsid w:val="00FA345D"/>
    <w:rsid w:val="00FA3F0C"/>
    <w:rsid w:val="00FA3F3E"/>
    <w:rsid w:val="00FA40AC"/>
    <w:rsid w:val="00FA41E3"/>
    <w:rsid w:val="00FA4272"/>
    <w:rsid w:val="00FA4308"/>
    <w:rsid w:val="00FA4855"/>
    <w:rsid w:val="00FA4ACD"/>
    <w:rsid w:val="00FA5BF4"/>
    <w:rsid w:val="00FA6428"/>
    <w:rsid w:val="00FA65A5"/>
    <w:rsid w:val="00FA7060"/>
    <w:rsid w:val="00FA7144"/>
    <w:rsid w:val="00FA7184"/>
    <w:rsid w:val="00FA7356"/>
    <w:rsid w:val="00FA7459"/>
    <w:rsid w:val="00FA76F1"/>
    <w:rsid w:val="00FA7DC7"/>
    <w:rsid w:val="00FB0A54"/>
    <w:rsid w:val="00FB0C2E"/>
    <w:rsid w:val="00FB0D91"/>
    <w:rsid w:val="00FB1D9D"/>
    <w:rsid w:val="00FB213B"/>
    <w:rsid w:val="00FB2906"/>
    <w:rsid w:val="00FB3008"/>
    <w:rsid w:val="00FB3304"/>
    <w:rsid w:val="00FB46B8"/>
    <w:rsid w:val="00FB4B38"/>
    <w:rsid w:val="00FB54BB"/>
    <w:rsid w:val="00FB5541"/>
    <w:rsid w:val="00FB56C4"/>
    <w:rsid w:val="00FB5AC0"/>
    <w:rsid w:val="00FB6C91"/>
    <w:rsid w:val="00FB73CB"/>
    <w:rsid w:val="00FB74E8"/>
    <w:rsid w:val="00FB750F"/>
    <w:rsid w:val="00FB7BED"/>
    <w:rsid w:val="00FB7FB3"/>
    <w:rsid w:val="00FB7FCC"/>
    <w:rsid w:val="00FC0263"/>
    <w:rsid w:val="00FC0348"/>
    <w:rsid w:val="00FC039A"/>
    <w:rsid w:val="00FC03C8"/>
    <w:rsid w:val="00FC0AFA"/>
    <w:rsid w:val="00FC0FB5"/>
    <w:rsid w:val="00FC102A"/>
    <w:rsid w:val="00FC154C"/>
    <w:rsid w:val="00FC162D"/>
    <w:rsid w:val="00FC1745"/>
    <w:rsid w:val="00FC1D39"/>
    <w:rsid w:val="00FC1DBC"/>
    <w:rsid w:val="00FC2572"/>
    <w:rsid w:val="00FC2637"/>
    <w:rsid w:val="00FC2993"/>
    <w:rsid w:val="00FC2A79"/>
    <w:rsid w:val="00FC2BBD"/>
    <w:rsid w:val="00FC328A"/>
    <w:rsid w:val="00FC344D"/>
    <w:rsid w:val="00FC393B"/>
    <w:rsid w:val="00FC39A8"/>
    <w:rsid w:val="00FC4052"/>
    <w:rsid w:val="00FC4DFE"/>
    <w:rsid w:val="00FC50C5"/>
    <w:rsid w:val="00FC5252"/>
    <w:rsid w:val="00FC5335"/>
    <w:rsid w:val="00FC5E16"/>
    <w:rsid w:val="00FC6356"/>
    <w:rsid w:val="00FC704D"/>
    <w:rsid w:val="00FC7A47"/>
    <w:rsid w:val="00FC7D01"/>
    <w:rsid w:val="00FD0130"/>
    <w:rsid w:val="00FD0373"/>
    <w:rsid w:val="00FD0582"/>
    <w:rsid w:val="00FD0C93"/>
    <w:rsid w:val="00FD1062"/>
    <w:rsid w:val="00FD2589"/>
    <w:rsid w:val="00FD2B2F"/>
    <w:rsid w:val="00FD4876"/>
    <w:rsid w:val="00FD52A3"/>
    <w:rsid w:val="00FD5DF2"/>
    <w:rsid w:val="00FD62C3"/>
    <w:rsid w:val="00FD64F8"/>
    <w:rsid w:val="00FD68D4"/>
    <w:rsid w:val="00FD78E0"/>
    <w:rsid w:val="00FE00A6"/>
    <w:rsid w:val="00FE00D9"/>
    <w:rsid w:val="00FE022B"/>
    <w:rsid w:val="00FE05EA"/>
    <w:rsid w:val="00FE1186"/>
    <w:rsid w:val="00FE1409"/>
    <w:rsid w:val="00FE15FE"/>
    <w:rsid w:val="00FE177A"/>
    <w:rsid w:val="00FE23B1"/>
    <w:rsid w:val="00FE240A"/>
    <w:rsid w:val="00FE25F6"/>
    <w:rsid w:val="00FE28C1"/>
    <w:rsid w:val="00FE2A2D"/>
    <w:rsid w:val="00FE2A71"/>
    <w:rsid w:val="00FE357A"/>
    <w:rsid w:val="00FE385F"/>
    <w:rsid w:val="00FE3D27"/>
    <w:rsid w:val="00FE3E3C"/>
    <w:rsid w:val="00FE3EF6"/>
    <w:rsid w:val="00FE43E7"/>
    <w:rsid w:val="00FE47A4"/>
    <w:rsid w:val="00FE4B66"/>
    <w:rsid w:val="00FE4DB8"/>
    <w:rsid w:val="00FE4F6E"/>
    <w:rsid w:val="00FE5351"/>
    <w:rsid w:val="00FE545F"/>
    <w:rsid w:val="00FE55F3"/>
    <w:rsid w:val="00FE583F"/>
    <w:rsid w:val="00FE587C"/>
    <w:rsid w:val="00FE5CC4"/>
    <w:rsid w:val="00FE6B13"/>
    <w:rsid w:val="00FE7575"/>
    <w:rsid w:val="00FE7F53"/>
    <w:rsid w:val="00FF08AC"/>
    <w:rsid w:val="00FF0D31"/>
    <w:rsid w:val="00FF0E31"/>
    <w:rsid w:val="00FF0F13"/>
    <w:rsid w:val="00FF1070"/>
    <w:rsid w:val="00FF13E2"/>
    <w:rsid w:val="00FF153F"/>
    <w:rsid w:val="00FF2237"/>
    <w:rsid w:val="00FF22AD"/>
    <w:rsid w:val="00FF30EA"/>
    <w:rsid w:val="00FF377A"/>
    <w:rsid w:val="00FF4953"/>
    <w:rsid w:val="00FF4B4F"/>
    <w:rsid w:val="00FF5FA3"/>
    <w:rsid w:val="00FF5FCE"/>
    <w:rsid w:val="00FF6177"/>
    <w:rsid w:val="00FF6772"/>
    <w:rsid w:val="00FF6AD9"/>
    <w:rsid w:val="00FF72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C438C"/>
  <w15:docId w15:val="{F01DECFF-9DC1-443E-B84B-EFB5D21F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257"/>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pPr>
  </w:style>
  <w:style w:type="paragraph" w:customStyle="1" w:styleId="nais1">
    <w:name w:val="nais1"/>
    <w:basedOn w:val="Normal"/>
    <w:uiPriority w:val="99"/>
    <w:rsid w:val="00944826"/>
    <w:pPr>
      <w:spacing w:before="75" w:after="75"/>
      <w:ind w:left="450" w:firstLine="375"/>
    </w:pPr>
  </w:style>
  <w:style w:type="paragraph" w:customStyle="1" w:styleId="nais2">
    <w:name w:val="nais2"/>
    <w:basedOn w:val="Normal"/>
    <w:uiPriority w:val="99"/>
    <w:rsid w:val="00944826"/>
    <w:pPr>
      <w:spacing w:before="75" w:after="75"/>
      <w:ind w:left="900" w:firstLine="375"/>
    </w:pPr>
  </w:style>
  <w:style w:type="paragraph" w:customStyle="1" w:styleId="naispant">
    <w:name w:val="naispant"/>
    <w:basedOn w:val="Normal"/>
    <w:uiPriority w:val="99"/>
    <w:rsid w:val="00944826"/>
    <w:pPr>
      <w:spacing w:before="75" w:after="75"/>
      <w:ind w:left="375" w:firstLine="375"/>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1"/>
    <w:uiPriority w:val="99"/>
    <w:rsid w:val="00745496"/>
    <w:pPr>
      <w:tabs>
        <w:tab w:val="center" w:pos="4153"/>
        <w:tab w:val="right" w:pos="8306"/>
      </w:tabs>
    </w:pPr>
  </w:style>
  <w:style w:type="character" w:customStyle="1" w:styleId="HeaderChar1">
    <w:name w:val="Header Char1"/>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1"/>
    <w:uiPriority w:val="99"/>
    <w:rsid w:val="00745496"/>
    <w:pPr>
      <w:tabs>
        <w:tab w:val="center" w:pos="4153"/>
        <w:tab w:val="right" w:pos="8306"/>
      </w:tabs>
    </w:pPr>
  </w:style>
  <w:style w:type="character" w:customStyle="1" w:styleId="FooterChar1">
    <w:name w:val="Footer Char1"/>
    <w:link w:val="Footer"/>
    <w:uiPriority w:val="99"/>
    <w:semiHidden/>
    <w:locked/>
    <w:rsid w:val="009A1431"/>
    <w:rPr>
      <w:rFonts w:cs="Times New Roman"/>
      <w:sz w:val="24"/>
      <w:szCs w:val="24"/>
      <w:lang w:val="lv-LV" w:eastAsia="lv-LV"/>
    </w:rPr>
  </w:style>
  <w:style w:type="paragraph" w:styleId="ListParagraph">
    <w:name w:val="List Paragraph"/>
    <w:aliases w:val="2,H&amp;P List Paragraph,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harCharCharCharCharCharCharCharChar">
    <w:name w:val="Char Char Char Char Char Char Char Char Char"/>
    <w:basedOn w:val="Normal"/>
    <w:rsid w:val="00FE3EF6"/>
    <w:pPr>
      <w:spacing w:after="160" w:line="240" w:lineRule="exact"/>
    </w:pPr>
    <w:rPr>
      <w:rFonts w:ascii="Tahoma" w:hAnsi="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al"/>
    <w:next w:val="BlockText"/>
    <w:rsid w:val="00FE3EF6"/>
    <w:pPr>
      <w:spacing w:before="120" w:after="160" w:line="240" w:lineRule="exact"/>
      <w:ind w:firstLine="720"/>
    </w:pPr>
    <w:rPr>
      <w:rFonts w:ascii="Verdana" w:hAnsi="Verdana"/>
      <w:lang w:val="en-US" w:eastAsia="en-US"/>
    </w:rPr>
  </w:style>
  <w:style w:type="paragraph" w:styleId="BlockText">
    <w:name w:val="Block Text"/>
    <w:basedOn w:val="Normal"/>
    <w:rsid w:val="00FE3EF6"/>
    <w:pPr>
      <w:spacing w:after="120"/>
      <w:ind w:left="1440" w:right="1440"/>
    </w:pPr>
  </w:style>
  <w:style w:type="paragraph" w:styleId="BodyText">
    <w:name w:val="Body Text"/>
    <w:basedOn w:val="Normal"/>
    <w:rsid w:val="00FE3EF6"/>
    <w:pPr>
      <w:spacing w:after="120"/>
    </w:pPr>
  </w:style>
  <w:style w:type="paragraph" w:customStyle="1" w:styleId="EE-paragr">
    <w:name w:val="EE-paragr"/>
    <w:basedOn w:val="Normal"/>
    <w:rsid w:val="00FE3EF6"/>
    <w:rPr>
      <w:lang w:eastAsia="en-US"/>
    </w:rPr>
  </w:style>
  <w:style w:type="paragraph" w:customStyle="1" w:styleId="RakstzCharCharRakstzCharCharRakstzCharCharRakstz">
    <w:name w:val="Rakstz. Char Char Rakstz. Char Char Rakstz. Char Char Rakstz."/>
    <w:basedOn w:val="Normal"/>
    <w:rsid w:val="00D000CE"/>
    <w:pPr>
      <w:spacing w:after="160" w:line="240" w:lineRule="exact"/>
    </w:pPr>
    <w:rPr>
      <w:rFonts w:ascii="Tahoma" w:hAnsi="Tahoma"/>
      <w:sz w:val="20"/>
      <w:szCs w:val="20"/>
      <w:lang w:val="en-US" w:eastAsia="en-US"/>
    </w:rPr>
  </w:style>
  <w:style w:type="character" w:customStyle="1" w:styleId="FooterChar">
    <w:name w:val="Footer Char"/>
    <w:locked/>
    <w:rsid w:val="00294922"/>
    <w:rPr>
      <w:rFonts w:ascii="Times New Roman" w:hAnsi="Times New Roman" w:cs="Times New Roman"/>
      <w:sz w:val="24"/>
      <w:szCs w:val="24"/>
      <w:lang w:val="x-none" w:eastAsia="lv-LV"/>
    </w:rPr>
  </w:style>
  <w:style w:type="paragraph" w:styleId="BodyText2">
    <w:name w:val="Body Text 2"/>
    <w:basedOn w:val="Normal"/>
    <w:rsid w:val="00FA345D"/>
    <w:pPr>
      <w:spacing w:after="120" w:line="480" w:lineRule="auto"/>
    </w:pPr>
  </w:style>
  <w:style w:type="character" w:customStyle="1" w:styleId="spelle">
    <w:name w:val="spelle"/>
    <w:basedOn w:val="DefaultParagraphFont"/>
    <w:rsid w:val="00A17BF8"/>
  </w:style>
  <w:style w:type="paragraph" w:styleId="BodyTextIndent">
    <w:name w:val="Body Text Indent"/>
    <w:basedOn w:val="Normal"/>
    <w:rsid w:val="00391493"/>
    <w:pPr>
      <w:spacing w:after="120"/>
      <w:ind w:left="283"/>
    </w:pPr>
  </w:style>
  <w:style w:type="paragraph" w:customStyle="1" w:styleId="normal2">
    <w:name w:val="normal 2"/>
    <w:basedOn w:val="Normal"/>
    <w:rsid w:val="00B450FD"/>
    <w:pPr>
      <w:spacing w:after="120"/>
      <w:ind w:firstLine="720"/>
    </w:pPr>
    <w:rPr>
      <w:sz w:val="28"/>
      <w:szCs w:val="20"/>
    </w:rPr>
  </w:style>
  <w:style w:type="paragraph" w:customStyle="1" w:styleId="Sarakstarindkopa">
    <w:name w:val="Saraksta rindkopa"/>
    <w:basedOn w:val="Normal"/>
    <w:qFormat/>
    <w:rsid w:val="002404A9"/>
    <w:pPr>
      <w:spacing w:after="200" w:line="276" w:lineRule="auto"/>
      <w:ind w:left="720"/>
      <w:contextualSpacing/>
    </w:pPr>
    <w:rPr>
      <w:rFonts w:ascii="Calibri" w:eastAsia="Calibri" w:hAnsi="Calibri"/>
      <w:sz w:val="22"/>
      <w:szCs w:val="22"/>
      <w:lang w:eastAsia="en-US"/>
    </w:rPr>
  </w:style>
  <w:style w:type="character" w:styleId="HTMLTypewriter">
    <w:name w:val="HTML Typewriter"/>
    <w:rsid w:val="00C307C7"/>
    <w:rPr>
      <w:rFonts w:ascii="Courier New" w:eastAsia="Times New Roman" w:hAnsi="Courier New" w:cs="Courier New"/>
      <w:sz w:val="20"/>
      <w:szCs w:val="20"/>
    </w:rPr>
  </w:style>
  <w:style w:type="character" w:customStyle="1" w:styleId="HeaderChar">
    <w:name w:val="Header Char"/>
    <w:uiPriority w:val="99"/>
    <w:locked/>
    <w:rsid w:val="00272580"/>
    <w:rPr>
      <w:rFonts w:ascii="Times New Roman" w:hAnsi="Times New Roman" w:cs="Times New Roman"/>
      <w:sz w:val="24"/>
      <w:szCs w:val="24"/>
      <w:lang w:val="x-none" w:eastAsia="lv-LV"/>
    </w:rPr>
  </w:style>
  <w:style w:type="paragraph" w:styleId="PlainText">
    <w:name w:val="Plain Text"/>
    <w:basedOn w:val="Normal"/>
    <w:link w:val="PlainTextChar"/>
    <w:uiPriority w:val="99"/>
    <w:rsid w:val="00132B1B"/>
    <w:pPr>
      <w:widowControl w:val="0"/>
    </w:pPr>
    <w:rPr>
      <w:rFonts w:ascii="Courier New" w:hAnsi="Courier New"/>
      <w:snapToGrid w:val="0"/>
      <w:sz w:val="20"/>
      <w:szCs w:val="20"/>
      <w:lang w:val="en-US" w:eastAsia="en-US"/>
    </w:rPr>
  </w:style>
  <w:style w:type="paragraph" w:customStyle="1" w:styleId="CM1">
    <w:name w:val="CM1"/>
    <w:basedOn w:val="Normal"/>
    <w:next w:val="Normal"/>
    <w:uiPriority w:val="99"/>
    <w:rsid w:val="00B6783F"/>
    <w:pPr>
      <w:autoSpaceDE w:val="0"/>
      <w:autoSpaceDN w:val="0"/>
      <w:adjustRightInd w:val="0"/>
    </w:pPr>
    <w:rPr>
      <w:rFonts w:ascii="EUAlbertina" w:hAnsi="EUAlbertina"/>
    </w:rPr>
  </w:style>
  <w:style w:type="paragraph" w:customStyle="1" w:styleId="CM3">
    <w:name w:val="CM3"/>
    <w:basedOn w:val="Normal"/>
    <w:next w:val="Normal"/>
    <w:uiPriority w:val="99"/>
    <w:rsid w:val="00B6783F"/>
    <w:pPr>
      <w:autoSpaceDE w:val="0"/>
      <w:autoSpaceDN w:val="0"/>
      <w:adjustRightInd w:val="0"/>
    </w:pPr>
    <w:rPr>
      <w:rFonts w:ascii="EUAlbertina" w:hAnsi="EUAlbertina"/>
    </w:rPr>
  </w:style>
  <w:style w:type="paragraph" w:customStyle="1" w:styleId="tv213">
    <w:name w:val="tv213"/>
    <w:basedOn w:val="Normal"/>
    <w:rsid w:val="00836ADF"/>
    <w:pPr>
      <w:spacing w:before="100" w:beforeAutospacing="1" w:after="100" w:afterAutospacing="1"/>
    </w:pPr>
  </w:style>
  <w:style w:type="paragraph" w:customStyle="1" w:styleId="title-doc-first">
    <w:name w:val="title-doc-first"/>
    <w:basedOn w:val="Normal"/>
    <w:rsid w:val="00A43713"/>
    <w:pPr>
      <w:spacing w:before="100" w:beforeAutospacing="1" w:after="100" w:afterAutospacing="1"/>
    </w:pPr>
  </w:style>
  <w:style w:type="paragraph" w:customStyle="1" w:styleId="tv2131">
    <w:name w:val="tv2131"/>
    <w:basedOn w:val="Normal"/>
    <w:rsid w:val="000D40D3"/>
    <w:pPr>
      <w:spacing w:line="360" w:lineRule="auto"/>
      <w:ind w:firstLine="300"/>
    </w:pPr>
    <w:rPr>
      <w:color w:val="414142"/>
      <w:sz w:val="20"/>
      <w:szCs w:val="20"/>
    </w:rPr>
  </w:style>
  <w:style w:type="paragraph" w:customStyle="1" w:styleId="Style1List">
    <w:name w:val="Style1 List"/>
    <w:basedOn w:val="ListParagraph"/>
    <w:link w:val="Style1ListChar"/>
    <w:qFormat/>
    <w:rsid w:val="004209BD"/>
    <w:pPr>
      <w:tabs>
        <w:tab w:val="left" w:pos="1134"/>
        <w:tab w:val="left" w:pos="1276"/>
      </w:tabs>
      <w:snapToGrid w:val="0"/>
      <w:spacing w:before="240" w:after="0"/>
      <w:ind w:left="0" w:firstLine="709"/>
      <w:contextualSpacing w:val="0"/>
    </w:pPr>
    <w:rPr>
      <w:rFonts w:ascii="Times New Roman" w:hAnsi="Times New Roman"/>
      <w:sz w:val="24"/>
      <w:szCs w:val="24"/>
    </w:rPr>
  </w:style>
  <w:style w:type="paragraph" w:customStyle="1" w:styleId="List3level">
    <w:name w:val="List 3 level"/>
    <w:basedOn w:val="ListParagraph"/>
    <w:link w:val="List3levelChar"/>
    <w:qFormat/>
    <w:rsid w:val="004209BD"/>
    <w:pPr>
      <w:tabs>
        <w:tab w:val="left" w:pos="1560"/>
      </w:tabs>
      <w:snapToGrid w:val="0"/>
      <w:spacing w:after="0"/>
      <w:ind w:left="0" w:firstLine="720"/>
    </w:pPr>
    <w:rPr>
      <w:rFonts w:ascii="Times New Roman" w:hAnsi="Times New Roman"/>
      <w:sz w:val="24"/>
      <w:szCs w:val="24"/>
    </w:rPr>
  </w:style>
  <w:style w:type="character" w:customStyle="1" w:styleId="List3levelChar">
    <w:name w:val="List 3 level Char"/>
    <w:basedOn w:val="DefaultParagraphFont"/>
    <w:link w:val="List3level"/>
    <w:rsid w:val="004209BD"/>
    <w:rPr>
      <w:sz w:val="24"/>
      <w:szCs w:val="24"/>
      <w:lang w:eastAsia="en-US"/>
    </w:rPr>
  </w:style>
  <w:style w:type="character" w:customStyle="1" w:styleId="Style1ListChar">
    <w:name w:val="Style1 List Char"/>
    <w:basedOn w:val="DefaultParagraphFont"/>
    <w:link w:val="Style1List"/>
    <w:rsid w:val="004B67DD"/>
    <w:rPr>
      <w:sz w:val="24"/>
      <w:szCs w:val="24"/>
      <w:lang w:eastAsia="en-US"/>
    </w:rPr>
  </w:style>
  <w:style w:type="character" w:customStyle="1" w:styleId="ListParagraphChar">
    <w:name w:val="List Paragraph Char"/>
    <w:aliases w:val="2 Char,H&amp;P List Paragraph Char,list paragraph Char"/>
    <w:basedOn w:val="DefaultParagraphFont"/>
    <w:link w:val="ListParagraph"/>
    <w:uiPriority w:val="34"/>
    <w:rsid w:val="00A502F8"/>
    <w:rPr>
      <w:rFonts w:ascii="Calibri" w:hAnsi="Calibri"/>
      <w:sz w:val="22"/>
      <w:szCs w:val="22"/>
      <w:lang w:eastAsia="en-US"/>
    </w:rPr>
  </w:style>
  <w:style w:type="paragraph" w:styleId="FootnoteText">
    <w:name w:val="footnote text"/>
    <w:basedOn w:val="Normal"/>
    <w:link w:val="FootnoteTextChar"/>
    <w:uiPriority w:val="99"/>
    <w:unhideWhenUsed/>
    <w:rsid w:val="00433D1F"/>
    <w:pPr>
      <w:widowControl w:val="0"/>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433D1F"/>
    <w:rPr>
      <w:rFonts w:ascii="Calibri" w:eastAsia="Calibri" w:hAnsi="Calibri"/>
      <w:lang w:eastAsia="en-US"/>
    </w:rPr>
  </w:style>
  <w:style w:type="character" w:styleId="FootnoteReference">
    <w:name w:val="footnote reference"/>
    <w:basedOn w:val="DefaultParagraphFont"/>
    <w:uiPriority w:val="99"/>
    <w:semiHidden/>
    <w:unhideWhenUsed/>
    <w:rsid w:val="00433D1F"/>
    <w:rPr>
      <w:vertAlign w:val="superscript"/>
    </w:rPr>
  </w:style>
  <w:style w:type="paragraph" w:customStyle="1" w:styleId="liknoteik">
    <w:name w:val="lik_noteik"/>
    <w:basedOn w:val="Normal"/>
    <w:rsid w:val="008A1D0A"/>
    <w:pPr>
      <w:spacing w:before="100" w:beforeAutospacing="1" w:after="100" w:afterAutospacing="1"/>
    </w:pPr>
  </w:style>
  <w:style w:type="paragraph" w:customStyle="1" w:styleId="pamattekststabul">
    <w:name w:val="pamattekststabul"/>
    <w:basedOn w:val="Normal"/>
    <w:rsid w:val="00EA0408"/>
    <w:pPr>
      <w:spacing w:before="100" w:beforeAutospacing="1" w:after="100" w:afterAutospacing="1"/>
      <w:jc w:val="left"/>
    </w:pPr>
    <w:rPr>
      <w:lang w:val="en-US" w:eastAsia="en-US"/>
    </w:rPr>
  </w:style>
  <w:style w:type="paragraph" w:customStyle="1" w:styleId="Default">
    <w:name w:val="Default"/>
    <w:rsid w:val="00622F20"/>
    <w:pPr>
      <w:autoSpaceDE w:val="0"/>
      <w:autoSpaceDN w:val="0"/>
      <w:adjustRightInd w:val="0"/>
      <w:jc w:val="left"/>
    </w:pPr>
    <w:rPr>
      <w:color w:val="000000"/>
      <w:sz w:val="24"/>
      <w:szCs w:val="24"/>
    </w:rPr>
  </w:style>
  <w:style w:type="paragraph" w:customStyle="1" w:styleId="Parasts">
    <w:name w:val="Parasts"/>
    <w:qFormat/>
    <w:rsid w:val="00CA0C68"/>
    <w:pPr>
      <w:widowControl w:val="0"/>
      <w:spacing w:after="200" w:line="276" w:lineRule="auto"/>
      <w:jc w:val="left"/>
    </w:pPr>
    <w:rPr>
      <w:rFonts w:ascii="Calibri" w:eastAsia="Calibri" w:hAnsi="Calibri"/>
      <w:sz w:val="22"/>
      <w:szCs w:val="22"/>
      <w:lang w:val="en-US" w:eastAsia="en-US"/>
    </w:rPr>
  </w:style>
  <w:style w:type="character" w:customStyle="1" w:styleId="t3">
    <w:name w:val="t3"/>
    <w:basedOn w:val="DefaultParagraphFont"/>
    <w:rsid w:val="001F34D2"/>
  </w:style>
  <w:style w:type="paragraph" w:styleId="NoSpacing">
    <w:name w:val="No Spacing"/>
    <w:uiPriority w:val="1"/>
    <w:qFormat/>
    <w:rsid w:val="00241E11"/>
    <w:pPr>
      <w:widowControl w:val="0"/>
      <w:jc w:val="left"/>
    </w:pPr>
    <w:rPr>
      <w:rFonts w:ascii="Calibri" w:eastAsia="Calibri" w:hAnsi="Calibri"/>
      <w:sz w:val="22"/>
      <w:szCs w:val="22"/>
      <w:lang w:val="en-US" w:eastAsia="en-US"/>
    </w:rPr>
  </w:style>
  <w:style w:type="paragraph" w:customStyle="1" w:styleId="Parastais13pt">
    <w:name w:val="Parastais + 13 pt"/>
    <w:aliases w:val="19...,9...,95 cm,Melna,Pa kreisi:  0 cm,Pamatteksta atkāpe 2 + 13 pt,Pamatteksts + Automātiski,Pirmā rindiņa:  0,Taisnots"/>
    <w:basedOn w:val="Normal"/>
    <w:rsid w:val="00C76F76"/>
    <w:pPr>
      <w:spacing w:before="75" w:after="75"/>
      <w:ind w:firstLine="375"/>
    </w:pPr>
    <w:rPr>
      <w:sz w:val="26"/>
    </w:rPr>
  </w:style>
  <w:style w:type="character" w:customStyle="1" w:styleId="apple-converted-space">
    <w:name w:val="apple-converted-space"/>
    <w:basedOn w:val="DefaultParagraphFont"/>
    <w:rsid w:val="00371C64"/>
  </w:style>
  <w:style w:type="character" w:customStyle="1" w:styleId="PlainTextChar">
    <w:name w:val="Plain Text Char"/>
    <w:basedOn w:val="DefaultParagraphFont"/>
    <w:link w:val="PlainText"/>
    <w:uiPriority w:val="99"/>
    <w:rsid w:val="00775D15"/>
    <w:rPr>
      <w:rFonts w:ascii="Courier New" w:hAnsi="Courier New"/>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6088">
      <w:bodyDiv w:val="1"/>
      <w:marLeft w:val="0"/>
      <w:marRight w:val="0"/>
      <w:marTop w:val="0"/>
      <w:marBottom w:val="0"/>
      <w:divBdr>
        <w:top w:val="none" w:sz="0" w:space="0" w:color="auto"/>
        <w:left w:val="none" w:sz="0" w:space="0" w:color="auto"/>
        <w:bottom w:val="none" w:sz="0" w:space="0" w:color="auto"/>
        <w:right w:val="none" w:sz="0" w:space="0" w:color="auto"/>
      </w:divBdr>
    </w:div>
    <w:div w:id="77681013">
      <w:bodyDiv w:val="1"/>
      <w:marLeft w:val="0"/>
      <w:marRight w:val="0"/>
      <w:marTop w:val="0"/>
      <w:marBottom w:val="0"/>
      <w:divBdr>
        <w:top w:val="none" w:sz="0" w:space="0" w:color="auto"/>
        <w:left w:val="none" w:sz="0" w:space="0" w:color="auto"/>
        <w:bottom w:val="none" w:sz="0" w:space="0" w:color="auto"/>
        <w:right w:val="none" w:sz="0" w:space="0" w:color="auto"/>
      </w:divBdr>
      <w:divsChild>
        <w:div w:id="2087337101">
          <w:marLeft w:val="0"/>
          <w:marRight w:val="0"/>
          <w:marTop w:val="0"/>
          <w:marBottom w:val="0"/>
          <w:divBdr>
            <w:top w:val="none" w:sz="0" w:space="0" w:color="auto"/>
            <w:left w:val="none" w:sz="0" w:space="0" w:color="auto"/>
            <w:bottom w:val="none" w:sz="0" w:space="0" w:color="auto"/>
            <w:right w:val="none" w:sz="0" w:space="0" w:color="auto"/>
          </w:divBdr>
          <w:divsChild>
            <w:div w:id="1138915983">
              <w:marLeft w:val="0"/>
              <w:marRight w:val="0"/>
              <w:marTop w:val="0"/>
              <w:marBottom w:val="0"/>
              <w:divBdr>
                <w:top w:val="none" w:sz="0" w:space="0" w:color="auto"/>
                <w:left w:val="none" w:sz="0" w:space="0" w:color="auto"/>
                <w:bottom w:val="none" w:sz="0" w:space="0" w:color="auto"/>
                <w:right w:val="none" w:sz="0" w:space="0" w:color="auto"/>
              </w:divBdr>
              <w:divsChild>
                <w:div w:id="1687511973">
                  <w:marLeft w:val="0"/>
                  <w:marRight w:val="0"/>
                  <w:marTop w:val="0"/>
                  <w:marBottom w:val="0"/>
                  <w:divBdr>
                    <w:top w:val="none" w:sz="0" w:space="0" w:color="auto"/>
                    <w:left w:val="none" w:sz="0" w:space="0" w:color="auto"/>
                    <w:bottom w:val="none" w:sz="0" w:space="0" w:color="auto"/>
                    <w:right w:val="none" w:sz="0" w:space="0" w:color="auto"/>
                  </w:divBdr>
                  <w:divsChild>
                    <w:div w:id="111942907">
                      <w:marLeft w:val="0"/>
                      <w:marRight w:val="0"/>
                      <w:marTop w:val="0"/>
                      <w:marBottom w:val="0"/>
                      <w:divBdr>
                        <w:top w:val="none" w:sz="0" w:space="0" w:color="auto"/>
                        <w:left w:val="none" w:sz="0" w:space="0" w:color="auto"/>
                        <w:bottom w:val="none" w:sz="0" w:space="0" w:color="auto"/>
                        <w:right w:val="none" w:sz="0" w:space="0" w:color="auto"/>
                      </w:divBdr>
                      <w:divsChild>
                        <w:div w:id="387463336">
                          <w:marLeft w:val="0"/>
                          <w:marRight w:val="0"/>
                          <w:marTop w:val="0"/>
                          <w:marBottom w:val="0"/>
                          <w:divBdr>
                            <w:top w:val="none" w:sz="0" w:space="0" w:color="auto"/>
                            <w:left w:val="none" w:sz="0" w:space="0" w:color="auto"/>
                            <w:bottom w:val="none" w:sz="0" w:space="0" w:color="auto"/>
                            <w:right w:val="none" w:sz="0" w:space="0" w:color="auto"/>
                          </w:divBdr>
                          <w:divsChild>
                            <w:div w:id="28337368">
                              <w:marLeft w:val="0"/>
                              <w:marRight w:val="0"/>
                              <w:marTop w:val="0"/>
                              <w:marBottom w:val="0"/>
                              <w:divBdr>
                                <w:top w:val="none" w:sz="0" w:space="0" w:color="auto"/>
                                <w:left w:val="none" w:sz="0" w:space="0" w:color="auto"/>
                                <w:bottom w:val="none" w:sz="0" w:space="0" w:color="auto"/>
                                <w:right w:val="none" w:sz="0" w:space="0" w:color="auto"/>
                              </w:divBdr>
                              <w:divsChild>
                                <w:div w:id="1591039028">
                                  <w:marLeft w:val="0"/>
                                  <w:marRight w:val="0"/>
                                  <w:marTop w:val="0"/>
                                  <w:marBottom w:val="0"/>
                                  <w:divBdr>
                                    <w:top w:val="none" w:sz="0" w:space="0" w:color="auto"/>
                                    <w:left w:val="none" w:sz="0" w:space="0" w:color="auto"/>
                                    <w:bottom w:val="none" w:sz="0" w:space="0" w:color="auto"/>
                                    <w:right w:val="none" w:sz="0" w:space="0" w:color="auto"/>
                                  </w:divBdr>
                                </w:div>
                              </w:divsChild>
                            </w:div>
                            <w:div w:id="17567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04639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15005610">
      <w:bodyDiv w:val="1"/>
      <w:marLeft w:val="0"/>
      <w:marRight w:val="0"/>
      <w:marTop w:val="0"/>
      <w:marBottom w:val="0"/>
      <w:divBdr>
        <w:top w:val="none" w:sz="0" w:space="0" w:color="auto"/>
        <w:left w:val="none" w:sz="0" w:space="0" w:color="auto"/>
        <w:bottom w:val="none" w:sz="0" w:space="0" w:color="auto"/>
        <w:right w:val="none" w:sz="0" w:space="0" w:color="auto"/>
      </w:divBdr>
      <w:divsChild>
        <w:div w:id="1795632299">
          <w:marLeft w:val="0"/>
          <w:marRight w:val="0"/>
          <w:marTop w:val="0"/>
          <w:marBottom w:val="0"/>
          <w:divBdr>
            <w:top w:val="none" w:sz="0" w:space="0" w:color="auto"/>
            <w:left w:val="none" w:sz="0" w:space="0" w:color="auto"/>
            <w:bottom w:val="none" w:sz="0" w:space="0" w:color="auto"/>
            <w:right w:val="none" w:sz="0" w:space="0" w:color="auto"/>
          </w:divBdr>
          <w:divsChild>
            <w:div w:id="353657075">
              <w:marLeft w:val="0"/>
              <w:marRight w:val="0"/>
              <w:marTop w:val="0"/>
              <w:marBottom w:val="0"/>
              <w:divBdr>
                <w:top w:val="none" w:sz="0" w:space="0" w:color="auto"/>
                <w:left w:val="none" w:sz="0" w:space="0" w:color="auto"/>
                <w:bottom w:val="none" w:sz="0" w:space="0" w:color="auto"/>
                <w:right w:val="none" w:sz="0" w:space="0" w:color="auto"/>
              </w:divBdr>
              <w:divsChild>
                <w:div w:id="32972199">
                  <w:marLeft w:val="0"/>
                  <w:marRight w:val="0"/>
                  <w:marTop w:val="0"/>
                  <w:marBottom w:val="630"/>
                  <w:divBdr>
                    <w:top w:val="none" w:sz="0" w:space="0" w:color="auto"/>
                    <w:left w:val="none" w:sz="0" w:space="0" w:color="auto"/>
                    <w:bottom w:val="none" w:sz="0" w:space="0" w:color="auto"/>
                    <w:right w:val="none" w:sz="0" w:space="0" w:color="auto"/>
                  </w:divBdr>
                  <w:divsChild>
                    <w:div w:id="1784183089">
                      <w:marLeft w:val="0"/>
                      <w:marRight w:val="0"/>
                      <w:marTop w:val="0"/>
                      <w:marBottom w:val="0"/>
                      <w:divBdr>
                        <w:top w:val="none" w:sz="0" w:space="0" w:color="auto"/>
                        <w:left w:val="none" w:sz="0" w:space="0" w:color="auto"/>
                        <w:bottom w:val="none" w:sz="0" w:space="0" w:color="auto"/>
                        <w:right w:val="none" w:sz="0" w:space="0" w:color="auto"/>
                      </w:divBdr>
                      <w:divsChild>
                        <w:div w:id="86736367">
                          <w:marLeft w:val="0"/>
                          <w:marRight w:val="0"/>
                          <w:marTop w:val="1275"/>
                          <w:marBottom w:val="0"/>
                          <w:divBdr>
                            <w:top w:val="none" w:sz="0" w:space="0" w:color="auto"/>
                            <w:left w:val="none" w:sz="0" w:space="0" w:color="auto"/>
                            <w:bottom w:val="none" w:sz="0" w:space="0" w:color="auto"/>
                            <w:right w:val="none" w:sz="0" w:space="0" w:color="auto"/>
                          </w:divBdr>
                          <w:divsChild>
                            <w:div w:id="1556350997">
                              <w:marLeft w:val="0"/>
                              <w:marRight w:val="0"/>
                              <w:marTop w:val="0"/>
                              <w:marBottom w:val="0"/>
                              <w:divBdr>
                                <w:top w:val="none" w:sz="0" w:space="0" w:color="auto"/>
                                <w:left w:val="none" w:sz="0" w:space="0" w:color="auto"/>
                                <w:bottom w:val="none" w:sz="0" w:space="0" w:color="auto"/>
                                <w:right w:val="none" w:sz="0" w:space="0" w:color="auto"/>
                              </w:divBdr>
                              <w:divsChild>
                                <w:div w:id="1519657231">
                                  <w:marLeft w:val="150"/>
                                  <w:marRight w:val="150"/>
                                  <w:marTop w:val="0"/>
                                  <w:marBottom w:val="0"/>
                                  <w:divBdr>
                                    <w:top w:val="none" w:sz="0" w:space="0" w:color="auto"/>
                                    <w:left w:val="none" w:sz="0" w:space="0" w:color="auto"/>
                                    <w:bottom w:val="none" w:sz="0" w:space="0" w:color="auto"/>
                                    <w:right w:val="none" w:sz="0" w:space="0" w:color="auto"/>
                                  </w:divBdr>
                                  <w:divsChild>
                                    <w:div w:id="1466123314">
                                      <w:marLeft w:val="0"/>
                                      <w:marRight w:val="0"/>
                                      <w:marTop w:val="0"/>
                                      <w:marBottom w:val="0"/>
                                      <w:divBdr>
                                        <w:top w:val="none" w:sz="0" w:space="0" w:color="auto"/>
                                        <w:left w:val="none" w:sz="0" w:space="0" w:color="auto"/>
                                        <w:bottom w:val="none" w:sz="0" w:space="0" w:color="auto"/>
                                        <w:right w:val="none" w:sz="0" w:space="0" w:color="auto"/>
                                      </w:divBdr>
                                      <w:divsChild>
                                        <w:div w:id="1151559653">
                                          <w:marLeft w:val="3075"/>
                                          <w:marRight w:val="3975"/>
                                          <w:marTop w:val="150"/>
                                          <w:marBottom w:val="0"/>
                                          <w:divBdr>
                                            <w:top w:val="none" w:sz="0" w:space="0" w:color="auto"/>
                                            <w:left w:val="none" w:sz="0" w:space="0" w:color="auto"/>
                                            <w:bottom w:val="none" w:sz="0" w:space="0" w:color="auto"/>
                                            <w:right w:val="none" w:sz="0" w:space="0" w:color="auto"/>
                                          </w:divBdr>
                                          <w:divsChild>
                                            <w:div w:id="2144499118">
                                              <w:marLeft w:val="0"/>
                                              <w:marRight w:val="0"/>
                                              <w:marTop w:val="0"/>
                                              <w:marBottom w:val="0"/>
                                              <w:divBdr>
                                                <w:top w:val="none" w:sz="0" w:space="0" w:color="auto"/>
                                                <w:left w:val="none" w:sz="0" w:space="0" w:color="auto"/>
                                                <w:bottom w:val="none" w:sz="0" w:space="0" w:color="auto"/>
                                                <w:right w:val="none" w:sz="0" w:space="0" w:color="auto"/>
                                              </w:divBdr>
                                              <w:divsChild>
                                                <w:div w:id="2111074198">
                                                  <w:marLeft w:val="0"/>
                                                  <w:marRight w:val="0"/>
                                                  <w:marTop w:val="0"/>
                                                  <w:marBottom w:val="0"/>
                                                  <w:divBdr>
                                                    <w:top w:val="none" w:sz="0" w:space="0" w:color="auto"/>
                                                    <w:left w:val="none" w:sz="0" w:space="0" w:color="auto"/>
                                                    <w:bottom w:val="none" w:sz="0" w:space="0" w:color="auto"/>
                                                    <w:right w:val="none" w:sz="0" w:space="0" w:color="auto"/>
                                                  </w:divBdr>
                                                  <w:divsChild>
                                                    <w:div w:id="192429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22725161">
      <w:bodyDiv w:val="1"/>
      <w:marLeft w:val="0"/>
      <w:marRight w:val="0"/>
      <w:marTop w:val="0"/>
      <w:marBottom w:val="0"/>
      <w:divBdr>
        <w:top w:val="none" w:sz="0" w:space="0" w:color="auto"/>
        <w:left w:val="none" w:sz="0" w:space="0" w:color="auto"/>
        <w:bottom w:val="none" w:sz="0" w:space="0" w:color="auto"/>
        <w:right w:val="none" w:sz="0" w:space="0" w:color="auto"/>
      </w:divBdr>
    </w:div>
    <w:div w:id="121110926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39320463">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76670412">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78116980">
      <w:bodyDiv w:val="1"/>
      <w:marLeft w:val="0"/>
      <w:marRight w:val="0"/>
      <w:marTop w:val="0"/>
      <w:marBottom w:val="0"/>
      <w:divBdr>
        <w:top w:val="none" w:sz="0" w:space="0" w:color="auto"/>
        <w:left w:val="none" w:sz="0" w:space="0" w:color="auto"/>
        <w:bottom w:val="none" w:sz="0" w:space="0" w:color="auto"/>
        <w:right w:val="none" w:sz="0" w:space="0" w:color="auto"/>
      </w:divBdr>
    </w:div>
    <w:div w:id="1720082360">
      <w:bodyDiv w:val="1"/>
      <w:marLeft w:val="0"/>
      <w:marRight w:val="0"/>
      <w:marTop w:val="0"/>
      <w:marBottom w:val="0"/>
      <w:divBdr>
        <w:top w:val="none" w:sz="0" w:space="0" w:color="auto"/>
        <w:left w:val="none" w:sz="0" w:space="0" w:color="auto"/>
        <w:bottom w:val="none" w:sz="0" w:space="0" w:color="auto"/>
        <w:right w:val="none" w:sz="0" w:space="0" w:color="auto"/>
      </w:divBdr>
    </w:div>
    <w:div w:id="174484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021-par-reglamentetajam-profesijam-un-profesionalas-kvalifikacijas-atzisan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ese.Sture@i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itania.saeima.lv/LIVS12/SaeimaLIVS12.nsf/webSasaiste?OpenView&amp;restricttocategory=620/Lp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6021-par-reglamentetajam-profesijam-un-profesionalas-kvalifikacijas-atzisan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F89D5-A952-4F1B-A079-841D645A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31</Pages>
  <Words>25457</Words>
  <Characters>14511</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2005. gada 15. februāra noteikumos Nr.124 “Noteikumi par farmaceita izglītību un profesionālo kvalifikāciju apliecinošiem dokumentiem, kurus atzīst, piemērojot speciālo profesionālās kvalif</vt:lpstr>
    </vt:vector>
  </TitlesOfParts>
  <Company>Valsts aģentūra "Civilās aviācijas aģentūra"</Company>
  <LinksUpToDate>false</LinksUpToDate>
  <CharactersWithSpaces>39889</CharactersWithSpaces>
  <SharedDoc>false</SharedDoc>
  <HLinks>
    <vt:vector size="108" baseType="variant">
      <vt:variant>
        <vt:i4>6946921</vt:i4>
      </vt:variant>
      <vt:variant>
        <vt:i4>51</vt:i4>
      </vt:variant>
      <vt:variant>
        <vt:i4>0</vt:i4>
      </vt:variant>
      <vt:variant>
        <vt:i4>5</vt:i4>
      </vt:variant>
      <vt:variant>
        <vt:lpwstr>http://www.caa.lv/</vt:lpwstr>
      </vt:variant>
      <vt:variant>
        <vt:lpwstr/>
      </vt:variant>
      <vt:variant>
        <vt:i4>7012411</vt:i4>
      </vt:variant>
      <vt:variant>
        <vt:i4>48</vt:i4>
      </vt:variant>
      <vt:variant>
        <vt:i4>0</vt:i4>
      </vt:variant>
      <vt:variant>
        <vt:i4>5</vt:i4>
      </vt:variant>
      <vt:variant>
        <vt:lpwstr>http://eur-lex.europa.eu/LexUriServ/LexUriServ.do?uri=OJ:L:2005:342:0020:01:LV:HTML</vt:lpwstr>
      </vt:variant>
      <vt:variant>
        <vt:lpwstr/>
      </vt:variant>
      <vt:variant>
        <vt:i4>4849675</vt:i4>
      </vt:variant>
      <vt:variant>
        <vt:i4>45</vt:i4>
      </vt:variant>
      <vt:variant>
        <vt:i4>0</vt:i4>
      </vt:variant>
      <vt:variant>
        <vt:i4>5</vt:i4>
      </vt:variant>
      <vt:variant>
        <vt:lpwstr>http://likumi.lv/doc.php?id=232567</vt:lpwstr>
      </vt:variant>
      <vt:variant>
        <vt:lpwstr>p12</vt:lpwstr>
      </vt:variant>
      <vt:variant>
        <vt:i4>7012411</vt:i4>
      </vt:variant>
      <vt:variant>
        <vt:i4>42</vt:i4>
      </vt:variant>
      <vt:variant>
        <vt:i4>0</vt:i4>
      </vt:variant>
      <vt:variant>
        <vt:i4>5</vt:i4>
      </vt:variant>
      <vt:variant>
        <vt:lpwstr>http://eur-lex.europa.eu/LexUriServ/LexUriServ.do?uri=OJ:L:2005:342:0020:01:LV:HTML</vt:lpwstr>
      </vt:variant>
      <vt:variant>
        <vt:lpwstr/>
      </vt:variant>
      <vt:variant>
        <vt:i4>7012411</vt:i4>
      </vt:variant>
      <vt:variant>
        <vt:i4>39</vt:i4>
      </vt:variant>
      <vt:variant>
        <vt:i4>0</vt:i4>
      </vt:variant>
      <vt:variant>
        <vt:i4>5</vt:i4>
      </vt:variant>
      <vt:variant>
        <vt:lpwstr>http://eur-lex.europa.eu/LexUriServ/LexUriServ.do?uri=OJ:L:2005:342:0020:01:LV:HTML</vt:lpwstr>
      </vt:variant>
      <vt:variant>
        <vt:lpwstr/>
      </vt:variant>
      <vt:variant>
        <vt:i4>7012411</vt:i4>
      </vt:variant>
      <vt:variant>
        <vt:i4>36</vt:i4>
      </vt:variant>
      <vt:variant>
        <vt:i4>0</vt:i4>
      </vt:variant>
      <vt:variant>
        <vt:i4>5</vt:i4>
      </vt:variant>
      <vt:variant>
        <vt:lpwstr>http://eur-lex.europa.eu/LexUriServ/LexUriServ.do?uri=OJ:L:2005:342:0020:01:LV:HTML</vt:lpwstr>
      </vt:variant>
      <vt:variant>
        <vt:lpwstr/>
      </vt:variant>
      <vt:variant>
        <vt:i4>7012411</vt:i4>
      </vt:variant>
      <vt:variant>
        <vt:i4>33</vt:i4>
      </vt:variant>
      <vt:variant>
        <vt:i4>0</vt:i4>
      </vt:variant>
      <vt:variant>
        <vt:i4>5</vt:i4>
      </vt:variant>
      <vt:variant>
        <vt:lpwstr>http://eur-lex.europa.eu/LexUriServ/LexUriServ.do?uri=OJ:L:2005:342:0020:01:LV:HTML</vt:lpwstr>
      </vt:variant>
      <vt:variant>
        <vt:lpwstr/>
      </vt:variant>
      <vt:variant>
        <vt:i4>4849675</vt:i4>
      </vt:variant>
      <vt:variant>
        <vt:i4>30</vt:i4>
      </vt:variant>
      <vt:variant>
        <vt:i4>0</vt:i4>
      </vt:variant>
      <vt:variant>
        <vt:i4>5</vt:i4>
      </vt:variant>
      <vt:variant>
        <vt:lpwstr>http://likumi.lv/doc.php?id=232567</vt:lpwstr>
      </vt:variant>
      <vt:variant>
        <vt:lpwstr>p11</vt:lpwstr>
      </vt:variant>
      <vt:variant>
        <vt:i4>4849675</vt:i4>
      </vt:variant>
      <vt:variant>
        <vt:i4>27</vt:i4>
      </vt:variant>
      <vt:variant>
        <vt:i4>0</vt:i4>
      </vt:variant>
      <vt:variant>
        <vt:i4>5</vt:i4>
      </vt:variant>
      <vt:variant>
        <vt:lpwstr>http://likumi.lv/doc.php?id=232567</vt:lpwstr>
      </vt:variant>
      <vt:variant>
        <vt:lpwstr>p10</vt:lpwstr>
      </vt:variant>
      <vt:variant>
        <vt:i4>4325387</vt:i4>
      </vt:variant>
      <vt:variant>
        <vt:i4>24</vt:i4>
      </vt:variant>
      <vt:variant>
        <vt:i4>0</vt:i4>
      </vt:variant>
      <vt:variant>
        <vt:i4>5</vt:i4>
      </vt:variant>
      <vt:variant>
        <vt:lpwstr>http://likumi.lv/doc.php?id=232567</vt:lpwstr>
      </vt:variant>
      <vt:variant>
        <vt:lpwstr>p9</vt:lpwstr>
      </vt:variant>
      <vt:variant>
        <vt:i4>4849675</vt:i4>
      </vt:variant>
      <vt:variant>
        <vt:i4>21</vt:i4>
      </vt:variant>
      <vt:variant>
        <vt:i4>0</vt:i4>
      </vt:variant>
      <vt:variant>
        <vt:i4>5</vt:i4>
      </vt:variant>
      <vt:variant>
        <vt:lpwstr>http://likumi.lv/doc.php?id=232567</vt:lpwstr>
      </vt:variant>
      <vt:variant>
        <vt:lpwstr>p13</vt:lpwstr>
      </vt:variant>
      <vt:variant>
        <vt:i4>4849675</vt:i4>
      </vt:variant>
      <vt:variant>
        <vt:i4>18</vt:i4>
      </vt:variant>
      <vt:variant>
        <vt:i4>0</vt:i4>
      </vt:variant>
      <vt:variant>
        <vt:i4>5</vt:i4>
      </vt:variant>
      <vt:variant>
        <vt:lpwstr>http://likumi.lv/doc.php?id=232567</vt:lpwstr>
      </vt:variant>
      <vt:variant>
        <vt:lpwstr>p12</vt:lpwstr>
      </vt:variant>
      <vt:variant>
        <vt:i4>4849675</vt:i4>
      </vt:variant>
      <vt:variant>
        <vt:i4>15</vt:i4>
      </vt:variant>
      <vt:variant>
        <vt:i4>0</vt:i4>
      </vt:variant>
      <vt:variant>
        <vt:i4>5</vt:i4>
      </vt:variant>
      <vt:variant>
        <vt:lpwstr>http://likumi.lv/doc.php?id=232567</vt:lpwstr>
      </vt:variant>
      <vt:variant>
        <vt:lpwstr>p11</vt:lpwstr>
      </vt:variant>
      <vt:variant>
        <vt:i4>4849675</vt:i4>
      </vt:variant>
      <vt:variant>
        <vt:i4>12</vt:i4>
      </vt:variant>
      <vt:variant>
        <vt:i4>0</vt:i4>
      </vt:variant>
      <vt:variant>
        <vt:i4>5</vt:i4>
      </vt:variant>
      <vt:variant>
        <vt:lpwstr>http://likumi.lv/doc.php?id=232567</vt:lpwstr>
      </vt:variant>
      <vt:variant>
        <vt:lpwstr>p10</vt:lpwstr>
      </vt:variant>
      <vt:variant>
        <vt:i4>4325387</vt:i4>
      </vt:variant>
      <vt:variant>
        <vt:i4>9</vt:i4>
      </vt:variant>
      <vt:variant>
        <vt:i4>0</vt:i4>
      </vt:variant>
      <vt:variant>
        <vt:i4>5</vt:i4>
      </vt:variant>
      <vt:variant>
        <vt:lpwstr>http://likumi.lv/doc.php?id=232567</vt:lpwstr>
      </vt:variant>
      <vt:variant>
        <vt:lpwstr>p9</vt:lpwstr>
      </vt:variant>
      <vt:variant>
        <vt:i4>4980747</vt:i4>
      </vt:variant>
      <vt:variant>
        <vt:i4>6</vt:i4>
      </vt:variant>
      <vt:variant>
        <vt:i4>0</vt:i4>
      </vt:variant>
      <vt:variant>
        <vt:i4>5</vt:i4>
      </vt:variant>
      <vt:variant>
        <vt:lpwstr>http://likumi.lv/doc.php?id=232567</vt:lpwstr>
      </vt:variant>
      <vt:variant>
        <vt:lpwstr>p7</vt:lpwstr>
      </vt:variant>
      <vt:variant>
        <vt:i4>5046283</vt:i4>
      </vt:variant>
      <vt:variant>
        <vt:i4>3</vt:i4>
      </vt:variant>
      <vt:variant>
        <vt:i4>0</vt:i4>
      </vt:variant>
      <vt:variant>
        <vt:i4>5</vt:i4>
      </vt:variant>
      <vt:variant>
        <vt:lpwstr>http://likumi.lv/doc.php?id=232567</vt:lpwstr>
      </vt:variant>
      <vt:variant>
        <vt:lpwstr>p6</vt:lpwstr>
      </vt:variant>
      <vt:variant>
        <vt:i4>5046283</vt:i4>
      </vt:variant>
      <vt:variant>
        <vt:i4>0</vt:i4>
      </vt:variant>
      <vt:variant>
        <vt:i4>0</vt:i4>
      </vt:variant>
      <vt:variant>
        <vt:i4>5</vt:i4>
      </vt:variant>
      <vt:variant>
        <vt:lpwstr>http://likumi.lv/doc.php?id=232567</vt:lpwstr>
      </vt:variant>
      <vt:variant>
        <vt:lpwstr>p6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2005. gada 15. februāra noteikumos Nr.124 “Noteikumi par farmaceita izglītību un profesionālo kvalifikāciju apliecinošiem dokumentiem, kurus atzīst, piemērojot speciālo profesionālās kvalifikācijas atzīšanas sistēmu””</dc:title>
  <dc:subject>Izziņa par atzinumos sniegtajiem iebildumiem</dc:subject>
  <dc:creator>Inese Stūre</dc:creator>
  <cp:keywords>Projekts</cp:keywords>
  <dc:description>67047899
Inese.Sture@izm.gov.lv</dc:description>
  <cp:lastModifiedBy>Inese Stūre</cp:lastModifiedBy>
  <cp:revision>160</cp:revision>
  <cp:lastPrinted>2016-09-05T05:50:00Z</cp:lastPrinted>
  <dcterms:created xsi:type="dcterms:W3CDTF">2020-08-18T08:13:00Z</dcterms:created>
  <dcterms:modified xsi:type="dcterms:W3CDTF">2020-11-27T13:07:00Z</dcterms:modified>
</cp:coreProperties>
</file>