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D85D4" w14:textId="77777777" w:rsidR="00B34C6C" w:rsidRDefault="007116C7" w:rsidP="00B34C6C">
      <w:pPr>
        <w:pStyle w:val="naisnod"/>
        <w:spacing w:before="0" w:after="0"/>
        <w:ind w:firstLine="720"/>
        <w:rPr>
          <w:sz w:val="22"/>
          <w:szCs w:val="22"/>
        </w:rPr>
      </w:pPr>
      <w:bookmarkStart w:id="0" w:name="_Hlk60919962"/>
      <w:r w:rsidRPr="00E016E0">
        <w:rPr>
          <w:sz w:val="22"/>
          <w:szCs w:val="22"/>
        </w:rPr>
        <w:t>Izziņa par atzinumos sniegtajiem iebildumiem</w:t>
      </w:r>
      <w:r w:rsidR="00E016E0" w:rsidRPr="00E016E0">
        <w:rPr>
          <w:sz w:val="22"/>
          <w:szCs w:val="22"/>
        </w:rPr>
        <w:t xml:space="preserve"> par </w:t>
      </w:r>
    </w:p>
    <w:p w14:paraId="7913DBC5" w14:textId="77777777" w:rsidR="007116C7" w:rsidRPr="00E016E0" w:rsidRDefault="00E016E0" w:rsidP="00B34C6C">
      <w:pPr>
        <w:pStyle w:val="naisnod"/>
        <w:spacing w:before="0" w:after="0"/>
        <w:ind w:firstLine="720"/>
        <w:rPr>
          <w:sz w:val="22"/>
          <w:szCs w:val="22"/>
        </w:rPr>
      </w:pPr>
      <w:r w:rsidRPr="00E016E0">
        <w:rPr>
          <w:sz w:val="22"/>
          <w:szCs w:val="22"/>
        </w:rPr>
        <w:t>informatīv</w:t>
      </w:r>
      <w:r w:rsidR="00701442">
        <w:rPr>
          <w:sz w:val="22"/>
          <w:szCs w:val="22"/>
        </w:rPr>
        <w:t>o</w:t>
      </w:r>
      <w:r w:rsidRPr="00E016E0">
        <w:rPr>
          <w:sz w:val="22"/>
          <w:szCs w:val="22"/>
        </w:rPr>
        <w:t xml:space="preserve"> ziņojum</w:t>
      </w:r>
      <w:r w:rsidR="00701442">
        <w:rPr>
          <w:sz w:val="22"/>
          <w:szCs w:val="22"/>
        </w:rPr>
        <w:t>u</w:t>
      </w:r>
      <w:r w:rsidRPr="00E016E0">
        <w:rPr>
          <w:sz w:val="22"/>
          <w:szCs w:val="22"/>
        </w:rPr>
        <w:t xml:space="preserve"> „Par projekta „Kapacitātes celšana un izpratnes veicināšana, lai novērstu un mazinātu neiecietību Latvijā” īstenošanu Eiropas Savienības programmas „Tiesības, vienlīdzība un pilsonība” ietvaros”</w:t>
      </w:r>
    </w:p>
    <w:p w14:paraId="09E318E5" w14:textId="77777777" w:rsidR="00FB19FA" w:rsidRPr="009D70D5" w:rsidRDefault="00FB19FA" w:rsidP="00B22444">
      <w:pPr>
        <w:pStyle w:val="naisc"/>
        <w:spacing w:before="0" w:after="0"/>
        <w:jc w:val="left"/>
        <w:rPr>
          <w:sz w:val="22"/>
          <w:szCs w:val="22"/>
        </w:rPr>
      </w:pPr>
    </w:p>
    <w:p w14:paraId="683EB446" w14:textId="77777777" w:rsidR="00FB19FA" w:rsidRPr="009D70D5" w:rsidRDefault="00FB19FA" w:rsidP="00E016E0">
      <w:pPr>
        <w:pStyle w:val="naisf"/>
        <w:spacing w:before="0" w:after="0"/>
        <w:ind w:firstLine="0"/>
        <w:jc w:val="center"/>
        <w:rPr>
          <w:b/>
          <w:sz w:val="22"/>
          <w:szCs w:val="22"/>
        </w:rPr>
      </w:pPr>
      <w:r w:rsidRPr="009D70D5">
        <w:rPr>
          <w:b/>
          <w:sz w:val="22"/>
          <w:szCs w:val="22"/>
        </w:rPr>
        <w:t>I. Jautājumi, par kuriem saskaņošanā vienošanās nav panākta</w:t>
      </w:r>
    </w:p>
    <w:bookmarkEnd w:id="0"/>
    <w:p w14:paraId="4896CC47" w14:textId="77777777" w:rsidR="00683081" w:rsidRPr="009D70D5" w:rsidRDefault="00683081" w:rsidP="00B22444">
      <w:pPr>
        <w:pStyle w:val="naisf"/>
        <w:spacing w:before="0" w:after="0"/>
        <w:ind w:firstLine="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3"/>
        <w:gridCol w:w="2745"/>
        <w:gridCol w:w="3055"/>
        <w:gridCol w:w="2499"/>
        <w:gridCol w:w="2362"/>
        <w:gridCol w:w="2636"/>
      </w:tblGrid>
      <w:tr w:rsidR="00A76567" w:rsidRPr="009D70D5" w14:paraId="13D03A8F" w14:textId="77777777" w:rsidTr="00787B14">
        <w:tc>
          <w:tcPr>
            <w:tcW w:w="248" w:type="pct"/>
            <w:tcBorders>
              <w:top w:val="single" w:sz="6" w:space="0" w:color="000000"/>
              <w:left w:val="single" w:sz="6" w:space="0" w:color="000000"/>
              <w:bottom w:val="single" w:sz="6" w:space="0" w:color="000000"/>
              <w:right w:val="single" w:sz="6" w:space="0" w:color="000000"/>
            </w:tcBorders>
            <w:vAlign w:val="center"/>
          </w:tcPr>
          <w:p w14:paraId="5C279A61" w14:textId="77777777" w:rsidR="00A76567" w:rsidRPr="009D70D5" w:rsidRDefault="00A76567" w:rsidP="009C7875">
            <w:pPr>
              <w:pStyle w:val="naisc"/>
              <w:spacing w:before="0" w:after="0"/>
              <w:rPr>
                <w:sz w:val="22"/>
                <w:szCs w:val="22"/>
              </w:rPr>
            </w:pPr>
            <w:r w:rsidRPr="009D70D5">
              <w:rPr>
                <w:sz w:val="22"/>
                <w:szCs w:val="22"/>
              </w:rPr>
              <w:t>Nr. p.k.</w:t>
            </w:r>
          </w:p>
        </w:tc>
        <w:tc>
          <w:tcPr>
            <w:tcW w:w="981" w:type="pct"/>
            <w:tcBorders>
              <w:top w:val="single" w:sz="6" w:space="0" w:color="000000"/>
              <w:left w:val="single" w:sz="6" w:space="0" w:color="000000"/>
              <w:bottom w:val="single" w:sz="6" w:space="0" w:color="000000"/>
              <w:right w:val="single" w:sz="6" w:space="0" w:color="000000"/>
            </w:tcBorders>
            <w:vAlign w:val="center"/>
          </w:tcPr>
          <w:p w14:paraId="765A6C3A" w14:textId="77777777" w:rsidR="00A76567" w:rsidRPr="009D70D5" w:rsidRDefault="00A76567" w:rsidP="00E016E0">
            <w:pPr>
              <w:pStyle w:val="naisc"/>
              <w:spacing w:before="0" w:after="0"/>
              <w:ind w:firstLine="12"/>
              <w:rPr>
                <w:sz w:val="22"/>
                <w:szCs w:val="22"/>
              </w:rPr>
            </w:pPr>
            <w:r w:rsidRPr="009D70D5">
              <w:rPr>
                <w:sz w:val="22"/>
                <w:szCs w:val="22"/>
              </w:rPr>
              <w:t>Saskaņošanai nosūtītā projekta redakcija (konkrēta punkta (panta) redakcija)</w:t>
            </w:r>
          </w:p>
        </w:tc>
        <w:tc>
          <w:tcPr>
            <w:tcW w:w="1092" w:type="pct"/>
            <w:tcBorders>
              <w:top w:val="single" w:sz="6" w:space="0" w:color="000000"/>
              <w:left w:val="single" w:sz="6" w:space="0" w:color="000000"/>
              <w:bottom w:val="single" w:sz="6" w:space="0" w:color="000000"/>
              <w:right w:val="single" w:sz="6" w:space="0" w:color="000000"/>
            </w:tcBorders>
            <w:vAlign w:val="center"/>
          </w:tcPr>
          <w:p w14:paraId="05F6E9FB" w14:textId="77777777" w:rsidR="00A76567" w:rsidRPr="009D70D5" w:rsidRDefault="00A76567" w:rsidP="00E016E0">
            <w:pPr>
              <w:pStyle w:val="naisc"/>
              <w:spacing w:before="0" w:after="0"/>
              <w:ind w:right="3"/>
              <w:rPr>
                <w:sz w:val="22"/>
                <w:szCs w:val="22"/>
              </w:rPr>
            </w:pPr>
            <w:r w:rsidRPr="009D70D5">
              <w:rPr>
                <w:sz w:val="22"/>
                <w:szCs w:val="22"/>
              </w:rPr>
              <w:t>Atzinumā norādītais ministrijas (citas institūcijas) iebildums, kā arī saskaņošanā papildus izteiktais iebildums par projekta konkrēto punktu (pantu)</w:t>
            </w:r>
          </w:p>
        </w:tc>
        <w:tc>
          <w:tcPr>
            <w:tcW w:w="893" w:type="pct"/>
            <w:tcBorders>
              <w:top w:val="single" w:sz="6" w:space="0" w:color="000000"/>
              <w:left w:val="single" w:sz="6" w:space="0" w:color="000000"/>
              <w:bottom w:val="single" w:sz="6" w:space="0" w:color="000000"/>
              <w:right w:val="single" w:sz="6" w:space="0" w:color="000000"/>
            </w:tcBorders>
            <w:vAlign w:val="center"/>
          </w:tcPr>
          <w:p w14:paraId="6C7AEDDD" w14:textId="77777777" w:rsidR="00A76567" w:rsidRPr="009D70D5" w:rsidRDefault="00A76567" w:rsidP="00E016E0">
            <w:pPr>
              <w:pStyle w:val="naisc"/>
              <w:spacing w:before="0" w:after="0"/>
              <w:ind w:firstLine="21"/>
              <w:rPr>
                <w:sz w:val="22"/>
                <w:szCs w:val="22"/>
              </w:rPr>
            </w:pPr>
            <w:r w:rsidRPr="009D70D5">
              <w:rPr>
                <w:sz w:val="22"/>
                <w:szCs w:val="22"/>
              </w:rPr>
              <w:t>Atbildīgās ministrijas pamatojums iebilduma noraidījumam</w:t>
            </w:r>
          </w:p>
        </w:tc>
        <w:tc>
          <w:tcPr>
            <w:tcW w:w="844" w:type="pct"/>
            <w:tcBorders>
              <w:top w:val="single" w:sz="4" w:space="0" w:color="auto"/>
              <w:left w:val="single" w:sz="4" w:space="0" w:color="auto"/>
              <w:bottom w:val="single" w:sz="4" w:space="0" w:color="auto"/>
              <w:right w:val="single" w:sz="4" w:space="0" w:color="auto"/>
            </w:tcBorders>
            <w:vAlign w:val="center"/>
          </w:tcPr>
          <w:p w14:paraId="43043384" w14:textId="77777777" w:rsidR="00A76567" w:rsidRPr="009D70D5" w:rsidRDefault="00A76567" w:rsidP="00453D1A">
            <w:pPr>
              <w:jc w:val="center"/>
              <w:rPr>
                <w:sz w:val="22"/>
                <w:szCs w:val="22"/>
              </w:rPr>
            </w:pPr>
            <w:r w:rsidRPr="009D70D5">
              <w:rPr>
                <w:sz w:val="22"/>
                <w:szCs w:val="22"/>
              </w:rPr>
              <w:t>Atzinuma sniedzēja uzturētais iebildums, ja tas atšķiras no atzinumā norādītā iebilduma pamatojuma</w:t>
            </w:r>
          </w:p>
        </w:tc>
        <w:tc>
          <w:tcPr>
            <w:tcW w:w="943" w:type="pct"/>
            <w:tcBorders>
              <w:top w:val="single" w:sz="4" w:space="0" w:color="auto"/>
              <w:left w:val="single" w:sz="4" w:space="0" w:color="auto"/>
              <w:bottom w:val="single" w:sz="4" w:space="0" w:color="auto"/>
            </w:tcBorders>
            <w:vAlign w:val="center"/>
          </w:tcPr>
          <w:p w14:paraId="13392F17" w14:textId="77777777" w:rsidR="00A76567" w:rsidRPr="009D70D5" w:rsidRDefault="00A76567" w:rsidP="00453D1A">
            <w:pPr>
              <w:jc w:val="center"/>
              <w:rPr>
                <w:sz w:val="22"/>
                <w:szCs w:val="22"/>
              </w:rPr>
            </w:pPr>
            <w:r w:rsidRPr="009D70D5">
              <w:rPr>
                <w:sz w:val="22"/>
                <w:szCs w:val="22"/>
              </w:rPr>
              <w:t>Projekta attiecīgā punkta (panta) galīgā redakcija</w:t>
            </w:r>
          </w:p>
        </w:tc>
      </w:tr>
      <w:tr w:rsidR="00A76567" w:rsidRPr="009D70D5" w14:paraId="01771B1D" w14:textId="77777777" w:rsidTr="00787B14">
        <w:tc>
          <w:tcPr>
            <w:tcW w:w="248" w:type="pct"/>
            <w:tcBorders>
              <w:top w:val="single" w:sz="6" w:space="0" w:color="000000"/>
              <w:left w:val="single" w:sz="6" w:space="0" w:color="000000"/>
              <w:bottom w:val="single" w:sz="6" w:space="0" w:color="000000"/>
              <w:right w:val="single" w:sz="6" w:space="0" w:color="000000"/>
            </w:tcBorders>
          </w:tcPr>
          <w:p w14:paraId="36633214" w14:textId="77777777" w:rsidR="00A76567" w:rsidRPr="009D70D5" w:rsidRDefault="00A76567" w:rsidP="00E016E0">
            <w:pPr>
              <w:pStyle w:val="naisc"/>
              <w:spacing w:before="0" w:after="0"/>
              <w:rPr>
                <w:sz w:val="22"/>
                <w:szCs w:val="22"/>
              </w:rPr>
            </w:pPr>
            <w:r w:rsidRPr="009D70D5">
              <w:rPr>
                <w:sz w:val="22"/>
                <w:szCs w:val="22"/>
              </w:rPr>
              <w:t>1</w:t>
            </w:r>
          </w:p>
        </w:tc>
        <w:tc>
          <w:tcPr>
            <w:tcW w:w="981" w:type="pct"/>
            <w:tcBorders>
              <w:top w:val="single" w:sz="6" w:space="0" w:color="000000"/>
              <w:left w:val="single" w:sz="6" w:space="0" w:color="000000"/>
              <w:bottom w:val="single" w:sz="6" w:space="0" w:color="000000"/>
              <w:right w:val="single" w:sz="6" w:space="0" w:color="000000"/>
            </w:tcBorders>
          </w:tcPr>
          <w:p w14:paraId="1684F09A" w14:textId="77777777" w:rsidR="00A76567" w:rsidRPr="009D70D5" w:rsidRDefault="00A76567" w:rsidP="00E016E0">
            <w:pPr>
              <w:pStyle w:val="naisc"/>
              <w:spacing w:before="0" w:after="0"/>
              <w:ind w:firstLine="720"/>
              <w:rPr>
                <w:sz w:val="22"/>
                <w:szCs w:val="22"/>
              </w:rPr>
            </w:pPr>
            <w:r w:rsidRPr="009D70D5">
              <w:rPr>
                <w:sz w:val="22"/>
                <w:szCs w:val="22"/>
              </w:rPr>
              <w:t>2</w:t>
            </w:r>
          </w:p>
        </w:tc>
        <w:tc>
          <w:tcPr>
            <w:tcW w:w="1092" w:type="pct"/>
            <w:tcBorders>
              <w:top w:val="single" w:sz="6" w:space="0" w:color="000000"/>
              <w:left w:val="single" w:sz="6" w:space="0" w:color="000000"/>
              <w:bottom w:val="single" w:sz="6" w:space="0" w:color="000000"/>
              <w:right w:val="single" w:sz="6" w:space="0" w:color="000000"/>
            </w:tcBorders>
          </w:tcPr>
          <w:p w14:paraId="050EF46E" w14:textId="77777777" w:rsidR="00A76567" w:rsidRPr="009D70D5" w:rsidRDefault="00A76567" w:rsidP="00E016E0">
            <w:pPr>
              <w:pStyle w:val="naisc"/>
              <w:spacing w:before="0" w:after="0"/>
              <w:ind w:firstLine="720"/>
              <w:rPr>
                <w:sz w:val="22"/>
                <w:szCs w:val="22"/>
              </w:rPr>
            </w:pPr>
            <w:r w:rsidRPr="009D70D5">
              <w:rPr>
                <w:sz w:val="22"/>
                <w:szCs w:val="22"/>
              </w:rPr>
              <w:t>3</w:t>
            </w:r>
          </w:p>
        </w:tc>
        <w:tc>
          <w:tcPr>
            <w:tcW w:w="893" w:type="pct"/>
            <w:tcBorders>
              <w:top w:val="single" w:sz="6" w:space="0" w:color="000000"/>
              <w:left w:val="single" w:sz="6" w:space="0" w:color="000000"/>
              <w:bottom w:val="single" w:sz="6" w:space="0" w:color="000000"/>
              <w:right w:val="single" w:sz="6" w:space="0" w:color="000000"/>
            </w:tcBorders>
          </w:tcPr>
          <w:p w14:paraId="29C3C115" w14:textId="77777777" w:rsidR="00A76567" w:rsidRPr="009D70D5" w:rsidRDefault="00A76567" w:rsidP="00E016E0">
            <w:pPr>
              <w:pStyle w:val="naisc"/>
              <w:spacing w:before="0" w:after="0"/>
              <w:ind w:firstLine="720"/>
              <w:rPr>
                <w:sz w:val="22"/>
                <w:szCs w:val="22"/>
              </w:rPr>
            </w:pPr>
            <w:r w:rsidRPr="009D70D5">
              <w:rPr>
                <w:sz w:val="22"/>
                <w:szCs w:val="22"/>
              </w:rPr>
              <w:t>4</w:t>
            </w:r>
          </w:p>
        </w:tc>
        <w:tc>
          <w:tcPr>
            <w:tcW w:w="844" w:type="pct"/>
            <w:tcBorders>
              <w:top w:val="single" w:sz="4" w:space="0" w:color="auto"/>
              <w:left w:val="single" w:sz="4" w:space="0" w:color="auto"/>
              <w:bottom w:val="single" w:sz="4" w:space="0" w:color="auto"/>
              <w:right w:val="single" w:sz="4" w:space="0" w:color="auto"/>
            </w:tcBorders>
          </w:tcPr>
          <w:p w14:paraId="55D3010B" w14:textId="77777777" w:rsidR="00A76567" w:rsidRPr="009D70D5" w:rsidRDefault="00A76567" w:rsidP="00E016E0">
            <w:pPr>
              <w:jc w:val="center"/>
              <w:rPr>
                <w:sz w:val="22"/>
                <w:szCs w:val="22"/>
              </w:rPr>
            </w:pPr>
            <w:r w:rsidRPr="009D70D5">
              <w:rPr>
                <w:sz w:val="22"/>
                <w:szCs w:val="22"/>
              </w:rPr>
              <w:t>5</w:t>
            </w:r>
          </w:p>
        </w:tc>
        <w:tc>
          <w:tcPr>
            <w:tcW w:w="943" w:type="pct"/>
            <w:tcBorders>
              <w:top w:val="single" w:sz="4" w:space="0" w:color="auto"/>
              <w:left w:val="single" w:sz="4" w:space="0" w:color="auto"/>
              <w:bottom w:val="single" w:sz="4" w:space="0" w:color="auto"/>
            </w:tcBorders>
          </w:tcPr>
          <w:p w14:paraId="1ADBE89A" w14:textId="77777777" w:rsidR="00A76567" w:rsidRPr="009D70D5" w:rsidRDefault="00A76567" w:rsidP="00E016E0">
            <w:pPr>
              <w:jc w:val="center"/>
              <w:rPr>
                <w:sz w:val="22"/>
                <w:szCs w:val="22"/>
              </w:rPr>
            </w:pPr>
            <w:r w:rsidRPr="009D70D5">
              <w:rPr>
                <w:sz w:val="22"/>
                <w:szCs w:val="22"/>
              </w:rPr>
              <w:t>6</w:t>
            </w:r>
          </w:p>
        </w:tc>
      </w:tr>
      <w:tr w:rsidR="00215EAC" w:rsidRPr="009D70D5" w14:paraId="6C24DCB9" w14:textId="77777777" w:rsidTr="00787B14">
        <w:tc>
          <w:tcPr>
            <w:tcW w:w="248" w:type="pct"/>
            <w:tcBorders>
              <w:left w:val="single" w:sz="6" w:space="0" w:color="000000"/>
              <w:bottom w:val="single" w:sz="4" w:space="0" w:color="auto"/>
              <w:right w:val="single" w:sz="6" w:space="0" w:color="000000"/>
            </w:tcBorders>
          </w:tcPr>
          <w:p w14:paraId="5157DFBB" w14:textId="77777777" w:rsidR="00215EAC" w:rsidRPr="009D70D5" w:rsidRDefault="00215EAC" w:rsidP="00E016E0">
            <w:pPr>
              <w:pStyle w:val="naisc"/>
              <w:spacing w:before="0" w:after="0"/>
              <w:rPr>
                <w:sz w:val="22"/>
                <w:szCs w:val="22"/>
              </w:rPr>
            </w:pPr>
          </w:p>
        </w:tc>
        <w:tc>
          <w:tcPr>
            <w:tcW w:w="981" w:type="pct"/>
            <w:tcBorders>
              <w:left w:val="single" w:sz="6" w:space="0" w:color="000000"/>
              <w:bottom w:val="single" w:sz="4" w:space="0" w:color="auto"/>
              <w:right w:val="single" w:sz="6" w:space="0" w:color="000000"/>
            </w:tcBorders>
          </w:tcPr>
          <w:p w14:paraId="332EEB9E" w14:textId="77777777" w:rsidR="00215EAC" w:rsidRPr="009D70D5" w:rsidRDefault="00215EAC" w:rsidP="00E016E0">
            <w:pPr>
              <w:pStyle w:val="naisc"/>
              <w:spacing w:before="0" w:after="0"/>
              <w:jc w:val="both"/>
              <w:rPr>
                <w:sz w:val="22"/>
                <w:szCs w:val="22"/>
              </w:rPr>
            </w:pPr>
          </w:p>
        </w:tc>
        <w:tc>
          <w:tcPr>
            <w:tcW w:w="1092" w:type="pct"/>
            <w:tcBorders>
              <w:left w:val="single" w:sz="6" w:space="0" w:color="000000"/>
              <w:bottom w:val="single" w:sz="4" w:space="0" w:color="auto"/>
              <w:right w:val="single" w:sz="6" w:space="0" w:color="000000"/>
            </w:tcBorders>
          </w:tcPr>
          <w:p w14:paraId="2A11D3CF" w14:textId="77777777" w:rsidR="00215EAC" w:rsidRPr="009D70D5" w:rsidRDefault="00215EAC" w:rsidP="00E016E0">
            <w:pPr>
              <w:pStyle w:val="naisc"/>
              <w:spacing w:before="0" w:after="0"/>
              <w:jc w:val="both"/>
              <w:rPr>
                <w:sz w:val="22"/>
                <w:szCs w:val="22"/>
              </w:rPr>
            </w:pPr>
          </w:p>
        </w:tc>
        <w:tc>
          <w:tcPr>
            <w:tcW w:w="893" w:type="pct"/>
            <w:tcBorders>
              <w:left w:val="single" w:sz="6" w:space="0" w:color="000000"/>
              <w:bottom w:val="single" w:sz="4" w:space="0" w:color="auto"/>
              <w:right w:val="single" w:sz="6" w:space="0" w:color="000000"/>
            </w:tcBorders>
          </w:tcPr>
          <w:p w14:paraId="08F763A6" w14:textId="77777777" w:rsidR="00215EAC" w:rsidRPr="007979EC" w:rsidRDefault="00215EAC" w:rsidP="00E016E0">
            <w:pPr>
              <w:pStyle w:val="naisc"/>
              <w:spacing w:before="0" w:after="0"/>
              <w:jc w:val="both"/>
              <w:rPr>
                <w:sz w:val="22"/>
                <w:szCs w:val="22"/>
              </w:rPr>
            </w:pPr>
          </w:p>
        </w:tc>
        <w:tc>
          <w:tcPr>
            <w:tcW w:w="844" w:type="pct"/>
            <w:tcBorders>
              <w:left w:val="single" w:sz="4" w:space="0" w:color="auto"/>
              <w:bottom w:val="single" w:sz="4" w:space="0" w:color="auto"/>
              <w:right w:val="single" w:sz="4" w:space="0" w:color="auto"/>
            </w:tcBorders>
          </w:tcPr>
          <w:p w14:paraId="15B69AAB" w14:textId="77777777" w:rsidR="00215EAC" w:rsidRPr="007A6EC1" w:rsidRDefault="00215EAC" w:rsidP="00E016E0">
            <w:pPr>
              <w:jc w:val="both"/>
              <w:rPr>
                <w:sz w:val="22"/>
                <w:szCs w:val="22"/>
              </w:rPr>
            </w:pPr>
          </w:p>
        </w:tc>
        <w:tc>
          <w:tcPr>
            <w:tcW w:w="943" w:type="pct"/>
            <w:tcBorders>
              <w:top w:val="single" w:sz="4" w:space="0" w:color="auto"/>
              <w:left w:val="single" w:sz="4" w:space="0" w:color="auto"/>
              <w:bottom w:val="single" w:sz="4" w:space="0" w:color="auto"/>
            </w:tcBorders>
          </w:tcPr>
          <w:p w14:paraId="195850EA" w14:textId="77777777" w:rsidR="00215EAC" w:rsidRPr="009D70D5" w:rsidRDefault="00215EAC" w:rsidP="00E016E0">
            <w:pPr>
              <w:jc w:val="both"/>
              <w:rPr>
                <w:sz w:val="22"/>
                <w:szCs w:val="22"/>
              </w:rPr>
            </w:pPr>
          </w:p>
        </w:tc>
      </w:tr>
    </w:tbl>
    <w:p w14:paraId="5D349C7E" w14:textId="77777777" w:rsidR="00BB10A4" w:rsidRDefault="00BB10A4" w:rsidP="00E016E0">
      <w:pPr>
        <w:pStyle w:val="naisf"/>
        <w:spacing w:before="0" w:after="0"/>
        <w:ind w:firstLine="0"/>
        <w:rPr>
          <w:bCs/>
          <w:sz w:val="22"/>
          <w:szCs w:val="22"/>
        </w:rPr>
      </w:pPr>
    </w:p>
    <w:p w14:paraId="15E4B854" w14:textId="77777777" w:rsidR="00A76567" w:rsidRPr="009D70D5" w:rsidRDefault="00A76567" w:rsidP="00B71572">
      <w:pPr>
        <w:pStyle w:val="naisf"/>
        <w:spacing w:before="0" w:after="0"/>
        <w:ind w:firstLine="0"/>
        <w:rPr>
          <w:b/>
          <w:sz w:val="22"/>
          <w:szCs w:val="22"/>
        </w:rPr>
      </w:pPr>
      <w:r w:rsidRPr="009D70D5">
        <w:rPr>
          <w:b/>
          <w:sz w:val="22"/>
          <w:szCs w:val="22"/>
        </w:rPr>
        <w:t>Informācija par starpministriju (starpinstitūciju) sanāksmi vai elektronisko saskaņošanu</w:t>
      </w:r>
    </w:p>
    <w:p w14:paraId="02803687" w14:textId="77777777" w:rsidR="00A76567" w:rsidRPr="00B22444" w:rsidRDefault="00A76567" w:rsidP="00B71572">
      <w:pPr>
        <w:pStyle w:val="naisf"/>
        <w:spacing w:before="0" w:after="0"/>
        <w:ind w:firstLine="0"/>
        <w:rPr>
          <w:bCs/>
          <w:sz w:val="22"/>
          <w:szCs w:val="22"/>
        </w:rPr>
      </w:pPr>
    </w:p>
    <w:tbl>
      <w:tblPr>
        <w:tblW w:w="5000" w:type="pct"/>
        <w:tblCellMar>
          <w:left w:w="85" w:type="dxa"/>
          <w:right w:w="85" w:type="dxa"/>
        </w:tblCellMar>
        <w:tblLook w:val="00A0" w:firstRow="1" w:lastRow="0" w:firstColumn="1" w:lastColumn="0" w:noHBand="0" w:noVBand="0"/>
      </w:tblPr>
      <w:tblGrid>
        <w:gridCol w:w="4489"/>
        <w:gridCol w:w="9416"/>
        <w:gridCol w:w="98"/>
      </w:tblGrid>
      <w:tr w:rsidR="00A76567" w:rsidRPr="009D70D5" w14:paraId="7144441C" w14:textId="77777777" w:rsidTr="00787B14">
        <w:trPr>
          <w:gridAfter w:val="1"/>
          <w:wAfter w:w="35" w:type="pct"/>
        </w:trPr>
        <w:tc>
          <w:tcPr>
            <w:tcW w:w="1603" w:type="pct"/>
          </w:tcPr>
          <w:p w14:paraId="0BB87B83" w14:textId="77777777" w:rsidR="00A76567" w:rsidRPr="009D70D5" w:rsidRDefault="00A76567" w:rsidP="00B71572">
            <w:pPr>
              <w:pStyle w:val="naisf"/>
              <w:spacing w:before="0" w:after="0"/>
              <w:ind w:firstLine="0"/>
              <w:rPr>
                <w:sz w:val="22"/>
                <w:szCs w:val="22"/>
              </w:rPr>
            </w:pPr>
            <w:r w:rsidRPr="009D70D5">
              <w:rPr>
                <w:sz w:val="22"/>
                <w:szCs w:val="22"/>
              </w:rPr>
              <w:t>Datums:</w:t>
            </w:r>
          </w:p>
        </w:tc>
        <w:tc>
          <w:tcPr>
            <w:tcW w:w="3361" w:type="pct"/>
            <w:tcBorders>
              <w:bottom w:val="single" w:sz="4" w:space="0" w:color="auto"/>
            </w:tcBorders>
          </w:tcPr>
          <w:p w14:paraId="3F671959" w14:textId="77777777" w:rsidR="00A76567" w:rsidRPr="00D428F5" w:rsidRDefault="00D428F5" w:rsidP="00DD616E">
            <w:pPr>
              <w:pStyle w:val="Paraststmeklis"/>
              <w:spacing w:before="0" w:beforeAutospacing="0" w:after="0" w:afterAutospacing="0"/>
              <w:rPr>
                <w:sz w:val="22"/>
                <w:szCs w:val="22"/>
              </w:rPr>
            </w:pPr>
            <w:r>
              <w:rPr>
                <w:sz w:val="22"/>
                <w:szCs w:val="22"/>
              </w:rPr>
              <w:t xml:space="preserve">2021.gada </w:t>
            </w:r>
            <w:r w:rsidR="00DD616E">
              <w:rPr>
                <w:sz w:val="22"/>
                <w:szCs w:val="22"/>
              </w:rPr>
              <w:t>8</w:t>
            </w:r>
            <w:r>
              <w:rPr>
                <w:sz w:val="22"/>
                <w:szCs w:val="22"/>
              </w:rPr>
              <w:t>.janvārī</w:t>
            </w:r>
          </w:p>
        </w:tc>
      </w:tr>
      <w:tr w:rsidR="00A76567" w:rsidRPr="009D70D5" w14:paraId="4DE0A0E3" w14:textId="77777777" w:rsidTr="00787B14">
        <w:trPr>
          <w:gridAfter w:val="1"/>
          <w:wAfter w:w="35" w:type="pct"/>
        </w:trPr>
        <w:tc>
          <w:tcPr>
            <w:tcW w:w="1603" w:type="pct"/>
          </w:tcPr>
          <w:p w14:paraId="62F5E074" w14:textId="77777777" w:rsidR="00A76567" w:rsidRPr="009D70D5" w:rsidRDefault="00A76567" w:rsidP="00E016E0">
            <w:pPr>
              <w:pStyle w:val="naisf"/>
              <w:spacing w:before="0" w:after="0"/>
              <w:ind w:firstLine="0"/>
              <w:rPr>
                <w:sz w:val="22"/>
                <w:szCs w:val="22"/>
              </w:rPr>
            </w:pPr>
          </w:p>
        </w:tc>
        <w:tc>
          <w:tcPr>
            <w:tcW w:w="3361" w:type="pct"/>
            <w:tcBorders>
              <w:top w:val="single" w:sz="4" w:space="0" w:color="auto"/>
            </w:tcBorders>
          </w:tcPr>
          <w:p w14:paraId="0DB0ACC4" w14:textId="77777777" w:rsidR="00A76567" w:rsidRPr="009D70D5" w:rsidRDefault="00A76567" w:rsidP="00E016E0">
            <w:pPr>
              <w:pStyle w:val="Paraststmeklis"/>
              <w:spacing w:before="0" w:beforeAutospacing="0" w:after="0" w:afterAutospacing="0"/>
              <w:rPr>
                <w:sz w:val="22"/>
                <w:szCs w:val="22"/>
              </w:rPr>
            </w:pPr>
          </w:p>
        </w:tc>
      </w:tr>
      <w:tr w:rsidR="00A76567" w:rsidRPr="009D70D5" w14:paraId="2DE21646" w14:textId="77777777" w:rsidTr="00787B14">
        <w:trPr>
          <w:gridAfter w:val="1"/>
          <w:wAfter w:w="35" w:type="pct"/>
          <w:trHeight w:val="428"/>
        </w:trPr>
        <w:tc>
          <w:tcPr>
            <w:tcW w:w="1603" w:type="pct"/>
          </w:tcPr>
          <w:p w14:paraId="3D88FB75" w14:textId="77777777" w:rsidR="00A76567" w:rsidRPr="009D70D5" w:rsidRDefault="00A76567" w:rsidP="00E016E0">
            <w:pPr>
              <w:pStyle w:val="naiskr"/>
              <w:spacing w:before="0" w:after="0"/>
              <w:rPr>
                <w:sz w:val="22"/>
                <w:szCs w:val="22"/>
              </w:rPr>
            </w:pPr>
            <w:r w:rsidRPr="009D70D5">
              <w:rPr>
                <w:sz w:val="22"/>
                <w:szCs w:val="22"/>
              </w:rPr>
              <w:t>Saskaņošanas dalībnieki:</w:t>
            </w:r>
          </w:p>
        </w:tc>
        <w:tc>
          <w:tcPr>
            <w:tcW w:w="3361" w:type="pct"/>
            <w:tcBorders>
              <w:bottom w:val="single" w:sz="4" w:space="0" w:color="auto"/>
            </w:tcBorders>
          </w:tcPr>
          <w:p w14:paraId="4B238CEC" w14:textId="77777777" w:rsidR="00A76567" w:rsidRPr="009D70D5" w:rsidRDefault="004910E8" w:rsidP="00E016E0">
            <w:pPr>
              <w:pStyle w:val="Bezatstarpm"/>
              <w:jc w:val="both"/>
              <w:rPr>
                <w:sz w:val="22"/>
                <w:szCs w:val="22"/>
              </w:rPr>
            </w:pPr>
            <w:r w:rsidRPr="004910E8">
              <w:rPr>
                <w:sz w:val="22"/>
                <w:szCs w:val="22"/>
              </w:rPr>
              <w:t>Tieslietu ministrija</w:t>
            </w:r>
            <w:r>
              <w:rPr>
                <w:sz w:val="22"/>
                <w:szCs w:val="22"/>
              </w:rPr>
              <w:t>,</w:t>
            </w:r>
            <w:r w:rsidRPr="004910E8">
              <w:rPr>
                <w:sz w:val="22"/>
                <w:szCs w:val="22"/>
              </w:rPr>
              <w:t xml:space="preserve"> </w:t>
            </w:r>
            <w:r w:rsidR="003C7EFA" w:rsidRPr="009D70D5">
              <w:rPr>
                <w:sz w:val="22"/>
                <w:szCs w:val="22"/>
              </w:rPr>
              <w:t xml:space="preserve">Finanšu ministrija, Iekšlietu ministrija, Izglītības un zinātnes ministrija, Pārresoru koordinācijas centrs, </w:t>
            </w:r>
            <w:r w:rsidRPr="004910E8">
              <w:rPr>
                <w:sz w:val="22"/>
                <w:szCs w:val="22"/>
              </w:rPr>
              <w:t>Latvijas Pašvaldību savienība</w:t>
            </w:r>
          </w:p>
        </w:tc>
      </w:tr>
      <w:tr w:rsidR="00A76567" w:rsidRPr="009D70D5" w14:paraId="405D565B" w14:textId="77777777" w:rsidTr="00787B14">
        <w:trPr>
          <w:gridAfter w:val="1"/>
          <w:wAfter w:w="35" w:type="pct"/>
          <w:trHeight w:val="185"/>
        </w:trPr>
        <w:tc>
          <w:tcPr>
            <w:tcW w:w="4965" w:type="pct"/>
            <w:gridSpan w:val="2"/>
          </w:tcPr>
          <w:p w14:paraId="557D3B6B" w14:textId="77777777" w:rsidR="00A76567" w:rsidRPr="009D70D5" w:rsidRDefault="00A76567" w:rsidP="00E016E0">
            <w:pPr>
              <w:rPr>
                <w:sz w:val="22"/>
                <w:szCs w:val="22"/>
              </w:rPr>
            </w:pPr>
          </w:p>
        </w:tc>
      </w:tr>
      <w:tr w:rsidR="00A76567" w:rsidRPr="009D70D5" w14:paraId="7518674F" w14:textId="77777777" w:rsidTr="00787B14">
        <w:tc>
          <w:tcPr>
            <w:tcW w:w="1603" w:type="pct"/>
            <w:tcBorders>
              <w:top w:val="nil"/>
              <w:left w:val="nil"/>
              <w:bottom w:val="nil"/>
              <w:right w:val="nil"/>
            </w:tcBorders>
          </w:tcPr>
          <w:p w14:paraId="57C6BCC5" w14:textId="77777777" w:rsidR="00A76567" w:rsidRPr="009D70D5" w:rsidRDefault="00A76567" w:rsidP="00E016E0">
            <w:pPr>
              <w:pStyle w:val="Bezatstarpm"/>
              <w:rPr>
                <w:sz w:val="22"/>
                <w:szCs w:val="22"/>
              </w:rPr>
            </w:pPr>
            <w:r w:rsidRPr="009D70D5">
              <w:rPr>
                <w:sz w:val="22"/>
                <w:szCs w:val="22"/>
              </w:rPr>
              <w:t>Saskaņošanas dalībnieki izskatīja šādu ministriju (citu institūciju) iebildumus:</w:t>
            </w:r>
          </w:p>
        </w:tc>
        <w:tc>
          <w:tcPr>
            <w:tcW w:w="3397" w:type="pct"/>
            <w:gridSpan w:val="2"/>
            <w:tcBorders>
              <w:top w:val="nil"/>
              <w:left w:val="nil"/>
              <w:bottom w:val="single" w:sz="4" w:space="0" w:color="auto"/>
              <w:right w:val="nil"/>
            </w:tcBorders>
          </w:tcPr>
          <w:p w14:paraId="7E44B7FD" w14:textId="77777777" w:rsidR="00A76567" w:rsidRPr="009D70D5" w:rsidRDefault="00A76567" w:rsidP="00E016E0">
            <w:pPr>
              <w:pStyle w:val="Bezatstarpm"/>
              <w:jc w:val="both"/>
              <w:rPr>
                <w:sz w:val="22"/>
                <w:szCs w:val="22"/>
              </w:rPr>
            </w:pPr>
          </w:p>
          <w:p w14:paraId="2D5370BA" w14:textId="5EF221D5" w:rsidR="00A76567" w:rsidRPr="009D70D5" w:rsidRDefault="002A143B" w:rsidP="00B71572">
            <w:pPr>
              <w:pStyle w:val="Bezatstarpm"/>
              <w:jc w:val="both"/>
              <w:rPr>
                <w:sz w:val="22"/>
                <w:szCs w:val="22"/>
              </w:rPr>
            </w:pPr>
            <w:r w:rsidRPr="009D70D5">
              <w:rPr>
                <w:sz w:val="22"/>
                <w:szCs w:val="22"/>
              </w:rPr>
              <w:t>Izglītības un zinātnes ministrija, Tieslietu ministrija</w:t>
            </w:r>
            <w:r w:rsidR="00295CEF">
              <w:rPr>
                <w:sz w:val="22"/>
                <w:szCs w:val="22"/>
              </w:rPr>
              <w:t>, Finanšu ministrija</w:t>
            </w:r>
          </w:p>
        </w:tc>
      </w:tr>
      <w:tr w:rsidR="00A76567" w:rsidRPr="009D70D5" w14:paraId="6E754086" w14:textId="77777777" w:rsidTr="00787B14">
        <w:trPr>
          <w:gridAfter w:val="1"/>
          <w:wAfter w:w="35" w:type="pct"/>
        </w:trPr>
        <w:tc>
          <w:tcPr>
            <w:tcW w:w="4965" w:type="pct"/>
            <w:gridSpan w:val="2"/>
            <w:tcBorders>
              <w:top w:val="nil"/>
              <w:left w:val="nil"/>
              <w:right w:val="nil"/>
            </w:tcBorders>
          </w:tcPr>
          <w:p w14:paraId="44403670" w14:textId="77777777" w:rsidR="00A76567" w:rsidRPr="009D70D5" w:rsidRDefault="00A76567" w:rsidP="00E016E0">
            <w:pPr>
              <w:ind w:right="-483"/>
              <w:rPr>
                <w:sz w:val="22"/>
                <w:szCs w:val="22"/>
              </w:rPr>
            </w:pPr>
          </w:p>
        </w:tc>
      </w:tr>
      <w:tr w:rsidR="00A76567" w:rsidRPr="009D70D5" w14:paraId="1C2BB5FB" w14:textId="77777777" w:rsidTr="00787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pct"/>
        </w:trPr>
        <w:tc>
          <w:tcPr>
            <w:tcW w:w="1603" w:type="pct"/>
            <w:tcBorders>
              <w:top w:val="nil"/>
              <w:left w:val="nil"/>
              <w:bottom w:val="nil"/>
              <w:right w:val="nil"/>
            </w:tcBorders>
            <w:vAlign w:val="bottom"/>
          </w:tcPr>
          <w:p w14:paraId="23394CB8" w14:textId="77777777" w:rsidR="00A76567" w:rsidRPr="009D70D5" w:rsidRDefault="00A76567" w:rsidP="00E016E0">
            <w:pPr>
              <w:pStyle w:val="naiskr"/>
              <w:spacing w:before="0" w:after="0"/>
              <w:rPr>
                <w:sz w:val="22"/>
                <w:szCs w:val="22"/>
              </w:rPr>
            </w:pPr>
            <w:r w:rsidRPr="009D70D5">
              <w:rPr>
                <w:sz w:val="22"/>
                <w:szCs w:val="22"/>
              </w:rPr>
              <w:t>Ministrijas (citas institūcijas), kuras nav ieradušās uz sanāksmi vai kuras nav atbildējušas uz uzaicinājumu piedalīties elektroniskajā saskaņošanā:</w:t>
            </w:r>
          </w:p>
        </w:tc>
        <w:tc>
          <w:tcPr>
            <w:tcW w:w="3361" w:type="pct"/>
            <w:tcBorders>
              <w:top w:val="nil"/>
              <w:left w:val="nil"/>
              <w:right w:val="nil"/>
            </w:tcBorders>
          </w:tcPr>
          <w:p w14:paraId="6840E205" w14:textId="77777777" w:rsidR="00A76567" w:rsidRPr="009D70D5" w:rsidRDefault="00A76567" w:rsidP="00E016E0">
            <w:pPr>
              <w:rPr>
                <w:sz w:val="22"/>
                <w:szCs w:val="22"/>
              </w:rPr>
            </w:pPr>
          </w:p>
        </w:tc>
      </w:tr>
    </w:tbl>
    <w:p w14:paraId="53F121B1" w14:textId="5BB0BBFB" w:rsidR="00A76567" w:rsidRDefault="00A76567" w:rsidP="00E016E0">
      <w:pPr>
        <w:pStyle w:val="naisf"/>
        <w:spacing w:before="0" w:after="0"/>
        <w:ind w:firstLine="0"/>
        <w:jc w:val="left"/>
        <w:rPr>
          <w:bCs/>
          <w:sz w:val="22"/>
          <w:szCs w:val="22"/>
        </w:rPr>
      </w:pPr>
    </w:p>
    <w:p w14:paraId="262860EE" w14:textId="761B4EA5" w:rsidR="00D714D8" w:rsidRDefault="00D714D8" w:rsidP="00E016E0">
      <w:pPr>
        <w:pStyle w:val="naisf"/>
        <w:spacing w:before="0" w:after="0"/>
        <w:ind w:firstLine="0"/>
        <w:jc w:val="left"/>
        <w:rPr>
          <w:bCs/>
          <w:sz w:val="22"/>
          <w:szCs w:val="22"/>
        </w:rPr>
      </w:pPr>
    </w:p>
    <w:p w14:paraId="10A4F506" w14:textId="23589C02" w:rsidR="00D714D8" w:rsidRDefault="00D714D8" w:rsidP="00E016E0">
      <w:pPr>
        <w:pStyle w:val="naisf"/>
        <w:spacing w:before="0" w:after="0"/>
        <w:ind w:firstLine="0"/>
        <w:jc w:val="left"/>
        <w:rPr>
          <w:bCs/>
          <w:sz w:val="22"/>
          <w:szCs w:val="22"/>
        </w:rPr>
      </w:pPr>
    </w:p>
    <w:p w14:paraId="1965AE61" w14:textId="6CDF74CF" w:rsidR="00D714D8" w:rsidRDefault="00D714D8" w:rsidP="00E016E0">
      <w:pPr>
        <w:pStyle w:val="naisf"/>
        <w:spacing w:before="0" w:after="0"/>
        <w:ind w:firstLine="0"/>
        <w:jc w:val="left"/>
        <w:rPr>
          <w:bCs/>
          <w:sz w:val="22"/>
          <w:szCs w:val="22"/>
        </w:rPr>
      </w:pPr>
    </w:p>
    <w:p w14:paraId="53912488" w14:textId="02334EA6" w:rsidR="00D714D8" w:rsidRDefault="00D714D8" w:rsidP="00E016E0">
      <w:pPr>
        <w:pStyle w:val="naisf"/>
        <w:spacing w:before="0" w:after="0"/>
        <w:ind w:firstLine="0"/>
        <w:jc w:val="left"/>
        <w:rPr>
          <w:bCs/>
          <w:sz w:val="22"/>
          <w:szCs w:val="22"/>
        </w:rPr>
      </w:pPr>
    </w:p>
    <w:p w14:paraId="055CF699" w14:textId="5A6CF937" w:rsidR="00D714D8" w:rsidRDefault="00D714D8" w:rsidP="00E016E0">
      <w:pPr>
        <w:pStyle w:val="naisf"/>
        <w:spacing w:before="0" w:after="0"/>
        <w:ind w:firstLine="0"/>
        <w:jc w:val="left"/>
        <w:rPr>
          <w:bCs/>
          <w:sz w:val="22"/>
          <w:szCs w:val="22"/>
        </w:rPr>
      </w:pPr>
    </w:p>
    <w:p w14:paraId="21A19534" w14:textId="4EE5BB77" w:rsidR="00D714D8" w:rsidRDefault="00D714D8" w:rsidP="00E016E0">
      <w:pPr>
        <w:pStyle w:val="naisf"/>
        <w:spacing w:before="0" w:after="0"/>
        <w:ind w:firstLine="0"/>
        <w:jc w:val="left"/>
        <w:rPr>
          <w:bCs/>
          <w:sz w:val="22"/>
          <w:szCs w:val="22"/>
        </w:rPr>
      </w:pPr>
    </w:p>
    <w:p w14:paraId="5E559A52" w14:textId="77777777" w:rsidR="00D714D8" w:rsidRPr="00B22444" w:rsidRDefault="00D714D8" w:rsidP="00E016E0">
      <w:pPr>
        <w:pStyle w:val="naisf"/>
        <w:spacing w:before="0" w:after="0"/>
        <w:ind w:firstLine="0"/>
        <w:jc w:val="left"/>
        <w:rPr>
          <w:bCs/>
          <w:sz w:val="22"/>
          <w:szCs w:val="22"/>
        </w:rPr>
      </w:pPr>
    </w:p>
    <w:p w14:paraId="64A67664" w14:textId="77777777" w:rsidR="007B4C0F" w:rsidRPr="009D70D5" w:rsidRDefault="007B4C0F" w:rsidP="00B71572">
      <w:pPr>
        <w:pStyle w:val="naisf"/>
        <w:spacing w:before="0" w:after="0"/>
        <w:ind w:firstLine="0"/>
        <w:jc w:val="center"/>
        <w:rPr>
          <w:b/>
          <w:sz w:val="22"/>
          <w:szCs w:val="22"/>
        </w:rPr>
      </w:pPr>
      <w:r w:rsidRPr="009D70D5">
        <w:rPr>
          <w:b/>
          <w:sz w:val="22"/>
          <w:szCs w:val="22"/>
        </w:rPr>
        <w:lastRenderedPageBreak/>
        <w:t>II. </w:t>
      </w:r>
      <w:r w:rsidR="00134188" w:rsidRPr="009D70D5">
        <w:rPr>
          <w:b/>
          <w:sz w:val="22"/>
          <w:szCs w:val="22"/>
        </w:rPr>
        <w:t>Jautājumi, par kuriem saskaņošanā vienošan</w:t>
      </w:r>
      <w:r w:rsidR="00144622" w:rsidRPr="009D70D5">
        <w:rPr>
          <w:b/>
          <w:sz w:val="22"/>
          <w:szCs w:val="22"/>
        </w:rPr>
        <w:t>ā</w:t>
      </w:r>
      <w:r w:rsidR="00134188" w:rsidRPr="009D70D5">
        <w:rPr>
          <w:b/>
          <w:sz w:val="22"/>
          <w:szCs w:val="22"/>
        </w:rPr>
        <w:t>s ir panākta</w:t>
      </w:r>
    </w:p>
    <w:p w14:paraId="6118B42A" w14:textId="77777777" w:rsidR="00B34C6C" w:rsidRDefault="00B34C6C" w:rsidP="00B22444">
      <w:pPr>
        <w:pStyle w:val="naisf"/>
        <w:spacing w:before="0" w:after="0"/>
        <w:ind w:firstLine="0"/>
        <w:jc w:val="left"/>
        <w:rPr>
          <w:bCs/>
          <w:sz w:val="22"/>
          <w:szCs w:val="22"/>
        </w:rPr>
      </w:pPr>
    </w:p>
    <w:tbl>
      <w:tblPr>
        <w:tblW w:w="138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3260"/>
        <w:gridCol w:w="3686"/>
        <w:gridCol w:w="2551"/>
        <w:gridCol w:w="3544"/>
      </w:tblGrid>
      <w:tr w:rsidR="00AB7238" w:rsidRPr="009D70D5" w14:paraId="17F69099" w14:textId="77777777" w:rsidTr="0062496D">
        <w:tc>
          <w:tcPr>
            <w:tcW w:w="817" w:type="dxa"/>
            <w:tcBorders>
              <w:top w:val="single" w:sz="6" w:space="0" w:color="000000"/>
              <w:left w:val="single" w:sz="6" w:space="0" w:color="000000"/>
              <w:bottom w:val="single" w:sz="6" w:space="0" w:color="000000"/>
              <w:right w:val="single" w:sz="6" w:space="0" w:color="000000"/>
            </w:tcBorders>
            <w:vAlign w:val="center"/>
          </w:tcPr>
          <w:p w14:paraId="0BC4A74C" w14:textId="77777777" w:rsidR="00AB7238" w:rsidRPr="009D70D5" w:rsidRDefault="00AB7238" w:rsidP="00AC4E51">
            <w:pPr>
              <w:pStyle w:val="naisc"/>
              <w:spacing w:before="0" w:after="0"/>
              <w:rPr>
                <w:sz w:val="22"/>
                <w:szCs w:val="22"/>
              </w:rPr>
            </w:pPr>
            <w:r w:rsidRPr="009D70D5">
              <w:rPr>
                <w:sz w:val="22"/>
                <w:szCs w:val="22"/>
              </w:rPr>
              <w:t>Nr. p.k.</w:t>
            </w:r>
          </w:p>
        </w:tc>
        <w:tc>
          <w:tcPr>
            <w:tcW w:w="3260" w:type="dxa"/>
            <w:tcBorders>
              <w:top w:val="single" w:sz="6" w:space="0" w:color="000000"/>
              <w:left w:val="single" w:sz="6" w:space="0" w:color="000000"/>
              <w:bottom w:val="single" w:sz="6" w:space="0" w:color="000000"/>
              <w:right w:val="single" w:sz="6" w:space="0" w:color="000000"/>
            </w:tcBorders>
            <w:vAlign w:val="center"/>
          </w:tcPr>
          <w:p w14:paraId="1252C1A3" w14:textId="77777777" w:rsidR="00AB7238" w:rsidRPr="009D70D5" w:rsidRDefault="00AB7238" w:rsidP="00AC4E51">
            <w:pPr>
              <w:pStyle w:val="naisc"/>
              <w:spacing w:before="0" w:after="0"/>
              <w:rPr>
                <w:sz w:val="22"/>
                <w:szCs w:val="22"/>
              </w:rPr>
            </w:pPr>
            <w:r w:rsidRPr="009D70D5">
              <w:rPr>
                <w:sz w:val="22"/>
                <w:szCs w:val="22"/>
              </w:rPr>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0BDB5872" w14:textId="77777777" w:rsidR="00AB7238" w:rsidRPr="009D70D5" w:rsidRDefault="00AB7238" w:rsidP="00AC4E51">
            <w:pPr>
              <w:pStyle w:val="naisc"/>
              <w:spacing w:before="0" w:after="0"/>
              <w:rPr>
                <w:sz w:val="22"/>
                <w:szCs w:val="22"/>
              </w:rPr>
            </w:pPr>
            <w:r w:rsidRPr="009D70D5">
              <w:rPr>
                <w:sz w:val="22"/>
                <w:szCs w:val="22"/>
              </w:rPr>
              <w:t>Atzinumā norādītais ministrijas (citas institūcijas) iebildums, kā arī saskaņošanā papildus izteiktais iebildums par projekta konkrēto punktu (pantu)</w:t>
            </w:r>
          </w:p>
        </w:tc>
        <w:tc>
          <w:tcPr>
            <w:tcW w:w="2551" w:type="dxa"/>
            <w:tcBorders>
              <w:top w:val="single" w:sz="6" w:space="0" w:color="000000"/>
              <w:left w:val="single" w:sz="6" w:space="0" w:color="000000"/>
              <w:bottom w:val="single" w:sz="6" w:space="0" w:color="000000"/>
              <w:right w:val="single" w:sz="6" w:space="0" w:color="000000"/>
            </w:tcBorders>
            <w:vAlign w:val="center"/>
          </w:tcPr>
          <w:p w14:paraId="78DCB2CD" w14:textId="77777777" w:rsidR="00AB7238" w:rsidRPr="009D70D5" w:rsidRDefault="00AB7238" w:rsidP="00FF1B32">
            <w:pPr>
              <w:pStyle w:val="naisc"/>
              <w:spacing w:before="0" w:after="0"/>
              <w:rPr>
                <w:sz w:val="22"/>
                <w:szCs w:val="22"/>
              </w:rPr>
            </w:pPr>
            <w:r w:rsidRPr="009D70D5">
              <w:rPr>
                <w:sz w:val="22"/>
                <w:szCs w:val="22"/>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14:paraId="45C454D0" w14:textId="77777777" w:rsidR="00AB7238" w:rsidRPr="009D70D5" w:rsidRDefault="00AB7238" w:rsidP="00AC4E51">
            <w:pPr>
              <w:pStyle w:val="naisc"/>
              <w:spacing w:before="0" w:after="0"/>
              <w:rPr>
                <w:sz w:val="22"/>
                <w:szCs w:val="22"/>
              </w:rPr>
            </w:pPr>
            <w:r w:rsidRPr="009D70D5">
              <w:rPr>
                <w:sz w:val="22"/>
                <w:szCs w:val="22"/>
              </w:rPr>
              <w:t>Saskaņošanai nosūtītā projekta redakcija (konkrēta punkta (panta) redakcija)</w:t>
            </w:r>
          </w:p>
        </w:tc>
      </w:tr>
      <w:tr w:rsidR="00AB7238" w:rsidRPr="009D70D5" w14:paraId="70D53221" w14:textId="77777777" w:rsidTr="0062496D">
        <w:tc>
          <w:tcPr>
            <w:tcW w:w="817" w:type="dxa"/>
            <w:tcBorders>
              <w:top w:val="single" w:sz="6" w:space="0" w:color="000000"/>
              <w:left w:val="single" w:sz="6" w:space="0" w:color="000000"/>
              <w:bottom w:val="single" w:sz="6" w:space="0" w:color="000000"/>
              <w:right w:val="single" w:sz="6" w:space="0" w:color="000000"/>
            </w:tcBorders>
          </w:tcPr>
          <w:p w14:paraId="6915F9AC" w14:textId="77777777" w:rsidR="00AB7238" w:rsidRPr="009D70D5" w:rsidRDefault="00AB7238" w:rsidP="00AC4E51">
            <w:pPr>
              <w:pStyle w:val="naisc"/>
              <w:spacing w:before="0" w:after="0"/>
              <w:rPr>
                <w:sz w:val="22"/>
                <w:szCs w:val="22"/>
              </w:rPr>
            </w:pPr>
            <w:r w:rsidRPr="009D70D5">
              <w:rPr>
                <w:sz w:val="22"/>
                <w:szCs w:val="22"/>
              </w:rPr>
              <w:t>1</w:t>
            </w:r>
          </w:p>
        </w:tc>
        <w:tc>
          <w:tcPr>
            <w:tcW w:w="3260" w:type="dxa"/>
            <w:tcBorders>
              <w:top w:val="single" w:sz="6" w:space="0" w:color="000000"/>
              <w:left w:val="single" w:sz="6" w:space="0" w:color="000000"/>
              <w:bottom w:val="single" w:sz="6" w:space="0" w:color="000000"/>
              <w:right w:val="single" w:sz="6" w:space="0" w:color="000000"/>
            </w:tcBorders>
          </w:tcPr>
          <w:p w14:paraId="0B182F41" w14:textId="77777777" w:rsidR="00AB7238" w:rsidRPr="009D70D5" w:rsidRDefault="00AB7238" w:rsidP="00AC4E51">
            <w:pPr>
              <w:pStyle w:val="naisc"/>
              <w:spacing w:before="0" w:after="0"/>
              <w:ind w:firstLine="720"/>
              <w:rPr>
                <w:sz w:val="22"/>
                <w:szCs w:val="22"/>
              </w:rPr>
            </w:pPr>
            <w:r w:rsidRPr="009D70D5">
              <w:rPr>
                <w:sz w:val="22"/>
                <w:szCs w:val="22"/>
              </w:rPr>
              <w:t>2</w:t>
            </w:r>
          </w:p>
        </w:tc>
        <w:tc>
          <w:tcPr>
            <w:tcW w:w="3686" w:type="dxa"/>
            <w:tcBorders>
              <w:top w:val="single" w:sz="6" w:space="0" w:color="000000"/>
              <w:left w:val="single" w:sz="6" w:space="0" w:color="000000"/>
              <w:bottom w:val="single" w:sz="6" w:space="0" w:color="000000"/>
              <w:right w:val="single" w:sz="6" w:space="0" w:color="000000"/>
            </w:tcBorders>
          </w:tcPr>
          <w:p w14:paraId="39D97614" w14:textId="77777777" w:rsidR="00AB7238" w:rsidRPr="009D70D5" w:rsidRDefault="00AB7238" w:rsidP="00AC4E51">
            <w:pPr>
              <w:pStyle w:val="naisc"/>
              <w:spacing w:before="0" w:after="0"/>
              <w:ind w:firstLine="720"/>
              <w:rPr>
                <w:sz w:val="22"/>
                <w:szCs w:val="22"/>
              </w:rPr>
            </w:pPr>
            <w:r w:rsidRPr="009D70D5">
              <w:rPr>
                <w:sz w:val="22"/>
                <w:szCs w:val="22"/>
              </w:rPr>
              <w:t>3</w:t>
            </w:r>
          </w:p>
        </w:tc>
        <w:tc>
          <w:tcPr>
            <w:tcW w:w="2551" w:type="dxa"/>
            <w:tcBorders>
              <w:top w:val="single" w:sz="6" w:space="0" w:color="000000"/>
              <w:left w:val="single" w:sz="6" w:space="0" w:color="000000"/>
              <w:bottom w:val="single" w:sz="6" w:space="0" w:color="000000"/>
              <w:right w:val="single" w:sz="6" w:space="0" w:color="000000"/>
            </w:tcBorders>
          </w:tcPr>
          <w:p w14:paraId="6693B036" w14:textId="77777777" w:rsidR="00AB7238" w:rsidRPr="009D70D5" w:rsidRDefault="00AB7238" w:rsidP="00FF1B32">
            <w:pPr>
              <w:pStyle w:val="naisc"/>
              <w:spacing w:before="0" w:after="0"/>
              <w:ind w:firstLine="720"/>
              <w:rPr>
                <w:sz w:val="22"/>
                <w:szCs w:val="22"/>
              </w:rPr>
            </w:pPr>
            <w:r w:rsidRPr="009D70D5">
              <w:rPr>
                <w:sz w:val="22"/>
                <w:szCs w:val="22"/>
              </w:rPr>
              <w:t>4</w:t>
            </w:r>
          </w:p>
        </w:tc>
        <w:tc>
          <w:tcPr>
            <w:tcW w:w="3544" w:type="dxa"/>
            <w:tcBorders>
              <w:top w:val="single" w:sz="4" w:space="0" w:color="auto"/>
              <w:left w:val="single" w:sz="4" w:space="0" w:color="auto"/>
              <w:bottom w:val="single" w:sz="4" w:space="0" w:color="auto"/>
            </w:tcBorders>
          </w:tcPr>
          <w:p w14:paraId="4ADBE461" w14:textId="77777777" w:rsidR="00AB7238" w:rsidRPr="009D70D5" w:rsidRDefault="00AB7238" w:rsidP="00AC4E51">
            <w:pPr>
              <w:jc w:val="center"/>
              <w:rPr>
                <w:sz w:val="22"/>
                <w:szCs w:val="22"/>
              </w:rPr>
            </w:pPr>
            <w:r w:rsidRPr="009D70D5">
              <w:rPr>
                <w:sz w:val="22"/>
                <w:szCs w:val="22"/>
              </w:rPr>
              <w:t>5</w:t>
            </w:r>
          </w:p>
        </w:tc>
      </w:tr>
      <w:tr w:rsidR="00AB7238" w:rsidRPr="009D70D5" w14:paraId="4B62491F" w14:textId="77777777" w:rsidTr="0062496D">
        <w:tc>
          <w:tcPr>
            <w:tcW w:w="817" w:type="dxa"/>
            <w:tcBorders>
              <w:top w:val="single" w:sz="6" w:space="0" w:color="000000"/>
              <w:left w:val="single" w:sz="6" w:space="0" w:color="000000"/>
              <w:bottom w:val="single" w:sz="6" w:space="0" w:color="000000"/>
              <w:right w:val="single" w:sz="6" w:space="0" w:color="000000"/>
            </w:tcBorders>
          </w:tcPr>
          <w:p w14:paraId="3DF11479" w14:textId="77777777" w:rsidR="00AB7238" w:rsidRPr="009D70D5" w:rsidRDefault="00AB7238" w:rsidP="00AC4E51">
            <w:pPr>
              <w:pStyle w:val="naisc"/>
              <w:spacing w:before="0" w:after="0"/>
              <w:rPr>
                <w:sz w:val="22"/>
                <w:szCs w:val="22"/>
              </w:rPr>
            </w:pPr>
            <w:r w:rsidRPr="009D70D5">
              <w:rPr>
                <w:sz w:val="22"/>
                <w:szCs w:val="22"/>
              </w:rPr>
              <w:t>1.</w:t>
            </w:r>
          </w:p>
        </w:tc>
        <w:tc>
          <w:tcPr>
            <w:tcW w:w="3260" w:type="dxa"/>
            <w:tcBorders>
              <w:top w:val="single" w:sz="6" w:space="0" w:color="000000"/>
              <w:left w:val="single" w:sz="6" w:space="0" w:color="000000"/>
              <w:bottom w:val="single" w:sz="6" w:space="0" w:color="000000"/>
              <w:right w:val="single" w:sz="6" w:space="0" w:color="000000"/>
            </w:tcBorders>
          </w:tcPr>
          <w:p w14:paraId="64AB42CB" w14:textId="2D49962A" w:rsidR="00AB7238" w:rsidRPr="007A6EC1" w:rsidRDefault="008565D8" w:rsidP="00AC4E51">
            <w:pPr>
              <w:pStyle w:val="naisc"/>
              <w:spacing w:before="0" w:after="0"/>
              <w:jc w:val="both"/>
              <w:rPr>
                <w:sz w:val="22"/>
                <w:szCs w:val="22"/>
              </w:rPr>
            </w:pPr>
            <w:r w:rsidRPr="009D70D5">
              <w:rPr>
                <w:sz w:val="22"/>
                <w:szCs w:val="22"/>
              </w:rPr>
              <w:t>Informatīv</w:t>
            </w:r>
            <w:r>
              <w:rPr>
                <w:sz w:val="22"/>
                <w:szCs w:val="22"/>
              </w:rPr>
              <w:t>ais</w:t>
            </w:r>
            <w:r w:rsidRPr="009D70D5">
              <w:rPr>
                <w:sz w:val="22"/>
                <w:szCs w:val="22"/>
              </w:rPr>
              <w:t xml:space="preserve"> ziņojum</w:t>
            </w:r>
            <w:r>
              <w:rPr>
                <w:sz w:val="22"/>
                <w:szCs w:val="22"/>
              </w:rPr>
              <w:t>s</w:t>
            </w:r>
            <w:r w:rsidRPr="009D70D5">
              <w:rPr>
                <w:sz w:val="22"/>
                <w:szCs w:val="22"/>
              </w:rPr>
              <w:t xml:space="preserve"> „Par projekta „Kapacitātes celšana un izpratnes veicināšana, lai novērstu un mazinātu neiecietību Latvijā” īstenošanu Eiropas Savienības programmas „Tiesības, vienlīdzība un pilsonība” ietvaros” (turpmāk – </w:t>
            </w:r>
            <w:r>
              <w:rPr>
                <w:sz w:val="22"/>
                <w:szCs w:val="22"/>
              </w:rPr>
              <w:t>informatīvais z</w:t>
            </w:r>
            <w:r w:rsidRPr="009D70D5">
              <w:rPr>
                <w:sz w:val="22"/>
                <w:szCs w:val="22"/>
              </w:rPr>
              <w:t>iņojums)</w:t>
            </w:r>
            <w:r>
              <w:rPr>
                <w:sz w:val="22"/>
                <w:szCs w:val="22"/>
              </w:rPr>
              <w:t>.</w:t>
            </w:r>
          </w:p>
        </w:tc>
        <w:tc>
          <w:tcPr>
            <w:tcW w:w="3686" w:type="dxa"/>
            <w:tcBorders>
              <w:top w:val="single" w:sz="6" w:space="0" w:color="000000"/>
              <w:left w:val="single" w:sz="6" w:space="0" w:color="000000"/>
              <w:bottom w:val="single" w:sz="6" w:space="0" w:color="000000"/>
              <w:right w:val="single" w:sz="6" w:space="0" w:color="000000"/>
            </w:tcBorders>
          </w:tcPr>
          <w:p w14:paraId="192E419C" w14:textId="77777777" w:rsidR="00AB7238" w:rsidRPr="008E4D99" w:rsidRDefault="00AB7238" w:rsidP="00AC4E51">
            <w:pPr>
              <w:pStyle w:val="naisc"/>
              <w:spacing w:before="0" w:after="0"/>
              <w:jc w:val="both"/>
              <w:rPr>
                <w:b/>
                <w:sz w:val="22"/>
                <w:szCs w:val="22"/>
              </w:rPr>
            </w:pPr>
            <w:r w:rsidRPr="008E4D99">
              <w:rPr>
                <w:b/>
                <w:sz w:val="22"/>
                <w:szCs w:val="22"/>
              </w:rPr>
              <w:t>Finanšu ministrija:</w:t>
            </w:r>
          </w:p>
          <w:p w14:paraId="1E97CBAD" w14:textId="77777777" w:rsidR="00AB7238" w:rsidRPr="009D70D5" w:rsidRDefault="00AB7238" w:rsidP="00AC4E51">
            <w:pPr>
              <w:pStyle w:val="naisc"/>
              <w:spacing w:before="0" w:after="0"/>
              <w:jc w:val="both"/>
              <w:rPr>
                <w:b/>
                <w:sz w:val="22"/>
                <w:szCs w:val="22"/>
              </w:rPr>
            </w:pPr>
            <w:r w:rsidRPr="008E4D99">
              <w:rPr>
                <w:sz w:val="22"/>
                <w:szCs w:val="22"/>
              </w:rPr>
              <w:t xml:space="preserve">Ņemot vērā, ka finansējums valsts budžetā tiek plānots pilnos </w:t>
            </w:r>
            <w:r w:rsidRPr="009D70D5">
              <w:rPr>
                <w:i/>
                <w:sz w:val="22"/>
                <w:szCs w:val="22"/>
              </w:rPr>
              <w:t>euro</w:t>
            </w:r>
            <w:r w:rsidRPr="009D70D5">
              <w:rPr>
                <w:sz w:val="22"/>
                <w:szCs w:val="22"/>
              </w:rPr>
              <w:t>, attiecīgi ir precizējams informatīvais ziņojums.</w:t>
            </w:r>
          </w:p>
        </w:tc>
        <w:tc>
          <w:tcPr>
            <w:tcW w:w="2551" w:type="dxa"/>
            <w:tcBorders>
              <w:top w:val="single" w:sz="6" w:space="0" w:color="000000"/>
              <w:left w:val="single" w:sz="6" w:space="0" w:color="000000"/>
              <w:bottom w:val="single" w:sz="6" w:space="0" w:color="000000"/>
              <w:right w:val="single" w:sz="6" w:space="0" w:color="000000"/>
            </w:tcBorders>
          </w:tcPr>
          <w:p w14:paraId="406D62B2" w14:textId="77777777" w:rsidR="00AB7238" w:rsidRPr="009D70D5" w:rsidRDefault="00AB7238" w:rsidP="00FF1B32">
            <w:pPr>
              <w:pStyle w:val="naisc"/>
              <w:spacing w:before="0" w:after="0"/>
              <w:rPr>
                <w:b/>
                <w:sz w:val="22"/>
                <w:szCs w:val="22"/>
              </w:rPr>
            </w:pPr>
            <w:r w:rsidRPr="009D70D5">
              <w:rPr>
                <w:b/>
                <w:sz w:val="22"/>
                <w:szCs w:val="22"/>
              </w:rPr>
              <w:t>Ņemts vērā</w:t>
            </w:r>
          </w:p>
        </w:tc>
        <w:tc>
          <w:tcPr>
            <w:tcW w:w="3544" w:type="dxa"/>
            <w:tcBorders>
              <w:top w:val="single" w:sz="4" w:space="0" w:color="auto"/>
              <w:left w:val="single" w:sz="4" w:space="0" w:color="auto"/>
              <w:bottom w:val="single" w:sz="4" w:space="0" w:color="auto"/>
            </w:tcBorders>
          </w:tcPr>
          <w:p w14:paraId="3F701F01" w14:textId="77777777" w:rsidR="00AB7238" w:rsidRPr="004D22BE" w:rsidRDefault="00AB7238" w:rsidP="00AC4E51">
            <w:pPr>
              <w:jc w:val="both"/>
              <w:rPr>
                <w:i/>
                <w:sz w:val="22"/>
                <w:szCs w:val="22"/>
              </w:rPr>
            </w:pPr>
            <w:r w:rsidRPr="00D4001D">
              <w:rPr>
                <w:sz w:val="22"/>
                <w:szCs w:val="22"/>
              </w:rPr>
              <w:t>Informatīv</w:t>
            </w:r>
            <w:r>
              <w:rPr>
                <w:sz w:val="22"/>
                <w:szCs w:val="22"/>
              </w:rPr>
              <w:t>ais</w:t>
            </w:r>
            <w:r w:rsidRPr="00D4001D">
              <w:rPr>
                <w:sz w:val="22"/>
                <w:szCs w:val="22"/>
              </w:rPr>
              <w:t xml:space="preserve"> ziņojum</w:t>
            </w:r>
            <w:r>
              <w:rPr>
                <w:sz w:val="22"/>
                <w:szCs w:val="22"/>
              </w:rPr>
              <w:t>s</w:t>
            </w:r>
            <w:r w:rsidRPr="00D4001D">
              <w:rPr>
                <w:sz w:val="22"/>
                <w:szCs w:val="22"/>
              </w:rPr>
              <w:t xml:space="preserve"> precizēts, visā tekstā lietojot finansējuma pierakstu pilnos </w:t>
            </w:r>
            <w:r w:rsidRPr="00D4001D">
              <w:rPr>
                <w:i/>
                <w:sz w:val="22"/>
                <w:szCs w:val="22"/>
              </w:rPr>
              <w:t>euro.</w:t>
            </w:r>
          </w:p>
        </w:tc>
      </w:tr>
      <w:tr w:rsidR="009A4590" w:rsidRPr="009D70D5" w14:paraId="501FED61" w14:textId="77777777" w:rsidTr="0062496D">
        <w:tc>
          <w:tcPr>
            <w:tcW w:w="817" w:type="dxa"/>
            <w:tcBorders>
              <w:top w:val="single" w:sz="6" w:space="0" w:color="000000"/>
              <w:left w:val="single" w:sz="6" w:space="0" w:color="000000"/>
              <w:bottom w:val="single" w:sz="6" w:space="0" w:color="000000"/>
              <w:right w:val="single" w:sz="6" w:space="0" w:color="000000"/>
            </w:tcBorders>
          </w:tcPr>
          <w:p w14:paraId="149C0959" w14:textId="77777777" w:rsidR="009A4590" w:rsidRPr="009D70D5" w:rsidRDefault="001816C7" w:rsidP="00AC4E51">
            <w:pPr>
              <w:pStyle w:val="naisc"/>
              <w:spacing w:before="0" w:after="0"/>
              <w:rPr>
                <w:sz w:val="22"/>
                <w:szCs w:val="22"/>
              </w:rPr>
            </w:pPr>
            <w:r>
              <w:rPr>
                <w:sz w:val="22"/>
                <w:szCs w:val="22"/>
              </w:rPr>
              <w:t>2.</w:t>
            </w:r>
          </w:p>
        </w:tc>
        <w:tc>
          <w:tcPr>
            <w:tcW w:w="3260" w:type="dxa"/>
            <w:tcBorders>
              <w:top w:val="single" w:sz="6" w:space="0" w:color="000000"/>
              <w:left w:val="single" w:sz="6" w:space="0" w:color="000000"/>
              <w:bottom w:val="single" w:sz="6" w:space="0" w:color="000000"/>
              <w:right w:val="single" w:sz="6" w:space="0" w:color="000000"/>
            </w:tcBorders>
          </w:tcPr>
          <w:p w14:paraId="411F6211" w14:textId="251D671E" w:rsidR="009A4590" w:rsidRPr="009D70D5" w:rsidRDefault="009A4590" w:rsidP="00D56948">
            <w:pPr>
              <w:pStyle w:val="naisc"/>
              <w:spacing w:before="0" w:after="0"/>
              <w:jc w:val="both"/>
              <w:rPr>
                <w:sz w:val="22"/>
                <w:szCs w:val="22"/>
              </w:rPr>
            </w:pPr>
            <w:r w:rsidRPr="009D70D5">
              <w:rPr>
                <w:sz w:val="22"/>
                <w:szCs w:val="22"/>
              </w:rPr>
              <w:t>Informatīv</w:t>
            </w:r>
            <w:r>
              <w:rPr>
                <w:sz w:val="22"/>
                <w:szCs w:val="22"/>
              </w:rPr>
              <w:t>ais</w:t>
            </w:r>
            <w:r w:rsidRPr="009D70D5">
              <w:rPr>
                <w:sz w:val="22"/>
                <w:szCs w:val="22"/>
              </w:rPr>
              <w:t xml:space="preserve"> ziņojum</w:t>
            </w:r>
            <w:r>
              <w:rPr>
                <w:sz w:val="22"/>
                <w:szCs w:val="22"/>
              </w:rPr>
              <w:t>s</w:t>
            </w:r>
            <w:r w:rsidR="00D22F1F">
              <w:rPr>
                <w:sz w:val="22"/>
                <w:szCs w:val="22"/>
              </w:rPr>
              <w:t>.</w:t>
            </w:r>
          </w:p>
        </w:tc>
        <w:tc>
          <w:tcPr>
            <w:tcW w:w="3686" w:type="dxa"/>
            <w:tcBorders>
              <w:top w:val="single" w:sz="6" w:space="0" w:color="000000"/>
              <w:left w:val="single" w:sz="6" w:space="0" w:color="000000"/>
              <w:bottom w:val="single" w:sz="6" w:space="0" w:color="000000"/>
              <w:right w:val="single" w:sz="6" w:space="0" w:color="000000"/>
            </w:tcBorders>
          </w:tcPr>
          <w:p w14:paraId="6C01EBA2" w14:textId="77777777" w:rsidR="009A4590" w:rsidRPr="008E4D99" w:rsidRDefault="009A4590" w:rsidP="00D56948">
            <w:pPr>
              <w:pStyle w:val="naisc"/>
              <w:spacing w:before="0" w:after="0"/>
              <w:jc w:val="both"/>
              <w:rPr>
                <w:b/>
                <w:sz w:val="22"/>
                <w:szCs w:val="22"/>
              </w:rPr>
            </w:pPr>
            <w:r w:rsidRPr="008E4D99">
              <w:rPr>
                <w:b/>
                <w:sz w:val="22"/>
                <w:szCs w:val="22"/>
              </w:rPr>
              <w:t>Izglītības un zinātnes ministrija:</w:t>
            </w:r>
          </w:p>
          <w:p w14:paraId="20B98E4E" w14:textId="77777777" w:rsidR="009A4590" w:rsidRPr="008E4D99" w:rsidRDefault="009A4590" w:rsidP="00D56948">
            <w:pPr>
              <w:pStyle w:val="naisc"/>
              <w:spacing w:before="0" w:after="0"/>
              <w:jc w:val="both"/>
              <w:rPr>
                <w:sz w:val="22"/>
                <w:szCs w:val="22"/>
              </w:rPr>
            </w:pPr>
            <w:r w:rsidRPr="008E4D99">
              <w:rPr>
                <w:sz w:val="22"/>
                <w:szCs w:val="22"/>
              </w:rPr>
              <w:t>Vienlaikus lūdzam ziņojumā iekļaut informāciju par projektā iesaistīto pasniedzēju profesionālās kvalifikācijas prasībām, lai nodrošinātu mācības par diskriminācijas, naida runas, rasisma, ksenofobijas un citu netolerances formu identificēšanu, novēršanu un apkarošanu.</w:t>
            </w:r>
          </w:p>
        </w:tc>
        <w:tc>
          <w:tcPr>
            <w:tcW w:w="2551" w:type="dxa"/>
            <w:tcBorders>
              <w:top w:val="single" w:sz="6" w:space="0" w:color="000000"/>
              <w:left w:val="single" w:sz="6" w:space="0" w:color="000000"/>
              <w:bottom w:val="single" w:sz="6" w:space="0" w:color="000000"/>
              <w:right w:val="single" w:sz="6" w:space="0" w:color="000000"/>
            </w:tcBorders>
          </w:tcPr>
          <w:p w14:paraId="099501E8" w14:textId="366C582B" w:rsidR="009A4590" w:rsidRPr="007979EC" w:rsidRDefault="009A4590" w:rsidP="00FF1B32">
            <w:pPr>
              <w:jc w:val="center"/>
              <w:rPr>
                <w:sz w:val="22"/>
                <w:szCs w:val="22"/>
              </w:rPr>
            </w:pPr>
            <w:r>
              <w:rPr>
                <w:b/>
                <w:sz w:val="22"/>
                <w:szCs w:val="22"/>
              </w:rPr>
              <w:t>P</w:t>
            </w:r>
            <w:r w:rsidRPr="002C06B7">
              <w:rPr>
                <w:b/>
                <w:sz w:val="22"/>
                <w:szCs w:val="22"/>
              </w:rPr>
              <w:t>anākta vienošanās</w:t>
            </w:r>
            <w:r w:rsidR="00464901">
              <w:rPr>
                <w:b/>
                <w:sz w:val="22"/>
                <w:szCs w:val="22"/>
              </w:rPr>
              <w:t xml:space="preserve"> </w:t>
            </w:r>
            <w:r w:rsidRPr="002C06B7">
              <w:rPr>
                <w:b/>
                <w:sz w:val="22"/>
                <w:szCs w:val="22"/>
              </w:rPr>
              <w:t>elektroniskās saskaņošanas laikā</w:t>
            </w:r>
          </w:p>
        </w:tc>
        <w:tc>
          <w:tcPr>
            <w:tcW w:w="3544" w:type="dxa"/>
            <w:tcBorders>
              <w:top w:val="single" w:sz="4" w:space="0" w:color="auto"/>
              <w:left w:val="single" w:sz="4" w:space="0" w:color="auto"/>
              <w:bottom w:val="single" w:sz="4" w:space="0" w:color="auto"/>
            </w:tcBorders>
          </w:tcPr>
          <w:p w14:paraId="3476E445" w14:textId="77777777" w:rsidR="009A4590" w:rsidRPr="00D4001D" w:rsidRDefault="009A4590" w:rsidP="00AC4E51">
            <w:pPr>
              <w:jc w:val="both"/>
              <w:rPr>
                <w:sz w:val="22"/>
                <w:szCs w:val="22"/>
              </w:rPr>
            </w:pPr>
            <w:r w:rsidRPr="00D4001D">
              <w:rPr>
                <w:sz w:val="22"/>
                <w:szCs w:val="22"/>
              </w:rPr>
              <w:t>Informatīv</w:t>
            </w:r>
            <w:r>
              <w:rPr>
                <w:sz w:val="22"/>
                <w:szCs w:val="22"/>
              </w:rPr>
              <w:t>ais</w:t>
            </w:r>
            <w:r w:rsidRPr="00D4001D">
              <w:rPr>
                <w:sz w:val="22"/>
                <w:szCs w:val="22"/>
              </w:rPr>
              <w:t xml:space="preserve"> ziņojum</w:t>
            </w:r>
            <w:r>
              <w:rPr>
                <w:sz w:val="22"/>
                <w:szCs w:val="22"/>
              </w:rPr>
              <w:t>s.</w:t>
            </w:r>
          </w:p>
        </w:tc>
      </w:tr>
      <w:tr w:rsidR="009A4590" w:rsidRPr="009D70D5" w14:paraId="4FE94D94" w14:textId="77777777" w:rsidTr="0062496D">
        <w:tc>
          <w:tcPr>
            <w:tcW w:w="817" w:type="dxa"/>
            <w:tcBorders>
              <w:top w:val="single" w:sz="6" w:space="0" w:color="000000"/>
              <w:left w:val="single" w:sz="6" w:space="0" w:color="000000"/>
              <w:bottom w:val="single" w:sz="6" w:space="0" w:color="000000"/>
              <w:right w:val="single" w:sz="6" w:space="0" w:color="000000"/>
            </w:tcBorders>
          </w:tcPr>
          <w:p w14:paraId="73E2728F" w14:textId="77777777" w:rsidR="009A4590" w:rsidRPr="009D70D5" w:rsidRDefault="001816C7" w:rsidP="00AC4E51">
            <w:pPr>
              <w:pStyle w:val="naisc"/>
              <w:spacing w:before="0" w:after="0"/>
              <w:rPr>
                <w:sz w:val="22"/>
                <w:szCs w:val="22"/>
              </w:rPr>
            </w:pPr>
            <w:r>
              <w:rPr>
                <w:sz w:val="22"/>
                <w:szCs w:val="22"/>
              </w:rPr>
              <w:t>3.</w:t>
            </w:r>
          </w:p>
        </w:tc>
        <w:tc>
          <w:tcPr>
            <w:tcW w:w="3260" w:type="dxa"/>
            <w:tcBorders>
              <w:top w:val="single" w:sz="6" w:space="0" w:color="000000"/>
              <w:left w:val="single" w:sz="6" w:space="0" w:color="000000"/>
              <w:bottom w:val="single" w:sz="6" w:space="0" w:color="000000"/>
              <w:right w:val="single" w:sz="6" w:space="0" w:color="000000"/>
            </w:tcBorders>
          </w:tcPr>
          <w:p w14:paraId="5151CD5C" w14:textId="77777777" w:rsidR="009A4590" w:rsidRDefault="009A4590" w:rsidP="00D56948">
            <w:pPr>
              <w:jc w:val="both"/>
              <w:rPr>
                <w:sz w:val="22"/>
                <w:szCs w:val="22"/>
              </w:rPr>
            </w:pPr>
            <w:r>
              <w:rPr>
                <w:sz w:val="22"/>
                <w:szCs w:val="22"/>
              </w:rPr>
              <w:t>Informatīvā z</w:t>
            </w:r>
            <w:r w:rsidRPr="009D70D5">
              <w:rPr>
                <w:sz w:val="22"/>
                <w:szCs w:val="22"/>
              </w:rPr>
              <w:t>iņojuma sadaļa „Projektā paredzētie pasākumi”:</w:t>
            </w:r>
          </w:p>
          <w:p w14:paraId="4A40348A" w14:textId="77777777" w:rsidR="009A4590" w:rsidRPr="009D70D5" w:rsidRDefault="009A4590" w:rsidP="00D56948">
            <w:pPr>
              <w:jc w:val="both"/>
              <w:rPr>
                <w:sz w:val="22"/>
                <w:szCs w:val="22"/>
              </w:rPr>
            </w:pPr>
          </w:p>
          <w:p w14:paraId="1C2C5E1D" w14:textId="77777777" w:rsidR="009A4590" w:rsidRPr="009D70D5" w:rsidRDefault="009A4590" w:rsidP="00D56948">
            <w:pPr>
              <w:pStyle w:val="naisc"/>
              <w:spacing w:before="0" w:after="0"/>
              <w:jc w:val="both"/>
              <w:rPr>
                <w:sz w:val="22"/>
                <w:szCs w:val="22"/>
              </w:rPr>
            </w:pPr>
            <w:r w:rsidRPr="009D70D5">
              <w:rPr>
                <w:sz w:val="22"/>
                <w:szCs w:val="22"/>
              </w:rPr>
              <w:t xml:space="preserve">„1) pētījums par starptautiskajām saistībām un standartu naida noziegumu jomā, Latvijas tiesisko regulējumu un tā atbilstību starptautiskajām prasībām, </w:t>
            </w:r>
            <w:r w:rsidRPr="009D70D5">
              <w:rPr>
                <w:sz w:val="22"/>
                <w:szCs w:val="22"/>
              </w:rPr>
              <w:lastRenderedPageBreak/>
              <w:t>Latvijas tiesu prakses naida noziegumu jomā analīze;</w:t>
            </w:r>
          </w:p>
          <w:p w14:paraId="6D23390D" w14:textId="77777777" w:rsidR="009A4590" w:rsidRPr="009D70D5" w:rsidRDefault="009A4590" w:rsidP="00D56948">
            <w:pPr>
              <w:pStyle w:val="naisc"/>
              <w:spacing w:before="0" w:after="0"/>
              <w:jc w:val="both"/>
              <w:rPr>
                <w:sz w:val="22"/>
                <w:szCs w:val="22"/>
              </w:rPr>
            </w:pPr>
            <w:r w:rsidRPr="009D70D5">
              <w:rPr>
                <w:sz w:val="22"/>
                <w:szCs w:val="22"/>
              </w:rPr>
              <w:t>2) projekta partneru darbinieku ekspertīzes/kapacitātes celšana par to, kā uzlabot valsts iestāžu reakciju uz rasismu, ksenofobiju un citiem neiecietības veidiem valsts, reģionālā un vietējā līmenī;</w:t>
            </w:r>
          </w:p>
          <w:p w14:paraId="7B50A29A" w14:textId="77777777" w:rsidR="009A4590" w:rsidRPr="009D70D5" w:rsidRDefault="009A4590" w:rsidP="00D56948">
            <w:pPr>
              <w:pStyle w:val="naisc"/>
              <w:spacing w:before="0" w:after="0"/>
              <w:jc w:val="both"/>
              <w:rPr>
                <w:sz w:val="22"/>
                <w:szCs w:val="22"/>
              </w:rPr>
            </w:pPr>
            <w:r w:rsidRPr="009D70D5">
              <w:rPr>
                <w:sz w:val="22"/>
                <w:szCs w:val="22"/>
              </w:rPr>
              <w:t xml:space="preserve">3) neformālās izglītības mācības par diskriminācijas, naida runas, rasisma, ksenofobijas un citu netolerances formu identificēšanu, novēršanu un apkarošanu juridisko profesiju pārstāvjiem (tiesneši, advokāti, prokurori); tiesībsargājošo iestāžu darbiniekiem (valsts un pašvaldības policijas darbinieki), </w:t>
            </w:r>
          </w:p>
          <w:p w14:paraId="5F7AE9F3" w14:textId="77777777" w:rsidR="009A4590" w:rsidRPr="009D70D5" w:rsidRDefault="009A4590" w:rsidP="00D56948">
            <w:pPr>
              <w:pStyle w:val="naisc"/>
              <w:spacing w:before="0" w:after="0"/>
              <w:jc w:val="both"/>
              <w:rPr>
                <w:sz w:val="22"/>
                <w:szCs w:val="22"/>
              </w:rPr>
            </w:pPr>
            <w:r w:rsidRPr="009D70D5">
              <w:rPr>
                <w:sz w:val="22"/>
                <w:szCs w:val="22"/>
              </w:rPr>
              <w:t>4) starptautiska konference par diskriminācijas identificēšanu, novēršanu un apkarošanu, tai skaitā tiesu praksi.”</w:t>
            </w:r>
          </w:p>
        </w:tc>
        <w:tc>
          <w:tcPr>
            <w:tcW w:w="3686" w:type="dxa"/>
            <w:tcBorders>
              <w:top w:val="single" w:sz="6" w:space="0" w:color="000000"/>
              <w:left w:val="single" w:sz="6" w:space="0" w:color="000000"/>
              <w:bottom w:val="single" w:sz="6" w:space="0" w:color="000000"/>
              <w:right w:val="single" w:sz="6" w:space="0" w:color="000000"/>
            </w:tcBorders>
          </w:tcPr>
          <w:p w14:paraId="096E00CC" w14:textId="77777777" w:rsidR="009A4590" w:rsidRPr="009D70D5" w:rsidRDefault="009A4590" w:rsidP="00D56948">
            <w:pPr>
              <w:pStyle w:val="naisc"/>
              <w:spacing w:before="0" w:after="0"/>
              <w:jc w:val="both"/>
              <w:rPr>
                <w:b/>
                <w:sz w:val="22"/>
                <w:szCs w:val="22"/>
              </w:rPr>
            </w:pPr>
            <w:r w:rsidRPr="009D70D5">
              <w:rPr>
                <w:b/>
                <w:sz w:val="22"/>
                <w:szCs w:val="22"/>
              </w:rPr>
              <w:lastRenderedPageBreak/>
              <w:t>Izglītības un zinātnes ministrija:</w:t>
            </w:r>
          </w:p>
          <w:p w14:paraId="5C214CB4" w14:textId="77777777" w:rsidR="009A4590" w:rsidRPr="009D70D5" w:rsidRDefault="009A4590" w:rsidP="00D56948">
            <w:pPr>
              <w:pStyle w:val="naisc"/>
              <w:spacing w:before="0" w:after="0"/>
              <w:jc w:val="both"/>
              <w:rPr>
                <w:sz w:val="22"/>
                <w:szCs w:val="22"/>
              </w:rPr>
            </w:pPr>
            <w:r w:rsidRPr="009D70D5">
              <w:rPr>
                <w:sz w:val="22"/>
                <w:szCs w:val="22"/>
              </w:rPr>
              <w:t>Vienlaikus aicinām izvērtēt iespējas, ka Sabiedrības integrācijas fonda darbinieku iesaiste mācībās tiek norādīta atsevišķā projektā paredzēto pasākumu punktā, kas attiektos uz projekta  partneru darbinieku ekspertīzes/kapacitātes celšanu.</w:t>
            </w:r>
          </w:p>
        </w:tc>
        <w:tc>
          <w:tcPr>
            <w:tcW w:w="2551" w:type="dxa"/>
            <w:tcBorders>
              <w:top w:val="single" w:sz="6" w:space="0" w:color="000000"/>
              <w:left w:val="single" w:sz="6" w:space="0" w:color="000000"/>
              <w:bottom w:val="single" w:sz="6" w:space="0" w:color="000000"/>
              <w:right w:val="single" w:sz="6" w:space="0" w:color="000000"/>
            </w:tcBorders>
          </w:tcPr>
          <w:p w14:paraId="048870E2" w14:textId="07CF4A91" w:rsidR="009A4590" w:rsidRPr="007979EC" w:rsidRDefault="009A4590" w:rsidP="00FF1B32">
            <w:pPr>
              <w:pStyle w:val="naisc"/>
              <w:spacing w:before="0" w:after="0"/>
              <w:rPr>
                <w:sz w:val="22"/>
                <w:szCs w:val="22"/>
              </w:rPr>
            </w:pPr>
            <w:r>
              <w:rPr>
                <w:b/>
                <w:sz w:val="22"/>
                <w:szCs w:val="22"/>
              </w:rPr>
              <w:t>P</w:t>
            </w:r>
            <w:r w:rsidRPr="002C06B7">
              <w:rPr>
                <w:b/>
                <w:sz w:val="22"/>
                <w:szCs w:val="22"/>
              </w:rPr>
              <w:t>anākta vienošanās elektroniskās saskaņošanas laikā</w:t>
            </w:r>
          </w:p>
        </w:tc>
        <w:tc>
          <w:tcPr>
            <w:tcW w:w="3544" w:type="dxa"/>
            <w:tcBorders>
              <w:top w:val="single" w:sz="4" w:space="0" w:color="auto"/>
              <w:left w:val="single" w:sz="4" w:space="0" w:color="auto"/>
              <w:bottom w:val="single" w:sz="4" w:space="0" w:color="auto"/>
            </w:tcBorders>
          </w:tcPr>
          <w:p w14:paraId="015F3944" w14:textId="77777777" w:rsidR="009A4590" w:rsidRDefault="009A4590" w:rsidP="009A4590">
            <w:pPr>
              <w:jc w:val="both"/>
              <w:rPr>
                <w:sz w:val="22"/>
                <w:szCs w:val="22"/>
              </w:rPr>
            </w:pPr>
            <w:r>
              <w:rPr>
                <w:sz w:val="22"/>
                <w:szCs w:val="22"/>
              </w:rPr>
              <w:t>Informatīvā z</w:t>
            </w:r>
            <w:r w:rsidRPr="007A6EC1">
              <w:rPr>
                <w:sz w:val="22"/>
                <w:szCs w:val="22"/>
              </w:rPr>
              <w:t>iņojuma sadaļa „Projektā paredzētie pasākumi”:</w:t>
            </w:r>
          </w:p>
          <w:p w14:paraId="3D248ACB" w14:textId="77777777" w:rsidR="009A4590" w:rsidRPr="007A6EC1" w:rsidRDefault="009A4590" w:rsidP="009A4590">
            <w:pPr>
              <w:jc w:val="both"/>
              <w:rPr>
                <w:sz w:val="22"/>
                <w:szCs w:val="22"/>
              </w:rPr>
            </w:pPr>
          </w:p>
          <w:p w14:paraId="3DED6437" w14:textId="77777777" w:rsidR="009A4590" w:rsidRPr="008E4D99" w:rsidRDefault="009A4590" w:rsidP="009A4590">
            <w:pPr>
              <w:jc w:val="both"/>
              <w:rPr>
                <w:sz w:val="22"/>
                <w:szCs w:val="22"/>
              </w:rPr>
            </w:pPr>
            <w:r w:rsidRPr="008E4D99">
              <w:rPr>
                <w:sz w:val="22"/>
                <w:szCs w:val="22"/>
              </w:rPr>
              <w:t xml:space="preserve">„1) pētījums par starptautiskajām saistībām un standartu naida noziegumu jomā, Latvijas tiesisko regulējumu un tā atbilstību starptautiskajām prasībām, Latvijas </w:t>
            </w:r>
            <w:r w:rsidRPr="008E4D99">
              <w:rPr>
                <w:sz w:val="22"/>
                <w:szCs w:val="22"/>
              </w:rPr>
              <w:lastRenderedPageBreak/>
              <w:t>tiesu prakses naida noziegumu jomā analīze;</w:t>
            </w:r>
          </w:p>
          <w:p w14:paraId="572A6872" w14:textId="77777777" w:rsidR="009A4590" w:rsidRPr="008E4D99" w:rsidRDefault="009A4590" w:rsidP="009A4590">
            <w:pPr>
              <w:jc w:val="both"/>
              <w:rPr>
                <w:sz w:val="22"/>
                <w:szCs w:val="22"/>
              </w:rPr>
            </w:pPr>
            <w:r w:rsidRPr="008E4D99">
              <w:rPr>
                <w:sz w:val="22"/>
                <w:szCs w:val="22"/>
              </w:rPr>
              <w:t>2) projekta partneru darbinieku ekspertīzes/kapacitātes celšana par to, kā uzlabot valsts iestāžu reakciju uz rasismu, ksenofobiju un citiem neiecietības veidiem valsts, reģionālā un vietējā līmenī;</w:t>
            </w:r>
          </w:p>
          <w:p w14:paraId="10F5CEC9" w14:textId="5D1EF42B" w:rsidR="009A4590" w:rsidRPr="008E4D99" w:rsidRDefault="009A4590" w:rsidP="009A4590">
            <w:pPr>
              <w:jc w:val="both"/>
              <w:rPr>
                <w:sz w:val="22"/>
                <w:szCs w:val="22"/>
              </w:rPr>
            </w:pPr>
            <w:r w:rsidRPr="008E4D99">
              <w:rPr>
                <w:sz w:val="22"/>
                <w:szCs w:val="22"/>
              </w:rPr>
              <w:t>3) neformālās izglītības mācības par diskriminācijas, naida runas, rasisma, ksenofobijas un citu netolerances formu identificēšanu, novēršanu un apkarošanu juridisko profesiju pārstāvjiem (tiesneši, advokāti, prokurori); tiesībsargājošo iestāžu darbiniekiem (</w:t>
            </w:r>
            <w:r w:rsidR="001B6CE8">
              <w:rPr>
                <w:sz w:val="22"/>
                <w:szCs w:val="22"/>
              </w:rPr>
              <w:t>V</w:t>
            </w:r>
            <w:r w:rsidRPr="008E4D99">
              <w:rPr>
                <w:sz w:val="22"/>
                <w:szCs w:val="22"/>
              </w:rPr>
              <w:t>alsts</w:t>
            </w:r>
            <w:r w:rsidR="001B6CE8">
              <w:rPr>
                <w:sz w:val="22"/>
                <w:szCs w:val="22"/>
              </w:rPr>
              <w:t xml:space="preserve"> policijas</w:t>
            </w:r>
            <w:r w:rsidRPr="008E4D99">
              <w:rPr>
                <w:sz w:val="22"/>
                <w:szCs w:val="22"/>
              </w:rPr>
              <w:t xml:space="preserve"> un pašvaldības policijas darbinieki), </w:t>
            </w:r>
          </w:p>
          <w:p w14:paraId="410AA1AD" w14:textId="77777777" w:rsidR="009A4590" w:rsidRPr="00D4001D" w:rsidRDefault="009A4590" w:rsidP="009A4590">
            <w:pPr>
              <w:jc w:val="both"/>
              <w:rPr>
                <w:sz w:val="22"/>
                <w:szCs w:val="22"/>
              </w:rPr>
            </w:pPr>
            <w:r w:rsidRPr="008E4D99">
              <w:rPr>
                <w:sz w:val="22"/>
                <w:szCs w:val="22"/>
              </w:rPr>
              <w:t>4) starptautiska konference par diskriminācijas identificēšanu, novēršanu un apkarošanu, tai skaitā tiesu praksi.”</w:t>
            </w:r>
          </w:p>
        </w:tc>
      </w:tr>
      <w:tr w:rsidR="009A4590" w:rsidRPr="009D70D5" w14:paraId="6B681F7A" w14:textId="77777777" w:rsidTr="0062496D">
        <w:tc>
          <w:tcPr>
            <w:tcW w:w="817" w:type="dxa"/>
            <w:tcBorders>
              <w:left w:val="single" w:sz="6" w:space="0" w:color="000000"/>
              <w:bottom w:val="single" w:sz="4" w:space="0" w:color="auto"/>
              <w:right w:val="single" w:sz="6" w:space="0" w:color="000000"/>
            </w:tcBorders>
          </w:tcPr>
          <w:p w14:paraId="4451F78A" w14:textId="77777777" w:rsidR="009A4590" w:rsidRPr="009D70D5" w:rsidRDefault="001816C7" w:rsidP="00AC4E51">
            <w:pPr>
              <w:pStyle w:val="naisc"/>
              <w:spacing w:before="0" w:after="0"/>
              <w:rPr>
                <w:sz w:val="22"/>
                <w:szCs w:val="22"/>
              </w:rPr>
            </w:pPr>
            <w:r>
              <w:rPr>
                <w:sz w:val="22"/>
                <w:szCs w:val="22"/>
              </w:rPr>
              <w:lastRenderedPageBreak/>
              <w:t>4</w:t>
            </w:r>
            <w:r w:rsidR="009A4590" w:rsidRPr="009D70D5">
              <w:rPr>
                <w:sz w:val="22"/>
                <w:szCs w:val="22"/>
              </w:rPr>
              <w:t>.</w:t>
            </w:r>
          </w:p>
        </w:tc>
        <w:tc>
          <w:tcPr>
            <w:tcW w:w="3260" w:type="dxa"/>
            <w:tcBorders>
              <w:left w:val="single" w:sz="6" w:space="0" w:color="000000"/>
              <w:bottom w:val="single" w:sz="4" w:space="0" w:color="auto"/>
              <w:right w:val="single" w:sz="6" w:space="0" w:color="000000"/>
            </w:tcBorders>
          </w:tcPr>
          <w:p w14:paraId="17923BA2" w14:textId="77777777" w:rsidR="009A4590" w:rsidRDefault="009A4590" w:rsidP="00AC4E51">
            <w:pPr>
              <w:pStyle w:val="naisc"/>
              <w:spacing w:before="0" w:after="0"/>
              <w:jc w:val="both"/>
              <w:rPr>
                <w:sz w:val="22"/>
                <w:szCs w:val="22"/>
              </w:rPr>
            </w:pPr>
            <w:r>
              <w:rPr>
                <w:sz w:val="22"/>
                <w:szCs w:val="22"/>
              </w:rPr>
              <w:t>Informatīvā z</w:t>
            </w:r>
            <w:r w:rsidRPr="009D70D5">
              <w:rPr>
                <w:sz w:val="22"/>
                <w:szCs w:val="22"/>
              </w:rPr>
              <w:t>iņojuma sadaļas „Projekta apraksts” apakšsadaļas „Projektā paredzētie pasākumi” 3.punkts:</w:t>
            </w:r>
          </w:p>
          <w:p w14:paraId="600668CD" w14:textId="77777777" w:rsidR="009A4590" w:rsidRPr="009D70D5" w:rsidRDefault="009A4590" w:rsidP="00AC4E51">
            <w:pPr>
              <w:pStyle w:val="naisc"/>
              <w:spacing w:before="0" w:after="0"/>
              <w:jc w:val="both"/>
              <w:rPr>
                <w:sz w:val="22"/>
                <w:szCs w:val="22"/>
              </w:rPr>
            </w:pPr>
          </w:p>
          <w:p w14:paraId="70EF6E17" w14:textId="77777777" w:rsidR="009A4590" w:rsidRPr="009D70D5" w:rsidRDefault="009A4590" w:rsidP="00AC4E51">
            <w:pPr>
              <w:pStyle w:val="naisc"/>
              <w:spacing w:before="0" w:after="0"/>
              <w:jc w:val="both"/>
              <w:rPr>
                <w:sz w:val="22"/>
                <w:szCs w:val="22"/>
              </w:rPr>
            </w:pPr>
            <w:r w:rsidRPr="009D70D5">
              <w:rPr>
                <w:sz w:val="22"/>
                <w:szCs w:val="22"/>
              </w:rPr>
              <w:t>„3)</w:t>
            </w:r>
            <w:r w:rsidRPr="009D70D5">
              <w:rPr>
                <w:sz w:val="22"/>
                <w:szCs w:val="22"/>
              </w:rPr>
              <w:tab/>
              <w:t xml:space="preserve">neformālās izglītības mācības par diskriminācijas, naida runas, rasisma, ksenofobijas un citu netolerances formu identificēšanu, novēršanu un apkarošanu juridisko profesiju pārstāvjiem (tiesneši, advokāti, prokurori); tiesībsargājošo iestāžu </w:t>
            </w:r>
            <w:r w:rsidRPr="009D70D5">
              <w:rPr>
                <w:sz w:val="22"/>
                <w:szCs w:val="22"/>
              </w:rPr>
              <w:lastRenderedPageBreak/>
              <w:t>darbiniekiem (valsts un pašvaldības policijas darbinieki)”</w:t>
            </w:r>
          </w:p>
        </w:tc>
        <w:tc>
          <w:tcPr>
            <w:tcW w:w="3686" w:type="dxa"/>
            <w:tcBorders>
              <w:left w:val="single" w:sz="6" w:space="0" w:color="000000"/>
              <w:bottom w:val="single" w:sz="4" w:space="0" w:color="auto"/>
              <w:right w:val="single" w:sz="6" w:space="0" w:color="000000"/>
            </w:tcBorders>
          </w:tcPr>
          <w:p w14:paraId="2C5F5E98" w14:textId="77777777" w:rsidR="009A4590" w:rsidRPr="009D70D5" w:rsidRDefault="009A4590" w:rsidP="00AC4E51">
            <w:pPr>
              <w:pStyle w:val="naisc"/>
              <w:spacing w:before="0" w:after="0"/>
              <w:jc w:val="both"/>
              <w:rPr>
                <w:b/>
                <w:sz w:val="22"/>
                <w:szCs w:val="22"/>
              </w:rPr>
            </w:pPr>
            <w:r w:rsidRPr="009D70D5">
              <w:rPr>
                <w:b/>
                <w:sz w:val="22"/>
                <w:szCs w:val="22"/>
              </w:rPr>
              <w:lastRenderedPageBreak/>
              <w:t>Izglītības un zinātnes ministrija:</w:t>
            </w:r>
          </w:p>
          <w:p w14:paraId="61BCB8F8" w14:textId="77777777" w:rsidR="009A4590" w:rsidRPr="009D70D5" w:rsidRDefault="009A4590" w:rsidP="00AC4E51">
            <w:pPr>
              <w:pStyle w:val="naisc"/>
              <w:spacing w:before="0" w:after="0"/>
              <w:jc w:val="both"/>
              <w:rPr>
                <w:sz w:val="22"/>
                <w:szCs w:val="22"/>
              </w:rPr>
            </w:pPr>
            <w:r w:rsidRPr="009D70D5">
              <w:rPr>
                <w:sz w:val="22"/>
                <w:szCs w:val="22"/>
              </w:rPr>
              <w:t xml:space="preserve">Lūdzam precizēt, ka projektā paredzēto pasākumu 3.punktā, līdzās norādītajiem juridisko profesiju pārstāvjiem (tiesneši, advokāti, prokurori); tiesībsargājošo iestāžu darbiniekiem (valsts un pašvaldības policijas darbinieki), mācības tiks organizētas arī  Sabiedrības integrācijas fonda darbiniekiem, kā norādīts projektā paredzēto rezultātu 3.punktā, proti: „organizētas mācības profesionāļiem 4 (četros) mācību kursos (16 policisti, 16 prokurori, 16 tiesneši un 16 Sabiedrības </w:t>
            </w:r>
            <w:r w:rsidRPr="009D70D5">
              <w:rPr>
                <w:sz w:val="22"/>
                <w:szCs w:val="22"/>
              </w:rPr>
              <w:lastRenderedPageBreak/>
              <w:t xml:space="preserve">integrācijas fonda darbinieki), kopā ceļot kapacitāti 64 profesionāļiem”.  </w:t>
            </w:r>
          </w:p>
        </w:tc>
        <w:tc>
          <w:tcPr>
            <w:tcW w:w="2551" w:type="dxa"/>
            <w:tcBorders>
              <w:left w:val="single" w:sz="6" w:space="0" w:color="000000"/>
              <w:bottom w:val="single" w:sz="4" w:space="0" w:color="auto"/>
              <w:right w:val="single" w:sz="6" w:space="0" w:color="000000"/>
            </w:tcBorders>
          </w:tcPr>
          <w:p w14:paraId="2010F470" w14:textId="77777777" w:rsidR="009A4590" w:rsidRPr="009D70D5" w:rsidRDefault="009A4590" w:rsidP="00FF1B32">
            <w:pPr>
              <w:pStyle w:val="naisc"/>
              <w:spacing w:before="0" w:after="0"/>
              <w:rPr>
                <w:b/>
                <w:sz w:val="22"/>
                <w:szCs w:val="22"/>
              </w:rPr>
            </w:pPr>
            <w:r w:rsidRPr="009D70D5">
              <w:rPr>
                <w:b/>
                <w:sz w:val="22"/>
                <w:szCs w:val="22"/>
              </w:rPr>
              <w:lastRenderedPageBreak/>
              <w:t>Ņemts vērā</w:t>
            </w:r>
          </w:p>
        </w:tc>
        <w:tc>
          <w:tcPr>
            <w:tcW w:w="3544" w:type="dxa"/>
            <w:tcBorders>
              <w:top w:val="single" w:sz="4" w:space="0" w:color="auto"/>
              <w:left w:val="single" w:sz="4" w:space="0" w:color="auto"/>
              <w:bottom w:val="single" w:sz="4" w:space="0" w:color="auto"/>
            </w:tcBorders>
          </w:tcPr>
          <w:p w14:paraId="457E2735" w14:textId="77777777" w:rsidR="009A4590" w:rsidRDefault="009A4590" w:rsidP="00AC4E51">
            <w:pPr>
              <w:jc w:val="both"/>
              <w:rPr>
                <w:sz w:val="22"/>
                <w:szCs w:val="22"/>
              </w:rPr>
            </w:pPr>
            <w:r>
              <w:rPr>
                <w:sz w:val="22"/>
                <w:szCs w:val="22"/>
              </w:rPr>
              <w:t>Informatīvā z</w:t>
            </w:r>
            <w:r w:rsidRPr="009D70D5">
              <w:rPr>
                <w:sz w:val="22"/>
                <w:szCs w:val="22"/>
              </w:rPr>
              <w:t>iņojuma sadaļas „Projekta apraksts” apakšsadaļas „Projektā paredzētie pasākumi” 3.punkts</w:t>
            </w:r>
            <w:r>
              <w:rPr>
                <w:sz w:val="22"/>
                <w:szCs w:val="22"/>
              </w:rPr>
              <w:t xml:space="preserve"> papildināts šādā redakcijā</w:t>
            </w:r>
            <w:r w:rsidRPr="009D70D5">
              <w:rPr>
                <w:sz w:val="22"/>
                <w:szCs w:val="22"/>
              </w:rPr>
              <w:t>:</w:t>
            </w:r>
          </w:p>
          <w:p w14:paraId="13B2F0C7" w14:textId="77777777" w:rsidR="009A4590" w:rsidRPr="009D70D5" w:rsidRDefault="009A4590" w:rsidP="00AC4E51">
            <w:pPr>
              <w:jc w:val="both"/>
              <w:rPr>
                <w:sz w:val="22"/>
                <w:szCs w:val="22"/>
              </w:rPr>
            </w:pPr>
          </w:p>
          <w:p w14:paraId="52CBB192" w14:textId="1D9E5053" w:rsidR="009A4590" w:rsidRPr="009D70D5" w:rsidRDefault="009A4590" w:rsidP="00AC4E51">
            <w:pPr>
              <w:jc w:val="both"/>
              <w:rPr>
                <w:sz w:val="22"/>
                <w:szCs w:val="22"/>
              </w:rPr>
            </w:pPr>
            <w:r w:rsidRPr="009D70D5">
              <w:rPr>
                <w:sz w:val="22"/>
                <w:szCs w:val="22"/>
              </w:rPr>
              <w:t>„3) neformālās izglītības mācības par diskriminācijas, naida runas, rasisma, ksenofobijas un citu netolerances formu identificēšanu, novēršanu un apkarošanu juridisko profesiju pārstāvjiem (tiesneši, advokāti, prokurori); tiesībsargājošo iestāžu darbiniekiem (</w:t>
            </w:r>
            <w:r w:rsidR="001B6CE8">
              <w:rPr>
                <w:sz w:val="22"/>
                <w:szCs w:val="22"/>
              </w:rPr>
              <w:t>V</w:t>
            </w:r>
            <w:r w:rsidRPr="009D70D5">
              <w:rPr>
                <w:sz w:val="22"/>
                <w:szCs w:val="22"/>
              </w:rPr>
              <w:t xml:space="preserve">alsts </w:t>
            </w:r>
            <w:r w:rsidR="001B6CE8">
              <w:rPr>
                <w:sz w:val="22"/>
                <w:szCs w:val="22"/>
              </w:rPr>
              <w:t xml:space="preserve">policijas </w:t>
            </w:r>
            <w:r w:rsidRPr="009D70D5">
              <w:rPr>
                <w:sz w:val="22"/>
                <w:szCs w:val="22"/>
              </w:rPr>
              <w:t xml:space="preserve">un pašvaldības policijas darbinieki), </w:t>
            </w:r>
            <w:r w:rsidRPr="009D70D5">
              <w:rPr>
                <w:sz w:val="22"/>
                <w:szCs w:val="22"/>
              </w:rPr>
              <w:lastRenderedPageBreak/>
              <w:t>Sabiedrības integrācijas fonda darbiniekiem”</w:t>
            </w:r>
          </w:p>
        </w:tc>
      </w:tr>
      <w:tr w:rsidR="001816C7" w:rsidRPr="009D70D5" w14:paraId="4C104F75" w14:textId="77777777" w:rsidTr="0062496D">
        <w:tc>
          <w:tcPr>
            <w:tcW w:w="817" w:type="dxa"/>
            <w:tcBorders>
              <w:left w:val="single" w:sz="6" w:space="0" w:color="000000"/>
              <w:bottom w:val="single" w:sz="4" w:space="0" w:color="auto"/>
              <w:right w:val="single" w:sz="6" w:space="0" w:color="000000"/>
            </w:tcBorders>
          </w:tcPr>
          <w:p w14:paraId="148C8BAD" w14:textId="77777777" w:rsidR="001816C7" w:rsidRPr="009D70D5" w:rsidRDefault="001816C7" w:rsidP="00AC4E51">
            <w:pPr>
              <w:pStyle w:val="naisc"/>
              <w:spacing w:before="0" w:after="0"/>
              <w:rPr>
                <w:sz w:val="22"/>
                <w:szCs w:val="22"/>
              </w:rPr>
            </w:pPr>
            <w:r>
              <w:rPr>
                <w:sz w:val="22"/>
                <w:szCs w:val="22"/>
              </w:rPr>
              <w:lastRenderedPageBreak/>
              <w:t>5.</w:t>
            </w:r>
          </w:p>
        </w:tc>
        <w:tc>
          <w:tcPr>
            <w:tcW w:w="3260" w:type="dxa"/>
            <w:tcBorders>
              <w:left w:val="single" w:sz="6" w:space="0" w:color="000000"/>
              <w:bottom w:val="single" w:sz="4" w:space="0" w:color="auto"/>
              <w:right w:val="single" w:sz="6" w:space="0" w:color="000000"/>
            </w:tcBorders>
          </w:tcPr>
          <w:p w14:paraId="6ED7252A" w14:textId="77777777" w:rsidR="001816C7" w:rsidRDefault="001816C7" w:rsidP="00D56948">
            <w:pPr>
              <w:pStyle w:val="naisc"/>
              <w:spacing w:before="0" w:after="0"/>
              <w:jc w:val="both"/>
              <w:rPr>
                <w:sz w:val="22"/>
                <w:szCs w:val="22"/>
              </w:rPr>
            </w:pPr>
            <w:r>
              <w:rPr>
                <w:sz w:val="22"/>
                <w:szCs w:val="22"/>
              </w:rPr>
              <w:t>Informatīvā z</w:t>
            </w:r>
            <w:r w:rsidRPr="009D70D5">
              <w:rPr>
                <w:sz w:val="22"/>
                <w:szCs w:val="22"/>
              </w:rPr>
              <w:t>iņojuma sadaļa „Plānotie projekta rezultāti ietver šādus procesus”:</w:t>
            </w:r>
          </w:p>
          <w:p w14:paraId="4EB9BABC" w14:textId="77777777" w:rsidR="001816C7" w:rsidRPr="009D70D5" w:rsidRDefault="001816C7" w:rsidP="00D56948">
            <w:pPr>
              <w:pStyle w:val="naisc"/>
              <w:spacing w:before="0" w:after="0"/>
              <w:jc w:val="both"/>
              <w:rPr>
                <w:sz w:val="22"/>
                <w:szCs w:val="22"/>
              </w:rPr>
            </w:pPr>
          </w:p>
          <w:p w14:paraId="463DAF83" w14:textId="77777777" w:rsidR="001816C7" w:rsidRPr="009D70D5" w:rsidRDefault="001816C7" w:rsidP="00D56948">
            <w:pPr>
              <w:pStyle w:val="naisc"/>
              <w:spacing w:before="0" w:after="0"/>
              <w:jc w:val="both"/>
              <w:rPr>
                <w:sz w:val="22"/>
                <w:szCs w:val="22"/>
              </w:rPr>
            </w:pPr>
            <w:r w:rsidRPr="009D70D5">
              <w:rPr>
                <w:sz w:val="22"/>
                <w:szCs w:val="22"/>
              </w:rPr>
              <w:t>„1) paveikts pētījums un likumdošanas analīze naida noziegumu jomā ar ieteikumiem likumdošanas grozījumu iniciācijai. Pētījums būs pieejams publiski;</w:t>
            </w:r>
          </w:p>
          <w:p w14:paraId="47832009" w14:textId="77777777" w:rsidR="001816C7" w:rsidRPr="009D70D5" w:rsidRDefault="001816C7" w:rsidP="00D56948">
            <w:pPr>
              <w:pStyle w:val="naisc"/>
              <w:spacing w:before="0" w:after="0"/>
              <w:jc w:val="both"/>
              <w:rPr>
                <w:sz w:val="22"/>
                <w:szCs w:val="22"/>
              </w:rPr>
            </w:pPr>
            <w:r w:rsidRPr="009D70D5">
              <w:rPr>
                <w:sz w:val="22"/>
                <w:szCs w:val="22"/>
              </w:rPr>
              <w:t>2) mācību programmas izstrādāšana mērķa grupas profesionāļu apmācībai, pilot-mācību īstenošana un pasniedzēju sagatavošana;</w:t>
            </w:r>
          </w:p>
          <w:p w14:paraId="0C70E53F" w14:textId="77777777" w:rsidR="001816C7" w:rsidRPr="009D70D5" w:rsidRDefault="001816C7" w:rsidP="00D56948">
            <w:pPr>
              <w:pStyle w:val="naisc"/>
              <w:spacing w:before="0" w:after="0"/>
              <w:jc w:val="both"/>
              <w:rPr>
                <w:sz w:val="22"/>
                <w:szCs w:val="22"/>
              </w:rPr>
            </w:pPr>
            <w:r w:rsidRPr="009D70D5">
              <w:rPr>
                <w:sz w:val="22"/>
                <w:szCs w:val="22"/>
              </w:rPr>
              <w:t xml:space="preserve">3) organizētas mācības profesionāļiem 4 (četros) mācību kursos (16 policisti, 16 prokurori, 16 tiesneši un 16 Sabiedrības integrācijas fonda darbinieki), kopā ceļot kapacitāti 64 profesionāļiem; </w:t>
            </w:r>
          </w:p>
          <w:p w14:paraId="62174B8C" w14:textId="77777777" w:rsidR="001816C7" w:rsidRPr="009D70D5" w:rsidRDefault="001816C7" w:rsidP="00D56948">
            <w:pPr>
              <w:pStyle w:val="naisc"/>
              <w:spacing w:before="0" w:after="0"/>
              <w:jc w:val="both"/>
              <w:rPr>
                <w:sz w:val="22"/>
                <w:szCs w:val="22"/>
              </w:rPr>
            </w:pPr>
            <w:r w:rsidRPr="009D70D5">
              <w:rPr>
                <w:sz w:val="22"/>
                <w:szCs w:val="22"/>
              </w:rPr>
              <w:t>4) noorganizēta starptautiska konference projekta rezultātu prezentēšanai. Plānotais dalībnieku skaits – 70 personas.”</w:t>
            </w:r>
          </w:p>
        </w:tc>
        <w:tc>
          <w:tcPr>
            <w:tcW w:w="3686" w:type="dxa"/>
            <w:tcBorders>
              <w:left w:val="single" w:sz="6" w:space="0" w:color="000000"/>
              <w:bottom w:val="single" w:sz="4" w:space="0" w:color="auto"/>
              <w:right w:val="single" w:sz="6" w:space="0" w:color="000000"/>
            </w:tcBorders>
          </w:tcPr>
          <w:p w14:paraId="32BA1366" w14:textId="77777777" w:rsidR="001816C7" w:rsidRPr="009D70D5" w:rsidRDefault="001816C7" w:rsidP="00D56948">
            <w:pPr>
              <w:pStyle w:val="naisc"/>
              <w:spacing w:before="0" w:after="0"/>
              <w:jc w:val="both"/>
              <w:rPr>
                <w:b/>
                <w:sz w:val="22"/>
                <w:szCs w:val="22"/>
              </w:rPr>
            </w:pPr>
            <w:r w:rsidRPr="009D70D5">
              <w:rPr>
                <w:b/>
                <w:sz w:val="22"/>
                <w:szCs w:val="22"/>
              </w:rPr>
              <w:t>Izglītības un zinātnes ministrija:</w:t>
            </w:r>
          </w:p>
          <w:p w14:paraId="27870C38" w14:textId="77777777" w:rsidR="001816C7" w:rsidRPr="009D70D5" w:rsidRDefault="001816C7" w:rsidP="00D56948">
            <w:pPr>
              <w:pStyle w:val="naisc"/>
              <w:spacing w:before="0" w:after="0"/>
              <w:jc w:val="both"/>
              <w:rPr>
                <w:sz w:val="22"/>
                <w:szCs w:val="22"/>
              </w:rPr>
            </w:pPr>
            <w:r w:rsidRPr="009D70D5">
              <w:rPr>
                <w:sz w:val="22"/>
                <w:szCs w:val="22"/>
              </w:rPr>
              <w:t>Ziņojuma sadaļā par plānotajiem projekta rezultātiem norādīts, ka plānota pasniedzēju sagatavošana. Sabiedrības integrācijas fonds ir noteikts kā projekta atbildīgā institūcija mācību programmas izstrādē, pilot-mācību īstenošanā un konferences organizēšanā. Lūdzam skaidrot, kura institūcija projektā ir atbildīga par pasniedzēju sagatavošanu.</w:t>
            </w:r>
          </w:p>
        </w:tc>
        <w:tc>
          <w:tcPr>
            <w:tcW w:w="2551" w:type="dxa"/>
            <w:tcBorders>
              <w:left w:val="single" w:sz="6" w:space="0" w:color="000000"/>
              <w:bottom w:val="single" w:sz="4" w:space="0" w:color="auto"/>
              <w:right w:val="single" w:sz="6" w:space="0" w:color="000000"/>
            </w:tcBorders>
          </w:tcPr>
          <w:p w14:paraId="02EC83DC" w14:textId="2A61DFB1" w:rsidR="001816C7" w:rsidRPr="007979EC" w:rsidRDefault="001816C7" w:rsidP="00FF1B32">
            <w:pPr>
              <w:pStyle w:val="naisc"/>
              <w:spacing w:before="0" w:after="0"/>
              <w:rPr>
                <w:sz w:val="22"/>
                <w:szCs w:val="22"/>
              </w:rPr>
            </w:pPr>
            <w:r>
              <w:rPr>
                <w:b/>
                <w:sz w:val="22"/>
                <w:szCs w:val="22"/>
              </w:rPr>
              <w:t>P</w:t>
            </w:r>
            <w:r w:rsidRPr="002C06B7">
              <w:rPr>
                <w:b/>
                <w:sz w:val="22"/>
                <w:szCs w:val="22"/>
              </w:rPr>
              <w:t>anākta vienošanās</w:t>
            </w:r>
            <w:r w:rsidR="00464901">
              <w:rPr>
                <w:b/>
                <w:sz w:val="22"/>
                <w:szCs w:val="22"/>
              </w:rPr>
              <w:t xml:space="preserve"> </w:t>
            </w:r>
            <w:r w:rsidRPr="002C06B7">
              <w:rPr>
                <w:b/>
                <w:sz w:val="22"/>
                <w:szCs w:val="22"/>
              </w:rPr>
              <w:t>elektroniskās saskaņošanas laikā</w:t>
            </w:r>
          </w:p>
        </w:tc>
        <w:tc>
          <w:tcPr>
            <w:tcW w:w="3544" w:type="dxa"/>
            <w:tcBorders>
              <w:top w:val="single" w:sz="4" w:space="0" w:color="auto"/>
              <w:left w:val="single" w:sz="4" w:space="0" w:color="auto"/>
              <w:bottom w:val="single" w:sz="4" w:space="0" w:color="auto"/>
            </w:tcBorders>
          </w:tcPr>
          <w:p w14:paraId="468B3549" w14:textId="77777777" w:rsidR="001816C7" w:rsidRDefault="001816C7" w:rsidP="001816C7">
            <w:pPr>
              <w:jc w:val="both"/>
              <w:rPr>
                <w:sz w:val="22"/>
                <w:szCs w:val="22"/>
              </w:rPr>
            </w:pPr>
            <w:r>
              <w:rPr>
                <w:sz w:val="22"/>
                <w:szCs w:val="22"/>
              </w:rPr>
              <w:t>Informatīvā z</w:t>
            </w:r>
            <w:r w:rsidRPr="007A6EC1">
              <w:rPr>
                <w:sz w:val="22"/>
                <w:szCs w:val="22"/>
              </w:rPr>
              <w:t>iņojuma sadaļa „Plānotie projekta rezultāt</w:t>
            </w:r>
            <w:r w:rsidRPr="008E4D99">
              <w:rPr>
                <w:sz w:val="22"/>
                <w:szCs w:val="22"/>
              </w:rPr>
              <w:t>i ietver šādus procesus”:</w:t>
            </w:r>
          </w:p>
          <w:p w14:paraId="65880B5C" w14:textId="77777777" w:rsidR="001816C7" w:rsidRPr="008E4D99" w:rsidRDefault="001816C7" w:rsidP="001816C7">
            <w:pPr>
              <w:jc w:val="both"/>
              <w:rPr>
                <w:sz w:val="22"/>
                <w:szCs w:val="22"/>
              </w:rPr>
            </w:pPr>
          </w:p>
          <w:p w14:paraId="2F28B119" w14:textId="77777777" w:rsidR="001816C7" w:rsidRPr="008E4D99" w:rsidRDefault="001816C7" w:rsidP="001816C7">
            <w:pPr>
              <w:jc w:val="both"/>
              <w:rPr>
                <w:sz w:val="22"/>
                <w:szCs w:val="22"/>
              </w:rPr>
            </w:pPr>
            <w:r w:rsidRPr="008E4D99">
              <w:rPr>
                <w:sz w:val="22"/>
                <w:szCs w:val="22"/>
              </w:rPr>
              <w:t>„1) paveikts pētījums un likumdošanas analīze naida noziegumu jomā ar ieteikumiem likumdošanas grozījumu iniciācijai. Pētījums būs pieejams publiski;</w:t>
            </w:r>
          </w:p>
          <w:p w14:paraId="471EDC68" w14:textId="77777777" w:rsidR="001816C7" w:rsidRPr="009D70D5" w:rsidRDefault="001816C7" w:rsidP="001816C7">
            <w:pPr>
              <w:jc w:val="both"/>
              <w:rPr>
                <w:sz w:val="22"/>
                <w:szCs w:val="22"/>
              </w:rPr>
            </w:pPr>
            <w:r w:rsidRPr="008E4D99">
              <w:rPr>
                <w:sz w:val="22"/>
                <w:szCs w:val="22"/>
              </w:rPr>
              <w:t>2) mācību programmas izstrādāšana mērķa grupas profesionāļu apmācībai, pilot-māc</w:t>
            </w:r>
            <w:r w:rsidRPr="009D70D5">
              <w:rPr>
                <w:sz w:val="22"/>
                <w:szCs w:val="22"/>
              </w:rPr>
              <w:t>ību īstenošana un pasniedzēju sagatavošana;</w:t>
            </w:r>
          </w:p>
          <w:p w14:paraId="05FA50D6" w14:textId="5D7C3ABF" w:rsidR="001816C7" w:rsidRPr="009D70D5" w:rsidRDefault="001816C7" w:rsidP="001816C7">
            <w:pPr>
              <w:jc w:val="both"/>
              <w:rPr>
                <w:sz w:val="22"/>
                <w:szCs w:val="22"/>
              </w:rPr>
            </w:pPr>
            <w:r w:rsidRPr="009D70D5">
              <w:rPr>
                <w:sz w:val="22"/>
                <w:szCs w:val="22"/>
              </w:rPr>
              <w:t xml:space="preserve">3) organizētas mācības profesionāļiem 4 (četros) mācību kursos (16 </w:t>
            </w:r>
            <w:r w:rsidR="001B6CE8">
              <w:rPr>
                <w:sz w:val="22"/>
                <w:szCs w:val="22"/>
              </w:rPr>
              <w:t xml:space="preserve">Valsts policijas un pašvaldības </w:t>
            </w:r>
            <w:r w:rsidRPr="009D70D5">
              <w:rPr>
                <w:sz w:val="22"/>
                <w:szCs w:val="22"/>
              </w:rPr>
              <w:t>polici</w:t>
            </w:r>
            <w:r w:rsidR="001B6CE8">
              <w:rPr>
                <w:sz w:val="22"/>
                <w:szCs w:val="22"/>
              </w:rPr>
              <w:t>jas darbinieki</w:t>
            </w:r>
            <w:r w:rsidRPr="009D70D5">
              <w:rPr>
                <w:sz w:val="22"/>
                <w:szCs w:val="22"/>
              </w:rPr>
              <w:t xml:space="preserve">, 16 prokurori, 16 tiesneši un 16 Sabiedrības integrācijas fonda darbinieki), kopā ceļot kapacitāti 64 profesionāļiem; </w:t>
            </w:r>
          </w:p>
          <w:p w14:paraId="6EFBC70E" w14:textId="77777777" w:rsidR="001816C7" w:rsidRDefault="001816C7" w:rsidP="001816C7">
            <w:pPr>
              <w:jc w:val="both"/>
              <w:rPr>
                <w:sz w:val="22"/>
                <w:szCs w:val="22"/>
              </w:rPr>
            </w:pPr>
            <w:r w:rsidRPr="009D70D5">
              <w:rPr>
                <w:sz w:val="22"/>
                <w:szCs w:val="22"/>
              </w:rPr>
              <w:t>4) noorganizēta starptautiska konference projekta rezultātu prezentēšanai. Plānotais dalībnieku skaits – 70 personas.”</w:t>
            </w:r>
          </w:p>
        </w:tc>
      </w:tr>
      <w:tr w:rsidR="001816C7" w:rsidRPr="009D70D5" w14:paraId="043A16AA" w14:textId="77777777" w:rsidTr="0062496D">
        <w:tc>
          <w:tcPr>
            <w:tcW w:w="817" w:type="dxa"/>
            <w:tcBorders>
              <w:left w:val="single" w:sz="6" w:space="0" w:color="000000"/>
              <w:bottom w:val="single" w:sz="4" w:space="0" w:color="auto"/>
              <w:right w:val="single" w:sz="6" w:space="0" w:color="000000"/>
            </w:tcBorders>
          </w:tcPr>
          <w:p w14:paraId="28C52095" w14:textId="77777777" w:rsidR="001816C7" w:rsidRPr="009D70D5" w:rsidRDefault="001816C7" w:rsidP="00AC4E51">
            <w:pPr>
              <w:pStyle w:val="naisc"/>
              <w:spacing w:before="0" w:after="0"/>
              <w:rPr>
                <w:sz w:val="22"/>
                <w:szCs w:val="22"/>
              </w:rPr>
            </w:pPr>
            <w:r>
              <w:rPr>
                <w:sz w:val="22"/>
                <w:szCs w:val="22"/>
              </w:rPr>
              <w:t>6.</w:t>
            </w:r>
          </w:p>
        </w:tc>
        <w:tc>
          <w:tcPr>
            <w:tcW w:w="3260" w:type="dxa"/>
            <w:tcBorders>
              <w:left w:val="single" w:sz="6" w:space="0" w:color="000000"/>
              <w:bottom w:val="single" w:sz="4" w:space="0" w:color="auto"/>
              <w:right w:val="single" w:sz="6" w:space="0" w:color="000000"/>
            </w:tcBorders>
          </w:tcPr>
          <w:p w14:paraId="2D7FCF3E" w14:textId="77777777" w:rsidR="001816C7" w:rsidRDefault="001816C7" w:rsidP="00D56948">
            <w:pPr>
              <w:pStyle w:val="naisc"/>
              <w:spacing w:before="0" w:after="0"/>
              <w:jc w:val="both"/>
              <w:rPr>
                <w:sz w:val="22"/>
                <w:szCs w:val="22"/>
              </w:rPr>
            </w:pPr>
            <w:r>
              <w:rPr>
                <w:sz w:val="22"/>
                <w:szCs w:val="22"/>
              </w:rPr>
              <w:t xml:space="preserve">Informatīvajam ziņojumam pievienotā </w:t>
            </w:r>
            <w:r w:rsidRPr="009D70D5">
              <w:rPr>
                <w:sz w:val="22"/>
                <w:szCs w:val="22"/>
              </w:rPr>
              <w:t xml:space="preserve">Ministru kabineta sēdes protokollēmuma projekta (turpmāk – </w:t>
            </w:r>
            <w:r>
              <w:rPr>
                <w:sz w:val="22"/>
                <w:szCs w:val="22"/>
              </w:rPr>
              <w:t>p</w:t>
            </w:r>
            <w:r w:rsidRPr="009D70D5">
              <w:rPr>
                <w:sz w:val="22"/>
                <w:szCs w:val="22"/>
              </w:rPr>
              <w:t>rotokollēmuma projekts) 2.punkts:</w:t>
            </w:r>
          </w:p>
          <w:p w14:paraId="1B3E5292" w14:textId="77777777" w:rsidR="001816C7" w:rsidRPr="009D70D5" w:rsidRDefault="001816C7" w:rsidP="00D56948">
            <w:pPr>
              <w:pStyle w:val="naisc"/>
              <w:spacing w:before="0" w:after="0"/>
              <w:jc w:val="both"/>
              <w:rPr>
                <w:sz w:val="22"/>
                <w:szCs w:val="22"/>
              </w:rPr>
            </w:pPr>
          </w:p>
          <w:p w14:paraId="40F264BC" w14:textId="77777777" w:rsidR="001816C7" w:rsidRPr="009D70D5" w:rsidRDefault="001816C7" w:rsidP="00D56948">
            <w:pPr>
              <w:pStyle w:val="naisc"/>
              <w:spacing w:before="0" w:after="0"/>
              <w:jc w:val="both"/>
              <w:rPr>
                <w:sz w:val="22"/>
                <w:szCs w:val="22"/>
              </w:rPr>
            </w:pPr>
            <w:r w:rsidRPr="009D70D5">
              <w:rPr>
                <w:sz w:val="22"/>
                <w:szCs w:val="22"/>
              </w:rPr>
              <w:t xml:space="preserve">„2. Saskaņā ar Eiropas Parlamenta un Padomes 2013.gada </w:t>
            </w:r>
            <w:r w:rsidRPr="009D70D5">
              <w:rPr>
                <w:sz w:val="22"/>
                <w:szCs w:val="22"/>
              </w:rPr>
              <w:lastRenderedPageBreak/>
              <w:t xml:space="preserve">17.decembra regulu (ES) Nr.1381/2013, ar ko izveido programmu „Tiesības, vienlīdzība un pilsonība”, ņemot vērā Eiropas Komisijas Tiesiskuma un patērētāju ģenerāldirektorāta 2020. gada 8. oktobra aicinājuma vēstuli Nr. Ares(2020)5344796 par projekta izvērtēšanas rezultātiem un līguma slēgšanas iespējām minētās programmas projektu konkursa „Uzaicinājums iesniegt priekšlikumus rasisma, ksenofobijas, homofobijas un cita veida neiecietības novēršanai un apkarošanai, kā arī naida runas uzraudzīšanai, novēršanai un apkarošanai tiešsaistē” („Call for proposals to prevent and combat racism, xenophobia, homophobia and other forms of intolerance and to monitor, prevent and counter hate speech online”) (uzaicinājums Nr. REC-RRAC-RACI-AG-2020) ietvaros, piešķirt Sabiedrības integrācijas fondam līdzfinansējumu un priekšfinansējumu no 74. resora „Gadskārtējā valsts budžeta izpildes procesā pārdalāmais finansējums” programmas 80.00.00 „Nesadalītais finansējums Eiropas Savienības politiku instrumentu un pārējās ārvalstu finanšu palīdzības līdzfinansēto projektu un </w:t>
            </w:r>
            <w:r w:rsidRPr="009D70D5">
              <w:rPr>
                <w:sz w:val="22"/>
                <w:szCs w:val="22"/>
              </w:rPr>
              <w:lastRenderedPageBreak/>
              <w:t xml:space="preserve">pasākumu īstenošanai” 12 073 </w:t>
            </w:r>
            <w:r w:rsidRPr="009D70D5">
              <w:rPr>
                <w:i/>
                <w:sz w:val="22"/>
                <w:szCs w:val="22"/>
              </w:rPr>
              <w:t>euro</w:t>
            </w:r>
            <w:r w:rsidRPr="009D70D5">
              <w:rPr>
                <w:sz w:val="22"/>
                <w:szCs w:val="22"/>
              </w:rPr>
              <w:t xml:space="preserve"> apmērā, t.sk. 5 297 </w:t>
            </w:r>
            <w:r w:rsidRPr="009D70D5">
              <w:rPr>
                <w:i/>
                <w:sz w:val="22"/>
                <w:szCs w:val="22"/>
              </w:rPr>
              <w:t>euro</w:t>
            </w:r>
            <w:r w:rsidRPr="009D70D5">
              <w:rPr>
                <w:sz w:val="22"/>
                <w:szCs w:val="22"/>
              </w:rPr>
              <w:t xml:space="preserve"> 2021.gadā un 6 776 </w:t>
            </w:r>
            <w:r w:rsidRPr="009D70D5">
              <w:rPr>
                <w:i/>
                <w:sz w:val="22"/>
                <w:szCs w:val="22"/>
              </w:rPr>
              <w:t>euro</w:t>
            </w:r>
            <w:r w:rsidRPr="009D70D5">
              <w:rPr>
                <w:sz w:val="22"/>
                <w:szCs w:val="22"/>
              </w:rPr>
              <w:t xml:space="preserve"> 2022.gadā projekta „Kapacitātes celšana un izpratnes veicināšana, lai novērstu un mazinātu neiecietību Latvijā” īstenošanai ES programmas „Tiesības, vienlīdzība un pilsonība” ietvaros.</w:t>
            </w:r>
          </w:p>
        </w:tc>
        <w:tc>
          <w:tcPr>
            <w:tcW w:w="3686" w:type="dxa"/>
            <w:tcBorders>
              <w:left w:val="single" w:sz="6" w:space="0" w:color="000000"/>
              <w:bottom w:val="single" w:sz="4" w:space="0" w:color="auto"/>
              <w:right w:val="single" w:sz="6" w:space="0" w:color="000000"/>
            </w:tcBorders>
          </w:tcPr>
          <w:p w14:paraId="2E0F54E4" w14:textId="77777777" w:rsidR="001816C7" w:rsidRPr="009D70D5" w:rsidRDefault="001816C7" w:rsidP="00D56948">
            <w:pPr>
              <w:pStyle w:val="naisc"/>
              <w:spacing w:before="0" w:after="0"/>
              <w:jc w:val="both"/>
              <w:rPr>
                <w:b/>
                <w:sz w:val="22"/>
                <w:szCs w:val="22"/>
              </w:rPr>
            </w:pPr>
            <w:r w:rsidRPr="009D70D5">
              <w:rPr>
                <w:b/>
                <w:sz w:val="22"/>
                <w:szCs w:val="22"/>
              </w:rPr>
              <w:lastRenderedPageBreak/>
              <w:t>Tieslietu ministrija:</w:t>
            </w:r>
          </w:p>
          <w:p w14:paraId="1D388B71" w14:textId="77777777" w:rsidR="001816C7" w:rsidRDefault="001816C7" w:rsidP="00D56948">
            <w:pPr>
              <w:pStyle w:val="naisc"/>
              <w:spacing w:before="0" w:after="0"/>
              <w:jc w:val="both"/>
              <w:rPr>
                <w:sz w:val="22"/>
                <w:szCs w:val="22"/>
              </w:rPr>
            </w:pPr>
            <w:r w:rsidRPr="009D70D5">
              <w:rPr>
                <w:sz w:val="22"/>
                <w:szCs w:val="22"/>
              </w:rPr>
              <w:t xml:space="preserve">Lūdzam izvērtēt protokollēmuma 2. punktā paredzēto uzdevumu, izsakot 2. punkta redakciju iespējami lakonisku un atbilstoši Likuma par budžetu un finanšu vadību 24. panta trešajā daļā un Sabiedrības integrācijas fonda likuma 7. panta piektajā daļā noteiktajam </w:t>
            </w:r>
            <w:r w:rsidRPr="009D70D5">
              <w:rPr>
                <w:sz w:val="22"/>
                <w:szCs w:val="22"/>
              </w:rPr>
              <w:lastRenderedPageBreak/>
              <w:t xml:space="preserve">Ministru kabineta lēmumam. Tādējādi protokollēmuma 2. punktā būtu jāparedz Ministru kabineta lēmums atļaut Sabiedrības integrācijas fondam </w:t>
            </w:r>
            <w:r w:rsidRPr="008D7F98">
              <w:rPr>
                <w:sz w:val="22"/>
                <w:szCs w:val="22"/>
              </w:rPr>
              <w:t xml:space="preserve">(turpmāk - Fonds) </w:t>
            </w:r>
            <w:r w:rsidRPr="009D70D5">
              <w:rPr>
                <w:sz w:val="22"/>
                <w:szCs w:val="22"/>
              </w:rPr>
              <w:t>uzņemties papildu valsts budžeta ilgtermiņa saistības Eiropas Savienības politikas instrumentu līdzfinansētā projektā vai pasākumā, kā arī jāparedz Ministru kabineta lēmums atļaut īstenot projektu „Kapacitātes celšana un izpratnes veicināšana, lai novērstu un mazinātu neiecietību Latvijā” īstenošanai Eiropas Savienības programmas „Tiesības, vienlīdzība un pilsonība”.</w:t>
            </w:r>
          </w:p>
          <w:p w14:paraId="1D4A3503" w14:textId="77777777" w:rsidR="001816C7" w:rsidRPr="009D70D5" w:rsidRDefault="001816C7" w:rsidP="00D56948">
            <w:pPr>
              <w:pStyle w:val="naisc"/>
              <w:spacing w:before="0" w:after="0"/>
              <w:jc w:val="both"/>
              <w:rPr>
                <w:sz w:val="22"/>
                <w:szCs w:val="22"/>
              </w:rPr>
            </w:pPr>
            <w:r w:rsidRPr="009D70D5">
              <w:rPr>
                <w:sz w:val="22"/>
                <w:szCs w:val="22"/>
              </w:rPr>
              <w:t xml:space="preserve">Ņemot vērā norādīto, aicinām arī protokollēmuma 2. punktā svītrot norādi „[s]askaņā ar Eiropas Parlamenta un Padomes 2013. gada 17. decembra regulu (ES) Nr. 1381/2013, ar ko izveido programmu „Tiesības, vienlīdzība un pilsonība”, ņemot vērā Eiropas Komisijas Tiesiskuma un patērētāju ģenerāldirektorāta 2020. gada 8. oktobra aicinājuma vēstuli Nr. Ares(2020)5344796 par projekta izvērtēšanas rezultātiem un līguma slēgšanas iespējām minētās programmas projektu konkursa „Uzaicinājums iesniegt priekšlikumus rasisma, ksenofobijas, homofobijas un cita veida neiecietības novēršanai un apkarošanai, kā arī naida runas uzraudzīšanai, novēršanai un apkarošanai tiešsaistē” </w:t>
            </w:r>
            <w:r w:rsidRPr="00B22444">
              <w:rPr>
                <w:i/>
                <w:iCs/>
                <w:sz w:val="22"/>
                <w:szCs w:val="22"/>
              </w:rPr>
              <w:t xml:space="preserve">(„Call for proposals to prevent and combat </w:t>
            </w:r>
            <w:r w:rsidRPr="00B22444">
              <w:rPr>
                <w:i/>
                <w:iCs/>
                <w:sz w:val="22"/>
                <w:szCs w:val="22"/>
              </w:rPr>
              <w:lastRenderedPageBreak/>
              <w:t>racism, xenophobia, homophobia and other forms of intolerance and to monitor, prevent and counter hate speech online”)</w:t>
            </w:r>
            <w:r w:rsidRPr="009D70D5">
              <w:rPr>
                <w:sz w:val="22"/>
                <w:szCs w:val="22"/>
              </w:rPr>
              <w:t xml:space="preserve"> (uzaicinājums Nr.REC RRAC-RACI-AG-2020) ietvaros”.</w:t>
            </w:r>
          </w:p>
        </w:tc>
        <w:tc>
          <w:tcPr>
            <w:tcW w:w="2551" w:type="dxa"/>
            <w:tcBorders>
              <w:left w:val="single" w:sz="6" w:space="0" w:color="000000"/>
              <w:bottom w:val="single" w:sz="4" w:space="0" w:color="auto"/>
              <w:right w:val="single" w:sz="6" w:space="0" w:color="000000"/>
            </w:tcBorders>
          </w:tcPr>
          <w:p w14:paraId="42E06817" w14:textId="289B7406" w:rsidR="001816C7" w:rsidRPr="009D70D5" w:rsidRDefault="001816C7" w:rsidP="00FF1B32">
            <w:pPr>
              <w:pStyle w:val="naisc"/>
              <w:spacing w:before="0" w:after="0"/>
              <w:rPr>
                <w:b/>
                <w:sz w:val="22"/>
                <w:szCs w:val="22"/>
              </w:rPr>
            </w:pPr>
            <w:r>
              <w:rPr>
                <w:b/>
                <w:sz w:val="22"/>
                <w:szCs w:val="22"/>
              </w:rPr>
              <w:lastRenderedPageBreak/>
              <w:t>P</w:t>
            </w:r>
            <w:r w:rsidRPr="002C06B7">
              <w:rPr>
                <w:b/>
                <w:sz w:val="22"/>
                <w:szCs w:val="22"/>
              </w:rPr>
              <w:t>anākta vienošanās</w:t>
            </w:r>
            <w:r w:rsidR="00464901">
              <w:rPr>
                <w:b/>
                <w:sz w:val="22"/>
                <w:szCs w:val="22"/>
              </w:rPr>
              <w:t xml:space="preserve"> </w:t>
            </w:r>
            <w:r w:rsidRPr="002C06B7">
              <w:rPr>
                <w:b/>
                <w:sz w:val="22"/>
                <w:szCs w:val="22"/>
              </w:rPr>
              <w:t>elektroniskās saskaņošanas laikā</w:t>
            </w:r>
          </w:p>
        </w:tc>
        <w:tc>
          <w:tcPr>
            <w:tcW w:w="3544" w:type="dxa"/>
            <w:tcBorders>
              <w:top w:val="single" w:sz="4" w:space="0" w:color="auto"/>
              <w:left w:val="single" w:sz="4" w:space="0" w:color="auto"/>
              <w:bottom w:val="single" w:sz="4" w:space="0" w:color="auto"/>
            </w:tcBorders>
          </w:tcPr>
          <w:p w14:paraId="36061671" w14:textId="77777777" w:rsidR="001816C7" w:rsidRDefault="001816C7" w:rsidP="002C06B7">
            <w:pPr>
              <w:jc w:val="both"/>
              <w:rPr>
                <w:sz w:val="22"/>
                <w:szCs w:val="22"/>
              </w:rPr>
            </w:pPr>
            <w:r>
              <w:rPr>
                <w:sz w:val="22"/>
                <w:szCs w:val="22"/>
              </w:rPr>
              <w:t>Precizēts p</w:t>
            </w:r>
            <w:r w:rsidRPr="00D4001D">
              <w:rPr>
                <w:sz w:val="22"/>
                <w:szCs w:val="22"/>
              </w:rPr>
              <w:t>rotokollēmuma projekt</w:t>
            </w:r>
            <w:r>
              <w:rPr>
                <w:sz w:val="22"/>
                <w:szCs w:val="22"/>
              </w:rPr>
              <w:t>a</w:t>
            </w:r>
            <w:r w:rsidRPr="00D4001D">
              <w:rPr>
                <w:sz w:val="22"/>
                <w:szCs w:val="22"/>
              </w:rPr>
              <w:t xml:space="preserve"> 2.punkts</w:t>
            </w:r>
            <w:r>
              <w:rPr>
                <w:sz w:val="22"/>
                <w:szCs w:val="22"/>
              </w:rPr>
              <w:t xml:space="preserve"> šādā redakcijā</w:t>
            </w:r>
            <w:r w:rsidRPr="00D4001D">
              <w:rPr>
                <w:sz w:val="22"/>
                <w:szCs w:val="22"/>
              </w:rPr>
              <w:t>:</w:t>
            </w:r>
          </w:p>
          <w:p w14:paraId="2297CFF5" w14:textId="77777777" w:rsidR="001816C7" w:rsidRPr="007A6EC1" w:rsidRDefault="001816C7" w:rsidP="002C06B7">
            <w:pPr>
              <w:jc w:val="both"/>
              <w:rPr>
                <w:sz w:val="22"/>
                <w:szCs w:val="22"/>
              </w:rPr>
            </w:pPr>
          </w:p>
          <w:p w14:paraId="3511BADA" w14:textId="77777777" w:rsidR="001816C7" w:rsidRDefault="001816C7" w:rsidP="002C06B7">
            <w:pPr>
              <w:jc w:val="both"/>
              <w:rPr>
                <w:sz w:val="22"/>
                <w:szCs w:val="22"/>
              </w:rPr>
            </w:pPr>
            <w:r w:rsidRPr="008E4D99">
              <w:rPr>
                <w:sz w:val="22"/>
                <w:szCs w:val="22"/>
              </w:rPr>
              <w:t>„2. Saskaņā ar Eiropas Parlamenta un Padomes 2013.gada 17.decembra regulu (ES) Nr.1381/2013, ar ko izveido programmu „Tiesības,</w:t>
            </w:r>
            <w:r w:rsidRPr="009D70D5">
              <w:rPr>
                <w:sz w:val="22"/>
                <w:szCs w:val="22"/>
              </w:rPr>
              <w:t xml:space="preserve"> vienlīdzība un pilsonība”, ņemot vērā </w:t>
            </w:r>
            <w:r w:rsidRPr="009D70D5">
              <w:rPr>
                <w:sz w:val="22"/>
                <w:szCs w:val="22"/>
              </w:rPr>
              <w:lastRenderedPageBreak/>
              <w:t xml:space="preserve">Eiropas Komisijas Tiesiskuma un patērētāju ģenerāldirektorāta 2020.gada 8.oktobra aicinājuma vēstuli Nr.Ares(2020)5344796 par projekta izvērtēšanas rezultātiem un līguma slēgšanas iespējām minētās programmas projektu konkursa „Uzaicinājums iesniegt priekšlikumus rasisma, ksenofobijas, homofobijas un cita veida neiecietības novēršanai un apkarošanai, kā arī naida runas uzraudzīšanai, novēršanai un apkarošanai tiešsaistē” (uzaicinājums Nr.REC RRAC-RACI-AG-2020) ietvaros, atļaut Sabiedrības integrācijas fondam uzņemties valsts budžeta ilgtermiņa saistības projekta „Kapacitātes celšana un izpratnes veicināšana, lai novērstu un mazinātu neiecietību Latvijā” īstenošanai. Projekta kopējās izmaksas ir 33 534 </w:t>
            </w:r>
            <w:r>
              <w:rPr>
                <w:i/>
                <w:iCs/>
                <w:sz w:val="22"/>
                <w:szCs w:val="22"/>
              </w:rPr>
              <w:t>euro</w:t>
            </w:r>
            <w:r w:rsidRPr="007979EC">
              <w:rPr>
                <w:sz w:val="22"/>
                <w:szCs w:val="22"/>
              </w:rPr>
              <w:t>, t</w:t>
            </w:r>
            <w:r>
              <w:rPr>
                <w:sz w:val="22"/>
                <w:szCs w:val="22"/>
              </w:rPr>
              <w:t>ai skaitā</w:t>
            </w:r>
            <w:r w:rsidRPr="007979EC">
              <w:rPr>
                <w:sz w:val="22"/>
                <w:szCs w:val="22"/>
              </w:rPr>
              <w:t xml:space="preserve"> Eiropas</w:t>
            </w:r>
            <w:r w:rsidRPr="007A6EC1">
              <w:rPr>
                <w:sz w:val="22"/>
                <w:szCs w:val="22"/>
              </w:rPr>
              <w:t xml:space="preserve"> Komisijas finansējums 26 827</w:t>
            </w:r>
            <w:r>
              <w:rPr>
                <w:sz w:val="22"/>
                <w:szCs w:val="22"/>
              </w:rPr>
              <w:t> </w:t>
            </w:r>
            <w:r>
              <w:rPr>
                <w:i/>
                <w:iCs/>
                <w:sz w:val="22"/>
                <w:szCs w:val="22"/>
              </w:rPr>
              <w:t xml:space="preserve">euro </w:t>
            </w:r>
            <w:r w:rsidRPr="007979EC">
              <w:rPr>
                <w:sz w:val="22"/>
                <w:szCs w:val="22"/>
              </w:rPr>
              <w:t xml:space="preserve"> un valsts budžeta līdzfinansējums 6</w:t>
            </w:r>
            <w:r>
              <w:rPr>
                <w:sz w:val="22"/>
                <w:szCs w:val="22"/>
              </w:rPr>
              <w:t> </w:t>
            </w:r>
            <w:r w:rsidRPr="007979EC">
              <w:rPr>
                <w:sz w:val="22"/>
                <w:szCs w:val="22"/>
              </w:rPr>
              <w:t>707</w:t>
            </w:r>
            <w:r>
              <w:rPr>
                <w:sz w:val="22"/>
                <w:szCs w:val="22"/>
              </w:rPr>
              <w:t> </w:t>
            </w:r>
            <w:r>
              <w:rPr>
                <w:i/>
                <w:iCs/>
                <w:sz w:val="22"/>
                <w:szCs w:val="22"/>
              </w:rPr>
              <w:t>euro</w:t>
            </w:r>
            <w:r w:rsidRPr="007A6EC1">
              <w:rPr>
                <w:sz w:val="22"/>
                <w:szCs w:val="22"/>
              </w:rPr>
              <w:t>.”</w:t>
            </w:r>
          </w:p>
        </w:tc>
      </w:tr>
      <w:tr w:rsidR="001816C7" w:rsidRPr="009D70D5" w14:paraId="6D8F02AD" w14:textId="77777777" w:rsidTr="0062496D">
        <w:tc>
          <w:tcPr>
            <w:tcW w:w="817" w:type="dxa"/>
            <w:tcBorders>
              <w:left w:val="single" w:sz="6" w:space="0" w:color="000000"/>
              <w:bottom w:val="single" w:sz="6" w:space="0" w:color="000000"/>
              <w:right w:val="single" w:sz="6" w:space="0" w:color="000000"/>
            </w:tcBorders>
          </w:tcPr>
          <w:p w14:paraId="43842697" w14:textId="77777777" w:rsidR="001816C7" w:rsidRPr="009D70D5" w:rsidRDefault="001816C7" w:rsidP="00AC4E51">
            <w:pPr>
              <w:pStyle w:val="naisc"/>
              <w:spacing w:before="0" w:after="0"/>
              <w:rPr>
                <w:sz w:val="22"/>
                <w:szCs w:val="22"/>
              </w:rPr>
            </w:pPr>
            <w:r>
              <w:rPr>
                <w:sz w:val="22"/>
                <w:szCs w:val="22"/>
              </w:rPr>
              <w:lastRenderedPageBreak/>
              <w:t>7</w:t>
            </w:r>
            <w:r w:rsidRPr="009D70D5">
              <w:rPr>
                <w:sz w:val="22"/>
                <w:szCs w:val="22"/>
              </w:rPr>
              <w:t>.</w:t>
            </w:r>
          </w:p>
        </w:tc>
        <w:tc>
          <w:tcPr>
            <w:tcW w:w="3260" w:type="dxa"/>
            <w:tcBorders>
              <w:left w:val="single" w:sz="6" w:space="0" w:color="000000"/>
              <w:bottom w:val="single" w:sz="6" w:space="0" w:color="000000"/>
              <w:right w:val="single" w:sz="6" w:space="0" w:color="000000"/>
            </w:tcBorders>
          </w:tcPr>
          <w:p w14:paraId="3FC9367D" w14:textId="77777777" w:rsidR="001816C7" w:rsidRDefault="001816C7" w:rsidP="00AC4E51">
            <w:pPr>
              <w:jc w:val="both"/>
              <w:rPr>
                <w:sz w:val="22"/>
                <w:szCs w:val="22"/>
              </w:rPr>
            </w:pPr>
            <w:r>
              <w:rPr>
                <w:sz w:val="22"/>
                <w:szCs w:val="22"/>
              </w:rPr>
              <w:t>P</w:t>
            </w:r>
            <w:r w:rsidRPr="009D70D5">
              <w:rPr>
                <w:sz w:val="22"/>
                <w:szCs w:val="22"/>
              </w:rPr>
              <w:t>rotokollēmuma projekta 2. un 3.punkts:</w:t>
            </w:r>
          </w:p>
          <w:p w14:paraId="253C25C4" w14:textId="77777777" w:rsidR="001816C7" w:rsidRPr="009D70D5" w:rsidRDefault="001816C7" w:rsidP="00AC4E51">
            <w:pPr>
              <w:jc w:val="both"/>
              <w:rPr>
                <w:sz w:val="22"/>
                <w:szCs w:val="22"/>
              </w:rPr>
            </w:pPr>
          </w:p>
          <w:p w14:paraId="0F818734" w14:textId="77777777" w:rsidR="001816C7" w:rsidRDefault="001816C7" w:rsidP="00AC4E51">
            <w:pPr>
              <w:jc w:val="both"/>
              <w:rPr>
                <w:sz w:val="22"/>
                <w:szCs w:val="22"/>
              </w:rPr>
            </w:pPr>
            <w:r w:rsidRPr="009D70D5">
              <w:rPr>
                <w:sz w:val="22"/>
                <w:szCs w:val="22"/>
              </w:rPr>
              <w:t xml:space="preserve">„2. Saskaņā ar Eiropas Parlamenta un Padomes 2013.gada 17.decembra regulu (ES) Nr.1381/2013, ar ko izveido programmu „Tiesības, vienlīdzība un pilsonība”, ņemot vērā Eiropas Komisijas Tiesiskuma un patērētāju ģenerāldirektorāta 2020. gada 8. oktobra aicinājuma vēstuli Nr. Ares(2020)5344796 par projekta izvērtēšanas rezultātiem un līguma slēgšanas iespējām minētās programmas projektu konkursa „Uzaicinājums iesniegt priekšlikumus rasisma, ksenofobijas, homofobijas un cita veida neiecietības novēršanai un apkarošanai, kā arī naida runas uzraudzīšanai, novēršanai un apkarošanai tiešsaistē” („Call for proposals to prevent and combat racism, xenophobia, homophobia and other forms of intolerance and to monitor, prevent and counter </w:t>
            </w:r>
            <w:r w:rsidRPr="009D70D5">
              <w:rPr>
                <w:sz w:val="22"/>
                <w:szCs w:val="22"/>
              </w:rPr>
              <w:lastRenderedPageBreak/>
              <w:t xml:space="preserve">hate speech online”) (uzaicinājums Nr. REC-RRAC-RACI-AG-2020) ietvaros, piešķirt Sabiedrības integrācijas fondam līdzfinansējumu un priekšfinansējumu no 74. resora „Gadskārtējā valsts budžeta izpildes procesā pārdalāmais finansējums” programmas 80.00.00 „Nesadalītais finansējums Eiropas Savienības politiku instrumentu un pārējās ārvalstu finanšu palīdzības līdzfinansēto projektu un pasākumu īstenošanai” 12 073 </w:t>
            </w:r>
            <w:r w:rsidRPr="009D70D5">
              <w:rPr>
                <w:i/>
                <w:sz w:val="22"/>
                <w:szCs w:val="22"/>
              </w:rPr>
              <w:t>euro</w:t>
            </w:r>
            <w:r w:rsidRPr="009D70D5">
              <w:rPr>
                <w:sz w:val="22"/>
                <w:szCs w:val="22"/>
              </w:rPr>
              <w:t xml:space="preserve"> apmērā, t.sk. 5 297 </w:t>
            </w:r>
            <w:r w:rsidRPr="009D70D5">
              <w:rPr>
                <w:i/>
                <w:sz w:val="22"/>
                <w:szCs w:val="22"/>
              </w:rPr>
              <w:t>euro</w:t>
            </w:r>
            <w:r w:rsidRPr="009D70D5">
              <w:rPr>
                <w:sz w:val="22"/>
                <w:szCs w:val="22"/>
              </w:rPr>
              <w:t xml:space="preserve"> 2021.gadā un 6 776 </w:t>
            </w:r>
            <w:r w:rsidRPr="009D70D5">
              <w:rPr>
                <w:i/>
                <w:sz w:val="22"/>
                <w:szCs w:val="22"/>
              </w:rPr>
              <w:t>euro</w:t>
            </w:r>
            <w:r w:rsidRPr="009D70D5">
              <w:rPr>
                <w:sz w:val="22"/>
                <w:szCs w:val="22"/>
              </w:rPr>
              <w:t xml:space="preserve"> 2022.gadā projekta „Kapacitātes celšana un izpratnes veicināšana, lai novērstu un mazinātu neiecietību Latvijā” īstenošanai ES programmas „Tiesības, vienlīdzība un pilsonība” ietvaros.</w:t>
            </w:r>
          </w:p>
          <w:p w14:paraId="772C95CD" w14:textId="77777777" w:rsidR="001816C7" w:rsidRPr="009D70D5" w:rsidRDefault="001816C7" w:rsidP="00AC4E51">
            <w:pPr>
              <w:jc w:val="both"/>
              <w:rPr>
                <w:sz w:val="22"/>
                <w:szCs w:val="22"/>
              </w:rPr>
            </w:pPr>
          </w:p>
          <w:p w14:paraId="047BD75B" w14:textId="77777777" w:rsidR="001816C7" w:rsidRPr="009D70D5" w:rsidRDefault="001816C7" w:rsidP="00AC4E51">
            <w:pPr>
              <w:pStyle w:val="naisc"/>
              <w:spacing w:before="0" w:after="0"/>
              <w:jc w:val="both"/>
              <w:rPr>
                <w:sz w:val="22"/>
                <w:szCs w:val="22"/>
              </w:rPr>
            </w:pPr>
            <w:r w:rsidRPr="009D70D5">
              <w:rPr>
                <w:sz w:val="22"/>
                <w:szCs w:val="22"/>
              </w:rPr>
              <w:t xml:space="preserve">3. Sabiedrības integrācijas fondam šā protokollēmuma 2. punktā minētā projekta īstenošanai normatīvajos aktos noteiktā kārtībā iesniegt Finanšu ministrijā pieprasījumu finansējuma pārdalei no budžeta resora „74. Gadskārtējā valsts budžeta izpildes procesā pārdalāmais finansējums” programmas 80.00.00 „Nesadalītais finansējums Eiropas Savienības politiku instrumentu un </w:t>
            </w:r>
            <w:r w:rsidRPr="009D70D5">
              <w:rPr>
                <w:sz w:val="22"/>
                <w:szCs w:val="22"/>
              </w:rPr>
              <w:lastRenderedPageBreak/>
              <w:t>pārējās ārvalstu finanšu palīdzības līdzfinansēto projektu un pasākumu īstenošanai”.”</w:t>
            </w:r>
          </w:p>
        </w:tc>
        <w:tc>
          <w:tcPr>
            <w:tcW w:w="3686" w:type="dxa"/>
            <w:tcBorders>
              <w:left w:val="single" w:sz="6" w:space="0" w:color="000000"/>
              <w:bottom w:val="single" w:sz="6" w:space="0" w:color="000000"/>
              <w:right w:val="single" w:sz="6" w:space="0" w:color="000000"/>
            </w:tcBorders>
          </w:tcPr>
          <w:p w14:paraId="1E017788" w14:textId="77777777" w:rsidR="001816C7" w:rsidRPr="009D70D5" w:rsidRDefault="001816C7" w:rsidP="00AC4E51">
            <w:pPr>
              <w:pStyle w:val="naisc"/>
              <w:spacing w:before="0" w:after="0"/>
              <w:jc w:val="both"/>
              <w:rPr>
                <w:b/>
                <w:sz w:val="22"/>
                <w:szCs w:val="22"/>
              </w:rPr>
            </w:pPr>
            <w:r w:rsidRPr="009D70D5">
              <w:rPr>
                <w:b/>
                <w:sz w:val="22"/>
                <w:szCs w:val="22"/>
              </w:rPr>
              <w:lastRenderedPageBreak/>
              <w:t>Finanšu ministrija:</w:t>
            </w:r>
          </w:p>
          <w:p w14:paraId="39535C19" w14:textId="77777777" w:rsidR="001816C7" w:rsidRPr="009D70D5" w:rsidRDefault="001816C7" w:rsidP="00AC4E51">
            <w:pPr>
              <w:jc w:val="both"/>
              <w:rPr>
                <w:sz w:val="22"/>
                <w:szCs w:val="22"/>
              </w:rPr>
            </w:pPr>
            <w:r w:rsidRPr="009D70D5">
              <w:rPr>
                <w:sz w:val="22"/>
                <w:szCs w:val="22"/>
              </w:rPr>
              <w:t xml:space="preserve">Ministru kabineta sēdes protokollēmuma projekta 2. un 3.punkts ir precizējami, izsakot tos šādā redakcijā: </w:t>
            </w:r>
          </w:p>
          <w:p w14:paraId="4E00EDB1" w14:textId="77777777" w:rsidR="001816C7" w:rsidRPr="009D70D5" w:rsidRDefault="001816C7" w:rsidP="00AC4E51">
            <w:pPr>
              <w:jc w:val="both"/>
              <w:rPr>
                <w:sz w:val="22"/>
                <w:szCs w:val="22"/>
              </w:rPr>
            </w:pPr>
            <w:r w:rsidRPr="009D70D5">
              <w:rPr>
                <w:sz w:val="22"/>
                <w:szCs w:val="22"/>
              </w:rPr>
              <w:t xml:space="preserve">„2. Saskaņā ar Eiropas Parlamenta un Padomes 2013.gada 17.decembra regulu (ES) Nr.1381/2013, ar ko izveido programmu „Tiesības, vienlīdzība un pilsonība”, ņemot vērā Eiropas Komisijas Tiesiskuma un patērētāju ģenerāldirektorāta 2020.gada 8.oktobra aicinājuma vēstuli Nr.Ares(2020)5344796 par projekta izvērtēšanas rezultātiem un līguma slēgšanas iespējām minētās programmas projektu konkursa „Uzaicinājums iesniegt priekšlikumus rasisma, ksenofobijas, homofobijas un cita veida neiecietības novēršanai un apkarošanai, kā arī naida runas uzraudzīšanai, novēršanai un apkarošanai tiešsaistē” („Call for proposals to prevent and combat racism, xenophobia, homophobia and other forms of intolerance and to monitor, prevent and counter hate </w:t>
            </w:r>
            <w:r w:rsidRPr="009D70D5">
              <w:rPr>
                <w:sz w:val="22"/>
                <w:szCs w:val="22"/>
              </w:rPr>
              <w:lastRenderedPageBreak/>
              <w:t>speech online”) (uzaicinājums Nr.REC RRAC-RACI-AG-2020) ietvaros, atļaut Sabiedrības integrācijas fondam uzņemties valsts budžeta ilgtermiņa saistības projekta „Kapacitātes celšana un izpratnes veicināšana, lai novērstu un mazinātu neiecietību Latvijā” īstenošanai. Projekta kopējās izmaksas ir 33 534 EUR, t.sk., Eiropas Komisijas finansējums 26 827 EUR un valsts budžeta līdzfinansējums 6 707 EUR.</w:t>
            </w:r>
            <w:r w:rsidRPr="009D70D5">
              <w:rPr>
                <w:sz w:val="22"/>
                <w:szCs w:val="22"/>
              </w:rPr>
              <w:br/>
              <w:t xml:space="preserve">3. Sabiedrības integrācijas fondam šī protokollēmuma 2.punktā minētā projekta īstenošanai normatīvajos aktos noteiktajā kārtībā iesniegt Finanšu ministrijā valsts budžeta līdzekļu pārdales pieprasījumu priekšfinansējuma un līdzfinansējuma nodrošināšanai no budžeta 74.resora „Gadskārtējā valsts budžeta izpildes procesā pārdalāmais finansējums” programmas 80.00.00 „Nesadalītais finansējums Eiropas Savienības politiku instrumentu un pārējās ārvalstu finanšu palīdzības līdzfinansēto projektu un pasākumu īstenošanai.”” </w:t>
            </w:r>
          </w:p>
        </w:tc>
        <w:tc>
          <w:tcPr>
            <w:tcW w:w="2551" w:type="dxa"/>
            <w:tcBorders>
              <w:left w:val="single" w:sz="6" w:space="0" w:color="000000"/>
              <w:bottom w:val="single" w:sz="6" w:space="0" w:color="000000"/>
              <w:right w:val="single" w:sz="6" w:space="0" w:color="000000"/>
            </w:tcBorders>
          </w:tcPr>
          <w:p w14:paraId="14AB8B80" w14:textId="77777777" w:rsidR="001816C7" w:rsidRPr="009D70D5" w:rsidRDefault="001816C7" w:rsidP="00FF1B32">
            <w:pPr>
              <w:jc w:val="center"/>
              <w:rPr>
                <w:sz w:val="22"/>
                <w:szCs w:val="22"/>
              </w:rPr>
            </w:pPr>
            <w:r w:rsidRPr="009D70D5">
              <w:rPr>
                <w:b/>
                <w:sz w:val="22"/>
                <w:szCs w:val="22"/>
              </w:rPr>
              <w:lastRenderedPageBreak/>
              <w:t>Ņemts vērā</w:t>
            </w:r>
          </w:p>
        </w:tc>
        <w:tc>
          <w:tcPr>
            <w:tcW w:w="3544" w:type="dxa"/>
            <w:tcBorders>
              <w:top w:val="single" w:sz="4" w:space="0" w:color="auto"/>
              <w:left w:val="single" w:sz="4" w:space="0" w:color="auto"/>
              <w:bottom w:val="single" w:sz="6" w:space="0" w:color="000000"/>
            </w:tcBorders>
          </w:tcPr>
          <w:p w14:paraId="14136C11" w14:textId="77777777" w:rsidR="001816C7" w:rsidRDefault="001816C7" w:rsidP="00AC4E51">
            <w:pPr>
              <w:jc w:val="both"/>
              <w:rPr>
                <w:sz w:val="22"/>
                <w:szCs w:val="22"/>
              </w:rPr>
            </w:pPr>
            <w:r>
              <w:rPr>
                <w:sz w:val="22"/>
                <w:szCs w:val="22"/>
              </w:rPr>
              <w:t>Precizēts p</w:t>
            </w:r>
            <w:r w:rsidRPr="00D428F5">
              <w:rPr>
                <w:sz w:val="22"/>
                <w:szCs w:val="22"/>
              </w:rPr>
              <w:t>rotokollēmuma projekta 2. un 3.punkts</w:t>
            </w:r>
            <w:r>
              <w:rPr>
                <w:sz w:val="22"/>
                <w:szCs w:val="22"/>
              </w:rPr>
              <w:t xml:space="preserve"> šādā redakcijā</w:t>
            </w:r>
            <w:r w:rsidRPr="00D428F5">
              <w:rPr>
                <w:sz w:val="22"/>
                <w:szCs w:val="22"/>
              </w:rPr>
              <w:t>:</w:t>
            </w:r>
          </w:p>
          <w:p w14:paraId="4825955A" w14:textId="77777777" w:rsidR="001816C7" w:rsidRPr="00D428F5" w:rsidRDefault="001816C7" w:rsidP="00AC4E51">
            <w:pPr>
              <w:jc w:val="both"/>
              <w:rPr>
                <w:sz w:val="22"/>
                <w:szCs w:val="22"/>
              </w:rPr>
            </w:pPr>
          </w:p>
          <w:p w14:paraId="64DF7AFB" w14:textId="77777777" w:rsidR="001816C7" w:rsidRDefault="001816C7" w:rsidP="00AC4E51">
            <w:pPr>
              <w:jc w:val="both"/>
              <w:rPr>
                <w:sz w:val="22"/>
                <w:szCs w:val="22"/>
              </w:rPr>
            </w:pPr>
            <w:r w:rsidRPr="00D428F5">
              <w:rPr>
                <w:sz w:val="22"/>
                <w:szCs w:val="22"/>
              </w:rPr>
              <w:t xml:space="preserve">„2. Saskaņā ar Eiropas Parlamenta un Padomes 2013.gada 17.decembra regulu (ES) Nr.1381/2013, ar ko izveido programmu „Tiesības, vienlīdzība un pilsonība”, ņemot vērā Eiropas Komisijas Tiesiskuma un patērētāju ģenerāldirektorāta 2020.gada 8.oktobra aicinājuma vēstuli Nr.Ares(2020)5344796 par projekta izvērtēšanas rezultātiem un līguma slēgšanas iespējām minētās programmas projektu konkursa „Uzaicinājums iesniegt priekšlikumus rasisma, ksenofobijas, homofobijas un cita veida neiecietības novēršanai un apkarošanai, kā arī naida runas uzraudzīšanai, novēršanai un apkarošanai tiešsaistē” (uzaicinājums Nr.REC RRAC-RACI-AG-2020) ietvaros, atļaut Sabiedrības integrācijas fondam uzņemties valsts budžeta ilgtermiņa saistības projekta „Kapacitātes celšana un izpratnes veicināšana, lai novērstu un mazinātu </w:t>
            </w:r>
            <w:r w:rsidRPr="00D428F5">
              <w:rPr>
                <w:sz w:val="22"/>
                <w:szCs w:val="22"/>
              </w:rPr>
              <w:lastRenderedPageBreak/>
              <w:t xml:space="preserve">neiecietību Latvijā” īstenošanai. Projekta kopējās izmaksas ir 33 534 </w:t>
            </w:r>
            <w:r>
              <w:rPr>
                <w:i/>
                <w:iCs/>
                <w:sz w:val="22"/>
                <w:szCs w:val="22"/>
              </w:rPr>
              <w:t>euro</w:t>
            </w:r>
            <w:r w:rsidRPr="00D428F5">
              <w:rPr>
                <w:sz w:val="22"/>
                <w:szCs w:val="22"/>
              </w:rPr>
              <w:t>, t</w:t>
            </w:r>
            <w:r>
              <w:rPr>
                <w:sz w:val="22"/>
                <w:szCs w:val="22"/>
              </w:rPr>
              <w:t>ai skaitā</w:t>
            </w:r>
            <w:r w:rsidRPr="00D428F5">
              <w:rPr>
                <w:sz w:val="22"/>
                <w:szCs w:val="22"/>
              </w:rPr>
              <w:t xml:space="preserve"> Eiropas Komisijas finansējums 26 827 </w:t>
            </w:r>
            <w:r>
              <w:rPr>
                <w:i/>
                <w:iCs/>
                <w:sz w:val="22"/>
                <w:szCs w:val="22"/>
              </w:rPr>
              <w:t xml:space="preserve">euro </w:t>
            </w:r>
            <w:r w:rsidRPr="00D428F5">
              <w:rPr>
                <w:sz w:val="22"/>
                <w:szCs w:val="22"/>
              </w:rPr>
              <w:t>un valsts budžeta līdzfinansējums 6 707</w:t>
            </w:r>
            <w:r>
              <w:rPr>
                <w:sz w:val="22"/>
                <w:szCs w:val="22"/>
              </w:rPr>
              <w:t xml:space="preserve"> </w:t>
            </w:r>
            <w:r>
              <w:rPr>
                <w:i/>
                <w:iCs/>
                <w:sz w:val="22"/>
                <w:szCs w:val="22"/>
              </w:rPr>
              <w:t>euro</w:t>
            </w:r>
            <w:r w:rsidRPr="00D428F5">
              <w:rPr>
                <w:sz w:val="22"/>
                <w:szCs w:val="22"/>
              </w:rPr>
              <w:t>.</w:t>
            </w:r>
          </w:p>
          <w:p w14:paraId="6C7DCE7D" w14:textId="77777777" w:rsidR="001816C7" w:rsidRDefault="001816C7" w:rsidP="00AC4E51">
            <w:pPr>
              <w:jc w:val="both"/>
              <w:rPr>
                <w:sz w:val="22"/>
                <w:szCs w:val="22"/>
              </w:rPr>
            </w:pPr>
          </w:p>
          <w:p w14:paraId="31679369" w14:textId="77777777" w:rsidR="001816C7" w:rsidRPr="00D428F5" w:rsidRDefault="001816C7" w:rsidP="00AC4E51">
            <w:pPr>
              <w:jc w:val="both"/>
              <w:rPr>
                <w:sz w:val="22"/>
                <w:szCs w:val="22"/>
              </w:rPr>
            </w:pPr>
            <w:r w:rsidRPr="00D428F5">
              <w:rPr>
                <w:sz w:val="22"/>
                <w:szCs w:val="22"/>
              </w:rPr>
              <w:t>3. Sabiedrības integrācijas fondam šī protokollēmuma 2.punktā minētā projekta īstenošanai normatīvajos aktos noteiktajā kārtībā iesniegt Finanšu ministrijā valsts budžeta līdzekļu pārdales pieprasījumu priekšfinansējuma un līdzfinansējuma nodrošināšanai no budžeta 74.resora „Gadskārtējā valsts budžeta izpildes procesā pārdalāmais finansējums” programmas 80.00.00 „Nesadalītais finansējums Eiropas Savienības politiku instrumentu un pārējās ārvalstu finanšu palīdzības līdzfinansēto projektu un pasākumu īstenošanai</w:t>
            </w:r>
            <w:r>
              <w:rPr>
                <w:sz w:val="22"/>
                <w:szCs w:val="22"/>
              </w:rPr>
              <w:t>”</w:t>
            </w:r>
            <w:r w:rsidRPr="00D428F5">
              <w:rPr>
                <w:sz w:val="22"/>
                <w:szCs w:val="22"/>
              </w:rPr>
              <w:t>.”</w:t>
            </w:r>
          </w:p>
        </w:tc>
      </w:tr>
      <w:tr w:rsidR="001816C7" w:rsidRPr="009D70D5" w14:paraId="39C2C9CE" w14:textId="77777777" w:rsidTr="0062496D">
        <w:tc>
          <w:tcPr>
            <w:tcW w:w="817" w:type="dxa"/>
            <w:tcBorders>
              <w:top w:val="single" w:sz="6" w:space="0" w:color="000000"/>
              <w:left w:val="single" w:sz="6" w:space="0" w:color="000000"/>
              <w:bottom w:val="single" w:sz="6" w:space="0" w:color="000000"/>
              <w:right w:val="single" w:sz="6" w:space="0" w:color="000000"/>
            </w:tcBorders>
          </w:tcPr>
          <w:p w14:paraId="22669764" w14:textId="77777777" w:rsidR="001816C7" w:rsidRPr="009D70D5" w:rsidRDefault="001816C7" w:rsidP="00AC4E51">
            <w:pPr>
              <w:pStyle w:val="naisc"/>
              <w:spacing w:before="0" w:after="0"/>
              <w:rPr>
                <w:sz w:val="22"/>
                <w:szCs w:val="22"/>
              </w:rPr>
            </w:pPr>
            <w:r>
              <w:rPr>
                <w:sz w:val="22"/>
                <w:szCs w:val="22"/>
              </w:rPr>
              <w:lastRenderedPageBreak/>
              <w:t>8.</w:t>
            </w:r>
          </w:p>
        </w:tc>
        <w:tc>
          <w:tcPr>
            <w:tcW w:w="3260" w:type="dxa"/>
            <w:tcBorders>
              <w:top w:val="single" w:sz="6" w:space="0" w:color="000000"/>
              <w:left w:val="single" w:sz="6" w:space="0" w:color="000000"/>
              <w:bottom w:val="single" w:sz="6" w:space="0" w:color="000000"/>
              <w:right w:val="single" w:sz="6" w:space="0" w:color="000000"/>
            </w:tcBorders>
          </w:tcPr>
          <w:p w14:paraId="54CAAA93" w14:textId="77777777" w:rsidR="001816C7" w:rsidRDefault="001816C7" w:rsidP="00D56948">
            <w:pPr>
              <w:pStyle w:val="naisc"/>
              <w:spacing w:before="0" w:after="0"/>
              <w:jc w:val="both"/>
              <w:rPr>
                <w:sz w:val="22"/>
                <w:szCs w:val="22"/>
              </w:rPr>
            </w:pPr>
            <w:r w:rsidRPr="009D70D5">
              <w:rPr>
                <w:sz w:val="22"/>
                <w:szCs w:val="22"/>
              </w:rPr>
              <w:t>Protokollēmuma projekta 3. un 4.punkts:</w:t>
            </w:r>
          </w:p>
          <w:p w14:paraId="7DFE9BAC" w14:textId="77777777" w:rsidR="001816C7" w:rsidRPr="009D70D5" w:rsidRDefault="001816C7" w:rsidP="00D56948">
            <w:pPr>
              <w:pStyle w:val="naisc"/>
              <w:spacing w:before="0" w:after="0"/>
              <w:jc w:val="both"/>
              <w:rPr>
                <w:sz w:val="22"/>
                <w:szCs w:val="22"/>
              </w:rPr>
            </w:pPr>
          </w:p>
          <w:p w14:paraId="2BA70042" w14:textId="77777777" w:rsidR="001816C7" w:rsidRDefault="001816C7" w:rsidP="00D56948">
            <w:pPr>
              <w:pStyle w:val="naisc"/>
              <w:spacing w:before="0" w:after="0"/>
              <w:jc w:val="both"/>
              <w:rPr>
                <w:sz w:val="22"/>
                <w:szCs w:val="22"/>
              </w:rPr>
            </w:pPr>
            <w:r w:rsidRPr="009D70D5">
              <w:rPr>
                <w:sz w:val="22"/>
                <w:szCs w:val="22"/>
              </w:rPr>
              <w:t>„3. Sabiedrības integrācijas fondam šī protokollēmuma 2.punktā minētā projekta īstenošanai normatīvajos aktos noteiktajā kārtībā iesniegt Finanšu ministrijā valsts budžeta līdzekļu pārdales pieprasījumu priekšfinansējuma un līdzfinansējuma nodrošināšanai no budžeta 74.resora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40C1B7AC" w14:textId="77777777" w:rsidR="001816C7" w:rsidRPr="009D70D5" w:rsidRDefault="001816C7" w:rsidP="00D56948">
            <w:pPr>
              <w:pStyle w:val="naisc"/>
              <w:spacing w:before="0" w:after="0"/>
              <w:jc w:val="both"/>
              <w:rPr>
                <w:sz w:val="22"/>
                <w:szCs w:val="22"/>
              </w:rPr>
            </w:pPr>
          </w:p>
          <w:p w14:paraId="62B01733" w14:textId="77777777" w:rsidR="001816C7" w:rsidRPr="009D70D5" w:rsidRDefault="001816C7" w:rsidP="00D56948">
            <w:pPr>
              <w:pStyle w:val="naisc"/>
              <w:spacing w:before="0" w:after="0"/>
              <w:jc w:val="both"/>
              <w:rPr>
                <w:sz w:val="22"/>
                <w:szCs w:val="22"/>
              </w:rPr>
            </w:pPr>
            <w:r w:rsidRPr="009D70D5">
              <w:rPr>
                <w:sz w:val="22"/>
                <w:szCs w:val="22"/>
              </w:rPr>
              <w:t>4. Sabiedrības integrācijas fondam pēc maksājumu saņemšanas no projekta vadošā partnera nodrošināt līdzekļu ieskaitīšanu valsts pamatbudžeta ieņēmumos no valsts budžeta piešķirtā priekšfinansējuma apmērā.”</w:t>
            </w:r>
          </w:p>
        </w:tc>
        <w:tc>
          <w:tcPr>
            <w:tcW w:w="3686" w:type="dxa"/>
            <w:tcBorders>
              <w:top w:val="single" w:sz="6" w:space="0" w:color="000000"/>
              <w:left w:val="single" w:sz="6" w:space="0" w:color="000000"/>
              <w:bottom w:val="single" w:sz="6" w:space="0" w:color="000000"/>
              <w:right w:val="single" w:sz="6" w:space="0" w:color="000000"/>
            </w:tcBorders>
          </w:tcPr>
          <w:p w14:paraId="1876F7F1" w14:textId="77777777" w:rsidR="001816C7" w:rsidRPr="009D70D5" w:rsidRDefault="001816C7" w:rsidP="00D56948">
            <w:pPr>
              <w:pStyle w:val="naisc"/>
              <w:spacing w:before="0" w:after="0"/>
              <w:jc w:val="both"/>
              <w:rPr>
                <w:b/>
                <w:sz w:val="22"/>
                <w:szCs w:val="22"/>
              </w:rPr>
            </w:pPr>
            <w:r w:rsidRPr="009D70D5">
              <w:rPr>
                <w:b/>
                <w:sz w:val="22"/>
                <w:szCs w:val="22"/>
              </w:rPr>
              <w:t>Tieslietu ministrija:</w:t>
            </w:r>
          </w:p>
          <w:p w14:paraId="2712880F" w14:textId="6C21F7A2" w:rsidR="001816C7" w:rsidRPr="009D70D5" w:rsidRDefault="001816C7" w:rsidP="00D56948">
            <w:pPr>
              <w:pStyle w:val="naisc"/>
              <w:spacing w:before="0" w:after="0"/>
              <w:jc w:val="both"/>
              <w:rPr>
                <w:sz w:val="22"/>
                <w:szCs w:val="22"/>
              </w:rPr>
            </w:pPr>
            <w:r w:rsidRPr="009D70D5">
              <w:rPr>
                <w:sz w:val="22"/>
                <w:szCs w:val="22"/>
              </w:rPr>
              <w:t xml:space="preserve">Lūdzam izvērtēt protokollēmuma 3. un 4. punktā minētā uzdevuma attiecināšanu uz Fondu. Norādām, ka </w:t>
            </w:r>
            <w:r>
              <w:rPr>
                <w:sz w:val="22"/>
                <w:szCs w:val="22"/>
              </w:rPr>
              <w:t>F</w:t>
            </w:r>
            <w:r w:rsidRPr="009D70D5">
              <w:rPr>
                <w:sz w:val="22"/>
                <w:szCs w:val="22"/>
              </w:rPr>
              <w:t>onds atbilstoši likumam ir</w:t>
            </w:r>
            <w:r w:rsidR="00787B14" w:rsidRPr="009D70D5">
              <w:rPr>
                <w:sz w:val="22"/>
                <w:szCs w:val="22"/>
              </w:rPr>
              <w:t xml:space="preserve"> </w:t>
            </w:r>
            <w:r w:rsidRPr="009D70D5">
              <w:rPr>
                <w:sz w:val="22"/>
                <w:szCs w:val="22"/>
              </w:rPr>
              <w:t xml:space="preserve">atvasināta publisko tiesību juridiskā persona (publisks nodibinājums) un atrodas Ministru prezidenta institucionālā pārraudzībā. Ministru prezidents pārrauga </w:t>
            </w:r>
            <w:r>
              <w:rPr>
                <w:sz w:val="22"/>
                <w:szCs w:val="22"/>
              </w:rPr>
              <w:t>F</w:t>
            </w:r>
            <w:r w:rsidRPr="009D70D5">
              <w:rPr>
                <w:sz w:val="22"/>
                <w:szCs w:val="22"/>
              </w:rPr>
              <w:t xml:space="preserve">onda darbības tiesiskumu. Administrējot valsts budžeta apakšprogrammas sabiedrības integrācijas jomā, </w:t>
            </w:r>
            <w:r>
              <w:rPr>
                <w:sz w:val="22"/>
                <w:szCs w:val="22"/>
              </w:rPr>
              <w:t>F</w:t>
            </w:r>
            <w:r w:rsidRPr="009D70D5">
              <w:rPr>
                <w:sz w:val="22"/>
                <w:szCs w:val="22"/>
              </w:rPr>
              <w:t>onds atrodas kultūras ministra funkcionālā pārraudzībā.</w:t>
            </w:r>
          </w:p>
          <w:p w14:paraId="0CFA6113" w14:textId="77777777" w:rsidR="001816C7" w:rsidRPr="009D70D5" w:rsidRDefault="001816C7" w:rsidP="00D56948">
            <w:pPr>
              <w:pStyle w:val="naisc"/>
              <w:spacing w:before="0" w:after="0"/>
              <w:jc w:val="both"/>
              <w:rPr>
                <w:sz w:val="22"/>
                <w:szCs w:val="22"/>
              </w:rPr>
            </w:pPr>
            <w:r w:rsidRPr="009D70D5">
              <w:rPr>
                <w:sz w:val="22"/>
                <w:szCs w:val="22"/>
              </w:rPr>
              <w:t>Pārraudzība atbilstoši Valsts pārvaldes iekārtas likuma 7. panta piektajai daļai nozīmē augstākas iestādes vai amatpersonas tiesības pārbaudīt zemākas iestādes vai amatpersonas lēmuma tiesiskumu un atcelt prettiesisku lēmumu, kā arī prettiesiskas bezdarbības gadījumā dot rīkojumu pieņemt lēmumu. Pārraudzība atšķiras no pakļautības formas, ko parasti īsteno tiešajā pārvaldē un kas nozīmē augstākas iestādes vai amatpersonas tiesības dot rīkojumu zemākai iestādei vai amatpersonai, kā arī atcelt zemākas iestādes vai amatpersonas lēmumu.</w:t>
            </w:r>
          </w:p>
          <w:p w14:paraId="7C6ABD29" w14:textId="77777777" w:rsidR="001816C7" w:rsidRPr="009D70D5" w:rsidRDefault="001816C7" w:rsidP="00D56948">
            <w:pPr>
              <w:pStyle w:val="naisc"/>
              <w:spacing w:before="0" w:after="0"/>
              <w:jc w:val="both"/>
              <w:rPr>
                <w:b/>
                <w:sz w:val="22"/>
                <w:szCs w:val="22"/>
              </w:rPr>
            </w:pPr>
            <w:r w:rsidRPr="009D70D5">
              <w:rPr>
                <w:sz w:val="22"/>
                <w:szCs w:val="22"/>
              </w:rPr>
              <w:t xml:space="preserve">Ņemot vērā, ka </w:t>
            </w:r>
            <w:r>
              <w:rPr>
                <w:sz w:val="22"/>
                <w:szCs w:val="22"/>
              </w:rPr>
              <w:t>F</w:t>
            </w:r>
            <w:r w:rsidRPr="009D70D5">
              <w:rPr>
                <w:sz w:val="22"/>
                <w:szCs w:val="22"/>
              </w:rPr>
              <w:t xml:space="preserve">onds atrodas Ministru kabineta pārraudzībā, aicinām </w:t>
            </w:r>
            <w:r w:rsidRPr="009D70D5">
              <w:rPr>
                <w:sz w:val="22"/>
                <w:szCs w:val="22"/>
              </w:rPr>
              <w:lastRenderedPageBreak/>
              <w:t>protokollēmuma 3. un 4. punktā paredzēto pienākumu attiecināt uz Kultūras ministriju, nevis Sabiedrības integrācijas fondu.</w:t>
            </w:r>
          </w:p>
        </w:tc>
        <w:tc>
          <w:tcPr>
            <w:tcW w:w="2551" w:type="dxa"/>
            <w:tcBorders>
              <w:top w:val="single" w:sz="6" w:space="0" w:color="000000"/>
              <w:left w:val="single" w:sz="6" w:space="0" w:color="000000"/>
              <w:bottom w:val="single" w:sz="6" w:space="0" w:color="000000"/>
              <w:right w:val="single" w:sz="6" w:space="0" w:color="000000"/>
            </w:tcBorders>
          </w:tcPr>
          <w:p w14:paraId="25E7D4FE" w14:textId="13CB9B10" w:rsidR="001816C7" w:rsidRPr="00B71572" w:rsidRDefault="001816C7" w:rsidP="00FF1B32">
            <w:pPr>
              <w:pStyle w:val="naisc"/>
              <w:spacing w:before="0" w:after="0"/>
              <w:rPr>
                <w:sz w:val="22"/>
                <w:szCs w:val="22"/>
              </w:rPr>
            </w:pPr>
            <w:r>
              <w:rPr>
                <w:b/>
                <w:sz w:val="22"/>
                <w:szCs w:val="22"/>
              </w:rPr>
              <w:lastRenderedPageBreak/>
              <w:t>P</w:t>
            </w:r>
            <w:r w:rsidRPr="002C06B7">
              <w:rPr>
                <w:b/>
                <w:sz w:val="22"/>
                <w:szCs w:val="22"/>
              </w:rPr>
              <w:t>anākta vienošanās</w:t>
            </w:r>
            <w:r w:rsidR="00464901">
              <w:rPr>
                <w:b/>
                <w:sz w:val="22"/>
                <w:szCs w:val="22"/>
              </w:rPr>
              <w:t xml:space="preserve"> </w:t>
            </w:r>
            <w:r w:rsidRPr="002C06B7">
              <w:rPr>
                <w:b/>
                <w:sz w:val="22"/>
                <w:szCs w:val="22"/>
              </w:rPr>
              <w:t>elektroniskās saskaņošanas laikā</w:t>
            </w:r>
          </w:p>
        </w:tc>
        <w:tc>
          <w:tcPr>
            <w:tcW w:w="3544" w:type="dxa"/>
            <w:tcBorders>
              <w:top w:val="single" w:sz="6" w:space="0" w:color="000000"/>
              <w:left w:val="single" w:sz="4" w:space="0" w:color="auto"/>
              <w:bottom w:val="single" w:sz="6" w:space="0" w:color="000000"/>
              <w:right w:val="single" w:sz="6" w:space="0" w:color="000000"/>
            </w:tcBorders>
          </w:tcPr>
          <w:p w14:paraId="49E2DAEE" w14:textId="77777777" w:rsidR="001816C7" w:rsidRDefault="001816C7" w:rsidP="002C06B7">
            <w:pPr>
              <w:pStyle w:val="naisc"/>
              <w:spacing w:before="0" w:after="0"/>
              <w:jc w:val="both"/>
              <w:rPr>
                <w:sz w:val="22"/>
                <w:szCs w:val="22"/>
              </w:rPr>
            </w:pPr>
            <w:r w:rsidRPr="00B71572">
              <w:rPr>
                <w:sz w:val="22"/>
                <w:szCs w:val="22"/>
              </w:rPr>
              <w:t>Protokollēmuma projekta 3. un 4. punkts:</w:t>
            </w:r>
          </w:p>
          <w:p w14:paraId="1EF5C151" w14:textId="77777777" w:rsidR="001816C7" w:rsidRPr="00B71572" w:rsidRDefault="001816C7" w:rsidP="002C06B7">
            <w:pPr>
              <w:pStyle w:val="naisc"/>
              <w:spacing w:before="0" w:after="0"/>
              <w:jc w:val="both"/>
              <w:rPr>
                <w:sz w:val="22"/>
                <w:szCs w:val="22"/>
              </w:rPr>
            </w:pPr>
          </w:p>
          <w:p w14:paraId="550606A2" w14:textId="77777777" w:rsidR="001816C7" w:rsidRDefault="001816C7" w:rsidP="002C06B7">
            <w:pPr>
              <w:pStyle w:val="naisc"/>
              <w:spacing w:before="0" w:after="0"/>
              <w:jc w:val="both"/>
              <w:rPr>
                <w:sz w:val="22"/>
                <w:szCs w:val="22"/>
              </w:rPr>
            </w:pPr>
            <w:r w:rsidRPr="00B71572">
              <w:rPr>
                <w:sz w:val="22"/>
                <w:szCs w:val="22"/>
              </w:rPr>
              <w:t>„3. Sabiedrības integrācijas fondam šī protokollēmuma 2.punktā minētā projekta īstenošanai normatīvajos aktos noteiktajā kārtībā iesniegt Finanšu ministrijā valsts budžeta līdzekļu pārdales pieprasījumu priekšfinansējuma un līdzfinansējuma nodrošināšanai no budžeta 74.resora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63395642" w14:textId="77777777" w:rsidR="001816C7" w:rsidRPr="00B71572" w:rsidRDefault="001816C7" w:rsidP="002C06B7">
            <w:pPr>
              <w:pStyle w:val="naisc"/>
              <w:spacing w:before="0" w:after="0"/>
              <w:jc w:val="both"/>
              <w:rPr>
                <w:sz w:val="22"/>
                <w:szCs w:val="22"/>
              </w:rPr>
            </w:pPr>
          </w:p>
          <w:p w14:paraId="29AF00EA" w14:textId="77777777" w:rsidR="001816C7" w:rsidRDefault="001816C7" w:rsidP="002C06B7">
            <w:pPr>
              <w:jc w:val="both"/>
              <w:rPr>
                <w:sz w:val="22"/>
                <w:szCs w:val="22"/>
              </w:rPr>
            </w:pPr>
            <w:r w:rsidRPr="00B71572">
              <w:rPr>
                <w:sz w:val="22"/>
                <w:szCs w:val="22"/>
              </w:rPr>
              <w:t>4. Sabiedrības integrācijas fondam pēc maksājumu saņemšanas no projekta vadošā partnera nodrošināt līdzekļu ieskaitīšanu valsts pamatbudžeta ieņēmumos no valsts budžeta piešķirtā priekšfinansējuma apmērā.”</w:t>
            </w:r>
          </w:p>
        </w:tc>
      </w:tr>
    </w:tbl>
    <w:p w14:paraId="00C4B18A" w14:textId="5C6E4479" w:rsidR="00B45C18" w:rsidRDefault="00B45C18" w:rsidP="008D0383">
      <w:pPr>
        <w:pStyle w:val="naisf"/>
        <w:spacing w:before="0" w:after="0"/>
        <w:ind w:firstLine="0"/>
        <w:rPr>
          <w:bCs/>
          <w:sz w:val="22"/>
          <w:szCs w:val="22"/>
        </w:rPr>
      </w:pPr>
    </w:p>
    <w:p w14:paraId="0D45B7D1" w14:textId="46A988F1" w:rsidR="00D714D8" w:rsidRDefault="00D714D8" w:rsidP="008D0383">
      <w:pPr>
        <w:pStyle w:val="naisf"/>
        <w:spacing w:before="0" w:after="0"/>
        <w:ind w:firstLine="0"/>
        <w:rPr>
          <w:bCs/>
          <w:sz w:val="22"/>
          <w:szCs w:val="22"/>
        </w:rPr>
      </w:pPr>
    </w:p>
    <w:p w14:paraId="4CDA306B" w14:textId="77777777" w:rsidR="00B45C18" w:rsidRPr="00B34C6C" w:rsidRDefault="00B45C18" w:rsidP="00B71572">
      <w:pPr>
        <w:pStyle w:val="naisf"/>
        <w:spacing w:before="0" w:after="0"/>
        <w:ind w:firstLine="0"/>
        <w:rPr>
          <w:sz w:val="20"/>
          <w:szCs w:val="20"/>
        </w:rPr>
      </w:pPr>
      <w:r w:rsidRPr="00B34C6C">
        <w:rPr>
          <w:sz w:val="20"/>
          <w:szCs w:val="20"/>
        </w:rPr>
        <w:t>Sanita Lāce</w:t>
      </w:r>
    </w:p>
    <w:p w14:paraId="698062A1" w14:textId="77777777" w:rsidR="00B45C18" w:rsidRPr="00B34C6C" w:rsidRDefault="00B45C18" w:rsidP="00B71572">
      <w:pPr>
        <w:shd w:val="clear" w:color="auto" w:fill="FFFFFF"/>
        <w:rPr>
          <w:sz w:val="20"/>
          <w:szCs w:val="20"/>
        </w:rPr>
      </w:pPr>
      <w:r w:rsidRPr="00B34C6C">
        <w:rPr>
          <w:sz w:val="20"/>
          <w:szCs w:val="20"/>
        </w:rPr>
        <w:t>Sabiedrības integrācijas fonda</w:t>
      </w:r>
    </w:p>
    <w:p w14:paraId="7D54B644" w14:textId="77777777" w:rsidR="00B45C18" w:rsidRPr="00B34C6C" w:rsidRDefault="00B45C18" w:rsidP="00B622B3">
      <w:pPr>
        <w:shd w:val="clear" w:color="auto" w:fill="FFFFFF"/>
        <w:rPr>
          <w:sz w:val="20"/>
          <w:szCs w:val="20"/>
        </w:rPr>
      </w:pPr>
      <w:r w:rsidRPr="00B34C6C">
        <w:rPr>
          <w:sz w:val="20"/>
          <w:szCs w:val="20"/>
        </w:rPr>
        <w:t xml:space="preserve">Rīcībpolitikas ieviešanas departamenta </w:t>
      </w:r>
    </w:p>
    <w:p w14:paraId="35E1519B" w14:textId="5CD85313" w:rsidR="00B45C18" w:rsidRPr="00B34C6C" w:rsidRDefault="00B45C18" w:rsidP="00B622B3">
      <w:pPr>
        <w:shd w:val="clear" w:color="auto" w:fill="FFFFFF"/>
        <w:rPr>
          <w:sz w:val="20"/>
          <w:szCs w:val="20"/>
        </w:rPr>
      </w:pPr>
      <w:r w:rsidRPr="00B34C6C">
        <w:rPr>
          <w:sz w:val="20"/>
          <w:szCs w:val="20"/>
        </w:rPr>
        <w:t>Attīstības instrumentu nodaļas vadītāja</w:t>
      </w:r>
      <w:bookmarkStart w:id="1" w:name="_GoBack"/>
      <w:bookmarkEnd w:id="1"/>
      <w:r w:rsidRPr="00B34C6C">
        <w:rPr>
          <w:sz w:val="20"/>
          <w:szCs w:val="20"/>
        </w:rPr>
        <w:t xml:space="preserve"> vietniece</w:t>
      </w:r>
    </w:p>
    <w:p w14:paraId="20046760" w14:textId="13BA88C2" w:rsidR="003B71E0" w:rsidRPr="00B34C6C" w:rsidRDefault="00B45C18" w:rsidP="00B622B3">
      <w:pPr>
        <w:pStyle w:val="naisf"/>
        <w:spacing w:before="0" w:after="0"/>
        <w:ind w:firstLine="0"/>
        <w:jc w:val="left"/>
        <w:rPr>
          <w:sz w:val="20"/>
          <w:szCs w:val="20"/>
        </w:rPr>
      </w:pPr>
      <w:r w:rsidRPr="00B34C6C">
        <w:rPr>
          <w:sz w:val="20"/>
          <w:szCs w:val="20"/>
        </w:rPr>
        <w:t>T</w:t>
      </w:r>
      <w:r w:rsidR="00B34C6C">
        <w:rPr>
          <w:sz w:val="20"/>
          <w:szCs w:val="20"/>
        </w:rPr>
        <w:t>ālr</w:t>
      </w:r>
      <w:r w:rsidRPr="00B34C6C">
        <w:rPr>
          <w:sz w:val="20"/>
          <w:szCs w:val="20"/>
        </w:rPr>
        <w:t xml:space="preserve">. 29923080; </w:t>
      </w:r>
      <w:hyperlink r:id="rId8" w:history="1">
        <w:r w:rsidRPr="00B34C6C">
          <w:rPr>
            <w:rStyle w:val="Hipersaite"/>
            <w:sz w:val="20"/>
            <w:szCs w:val="20"/>
          </w:rPr>
          <w:t>Sanita.Lace@sif.gov.lv</w:t>
        </w:r>
      </w:hyperlink>
      <w:r w:rsidRPr="00B34C6C">
        <w:rPr>
          <w:rStyle w:val="Hipersaite"/>
          <w:sz w:val="20"/>
          <w:szCs w:val="20"/>
        </w:rPr>
        <w:t xml:space="preserve"> </w:t>
      </w:r>
    </w:p>
    <w:sectPr w:rsidR="003B71E0" w:rsidRPr="00B34C6C" w:rsidSect="00D714D8">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353F0" w14:textId="77777777" w:rsidR="006E18B2" w:rsidRDefault="006E18B2">
      <w:r>
        <w:separator/>
      </w:r>
    </w:p>
    <w:p w14:paraId="3607EE70" w14:textId="77777777" w:rsidR="006E18B2" w:rsidRDefault="006E18B2"/>
  </w:endnote>
  <w:endnote w:type="continuationSeparator" w:id="0">
    <w:p w14:paraId="3137835E" w14:textId="77777777" w:rsidR="006E18B2" w:rsidRDefault="006E18B2">
      <w:r>
        <w:continuationSeparator/>
      </w:r>
    </w:p>
    <w:p w14:paraId="39B771C9" w14:textId="77777777" w:rsidR="006E18B2" w:rsidRDefault="006E1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DD05" w14:textId="3AC9B9D1" w:rsidR="00B45C18" w:rsidRPr="00360259" w:rsidRDefault="00193C82">
    <w:pPr>
      <w:pStyle w:val="Kjene"/>
      <w:rPr>
        <w:sz w:val="20"/>
        <w:szCs w:val="20"/>
      </w:rPr>
    </w:pPr>
    <w:r w:rsidRPr="00360259">
      <w:rPr>
        <w:sz w:val="20"/>
        <w:szCs w:val="20"/>
      </w:rPr>
      <w:t>KMIzz_</w:t>
    </w:r>
    <w:r w:rsidR="00642079">
      <w:rPr>
        <w:sz w:val="20"/>
        <w:szCs w:val="20"/>
      </w:rPr>
      <w:t>20</w:t>
    </w:r>
    <w:r w:rsidR="008E4D99">
      <w:rPr>
        <w:sz w:val="20"/>
        <w:szCs w:val="20"/>
      </w:rPr>
      <w:t>0121</w:t>
    </w:r>
    <w:r w:rsidRPr="00360259">
      <w:rPr>
        <w:sz w:val="20"/>
        <w:szCs w:val="20"/>
      </w:rPr>
      <w:t>_projekts_neiecie</w:t>
    </w:r>
    <w:r w:rsidR="002F442F" w:rsidRPr="00360259">
      <w:rPr>
        <w:sz w:val="20"/>
        <w:szCs w:val="20"/>
      </w:rPr>
      <w:t>tiba</w:t>
    </w:r>
    <w:r w:rsidR="00360259">
      <w:rPr>
        <w:sz w:val="20"/>
        <w:szCs w:val="20"/>
      </w:rPr>
      <w:t>_SIF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A171" w14:textId="493BADF9" w:rsidR="00791CC2" w:rsidRDefault="00791CC2">
    <w:pPr>
      <w:pStyle w:val="Kjene"/>
    </w:pPr>
    <w:r w:rsidRPr="00360259">
      <w:rPr>
        <w:sz w:val="20"/>
        <w:szCs w:val="20"/>
      </w:rPr>
      <w:t>KMIzz_</w:t>
    </w:r>
    <w:r w:rsidR="00642079">
      <w:rPr>
        <w:sz w:val="20"/>
        <w:szCs w:val="20"/>
      </w:rPr>
      <w:t>20</w:t>
    </w:r>
    <w:r w:rsidR="008E4D99">
      <w:rPr>
        <w:sz w:val="20"/>
        <w:szCs w:val="20"/>
      </w:rPr>
      <w:t>0121</w:t>
    </w:r>
    <w:r w:rsidRPr="00360259">
      <w:rPr>
        <w:sz w:val="20"/>
        <w:szCs w:val="20"/>
      </w:rPr>
      <w:t>_projekts_neiecie</w:t>
    </w:r>
    <w:r w:rsidR="00360259" w:rsidRPr="00360259">
      <w:rPr>
        <w:sz w:val="20"/>
        <w:szCs w:val="20"/>
      </w:rPr>
      <w:t>tiba</w:t>
    </w:r>
    <w:r w:rsidR="003B4EBF" w:rsidRPr="00360259">
      <w:rPr>
        <w:sz w:val="20"/>
        <w:szCs w:val="20"/>
      </w:rPr>
      <w:t>_SIF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39BF" w14:textId="77777777" w:rsidR="006E18B2" w:rsidRDefault="006E18B2">
      <w:r>
        <w:separator/>
      </w:r>
    </w:p>
    <w:p w14:paraId="09121068" w14:textId="77777777" w:rsidR="006E18B2" w:rsidRDefault="006E18B2"/>
  </w:footnote>
  <w:footnote w:type="continuationSeparator" w:id="0">
    <w:p w14:paraId="0F0909EF" w14:textId="77777777" w:rsidR="006E18B2" w:rsidRDefault="006E18B2">
      <w:r>
        <w:continuationSeparator/>
      </w:r>
    </w:p>
    <w:p w14:paraId="68CEC208" w14:textId="77777777" w:rsidR="006E18B2" w:rsidRDefault="006E1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1111"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557293" w14:textId="77777777" w:rsidR="006455E7" w:rsidRDefault="006455E7">
    <w:pPr>
      <w:pStyle w:val="Galvene"/>
    </w:pPr>
  </w:p>
  <w:p w14:paraId="20192A20" w14:textId="77777777" w:rsidR="006455E7" w:rsidRDefault="006455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92E2" w14:textId="77777777" w:rsidR="00360259" w:rsidRPr="00360259" w:rsidRDefault="00360259">
    <w:pPr>
      <w:pStyle w:val="Galvene"/>
      <w:jc w:val="center"/>
      <w:rPr>
        <w:sz w:val="22"/>
        <w:szCs w:val="22"/>
      </w:rPr>
    </w:pPr>
    <w:r w:rsidRPr="00360259">
      <w:rPr>
        <w:sz w:val="22"/>
        <w:szCs w:val="22"/>
      </w:rPr>
      <w:fldChar w:fldCharType="begin"/>
    </w:r>
    <w:r w:rsidRPr="00360259">
      <w:rPr>
        <w:sz w:val="22"/>
        <w:szCs w:val="22"/>
      </w:rPr>
      <w:instrText xml:space="preserve"> PAGE   \* MERGEFORMAT </w:instrText>
    </w:r>
    <w:r w:rsidRPr="00360259">
      <w:rPr>
        <w:sz w:val="22"/>
        <w:szCs w:val="22"/>
      </w:rPr>
      <w:fldChar w:fldCharType="separate"/>
    </w:r>
    <w:r w:rsidR="00D22F1F">
      <w:rPr>
        <w:noProof/>
        <w:sz w:val="22"/>
        <w:szCs w:val="22"/>
      </w:rPr>
      <w:t>2</w:t>
    </w:r>
    <w:r w:rsidRPr="00360259">
      <w:rPr>
        <w:noProof/>
        <w:sz w:val="22"/>
        <w:szCs w:val="22"/>
      </w:rPr>
      <w:fldChar w:fldCharType="end"/>
    </w:r>
  </w:p>
  <w:p w14:paraId="73CBAA30" w14:textId="77777777" w:rsidR="005E766C" w:rsidRDefault="005E766C" w:rsidP="002C0A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56358"/>
    <w:multiLevelType w:val="multilevel"/>
    <w:tmpl w:val="2F75635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17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4D9"/>
    <w:rsid w:val="00020249"/>
    <w:rsid w:val="00021C7C"/>
    <w:rsid w:val="00022338"/>
    <w:rsid w:val="0002296A"/>
    <w:rsid w:val="00022B0F"/>
    <w:rsid w:val="00022B9A"/>
    <w:rsid w:val="00022DEF"/>
    <w:rsid w:val="00023FD6"/>
    <w:rsid w:val="0002416A"/>
    <w:rsid w:val="00024CCD"/>
    <w:rsid w:val="00024D20"/>
    <w:rsid w:val="000253DB"/>
    <w:rsid w:val="00027399"/>
    <w:rsid w:val="000278E7"/>
    <w:rsid w:val="00027A63"/>
    <w:rsid w:val="00027F9D"/>
    <w:rsid w:val="000307B5"/>
    <w:rsid w:val="00032457"/>
    <w:rsid w:val="0003413A"/>
    <w:rsid w:val="000349CA"/>
    <w:rsid w:val="0003557A"/>
    <w:rsid w:val="00035C06"/>
    <w:rsid w:val="0003604A"/>
    <w:rsid w:val="000366DF"/>
    <w:rsid w:val="000376CD"/>
    <w:rsid w:val="00037707"/>
    <w:rsid w:val="00040A5C"/>
    <w:rsid w:val="00043005"/>
    <w:rsid w:val="0004345F"/>
    <w:rsid w:val="00044026"/>
    <w:rsid w:val="00046075"/>
    <w:rsid w:val="00046CAD"/>
    <w:rsid w:val="00046F5C"/>
    <w:rsid w:val="00047385"/>
    <w:rsid w:val="00050554"/>
    <w:rsid w:val="00053706"/>
    <w:rsid w:val="00053E04"/>
    <w:rsid w:val="000579E6"/>
    <w:rsid w:val="00060E03"/>
    <w:rsid w:val="0006355E"/>
    <w:rsid w:val="000641CE"/>
    <w:rsid w:val="00065271"/>
    <w:rsid w:val="000652E7"/>
    <w:rsid w:val="00066176"/>
    <w:rsid w:val="0006618D"/>
    <w:rsid w:val="00066885"/>
    <w:rsid w:val="0006694E"/>
    <w:rsid w:val="00066A37"/>
    <w:rsid w:val="00066F05"/>
    <w:rsid w:val="00070B84"/>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09E"/>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C4C"/>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53F2"/>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977"/>
    <w:rsid w:val="000F5C37"/>
    <w:rsid w:val="000F5DF0"/>
    <w:rsid w:val="000F5DF3"/>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6BA"/>
    <w:rsid w:val="00115ED0"/>
    <w:rsid w:val="0011683C"/>
    <w:rsid w:val="001179E8"/>
    <w:rsid w:val="00117FE0"/>
    <w:rsid w:val="0012021B"/>
    <w:rsid w:val="0012222D"/>
    <w:rsid w:val="001255E6"/>
    <w:rsid w:val="0013053A"/>
    <w:rsid w:val="0013066A"/>
    <w:rsid w:val="001315EF"/>
    <w:rsid w:val="00131F39"/>
    <w:rsid w:val="00132375"/>
    <w:rsid w:val="00132E73"/>
    <w:rsid w:val="00133505"/>
    <w:rsid w:val="00134188"/>
    <w:rsid w:val="00137403"/>
    <w:rsid w:val="00140575"/>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58B"/>
    <w:rsid w:val="00162A68"/>
    <w:rsid w:val="00162E08"/>
    <w:rsid w:val="001633F1"/>
    <w:rsid w:val="0016531E"/>
    <w:rsid w:val="0016565C"/>
    <w:rsid w:val="00165B73"/>
    <w:rsid w:val="00166314"/>
    <w:rsid w:val="00166746"/>
    <w:rsid w:val="001669E4"/>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6C7"/>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3C82"/>
    <w:rsid w:val="00194B87"/>
    <w:rsid w:val="0019569A"/>
    <w:rsid w:val="00195962"/>
    <w:rsid w:val="00197533"/>
    <w:rsid w:val="001977E7"/>
    <w:rsid w:val="00197CCA"/>
    <w:rsid w:val="001A0D8A"/>
    <w:rsid w:val="001A192D"/>
    <w:rsid w:val="001A388B"/>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6CE8"/>
    <w:rsid w:val="001B75B8"/>
    <w:rsid w:val="001C0824"/>
    <w:rsid w:val="001C0B83"/>
    <w:rsid w:val="001C1510"/>
    <w:rsid w:val="001C1989"/>
    <w:rsid w:val="001C28FD"/>
    <w:rsid w:val="001C3349"/>
    <w:rsid w:val="001C4ABA"/>
    <w:rsid w:val="001C546B"/>
    <w:rsid w:val="001C5EA2"/>
    <w:rsid w:val="001C60FD"/>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5EAC"/>
    <w:rsid w:val="00216E73"/>
    <w:rsid w:val="0021774C"/>
    <w:rsid w:val="00217FF6"/>
    <w:rsid w:val="00222386"/>
    <w:rsid w:val="00222F51"/>
    <w:rsid w:val="002230E1"/>
    <w:rsid w:val="00223361"/>
    <w:rsid w:val="002244BA"/>
    <w:rsid w:val="002247AA"/>
    <w:rsid w:val="00224DA7"/>
    <w:rsid w:val="002261CB"/>
    <w:rsid w:val="00226278"/>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BC9"/>
    <w:rsid w:val="00256E55"/>
    <w:rsid w:val="00257578"/>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DF6"/>
    <w:rsid w:val="00283E13"/>
    <w:rsid w:val="00286478"/>
    <w:rsid w:val="00287EDD"/>
    <w:rsid w:val="0029141B"/>
    <w:rsid w:val="002927D3"/>
    <w:rsid w:val="00294BDE"/>
    <w:rsid w:val="00295CEF"/>
    <w:rsid w:val="00295DB6"/>
    <w:rsid w:val="0029788B"/>
    <w:rsid w:val="00297D1B"/>
    <w:rsid w:val="00297F4D"/>
    <w:rsid w:val="002A0226"/>
    <w:rsid w:val="002A0661"/>
    <w:rsid w:val="002A143B"/>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969"/>
    <w:rsid w:val="002B1DBF"/>
    <w:rsid w:val="002B207F"/>
    <w:rsid w:val="002B2A48"/>
    <w:rsid w:val="002B2BEE"/>
    <w:rsid w:val="002B31AD"/>
    <w:rsid w:val="002B3EA7"/>
    <w:rsid w:val="002B4BAE"/>
    <w:rsid w:val="002B538B"/>
    <w:rsid w:val="002B581B"/>
    <w:rsid w:val="002C06B7"/>
    <w:rsid w:val="002C0AFF"/>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E7FEF"/>
    <w:rsid w:val="002F071F"/>
    <w:rsid w:val="002F16D5"/>
    <w:rsid w:val="002F1A90"/>
    <w:rsid w:val="002F1C2F"/>
    <w:rsid w:val="002F3D1C"/>
    <w:rsid w:val="002F442F"/>
    <w:rsid w:val="002F4B73"/>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0259"/>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4EBF"/>
    <w:rsid w:val="003B52FE"/>
    <w:rsid w:val="003B572A"/>
    <w:rsid w:val="003B6325"/>
    <w:rsid w:val="003B71E0"/>
    <w:rsid w:val="003B78A4"/>
    <w:rsid w:val="003C0473"/>
    <w:rsid w:val="003C144E"/>
    <w:rsid w:val="003C1A07"/>
    <w:rsid w:val="003C1E74"/>
    <w:rsid w:val="003C20A2"/>
    <w:rsid w:val="003C2673"/>
    <w:rsid w:val="003C27A2"/>
    <w:rsid w:val="003C567C"/>
    <w:rsid w:val="003C59B8"/>
    <w:rsid w:val="003C65E6"/>
    <w:rsid w:val="003C6809"/>
    <w:rsid w:val="003C7897"/>
    <w:rsid w:val="003C7EFA"/>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3F67"/>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18A3"/>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4E9"/>
    <w:rsid w:val="00452DF3"/>
    <w:rsid w:val="004534F5"/>
    <w:rsid w:val="00453765"/>
    <w:rsid w:val="00453D1A"/>
    <w:rsid w:val="00454EC3"/>
    <w:rsid w:val="0045530A"/>
    <w:rsid w:val="004554AE"/>
    <w:rsid w:val="004554C3"/>
    <w:rsid w:val="00455FB6"/>
    <w:rsid w:val="00457197"/>
    <w:rsid w:val="00457555"/>
    <w:rsid w:val="00457971"/>
    <w:rsid w:val="00457DD8"/>
    <w:rsid w:val="004603D0"/>
    <w:rsid w:val="004624AE"/>
    <w:rsid w:val="0046250E"/>
    <w:rsid w:val="00462E9C"/>
    <w:rsid w:val="00464901"/>
    <w:rsid w:val="00464B48"/>
    <w:rsid w:val="00465231"/>
    <w:rsid w:val="004662AD"/>
    <w:rsid w:val="00466516"/>
    <w:rsid w:val="00467B65"/>
    <w:rsid w:val="00471EA5"/>
    <w:rsid w:val="004720C9"/>
    <w:rsid w:val="00472257"/>
    <w:rsid w:val="00472E49"/>
    <w:rsid w:val="004732BB"/>
    <w:rsid w:val="00474C60"/>
    <w:rsid w:val="00475219"/>
    <w:rsid w:val="00475944"/>
    <w:rsid w:val="00475DF0"/>
    <w:rsid w:val="00476525"/>
    <w:rsid w:val="004772E2"/>
    <w:rsid w:val="0047739F"/>
    <w:rsid w:val="00477F97"/>
    <w:rsid w:val="00480A2D"/>
    <w:rsid w:val="00480AFB"/>
    <w:rsid w:val="00480F16"/>
    <w:rsid w:val="00481247"/>
    <w:rsid w:val="004828DC"/>
    <w:rsid w:val="00482FF7"/>
    <w:rsid w:val="00483098"/>
    <w:rsid w:val="00483AFB"/>
    <w:rsid w:val="0048402B"/>
    <w:rsid w:val="0048414A"/>
    <w:rsid w:val="00485C56"/>
    <w:rsid w:val="00486B79"/>
    <w:rsid w:val="00486CA2"/>
    <w:rsid w:val="00490B25"/>
    <w:rsid w:val="00490FD6"/>
    <w:rsid w:val="004910E8"/>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6ED4"/>
    <w:rsid w:val="004A794C"/>
    <w:rsid w:val="004B3EC7"/>
    <w:rsid w:val="004B5664"/>
    <w:rsid w:val="004C2107"/>
    <w:rsid w:val="004C3574"/>
    <w:rsid w:val="004C526E"/>
    <w:rsid w:val="004C5FC6"/>
    <w:rsid w:val="004C6435"/>
    <w:rsid w:val="004C649B"/>
    <w:rsid w:val="004C7B9C"/>
    <w:rsid w:val="004C7D55"/>
    <w:rsid w:val="004D089A"/>
    <w:rsid w:val="004D22BE"/>
    <w:rsid w:val="004D3184"/>
    <w:rsid w:val="004D5030"/>
    <w:rsid w:val="004D6045"/>
    <w:rsid w:val="004D7546"/>
    <w:rsid w:val="004D7EC5"/>
    <w:rsid w:val="004E02B0"/>
    <w:rsid w:val="004E0372"/>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842"/>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5D35"/>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27CF"/>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66C"/>
    <w:rsid w:val="005E7F14"/>
    <w:rsid w:val="005F0154"/>
    <w:rsid w:val="005F0176"/>
    <w:rsid w:val="005F021D"/>
    <w:rsid w:val="005F121C"/>
    <w:rsid w:val="005F1BEE"/>
    <w:rsid w:val="005F1EAC"/>
    <w:rsid w:val="005F308F"/>
    <w:rsid w:val="005F4869"/>
    <w:rsid w:val="005F4BFD"/>
    <w:rsid w:val="005F4F23"/>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17563"/>
    <w:rsid w:val="006200A9"/>
    <w:rsid w:val="00622225"/>
    <w:rsid w:val="00622D03"/>
    <w:rsid w:val="00622DCD"/>
    <w:rsid w:val="00622F57"/>
    <w:rsid w:val="00623DD5"/>
    <w:rsid w:val="00624269"/>
    <w:rsid w:val="0062496D"/>
    <w:rsid w:val="00624A34"/>
    <w:rsid w:val="0062568D"/>
    <w:rsid w:val="006256D3"/>
    <w:rsid w:val="006267F5"/>
    <w:rsid w:val="00626B86"/>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079"/>
    <w:rsid w:val="00643007"/>
    <w:rsid w:val="006431D0"/>
    <w:rsid w:val="006432C5"/>
    <w:rsid w:val="006436FA"/>
    <w:rsid w:val="00643852"/>
    <w:rsid w:val="00643C27"/>
    <w:rsid w:val="006455E7"/>
    <w:rsid w:val="00645758"/>
    <w:rsid w:val="00645861"/>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38F2"/>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C7719"/>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8B2"/>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8AB"/>
    <w:rsid w:val="006F6D13"/>
    <w:rsid w:val="006F7759"/>
    <w:rsid w:val="006F7D95"/>
    <w:rsid w:val="00700D41"/>
    <w:rsid w:val="00701442"/>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2ED1"/>
    <w:rsid w:val="007535C7"/>
    <w:rsid w:val="00754F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B14"/>
    <w:rsid w:val="00787D47"/>
    <w:rsid w:val="0079014E"/>
    <w:rsid w:val="007907F7"/>
    <w:rsid w:val="0079148B"/>
    <w:rsid w:val="00791CC2"/>
    <w:rsid w:val="00792971"/>
    <w:rsid w:val="007935C6"/>
    <w:rsid w:val="00794129"/>
    <w:rsid w:val="00794516"/>
    <w:rsid w:val="00794878"/>
    <w:rsid w:val="00795512"/>
    <w:rsid w:val="00795AB7"/>
    <w:rsid w:val="00795E37"/>
    <w:rsid w:val="0079694C"/>
    <w:rsid w:val="00796D89"/>
    <w:rsid w:val="00796DA2"/>
    <w:rsid w:val="007979EC"/>
    <w:rsid w:val="007A0415"/>
    <w:rsid w:val="007A06BA"/>
    <w:rsid w:val="007A27BD"/>
    <w:rsid w:val="007A294A"/>
    <w:rsid w:val="007A4C96"/>
    <w:rsid w:val="007A51A6"/>
    <w:rsid w:val="007A523D"/>
    <w:rsid w:val="007A5629"/>
    <w:rsid w:val="007A56E5"/>
    <w:rsid w:val="007A60CA"/>
    <w:rsid w:val="007A6EC1"/>
    <w:rsid w:val="007A6F0F"/>
    <w:rsid w:val="007A708C"/>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7449"/>
    <w:rsid w:val="007C7EA5"/>
    <w:rsid w:val="007D1A95"/>
    <w:rsid w:val="007D245E"/>
    <w:rsid w:val="007D3764"/>
    <w:rsid w:val="007D485A"/>
    <w:rsid w:val="007D48FD"/>
    <w:rsid w:val="007D54FF"/>
    <w:rsid w:val="007D57D4"/>
    <w:rsid w:val="007D6315"/>
    <w:rsid w:val="007D724A"/>
    <w:rsid w:val="007D75A3"/>
    <w:rsid w:val="007E16E2"/>
    <w:rsid w:val="007E19FE"/>
    <w:rsid w:val="007E1AAC"/>
    <w:rsid w:val="007E3B9C"/>
    <w:rsid w:val="007E4A2F"/>
    <w:rsid w:val="007E5C4A"/>
    <w:rsid w:val="007E6915"/>
    <w:rsid w:val="007E6E76"/>
    <w:rsid w:val="007E74CA"/>
    <w:rsid w:val="007E7AD3"/>
    <w:rsid w:val="007F0070"/>
    <w:rsid w:val="007F0441"/>
    <w:rsid w:val="007F0E99"/>
    <w:rsid w:val="007F20F1"/>
    <w:rsid w:val="007F4224"/>
    <w:rsid w:val="007F4DD2"/>
    <w:rsid w:val="007F4FB9"/>
    <w:rsid w:val="007F7022"/>
    <w:rsid w:val="007F7690"/>
    <w:rsid w:val="00800662"/>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D92"/>
    <w:rsid w:val="00834FD2"/>
    <w:rsid w:val="00835084"/>
    <w:rsid w:val="00835184"/>
    <w:rsid w:val="00835569"/>
    <w:rsid w:val="00835802"/>
    <w:rsid w:val="00836295"/>
    <w:rsid w:val="008370EE"/>
    <w:rsid w:val="00837D05"/>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5D8"/>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87519"/>
    <w:rsid w:val="00890277"/>
    <w:rsid w:val="0089061A"/>
    <w:rsid w:val="008915C6"/>
    <w:rsid w:val="00891677"/>
    <w:rsid w:val="00892DB5"/>
    <w:rsid w:val="00894B61"/>
    <w:rsid w:val="00895255"/>
    <w:rsid w:val="00895DF1"/>
    <w:rsid w:val="00896645"/>
    <w:rsid w:val="008975D2"/>
    <w:rsid w:val="008A035B"/>
    <w:rsid w:val="008A0459"/>
    <w:rsid w:val="008A0A4A"/>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6E63"/>
    <w:rsid w:val="008B72F6"/>
    <w:rsid w:val="008C119E"/>
    <w:rsid w:val="008C1E24"/>
    <w:rsid w:val="008C296B"/>
    <w:rsid w:val="008C2A46"/>
    <w:rsid w:val="008C4278"/>
    <w:rsid w:val="008C520E"/>
    <w:rsid w:val="008C563B"/>
    <w:rsid w:val="008C567E"/>
    <w:rsid w:val="008C5DEE"/>
    <w:rsid w:val="008C6285"/>
    <w:rsid w:val="008C7182"/>
    <w:rsid w:val="008C7268"/>
    <w:rsid w:val="008C77A4"/>
    <w:rsid w:val="008C7CA5"/>
    <w:rsid w:val="008C7D9D"/>
    <w:rsid w:val="008D0383"/>
    <w:rsid w:val="008D0416"/>
    <w:rsid w:val="008D13C6"/>
    <w:rsid w:val="008D1B04"/>
    <w:rsid w:val="008D3235"/>
    <w:rsid w:val="008D33C8"/>
    <w:rsid w:val="008D3893"/>
    <w:rsid w:val="008D45CD"/>
    <w:rsid w:val="008D55F1"/>
    <w:rsid w:val="008D5CD7"/>
    <w:rsid w:val="008D718E"/>
    <w:rsid w:val="008D7F98"/>
    <w:rsid w:val="008E09C5"/>
    <w:rsid w:val="008E0AA7"/>
    <w:rsid w:val="008E1E25"/>
    <w:rsid w:val="008E2355"/>
    <w:rsid w:val="008E3151"/>
    <w:rsid w:val="008E3386"/>
    <w:rsid w:val="008E4D99"/>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4"/>
    <w:rsid w:val="0090167B"/>
    <w:rsid w:val="00902DEC"/>
    <w:rsid w:val="0090342E"/>
    <w:rsid w:val="00903D3A"/>
    <w:rsid w:val="009044B9"/>
    <w:rsid w:val="009047B1"/>
    <w:rsid w:val="00904C86"/>
    <w:rsid w:val="0090680D"/>
    <w:rsid w:val="0091045D"/>
    <w:rsid w:val="00910775"/>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C28"/>
    <w:rsid w:val="00925DEB"/>
    <w:rsid w:val="009263C0"/>
    <w:rsid w:val="00927EB4"/>
    <w:rsid w:val="009302D4"/>
    <w:rsid w:val="009307F2"/>
    <w:rsid w:val="00930CEC"/>
    <w:rsid w:val="00930F4A"/>
    <w:rsid w:val="0093375E"/>
    <w:rsid w:val="00933BEF"/>
    <w:rsid w:val="00937357"/>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0E1"/>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E72"/>
    <w:rsid w:val="009906BF"/>
    <w:rsid w:val="009913F3"/>
    <w:rsid w:val="00991DA1"/>
    <w:rsid w:val="00991E0E"/>
    <w:rsid w:val="009927F1"/>
    <w:rsid w:val="00993424"/>
    <w:rsid w:val="009936C4"/>
    <w:rsid w:val="009948ED"/>
    <w:rsid w:val="00995ADA"/>
    <w:rsid w:val="0099643A"/>
    <w:rsid w:val="00997959"/>
    <w:rsid w:val="009A0BAF"/>
    <w:rsid w:val="009A1431"/>
    <w:rsid w:val="009A153D"/>
    <w:rsid w:val="009A1634"/>
    <w:rsid w:val="009A3A34"/>
    <w:rsid w:val="009A3FE2"/>
    <w:rsid w:val="009A400C"/>
    <w:rsid w:val="009A4590"/>
    <w:rsid w:val="009A4B2C"/>
    <w:rsid w:val="009A5592"/>
    <w:rsid w:val="009A59A1"/>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C724C"/>
    <w:rsid w:val="009C7875"/>
    <w:rsid w:val="009D04F7"/>
    <w:rsid w:val="009D1589"/>
    <w:rsid w:val="009D2003"/>
    <w:rsid w:val="009D38C2"/>
    <w:rsid w:val="009D417F"/>
    <w:rsid w:val="009D45E5"/>
    <w:rsid w:val="009D4B85"/>
    <w:rsid w:val="009D5293"/>
    <w:rsid w:val="009D535B"/>
    <w:rsid w:val="009D630B"/>
    <w:rsid w:val="009D6CAA"/>
    <w:rsid w:val="009D6CF6"/>
    <w:rsid w:val="009D6E69"/>
    <w:rsid w:val="009D70D5"/>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3E4"/>
    <w:rsid w:val="00A25461"/>
    <w:rsid w:val="00A26367"/>
    <w:rsid w:val="00A2678A"/>
    <w:rsid w:val="00A269E1"/>
    <w:rsid w:val="00A27C1C"/>
    <w:rsid w:val="00A30B3E"/>
    <w:rsid w:val="00A30F6A"/>
    <w:rsid w:val="00A32AEA"/>
    <w:rsid w:val="00A32F32"/>
    <w:rsid w:val="00A33E80"/>
    <w:rsid w:val="00A33EFE"/>
    <w:rsid w:val="00A40616"/>
    <w:rsid w:val="00A4148D"/>
    <w:rsid w:val="00A43524"/>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567"/>
    <w:rsid w:val="00A76E79"/>
    <w:rsid w:val="00A7771B"/>
    <w:rsid w:val="00A77B53"/>
    <w:rsid w:val="00A80162"/>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1C6"/>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27C3"/>
    <w:rsid w:val="00AB5555"/>
    <w:rsid w:val="00AB55AD"/>
    <w:rsid w:val="00AB5D1B"/>
    <w:rsid w:val="00AB6918"/>
    <w:rsid w:val="00AB6B40"/>
    <w:rsid w:val="00AB7238"/>
    <w:rsid w:val="00AB740A"/>
    <w:rsid w:val="00AC1DA5"/>
    <w:rsid w:val="00AC216B"/>
    <w:rsid w:val="00AC26B1"/>
    <w:rsid w:val="00AC42B8"/>
    <w:rsid w:val="00AC45C5"/>
    <w:rsid w:val="00AC4791"/>
    <w:rsid w:val="00AC4E5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02"/>
    <w:rsid w:val="00AD5236"/>
    <w:rsid w:val="00AD527D"/>
    <w:rsid w:val="00AD54E0"/>
    <w:rsid w:val="00AD6865"/>
    <w:rsid w:val="00AD758E"/>
    <w:rsid w:val="00AD7AB5"/>
    <w:rsid w:val="00AD7E5B"/>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9DC"/>
    <w:rsid w:val="00AF0157"/>
    <w:rsid w:val="00AF2EC7"/>
    <w:rsid w:val="00AF3AC0"/>
    <w:rsid w:val="00AF4AC8"/>
    <w:rsid w:val="00AF4F4A"/>
    <w:rsid w:val="00B00AFF"/>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2444"/>
    <w:rsid w:val="00B23422"/>
    <w:rsid w:val="00B24948"/>
    <w:rsid w:val="00B24CBD"/>
    <w:rsid w:val="00B25CA3"/>
    <w:rsid w:val="00B30028"/>
    <w:rsid w:val="00B31E8D"/>
    <w:rsid w:val="00B3313B"/>
    <w:rsid w:val="00B331E8"/>
    <w:rsid w:val="00B331EA"/>
    <w:rsid w:val="00B34732"/>
    <w:rsid w:val="00B34C6C"/>
    <w:rsid w:val="00B353B8"/>
    <w:rsid w:val="00B35C56"/>
    <w:rsid w:val="00B36312"/>
    <w:rsid w:val="00B36F17"/>
    <w:rsid w:val="00B372ED"/>
    <w:rsid w:val="00B40603"/>
    <w:rsid w:val="00B40AF6"/>
    <w:rsid w:val="00B41071"/>
    <w:rsid w:val="00B425C0"/>
    <w:rsid w:val="00B42DB6"/>
    <w:rsid w:val="00B45C18"/>
    <w:rsid w:val="00B46957"/>
    <w:rsid w:val="00B47B54"/>
    <w:rsid w:val="00B50E99"/>
    <w:rsid w:val="00B51343"/>
    <w:rsid w:val="00B51926"/>
    <w:rsid w:val="00B51F9A"/>
    <w:rsid w:val="00B54DA7"/>
    <w:rsid w:val="00B600C6"/>
    <w:rsid w:val="00B60167"/>
    <w:rsid w:val="00B60FC0"/>
    <w:rsid w:val="00B61665"/>
    <w:rsid w:val="00B622B3"/>
    <w:rsid w:val="00B63528"/>
    <w:rsid w:val="00B63DAF"/>
    <w:rsid w:val="00B63E98"/>
    <w:rsid w:val="00B65754"/>
    <w:rsid w:val="00B661AA"/>
    <w:rsid w:val="00B66242"/>
    <w:rsid w:val="00B670D3"/>
    <w:rsid w:val="00B67958"/>
    <w:rsid w:val="00B701D1"/>
    <w:rsid w:val="00B71572"/>
    <w:rsid w:val="00B716BB"/>
    <w:rsid w:val="00B716FD"/>
    <w:rsid w:val="00B734C2"/>
    <w:rsid w:val="00B73BDA"/>
    <w:rsid w:val="00B74053"/>
    <w:rsid w:val="00B74C16"/>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4B3D"/>
    <w:rsid w:val="00BA556C"/>
    <w:rsid w:val="00BB0F31"/>
    <w:rsid w:val="00BB10A4"/>
    <w:rsid w:val="00BB15AB"/>
    <w:rsid w:val="00BB189B"/>
    <w:rsid w:val="00BB1D21"/>
    <w:rsid w:val="00BB234D"/>
    <w:rsid w:val="00BB2E51"/>
    <w:rsid w:val="00BB4BEA"/>
    <w:rsid w:val="00BB4C1A"/>
    <w:rsid w:val="00BB50AB"/>
    <w:rsid w:val="00BB6664"/>
    <w:rsid w:val="00BC01FC"/>
    <w:rsid w:val="00BC1F79"/>
    <w:rsid w:val="00BC2201"/>
    <w:rsid w:val="00BC3C7A"/>
    <w:rsid w:val="00BC48C1"/>
    <w:rsid w:val="00BC5125"/>
    <w:rsid w:val="00BC5C46"/>
    <w:rsid w:val="00BC7DC6"/>
    <w:rsid w:val="00BD1039"/>
    <w:rsid w:val="00BD13B5"/>
    <w:rsid w:val="00BD1BBA"/>
    <w:rsid w:val="00BD2EFC"/>
    <w:rsid w:val="00BD340E"/>
    <w:rsid w:val="00BD60AD"/>
    <w:rsid w:val="00BD6C02"/>
    <w:rsid w:val="00BE1244"/>
    <w:rsid w:val="00BE165D"/>
    <w:rsid w:val="00BE2394"/>
    <w:rsid w:val="00BE2702"/>
    <w:rsid w:val="00BE2F60"/>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EC2"/>
    <w:rsid w:val="00C11FA1"/>
    <w:rsid w:val="00C12E21"/>
    <w:rsid w:val="00C12E65"/>
    <w:rsid w:val="00C13C20"/>
    <w:rsid w:val="00C13F74"/>
    <w:rsid w:val="00C146D3"/>
    <w:rsid w:val="00C14FAC"/>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222C"/>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0B4"/>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5E34"/>
    <w:rsid w:val="00CE68E2"/>
    <w:rsid w:val="00CE706E"/>
    <w:rsid w:val="00CE70B1"/>
    <w:rsid w:val="00CE7AE4"/>
    <w:rsid w:val="00CF0A4C"/>
    <w:rsid w:val="00CF150A"/>
    <w:rsid w:val="00CF2225"/>
    <w:rsid w:val="00CF25E7"/>
    <w:rsid w:val="00CF3C73"/>
    <w:rsid w:val="00CF3C77"/>
    <w:rsid w:val="00CF3EF4"/>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2F1F"/>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8F5"/>
    <w:rsid w:val="00D42B54"/>
    <w:rsid w:val="00D42E5B"/>
    <w:rsid w:val="00D439D1"/>
    <w:rsid w:val="00D43C68"/>
    <w:rsid w:val="00D444B2"/>
    <w:rsid w:val="00D453E4"/>
    <w:rsid w:val="00D47226"/>
    <w:rsid w:val="00D47C0F"/>
    <w:rsid w:val="00D50B21"/>
    <w:rsid w:val="00D50D31"/>
    <w:rsid w:val="00D51349"/>
    <w:rsid w:val="00D527AF"/>
    <w:rsid w:val="00D529E1"/>
    <w:rsid w:val="00D534C2"/>
    <w:rsid w:val="00D5410F"/>
    <w:rsid w:val="00D564DF"/>
    <w:rsid w:val="00D56948"/>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4D8"/>
    <w:rsid w:val="00D718CD"/>
    <w:rsid w:val="00D7416F"/>
    <w:rsid w:val="00D755F2"/>
    <w:rsid w:val="00D762AC"/>
    <w:rsid w:val="00D76841"/>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921"/>
    <w:rsid w:val="00DA3AA6"/>
    <w:rsid w:val="00DA46C1"/>
    <w:rsid w:val="00DA5524"/>
    <w:rsid w:val="00DA70DD"/>
    <w:rsid w:val="00DA7B3B"/>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16E"/>
    <w:rsid w:val="00DD6200"/>
    <w:rsid w:val="00DD686C"/>
    <w:rsid w:val="00DD6873"/>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16E0"/>
    <w:rsid w:val="00E0239F"/>
    <w:rsid w:val="00E0267B"/>
    <w:rsid w:val="00E04441"/>
    <w:rsid w:val="00E05F03"/>
    <w:rsid w:val="00E06370"/>
    <w:rsid w:val="00E06B7B"/>
    <w:rsid w:val="00E06E20"/>
    <w:rsid w:val="00E07DD9"/>
    <w:rsid w:val="00E102F8"/>
    <w:rsid w:val="00E12FCF"/>
    <w:rsid w:val="00E13273"/>
    <w:rsid w:val="00E13379"/>
    <w:rsid w:val="00E139EE"/>
    <w:rsid w:val="00E13D36"/>
    <w:rsid w:val="00E14D83"/>
    <w:rsid w:val="00E14FA6"/>
    <w:rsid w:val="00E15A0D"/>
    <w:rsid w:val="00E16640"/>
    <w:rsid w:val="00E1740F"/>
    <w:rsid w:val="00E200CF"/>
    <w:rsid w:val="00E21717"/>
    <w:rsid w:val="00E24287"/>
    <w:rsid w:val="00E25EC0"/>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4E89"/>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570"/>
    <w:rsid w:val="00E647F7"/>
    <w:rsid w:val="00E65FF5"/>
    <w:rsid w:val="00E66857"/>
    <w:rsid w:val="00E67556"/>
    <w:rsid w:val="00E7252F"/>
    <w:rsid w:val="00E735B8"/>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B673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0836"/>
    <w:rsid w:val="00EF14FF"/>
    <w:rsid w:val="00EF2BFE"/>
    <w:rsid w:val="00EF2D85"/>
    <w:rsid w:val="00EF402C"/>
    <w:rsid w:val="00EF45E0"/>
    <w:rsid w:val="00EF4E6F"/>
    <w:rsid w:val="00EF5C82"/>
    <w:rsid w:val="00EF7A15"/>
    <w:rsid w:val="00F01F8C"/>
    <w:rsid w:val="00F023DC"/>
    <w:rsid w:val="00F035A6"/>
    <w:rsid w:val="00F04AD0"/>
    <w:rsid w:val="00F10033"/>
    <w:rsid w:val="00F10848"/>
    <w:rsid w:val="00F10B68"/>
    <w:rsid w:val="00F11F55"/>
    <w:rsid w:val="00F1290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44C"/>
    <w:rsid w:val="00F46877"/>
    <w:rsid w:val="00F47F3E"/>
    <w:rsid w:val="00F530E6"/>
    <w:rsid w:val="00F532C7"/>
    <w:rsid w:val="00F54EE5"/>
    <w:rsid w:val="00F55358"/>
    <w:rsid w:val="00F5603C"/>
    <w:rsid w:val="00F5605C"/>
    <w:rsid w:val="00F564B9"/>
    <w:rsid w:val="00F57839"/>
    <w:rsid w:val="00F57909"/>
    <w:rsid w:val="00F579A7"/>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9FA"/>
    <w:rsid w:val="00FB1D9D"/>
    <w:rsid w:val="00FB2CC6"/>
    <w:rsid w:val="00FB3304"/>
    <w:rsid w:val="00FB46B8"/>
    <w:rsid w:val="00FB4B38"/>
    <w:rsid w:val="00FB54BB"/>
    <w:rsid w:val="00FB5A65"/>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493"/>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1B3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652736"/>
  <w15:docId w15:val="{17E4EFAB-30E7-4269-967B-704280EC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uiPriority w:val="99"/>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styleId="Sarakstarindkopa">
    <w:name w:val="List Paragraph"/>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Bezatstarpm">
    <w:name w:val="No Spacing"/>
    <w:uiPriority w:val="1"/>
    <w:qFormat/>
    <w:rsid w:val="00A76567"/>
    <w:rPr>
      <w:sz w:val="24"/>
      <w:szCs w:val="24"/>
    </w:rPr>
  </w:style>
  <w:style w:type="character" w:customStyle="1" w:styleId="normal1">
    <w:name w:val="normal1"/>
    <w:rsid w:val="00A76567"/>
    <w:rPr>
      <w:rFonts w:ascii="Verdana" w:hAnsi="Verdana" w:hint="default"/>
      <w:b w:val="0"/>
      <w:bCs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365569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832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ta.Lace@sif.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DCCE-0068-4684-8A5A-416D19A0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2383</Words>
  <Characters>18468</Characters>
  <Application>Microsoft Office Word</Application>
  <DocSecurity>0</DocSecurity>
  <Lines>153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
  <LinksUpToDate>false</LinksUpToDate>
  <CharactersWithSpaces>20810</CharactersWithSpaces>
  <SharedDoc>false</SharedDoc>
  <HLinks>
    <vt:vector size="6" baseType="variant">
      <vt:variant>
        <vt:i4>4784234</vt:i4>
      </vt:variant>
      <vt:variant>
        <vt:i4>0</vt:i4>
      </vt:variant>
      <vt:variant>
        <vt:i4>0</vt:i4>
      </vt:variant>
      <vt:variant>
        <vt:i4>5</vt:i4>
      </vt:variant>
      <vt:variant>
        <vt:lpwstr>mailto:Sanita.Lace@sif.gov.lv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Inese Duļķe</cp:lastModifiedBy>
  <cp:revision>10</cp:revision>
  <cp:lastPrinted>2009-04-08T08:39:00Z</cp:lastPrinted>
  <dcterms:created xsi:type="dcterms:W3CDTF">2021-01-20T08:06:00Z</dcterms:created>
  <dcterms:modified xsi:type="dcterms:W3CDTF">2021-01-20T10:48:00Z</dcterms:modified>
</cp:coreProperties>
</file>