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FD87" w14:textId="565B985D" w:rsidR="008D68DB" w:rsidRPr="007812A6" w:rsidRDefault="007812A6">
      <w:pPr>
        <w:jc w:val="center"/>
        <w:rPr>
          <w:b/>
        </w:rPr>
      </w:pPr>
      <w:r w:rsidRPr="007812A6">
        <w:rPr>
          <w:b/>
          <w:color w:val="000000"/>
        </w:rPr>
        <w:t xml:space="preserve">Ministru kabineta noteikumu projekta </w:t>
      </w:r>
      <w:bookmarkStart w:id="0" w:name="_Hlk48137594"/>
      <w:r w:rsidRPr="007812A6">
        <w:rPr>
          <w:b/>
          <w:color w:val="000000"/>
        </w:rPr>
        <w:t>“</w:t>
      </w:r>
      <w:r w:rsidR="00D55AAC" w:rsidRPr="007812A6">
        <w:rPr>
          <w:b/>
          <w:color w:val="000000"/>
        </w:rPr>
        <w:t>Grozījumi Ministru kabineta 2018. gada 27.</w:t>
      </w:r>
      <w:r w:rsidR="00814BB5">
        <w:rPr>
          <w:b/>
          <w:color w:val="000000"/>
        </w:rPr>
        <w:t> </w:t>
      </w:r>
      <w:r w:rsidR="00D55AAC" w:rsidRPr="007812A6">
        <w:rPr>
          <w:b/>
          <w:color w:val="000000"/>
        </w:rPr>
        <w:t>marta noteikumos Nr.173 “Noteikumi par sociālās atstumtības riskam pakļauto iedzīvotāju grupām un sociālā uzņēmuma statusa</w:t>
      </w:r>
      <w:r w:rsidR="002613F1">
        <w:rPr>
          <w:b/>
          <w:color w:val="000000"/>
        </w:rPr>
        <w:t xml:space="preserve"> piešķiršanas</w:t>
      </w:r>
      <w:r w:rsidR="00D55AAC" w:rsidRPr="007812A6">
        <w:rPr>
          <w:b/>
          <w:color w:val="000000"/>
        </w:rPr>
        <w:t>, reģistrēšanas un uzraudzības kārtību”</w:t>
      </w:r>
      <w:r w:rsidRPr="007812A6">
        <w:rPr>
          <w:b/>
          <w:color w:val="000000"/>
        </w:rPr>
        <w:t>”</w:t>
      </w:r>
      <w:r w:rsidR="00D55AAC" w:rsidRPr="007812A6">
        <w:rPr>
          <w:b/>
          <w:color w:val="000000"/>
        </w:rPr>
        <w:t xml:space="preserve"> </w:t>
      </w:r>
      <w:bookmarkEnd w:id="0"/>
      <w:r w:rsidR="00DF37EA" w:rsidRPr="007812A6">
        <w:rPr>
          <w:b/>
        </w:rPr>
        <w:t>sākotnējās ietekmes novērtējuma ziņojums (anotācija)</w:t>
      </w:r>
    </w:p>
    <w:p w14:paraId="01E379F6" w14:textId="77777777" w:rsidR="008D68DB" w:rsidRPr="00A02CF9" w:rsidRDefault="008D68DB">
      <w:pPr>
        <w:jc w:val="center"/>
        <w:rPr>
          <w:b/>
          <w:sz w:val="28"/>
          <w:szCs w:val="28"/>
        </w:rPr>
      </w:pPr>
    </w:p>
    <w:tbl>
      <w:tblPr>
        <w:tblW w:w="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82"/>
        <w:gridCol w:w="6273"/>
      </w:tblGrid>
      <w:tr w:rsidR="00B35206" w:rsidRPr="00A02CF9" w14:paraId="56102114" w14:textId="77777777" w:rsidTr="00A203F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CA4D9B" w14:textId="2A9665AB" w:rsidR="00B35206" w:rsidRPr="00A02CF9" w:rsidRDefault="00B35206" w:rsidP="00A553B7">
            <w:pPr>
              <w:spacing w:before="100" w:beforeAutospacing="1" w:after="100" w:afterAutospacing="1" w:line="293" w:lineRule="atLeast"/>
              <w:jc w:val="center"/>
              <w:rPr>
                <w:b/>
                <w:bCs/>
              </w:rPr>
            </w:pPr>
            <w:r w:rsidRPr="00A02CF9">
              <w:rPr>
                <w:b/>
              </w:rPr>
              <w:t>Tiesību akta projekta anotācijas kopsavilkums</w:t>
            </w:r>
          </w:p>
        </w:tc>
      </w:tr>
      <w:tr w:rsidR="00B41AEE" w:rsidRPr="00A02CF9" w14:paraId="64AAD47F" w14:textId="77777777" w:rsidTr="00E32F78">
        <w:trPr>
          <w:trHeight w:val="3132"/>
          <w:jc w:val="center"/>
        </w:trPr>
        <w:tc>
          <w:tcPr>
            <w:tcW w:w="1536" w:type="pct"/>
            <w:tcBorders>
              <w:top w:val="outset" w:sz="6" w:space="0" w:color="414142"/>
              <w:left w:val="outset" w:sz="6" w:space="0" w:color="414142"/>
              <w:bottom w:val="outset" w:sz="6" w:space="0" w:color="414142"/>
              <w:right w:val="outset" w:sz="6" w:space="0" w:color="414142"/>
            </w:tcBorders>
            <w:hideMark/>
          </w:tcPr>
          <w:p w14:paraId="47102C72" w14:textId="2791ECCA" w:rsidR="00B41AEE" w:rsidRPr="00A02CF9" w:rsidRDefault="00B41AEE" w:rsidP="00A203F3">
            <w:pPr>
              <w:ind w:left="57" w:right="57"/>
              <w:jc w:val="both"/>
            </w:pPr>
            <w:bookmarkStart w:id="1" w:name="_Hlk48740202"/>
            <w:r w:rsidRPr="00A02CF9">
              <w:t>Mērķis, risinājums un projekta spēkā stāšanās laiks (500 zīmes bez atstarpēm)</w:t>
            </w:r>
          </w:p>
        </w:tc>
        <w:tc>
          <w:tcPr>
            <w:tcW w:w="3464" w:type="pct"/>
            <w:tcBorders>
              <w:top w:val="outset" w:sz="6" w:space="0" w:color="414142"/>
              <w:left w:val="outset" w:sz="6" w:space="0" w:color="414142"/>
              <w:bottom w:val="outset" w:sz="6" w:space="0" w:color="414142"/>
              <w:right w:val="outset" w:sz="6" w:space="0" w:color="414142"/>
            </w:tcBorders>
            <w:vAlign w:val="center"/>
          </w:tcPr>
          <w:p w14:paraId="0A104A63" w14:textId="6851EC5A" w:rsidR="00550EBA" w:rsidRDefault="0074646D" w:rsidP="00550EBA">
            <w:pPr>
              <w:pStyle w:val="NoSpacing"/>
              <w:jc w:val="both"/>
            </w:pPr>
            <w:bookmarkStart w:id="2" w:name="_Hlk49789914"/>
            <w:r w:rsidRPr="00FE3B02">
              <w:t>Ministru kabineta Noteikumu projekt</w:t>
            </w:r>
            <w:r>
              <w:t>s</w:t>
            </w:r>
            <w:r w:rsidRPr="00FE3B02">
              <w:t xml:space="preserve"> (turpmāk –</w:t>
            </w:r>
            <w:r w:rsidR="009963BD">
              <w:t xml:space="preserve"> </w:t>
            </w:r>
            <w:r w:rsidR="00051E29">
              <w:t>N</w:t>
            </w:r>
            <w:r w:rsidRPr="00FE3B02">
              <w:t xml:space="preserve">oteikumu projekts) </w:t>
            </w:r>
            <w:r w:rsidR="000F1F5C" w:rsidRPr="000F1F5C">
              <w:rPr>
                <w:color w:val="000000"/>
              </w:rPr>
              <w:t xml:space="preserve">izstrādāts atbilstoši </w:t>
            </w:r>
            <w:r w:rsidR="000F1F5C" w:rsidRPr="00A02CF9">
              <w:t>informatīv</w:t>
            </w:r>
            <w:r w:rsidR="000F1F5C">
              <w:t>ajā</w:t>
            </w:r>
            <w:r w:rsidR="000F1F5C" w:rsidRPr="00A02CF9">
              <w:t xml:space="preserve"> ziņojum</w:t>
            </w:r>
            <w:r w:rsidR="000F1F5C">
              <w:t>ā</w:t>
            </w:r>
            <w:r w:rsidR="000F1F5C" w:rsidRPr="00A02CF9">
              <w:t xml:space="preserve"> “Par sociālo uzņēmumu darbību un attīstību</w:t>
            </w:r>
            <w:r w:rsidR="000F1F5C">
              <w:t xml:space="preserve">” </w:t>
            </w:r>
            <w:r w:rsidR="00FE1D9F" w:rsidRPr="00FE1D9F">
              <w:t>(turpmāk – Ziņojums)</w:t>
            </w:r>
            <w:r w:rsidR="00FE1D9F">
              <w:t xml:space="preserve"> </w:t>
            </w:r>
            <w:r w:rsidR="000F1F5C">
              <w:t xml:space="preserve">ietvertajiem priekšlikumiem un </w:t>
            </w:r>
            <w:r w:rsidR="007F6ACA">
              <w:t>paredz</w:t>
            </w:r>
            <w:r w:rsidR="000F1F5C">
              <w:t xml:space="preserve"> </w:t>
            </w:r>
            <w:r w:rsidR="003C246D">
              <w:t>papildināt sociālās atstumtības riskam pakļauto iedzīvotāju grupas ar jaunu mērķa grupu</w:t>
            </w:r>
            <w:r w:rsidR="000F1F5C">
              <w:t xml:space="preserve">, paplašināt no citām valsts institūcijām saņemamo </w:t>
            </w:r>
            <w:r w:rsidR="003C246D">
              <w:t>informācijas apjomu</w:t>
            </w:r>
            <w:r w:rsidR="000F1F5C">
              <w:t xml:space="preserve"> sociālā uzņēmuma statusa piešķiršana</w:t>
            </w:r>
            <w:r w:rsidR="002D7CE2">
              <w:t>s</w:t>
            </w:r>
            <w:r w:rsidR="000F1F5C">
              <w:t xml:space="preserve"> un sociālā uzņēmuma darbības izvērtēšanai, kā arī precizēt </w:t>
            </w:r>
            <w:r w:rsidR="000F1F5C" w:rsidRPr="007812A6">
              <w:t>sociālā uzņēmuma statusa piešķiršanas un uzraudzības kārtīb</w:t>
            </w:r>
            <w:r w:rsidR="000F1F5C">
              <w:t>u</w:t>
            </w:r>
            <w:bookmarkEnd w:id="2"/>
            <w:r w:rsidR="00A66B4B">
              <w:t>.</w:t>
            </w:r>
          </w:p>
          <w:p w14:paraId="43D1DA27" w14:textId="4D00B646" w:rsidR="00E8704D" w:rsidRPr="00A02CF9" w:rsidRDefault="007645CE" w:rsidP="00550EBA">
            <w:pPr>
              <w:pStyle w:val="NoSpacing"/>
              <w:jc w:val="both"/>
            </w:pPr>
            <w:r w:rsidRPr="007645CE">
              <w:t>Noteikum</w:t>
            </w:r>
            <w:r w:rsidR="00B13123">
              <w:t>i</w:t>
            </w:r>
            <w:r w:rsidRPr="007645CE">
              <w:t xml:space="preserve"> stājas spēkā </w:t>
            </w:r>
            <w:r w:rsidR="00CF786E" w:rsidRPr="00CF786E">
              <w:t>Oficiālo publikāciju un tiesiskās informācijas likuma 7. panta otrajā daļā noteiktajā kārtībā.</w:t>
            </w:r>
          </w:p>
        </w:tc>
      </w:tr>
      <w:bookmarkEnd w:id="1"/>
    </w:tbl>
    <w:p w14:paraId="428BF2E9" w14:textId="77777777" w:rsidR="0067729A" w:rsidRPr="00A02CF9" w:rsidRDefault="0067729A" w:rsidP="00B35206">
      <w:pPr>
        <w:rPr>
          <w:b/>
          <w:sz w:val="28"/>
          <w:szCs w:val="28"/>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267"/>
      </w:tblGrid>
      <w:tr w:rsidR="008D68DB" w:rsidRPr="00A02CF9" w14:paraId="166F7F85" w14:textId="77777777" w:rsidTr="0054593E">
        <w:tc>
          <w:tcPr>
            <w:tcW w:w="9067" w:type="dxa"/>
            <w:gridSpan w:val="3"/>
            <w:shd w:val="clear" w:color="000000" w:fill="auto"/>
          </w:tcPr>
          <w:p w14:paraId="5477E3EB" w14:textId="77777777" w:rsidR="008D68DB" w:rsidRPr="00A02CF9" w:rsidRDefault="00DF37EA">
            <w:pPr>
              <w:jc w:val="center"/>
              <w:rPr>
                <w:b/>
              </w:rPr>
            </w:pPr>
            <w:r w:rsidRPr="00A02CF9">
              <w:rPr>
                <w:b/>
              </w:rPr>
              <w:t>I. Tiesību akta projekta izstrādes nepieciešamība</w:t>
            </w:r>
          </w:p>
        </w:tc>
      </w:tr>
      <w:tr w:rsidR="00B41AEE" w:rsidRPr="00A02CF9" w14:paraId="020EA5FC" w14:textId="77777777" w:rsidTr="0054593E">
        <w:tc>
          <w:tcPr>
            <w:tcW w:w="381" w:type="dxa"/>
            <w:shd w:val="clear" w:color="000000" w:fill="auto"/>
          </w:tcPr>
          <w:p w14:paraId="4E7BE04A" w14:textId="77777777" w:rsidR="00B41AEE" w:rsidRPr="00A02CF9" w:rsidRDefault="00B41AEE" w:rsidP="00B41AEE">
            <w:pPr>
              <w:rPr>
                <w:sz w:val="22"/>
                <w:szCs w:val="22"/>
              </w:rPr>
            </w:pPr>
            <w:r w:rsidRPr="00A02CF9">
              <w:rPr>
                <w:sz w:val="22"/>
                <w:szCs w:val="22"/>
              </w:rPr>
              <w:t>1.</w:t>
            </w:r>
          </w:p>
        </w:tc>
        <w:tc>
          <w:tcPr>
            <w:tcW w:w="2419" w:type="dxa"/>
            <w:shd w:val="clear" w:color="000000" w:fill="auto"/>
          </w:tcPr>
          <w:p w14:paraId="015861F6" w14:textId="1E16772A" w:rsidR="00B41AEE" w:rsidRPr="00A02CF9" w:rsidRDefault="00B41AEE" w:rsidP="00B41AEE">
            <w:r w:rsidRPr="00A02CF9">
              <w:t>Pamatojums</w:t>
            </w:r>
          </w:p>
        </w:tc>
        <w:tc>
          <w:tcPr>
            <w:tcW w:w="6267" w:type="dxa"/>
            <w:shd w:val="clear" w:color="000000" w:fill="auto"/>
          </w:tcPr>
          <w:p w14:paraId="594DEB96" w14:textId="4C58490A" w:rsidR="00B41AEE" w:rsidRDefault="007812A6" w:rsidP="00B41AEE">
            <w:pPr>
              <w:contextualSpacing/>
              <w:jc w:val="both"/>
            </w:pPr>
            <w:r w:rsidRPr="007812A6">
              <w:t xml:space="preserve">Ministru kabineta 2020. gada 16. jūnija </w:t>
            </w:r>
            <w:proofErr w:type="spellStart"/>
            <w:r w:rsidRPr="007812A6">
              <w:t>protokollēmum</w:t>
            </w:r>
            <w:r w:rsidR="00804891">
              <w:t>ā</w:t>
            </w:r>
            <w:proofErr w:type="spellEnd"/>
            <w:r w:rsidRPr="007812A6">
              <w:t xml:space="preserve"> </w:t>
            </w:r>
            <w:r w:rsidR="00755EA6">
              <w:t>(</w:t>
            </w:r>
            <w:r w:rsidRPr="007812A6">
              <w:t>Nr.41 58.§</w:t>
            </w:r>
            <w:r w:rsidR="00804891">
              <w:t xml:space="preserve"> 3.1. apakšpunkts</w:t>
            </w:r>
            <w:r w:rsidR="00755EA6">
              <w:t>)</w:t>
            </w:r>
            <w:r w:rsidRPr="007812A6">
              <w:t xml:space="preserve"> dot</w:t>
            </w:r>
            <w:r w:rsidR="00755EA6">
              <w:t>ais</w:t>
            </w:r>
            <w:r w:rsidRPr="007812A6">
              <w:t xml:space="preserve"> uzdevumu</w:t>
            </w:r>
            <w:r w:rsidR="00804891">
              <w:t xml:space="preserve"> Labklājības ministrijai</w:t>
            </w:r>
            <w:r w:rsidRPr="007812A6">
              <w:t xml:space="preserve"> </w:t>
            </w:r>
            <w:r w:rsidR="00C23A14">
              <w:t xml:space="preserve">(turpmāk – LM) </w:t>
            </w:r>
            <w:r w:rsidRPr="007812A6">
              <w:t xml:space="preserve">izstrādāt un noteiktā kārtībā iesniegt izskatīšanai Ministru kabinetā grozījumus </w:t>
            </w:r>
            <w:r w:rsidR="00126F5C">
              <w:t xml:space="preserve">Ministru kabineta </w:t>
            </w:r>
            <w:r w:rsidRPr="007812A6">
              <w:t>2018. gada 27. marta noteikumos Nr.173 “Noteikumi par sociālās atstumtības riskam pakļauto iedzīvotāju grupām un sociālā uzņēmuma statusa</w:t>
            </w:r>
            <w:r w:rsidR="00DD6D5F">
              <w:t xml:space="preserve"> piešķiršanas</w:t>
            </w:r>
            <w:r w:rsidRPr="007812A6">
              <w:t>, reģistrēšanas un uzraudzības kārtību”</w:t>
            </w:r>
            <w:r w:rsidR="004F5645">
              <w:t xml:space="preserve"> (turpmāk – MK noteikumi Nr.173)</w:t>
            </w:r>
            <w:r w:rsidRPr="007812A6">
              <w:t>, pārskatot sociālās atstumtības riskam pakļautās iedzīvotāju grupas un precizējot sociālā uzņēmuma statusa piešķiršanas un uzraudzības kārtību.</w:t>
            </w:r>
          </w:p>
          <w:p w14:paraId="36B2BD23" w14:textId="76C98970" w:rsidR="007F6ACA" w:rsidRPr="00A02CF9" w:rsidRDefault="007F6ACA" w:rsidP="00B41AEE">
            <w:pPr>
              <w:contextualSpacing/>
              <w:jc w:val="both"/>
            </w:pPr>
          </w:p>
        </w:tc>
      </w:tr>
      <w:tr w:rsidR="008D68DB" w:rsidRPr="00A02CF9" w14:paraId="7F0AC974" w14:textId="77777777" w:rsidTr="0054593E">
        <w:tc>
          <w:tcPr>
            <w:tcW w:w="381" w:type="dxa"/>
            <w:shd w:val="clear" w:color="000000" w:fill="auto"/>
          </w:tcPr>
          <w:p w14:paraId="07027151" w14:textId="77777777" w:rsidR="008D68DB" w:rsidRPr="00A02CF9" w:rsidRDefault="00DF37EA">
            <w:pPr>
              <w:rPr>
                <w:sz w:val="22"/>
                <w:szCs w:val="22"/>
              </w:rPr>
            </w:pPr>
            <w:r w:rsidRPr="00A02CF9">
              <w:rPr>
                <w:sz w:val="22"/>
                <w:szCs w:val="22"/>
              </w:rPr>
              <w:t xml:space="preserve">2. </w:t>
            </w:r>
          </w:p>
        </w:tc>
        <w:tc>
          <w:tcPr>
            <w:tcW w:w="2419" w:type="dxa"/>
            <w:shd w:val="clear" w:color="000000" w:fill="auto"/>
          </w:tcPr>
          <w:p w14:paraId="14E84A72" w14:textId="77777777" w:rsidR="008D68DB" w:rsidRPr="00A02CF9" w:rsidRDefault="00DF37EA">
            <w:r w:rsidRPr="00A02CF9">
              <w:t>Pašreizējā situācija un problēmas, kuru risināšanai tiesību akta projekts izstrādāts, tiesiskā regulējuma mērķis un būtība</w:t>
            </w:r>
          </w:p>
          <w:p w14:paraId="03C1EFD2" w14:textId="0219FC74" w:rsidR="000518F3" w:rsidRPr="00A02CF9" w:rsidRDefault="000518F3"/>
        </w:tc>
        <w:tc>
          <w:tcPr>
            <w:tcW w:w="6267" w:type="dxa"/>
            <w:shd w:val="clear" w:color="000000" w:fill="auto"/>
          </w:tcPr>
          <w:p w14:paraId="289A7DD4" w14:textId="6D0F61A5" w:rsidR="006D78C8" w:rsidRDefault="006D78C8" w:rsidP="007812A6">
            <w:pPr>
              <w:shd w:val="clear" w:color="000000" w:fill="FFFFFF"/>
              <w:jc w:val="both"/>
            </w:pPr>
            <w:r w:rsidRPr="00A02CF9">
              <w:t>Ministru kabineta 2020.</w:t>
            </w:r>
            <w:r w:rsidR="0067729A">
              <w:t xml:space="preserve"> </w:t>
            </w:r>
            <w:r w:rsidRPr="00A02CF9">
              <w:t>gada 16.</w:t>
            </w:r>
            <w:r w:rsidR="0067729A">
              <w:t xml:space="preserve"> </w:t>
            </w:r>
            <w:r w:rsidRPr="00A02CF9">
              <w:t xml:space="preserve">jūnija sēdē </w:t>
            </w:r>
            <w:r>
              <w:t xml:space="preserve">tika </w:t>
            </w:r>
            <w:r w:rsidRPr="00A02CF9">
              <w:t xml:space="preserve">izskatīts </w:t>
            </w:r>
            <w:r w:rsidR="00C23A14">
              <w:t>LM</w:t>
            </w:r>
            <w:r w:rsidRPr="00A02CF9">
              <w:t xml:space="preserve"> sagatavotais </w:t>
            </w:r>
            <w:r w:rsidR="00D42867">
              <w:t>Ziņojums</w:t>
            </w:r>
            <w:r w:rsidR="00E73A37">
              <w:t>,</w:t>
            </w:r>
            <w:r>
              <w:t xml:space="preserve"> </w:t>
            </w:r>
            <w:r w:rsidR="00E73A37" w:rsidRPr="00E73A37">
              <w:t xml:space="preserve">kas </w:t>
            </w:r>
            <w:r w:rsidR="00124CF0">
              <w:t>ir</w:t>
            </w:r>
            <w:r w:rsidR="00E73A37" w:rsidRPr="00E73A37">
              <w:t xml:space="preserve"> pirmais sociālās uzņēmējdarbības jomas izvērtējums kopš Sociālā uzņēmuma likuma </w:t>
            </w:r>
            <w:r w:rsidR="00FE1D9F" w:rsidRPr="00FE1D9F">
              <w:t xml:space="preserve">(turpmāk – Likums) </w:t>
            </w:r>
            <w:r w:rsidR="00E73A37" w:rsidRPr="00E73A37">
              <w:t>spēkā stāšanās 2018.</w:t>
            </w:r>
            <w:r w:rsidR="0067729A">
              <w:t xml:space="preserve"> </w:t>
            </w:r>
            <w:r w:rsidR="00E73A37" w:rsidRPr="00E73A37">
              <w:t>gada 1.</w:t>
            </w:r>
            <w:r w:rsidR="0067729A">
              <w:t xml:space="preserve"> </w:t>
            </w:r>
            <w:r w:rsidR="00E73A37" w:rsidRPr="00E73A37">
              <w:t>aprīlī.</w:t>
            </w:r>
            <w:r w:rsidR="00124CF0">
              <w:t xml:space="preserve"> </w:t>
            </w:r>
            <w:r w:rsidR="00124CF0" w:rsidRPr="00124CF0">
              <w:t>Ziņojumā ir apkopota informācija par sociālā uzņēmuma statusa piešķiršanu, sociālo uzņēmumu darbības jomām, Sociālo uzņēmumu komisijas darbību, Sociālo uzņēmumu reģistru, sociālo uzņēmumu darbības uzraudzību, labās prakses piemēriem, atbalstu sociālajiem uzņēmumiem laika posmā no 2018. gada 1. aprīļa līdz 2020. gada 1. aprīlim</w:t>
            </w:r>
            <w:r w:rsidR="00124CF0">
              <w:t>, kā arī sniegti priekšlikumi pilnveidojumiem</w:t>
            </w:r>
            <w:r w:rsidR="00500033">
              <w:t xml:space="preserve"> sociālo uzņēmējdarbību regulējošos normatīvajos aktos</w:t>
            </w:r>
            <w:r w:rsidR="004F5645">
              <w:t>, tai skaitā MK noteikumos Nr.173.</w:t>
            </w:r>
            <w:r w:rsidR="007F6ACA">
              <w:t xml:space="preserve"> Papildus </w:t>
            </w:r>
            <w:r w:rsidR="001F0F7A">
              <w:t>nepieciešams</w:t>
            </w:r>
            <w:r w:rsidR="007F6ACA">
              <w:t xml:space="preserve"> veikt </w:t>
            </w:r>
            <w:r w:rsidR="007F6ACA" w:rsidRPr="007F6ACA">
              <w:t>redakcionāl</w:t>
            </w:r>
            <w:r w:rsidR="001F0F7A">
              <w:t>us</w:t>
            </w:r>
            <w:r w:rsidR="007F6ACA" w:rsidRPr="007F6ACA">
              <w:t xml:space="preserve"> precizējum</w:t>
            </w:r>
            <w:r w:rsidR="001F0F7A">
              <w:t>us.</w:t>
            </w:r>
          </w:p>
          <w:p w14:paraId="44ED2048" w14:textId="77777777" w:rsidR="00E56B76" w:rsidRDefault="00E56B76" w:rsidP="007812A6">
            <w:pPr>
              <w:shd w:val="clear" w:color="000000" w:fill="FFFFFF"/>
              <w:jc w:val="both"/>
            </w:pPr>
          </w:p>
          <w:p w14:paraId="1E00C977" w14:textId="45022315" w:rsidR="001F0F7A" w:rsidRPr="001F0F7A" w:rsidRDefault="005B5552" w:rsidP="005B5552">
            <w:pPr>
              <w:pStyle w:val="ListParagraph"/>
              <w:shd w:val="clear" w:color="000000" w:fill="FFFFFF"/>
              <w:ind w:left="0"/>
              <w:jc w:val="both"/>
              <w:rPr>
                <w:rFonts w:ascii="Times New Roman" w:eastAsia="Times New Roman" w:hAnsi="Times New Roman"/>
                <w:b/>
                <w:sz w:val="24"/>
                <w:szCs w:val="24"/>
              </w:rPr>
            </w:pPr>
            <w:r w:rsidRPr="001F0F7A">
              <w:rPr>
                <w:rFonts w:ascii="Times New Roman" w:eastAsia="Times New Roman" w:hAnsi="Times New Roman"/>
                <w:b/>
                <w:sz w:val="24"/>
                <w:szCs w:val="24"/>
              </w:rPr>
              <w:t xml:space="preserve">1. </w:t>
            </w:r>
            <w:r w:rsidR="001F0F7A" w:rsidRPr="001F0F7A">
              <w:rPr>
                <w:rFonts w:ascii="Times New Roman" w:eastAsia="Times New Roman" w:hAnsi="Times New Roman"/>
                <w:b/>
                <w:sz w:val="24"/>
                <w:szCs w:val="24"/>
              </w:rPr>
              <w:t>Sociālās atstumtības riskam pakļauto iedzīvotāju grupas.</w:t>
            </w:r>
          </w:p>
          <w:p w14:paraId="0B2BDB26" w14:textId="51653DBF" w:rsidR="0019663C" w:rsidRDefault="00D35685" w:rsidP="005B5552">
            <w:pPr>
              <w:pStyle w:val="ListParagraph"/>
              <w:shd w:val="clear" w:color="000000" w:fill="FFFFFF"/>
              <w:ind w:left="0"/>
              <w:jc w:val="both"/>
              <w:rPr>
                <w:rFonts w:ascii="Times New Roman" w:eastAsia="Times New Roman" w:hAnsi="Times New Roman"/>
                <w:sz w:val="24"/>
                <w:szCs w:val="24"/>
              </w:rPr>
            </w:pPr>
            <w:bookmarkStart w:id="3" w:name="_Hlk51752572"/>
            <w:r w:rsidRPr="00D35685">
              <w:rPr>
                <w:rFonts w:ascii="Times New Roman" w:eastAsia="Times New Roman" w:hAnsi="Times New Roman"/>
                <w:sz w:val="24"/>
                <w:szCs w:val="24"/>
              </w:rPr>
              <w:t>Likum</w:t>
            </w:r>
            <w:r w:rsidR="00FE1D9F">
              <w:rPr>
                <w:rFonts w:ascii="Times New Roman" w:eastAsia="Times New Roman" w:hAnsi="Times New Roman"/>
                <w:sz w:val="24"/>
                <w:szCs w:val="24"/>
              </w:rPr>
              <w:t>a</w:t>
            </w:r>
            <w:r w:rsidRPr="00D35685">
              <w:rPr>
                <w:rFonts w:ascii="Times New Roman" w:eastAsia="Times New Roman" w:hAnsi="Times New Roman"/>
                <w:sz w:val="24"/>
                <w:szCs w:val="24"/>
              </w:rPr>
              <w:t xml:space="preserve"> </w:t>
            </w:r>
            <w:r w:rsidR="0019663C" w:rsidRPr="0019663C">
              <w:rPr>
                <w:rFonts w:ascii="Times New Roman" w:eastAsia="Times New Roman" w:hAnsi="Times New Roman"/>
                <w:sz w:val="24"/>
                <w:szCs w:val="24"/>
              </w:rPr>
              <w:t>mērķis ir veicināt sabiedrības dzīves kvalitātes uzlabošanu un sekmēt sociālās atstumtības riskam pakļauto iedzīvotāju grupu (turpmāk – mērķa grupas) nodarbinātību</w:t>
            </w:r>
            <w:r>
              <w:rPr>
                <w:rFonts w:ascii="Times New Roman" w:eastAsia="Times New Roman" w:hAnsi="Times New Roman"/>
                <w:sz w:val="24"/>
                <w:szCs w:val="24"/>
              </w:rPr>
              <w:t>.</w:t>
            </w:r>
          </w:p>
          <w:p w14:paraId="5D087F68" w14:textId="6405280E" w:rsidR="005B5552" w:rsidRPr="005B5552" w:rsidRDefault="005B5552" w:rsidP="005B5552">
            <w:pPr>
              <w:pStyle w:val="ListParagraph"/>
              <w:shd w:val="clear" w:color="000000" w:fill="FFFFFF"/>
              <w:ind w:left="0"/>
              <w:jc w:val="both"/>
              <w:rPr>
                <w:rFonts w:ascii="Times New Roman" w:eastAsia="Times New Roman" w:hAnsi="Times New Roman"/>
                <w:sz w:val="24"/>
                <w:szCs w:val="24"/>
              </w:rPr>
            </w:pPr>
            <w:r w:rsidRPr="005B5552">
              <w:rPr>
                <w:rFonts w:ascii="Times New Roman" w:eastAsia="Times New Roman" w:hAnsi="Times New Roman"/>
                <w:sz w:val="24"/>
                <w:szCs w:val="24"/>
              </w:rPr>
              <w:lastRenderedPageBreak/>
              <w:t xml:space="preserve">2018. gadā, izvērtējot sociālekonomisko situāciju un tās ietekmi uz atsevišķām iedzīvotāju grupām, tika identificētas </w:t>
            </w:r>
            <w:r w:rsidR="001C751F">
              <w:rPr>
                <w:rFonts w:ascii="Times New Roman" w:eastAsia="Times New Roman" w:hAnsi="Times New Roman"/>
                <w:sz w:val="24"/>
                <w:szCs w:val="24"/>
              </w:rPr>
              <w:t>un</w:t>
            </w:r>
            <w:r w:rsidR="001C751F" w:rsidRPr="005B5552">
              <w:rPr>
                <w:rFonts w:ascii="Times New Roman" w:eastAsia="Times New Roman" w:hAnsi="Times New Roman"/>
                <w:sz w:val="24"/>
                <w:szCs w:val="24"/>
              </w:rPr>
              <w:t xml:space="preserve"> MK noteikumos</w:t>
            </w:r>
            <w:r w:rsidR="001C751F">
              <w:rPr>
                <w:rFonts w:ascii="Times New Roman" w:eastAsia="Times New Roman" w:hAnsi="Times New Roman"/>
                <w:sz w:val="24"/>
                <w:szCs w:val="24"/>
              </w:rPr>
              <w:t xml:space="preserve"> Nr.173 </w:t>
            </w:r>
            <w:r w:rsidR="0076766F">
              <w:rPr>
                <w:rFonts w:ascii="Times New Roman" w:eastAsia="Times New Roman" w:hAnsi="Times New Roman"/>
                <w:sz w:val="24"/>
                <w:szCs w:val="24"/>
              </w:rPr>
              <w:t>noteiktas</w:t>
            </w:r>
            <w:r w:rsidR="001C751F" w:rsidRPr="005B5552">
              <w:rPr>
                <w:rFonts w:ascii="Times New Roman" w:eastAsia="Times New Roman" w:hAnsi="Times New Roman"/>
                <w:sz w:val="24"/>
                <w:szCs w:val="24"/>
              </w:rPr>
              <w:t xml:space="preserve"> </w:t>
            </w:r>
            <w:r w:rsidR="00680E58">
              <w:rPr>
                <w:rFonts w:ascii="Times New Roman" w:eastAsia="Times New Roman" w:hAnsi="Times New Roman"/>
                <w:sz w:val="24"/>
                <w:szCs w:val="24"/>
              </w:rPr>
              <w:t>1</w:t>
            </w:r>
            <w:r w:rsidR="00E56B76">
              <w:rPr>
                <w:rFonts w:ascii="Times New Roman" w:eastAsia="Times New Roman" w:hAnsi="Times New Roman"/>
                <w:sz w:val="24"/>
                <w:szCs w:val="24"/>
              </w:rPr>
              <w:t>1</w:t>
            </w:r>
            <w:r w:rsidRPr="005B5552">
              <w:rPr>
                <w:rFonts w:ascii="Times New Roman" w:eastAsia="Times New Roman" w:hAnsi="Times New Roman"/>
                <w:sz w:val="24"/>
                <w:szCs w:val="24"/>
              </w:rPr>
              <w:t xml:space="preserve"> mērķa grupas</w:t>
            </w:r>
            <w:r w:rsidR="001C751F">
              <w:rPr>
                <w:rFonts w:ascii="Times New Roman" w:eastAsia="Times New Roman" w:hAnsi="Times New Roman"/>
                <w:sz w:val="24"/>
                <w:szCs w:val="24"/>
              </w:rPr>
              <w:t>:</w:t>
            </w:r>
          </w:p>
          <w:p w14:paraId="2A0C94A5"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ar invaliditāti;</w:t>
            </w:r>
          </w:p>
          <w:p w14:paraId="3FAF4BF1"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ar garīga rakstura traucējumiem;</w:t>
            </w:r>
          </w:p>
          <w:p w14:paraId="430139C3"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kurām noteikta atbilstība trūcīgas ģimenes (personas) statusam;</w:t>
            </w:r>
          </w:p>
          <w:p w14:paraId="2111C62F"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bezdarbnieki, kuriem ir apgādājamie, bezdarbnieki, kas vecāki par 54 gadiem, un ilgstošie bezdarbnieki;</w:t>
            </w:r>
          </w:p>
          <w:p w14:paraId="41ECB278"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 xml:space="preserve">etniskā minoritāte </w:t>
            </w:r>
            <w:proofErr w:type="spellStart"/>
            <w:r w:rsidRPr="005B5552">
              <w:rPr>
                <w:rFonts w:ascii="Times New Roman" w:eastAsia="Times New Roman" w:hAnsi="Times New Roman"/>
                <w:sz w:val="24"/>
                <w:szCs w:val="24"/>
              </w:rPr>
              <w:t>romi</w:t>
            </w:r>
            <w:proofErr w:type="spellEnd"/>
            <w:r w:rsidRPr="005B5552">
              <w:rPr>
                <w:rFonts w:ascii="Times New Roman" w:eastAsia="Times New Roman" w:hAnsi="Times New Roman"/>
                <w:sz w:val="24"/>
                <w:szCs w:val="24"/>
              </w:rPr>
              <w:t>;</w:t>
            </w:r>
          </w:p>
          <w:p w14:paraId="308784AE"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ieslodzītie vai personas, kuras atbrīvotas no ieslodzījuma vietas;</w:t>
            </w:r>
          </w:p>
          <w:p w14:paraId="59F9CDF1"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ar alkohola, narkotisko, psihotropo vai toksisko vielu, azartspēļu vai datorspēļu atkarības problēmām;</w:t>
            </w:r>
          </w:p>
          <w:p w14:paraId="5F5E825F"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kuru dzīvesvieta ir deklarēta naktspatversmē;</w:t>
            </w:r>
          </w:p>
          <w:p w14:paraId="47BC5EF6"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proofErr w:type="spellStart"/>
            <w:r w:rsidRPr="005B5552">
              <w:rPr>
                <w:rFonts w:ascii="Times New Roman" w:eastAsia="Times New Roman" w:hAnsi="Times New Roman"/>
                <w:sz w:val="24"/>
                <w:szCs w:val="24"/>
              </w:rPr>
              <w:t>cilvēktirdzniecības</w:t>
            </w:r>
            <w:proofErr w:type="spellEnd"/>
            <w:r w:rsidRPr="005B5552">
              <w:rPr>
                <w:rFonts w:ascii="Times New Roman" w:eastAsia="Times New Roman" w:hAnsi="Times New Roman"/>
                <w:sz w:val="24"/>
                <w:szCs w:val="24"/>
              </w:rPr>
              <w:t xml:space="preserve"> upuri;</w:t>
            </w:r>
          </w:p>
          <w:p w14:paraId="2093E527" w14:textId="77777777" w:rsidR="005B5552" w:rsidRPr="005B5552"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personas, kurām Latvijas Republikā ir piešķirts bēgļa, alternatīvais vai bezvalstnieka statuss;</w:t>
            </w:r>
          </w:p>
          <w:p w14:paraId="1B9FFF56" w14:textId="236F84CA" w:rsidR="004F5645" w:rsidRDefault="005B5552" w:rsidP="005B5552">
            <w:pPr>
              <w:pStyle w:val="ListParagraph"/>
              <w:numPr>
                <w:ilvl w:val="0"/>
                <w:numId w:val="17"/>
              </w:numPr>
              <w:shd w:val="clear" w:color="000000" w:fill="FFFFFF"/>
              <w:ind w:left="210" w:hanging="210"/>
              <w:jc w:val="both"/>
              <w:rPr>
                <w:rFonts w:ascii="Times New Roman" w:eastAsia="Times New Roman" w:hAnsi="Times New Roman"/>
                <w:sz w:val="24"/>
                <w:szCs w:val="24"/>
              </w:rPr>
            </w:pPr>
            <w:r w:rsidRPr="005B5552">
              <w:rPr>
                <w:rFonts w:ascii="Times New Roman" w:eastAsia="Times New Roman" w:hAnsi="Times New Roman"/>
                <w:sz w:val="24"/>
                <w:szCs w:val="24"/>
              </w:rPr>
              <w:t>bāreņi un bez vecāku gādības palikušie bērni vecumā no 15 gadiem, kā arī šai grupai atbilstošas pilngadīgas personas līdz 24 gadu vecuma sasniegšanai.</w:t>
            </w:r>
          </w:p>
          <w:bookmarkEnd w:id="3"/>
          <w:p w14:paraId="3B7C0A8D" w14:textId="4658F630" w:rsidR="00452DFB" w:rsidRDefault="00D42867" w:rsidP="00295DE4">
            <w:pPr>
              <w:shd w:val="clear" w:color="000000" w:fill="FFFFFF"/>
              <w:jc w:val="both"/>
            </w:pPr>
            <w:r w:rsidRPr="00CA2275">
              <w:t>Saskaņā ar Ziņojumā apkopoto informāciju</w:t>
            </w:r>
            <w:r>
              <w:t xml:space="preserve"> apmēram trešā daļa jeb 32% </w:t>
            </w:r>
            <w:r w:rsidR="00E76C7C">
              <w:t xml:space="preserve">ir darba integrācijas </w:t>
            </w:r>
            <w:r>
              <w:t>sociālie uzņēmumi</w:t>
            </w:r>
            <w:r w:rsidR="00E76C7C">
              <w:t>, kas nodarbina mērķa grupu personas. 2020.</w:t>
            </w:r>
            <w:r w:rsidR="00800220">
              <w:t xml:space="preserve"> </w:t>
            </w:r>
            <w:r w:rsidR="00E76C7C">
              <w:t xml:space="preserve">gada </w:t>
            </w:r>
            <w:r w:rsidR="00BA5D8E">
              <w:t>augusta sākum</w:t>
            </w:r>
            <w:r w:rsidR="0036613F">
              <w:t xml:space="preserve">ā </w:t>
            </w:r>
            <w:r w:rsidR="00E76C7C">
              <w:t>darba integrācijas sociālajos uzņēmumos bija nodarbinātas 7</w:t>
            </w:r>
            <w:r w:rsidR="00CA2275">
              <w:t>6</w:t>
            </w:r>
            <w:r w:rsidR="00E76C7C">
              <w:t xml:space="preserve"> personas</w:t>
            </w:r>
            <w:r w:rsidR="00192848">
              <w:t xml:space="preserve"> no</w:t>
            </w:r>
            <w:r w:rsidR="00E76C7C">
              <w:t xml:space="preserve"> septiņā</w:t>
            </w:r>
            <w:r w:rsidR="00192848">
              <w:t>m</w:t>
            </w:r>
            <w:r w:rsidR="00E76C7C">
              <w:t xml:space="preserve"> MK noteikumos Nr. 173 </w:t>
            </w:r>
            <w:r w:rsidR="0076766F">
              <w:t>iekļautajām</w:t>
            </w:r>
            <w:r w:rsidR="00E76C7C">
              <w:t xml:space="preserve"> mē</w:t>
            </w:r>
            <w:r w:rsidR="0027104A">
              <w:t>rķ</w:t>
            </w:r>
            <w:r w:rsidR="00E76C7C">
              <w:t xml:space="preserve">a grupām. </w:t>
            </w:r>
            <w:r w:rsidR="00E76C7C" w:rsidRPr="00E76C7C">
              <w:t xml:space="preserve">Līdz šim darba integrācijas uzņēmumi nav nodarbinājuši personas no tādām mērķa grupām kā etniskā minoritāte </w:t>
            </w:r>
            <w:proofErr w:type="spellStart"/>
            <w:r w:rsidR="00E76C7C" w:rsidRPr="00E76C7C">
              <w:t>romi</w:t>
            </w:r>
            <w:proofErr w:type="spellEnd"/>
            <w:r w:rsidR="00E76C7C" w:rsidRPr="00E76C7C">
              <w:t xml:space="preserve">, bēgļi, bezpajumtnieki, </w:t>
            </w:r>
            <w:proofErr w:type="spellStart"/>
            <w:r w:rsidR="00E76C7C" w:rsidRPr="00E76C7C">
              <w:t>cilvēktirdzniecības</w:t>
            </w:r>
            <w:proofErr w:type="spellEnd"/>
            <w:r w:rsidR="00E76C7C" w:rsidRPr="00E76C7C">
              <w:t xml:space="preserve"> upuri un personas ar atkarībām. </w:t>
            </w:r>
            <w:r w:rsidR="00E76C7C">
              <w:t>Tomēr, n</w:t>
            </w:r>
            <w:r w:rsidR="00E76C7C" w:rsidRPr="00E76C7C">
              <w:t xml:space="preserve">eskatoties uz to, ka patlaban </w:t>
            </w:r>
            <w:r w:rsidR="00E76C7C">
              <w:t>iepriekš minētās</w:t>
            </w:r>
            <w:r w:rsidR="00E76C7C" w:rsidRPr="00E76C7C">
              <w:t xml:space="preserve"> mērķa grupas</w:t>
            </w:r>
            <w:r w:rsidR="00E76C7C">
              <w:t xml:space="preserve"> personas</w:t>
            </w:r>
            <w:r w:rsidR="00E76C7C" w:rsidRPr="00E76C7C">
              <w:t xml:space="preserve"> sociālajos uzņēmumos netiek nodarbinātas, sociālajai uzņēmējdarbībai attīstoties un pieaugot sociālo uzņēmumu skaitam, saglabājas sociālajā uzņēmējdarbībā iesaistīto mērķa grupu nodarbināto pieauguma potenciāls</w:t>
            </w:r>
            <w:r w:rsidR="00452DFB">
              <w:t>.</w:t>
            </w:r>
          </w:p>
          <w:p w14:paraId="19326703" w14:textId="26D33C08" w:rsidR="005A2C01" w:rsidRPr="00973873" w:rsidRDefault="00ED6437" w:rsidP="00295DE4">
            <w:pPr>
              <w:shd w:val="clear" w:color="000000" w:fill="FFFFFF"/>
              <w:jc w:val="both"/>
            </w:pPr>
            <w:r w:rsidRPr="00973873">
              <w:t>S</w:t>
            </w:r>
            <w:r w:rsidR="00D42867" w:rsidRPr="00973873">
              <w:t>ociālajā jomā ir identificēta vēl viena iespējamā mērķa grupa</w:t>
            </w:r>
            <w:r w:rsidRPr="00973873">
              <w:t>, kurai nepieciešams īpaš</w:t>
            </w:r>
            <w:r w:rsidR="007823C0" w:rsidRPr="00973873">
              <w:t>s</w:t>
            </w:r>
            <w:r w:rsidRPr="00973873">
              <w:t xml:space="preserve"> darba integrācijas atbalst</w:t>
            </w:r>
            <w:r w:rsidR="00E0323E" w:rsidRPr="00973873">
              <w:t>s</w:t>
            </w:r>
            <w:r w:rsidR="00D42867" w:rsidRPr="00973873">
              <w:t xml:space="preserve"> –</w:t>
            </w:r>
            <w:r w:rsidR="001C3299" w:rsidRPr="00973873">
              <w:t xml:space="preserve"> personas, kuru aprūpē ir ģimenes locekļi ar invaliditāti</w:t>
            </w:r>
            <w:r w:rsidR="00366F4F" w:rsidRPr="00973873">
              <w:t>,</w:t>
            </w:r>
            <w:r w:rsidR="00FE4FEE" w:rsidRPr="00973873">
              <w:t xml:space="preserve"> kuriem ir nepieciešama īpaša aprūpe. </w:t>
            </w:r>
            <w:r w:rsidR="00A5139D" w:rsidRPr="00973873">
              <w:t xml:space="preserve">Šādas personas lielāko daļu sava laika velta sava ģimenes locekļa aprūpei un to dzīve lielākoties ir pakārtota aprūpējamā vajadzībām un bieži ir ierobežotas iespējas iesaistīties izglītībā vai profesionālās pilnveides pasākumos, kas mazina to konkurētspēju un apgrūtina iekļaušanos darba tirgū.  </w:t>
            </w:r>
            <w:r w:rsidR="003E1EFF" w:rsidRPr="00973873">
              <w:t>Tieši  vistuvākie ģimenes locekļi (vecāki par bērniem</w:t>
            </w:r>
            <w:r w:rsidR="006E6765" w:rsidRPr="00973873">
              <w:t xml:space="preserve"> – arī pēc bērna pilngadības sasniegšanas,</w:t>
            </w:r>
            <w:r w:rsidR="003E1EFF" w:rsidRPr="00973873">
              <w:t xml:space="preserve"> laulātais par laulāto, māsas un brāļi viens par otru, kā arī mazbērni par vecvecākiem un otrādi) visbiežāk uzņemas aprūpes pienākumu un t</w:t>
            </w:r>
            <w:r w:rsidR="00834193" w:rsidRPr="00973873">
              <w:t>ieši</w:t>
            </w:r>
            <w:r w:rsidR="00A5139D" w:rsidRPr="00973873">
              <w:t xml:space="preserve"> viņiem būtu nepieciešams sniegt atbalstu, lai nodrošinātu iespēju būt nodarbinātiem</w:t>
            </w:r>
            <w:r w:rsidR="003E1EFF" w:rsidRPr="00973873">
              <w:t xml:space="preserve"> un saņemt pienācīgu atalgojumu</w:t>
            </w:r>
            <w:r w:rsidR="00A5139D" w:rsidRPr="00973873">
              <w:t xml:space="preserve">, socializēties un saglabāt stabilu savu emocionālo stāvokli, un līdzdarboties savas dzīves kvalitātes uzlabošanā. </w:t>
            </w:r>
          </w:p>
          <w:p w14:paraId="3C5BF384" w14:textId="29CFA5DE" w:rsidR="005749DB" w:rsidRPr="005749DB" w:rsidRDefault="000C4821" w:rsidP="005749DB">
            <w:pPr>
              <w:shd w:val="clear" w:color="000000" w:fill="FFFFFF"/>
              <w:jc w:val="both"/>
              <w:rPr>
                <w:color w:val="FF0000"/>
              </w:rPr>
            </w:pPr>
            <w:r w:rsidRPr="00973873">
              <w:lastRenderedPageBreak/>
              <w:t xml:space="preserve">Latvijā invaliditātes noteikšanai izmanto Pasaules veselības organizācijas starptautiskās funkcionēšanas, nespējas un veselības klasifikācijā iekļautās kategorijas. Tas nozīmē, ka tiek vērtētas arī cilvēka funkcionēšanas spējas, nevis tikai slimības diagnoze. Pilngadīgām personām invaliditāti nosaka grupās: I </w:t>
            </w:r>
            <w:r w:rsidR="00BA2369" w:rsidRPr="00973873">
              <w:t xml:space="preserve">invaliditātes </w:t>
            </w:r>
            <w:r w:rsidRPr="00973873">
              <w:t xml:space="preserve">grupa – ļoti smaga invaliditāte – tiek </w:t>
            </w:r>
            <w:r w:rsidR="00FC23D5" w:rsidRPr="00973873">
              <w:t>noteikta</w:t>
            </w:r>
            <w:r w:rsidRPr="00973873">
              <w:t xml:space="preserve"> cilvēkiem ar 80–100% darbspēju zaudējumu, II </w:t>
            </w:r>
            <w:r w:rsidR="00BA2369" w:rsidRPr="00973873">
              <w:t xml:space="preserve">invaliditātes </w:t>
            </w:r>
            <w:r w:rsidRPr="00973873">
              <w:t xml:space="preserve">grupa – smaga invaliditāte – tiek noteikta cilvēkiem ar 60–79% darbspēju zaudējumu, attiecīgi III invaliditātes grupu </w:t>
            </w:r>
            <w:r w:rsidR="00FC23D5" w:rsidRPr="00973873">
              <w:t>nosaka</w:t>
            </w:r>
            <w:r w:rsidRPr="00973873">
              <w:t xml:space="preserve"> cilvēkiem ar mēreni izteiktu invaliditāti, kuriem vērojams 25–59% darbspēju zaudējums. Tādējādi ne visas personas, kurām ir piešķirta invaliditāte, ir īpaši aprūpējamas, kas aprūpētājam lie</w:t>
            </w:r>
            <w:r w:rsidR="00226A94" w:rsidRPr="00973873">
              <w:t>dz</w:t>
            </w:r>
            <w:r w:rsidRPr="00973873">
              <w:t xml:space="preserve"> </w:t>
            </w:r>
            <w:r w:rsidR="00EC6FAC" w:rsidRPr="00973873">
              <w:t xml:space="preserve">pilnībā </w:t>
            </w:r>
            <w:r w:rsidRPr="00973873">
              <w:t>iekļauties darbā tirgū</w:t>
            </w:r>
            <w:r w:rsidR="00B84432">
              <w:t>. P</w:t>
            </w:r>
            <w:r w:rsidR="00EC6FAC" w:rsidRPr="00973873">
              <w:t xml:space="preserve">ar īpaši aprūpējamām tiek uzskatītas tās personas, kurām ir </w:t>
            </w:r>
            <w:r w:rsidR="00FC23D5" w:rsidRPr="00973873">
              <w:t>noteikta</w:t>
            </w:r>
            <w:r w:rsidR="00EC6FAC" w:rsidRPr="00973873">
              <w:t xml:space="preserve"> I grupas invaliditāte.</w:t>
            </w:r>
            <w:r w:rsidR="009E252A">
              <w:t xml:space="preserve"> </w:t>
            </w:r>
            <w:r w:rsidR="009E252A" w:rsidRPr="0038665D">
              <w:t>Tom</w:t>
            </w:r>
            <w:r w:rsidR="009B25C5" w:rsidRPr="0038665D">
              <w:t>ēr</w:t>
            </w:r>
            <w:r w:rsidR="006F4DD3" w:rsidRPr="0038665D">
              <w:t xml:space="preserve"> </w:t>
            </w:r>
            <w:r w:rsidR="007265F2" w:rsidRPr="0038665D">
              <w:t xml:space="preserve">papildus personām, kurām noteikta I grupas invaliditāte, </w:t>
            </w:r>
            <w:r w:rsidR="006F4DD3" w:rsidRPr="0038665D">
              <w:t>person</w:t>
            </w:r>
            <w:r w:rsidR="007265F2" w:rsidRPr="0038665D">
              <w:t>as</w:t>
            </w:r>
            <w:r w:rsidR="006F4DD3" w:rsidRPr="0038665D">
              <w:t xml:space="preserve"> </w:t>
            </w:r>
            <w:r w:rsidR="005749DB" w:rsidRPr="0038665D">
              <w:t>ar garīga rakstura traucējumiem, kur</w:t>
            </w:r>
            <w:r w:rsidR="006F4DD3" w:rsidRPr="0038665D">
              <w:t>ā</w:t>
            </w:r>
            <w:r w:rsidR="005749DB" w:rsidRPr="0038665D">
              <w:t xml:space="preserve">m noteikta </w:t>
            </w:r>
            <w:r w:rsidR="006F4DD3" w:rsidRPr="0038665D">
              <w:t xml:space="preserve">II </w:t>
            </w:r>
            <w:r w:rsidR="005749DB" w:rsidRPr="0038665D">
              <w:t xml:space="preserve">invaliditātes grupa, </w:t>
            </w:r>
            <w:r w:rsidR="006F4DD3" w:rsidRPr="0038665D">
              <w:t xml:space="preserve">arī </w:t>
            </w:r>
            <w:r w:rsidR="007265F2" w:rsidRPr="0038665D">
              <w:t xml:space="preserve">ir īpaši aprūpējamas, </w:t>
            </w:r>
            <w:r w:rsidR="006F4DD3" w:rsidRPr="0038665D">
              <w:t xml:space="preserve">jo šo cilvēku veselības stāvoklis izraisa pietiekami daudz iepriekš neparedzamas situācijas, kurās </w:t>
            </w:r>
            <w:r w:rsidR="007265F2" w:rsidRPr="0038665D">
              <w:t xml:space="preserve">to </w:t>
            </w:r>
            <w:r w:rsidR="006F4DD3" w:rsidRPr="0038665D">
              <w:t>aprū</w:t>
            </w:r>
            <w:r w:rsidR="007265F2" w:rsidRPr="0038665D">
              <w:t xml:space="preserve">pētājiem </w:t>
            </w:r>
            <w:r w:rsidR="006F4DD3" w:rsidRPr="0038665D">
              <w:t xml:space="preserve">ir jāreaģē nekavējoties, pārtraucot uzsāktos darbus un aktivitātes.  Personu ar garīga rakstura traucējumiem aprūpe ietekmē to aprūpētāju ikdienu, spēju </w:t>
            </w:r>
            <w:r w:rsidR="005749DB" w:rsidRPr="0038665D">
              <w:t xml:space="preserve">pilnībā iekļauties darba tirgū </w:t>
            </w:r>
            <w:r w:rsidR="007265F2" w:rsidRPr="0038665D">
              <w:t xml:space="preserve">un </w:t>
            </w:r>
            <w:r w:rsidR="005749DB" w:rsidRPr="0038665D">
              <w:t>darba iespējas ir jāpielāgo aprūpējamā ikdienai</w:t>
            </w:r>
            <w:r w:rsidR="007265F2" w:rsidRPr="0038665D">
              <w:t>.</w:t>
            </w:r>
          </w:p>
          <w:p w14:paraId="603B3555" w14:textId="63D040AE" w:rsidR="00946EA1" w:rsidRPr="00973873" w:rsidRDefault="000C4821" w:rsidP="00295DE4">
            <w:pPr>
              <w:shd w:val="clear" w:color="000000" w:fill="FFFFFF"/>
              <w:jc w:val="both"/>
            </w:pPr>
            <w:r w:rsidRPr="00973873">
              <w:t>Savukārt, bērniem ar invaliditāti līdz 18 gadu vecumam invaliditāti nosaka bez iedalījuma grupās</w:t>
            </w:r>
            <w:r w:rsidR="00766443" w:rsidRPr="00973873">
              <w:t>, bet pēc 18 gadu sasniegšanas invaliditāte tiek noteikta no jaun</w:t>
            </w:r>
            <w:r w:rsidR="00226A94" w:rsidRPr="00973873">
              <w:t>a</w:t>
            </w:r>
            <w:r w:rsidR="00766443" w:rsidRPr="00973873">
              <w:t>, nosakot invaliditātes grupu.</w:t>
            </w:r>
            <w:r w:rsidR="00532392" w:rsidRPr="00973873">
              <w:t xml:space="preserve"> </w:t>
            </w:r>
          </w:p>
          <w:p w14:paraId="661400CC" w14:textId="65187928" w:rsidR="008D251A" w:rsidRPr="0038665D" w:rsidRDefault="005C65FA" w:rsidP="00295DE4">
            <w:pPr>
              <w:shd w:val="clear" w:color="000000" w:fill="FFFFFF"/>
              <w:jc w:val="both"/>
            </w:pPr>
            <w:r w:rsidRPr="0038665D">
              <w:t>Ņemot vērā iepriekš minēto</w:t>
            </w:r>
            <w:r w:rsidR="002F63B6" w:rsidRPr="0038665D">
              <w:t>,</w:t>
            </w:r>
            <w:r w:rsidRPr="0038665D">
              <w:t xml:space="preserve"> mērķa grupa jāsadala </w:t>
            </w:r>
            <w:r w:rsidR="002F63B6" w:rsidRPr="0038665D">
              <w:t>divās</w:t>
            </w:r>
            <w:r w:rsidRPr="0038665D">
              <w:t xml:space="preserve"> daļ</w:t>
            </w:r>
            <w:r w:rsidR="002F63B6" w:rsidRPr="0038665D">
              <w:t>ā</w:t>
            </w:r>
            <w:r w:rsidRPr="0038665D">
              <w:t xml:space="preserve">s, attiecīgi </w:t>
            </w:r>
            <w:r w:rsidR="002F63B6" w:rsidRPr="0038665D">
              <w:t xml:space="preserve">atsevišķi izdalot </w:t>
            </w:r>
            <w:r w:rsidRPr="0038665D">
              <w:t>personas, kuras aprūpē bērnu</w:t>
            </w:r>
            <w:r w:rsidR="002F63B6" w:rsidRPr="0038665D">
              <w:t xml:space="preserve">s ar invaliditāti </w:t>
            </w:r>
            <w:r w:rsidRPr="0038665D">
              <w:t xml:space="preserve">līdz </w:t>
            </w:r>
            <w:r w:rsidR="002F63B6" w:rsidRPr="0038665D">
              <w:t>18 gadu vecumam un personas, kuras aprūpē pilngadīgas person</w:t>
            </w:r>
            <w:r w:rsidR="0038665D" w:rsidRPr="0038665D">
              <w:t>as</w:t>
            </w:r>
            <w:r w:rsidR="002F63B6" w:rsidRPr="0038665D">
              <w:t xml:space="preserve"> ar invaliditāti, kurām nepieciešama īpaša aprūpe.</w:t>
            </w:r>
          </w:p>
          <w:p w14:paraId="47A5F12B" w14:textId="6697A1E0" w:rsidR="00C3006A" w:rsidRPr="0038665D" w:rsidRDefault="002F63B6" w:rsidP="00295DE4">
            <w:pPr>
              <w:shd w:val="clear" w:color="000000" w:fill="FFFFFF"/>
              <w:jc w:val="both"/>
            </w:pPr>
            <w:r w:rsidRPr="0038665D">
              <w:t>Tādējādi</w:t>
            </w:r>
            <w:r w:rsidR="00424E8C">
              <w:t xml:space="preserve"> N</w:t>
            </w:r>
            <w:r w:rsidR="00C3006A" w:rsidRPr="0038665D">
              <w:t>oteikumu projekt</w:t>
            </w:r>
            <w:r w:rsidR="00424E8C">
              <w:t>a 1.punkts</w:t>
            </w:r>
            <w:r w:rsidR="00C3006A" w:rsidRPr="0038665D">
              <w:t xml:space="preserve"> paredz papildināt MK noteikumu</w:t>
            </w:r>
            <w:r w:rsidR="00BC48BC" w:rsidRPr="0038665D">
              <w:t xml:space="preserve"> Nr.173 2.punktu </w:t>
            </w:r>
            <w:r w:rsidR="00C3006A" w:rsidRPr="0038665D">
              <w:t xml:space="preserve"> ar divām mērķa grupām:</w:t>
            </w:r>
          </w:p>
          <w:p w14:paraId="4DECEEDB" w14:textId="1F138ABE" w:rsidR="008D251A" w:rsidRPr="00973873" w:rsidRDefault="008D251A" w:rsidP="00295DE4">
            <w:pPr>
              <w:shd w:val="clear" w:color="000000" w:fill="FFFFFF"/>
              <w:jc w:val="both"/>
            </w:pPr>
            <w:r w:rsidRPr="00973873">
              <w:t xml:space="preserve">- </w:t>
            </w:r>
            <w:r w:rsidR="00FE5053" w:rsidRPr="00973873">
              <w:t>vecāk</w:t>
            </w:r>
            <w:r w:rsidRPr="00973873">
              <w:t>i</w:t>
            </w:r>
            <w:r w:rsidR="00FE5053" w:rsidRPr="00973873">
              <w:t xml:space="preserve"> vai aizbildni</w:t>
            </w:r>
            <w:r w:rsidRPr="00973873">
              <w:t>s</w:t>
            </w:r>
            <w:r w:rsidR="00FC23D5" w:rsidRPr="00973873">
              <w:t xml:space="preserve"> (</w:t>
            </w:r>
            <w:r w:rsidRPr="00973873">
              <w:t xml:space="preserve">aizbildnis </w:t>
            </w:r>
            <w:r w:rsidR="00FC23D5" w:rsidRPr="00973873">
              <w:t xml:space="preserve">var būt gan vecvecāks, gan pilngadīgais brālis/māsa/pusbrālis/pusmāsa/vai jebkura cita persona, ja </w:t>
            </w:r>
            <w:r w:rsidRPr="00973873">
              <w:t>tā</w:t>
            </w:r>
            <w:r w:rsidR="00FC23D5" w:rsidRPr="00973873">
              <w:t xml:space="preserve"> ar bāriņtiesas lēmumu iecelt</w:t>
            </w:r>
            <w:r w:rsidRPr="00973873">
              <w:t>a</w:t>
            </w:r>
            <w:r w:rsidR="00FC23D5" w:rsidRPr="00973873">
              <w:t xml:space="preserve"> par bērna aizbild</w:t>
            </w:r>
            <w:r w:rsidRPr="00973873">
              <w:t>ni</w:t>
            </w:r>
            <w:r w:rsidR="00FC23D5" w:rsidRPr="00973873">
              <w:t>)</w:t>
            </w:r>
            <w:r w:rsidR="00FE5053" w:rsidRPr="00973873">
              <w:t xml:space="preserve">, kas aprūpē bērnu </w:t>
            </w:r>
            <w:r w:rsidRPr="00973873">
              <w:t xml:space="preserve">ar invaliditāti </w:t>
            </w:r>
            <w:r w:rsidR="00FE5053" w:rsidRPr="00973873">
              <w:t xml:space="preserve">(līdz </w:t>
            </w:r>
            <w:r w:rsidR="00B4011E" w:rsidRPr="00973873">
              <w:t>1</w:t>
            </w:r>
            <w:r w:rsidR="00FE5053" w:rsidRPr="00973873">
              <w:t>8 gadu vecumam)</w:t>
            </w:r>
            <w:r w:rsidRPr="00973873">
              <w:t>;</w:t>
            </w:r>
          </w:p>
          <w:p w14:paraId="3BFC4A02" w14:textId="0F45FC69" w:rsidR="008D251A" w:rsidRPr="00973873" w:rsidRDefault="008D251A" w:rsidP="00295DE4">
            <w:pPr>
              <w:shd w:val="clear" w:color="000000" w:fill="FFFFFF"/>
              <w:jc w:val="both"/>
            </w:pPr>
            <w:r w:rsidRPr="00973873">
              <w:t xml:space="preserve">- </w:t>
            </w:r>
            <w:r w:rsidR="009951E2" w:rsidRPr="00D81788">
              <w:t>personas, kuras aprūpē bērnu pēc pilngadības sasniegšanas, mazbērnu, brāli, pusbrāli, māsu, pusmāsu,  vecāku,  vecvecāku vai laulāto, ja aprūpējamais ir persona, kurai noteikta I invaliditātes grupa vai persona ar garīga rakstura traucējumiem, kurai noteikta II invaliditātes grupa.</w:t>
            </w:r>
          </w:p>
          <w:p w14:paraId="055611CA" w14:textId="7615E690" w:rsidR="002E34E7" w:rsidRPr="00973873" w:rsidRDefault="004F713A" w:rsidP="002E34E7">
            <w:pPr>
              <w:shd w:val="clear" w:color="000000" w:fill="FFFFFF"/>
              <w:jc w:val="both"/>
            </w:pPr>
            <w:r w:rsidRPr="00973873">
              <w:t xml:space="preserve">Lai gan dažādās dzīves situācijās vairākas personas aprūpē </w:t>
            </w:r>
            <w:r w:rsidR="00FF64E8" w:rsidRPr="00973873">
              <w:t xml:space="preserve">vienu </w:t>
            </w:r>
            <w:r w:rsidRPr="00973873">
              <w:t>ģimenes locekli ar invaliditāti, piem.</w:t>
            </w:r>
            <w:r w:rsidR="002E34E7" w:rsidRPr="00973873">
              <w:t xml:space="preserve"> </w:t>
            </w:r>
            <w:r w:rsidR="00946EA1" w:rsidRPr="00973873">
              <w:t xml:space="preserve">trīs </w:t>
            </w:r>
            <w:proofErr w:type="spellStart"/>
            <w:r w:rsidR="00946EA1" w:rsidRPr="00973873">
              <w:t>mazbēŗni</w:t>
            </w:r>
            <w:proofErr w:type="spellEnd"/>
            <w:r w:rsidR="00946EA1" w:rsidRPr="00973873">
              <w:t xml:space="preserve"> vienu vecvecāku</w:t>
            </w:r>
            <w:r w:rsidRPr="00973873">
              <w:t xml:space="preserve">, </w:t>
            </w:r>
            <w:r w:rsidR="006E6765" w:rsidRPr="00973873">
              <w:t>kas būtiski neietekmē aprūpētāj</w:t>
            </w:r>
            <w:r w:rsidR="00BB46C5" w:rsidRPr="00973873">
              <w:t>u spēju iesaistīties darba tirgū</w:t>
            </w:r>
            <w:r w:rsidR="006E6765" w:rsidRPr="00973873">
              <w:t xml:space="preserve">, </w:t>
            </w:r>
            <w:r w:rsidRPr="00973873">
              <w:t xml:space="preserve">tomēr </w:t>
            </w:r>
            <w:r w:rsidR="002E34E7" w:rsidRPr="00973873">
              <w:t>ir jā</w:t>
            </w:r>
            <w:r w:rsidR="006E6765" w:rsidRPr="00973873">
              <w:t xml:space="preserve">mēģina izšķirt </w:t>
            </w:r>
            <w:r w:rsidR="00BB46C5" w:rsidRPr="00973873">
              <w:t xml:space="preserve">tieši </w:t>
            </w:r>
            <w:r w:rsidR="006E6765" w:rsidRPr="00973873">
              <w:t>to personu, kura velta lielāko savas dzīves daļu aprūpējot personu ar invaliditāti un kurai</w:t>
            </w:r>
            <w:r w:rsidR="000D6A6D">
              <w:t xml:space="preserve"> </w:t>
            </w:r>
            <w:r w:rsidRPr="00973873">
              <w:t>i</w:t>
            </w:r>
            <w:r w:rsidR="00E90A24" w:rsidRPr="00973873">
              <w:t xml:space="preserve">r </w:t>
            </w:r>
            <w:r w:rsidR="00D42867" w:rsidRPr="00973873">
              <w:t xml:space="preserve">nepieciešams </w:t>
            </w:r>
            <w:r w:rsidR="004B2DDF" w:rsidRPr="00973873">
              <w:t>lielāks</w:t>
            </w:r>
            <w:r w:rsidR="00D42867" w:rsidRPr="00973873">
              <w:t xml:space="preserve"> atbalst</w:t>
            </w:r>
            <w:r w:rsidR="004B2DDF" w:rsidRPr="00973873">
              <w:t>s</w:t>
            </w:r>
            <w:r w:rsidR="006E6765" w:rsidRPr="00973873">
              <w:t>.</w:t>
            </w:r>
            <w:r w:rsidR="004B2DDF" w:rsidRPr="00973873">
              <w:t xml:space="preserve"> </w:t>
            </w:r>
            <w:r w:rsidR="006E6765" w:rsidRPr="00973873">
              <w:t xml:space="preserve">Tādējādi, ja </w:t>
            </w:r>
            <w:r w:rsidR="002E34E7" w:rsidRPr="00973873">
              <w:t xml:space="preserve">sociālā uzņēmuma darbības izvērtēšanas procesa ietvaros tiks konstatēts, ka vienu aprūpējamo ir norādījušas vairākas personas, </w:t>
            </w:r>
            <w:r w:rsidR="006E6765" w:rsidRPr="00973873">
              <w:t xml:space="preserve">izņemot gadījumu, kad abi vecāki kā aprūpējamo būs </w:t>
            </w:r>
            <w:r w:rsidR="006E6765" w:rsidRPr="00973873">
              <w:lastRenderedPageBreak/>
              <w:t>norādījuši savu bērnu</w:t>
            </w:r>
            <w:r w:rsidR="00EA6DB0">
              <w:t xml:space="preserve"> ar </w:t>
            </w:r>
            <w:r w:rsidR="001262E5">
              <w:t>invaliditāt</w:t>
            </w:r>
            <w:r w:rsidR="009951E2">
              <w:t>i</w:t>
            </w:r>
            <w:r w:rsidR="00EA6DB0">
              <w:t xml:space="preserve"> (</w:t>
            </w:r>
            <w:r w:rsidR="006E6765" w:rsidRPr="00973873">
              <w:t xml:space="preserve">līdz </w:t>
            </w:r>
            <w:r w:rsidR="00EA6DB0">
              <w:t xml:space="preserve">bērna </w:t>
            </w:r>
            <w:r w:rsidR="006E6765" w:rsidRPr="00973873">
              <w:t>18 gadu vecuma sasniegšanai</w:t>
            </w:r>
            <w:r w:rsidR="00EA6DB0">
              <w:t>)</w:t>
            </w:r>
            <w:r w:rsidR="006E6765" w:rsidRPr="00973873">
              <w:t xml:space="preserve">, </w:t>
            </w:r>
            <w:r w:rsidR="002E34E7" w:rsidRPr="00973873">
              <w:t>tad kā mērķa grupas nodarbinātais tiks identificēta viena persona, bet pārējās personas klasificētas vienkārši kā uzņēmumā nodarbinātās personas.</w:t>
            </w:r>
          </w:p>
          <w:p w14:paraId="53BCA325" w14:textId="148F2577" w:rsidR="004F713A" w:rsidRPr="000D7B1D" w:rsidRDefault="004F713A" w:rsidP="00295DE4">
            <w:pPr>
              <w:shd w:val="clear" w:color="000000" w:fill="FFFFFF"/>
              <w:jc w:val="both"/>
              <w:rPr>
                <w:b/>
                <w:color w:val="000000" w:themeColor="text1"/>
              </w:rPr>
            </w:pPr>
          </w:p>
          <w:p w14:paraId="65EF577B" w14:textId="095E7ABA" w:rsidR="004C1254" w:rsidRPr="0079113E" w:rsidRDefault="007812A6" w:rsidP="0079113E">
            <w:pPr>
              <w:shd w:val="clear" w:color="000000" w:fill="FFFFFF"/>
              <w:jc w:val="both"/>
              <w:rPr>
                <w:b/>
              </w:rPr>
            </w:pPr>
            <w:r w:rsidRPr="009005A4">
              <w:rPr>
                <w:b/>
              </w:rPr>
              <w:t xml:space="preserve">2) </w:t>
            </w:r>
            <w:r w:rsidR="009005A4" w:rsidRPr="009005A4">
              <w:rPr>
                <w:b/>
              </w:rPr>
              <w:t>Sociālā uzņēmuma statusa piešķiršana</w:t>
            </w:r>
            <w:r w:rsidR="00730172">
              <w:rPr>
                <w:b/>
              </w:rPr>
              <w:t>.</w:t>
            </w:r>
          </w:p>
          <w:p w14:paraId="4B4B087C" w14:textId="675A9788" w:rsidR="004C1254" w:rsidRPr="00E84146" w:rsidRDefault="004C1254" w:rsidP="00E25D6E">
            <w:pPr>
              <w:pStyle w:val="ListParagraph"/>
              <w:shd w:val="clear" w:color="000000" w:fill="FFFFFF"/>
              <w:ind w:left="0"/>
              <w:jc w:val="both"/>
              <w:rPr>
                <w:rFonts w:ascii="Times New Roman" w:hAnsi="Times New Roman"/>
                <w:sz w:val="24"/>
                <w:szCs w:val="24"/>
              </w:rPr>
            </w:pPr>
            <w:r w:rsidRPr="007942D1">
              <w:rPr>
                <w:rFonts w:ascii="Times New Roman" w:hAnsi="Times New Roman"/>
                <w:sz w:val="24"/>
                <w:szCs w:val="24"/>
              </w:rPr>
              <w:t xml:space="preserve">Likuma mērķis ir veicināt sabiedrības dzīves kvalitātes uzlabošanu un sekmēt sociālās atstumtības riskam pakļauto iedzīvotāju grupu jeb mērķa grupu nodarbinātību. </w:t>
            </w:r>
            <w:r w:rsidR="00710F95">
              <w:t xml:space="preserve"> </w:t>
            </w:r>
            <w:r w:rsidR="00710F95" w:rsidRPr="00710F95">
              <w:rPr>
                <w:rFonts w:ascii="Times New Roman" w:hAnsi="Times New Roman"/>
                <w:sz w:val="24"/>
                <w:szCs w:val="24"/>
              </w:rPr>
              <w:t>Savukārt Likuma anotācijā paskaidrots, ka Likuma mērķis var izpausties: (1) sniedzot labumu noteiktām sabiedrības grupām (dzīves kvalitātes uzlabošana vai nodarbinātības veicināšana) un (2) veicot citas sabiedrībai nozīmīgas aktivitātes, kuras rada ilgstošu pozitīvu sociālo ietekmi</w:t>
            </w:r>
            <w:r w:rsidR="00710F95" w:rsidRPr="00E84146">
              <w:rPr>
                <w:rFonts w:ascii="Times New Roman" w:hAnsi="Times New Roman"/>
                <w:sz w:val="24"/>
                <w:szCs w:val="24"/>
              </w:rPr>
              <w:t>.</w:t>
            </w:r>
            <w:r w:rsidR="00403EF6" w:rsidRPr="00E84146">
              <w:rPr>
                <w:rFonts w:ascii="Times New Roman" w:hAnsi="Times New Roman"/>
                <w:sz w:val="24"/>
                <w:szCs w:val="24"/>
              </w:rPr>
              <w:t xml:space="preserve"> </w:t>
            </w:r>
            <w:r w:rsidR="000A1C85" w:rsidRPr="00E84146">
              <w:rPr>
                <w:rFonts w:ascii="Times New Roman" w:hAnsi="Times New Roman"/>
                <w:sz w:val="24"/>
                <w:szCs w:val="24"/>
              </w:rPr>
              <w:t>Turpat aprakstīti arī</w:t>
            </w:r>
            <w:r w:rsidR="00710F95" w:rsidRPr="00E84146">
              <w:rPr>
                <w:rFonts w:ascii="Times New Roman" w:hAnsi="Times New Roman"/>
                <w:sz w:val="24"/>
                <w:szCs w:val="24"/>
              </w:rPr>
              <w:t xml:space="preserve"> </w:t>
            </w:r>
            <w:r w:rsidR="000A1C85" w:rsidRPr="00E84146">
              <w:rPr>
                <w:rFonts w:ascii="Times New Roman" w:hAnsi="Times New Roman"/>
                <w:sz w:val="24"/>
                <w:szCs w:val="24"/>
              </w:rPr>
              <w:t>Sociālā uzņēmuma aktivitāšu veidu piemēri attiecībā uz sabiedrības grupām</w:t>
            </w:r>
            <w:r w:rsidR="00E25D6E" w:rsidRPr="00E84146">
              <w:rPr>
                <w:rFonts w:ascii="Times New Roman" w:hAnsi="Times New Roman"/>
                <w:sz w:val="24"/>
                <w:szCs w:val="24"/>
              </w:rPr>
              <w:t xml:space="preserve">. </w:t>
            </w:r>
            <w:bookmarkStart w:id="4" w:name="_Hlk51657934"/>
            <w:r w:rsidR="00710F95" w:rsidRPr="00E84146">
              <w:rPr>
                <w:rFonts w:ascii="Times New Roman" w:hAnsi="Times New Roman"/>
                <w:sz w:val="24"/>
                <w:szCs w:val="24"/>
              </w:rPr>
              <w:t>No šīs Likuma normas un tās skaidrojuma izriet, ka sociālie uzņēmumi var sasniegt savus un Likuma mērķus trīs veidos:</w:t>
            </w:r>
          </w:p>
          <w:p w14:paraId="1E14CDBB" w14:textId="2303CDDD" w:rsidR="004C1254" w:rsidRPr="00E84146" w:rsidRDefault="004C1254" w:rsidP="001B7C6A">
            <w:pPr>
              <w:pStyle w:val="ListParagraph"/>
              <w:numPr>
                <w:ilvl w:val="0"/>
                <w:numId w:val="24"/>
              </w:numPr>
              <w:shd w:val="clear" w:color="000000" w:fill="FFFFFF"/>
              <w:ind w:left="352" w:hanging="352"/>
              <w:jc w:val="both"/>
              <w:rPr>
                <w:rFonts w:ascii="Times New Roman" w:hAnsi="Times New Roman"/>
                <w:sz w:val="24"/>
                <w:szCs w:val="24"/>
              </w:rPr>
            </w:pPr>
            <w:r w:rsidRPr="00E84146">
              <w:rPr>
                <w:rFonts w:ascii="Times New Roman" w:hAnsi="Times New Roman"/>
                <w:sz w:val="24"/>
                <w:szCs w:val="24"/>
              </w:rPr>
              <w:t>nodarbinot sociālās atstumtības riskam pakļautos iedzīvotājus</w:t>
            </w:r>
            <w:r w:rsidR="00E25D6E" w:rsidRPr="00E84146">
              <w:rPr>
                <w:rFonts w:ascii="Times New Roman" w:hAnsi="Times New Roman"/>
                <w:sz w:val="24"/>
                <w:szCs w:val="24"/>
              </w:rPr>
              <w:t xml:space="preserve"> (tiek noteiktas MK noteikumu ietvarā)</w:t>
            </w:r>
            <w:r w:rsidRPr="00E84146">
              <w:rPr>
                <w:rFonts w:ascii="Times New Roman" w:hAnsi="Times New Roman"/>
                <w:sz w:val="24"/>
                <w:szCs w:val="24"/>
              </w:rPr>
              <w:t>;</w:t>
            </w:r>
          </w:p>
          <w:p w14:paraId="1F2535A2" w14:textId="3728A40C" w:rsidR="004C1254" w:rsidRPr="00E84146" w:rsidRDefault="004C1254" w:rsidP="001B7C6A">
            <w:pPr>
              <w:pStyle w:val="ListParagraph"/>
              <w:numPr>
                <w:ilvl w:val="0"/>
                <w:numId w:val="24"/>
              </w:numPr>
              <w:shd w:val="clear" w:color="000000" w:fill="FFFFFF"/>
              <w:ind w:left="352" w:hanging="352"/>
              <w:jc w:val="both"/>
              <w:rPr>
                <w:rFonts w:ascii="Times New Roman" w:hAnsi="Times New Roman"/>
                <w:sz w:val="24"/>
                <w:szCs w:val="24"/>
              </w:rPr>
            </w:pPr>
            <w:r w:rsidRPr="00E84146">
              <w:rPr>
                <w:rFonts w:ascii="Times New Roman" w:hAnsi="Times New Roman"/>
                <w:sz w:val="24"/>
                <w:szCs w:val="24"/>
              </w:rPr>
              <w:t>sniedzot labumu sabiedrības grupām,</w:t>
            </w:r>
            <w:r w:rsidR="006441B3">
              <w:rPr>
                <w:rFonts w:ascii="Times New Roman" w:hAnsi="Times New Roman"/>
                <w:sz w:val="24"/>
                <w:szCs w:val="24"/>
              </w:rPr>
              <w:t xml:space="preserve"> </w:t>
            </w:r>
            <w:r w:rsidR="00B8196F" w:rsidRPr="00B8196F">
              <w:rPr>
                <w:rFonts w:ascii="Times New Roman" w:hAnsi="Times New Roman"/>
                <w:sz w:val="24"/>
                <w:szCs w:val="24"/>
              </w:rPr>
              <w:t>kuras ietekmē sabiedrībai būtiskas problēmas</w:t>
            </w:r>
            <w:r w:rsidRPr="00E84146">
              <w:rPr>
                <w:rFonts w:ascii="Times New Roman" w:hAnsi="Times New Roman"/>
                <w:sz w:val="24"/>
                <w:szCs w:val="24"/>
              </w:rPr>
              <w:t>, uzlabojot to dzīves kvalitāti</w:t>
            </w:r>
            <w:r w:rsidR="00E25D6E" w:rsidRPr="00E84146">
              <w:rPr>
                <w:rFonts w:ascii="Times New Roman" w:hAnsi="Times New Roman"/>
                <w:sz w:val="24"/>
                <w:szCs w:val="24"/>
              </w:rPr>
              <w:t xml:space="preserve"> (turpmāk – sabiedrības grupas)</w:t>
            </w:r>
            <w:r w:rsidR="0085006F">
              <w:rPr>
                <w:rFonts w:ascii="Times New Roman" w:hAnsi="Times New Roman"/>
                <w:sz w:val="24"/>
                <w:szCs w:val="24"/>
              </w:rPr>
              <w:t xml:space="preserve"> </w:t>
            </w:r>
            <w:r w:rsidR="0085006F" w:rsidRPr="00B8196F">
              <w:rPr>
                <w:rFonts w:ascii="Times New Roman" w:hAnsi="Times New Roman"/>
                <w:sz w:val="24"/>
                <w:szCs w:val="24"/>
              </w:rPr>
              <w:t>(piemēram, sociālo, veselības aprūpes, izglītības pakalpojumu sniegšana, specializētu preču ražošana)</w:t>
            </w:r>
            <w:r w:rsidR="00E25D6E" w:rsidRPr="00E84146">
              <w:rPr>
                <w:rFonts w:ascii="Times New Roman" w:hAnsi="Times New Roman"/>
                <w:sz w:val="24"/>
                <w:szCs w:val="24"/>
              </w:rPr>
              <w:t xml:space="preserve">. </w:t>
            </w:r>
            <w:r w:rsidR="00E25D6E" w:rsidRPr="00E84146">
              <w:t xml:space="preserve"> </w:t>
            </w:r>
            <w:r w:rsidR="00E25D6E" w:rsidRPr="00E84146">
              <w:rPr>
                <w:rFonts w:ascii="Times New Roman" w:hAnsi="Times New Roman"/>
                <w:sz w:val="24"/>
                <w:szCs w:val="24"/>
              </w:rPr>
              <w:t xml:space="preserve">Šādas sabiedrības grupas ir, piemēram, </w:t>
            </w:r>
            <w:proofErr w:type="spellStart"/>
            <w:r w:rsidR="00E25D6E" w:rsidRPr="00E84146">
              <w:rPr>
                <w:rFonts w:ascii="Times New Roman" w:hAnsi="Times New Roman"/>
                <w:sz w:val="24"/>
                <w:szCs w:val="24"/>
              </w:rPr>
              <w:t>daudzbērnu</w:t>
            </w:r>
            <w:proofErr w:type="spellEnd"/>
            <w:r w:rsidR="00E25D6E" w:rsidRPr="00E84146">
              <w:rPr>
                <w:rFonts w:ascii="Times New Roman" w:hAnsi="Times New Roman"/>
                <w:sz w:val="24"/>
                <w:szCs w:val="24"/>
              </w:rPr>
              <w:t xml:space="preserve"> ģimenes, nepilnās ģimenes, bērni, pensijas vecuma personas (īpaši vientuļie pensionāri), personas ar nepietiekošām, zemām vai darba tirgum neatbilstošām zināšanām un prasmēm, personas, kas slimo ar hroniskām slimībām. Jāatzīmē, ka vienlaikus sabiedrības grupas, kurām sociālie uzņēmumi piedāvā pakalpojumus un preces, var ietvert arī sociālās atstumtības riskam pakļauto personu </w:t>
            </w:r>
            <w:proofErr w:type="spellStart"/>
            <w:r w:rsidR="00E25D6E" w:rsidRPr="00E84146">
              <w:rPr>
                <w:rFonts w:ascii="Times New Roman" w:hAnsi="Times New Roman"/>
                <w:sz w:val="24"/>
                <w:szCs w:val="24"/>
              </w:rPr>
              <w:t>mērķgrupas</w:t>
            </w:r>
            <w:proofErr w:type="spellEnd"/>
            <w:r w:rsidR="00E25D6E" w:rsidRPr="00E84146">
              <w:rPr>
                <w:rFonts w:ascii="Times New Roman" w:hAnsi="Times New Roman"/>
                <w:sz w:val="24"/>
                <w:szCs w:val="24"/>
              </w:rPr>
              <w:t xml:space="preserve">, piemēram, personas ar invaliditāti, </w:t>
            </w:r>
            <w:proofErr w:type="spellStart"/>
            <w:r w:rsidR="00E25D6E" w:rsidRPr="00E84146">
              <w:rPr>
                <w:rFonts w:ascii="Times New Roman" w:hAnsi="Times New Roman"/>
                <w:sz w:val="24"/>
                <w:szCs w:val="24"/>
              </w:rPr>
              <w:t>romi</w:t>
            </w:r>
            <w:proofErr w:type="spellEnd"/>
            <w:r w:rsidR="00E25D6E" w:rsidRPr="00E84146">
              <w:rPr>
                <w:rFonts w:ascii="Times New Roman" w:hAnsi="Times New Roman"/>
                <w:sz w:val="24"/>
                <w:szCs w:val="24"/>
              </w:rPr>
              <w:t>, bijušie ieslodzītie u.c.</w:t>
            </w:r>
            <w:r w:rsidRPr="00E84146">
              <w:rPr>
                <w:rFonts w:ascii="Times New Roman" w:hAnsi="Times New Roman"/>
                <w:sz w:val="24"/>
                <w:szCs w:val="24"/>
              </w:rPr>
              <w:t>;</w:t>
            </w:r>
          </w:p>
          <w:p w14:paraId="420C0985" w14:textId="2F83224D" w:rsidR="004C1254" w:rsidRPr="00E84146" w:rsidRDefault="004C1254" w:rsidP="001B7C6A">
            <w:pPr>
              <w:pStyle w:val="ListParagraph"/>
              <w:numPr>
                <w:ilvl w:val="0"/>
                <w:numId w:val="24"/>
              </w:numPr>
              <w:shd w:val="clear" w:color="000000" w:fill="FFFFFF"/>
              <w:ind w:left="352" w:hanging="352"/>
              <w:jc w:val="both"/>
              <w:rPr>
                <w:rFonts w:ascii="Times New Roman" w:hAnsi="Times New Roman"/>
                <w:sz w:val="24"/>
                <w:szCs w:val="24"/>
              </w:rPr>
            </w:pPr>
            <w:r w:rsidRPr="00E84146">
              <w:rPr>
                <w:rFonts w:ascii="Times New Roman" w:hAnsi="Times New Roman"/>
                <w:sz w:val="24"/>
                <w:szCs w:val="24"/>
              </w:rPr>
              <w:t>veicot citas visai sabiedrībai kopumā nozīmīgas aktivitātes, kuras rada ilgstošu pozitīvu sociālo ietekmi</w:t>
            </w:r>
            <w:r w:rsidR="00E25D6E" w:rsidRPr="00E84146">
              <w:rPr>
                <w:rFonts w:ascii="Times New Roman" w:hAnsi="Times New Roman"/>
                <w:sz w:val="24"/>
                <w:szCs w:val="24"/>
              </w:rPr>
              <w:t xml:space="preserve">, piem.  </w:t>
            </w:r>
            <w:r w:rsidR="00E25D6E" w:rsidRPr="00E84146">
              <w:t xml:space="preserve"> i</w:t>
            </w:r>
            <w:r w:rsidR="00E25D6E" w:rsidRPr="00E84146">
              <w:rPr>
                <w:rFonts w:ascii="Times New Roman" w:hAnsi="Times New Roman"/>
                <w:sz w:val="24"/>
                <w:szCs w:val="24"/>
              </w:rPr>
              <w:t xml:space="preserve">ekļaujošas un pilsoniskas sabiedrības veidošana, atbalsts zinātnei, vides aizsardzībai un saglabāšanai, dzīvnieku aizsardzībai, kultūras daudzveidības nodrošināšana u.c. </w:t>
            </w:r>
          </w:p>
          <w:p w14:paraId="208E0E82" w14:textId="0D624BEA" w:rsidR="001B7C6A" w:rsidRDefault="0079113E" w:rsidP="00AB2328">
            <w:pPr>
              <w:shd w:val="clear" w:color="000000" w:fill="FFFFFF"/>
              <w:ind w:firstLine="352"/>
              <w:jc w:val="both"/>
            </w:pPr>
            <w:r>
              <w:t>Attiecīgi noteikumu projekt</w:t>
            </w:r>
            <w:r w:rsidR="009963BD">
              <w:t>s</w:t>
            </w:r>
            <w:r>
              <w:t xml:space="preserve"> paredz paplašināt iesniegumā sociālā uzņēmuma statusa piešķiršanai (turpmāk – iesniegums) norādāmo informāciju</w:t>
            </w:r>
            <w:r w:rsidR="00C756C4">
              <w:t xml:space="preserve"> </w:t>
            </w:r>
            <w:r w:rsidR="001B7C6A">
              <w:t>atbilstoši sociālā mērķa sasniegšanas veidam</w:t>
            </w:r>
            <w:r w:rsidR="00ED0BEB">
              <w:t xml:space="preserve"> </w:t>
            </w:r>
            <w:r w:rsidR="00ED0BEB" w:rsidRPr="00ED0BEB">
              <w:t>(katram no trim sociālā mērķa sasniegšanas veidiem ir atšķirīgi sociālās ietekmes kritēriji un izmērāmie rādītāji)</w:t>
            </w:r>
            <w:r w:rsidR="00C756C4">
              <w:t xml:space="preserve"> </w:t>
            </w:r>
            <w:r w:rsidR="00C756C4" w:rsidRPr="00051E29">
              <w:rPr>
                <w:i/>
              </w:rPr>
              <w:t>(Noteikumu projekta 2.</w:t>
            </w:r>
            <w:r w:rsidR="00C756C4">
              <w:rPr>
                <w:i/>
              </w:rPr>
              <w:t xml:space="preserve"> </w:t>
            </w:r>
            <w:r w:rsidR="00C756C4" w:rsidRPr="00051E29">
              <w:rPr>
                <w:i/>
              </w:rPr>
              <w:t>punkts)</w:t>
            </w:r>
            <w:r w:rsidR="00ED0BEB" w:rsidRPr="00ED0BEB">
              <w:t>:</w:t>
            </w:r>
          </w:p>
          <w:bookmarkEnd w:id="4"/>
          <w:p w14:paraId="72C69E01" w14:textId="33E07A7D" w:rsidR="000F685C" w:rsidRDefault="001B7C6A" w:rsidP="001B7C6A">
            <w:pPr>
              <w:shd w:val="clear" w:color="000000" w:fill="FFFFFF"/>
              <w:ind w:left="-74" w:firstLine="426"/>
              <w:jc w:val="both"/>
            </w:pPr>
            <w:r>
              <w:t>1.</w:t>
            </w:r>
            <w:r w:rsidR="0079113E">
              <w:t xml:space="preserve"> ja uzņēmuma mērķis būs mērķa grupu nodarbinā</w:t>
            </w:r>
            <w:r w:rsidR="00C756C4">
              <w:t>tība</w:t>
            </w:r>
            <w:r w:rsidR="0079113E">
              <w:t xml:space="preserve">, </w:t>
            </w:r>
            <w:r>
              <w:t xml:space="preserve">turpmāk </w:t>
            </w:r>
            <w:r w:rsidR="0079113E">
              <w:t>būs jāsniedz</w:t>
            </w:r>
            <w:r w:rsidR="00C756C4">
              <w:t xml:space="preserve"> ne tikai informācija par mērķa grupu, bet arī</w:t>
            </w:r>
            <w:r w:rsidR="0079113E">
              <w:t xml:space="preserve"> papildu informācija par nodarbināšanas specifiku</w:t>
            </w:r>
            <w:r w:rsidR="00051E29">
              <w:t xml:space="preserve"> </w:t>
            </w:r>
            <w:r w:rsidR="0079113E">
              <w:t xml:space="preserve">proti, </w:t>
            </w:r>
            <w:r w:rsidR="0063212B">
              <w:t xml:space="preserve">iesniegumā </w:t>
            </w:r>
            <w:r w:rsidR="000F685C">
              <w:t>aprakstot:</w:t>
            </w:r>
          </w:p>
          <w:p w14:paraId="0CF589F4" w14:textId="546885BC" w:rsidR="000F685C" w:rsidRPr="00AF389B"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t>kā pretendents uzrunās/sadarbosies ar mērķ</w:t>
            </w:r>
            <w:r w:rsidR="002F2CEF">
              <w:rPr>
                <w:rFonts w:ascii="Times New Roman" w:eastAsia="Times New Roman" w:hAnsi="Times New Roman"/>
                <w:sz w:val="24"/>
                <w:szCs w:val="24"/>
              </w:rPr>
              <w:t xml:space="preserve">a </w:t>
            </w:r>
            <w:r w:rsidRPr="00AF389B">
              <w:rPr>
                <w:rFonts w:ascii="Times New Roman" w:eastAsia="Times New Roman" w:hAnsi="Times New Roman"/>
                <w:sz w:val="24"/>
                <w:szCs w:val="24"/>
              </w:rPr>
              <w:t xml:space="preserve">grupas personām, </w:t>
            </w:r>
          </w:p>
          <w:p w14:paraId="42BA1FF8" w14:textId="60EA61E6" w:rsidR="000F685C" w:rsidRPr="00AF389B"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t xml:space="preserve">kāda ir līdzšinējā pieredze darbā ar mērķa grupām, </w:t>
            </w:r>
          </w:p>
          <w:p w14:paraId="79694E1F" w14:textId="6C946C43" w:rsidR="000F685C" w:rsidRPr="00AF389B"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lastRenderedPageBreak/>
              <w:t xml:space="preserve">kā notiks mērķa grupas integrācija darbā (vai un kāds ir atbalsta personāls, vai un kāda ir mērķa grupas darba integrācijas programma), </w:t>
            </w:r>
          </w:p>
          <w:p w14:paraId="57E70414" w14:textId="0B7B0654" w:rsidR="000F685C" w:rsidRPr="00AF389B"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t xml:space="preserve">kādus darbus darīs/amatus ieņems mērķa grupu pārstāvji un kā/vai notiks mērķa grupas pārstāvja apmācības/darba pieredzes veidošana, </w:t>
            </w:r>
          </w:p>
          <w:p w14:paraId="5494672E" w14:textId="092A52A9" w:rsidR="000F685C" w:rsidRPr="00AF389B"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t xml:space="preserve">kādi darba apjomi (noslodze) paredzēti, nodarbinot personas no mērķa grupas, </w:t>
            </w:r>
          </w:p>
          <w:p w14:paraId="264DDBB1" w14:textId="1DBBAF83" w:rsidR="000F685C" w:rsidRDefault="000F685C" w:rsidP="00AF389B">
            <w:pPr>
              <w:pStyle w:val="ListParagraph"/>
              <w:numPr>
                <w:ilvl w:val="0"/>
                <w:numId w:val="23"/>
              </w:numPr>
              <w:shd w:val="clear" w:color="000000" w:fill="FFFFFF"/>
              <w:ind w:left="210" w:hanging="210"/>
              <w:jc w:val="both"/>
              <w:rPr>
                <w:rFonts w:ascii="Times New Roman" w:eastAsia="Times New Roman" w:hAnsi="Times New Roman"/>
                <w:sz w:val="24"/>
                <w:szCs w:val="24"/>
              </w:rPr>
            </w:pPr>
            <w:r w:rsidRPr="00AF389B">
              <w:rPr>
                <w:rFonts w:ascii="Times New Roman" w:eastAsia="Times New Roman" w:hAnsi="Times New Roman"/>
                <w:sz w:val="24"/>
                <w:szCs w:val="24"/>
              </w:rPr>
              <w:t>kā tiks aprēķināta darba samaksa.</w:t>
            </w:r>
            <w:r w:rsidR="0079113E" w:rsidRPr="00AF389B">
              <w:rPr>
                <w:rFonts w:ascii="Times New Roman" w:eastAsia="Times New Roman" w:hAnsi="Times New Roman"/>
                <w:sz w:val="24"/>
                <w:szCs w:val="24"/>
              </w:rPr>
              <w:t xml:space="preserve"> </w:t>
            </w:r>
          </w:p>
          <w:p w14:paraId="15A4D869" w14:textId="19DD5DC2" w:rsidR="001B7C6A" w:rsidRDefault="00E25D6E" w:rsidP="001B7C6A">
            <w:pPr>
              <w:shd w:val="clear" w:color="000000" w:fill="FFFFFF"/>
              <w:ind w:firstLine="352"/>
              <w:jc w:val="both"/>
            </w:pPr>
            <w:r>
              <w:t xml:space="preserve">2. </w:t>
            </w:r>
            <w:r w:rsidR="001B7C6A">
              <w:t>J</w:t>
            </w:r>
            <w:r w:rsidR="0079113E">
              <w:t>a sociālais mērķis tiks sasniegts sniedzot labumu sabiedrības grupām, uzlabojot to dzīves kvalitāti, tad iesniegumā būs jānorāda</w:t>
            </w:r>
            <w:r w:rsidR="00BE1CBE">
              <w:t xml:space="preserve"> šīs sabiedrības grupas</w:t>
            </w:r>
            <w:r w:rsidR="008A440D">
              <w:t>, kā arī jāsniedz sociālās problēmas</w:t>
            </w:r>
            <w:r w:rsidR="001B7C6A">
              <w:t xml:space="preserve"> </w:t>
            </w:r>
            <w:r w:rsidR="00EE63E8">
              <w:t>apraksts</w:t>
            </w:r>
            <w:r w:rsidR="004E62E5">
              <w:t>.</w:t>
            </w:r>
            <w:r w:rsidR="00EE63E8">
              <w:t xml:space="preserve"> </w:t>
            </w:r>
          </w:p>
          <w:p w14:paraId="5C480D69" w14:textId="41E277DA" w:rsidR="000A21EB" w:rsidRDefault="001B7C6A" w:rsidP="001B7C6A">
            <w:pPr>
              <w:shd w:val="clear" w:color="000000" w:fill="FFFFFF"/>
              <w:ind w:firstLine="352"/>
              <w:jc w:val="both"/>
            </w:pPr>
            <w:r>
              <w:t>3. T</w:t>
            </w:r>
            <w:r w:rsidR="008A440D">
              <w:t>iem</w:t>
            </w:r>
            <w:r w:rsidR="008A440D" w:rsidRPr="008A440D">
              <w:t xml:space="preserve"> uzņēmum</w:t>
            </w:r>
            <w:r w:rsidR="008A440D">
              <w:t>iem</w:t>
            </w:r>
            <w:r w:rsidR="008A440D" w:rsidRPr="008A440D">
              <w:t xml:space="preserve">, kas </w:t>
            </w:r>
            <w:r w:rsidR="008A440D">
              <w:t xml:space="preserve">plāno </w:t>
            </w:r>
            <w:r w:rsidR="008A440D" w:rsidRPr="008A440D">
              <w:t>savu sociālo mērķi sasnie</w:t>
            </w:r>
            <w:r w:rsidR="008A440D">
              <w:t>gt</w:t>
            </w:r>
            <w:r w:rsidR="008A440D" w:rsidRPr="008A440D">
              <w:t xml:space="preserve">, veicot citas visai sabiedrībai kopumā nozīmīgas aktivitātes, kuras rada ilgstošu pozitīvu sociālo ietekmi, </w:t>
            </w:r>
            <w:r w:rsidR="008A440D">
              <w:t xml:space="preserve">jau iesniegumā </w:t>
            </w:r>
            <w:r w:rsidR="00BE1CBE">
              <w:t xml:space="preserve">kopā ar sociālo problēmu </w:t>
            </w:r>
            <w:r w:rsidR="008A440D">
              <w:t>būs jānorāda</w:t>
            </w:r>
            <w:r w:rsidR="00D07869">
              <w:t xml:space="preserve"> izmērāmi rādītāji</w:t>
            </w:r>
            <w:r w:rsidR="00BE1CBE">
              <w:t xml:space="preserve">, </w:t>
            </w:r>
            <w:r w:rsidR="001556D8">
              <w:t>ar kuriem mērīs savas darbības rezultātus, un šo rādītāju sasniedzamās vērtības kārt</w:t>
            </w:r>
            <w:r w:rsidR="00852228">
              <w:t>ējā</w:t>
            </w:r>
            <w:r w:rsidR="001556D8">
              <w:t xml:space="preserve"> gadā </w:t>
            </w:r>
            <w:r w:rsidR="00A76BE4">
              <w:t xml:space="preserve">(piemēram, </w:t>
            </w:r>
            <w:r w:rsidR="00E345B9">
              <w:t>ja uzņēmums nodarbojas ar pludmales uzkopšanu,</w:t>
            </w:r>
            <w:r w:rsidR="00A76BE4">
              <w:t xml:space="preserve"> šāds rādītājs varētu būt atkritumu daudzums pludmalē, atkritumu vienības uz 100m)</w:t>
            </w:r>
            <w:r w:rsidR="000A21EB">
              <w:t xml:space="preserve">. Papildus būs jānorāda </w:t>
            </w:r>
            <w:r w:rsidR="00E97169">
              <w:t>arī sabiedrī</w:t>
            </w:r>
            <w:r w:rsidR="000A21EB">
              <w:t>bai nozīmīgās sociālās problēmas</w:t>
            </w:r>
            <w:r w:rsidR="00E97169">
              <w:t xml:space="preserve"> apraksts</w:t>
            </w:r>
            <w:r w:rsidR="004E62E5">
              <w:t>.</w:t>
            </w:r>
            <w:r w:rsidR="00E97169">
              <w:t xml:space="preserve"> </w:t>
            </w:r>
          </w:p>
          <w:p w14:paraId="57ABF1C5" w14:textId="6DE3F6D6" w:rsidR="003A1F2A" w:rsidRDefault="00D07869" w:rsidP="003A1F2A">
            <w:pPr>
              <w:shd w:val="clear" w:color="000000" w:fill="FFFFFF"/>
              <w:jc w:val="both"/>
            </w:pPr>
            <w:r>
              <w:t>Iesniegumā norādāmās informācijas paplašināšanas</w:t>
            </w:r>
            <w:r w:rsidR="00576415">
              <w:t xml:space="preserve"> </w:t>
            </w:r>
            <w:r>
              <w:t>mērķis ir</w:t>
            </w:r>
            <w:r w:rsidR="00FE03DC">
              <w:t xml:space="preserve"> </w:t>
            </w:r>
            <w:r>
              <w:t xml:space="preserve"> </w:t>
            </w:r>
            <w:r w:rsidR="0059769E">
              <w:t>iegūt vairāk informāciju</w:t>
            </w:r>
            <w:r w:rsidR="005B7500">
              <w:t xml:space="preserve"> </w:t>
            </w:r>
            <w:r w:rsidR="0059769E">
              <w:t>par plānot</w:t>
            </w:r>
            <w:r w:rsidR="001A5905">
              <w:t>o sociālo mērķi</w:t>
            </w:r>
            <w:r w:rsidR="00E345B9">
              <w:t>,</w:t>
            </w:r>
            <w:r w:rsidR="001A5905">
              <w:t xml:space="preserve"> uzņēmuma izpratni tā sasniegšanai, </w:t>
            </w:r>
            <w:r w:rsidR="00E345B9">
              <w:t xml:space="preserve">radīto sociālo ietekmi, </w:t>
            </w:r>
            <w:r w:rsidR="00FE03DC">
              <w:t>jo s</w:t>
            </w:r>
            <w:r w:rsidR="00FE03DC" w:rsidRPr="00FE03DC">
              <w:t>ociālā uzņēmuma statusu var iegūt gan tikko dibināts uzņēmums, kas pat līdz pieteikuma iesniegšanai un izskatīšanai nav veicis nekādu saimniecisko darbību, gan uzņēmums, kas līdz šim nav nodarbojies ar sociālo uzņēmējdarbību, bet ir apņēmies tādu uzsākt</w:t>
            </w:r>
            <w:r w:rsidR="00E345B9">
              <w:t>. Šī informācija</w:t>
            </w:r>
            <w:r w:rsidR="005B7500">
              <w:t xml:space="preserve"> palīdzēs lēmuma par sociālā uzņēmuma statusa piešķiršanu pieņemšanas procesā. </w:t>
            </w:r>
            <w:r w:rsidR="003A1F2A">
              <w:t>Atbilstoši iepriekš norādītajam tiks papildināta iesnieguma veidlapa.</w:t>
            </w:r>
          </w:p>
          <w:p w14:paraId="0418771D" w14:textId="105E3189" w:rsidR="00716648" w:rsidRPr="00973873" w:rsidRDefault="006A4A66" w:rsidP="003A1F2A">
            <w:pPr>
              <w:shd w:val="clear" w:color="000000" w:fill="FFFFFF"/>
              <w:jc w:val="both"/>
            </w:pPr>
            <w:r w:rsidRPr="00973873">
              <w:t>Papildus tiek precizēts, ka iesniegumā norādāmie vismaz 2 uzdevumi ir kārtējam gadam, t.i</w:t>
            </w:r>
            <w:r w:rsidR="00716648" w:rsidRPr="00973873">
              <w:t>.</w:t>
            </w:r>
            <w:r w:rsidRPr="00973873">
              <w:t xml:space="preserve"> </w:t>
            </w:r>
            <w:r w:rsidR="007B66FD">
              <w:t xml:space="preserve">uzdevumi </w:t>
            </w:r>
            <w:r w:rsidRPr="00973873">
              <w:t xml:space="preserve">tiks īstenoti tajā gadā, kad  tiek piešķirts sociālā uzņēmuma statuss, jo nākamajā gadā īstenojamie uzdevumi tiks norādīti </w:t>
            </w:r>
            <w:r w:rsidR="00716648" w:rsidRPr="00973873">
              <w:t>sociālā uzņēmuma iepriekšējā gada darbības pārskat</w:t>
            </w:r>
            <w:r w:rsidR="00E0323E" w:rsidRPr="00973873">
              <w:t>ā</w:t>
            </w:r>
            <w:r w:rsidR="00716648" w:rsidRPr="00973873">
              <w:t xml:space="preserve"> (turpmāk – darbības pārskats). </w:t>
            </w:r>
          </w:p>
          <w:p w14:paraId="70875BE1" w14:textId="42B8464E" w:rsidR="0088314C" w:rsidRPr="00E84146" w:rsidRDefault="0088314C" w:rsidP="003A1F2A">
            <w:pPr>
              <w:shd w:val="clear" w:color="000000" w:fill="FFFFFF"/>
              <w:jc w:val="both"/>
            </w:pPr>
            <w:r w:rsidRPr="00E84146">
              <w:t xml:space="preserve">Vienlaikus </w:t>
            </w:r>
            <w:r w:rsidRPr="00E84146">
              <w:rPr>
                <w:i/>
              </w:rPr>
              <w:t>Noteikumu projekta 3.</w:t>
            </w:r>
            <w:r w:rsidR="002212B4">
              <w:rPr>
                <w:i/>
              </w:rPr>
              <w:t xml:space="preserve"> </w:t>
            </w:r>
            <w:r w:rsidRPr="00E84146">
              <w:rPr>
                <w:i/>
              </w:rPr>
              <w:t>punkts</w:t>
            </w:r>
            <w:r w:rsidRPr="00E84146">
              <w:t xml:space="preserve"> paredz svītrot MK noteikumu 3.8. apakšpunktu, lai nedublētu informācijas sniegšanu par mērķa grupām.</w:t>
            </w:r>
          </w:p>
          <w:p w14:paraId="15D18080" w14:textId="77777777" w:rsidR="003A1F2A" w:rsidRDefault="003A1F2A" w:rsidP="004E62E5">
            <w:pPr>
              <w:shd w:val="clear" w:color="000000" w:fill="FFFFFF"/>
              <w:ind w:firstLine="352"/>
              <w:jc w:val="both"/>
            </w:pPr>
          </w:p>
          <w:p w14:paraId="4FDD13BD" w14:textId="77DF9DE5" w:rsidR="00E11D7A" w:rsidRDefault="00E11D7A" w:rsidP="004E62E5">
            <w:pPr>
              <w:shd w:val="clear" w:color="000000" w:fill="FFFFFF"/>
              <w:ind w:firstLine="352"/>
              <w:jc w:val="both"/>
              <w:rPr>
                <w:i/>
              </w:rPr>
            </w:pPr>
            <w:r>
              <w:t xml:space="preserve">Ņemot vērā, ka Noteikumu projekta 1. punkts paredz paplašināt </w:t>
            </w:r>
            <w:r w:rsidRPr="00D439DE">
              <w:t>mērķa grupu sarakst</w:t>
            </w:r>
            <w:r>
              <w:t>u</w:t>
            </w:r>
            <w:r w:rsidRPr="00D439DE">
              <w:t xml:space="preserve">, nepieciešams arī noteikt, ka </w:t>
            </w:r>
            <w:r>
              <w:t xml:space="preserve">gadījumā, </w:t>
            </w:r>
            <w:r w:rsidRPr="00D439DE">
              <w:t xml:space="preserve">ja plānots nodarbināt personas, kuru aprūpē ir </w:t>
            </w:r>
            <w:r w:rsidR="006E4844" w:rsidRPr="006E4844">
              <w:t>bērni</w:t>
            </w:r>
            <w:r w:rsidR="007B66FD">
              <w:t xml:space="preserve"> ar invaliditāti</w:t>
            </w:r>
            <w:r w:rsidR="006E4844" w:rsidRPr="006E4844">
              <w:t xml:space="preserve"> (tajā skaitā personas, kas ir vecākas par 18 gadiem), laulātais, vecāki, vecvecāki, brāļi, māsas, mazbērni ar invaliditāti</w:t>
            </w:r>
            <w:r>
              <w:t xml:space="preserve">, </w:t>
            </w:r>
            <w:r w:rsidRPr="00D439DE">
              <w:t xml:space="preserve">iesniegumā norādāma informācija par </w:t>
            </w:r>
            <w:r>
              <w:t xml:space="preserve">nodarbinātā </w:t>
            </w:r>
            <w:r w:rsidRPr="00D439DE">
              <w:t xml:space="preserve">radniecību </w:t>
            </w:r>
            <w:r w:rsidR="00AA4954">
              <w:t>vai atrašanos laulībā ar aprūpē esošo personu</w:t>
            </w:r>
            <w:r w:rsidRPr="00D439DE">
              <w:t xml:space="preserve"> </w:t>
            </w:r>
            <w:r>
              <w:t>(</w:t>
            </w:r>
            <w:r w:rsidRPr="00E97169">
              <w:rPr>
                <w:i/>
              </w:rPr>
              <w:t xml:space="preserve">Noteikumu projekta </w:t>
            </w:r>
            <w:r w:rsidR="00AA4954">
              <w:rPr>
                <w:i/>
              </w:rPr>
              <w:t>4</w:t>
            </w:r>
            <w:r w:rsidRPr="00E97169">
              <w:rPr>
                <w:i/>
              </w:rPr>
              <w:t>.</w:t>
            </w:r>
            <w:r w:rsidR="003577D7">
              <w:rPr>
                <w:i/>
              </w:rPr>
              <w:t xml:space="preserve"> </w:t>
            </w:r>
            <w:r w:rsidRPr="00E97169">
              <w:rPr>
                <w:i/>
              </w:rPr>
              <w:t>punkts</w:t>
            </w:r>
            <w:r>
              <w:rPr>
                <w:i/>
              </w:rPr>
              <w:t>)</w:t>
            </w:r>
            <w:r w:rsidR="00FA0939">
              <w:rPr>
                <w:i/>
              </w:rPr>
              <w:t>.</w:t>
            </w:r>
          </w:p>
          <w:p w14:paraId="4A300587" w14:textId="565BBF02" w:rsidR="003E6743" w:rsidRDefault="00EA25A1" w:rsidP="003577D7">
            <w:pPr>
              <w:shd w:val="clear" w:color="000000" w:fill="FFFFFF"/>
              <w:ind w:firstLine="493"/>
              <w:jc w:val="both"/>
            </w:pPr>
            <w:bookmarkStart w:id="5" w:name="_Hlk58835245"/>
            <w:r>
              <w:lastRenderedPageBreak/>
              <w:t xml:space="preserve">Savukārt, </w:t>
            </w:r>
            <w:r w:rsidR="005F7E62">
              <w:t xml:space="preserve"> lai </w:t>
            </w:r>
            <w:bookmarkStart w:id="6" w:name="_Hlk58852429"/>
            <w:r w:rsidR="005F7E62">
              <w:t xml:space="preserve">sociālā uzņēmuma uzraudzības procesā </w:t>
            </w:r>
            <w:bookmarkEnd w:id="6"/>
            <w:r w:rsidR="005F7E62">
              <w:t xml:space="preserve">pārliecinātos </w:t>
            </w:r>
            <w:r w:rsidR="003E6743">
              <w:t xml:space="preserve"> par sociālā uzņēmumā nodarbinātās personas atbilstību  mērķa grupai - </w:t>
            </w:r>
            <w:r w:rsidR="00B718BE">
              <w:t>personas</w:t>
            </w:r>
            <w:r w:rsidR="003E6743">
              <w:t xml:space="preserve">, </w:t>
            </w:r>
            <w:r w:rsidR="003E6743" w:rsidRPr="00EA25A1">
              <w:t xml:space="preserve">kuru aprūpē ir </w:t>
            </w:r>
            <w:r w:rsidR="003E6743" w:rsidRPr="006E4844">
              <w:t xml:space="preserve">bērni </w:t>
            </w:r>
            <w:r w:rsidR="00B718BE">
              <w:t>līdz 18 gadiem</w:t>
            </w:r>
            <w:r w:rsidR="00124B1C">
              <w:t xml:space="preserve"> ar invaliditāt</w:t>
            </w:r>
            <w:r w:rsidR="00400D8E">
              <w:t>i</w:t>
            </w:r>
            <w:r w:rsidR="00B718BE">
              <w:t>, kā arī bērni</w:t>
            </w:r>
            <w:r w:rsidR="003E6743" w:rsidRPr="006E4844">
              <w:t xml:space="preserve">, </w:t>
            </w:r>
            <w:r w:rsidR="00B82746">
              <w:t>kuri</w:t>
            </w:r>
            <w:r w:rsidR="003E6743" w:rsidRPr="006E4844">
              <w:t xml:space="preserve"> ir vecāk</w:t>
            </w:r>
            <w:r w:rsidR="00B718BE">
              <w:t>i</w:t>
            </w:r>
            <w:r w:rsidR="003E6743" w:rsidRPr="006E4844">
              <w:t xml:space="preserve"> par 18 gadiem, laulātais, vecāki, vecvecāki, brāļi</w:t>
            </w:r>
            <w:r w:rsidR="00B82746">
              <w:t xml:space="preserve">, </w:t>
            </w:r>
            <w:r w:rsidR="00E72F40">
              <w:t>pusbrāļi</w:t>
            </w:r>
            <w:r w:rsidR="003E6743" w:rsidRPr="006E4844">
              <w:t>, māsas</w:t>
            </w:r>
            <w:r w:rsidR="00B82746">
              <w:t xml:space="preserve">, </w:t>
            </w:r>
            <w:r w:rsidR="00E72F40">
              <w:t>pusmāsas</w:t>
            </w:r>
            <w:r w:rsidR="003E6743" w:rsidRPr="006E4844">
              <w:t>, mazbērni</w:t>
            </w:r>
            <w:r w:rsidR="00B82746">
              <w:t>,</w:t>
            </w:r>
            <w:r w:rsidR="00B718BE">
              <w:t xml:space="preserve"> ku</w:t>
            </w:r>
            <w:r w:rsidR="003E6743" w:rsidRPr="006E4844">
              <w:t>r</w:t>
            </w:r>
            <w:r w:rsidR="00B718BE">
              <w:t>iem ir noteikta I</w:t>
            </w:r>
            <w:r w:rsidR="003E6743" w:rsidRPr="006E4844">
              <w:t xml:space="preserve"> invaliditāt</w:t>
            </w:r>
            <w:r w:rsidR="00B718BE">
              <w:t>es grupa</w:t>
            </w:r>
            <w:r w:rsidR="002773E7">
              <w:t xml:space="preserve"> </w:t>
            </w:r>
            <w:r w:rsidR="002773E7" w:rsidRPr="00B82746">
              <w:t>vai II invaliditātes grupa</w:t>
            </w:r>
            <w:r w:rsidR="00B82746">
              <w:t xml:space="preserve"> un ir</w:t>
            </w:r>
            <w:r w:rsidR="00B82746" w:rsidRPr="00B82746">
              <w:t xml:space="preserve"> garīga rakstura traucējumi</w:t>
            </w:r>
            <w:r w:rsidR="003E6743">
              <w:t>:</w:t>
            </w:r>
          </w:p>
          <w:p w14:paraId="0C356D19" w14:textId="3DAF9543" w:rsidR="00331D8D" w:rsidRDefault="003E6743" w:rsidP="003577D7">
            <w:pPr>
              <w:shd w:val="clear" w:color="000000" w:fill="FFFFFF"/>
              <w:ind w:firstLine="493"/>
              <w:jc w:val="both"/>
            </w:pPr>
            <w:bookmarkStart w:id="7" w:name="_Hlk58873212"/>
            <w:r>
              <w:t xml:space="preserve">1) </w:t>
            </w:r>
            <w:r w:rsidR="00EA25A1">
              <w:t xml:space="preserve">paplašināt no Pilsonības un migrācijas lietu pārvaldes </w:t>
            </w:r>
            <w:r w:rsidR="00576415">
              <w:t>(turpmāk – PMLP</w:t>
            </w:r>
            <w:r>
              <w:t>)</w:t>
            </w:r>
            <w:r w:rsidR="00576415">
              <w:t xml:space="preserve"> </w:t>
            </w:r>
            <w:r w:rsidR="00EA25A1">
              <w:t>saņemamo informācij</w:t>
            </w:r>
            <w:r w:rsidR="009B36D6">
              <w:t>a</w:t>
            </w:r>
            <w:r w:rsidR="00F66D4C">
              <w:t>s</w:t>
            </w:r>
            <w:r w:rsidR="009B36D6">
              <w:t xml:space="preserve"> apjomu</w:t>
            </w:r>
            <w:r w:rsidR="00EA25A1">
              <w:t xml:space="preserve">, nosakot tiesības LM saņemt un </w:t>
            </w:r>
            <w:r w:rsidR="00576415">
              <w:t>PMLP</w:t>
            </w:r>
            <w:r w:rsidR="00EA25A1">
              <w:t xml:space="preserve"> sniegt informāciju par radniecību </w:t>
            </w:r>
            <w:r w:rsidR="00B718BE">
              <w:t xml:space="preserve"> vai laulību ar otru person</w:t>
            </w:r>
            <w:r w:rsidR="00E72F40">
              <w:t xml:space="preserve">u, </w:t>
            </w:r>
            <w:r w:rsidR="00E72F40" w:rsidRPr="00331D8D">
              <w:t>vienlaikus precizējot jau pašlaik MK noteikumu Nr.173 6.1. apakšpunktā noteikto saņemamo informāciju</w:t>
            </w:r>
            <w:r w:rsidR="00E72F40">
              <w:rPr>
                <w:color w:val="FF0000"/>
              </w:rPr>
              <w:t xml:space="preserve"> </w:t>
            </w:r>
            <w:r w:rsidR="009F24D6">
              <w:t>(</w:t>
            </w:r>
            <w:r w:rsidR="009F24D6" w:rsidRPr="00E97169">
              <w:rPr>
                <w:i/>
              </w:rPr>
              <w:t xml:space="preserve">Noteikumu projekta </w:t>
            </w:r>
            <w:r w:rsidR="00EF69AA">
              <w:rPr>
                <w:i/>
              </w:rPr>
              <w:t>5</w:t>
            </w:r>
            <w:r w:rsidR="009F24D6" w:rsidRPr="00E97169">
              <w:rPr>
                <w:i/>
              </w:rPr>
              <w:t>.</w:t>
            </w:r>
            <w:r w:rsidR="00EF69AA">
              <w:rPr>
                <w:i/>
              </w:rPr>
              <w:t> </w:t>
            </w:r>
            <w:r w:rsidR="009F24D6" w:rsidRPr="00E97169">
              <w:rPr>
                <w:i/>
              </w:rPr>
              <w:t>punkts</w:t>
            </w:r>
            <w:r w:rsidR="00B718BE">
              <w:rPr>
                <w:i/>
              </w:rPr>
              <w:t>).</w:t>
            </w:r>
            <w:r w:rsidR="00331D8D">
              <w:rPr>
                <w:i/>
              </w:rPr>
              <w:t xml:space="preserve"> </w:t>
            </w:r>
            <w:r w:rsidR="00331D8D" w:rsidRPr="00331D8D">
              <w:t>Pašlaik nepieciešamības gadījumā LM informācija no PMLP jāpieprasa rakstiski, nosūtot vēstuli. Kopš Likuma stāšanas spēkā nav bijusi nepieciešamība pieprasīt informācija PMLP. Lai paātrinātu nepieciešamo ziņu iegūšanu, vienlaikus atsakoties no rakstiskiem ziņu pieprasījumiem, Noteikumu projektā no 6.1.1. līdz 6.1.8. apakšpunktam  iekļautais datu apjoms no Iedzīvotāju reģistra būtu iegūstams tiešsaistes datu pārraides režīmā, tai skaitā ziņas par laulību (ģimenes stāvoklis, laulātā vārds, uzvārds, personas kods, statuss Iedzīvotāju reģistrā, miršanas datums). Savukārt atbilstoši Iedzīvotāju reģistra likuma 10.pantā noteiktajam Iedzīvotāju reģistrā par personu nav iekļautas ziņas par brāļiem, māsām, vecvecākiem un mazbērniem,  bet šādas ziņas (Noteikumu projekta 6.1.8. apakšpunkts) ir iegūstamas, apstrādājot sociālā uzņēmumā nodarbinātās personas vecāka datus (ja nepieciešams apzināt personas vecvecāku, brāli</w:t>
            </w:r>
            <w:r w:rsidR="00331D8D">
              <w:t xml:space="preserve">, </w:t>
            </w:r>
            <w:r w:rsidR="00331D8D" w:rsidRPr="00331D8D">
              <w:t>pusbrāli, māsu</w:t>
            </w:r>
            <w:r w:rsidR="00331D8D">
              <w:t xml:space="preserve">, </w:t>
            </w:r>
            <w:r w:rsidR="00331D8D" w:rsidRPr="00331D8D">
              <w:t>pusmāsu) vai  bērna datus (ja nepieciešams apzināt personas mazbērnu). Attiecīgi arī ziņas par radniecību ar otru personu - bērns, mazbērns, vecāks, brālis</w:t>
            </w:r>
            <w:r w:rsidR="00331D8D">
              <w:t xml:space="preserve">, </w:t>
            </w:r>
            <w:r w:rsidR="00331D8D" w:rsidRPr="00331D8D">
              <w:t>pusbrālis, māsa</w:t>
            </w:r>
            <w:r w:rsidR="00331D8D">
              <w:t xml:space="preserve">, </w:t>
            </w:r>
            <w:r w:rsidR="00331D8D" w:rsidRPr="00331D8D">
              <w:t>pusmāsa, vecvecāks</w:t>
            </w:r>
            <w:r w:rsidR="00331D8D">
              <w:t xml:space="preserve"> (</w:t>
            </w:r>
            <w:r w:rsidR="00331D8D" w:rsidRPr="00331D8D">
              <w:t>vārds, uzvārds, personas kods, statuss Iedzīvotāju reģistrā, miršanas datums) būtu iespējams iegūt tiešsaistes datu pārraides režīmā.</w:t>
            </w:r>
            <w:bookmarkEnd w:id="5"/>
            <w:bookmarkEnd w:id="7"/>
          </w:p>
          <w:p w14:paraId="396B736B" w14:textId="293909B0" w:rsidR="001159FC" w:rsidRPr="0052220A" w:rsidRDefault="001159FC" w:rsidP="003577D7">
            <w:pPr>
              <w:shd w:val="clear" w:color="000000" w:fill="FFFFFF"/>
              <w:ind w:firstLine="493"/>
              <w:jc w:val="both"/>
            </w:pPr>
            <w:r w:rsidRPr="0052220A">
              <w:t>2)  Vienlaikus nepieciešams arī noteikt LM tiesības saņemt un Veselības un darbspēju ekspertīzes ārstu valsts komisijai pienākumu sniegt ziņas par personai noteikto invaliditātes grupu</w:t>
            </w:r>
            <w:r w:rsidR="003402F2">
              <w:t xml:space="preserve"> un funkcionālo traucējumu veidu</w:t>
            </w:r>
            <w:r w:rsidRPr="0052220A">
              <w:t xml:space="preserve"> (</w:t>
            </w:r>
            <w:r w:rsidRPr="0052220A">
              <w:rPr>
                <w:i/>
              </w:rPr>
              <w:t>Noteikumu projekta 6. punkts</w:t>
            </w:r>
            <w:r w:rsidRPr="0052220A">
              <w:t>).</w:t>
            </w:r>
          </w:p>
          <w:p w14:paraId="6A29791E" w14:textId="1F63AAB6" w:rsidR="003E6743" w:rsidRDefault="004512D8" w:rsidP="003577D7">
            <w:pPr>
              <w:shd w:val="clear" w:color="000000" w:fill="FFFFFF"/>
              <w:ind w:firstLine="493"/>
              <w:jc w:val="both"/>
            </w:pPr>
            <w:r w:rsidRPr="004229F0">
              <w:rPr>
                <w:color w:val="FF0000"/>
              </w:rPr>
              <w:t xml:space="preserve"> </w:t>
            </w:r>
          </w:p>
          <w:p w14:paraId="5A55D52E" w14:textId="470B6430" w:rsidR="003577D7" w:rsidRDefault="00B27E0A" w:rsidP="003577D7">
            <w:pPr>
              <w:shd w:val="clear" w:color="000000" w:fill="FFFFFF"/>
              <w:ind w:firstLine="493"/>
              <w:jc w:val="both"/>
            </w:pPr>
            <w:r>
              <w:t>A</w:t>
            </w:r>
            <w:r w:rsidR="00B273CA">
              <w:t>lgotu darbinieku nodarbināšan</w:t>
            </w:r>
            <w:r w:rsidR="001B0B8E">
              <w:t>a</w:t>
            </w:r>
            <w:r w:rsidR="003577D7">
              <w:t xml:space="preserve"> </w:t>
            </w:r>
            <w:r w:rsidR="001B0B8E">
              <w:t>Likumā ir noteiktā kā vie</w:t>
            </w:r>
            <w:r w:rsidR="00B273CA">
              <w:t>n</w:t>
            </w:r>
            <w:r>
              <w:t>a</w:t>
            </w:r>
            <w:r w:rsidR="00B273CA">
              <w:t xml:space="preserve"> no</w:t>
            </w:r>
            <w:r w:rsidR="001B0B8E">
              <w:t xml:space="preserve"> </w:t>
            </w:r>
            <w:r w:rsidR="00B273CA">
              <w:t>prasībām sociāl</w:t>
            </w:r>
            <w:r w:rsidR="001B0B8E">
              <w:t>ā uzņēmuma statusa piešķiršanai, kas turklāt ir arī jāizpilda visu sociālā uzņēmuma darbības laiku. Šādas prasības noteikšanas Likumā</w:t>
            </w:r>
            <w:r w:rsidR="00B273CA">
              <w:t xml:space="preserve"> mērķis bija gūt pārliecību, ka uzņēmums tiešām darbojas. Lai pārliecinātos par šīs prasība</w:t>
            </w:r>
            <w:r w:rsidR="00401036">
              <w:t>s</w:t>
            </w:r>
            <w:r w:rsidR="00B273CA">
              <w:t xml:space="preserve"> izpildi, LM saskaņā ar MK noteikumos Nr. 173 noteikto ir tiesības no Valsts ieņēmumu dienesta (turpmāk - VID) saņemt informāciju par uzņēmuma reģistrētajiem darba ņēmējiem (darba ņēmēju skaits, darba ņēmēju statusa iegūšanas un zaudēšanas datums, darba ņēmēju apgādājamie). Ministrijas rīcībā ir informācija, ka vairākos gadījumos uzņēmumi ir reģistrējuši VID savus darbiniekus, formāli izpildot Likumā </w:t>
            </w:r>
            <w:r w:rsidR="00B273CA">
              <w:lastRenderedPageBreak/>
              <w:t>noteikto prasību, bet darbiniekiem netiek izmaksāt</w:t>
            </w:r>
            <w:r w:rsidR="00E345B9">
              <w:t>a</w:t>
            </w:r>
            <w:r w:rsidR="00B273CA">
              <w:t xml:space="preserve"> atlīdzība, jo nodarbinātais attiecīgajā mēnesī nav nostrādājis nevienu darba stundu. Likuma anotācijā cita starpā attiecībā uz algotu darbinieku nodarbināšanas prasības izpildi ir norādīts, ka  algotu darbinieku esamība ir būtisks faktors un kritērijs statusa piešķiršanā un nodarbinātajiem ir jāsaņem atalgojums, kas atbilst to kvalifikācijai un prasmēm, situācijai darba tirgū un uzņēmums nerada sociāli neaizsargātus darbiniekus. Tādējādi sociālā uzņēmuma statusa piešķiršanas un sociālā uzņēmuma darbības izvērtēšanas procesā, lai sasniegtu Likumā noteiktās prasības mērķi, ir nepieciešams pārliecināties, ka uzņēmum</w:t>
            </w:r>
            <w:r w:rsidR="00401036">
              <w:t>s</w:t>
            </w:r>
            <w:r w:rsidR="00B273CA">
              <w:t xml:space="preserve"> izmanto algotu darbaspēku ar atbilstošu samaksu</w:t>
            </w:r>
            <w:r w:rsidR="00B273CA" w:rsidRPr="009A7C83">
              <w:t>.</w:t>
            </w:r>
            <w:r w:rsidR="003577D7" w:rsidRPr="009A7C83">
              <w:t xml:space="preserve"> </w:t>
            </w:r>
            <w:r w:rsidR="00B273CA" w:rsidRPr="009A7C83">
              <w:t xml:space="preserve">Ņemot vērā minēto, </w:t>
            </w:r>
            <w:r w:rsidR="000D53E8" w:rsidRPr="009A7C83">
              <w:t>tiek</w:t>
            </w:r>
            <w:r w:rsidR="00B273CA" w:rsidRPr="009A7C83">
              <w:t xml:space="preserve"> paplašināt</w:t>
            </w:r>
            <w:r w:rsidR="000D53E8" w:rsidRPr="009A7C83">
              <w:t>s</w:t>
            </w:r>
            <w:r w:rsidR="00B273CA" w:rsidRPr="009A7C83">
              <w:t xml:space="preserve"> no VID saņemamās informācijas apjom</w:t>
            </w:r>
            <w:r w:rsidR="000D53E8" w:rsidRPr="009A7C83">
              <w:t>s</w:t>
            </w:r>
            <w:r w:rsidR="00B273CA" w:rsidRPr="009A7C83">
              <w:t xml:space="preserve">, nosakot LM tiesības saņemt un VID pienākumu sniegt </w:t>
            </w:r>
            <w:r w:rsidR="000D53E8" w:rsidRPr="009A7C83">
              <w:t xml:space="preserve">ziņas par </w:t>
            </w:r>
            <w:r w:rsidR="00B019AD" w:rsidRPr="009A7C83">
              <w:t>darba ņēmējiem</w:t>
            </w:r>
            <w:r w:rsidR="000D53E8" w:rsidRPr="009A7C83">
              <w:t xml:space="preserve"> aprēķināto atalgojumu</w:t>
            </w:r>
            <w:r w:rsidR="00002ED1">
              <w:t xml:space="preserve"> (</w:t>
            </w:r>
            <w:r w:rsidR="00002ED1" w:rsidRPr="00E97169">
              <w:rPr>
                <w:i/>
              </w:rPr>
              <w:t xml:space="preserve">Noteikumu projekta </w:t>
            </w:r>
            <w:r w:rsidR="00EF69AA">
              <w:rPr>
                <w:i/>
              </w:rPr>
              <w:t>7</w:t>
            </w:r>
            <w:r w:rsidR="00002ED1" w:rsidRPr="00E97169">
              <w:rPr>
                <w:i/>
              </w:rPr>
              <w:t>.</w:t>
            </w:r>
            <w:r w:rsidR="007659F5">
              <w:rPr>
                <w:i/>
              </w:rPr>
              <w:t xml:space="preserve"> </w:t>
            </w:r>
            <w:r w:rsidR="00002ED1" w:rsidRPr="00E97169">
              <w:rPr>
                <w:i/>
              </w:rPr>
              <w:t>punkts</w:t>
            </w:r>
            <w:r w:rsidR="00657299">
              <w:rPr>
                <w:i/>
              </w:rPr>
              <w:t>.</w:t>
            </w:r>
            <w:r w:rsidR="00002ED1">
              <w:rPr>
                <w:i/>
              </w:rPr>
              <w:t>)</w:t>
            </w:r>
            <w:r w:rsidR="000D53E8">
              <w:rPr>
                <w:i/>
              </w:rPr>
              <w:t>.</w:t>
            </w:r>
          </w:p>
          <w:p w14:paraId="51E0A38C" w14:textId="77777777" w:rsidR="000D53E8" w:rsidRDefault="000D53E8" w:rsidP="003577D7">
            <w:pPr>
              <w:shd w:val="clear" w:color="000000" w:fill="FFFFFF"/>
              <w:jc w:val="both"/>
            </w:pPr>
          </w:p>
          <w:p w14:paraId="78A5A568" w14:textId="54EF32FF" w:rsidR="00D439DE" w:rsidRPr="003577D7" w:rsidRDefault="003577D7" w:rsidP="003577D7">
            <w:pPr>
              <w:shd w:val="clear" w:color="000000" w:fill="FFFFFF"/>
              <w:jc w:val="both"/>
            </w:pPr>
            <w:r>
              <w:t xml:space="preserve">Ņemot vērā, ka </w:t>
            </w:r>
            <w:r w:rsidRPr="003577D7">
              <w:t>Likumā noteikt</w:t>
            </w:r>
            <w:r w:rsidR="00EE7EC9">
              <w:t>ā</w:t>
            </w:r>
            <w:r w:rsidRPr="003577D7">
              <w:t xml:space="preserve"> prasīb</w:t>
            </w:r>
            <w:r>
              <w:t>a</w:t>
            </w:r>
            <w:r w:rsidRPr="003577D7">
              <w:t xml:space="preserve"> </w:t>
            </w:r>
            <w:r>
              <w:t xml:space="preserve">attiecībā uz </w:t>
            </w:r>
            <w:r w:rsidRPr="003577D7">
              <w:t>algotu darbinieku nodarbināšan</w:t>
            </w:r>
            <w:r>
              <w:t>u</w:t>
            </w:r>
            <w:r w:rsidRPr="003577D7">
              <w:t xml:space="preserve"> </w:t>
            </w:r>
            <w:r>
              <w:t>ir</w:t>
            </w:r>
            <w:r w:rsidR="00497536">
              <w:t xml:space="preserve"> </w:t>
            </w:r>
            <w:r w:rsidRPr="003577D7">
              <w:t xml:space="preserve">jānodrošina visu sociālā uzņēmuma darbības laiku, </w:t>
            </w:r>
            <w:r>
              <w:t xml:space="preserve">vienlaikus tiek arī papildināts MK noteikumu Nr. 173 21.3. apakšpunkts, nosakot, ka </w:t>
            </w:r>
            <w:r w:rsidR="00103CDD">
              <w:t xml:space="preserve">sociālā uzņēmuma darbības ikgadējā izvērtēšanas procesā izmanto arī </w:t>
            </w:r>
            <w:bookmarkStart w:id="8" w:name="_GoBack"/>
            <w:r w:rsidR="00676D72" w:rsidRPr="009A7C83">
              <w:t>informāciju</w:t>
            </w:r>
            <w:r w:rsidR="00103CDD" w:rsidRPr="009A7C83">
              <w:t xml:space="preserve"> par</w:t>
            </w:r>
            <w:r w:rsidR="005E2816" w:rsidRPr="009A7C83">
              <w:t xml:space="preserve"> </w:t>
            </w:r>
            <w:r w:rsidR="00A11CFD" w:rsidRPr="009A7C83">
              <w:t xml:space="preserve">sociālajā uzņēmumā nodarbinātajiem </w:t>
            </w:r>
            <w:r w:rsidR="00425CB5" w:rsidRPr="009A7C83">
              <w:t>aprēķināto</w:t>
            </w:r>
            <w:r w:rsidR="00103CDD" w:rsidRPr="009A7C83">
              <w:t xml:space="preserve"> atalgojumu</w:t>
            </w:r>
            <w:r w:rsidR="002613F1">
              <w:t xml:space="preserve"> </w:t>
            </w:r>
            <w:bookmarkEnd w:id="8"/>
            <w:r w:rsidR="00103CDD">
              <w:t>(</w:t>
            </w:r>
            <w:r w:rsidR="00103CDD" w:rsidRPr="00E97169">
              <w:rPr>
                <w:i/>
              </w:rPr>
              <w:t xml:space="preserve">Noteikumu projekta </w:t>
            </w:r>
            <w:r w:rsidR="00103CDD">
              <w:rPr>
                <w:i/>
              </w:rPr>
              <w:t>1</w:t>
            </w:r>
            <w:r w:rsidR="00BC0929">
              <w:rPr>
                <w:i/>
              </w:rPr>
              <w:t>7</w:t>
            </w:r>
            <w:r w:rsidR="00103CDD" w:rsidRPr="00E97169">
              <w:rPr>
                <w:i/>
              </w:rPr>
              <w:t>.</w:t>
            </w:r>
            <w:r w:rsidR="007659F5">
              <w:rPr>
                <w:i/>
              </w:rPr>
              <w:t xml:space="preserve"> </w:t>
            </w:r>
            <w:r w:rsidR="00103CDD" w:rsidRPr="00E97169">
              <w:rPr>
                <w:i/>
              </w:rPr>
              <w:t>punkts</w:t>
            </w:r>
            <w:r w:rsidR="00103CDD">
              <w:rPr>
                <w:i/>
              </w:rPr>
              <w:t>.)</w:t>
            </w:r>
            <w:r w:rsidR="003B47B4">
              <w:rPr>
                <w:i/>
              </w:rPr>
              <w:t>.</w:t>
            </w:r>
          </w:p>
          <w:p w14:paraId="413D45E4" w14:textId="66AF0DA6" w:rsidR="00702888" w:rsidRDefault="00702888" w:rsidP="0004137C">
            <w:pPr>
              <w:shd w:val="clear" w:color="000000" w:fill="FFFFFF"/>
              <w:jc w:val="both"/>
            </w:pPr>
          </w:p>
          <w:p w14:paraId="64AB80A1" w14:textId="22CDB77D" w:rsidR="00702888" w:rsidRDefault="00702888" w:rsidP="0004137C">
            <w:pPr>
              <w:shd w:val="clear" w:color="000000" w:fill="FFFFFF"/>
              <w:jc w:val="both"/>
              <w:rPr>
                <w:b/>
              </w:rPr>
            </w:pPr>
            <w:r w:rsidRPr="00702888">
              <w:rPr>
                <w:b/>
              </w:rPr>
              <w:t>3. Sociālo uzņēmumu reģistrs.</w:t>
            </w:r>
          </w:p>
          <w:p w14:paraId="2233666A" w14:textId="62DF0E76" w:rsidR="006E5B62" w:rsidRDefault="00CA04F1" w:rsidP="006E5B62">
            <w:pPr>
              <w:shd w:val="clear" w:color="000000" w:fill="FFFFFF"/>
              <w:jc w:val="both"/>
            </w:pPr>
            <w:r>
              <w:t>Tā kā</w:t>
            </w:r>
            <w:r w:rsidR="006E5B62">
              <w:t xml:space="preserve"> turpmāk iesniegumā tiks norādīts sociālā mērķa sasniegšanas veids (mērķa grupu nodarbinātība, dzīves kvalitātes uzlabošana </w:t>
            </w:r>
            <w:r w:rsidR="004B1233">
              <w:t>sabiedrības</w:t>
            </w:r>
            <w:r w:rsidR="006E5B62">
              <w:t xml:space="preserve"> grupām, citas visai sabiedrībai nozīmīgas aktivitātes) vienlaikus tiek paplašināta Sociālo uzņēmumu reģistrā iekļaujam</w:t>
            </w:r>
            <w:r w:rsidR="001F01C8">
              <w:t>ā</w:t>
            </w:r>
            <w:r w:rsidR="006E5B62">
              <w:t xml:space="preserve"> informācija</w:t>
            </w:r>
            <w:r w:rsidR="000211FF">
              <w:t>, i</w:t>
            </w:r>
            <w:r w:rsidR="001F01C8">
              <w:t>etverot arī informāciju par sociālā</w:t>
            </w:r>
            <w:r w:rsidR="006E5B62">
              <w:t xml:space="preserve"> </w:t>
            </w:r>
            <w:r w:rsidR="001F01C8">
              <w:t xml:space="preserve">mērķa sasniegšanas veidu </w:t>
            </w:r>
            <w:r w:rsidR="006E5B62">
              <w:t>(</w:t>
            </w:r>
            <w:r w:rsidR="006E5B62" w:rsidRPr="00E97169">
              <w:rPr>
                <w:i/>
              </w:rPr>
              <w:t xml:space="preserve">Noteikumu projekta </w:t>
            </w:r>
            <w:r w:rsidR="007659F5">
              <w:rPr>
                <w:i/>
              </w:rPr>
              <w:t>8</w:t>
            </w:r>
            <w:r w:rsidR="006E5B62" w:rsidRPr="00E97169">
              <w:rPr>
                <w:i/>
              </w:rPr>
              <w:t>.</w:t>
            </w:r>
            <w:r w:rsidR="007659F5">
              <w:rPr>
                <w:i/>
              </w:rPr>
              <w:t xml:space="preserve"> </w:t>
            </w:r>
            <w:r w:rsidR="006E5B62" w:rsidRPr="00E97169">
              <w:rPr>
                <w:i/>
              </w:rPr>
              <w:t>punkts</w:t>
            </w:r>
            <w:r w:rsidR="000211FF">
              <w:rPr>
                <w:i/>
              </w:rPr>
              <w:t>.</w:t>
            </w:r>
            <w:r w:rsidR="006E5B62">
              <w:rPr>
                <w:i/>
              </w:rPr>
              <w:t>)</w:t>
            </w:r>
            <w:r w:rsidR="00574B00">
              <w:rPr>
                <w:i/>
              </w:rPr>
              <w:t>.</w:t>
            </w:r>
          </w:p>
          <w:p w14:paraId="635A08C5" w14:textId="77777777" w:rsidR="001B7C6A" w:rsidRDefault="001B7C6A" w:rsidP="001B7C6A">
            <w:pPr>
              <w:shd w:val="clear" w:color="000000" w:fill="FFFFFF"/>
              <w:ind w:left="-74"/>
              <w:jc w:val="both"/>
            </w:pPr>
          </w:p>
          <w:p w14:paraId="7FEF1884" w14:textId="4821A90F" w:rsidR="00BC155D" w:rsidRPr="00B435EA" w:rsidRDefault="00702888" w:rsidP="00702888">
            <w:pPr>
              <w:shd w:val="clear" w:color="000000" w:fill="FFFFFF"/>
              <w:ind w:left="-74" w:firstLine="74"/>
              <w:jc w:val="both"/>
              <w:rPr>
                <w:b/>
              </w:rPr>
            </w:pPr>
            <w:r>
              <w:rPr>
                <w:b/>
              </w:rPr>
              <w:t>4</w:t>
            </w:r>
            <w:r w:rsidR="00BC155D" w:rsidRPr="00B435EA">
              <w:rPr>
                <w:b/>
              </w:rPr>
              <w:t xml:space="preserve">. </w:t>
            </w:r>
            <w:r w:rsidR="00B435EA" w:rsidRPr="00B435EA">
              <w:rPr>
                <w:b/>
              </w:rPr>
              <w:t>Sociālā uzņēmuma uzraudzība.</w:t>
            </w:r>
          </w:p>
          <w:p w14:paraId="390FEBAA" w14:textId="63632BD3" w:rsidR="00D32FA1" w:rsidRDefault="00DF0432" w:rsidP="00B273CA">
            <w:pPr>
              <w:pStyle w:val="NoSpacing"/>
              <w:jc w:val="both"/>
            </w:pPr>
            <w:r w:rsidRPr="00DF0432">
              <w:t xml:space="preserve">Lai </w:t>
            </w:r>
            <w:r w:rsidR="00920D14">
              <w:t>uzraudzītu</w:t>
            </w:r>
            <w:r w:rsidR="00E077BF">
              <w:t xml:space="preserve"> sociālā uzņēmuma darbību saskaņā ar izvirzīto sociālo mērķi un atbilstību Likumā noteiktajām prasībām, </w:t>
            </w:r>
            <w:r w:rsidRPr="00DF0432">
              <w:t>Likumā ir noteikts pienākums sociālajiem uzņēmumiem katru gadu līdz 1. maijam iesniegt LM darbības pārskatu</w:t>
            </w:r>
            <w:r w:rsidR="00AF276A">
              <w:t>.</w:t>
            </w:r>
            <w:r w:rsidR="00612D59">
              <w:t xml:space="preserve"> </w:t>
            </w:r>
          </w:p>
          <w:p w14:paraId="017C982D" w14:textId="0CA25AC6" w:rsidR="00AF276A" w:rsidRDefault="00D32FA1" w:rsidP="00B273CA">
            <w:pPr>
              <w:pStyle w:val="NoSpacing"/>
              <w:jc w:val="both"/>
            </w:pPr>
            <w:r w:rsidRPr="00D32FA1">
              <w:t>Izvērtējot darbības pārskatus, tiek pārbaudīta uzņēmuma atbilstība Likumā noteiktajiem nosacījumiem, sociālā uzņēmumu pārskata gadam izvirzīto uzdevumu izpilde un darbības rādītāju izpilde.</w:t>
            </w:r>
            <w:r>
              <w:t xml:space="preserve"> </w:t>
            </w:r>
          </w:p>
          <w:p w14:paraId="61338AAA" w14:textId="6254B476" w:rsidR="00AF276A" w:rsidRDefault="00942607" w:rsidP="00092609">
            <w:pPr>
              <w:pStyle w:val="NoSpacing"/>
              <w:jc w:val="both"/>
            </w:pPr>
            <w:r w:rsidRPr="00942607">
              <w:t>Par 2018. gadu LM saņēma darbības pārskatus no 27 sociālajiem uzņēmumiem, kuriem uz 2019.</w:t>
            </w:r>
            <w:r w:rsidR="00144461">
              <w:t> </w:t>
            </w:r>
            <w:r w:rsidRPr="00942607">
              <w:t>gada 1. janvāri bija piešķirts sociālā uzņēmuma statuss</w:t>
            </w:r>
            <w:r>
              <w:t>. 2020.</w:t>
            </w:r>
            <w:r w:rsidR="00CA04F1">
              <w:t xml:space="preserve"> </w:t>
            </w:r>
            <w:r>
              <w:t>gadā saistībā ar COVID-19 izsludināto ārkārtējo situāciju darbības pārskatu iesniegšanas termiņš tika pagarināts līdz 31.</w:t>
            </w:r>
            <w:r w:rsidR="002F1694">
              <w:t xml:space="preserve"> </w:t>
            </w:r>
            <w:r>
              <w:t>j</w:t>
            </w:r>
            <w:r w:rsidR="002F2CEF">
              <w:t>ū</w:t>
            </w:r>
            <w:r>
              <w:t>lijam</w:t>
            </w:r>
            <w:r w:rsidR="0051047F">
              <w:t xml:space="preserve"> un </w:t>
            </w:r>
            <w:r w:rsidR="0069622B">
              <w:t>tie ir izskatīšanas stadijā. K</w:t>
            </w:r>
            <w:r>
              <w:t xml:space="preserve">opumā </w:t>
            </w:r>
            <w:r w:rsidR="002F2CEF">
              <w:t xml:space="preserve">līdz augusta beigām </w:t>
            </w:r>
            <w:r>
              <w:t>par 2019.</w:t>
            </w:r>
            <w:r w:rsidR="002F2CEF">
              <w:t> </w:t>
            </w:r>
            <w:r>
              <w:t xml:space="preserve">gadu </w:t>
            </w:r>
            <w:r w:rsidR="002F2CEF">
              <w:t>ir</w:t>
            </w:r>
            <w:r>
              <w:t xml:space="preserve"> iesniegti </w:t>
            </w:r>
            <w:r w:rsidR="002F2CEF" w:rsidRPr="002F2CEF">
              <w:t xml:space="preserve">65 </w:t>
            </w:r>
            <w:r>
              <w:t xml:space="preserve">darbības pārskati. Lai gan Ziņojumā </w:t>
            </w:r>
            <w:r w:rsidRPr="00942607">
              <w:t xml:space="preserve">analizēti </w:t>
            </w:r>
            <w:r w:rsidR="0069622B">
              <w:t xml:space="preserve">tikai </w:t>
            </w:r>
            <w:r w:rsidRPr="00942607">
              <w:t xml:space="preserve">2018. gada darbības pārskati, </w:t>
            </w:r>
            <w:r w:rsidR="0069622B">
              <w:t>tomēr jau ir</w:t>
            </w:r>
            <w:r>
              <w:t xml:space="preserve"> identificēt</w:t>
            </w:r>
            <w:r w:rsidR="0069622B">
              <w:t xml:space="preserve">as vairākas problēmas sociālo uzņēmumu </w:t>
            </w:r>
            <w:r w:rsidR="0069622B">
              <w:lastRenderedPageBreak/>
              <w:t xml:space="preserve">uzraudzības procesā, kuru risinājumi iekļauti </w:t>
            </w:r>
            <w:r w:rsidR="001A40CB">
              <w:t>N</w:t>
            </w:r>
            <w:r w:rsidR="0069622B">
              <w:t>oteikumu projektā</w:t>
            </w:r>
            <w:r w:rsidR="001A40CB">
              <w:t>.</w:t>
            </w:r>
          </w:p>
          <w:p w14:paraId="01B72879" w14:textId="7DCAC8DA" w:rsidR="00144461" w:rsidRDefault="00144461" w:rsidP="000211FF">
            <w:pPr>
              <w:pStyle w:val="NoSpacing"/>
              <w:ind w:firstLine="352"/>
              <w:jc w:val="both"/>
            </w:pPr>
          </w:p>
          <w:p w14:paraId="67885CFD" w14:textId="248FCBC4" w:rsidR="00396373" w:rsidRPr="00396373" w:rsidRDefault="00396373" w:rsidP="00396373">
            <w:pPr>
              <w:pStyle w:val="NoSpacing"/>
              <w:jc w:val="both"/>
              <w:rPr>
                <w:u w:val="single"/>
              </w:rPr>
            </w:pPr>
            <w:r w:rsidRPr="00396373">
              <w:rPr>
                <w:u w:val="single"/>
              </w:rPr>
              <w:t>Darbības pārskatā norādāmā informācija:</w:t>
            </w:r>
          </w:p>
          <w:p w14:paraId="33CF4648" w14:textId="25A918CA" w:rsidR="00913643" w:rsidRDefault="00144461" w:rsidP="000211FF">
            <w:pPr>
              <w:pStyle w:val="NoSpacing"/>
              <w:ind w:firstLine="352"/>
              <w:jc w:val="both"/>
            </w:pPr>
            <w:r w:rsidRPr="00144461">
              <w:t xml:space="preserve">Ņemot vērā, ka MK noteikumu Nr.173 22. punktā darba integrācijas sociālo uzņēmumu izvērtēšanai ir noteikts, ka mērķa grupas nodarbinātības rādītājs darbības pārskata periodā </w:t>
            </w:r>
            <w:r w:rsidR="00647A84">
              <w:t xml:space="preserve">ir </w:t>
            </w:r>
            <w:r w:rsidRPr="00144461">
              <w:t xml:space="preserve">vismaz 50 % no visiem nodarbinātajiem, darbības pārskatā ir nepieciešams iekļaut informāciju par </w:t>
            </w:r>
            <w:r w:rsidR="003A0841">
              <w:t xml:space="preserve">kopējo </w:t>
            </w:r>
            <w:r w:rsidRPr="00144461">
              <w:t>nodarbināto, tai skaitā mērķa grupu personu, skaitu pārskata gada laikā (vidējais nodarbināto skaits tiek aprēķināts atbilstoši Gada pārskatu un konsolidēto gada pārskatu likuma 7. panta ceturtās daļas noteikumiem, saskaitot sabiedrībā strādājošos darbiniekus pārskata gada katra mēneša pēdējā datumā un summu dalot ar mēnešu skaitu pārskata gadā). Š</w:t>
            </w:r>
            <w:r w:rsidR="00812905">
              <w:t>ādas</w:t>
            </w:r>
            <w:r w:rsidRPr="00144461">
              <w:t xml:space="preserve"> informācijas iekļaušana </w:t>
            </w:r>
            <w:r w:rsidR="00812905">
              <w:t>darbības</w:t>
            </w:r>
            <w:r w:rsidRPr="00144461">
              <w:t xml:space="preserve"> pārskatā ir nepieciešama, lai par mērķa grupas nodarbināto īpatsvaru (aprēķina rezultātu) varētu pārliecināties gan </w:t>
            </w:r>
            <w:r w:rsidR="00812905">
              <w:t>darbības</w:t>
            </w:r>
            <w:r w:rsidRPr="00144461">
              <w:t xml:space="preserve"> pārskata sagatavotājs</w:t>
            </w:r>
            <w:r w:rsidR="00812905">
              <w:t xml:space="preserve"> – sociālais uzņēmums</w:t>
            </w:r>
            <w:r w:rsidRPr="00144461">
              <w:t xml:space="preserve">, gan </w:t>
            </w:r>
            <w:r w:rsidR="00812905">
              <w:t>LM</w:t>
            </w:r>
            <w:r w:rsidR="00D56C4F">
              <w:t xml:space="preserve"> sociālā uzņēmuma uzraudzības procesā.</w:t>
            </w:r>
            <w:r w:rsidRPr="00144461">
              <w:t xml:space="preserve"> Attiecīgi </w:t>
            </w:r>
            <w:r w:rsidRPr="00D56C4F">
              <w:rPr>
                <w:i/>
              </w:rPr>
              <w:t xml:space="preserve">Noteikumu projekta </w:t>
            </w:r>
            <w:r w:rsidR="00812905" w:rsidRPr="00D56C4F">
              <w:rPr>
                <w:i/>
              </w:rPr>
              <w:t>9</w:t>
            </w:r>
            <w:r w:rsidRPr="00D56C4F">
              <w:rPr>
                <w:i/>
              </w:rPr>
              <w:t>. punkts</w:t>
            </w:r>
            <w:r w:rsidRPr="00144461">
              <w:t xml:space="preserve"> paredz papildināt darbības pārskatā norādāmo informāciju par nodarbināto, tai skaitā mērķa grupu personu, skaitu pārskata gada laikā.</w:t>
            </w:r>
          </w:p>
          <w:p w14:paraId="108EE9B8" w14:textId="77777777" w:rsidR="00144461" w:rsidRDefault="00144461" w:rsidP="00AB0262">
            <w:pPr>
              <w:ind w:firstLine="493"/>
              <w:jc w:val="both"/>
            </w:pPr>
          </w:p>
          <w:p w14:paraId="16B43A71" w14:textId="1E74B9B2" w:rsidR="001A40CB" w:rsidRDefault="00144461" w:rsidP="00AB0262">
            <w:pPr>
              <w:ind w:firstLine="493"/>
              <w:jc w:val="both"/>
            </w:pPr>
            <w:r>
              <w:t>S</w:t>
            </w:r>
            <w:r w:rsidR="00AB0262" w:rsidRPr="00AB0262">
              <w:t>askaņā ar Noteikumu projektu tiem uzņēmumiem, kas plāno savu sociālo mērķi sasniegt, veicot citas visai sabiedrībai kopumā nozīmīgas aktivitātes, kuras rada ilgstošu pozitīvu sociālo ietekmi, tiek noteikts pienākums iesniegumā kopā ar sociālo problēmu norādīt izmērāmus rādītājus, ar kuriem mērīs savas darbības rezultātus, un šo rādītāju sasniedzamās vērtības kārtējā gadā (</w:t>
            </w:r>
            <w:r w:rsidR="00AB0262" w:rsidRPr="00AB0262">
              <w:rPr>
                <w:i/>
              </w:rPr>
              <w:t xml:space="preserve">Noteikumu projekta </w:t>
            </w:r>
            <w:r w:rsidR="00CA1BE7">
              <w:rPr>
                <w:i/>
              </w:rPr>
              <w:t>2</w:t>
            </w:r>
            <w:r w:rsidR="00AB0262" w:rsidRPr="00AB0262">
              <w:rPr>
                <w:i/>
              </w:rPr>
              <w:t>. punkts</w:t>
            </w:r>
            <w:r w:rsidR="00AB0262" w:rsidRPr="00AB0262">
              <w:t xml:space="preserve">), </w:t>
            </w:r>
            <w:r w:rsidR="00647A84">
              <w:t xml:space="preserve">attiecīgi </w:t>
            </w:r>
            <w:r w:rsidR="00AB0262" w:rsidRPr="00AB0262">
              <w:t>darbības pārskatā šiem uzņēmumiem pie sasniedzamo mērķu rādītājiem būs jāsniedz informācija par iesniegumā norādīto darbības rādītāju izpildi pārskata gadā un izpildes skaidrojums attiecībā uz radīto sociālo ietekmi (</w:t>
            </w:r>
            <w:r w:rsidR="00AB0262" w:rsidRPr="00AB0262">
              <w:rPr>
                <w:i/>
              </w:rPr>
              <w:t>Noteikumu projekta 1</w:t>
            </w:r>
            <w:r>
              <w:rPr>
                <w:i/>
              </w:rPr>
              <w:t>1</w:t>
            </w:r>
            <w:r w:rsidR="00AB0262" w:rsidRPr="00AB0262">
              <w:rPr>
                <w:i/>
              </w:rPr>
              <w:t>.</w:t>
            </w:r>
            <w:r w:rsidR="007C351E">
              <w:rPr>
                <w:i/>
              </w:rPr>
              <w:t xml:space="preserve"> </w:t>
            </w:r>
            <w:r w:rsidR="00AB0262" w:rsidRPr="00AB0262">
              <w:rPr>
                <w:i/>
              </w:rPr>
              <w:t>punkts.</w:t>
            </w:r>
            <w:r w:rsidR="00424E8C">
              <w:rPr>
                <w:i/>
              </w:rPr>
              <w:t>).</w:t>
            </w:r>
            <w:r w:rsidR="00AB0262">
              <w:rPr>
                <w:i/>
              </w:rPr>
              <w:t xml:space="preserve"> </w:t>
            </w:r>
            <w:r w:rsidR="00AB0262" w:rsidRPr="00AB0262">
              <w:t xml:space="preserve">Tā kā šiem uzņēmumiem nav iespējams noteikt darbības rādītājus, kas katru gadu tiktu izvērtēti sociālo uzņēmumu uzraudzības procesā, tad, </w:t>
            </w:r>
            <w:r w:rsidR="00AB0262">
              <w:t>veicot</w:t>
            </w:r>
            <w:r w:rsidR="00AB0262" w:rsidRPr="00AB0262">
              <w:t xml:space="preserve"> šo </w:t>
            </w:r>
            <w:r w:rsidR="00CA1BE7">
              <w:t xml:space="preserve">sociālo </w:t>
            </w:r>
            <w:r w:rsidR="00AB0262" w:rsidRPr="00AB0262">
              <w:t>uzņēmumu</w:t>
            </w:r>
            <w:r w:rsidR="00AB0262">
              <w:t xml:space="preserve"> uzraudzību</w:t>
            </w:r>
            <w:r w:rsidR="00AB0262" w:rsidRPr="00AB0262">
              <w:t>, par pirmo darbības gadu tiks vērtēti iesniegumā norādītie rādītāji, ar kuriem sociālais uzņēmums mērīs savas darbības rezultātus, un šo rādītāju sasnie</w:t>
            </w:r>
            <w:r w:rsidR="00AB0262">
              <w:t>gtās</w:t>
            </w:r>
            <w:r w:rsidR="00AB0262" w:rsidRPr="00AB0262">
              <w:t xml:space="preserve"> vērtības. Savukārt, attiecībā uz katru nākamo gadu, šiem uzņēmumiem katru gadu darbības pārskatā būs jānorāda rādītāji, ar kuriem sociālais uzņēmums mērīs savas darbības rezultātus, un šo rādītāju sasniedzamās vērtības kārtējā gadā, kā arī sabiedrībai nozīmīgas sociālās problēmas apraksts.   </w:t>
            </w:r>
            <w:r w:rsidR="001B37EA">
              <w:t>Tādējādi</w:t>
            </w:r>
            <w:r w:rsidR="00AB0262" w:rsidRPr="00AB0262">
              <w:t xml:space="preserve"> </w:t>
            </w:r>
            <w:r w:rsidR="00AB0262" w:rsidRPr="00AB0262">
              <w:rPr>
                <w:i/>
              </w:rPr>
              <w:t>Noteikumu projekta 1</w:t>
            </w:r>
            <w:r w:rsidR="00424E8C">
              <w:rPr>
                <w:i/>
              </w:rPr>
              <w:t>6</w:t>
            </w:r>
            <w:r w:rsidR="00AB0262" w:rsidRPr="00AB0262">
              <w:rPr>
                <w:i/>
              </w:rPr>
              <w:t>.</w:t>
            </w:r>
            <w:r w:rsidR="007C351E">
              <w:rPr>
                <w:i/>
              </w:rPr>
              <w:t xml:space="preserve"> </w:t>
            </w:r>
            <w:r w:rsidR="00AB0262" w:rsidRPr="00AB0262">
              <w:rPr>
                <w:i/>
              </w:rPr>
              <w:t>punkts</w:t>
            </w:r>
            <w:r w:rsidR="00AB0262" w:rsidRPr="00AB0262">
              <w:t xml:space="preserve"> paredz papildināt darbības pārskatā norādāmo informāciju par sociālā uzņēmuma plānoto darbību nākamajā kalendāra gadā</w:t>
            </w:r>
            <w:r w:rsidR="00AB0262">
              <w:t>.</w:t>
            </w:r>
          </w:p>
          <w:p w14:paraId="61509644" w14:textId="77777777" w:rsidR="0004137C" w:rsidRDefault="0004137C" w:rsidP="0004137C">
            <w:pPr>
              <w:pStyle w:val="NoSpacing"/>
              <w:jc w:val="both"/>
            </w:pPr>
          </w:p>
          <w:p w14:paraId="24A107EA" w14:textId="18FEDA79" w:rsidR="0069622B" w:rsidRDefault="00570A3A" w:rsidP="0004137C">
            <w:pPr>
              <w:pStyle w:val="NoSpacing"/>
              <w:ind w:firstLine="352"/>
              <w:jc w:val="both"/>
            </w:pPr>
            <w:bookmarkStart w:id="9" w:name="_Hlk51247969"/>
            <w:r>
              <w:t xml:space="preserve">Darbības pārskatā </w:t>
            </w:r>
            <w:r w:rsidR="006A3EC2">
              <w:t>ir iekļaujama</w:t>
            </w:r>
            <w:r>
              <w:t xml:space="preserve"> informācija par </w:t>
            </w:r>
            <w:r w:rsidR="006A3EC2">
              <w:t xml:space="preserve">sociālā </w:t>
            </w:r>
            <w:r>
              <w:t>uzņēmuma neto apgrozījumu sociālās uzņēmējdarbības jomā</w:t>
            </w:r>
            <w:r w:rsidR="006A3EC2">
              <w:t xml:space="preserve"> un </w:t>
            </w:r>
            <w:r w:rsidR="006A3EC2" w:rsidRPr="00EA38E0">
              <w:t>sociālajai darbībai novirzīto līdzekļu apmēr</w:t>
            </w:r>
            <w:r w:rsidR="006A3EC2">
              <w:t>u</w:t>
            </w:r>
            <w:r>
              <w:t xml:space="preserve">. </w:t>
            </w:r>
            <w:r w:rsidR="00180483">
              <w:t>Ņ</w:t>
            </w:r>
            <w:r>
              <w:t xml:space="preserve">emot vērā Likuma </w:t>
            </w:r>
            <w:r w:rsidR="00F31748">
              <w:t xml:space="preserve">9. panta ceturtajā daļā noteikto ierobežojumu, ka </w:t>
            </w:r>
            <w:r w:rsidR="00F31748" w:rsidRPr="00F31748">
              <w:lastRenderedPageBreak/>
              <w:t>sociālā uzņēmuma mantu un finanšu līdzekļus atļauts izmantot tikai statūtos norādītajiem mērķiem</w:t>
            </w:r>
            <w:r w:rsidR="00F31748">
              <w:t xml:space="preserve"> un Likuma anotācijā minēto skaidrojumu, ka </w:t>
            </w:r>
            <w:r w:rsidR="00F31748" w:rsidRPr="00F31748">
              <w:t>sociālā uzņēmuma mērķis (pilnībā, nevis tikai kādā daļā) ir vērsts uz sabiedriskā labuma radīšanu jeb sabiedrībai nozīmīgu problēmu risināšanu ar biznesa metodēm,</w:t>
            </w:r>
            <w:r w:rsidR="00F31748">
              <w:t xml:space="preserve"> </w:t>
            </w:r>
            <w:r w:rsidR="007519F4">
              <w:t xml:space="preserve">sociālā uzņēmuma darbībai </w:t>
            </w:r>
            <w:r w:rsidR="00F31748">
              <w:t>kopumā</w:t>
            </w:r>
            <w:r w:rsidR="007519F4">
              <w:t xml:space="preserve"> jābūt vērstai </w:t>
            </w:r>
            <w:r w:rsidR="001B37EA">
              <w:t xml:space="preserve">uz </w:t>
            </w:r>
            <w:r w:rsidR="007519F4">
              <w:t xml:space="preserve">labvēlīgu sociālo ietekmi radošu saimniecisko darbību un attiecīgi sociālajam </w:t>
            </w:r>
            <w:r w:rsidR="007519F4" w:rsidRPr="00DB25D2">
              <w:t xml:space="preserve">uzņēmumam </w:t>
            </w:r>
            <w:r w:rsidR="007519F4">
              <w:t xml:space="preserve">nav </w:t>
            </w:r>
            <w:r w:rsidR="00F31748">
              <w:t>atļaut</w:t>
            </w:r>
            <w:r w:rsidR="007519F4">
              <w:t xml:space="preserve">a </w:t>
            </w:r>
            <w:r w:rsidR="00DB25D2" w:rsidRPr="00DB25D2">
              <w:t>otra</w:t>
            </w:r>
            <w:r w:rsidR="003C75B3">
              <w:t xml:space="preserve"> ar sociālo uzņēmējdarbību nesaistīta </w:t>
            </w:r>
            <w:r w:rsidR="00DB25D2" w:rsidRPr="00DB25D2">
              <w:t xml:space="preserve">neatkarīga darbības </w:t>
            </w:r>
            <w:r w:rsidR="001B37EA">
              <w:t>joma</w:t>
            </w:r>
            <w:r w:rsidR="003C75B3">
              <w:t>.</w:t>
            </w:r>
            <w:r w:rsidR="00DB25D2" w:rsidRPr="00DB25D2">
              <w:t xml:space="preserve"> </w:t>
            </w:r>
            <w:r w:rsidR="00D300B0">
              <w:t xml:space="preserve">Tādējādi sociālajiem uzņēmumiem </w:t>
            </w:r>
            <w:r w:rsidR="001B37EA">
              <w:t xml:space="preserve">nav iespējams norādīt </w:t>
            </w:r>
            <w:r w:rsidR="00D300B0">
              <w:t>neto apgrozījuma daļu sociālās uzņēmējdarbības jomā</w:t>
            </w:r>
            <w:r w:rsidR="002F2CEF">
              <w:t xml:space="preserve"> un</w:t>
            </w:r>
            <w:r w:rsidR="00C4422F">
              <w:t xml:space="preserve"> </w:t>
            </w:r>
            <w:r w:rsidR="006A3EC2" w:rsidRPr="00EA38E0">
              <w:t>sociālajai darbībai novirzīto līdzekļu apmēr</w:t>
            </w:r>
            <w:r w:rsidR="006A3EC2">
              <w:t>u</w:t>
            </w:r>
            <w:r w:rsidR="001B37EA">
              <w:t>. Ņ</w:t>
            </w:r>
            <w:r w:rsidR="006A3EC2">
              <w:t>emot vērā minēto,</w:t>
            </w:r>
            <w:r w:rsidR="002F2CEF">
              <w:t xml:space="preserve"> </w:t>
            </w:r>
            <w:r w:rsidR="000361C1" w:rsidRPr="000361C1">
              <w:rPr>
                <w:i/>
              </w:rPr>
              <w:t>Noteikumu projekta 1</w:t>
            </w:r>
            <w:r w:rsidR="00DB25D2">
              <w:rPr>
                <w:i/>
              </w:rPr>
              <w:t>2</w:t>
            </w:r>
            <w:r w:rsidR="000361C1" w:rsidRPr="000361C1">
              <w:rPr>
                <w:i/>
              </w:rPr>
              <w:t>. punkts</w:t>
            </w:r>
            <w:r w:rsidR="000361C1">
              <w:t xml:space="preserve"> paredz svītrot </w:t>
            </w:r>
            <w:r w:rsidR="002F2CEF">
              <w:t>MK noteikumu Nr. 173 19.3.2.</w:t>
            </w:r>
            <w:r w:rsidR="00CA1BE7">
              <w:t xml:space="preserve"> apakšpunktu un </w:t>
            </w:r>
            <w:r w:rsidR="00885688" w:rsidRPr="00885688">
              <w:rPr>
                <w:i/>
              </w:rPr>
              <w:t>Noteikumu projekta</w:t>
            </w:r>
            <w:r w:rsidR="00885688">
              <w:t xml:space="preserve"> </w:t>
            </w:r>
            <w:r w:rsidR="00CA1BE7" w:rsidRPr="00885688">
              <w:rPr>
                <w:i/>
              </w:rPr>
              <w:t>1</w:t>
            </w:r>
            <w:r w:rsidR="00A66A66">
              <w:rPr>
                <w:i/>
              </w:rPr>
              <w:t>4</w:t>
            </w:r>
            <w:r w:rsidR="00CA1BE7" w:rsidRPr="00885688">
              <w:rPr>
                <w:i/>
              </w:rPr>
              <w:t>. punkts</w:t>
            </w:r>
            <w:r w:rsidR="00CA1BE7">
              <w:t xml:space="preserve"> svītrot </w:t>
            </w:r>
            <w:r w:rsidR="00885688">
              <w:t xml:space="preserve"> MK noteikumu Nr. 173 </w:t>
            </w:r>
            <w:r w:rsidR="00C4422F">
              <w:t>19.3.6.</w:t>
            </w:r>
            <w:r w:rsidR="00CA1BE7">
              <w:t> </w:t>
            </w:r>
            <w:r w:rsidR="002F2CEF">
              <w:t>apakšpunkt</w:t>
            </w:r>
            <w:r w:rsidR="000361C1">
              <w:t>u</w:t>
            </w:r>
            <w:r w:rsidR="002F2CEF">
              <w:t>.</w:t>
            </w:r>
          </w:p>
          <w:bookmarkEnd w:id="9"/>
          <w:p w14:paraId="46C9B23F" w14:textId="77777777" w:rsidR="001C695A" w:rsidRDefault="001C695A" w:rsidP="001C695A">
            <w:pPr>
              <w:pStyle w:val="NoSpacing"/>
              <w:jc w:val="both"/>
            </w:pPr>
          </w:p>
          <w:p w14:paraId="67A65402" w14:textId="2F5675BB" w:rsidR="00294A16" w:rsidRDefault="005D72D1" w:rsidP="000361C1">
            <w:pPr>
              <w:pStyle w:val="NoSpacing"/>
              <w:ind w:firstLine="493"/>
              <w:jc w:val="both"/>
            </w:pPr>
            <w:r>
              <w:t xml:space="preserve">Pašreiz </w:t>
            </w:r>
            <w:r w:rsidR="006A3EC2">
              <w:t>d</w:t>
            </w:r>
            <w:r w:rsidR="00294A16">
              <w:t xml:space="preserve">arbības pārskatā </w:t>
            </w:r>
            <w:r>
              <w:t>ir iekļaujama</w:t>
            </w:r>
            <w:r w:rsidR="00294A16">
              <w:t xml:space="preserve"> informācija par </w:t>
            </w:r>
            <w:r w:rsidR="005B33EE" w:rsidRPr="005B33EE">
              <w:t>apgrozījum</w:t>
            </w:r>
            <w:r w:rsidR="005B33EE">
              <w:t>u</w:t>
            </w:r>
            <w:r w:rsidR="005B33EE" w:rsidRPr="005B33EE">
              <w:t xml:space="preserve"> no biznesa projektā plānotā jaunā produkta, ja sociālajam uzņēmumam ir piešķirts finanšu atbalsts pasākuma ietvaros</w:t>
            </w:r>
            <w:r w:rsidR="00237E29">
              <w:t xml:space="preserve">. Šādu informāciju bieži nav iespējams sniegt, jo </w:t>
            </w:r>
            <w:r w:rsidR="00AF32FE">
              <w:t xml:space="preserve">biznesa </w:t>
            </w:r>
            <w:r w:rsidR="00240AD3">
              <w:t>projekta</w:t>
            </w:r>
            <w:r w:rsidR="00AF32FE">
              <w:t xml:space="preserve"> īstenošanas rezultātā</w:t>
            </w:r>
            <w:r w:rsidR="00240AD3">
              <w:t xml:space="preserve"> netiek prasīts radīt jaunu produktu vai pakalpojumu</w:t>
            </w:r>
            <w:r w:rsidR="00DE2C98">
              <w:t>. Tā vietā uzņēmums var attīstīt jau esošo</w:t>
            </w:r>
            <w:r w:rsidR="00010238">
              <w:t>s pakalpojumus</w:t>
            </w:r>
            <w:r w:rsidR="00C67BA4">
              <w:t xml:space="preserve"> vai uzlabot </w:t>
            </w:r>
            <w:r w:rsidR="007173DA">
              <w:t>darba vidi un apstākļus nodarbinātajiem</w:t>
            </w:r>
            <w:r w:rsidR="002616AC">
              <w:t>. Līdz ar to, lai būtu iespējams novērtēt dažāda veida biznesa projektu rezultātus</w:t>
            </w:r>
            <w:r w:rsidR="0078126F">
              <w:t xml:space="preserve">, </w:t>
            </w:r>
            <w:r w:rsidR="006449C1">
              <w:t>būtu norādāms</w:t>
            </w:r>
            <w:r w:rsidR="00365345">
              <w:t xml:space="preserve"> neto apgrozījuma pieaugum</w:t>
            </w:r>
            <w:r w:rsidR="006449C1">
              <w:t>s</w:t>
            </w:r>
            <w:r w:rsidR="00365345">
              <w:t xml:space="preserve"> pret iepriekšējo gadu</w:t>
            </w:r>
            <w:r w:rsidR="000B5CB8">
              <w:t>, ja sociālais uzņēmums ir īstenojis biznesa projektu</w:t>
            </w:r>
            <w:r w:rsidR="0034001D">
              <w:t xml:space="preserve"> no pasākuma ietvaros piešķirtā finansējuma. Nepieciešamības gadījumā uzņēmums var sniegt papildu skaidrojumu par sasniegto rezultātu.</w:t>
            </w:r>
            <w:r w:rsidR="000361C1">
              <w:t xml:space="preserve"> (</w:t>
            </w:r>
            <w:r w:rsidR="000361C1" w:rsidRPr="00E97169">
              <w:rPr>
                <w:i/>
              </w:rPr>
              <w:t xml:space="preserve">Noteikumu projekta </w:t>
            </w:r>
            <w:r w:rsidR="000361C1">
              <w:rPr>
                <w:i/>
              </w:rPr>
              <w:t>1</w:t>
            </w:r>
            <w:r w:rsidR="003C75B3">
              <w:rPr>
                <w:i/>
              </w:rPr>
              <w:t>3</w:t>
            </w:r>
            <w:r w:rsidR="000361C1" w:rsidRPr="00E97169">
              <w:rPr>
                <w:i/>
              </w:rPr>
              <w:t>.</w:t>
            </w:r>
            <w:r w:rsidR="003C75B3">
              <w:rPr>
                <w:i/>
              </w:rPr>
              <w:t xml:space="preserve"> </w:t>
            </w:r>
            <w:r w:rsidR="000361C1" w:rsidRPr="00E97169">
              <w:rPr>
                <w:i/>
              </w:rPr>
              <w:t>punkts</w:t>
            </w:r>
            <w:r w:rsidR="000361C1">
              <w:rPr>
                <w:i/>
              </w:rPr>
              <w:t>.)</w:t>
            </w:r>
          </w:p>
          <w:p w14:paraId="0B85DAF0" w14:textId="77777777" w:rsidR="001C695A" w:rsidRDefault="001C695A" w:rsidP="001C695A">
            <w:pPr>
              <w:pStyle w:val="NoSpacing"/>
              <w:jc w:val="both"/>
            </w:pPr>
          </w:p>
          <w:p w14:paraId="250A8749" w14:textId="696148B3" w:rsidR="00545D8D" w:rsidRDefault="00092609" w:rsidP="000361C1">
            <w:pPr>
              <w:pStyle w:val="NoSpacing"/>
              <w:ind w:firstLine="493"/>
              <w:jc w:val="both"/>
            </w:pPr>
            <w:r>
              <w:t>Darbības pārskatā tiek</w:t>
            </w:r>
            <w:r w:rsidR="005A31A8">
              <w:t xml:space="preserve"> sniegta arī informācija,</w:t>
            </w:r>
            <w:r w:rsidR="00DF0432" w:rsidRPr="00DF0432">
              <w:t xml:space="preserve"> vai sociālais uzņēmums ir izmantojis Likumā noteiktās tiesības neietvert atsevišķus izdevumus ar uzņēmuma ienākuma nodokli apliekamajā bāzē. Tomēr </w:t>
            </w:r>
            <w:r w:rsidR="0026474A">
              <w:t>darbības</w:t>
            </w:r>
            <w:r w:rsidR="00DF0432" w:rsidRPr="00DF0432">
              <w:t xml:space="preserve"> pārskatā netiek iekļautas sīkākas ziņas par izmantotajiem uzņēmumu ienākuma nodokļa atvieglojumiem.</w:t>
            </w:r>
          </w:p>
          <w:p w14:paraId="7868F4B9" w14:textId="032C5F41" w:rsidR="00545D8D" w:rsidRDefault="00545D8D" w:rsidP="004334EE">
            <w:pPr>
              <w:jc w:val="both"/>
            </w:pPr>
            <w:r w:rsidRPr="00D35685">
              <w:t>Uzņēmumu ienākuma nodokļa likuma 8.</w:t>
            </w:r>
            <w:r w:rsidR="009556B7">
              <w:t xml:space="preserve"> </w:t>
            </w:r>
            <w:r w:rsidRPr="00D35685">
              <w:t>panta trīspadsmitā daļa paredz iespēju kapitālsabiedrībām, kurām piešķirts sociālā uzņēmuma statuss, nepiemērot uzņēmumu ienākuma nodokli atsevišķiem izdevumu veidiem, ja normatīvais akts, kas nosaka sociālās uzņēmējdarbības regulējumu, paredz īpašus nosacījumus attiecībā uz šiem izdevumiem. Savukārt, minētā panta trīspadsmitā daļa dod iespēju minētajam uzņēmumam neievērot Uzņēmumu ienākuma nodokļa likuma 12.</w:t>
            </w:r>
            <w:r w:rsidR="00D17340">
              <w:t xml:space="preserve"> </w:t>
            </w:r>
            <w:r w:rsidRPr="00D35685">
              <w:t xml:space="preserve">pantā noteiktos ierobežojumus veiktajiem ziedojumiem, ja ziedojuma saņēmējs līdz pārskata gada beigām ziedotājam ir sniedzis informāciju par ziedojuma izlietojumu labdarības pasākumiem, kuru </w:t>
            </w:r>
            <w:r w:rsidRPr="004334EE">
              <w:t>nodrošināšanai kapitālsabiedrībai ir piešķirts sociālā uzņēmuma statuss.</w:t>
            </w:r>
          </w:p>
          <w:p w14:paraId="6123BDF4" w14:textId="4FE7FD8F" w:rsidR="00DF0432" w:rsidRDefault="00DF0432" w:rsidP="004334EE">
            <w:pPr>
              <w:jc w:val="both"/>
            </w:pPr>
            <w:r>
              <w:t>Tādējādi LM rīcībā nav pietiekami detalizētas informācijas, lai izvērtētu Likumā paredzēt</w:t>
            </w:r>
            <w:r w:rsidR="0026474A">
              <w:t xml:space="preserve">ā </w:t>
            </w:r>
            <w:r>
              <w:t xml:space="preserve">atbalsta </w:t>
            </w:r>
            <w:r w:rsidR="0026474A">
              <w:t xml:space="preserve">instrumenta (uzņēmumu </w:t>
            </w:r>
            <w:r w:rsidR="0026474A">
              <w:lastRenderedPageBreak/>
              <w:t xml:space="preserve">ienākuma nodokļa atvieglojumi) </w:t>
            </w:r>
            <w:r>
              <w:t>izmantošanu un to ietekmi uz sociālo uzņēmumu darbību</w:t>
            </w:r>
            <w:r w:rsidR="0026474A">
              <w:t>.</w:t>
            </w:r>
          </w:p>
          <w:p w14:paraId="59A4EC50" w14:textId="79D9B260" w:rsidR="001C695A" w:rsidRDefault="00784E65" w:rsidP="004334EE">
            <w:pPr>
              <w:jc w:val="both"/>
            </w:pPr>
            <w:r w:rsidRPr="00784E65">
              <w:t xml:space="preserve">Lai turpmāk iegūtu </w:t>
            </w:r>
            <w:r>
              <w:t>detalizētu</w:t>
            </w:r>
            <w:r w:rsidRPr="00784E65">
              <w:t xml:space="preserve"> informāciju par uzņēmumu ienākuma nodokļa atvieglojumu izmantošanu un novērstu riskus saistībā ar nepamatotu uzņēmumu ienākuma nodokļa atvieglojumu izmantošanu, </w:t>
            </w:r>
            <w:r w:rsidR="000361C1" w:rsidRPr="000361C1">
              <w:rPr>
                <w:i/>
              </w:rPr>
              <w:t>Noteikumu</w:t>
            </w:r>
            <w:r w:rsidR="000361C1">
              <w:rPr>
                <w:i/>
              </w:rPr>
              <w:t xml:space="preserve"> projekta</w:t>
            </w:r>
            <w:r w:rsidR="000361C1" w:rsidRPr="000361C1">
              <w:rPr>
                <w:i/>
              </w:rPr>
              <w:t xml:space="preserve"> 1</w:t>
            </w:r>
            <w:r w:rsidR="00A66A66">
              <w:rPr>
                <w:i/>
              </w:rPr>
              <w:t>5</w:t>
            </w:r>
            <w:r w:rsidR="000361C1" w:rsidRPr="000361C1">
              <w:rPr>
                <w:i/>
              </w:rPr>
              <w:t>.</w:t>
            </w:r>
            <w:r w:rsidR="008B6C01">
              <w:rPr>
                <w:i/>
              </w:rPr>
              <w:t xml:space="preserve"> </w:t>
            </w:r>
            <w:r w:rsidR="000361C1" w:rsidRPr="000361C1">
              <w:rPr>
                <w:i/>
              </w:rPr>
              <w:t>punkts</w:t>
            </w:r>
            <w:r w:rsidR="000361C1">
              <w:t xml:space="preserve"> paredz</w:t>
            </w:r>
            <w:r w:rsidRPr="00784E65">
              <w:t xml:space="preserve"> paplašināt </w:t>
            </w:r>
            <w:r w:rsidRPr="004334EE">
              <w:t>darbības pārskat</w:t>
            </w:r>
            <w:r>
              <w:t xml:space="preserve">ā </w:t>
            </w:r>
            <w:r w:rsidRPr="00784E65">
              <w:t>iekļaujam</w:t>
            </w:r>
            <w:r w:rsidR="002F6667">
              <w:t>o</w:t>
            </w:r>
            <w:r w:rsidRPr="00784E65">
              <w:t xml:space="preserve"> informācij</w:t>
            </w:r>
            <w:r w:rsidR="002F6667">
              <w:t>u</w:t>
            </w:r>
            <w:r w:rsidR="001A40CB">
              <w:t xml:space="preserve"> - </w:t>
            </w:r>
            <w:r w:rsidR="00595119">
              <w:t>sākot no 2021.</w:t>
            </w:r>
            <w:r w:rsidR="00457839">
              <w:t xml:space="preserve"> </w:t>
            </w:r>
            <w:r w:rsidR="00595119">
              <w:t xml:space="preserve">gada (darbības pārskats par </w:t>
            </w:r>
            <w:r w:rsidRPr="00784E65">
              <w:t>2020.</w:t>
            </w:r>
            <w:r w:rsidR="00457839">
              <w:t xml:space="preserve"> </w:t>
            </w:r>
            <w:r w:rsidRPr="00784E65">
              <w:t>gadu</w:t>
            </w:r>
            <w:r w:rsidR="00595119">
              <w:t xml:space="preserve">) </w:t>
            </w:r>
            <w:r w:rsidRPr="00784E65">
              <w:t xml:space="preserve">sociālajiem uzņēmumiem būs pienākums sniegt LM informāciju par izmantotajiem uzņēmumu </w:t>
            </w:r>
            <w:r w:rsidR="00570A3A">
              <w:t xml:space="preserve">ienākuma </w:t>
            </w:r>
            <w:r w:rsidRPr="00784E65">
              <w:t>nodokļa likuma atvieglojumiem detālākā uzskaitījumā.</w:t>
            </w:r>
            <w:r w:rsidR="00595119">
              <w:t xml:space="preserve"> </w:t>
            </w:r>
          </w:p>
          <w:p w14:paraId="4F556A17" w14:textId="2DBBDFD2" w:rsidR="00017B05" w:rsidRDefault="00017B05" w:rsidP="001A40CB">
            <w:pPr>
              <w:ind w:firstLine="352"/>
              <w:jc w:val="both"/>
              <w:rPr>
                <w:i/>
              </w:rPr>
            </w:pPr>
          </w:p>
          <w:p w14:paraId="1B8642D9" w14:textId="5F24513C" w:rsidR="00EE75EA" w:rsidRDefault="00EE75EA" w:rsidP="001A40CB">
            <w:pPr>
              <w:ind w:firstLine="352"/>
              <w:jc w:val="both"/>
              <w:rPr>
                <w:color w:val="FF0000"/>
              </w:rPr>
            </w:pPr>
            <w:r w:rsidRPr="0017539D">
              <w:t xml:space="preserve">Attiecībā uz darbības pārskatā iekļaujamās informācijas paplašināšanu Noteikumu projektā iekļauto izmaiņu ietekme uz sociālo uzņēmumu pienākumiem nav vērtējama kā būtiska, </w:t>
            </w:r>
            <w:r w:rsidR="00D77448" w:rsidRPr="0017539D">
              <w:t>jo</w:t>
            </w:r>
            <w:r w:rsidRPr="0017539D">
              <w:t xml:space="preserve"> saskaņā ar Likumu, darbības pārskati par 2020.</w:t>
            </w:r>
            <w:r w:rsidR="00F50B59">
              <w:t xml:space="preserve"> </w:t>
            </w:r>
            <w:r w:rsidRPr="0017539D">
              <w:t xml:space="preserve">gadu </w:t>
            </w:r>
            <w:r w:rsidR="00424E8C">
              <w:t>ir</w:t>
            </w:r>
            <w:r w:rsidRPr="0017539D">
              <w:t xml:space="preserve"> jā</w:t>
            </w:r>
            <w:r w:rsidR="00424E8C">
              <w:t>ie</w:t>
            </w:r>
            <w:r w:rsidRPr="0017539D">
              <w:t>sniedz LM līdz 2021.</w:t>
            </w:r>
            <w:r w:rsidR="00F50B59">
              <w:t xml:space="preserve"> </w:t>
            </w:r>
            <w:r w:rsidRPr="0017539D">
              <w:t>gada 1.maijam</w:t>
            </w:r>
            <w:r w:rsidR="0078573E" w:rsidRPr="0017539D">
              <w:t xml:space="preserve"> un nav nepieciešams noteikt pārejas periodu šiem nosacijumiem</w:t>
            </w:r>
            <w:r w:rsidR="0078573E">
              <w:rPr>
                <w:color w:val="FF0000"/>
              </w:rPr>
              <w:t>.</w:t>
            </w:r>
          </w:p>
          <w:p w14:paraId="5EB8F841" w14:textId="77777777" w:rsidR="00EE75EA" w:rsidRPr="00EE75EA" w:rsidRDefault="00EE75EA" w:rsidP="001A40CB">
            <w:pPr>
              <w:ind w:firstLine="352"/>
              <w:jc w:val="both"/>
              <w:rPr>
                <w:color w:val="FF0000"/>
              </w:rPr>
            </w:pPr>
          </w:p>
          <w:p w14:paraId="0DEBCED7" w14:textId="0E467482" w:rsidR="00396373" w:rsidRPr="00396373" w:rsidRDefault="00396373" w:rsidP="00396373">
            <w:pPr>
              <w:jc w:val="both"/>
              <w:rPr>
                <w:u w:val="single"/>
              </w:rPr>
            </w:pPr>
            <w:r w:rsidRPr="00396373">
              <w:rPr>
                <w:u w:val="single"/>
              </w:rPr>
              <w:t>Sociālā uzņēmuma darbības izvērtēšanai noteiktie darbības rādītāji:</w:t>
            </w:r>
          </w:p>
          <w:p w14:paraId="3A91E2C6" w14:textId="7977DCE4" w:rsidR="000B08DB" w:rsidRDefault="00FC603A" w:rsidP="0062359C">
            <w:pPr>
              <w:shd w:val="clear" w:color="000000" w:fill="FFFFFF"/>
              <w:ind w:firstLine="352"/>
              <w:jc w:val="both"/>
            </w:pPr>
            <w:r w:rsidRPr="00783FD5">
              <w:t xml:space="preserve">Pašlaik sociālā uzņēmuma ikgadējās darbības izvērtēšanai MK noteikumos Nr. 173 ir noteikti pārskata periodā (kalendārais gads) izpildāmie darbības rādītāji, kas ir </w:t>
            </w:r>
            <w:r w:rsidR="00515DD2" w:rsidRPr="00783FD5">
              <w:t xml:space="preserve">iedalīti divās </w:t>
            </w:r>
            <w:r w:rsidR="00396373">
              <w:t>grupās</w:t>
            </w:r>
            <w:r w:rsidR="00515DD2" w:rsidRPr="00783FD5">
              <w:t xml:space="preserve"> - darba integrācijas uzņēmumi</w:t>
            </w:r>
            <w:r w:rsidR="00DE547E" w:rsidRPr="00783FD5">
              <w:t>em</w:t>
            </w:r>
            <w:r w:rsidR="00515DD2" w:rsidRPr="00783FD5">
              <w:t xml:space="preserve"> (mērķa grupas nodarbinātība) un uzņēmumi</w:t>
            </w:r>
            <w:r w:rsidR="00DE547E" w:rsidRPr="00783FD5">
              <w:t>em</w:t>
            </w:r>
            <w:r w:rsidR="00515DD2" w:rsidRPr="00783FD5">
              <w:t xml:space="preserve">, kas sniegs atbalstu mērķa grupai (pakalpojumi, pasākumi, nodrošinājums </w:t>
            </w:r>
            <w:proofErr w:type="spellStart"/>
            <w:r w:rsidR="00515DD2" w:rsidRPr="00783FD5">
              <w:t>utml</w:t>
            </w:r>
            <w:proofErr w:type="spellEnd"/>
            <w:r w:rsidR="00515DD2" w:rsidRPr="00783FD5">
              <w:t xml:space="preserve">.), </w:t>
            </w:r>
            <w:r w:rsidRPr="00783FD5">
              <w:t xml:space="preserve">kā arī </w:t>
            </w:r>
            <w:r w:rsidR="00515DD2" w:rsidRPr="00783FD5">
              <w:t xml:space="preserve">ir noteikts </w:t>
            </w:r>
            <w:r w:rsidRPr="00783FD5">
              <w:t>viens kopīgs izpildāmais darbības rādītājs.</w:t>
            </w:r>
            <w:r w:rsidR="003862BC">
              <w:t xml:space="preserve"> </w:t>
            </w:r>
          </w:p>
          <w:p w14:paraId="7C5F5C8C" w14:textId="77777777" w:rsidR="00396373" w:rsidRDefault="00396373" w:rsidP="0062359C">
            <w:pPr>
              <w:shd w:val="clear" w:color="000000" w:fill="FFFFFF"/>
              <w:ind w:firstLine="352"/>
              <w:jc w:val="both"/>
            </w:pPr>
          </w:p>
          <w:p w14:paraId="17B39AC2" w14:textId="6B2AA963" w:rsidR="000B08DB" w:rsidRDefault="00DD74CB" w:rsidP="0062359C">
            <w:pPr>
              <w:shd w:val="clear" w:color="000000" w:fill="FFFFFF"/>
              <w:ind w:firstLine="352"/>
              <w:jc w:val="both"/>
            </w:pPr>
            <w:r w:rsidRPr="00DD74CB">
              <w:t>Uzņēmumiem, kas iegūst sociālā uzņēmuma statusu un plāno nodarbināt mērķa grupu pārstāvjus</w:t>
            </w:r>
            <w:r w:rsidR="008F233C">
              <w:t xml:space="preserve"> (darba integrācijas uzņēmumi)</w:t>
            </w:r>
            <w:r w:rsidRPr="00DD74CB">
              <w:t xml:space="preserve">, pirmajā darbības gadā ir problemātiski izpildīt MK noteikumu Nr. 173 </w:t>
            </w:r>
            <w:r w:rsidR="008F233C">
              <w:t>22.1.1.</w:t>
            </w:r>
            <w:r w:rsidRPr="00DD74CB">
              <w:t xml:space="preserve"> apakšpunkta prasību</w:t>
            </w:r>
            <w:r w:rsidR="008F233C">
              <w:t>, ka</w:t>
            </w:r>
            <w:r w:rsidRPr="00DD74CB">
              <w:t xml:space="preserve"> mērķa grupas nodarbinātības rādītā</w:t>
            </w:r>
            <w:r w:rsidR="008F233C">
              <w:t>js</w:t>
            </w:r>
            <w:r w:rsidRPr="00DD74CB">
              <w:t xml:space="preserve"> darbības pārskata periodā</w:t>
            </w:r>
            <w:r w:rsidR="008F233C">
              <w:t xml:space="preserve"> ir</w:t>
            </w:r>
            <w:r w:rsidRPr="00DD74CB">
              <w:t xml:space="preserve"> 50%</w:t>
            </w:r>
            <w:r w:rsidR="008F233C">
              <w:t xml:space="preserve"> no visiem nodarbinātajiem</w:t>
            </w:r>
            <w:r w:rsidRPr="00DD74CB">
              <w:t xml:space="preserve">. Ņemot vērā, ka vidējā mērķa grupu darbinieku skaita aprēķinā tiek ņemts vērā viss pārskata periods, uzņēmumam, lai izpildītu nodarbinātības rādītāju, praktiski jau nākamajā mēnesī pēc statusa iegūšanas jāpieņem darbā visi mērķa grupas darbinieki. Piemēram, uzņēmumam, kas pirms sociālā uzņēmuma statusa iegūšanas nodarbināja 2 mērķa grupas pārstāvjus un 8 pie mērķa grupām nepiederošus darbiniekus, jau nākamajā mēnesī jāpieņem darbā 6 mērķa grupu darbinieki, lai nodrošinātu 50% proporciju – 8 mērķa grupas darbinieki pret 16 kopā nodarbinātajiem. Vēl grūtāk šo prasību </w:t>
            </w:r>
            <w:r w:rsidR="008F233C">
              <w:t>ir</w:t>
            </w:r>
            <w:r w:rsidRPr="00DD74CB">
              <w:t xml:space="preserve"> izpildīt uzņēmumam, kurš sociālā uzņēmuma statusa iegūšanas brīdī vispār nenodarbina mērķa grupu darbiniekus. Sarunās ar sociālajiem uzņēmējiem vairākkārt ir izskanējis viedoklis, ka uzņēmumiem nav iespējams kļūt par darba integrācijas sociālajiem uzņēmumiem </w:t>
            </w:r>
            <w:r w:rsidR="008F233C">
              <w:t xml:space="preserve">tieši dēļ noteiktā </w:t>
            </w:r>
            <w:r w:rsidRPr="00DD74CB">
              <w:t xml:space="preserve">nodarbinātības rādītāja, tāpēc sociālie uzņēmumi biežāk izvēlas sasniegt savus sociālos mērķus, sniedzot pakalpojumus sabiedrības grupām, nevis nodarbinot mērķa grupas. </w:t>
            </w:r>
            <w:r w:rsidR="00CC77EA">
              <w:t xml:space="preserve">Ņemot </w:t>
            </w:r>
            <w:r w:rsidR="00CC77EA">
              <w:lastRenderedPageBreak/>
              <w:t xml:space="preserve">vērā minēto, mērķa grupas nodarbinātības </w:t>
            </w:r>
            <w:r w:rsidRPr="00DD74CB">
              <w:t>rādītāj</w:t>
            </w:r>
            <w:r w:rsidR="00BF426F">
              <w:t>a</w:t>
            </w:r>
            <w:r w:rsidRPr="00DD74CB">
              <w:t xml:space="preserve"> (50% no visiem nodarbinātajiem) aprēķin</w:t>
            </w:r>
            <w:r w:rsidR="00B02BC1">
              <w:t xml:space="preserve">am </w:t>
            </w:r>
            <w:r w:rsidR="00BC4E5C">
              <w:t xml:space="preserve">būtu nepieciešams </w:t>
            </w:r>
            <w:r w:rsidR="00B02BC1">
              <w:t>piemērot pār</w:t>
            </w:r>
            <w:r w:rsidR="00BC4E5C">
              <w:t>e</w:t>
            </w:r>
            <w:r w:rsidR="00B02BC1">
              <w:t>jas period</w:t>
            </w:r>
            <w:r w:rsidR="00BC4E5C">
              <w:t>u</w:t>
            </w:r>
            <w:r w:rsidR="00B02BC1">
              <w:t>, proti</w:t>
            </w:r>
            <w:r w:rsidR="00BC4E5C">
              <w:t xml:space="preserve">, mērķa grupas nodarbinātības rādītāju aprēķināt, </w:t>
            </w:r>
            <w:r w:rsidRPr="00DD74CB">
              <w:t>sākot ar septīto mēnesi no sociālā uzņēmuma statusa iegūšanas</w:t>
            </w:r>
            <w:r w:rsidR="00BC4E5C">
              <w:t>. T</w:t>
            </w:r>
            <w:r w:rsidRPr="00DD74CB">
              <w:t>ādējādi darba integrācijas uzņēmumiem</w:t>
            </w:r>
            <w:r w:rsidR="00BC4E5C">
              <w:t xml:space="preserve"> </w:t>
            </w:r>
            <w:r w:rsidR="0017539D">
              <w:t xml:space="preserve">tiks doti </w:t>
            </w:r>
            <w:r w:rsidRPr="00DD74CB">
              <w:t>6 mēneš</w:t>
            </w:r>
            <w:r w:rsidR="00BC4E5C">
              <w:t xml:space="preserve">i </w:t>
            </w:r>
            <w:r w:rsidRPr="00DD74CB">
              <w:t xml:space="preserve">mērķa grupu darbinieku atlasei un pieņemšanai darbā un, nepieciešamības gadījumā, uzņēmuma nostiprināšanai un jaunu darba vietu izveidošanai ar </w:t>
            </w:r>
            <w:proofErr w:type="spellStart"/>
            <w:r w:rsidRPr="00DD74CB">
              <w:t>Altum</w:t>
            </w:r>
            <w:proofErr w:type="spellEnd"/>
            <w:r w:rsidRPr="00DD74CB">
              <w:t xml:space="preserve"> sniegtā finanšu atbalsta palīdzību</w:t>
            </w:r>
            <w:r w:rsidR="0017539D">
              <w:t xml:space="preserve">, piem. ja sociālā uzņēmuma statuss tiks piešķirts janvārī, tad, neatkarīgi no sociālā uzņēmuma statusa piešķiršanas datuma, </w:t>
            </w:r>
            <w:r w:rsidR="00AD505D">
              <w:t>nodarbinātības rādītājs būs jāaprēķina no</w:t>
            </w:r>
            <w:r w:rsidR="0017539D">
              <w:t xml:space="preserve"> 1.jūlij</w:t>
            </w:r>
            <w:r w:rsidR="00AD505D">
              <w:t>a.</w:t>
            </w:r>
            <w:r w:rsidR="0017539D">
              <w:t xml:space="preserve">  </w:t>
            </w:r>
            <w:r w:rsidRPr="00DD74CB">
              <w:t xml:space="preserve"> </w:t>
            </w:r>
            <w:r w:rsidRPr="00BC4E5C">
              <w:rPr>
                <w:i/>
              </w:rPr>
              <w:t xml:space="preserve">Noteikumu projekta </w:t>
            </w:r>
            <w:r w:rsidR="00BC4E5C" w:rsidRPr="00BC4E5C">
              <w:rPr>
                <w:i/>
              </w:rPr>
              <w:t>1</w:t>
            </w:r>
            <w:r w:rsidR="00301526">
              <w:rPr>
                <w:i/>
              </w:rPr>
              <w:t>8</w:t>
            </w:r>
            <w:r w:rsidR="00BC4E5C" w:rsidRPr="00BC4E5C">
              <w:rPr>
                <w:i/>
              </w:rPr>
              <w:t>. punkts</w:t>
            </w:r>
            <w:r w:rsidRPr="00DD74CB">
              <w:t xml:space="preserve"> paredz attiecīgi precizēt MK noteikumu Nr. 173 </w:t>
            </w:r>
            <w:r w:rsidR="00BC4E5C">
              <w:t>22.1.1</w:t>
            </w:r>
            <w:r w:rsidRPr="00DD74CB">
              <w:t>. apakšpunktu.</w:t>
            </w:r>
          </w:p>
          <w:p w14:paraId="75655FDF" w14:textId="77777777" w:rsidR="000B08DB" w:rsidRDefault="000B08DB" w:rsidP="00BC4E5C">
            <w:pPr>
              <w:shd w:val="clear" w:color="000000" w:fill="FFFFFF"/>
              <w:jc w:val="both"/>
            </w:pPr>
          </w:p>
          <w:p w14:paraId="0D9BA9B8" w14:textId="1D1B7354" w:rsidR="00DD74CB" w:rsidRDefault="00783FD5" w:rsidP="00DD74CB">
            <w:pPr>
              <w:shd w:val="clear" w:color="000000" w:fill="FFFFFF"/>
              <w:ind w:firstLine="352"/>
              <w:jc w:val="both"/>
            </w:pPr>
            <w:r>
              <w:t xml:space="preserve">Ņemot vērā, ka sociālais uzņēmums savu mērķi var sasniegt arī </w:t>
            </w:r>
            <w:r w:rsidRPr="00783FD5">
              <w:t xml:space="preserve">sniedzot labumu </w:t>
            </w:r>
            <w:r w:rsidR="00424E8C">
              <w:t xml:space="preserve">tām </w:t>
            </w:r>
            <w:r w:rsidRPr="00783FD5">
              <w:t xml:space="preserve">sabiedrības grupām, </w:t>
            </w:r>
            <w:r w:rsidR="00424E8C">
              <w:t xml:space="preserve"> </w:t>
            </w:r>
            <w:r w:rsidR="00424E8C" w:rsidRPr="00424E8C">
              <w:t>kuras ietekmē sabiedrībai būtiskas problēmas</w:t>
            </w:r>
            <w:r w:rsidRPr="00783FD5">
              <w:t xml:space="preserve">, </w:t>
            </w:r>
            <w:r w:rsidR="00AB2328">
              <w:t xml:space="preserve">bet kas nav definētas </w:t>
            </w:r>
            <w:r w:rsidR="00AB2328" w:rsidRPr="00783FD5">
              <w:t>MK noteikumos Nr. 173</w:t>
            </w:r>
            <w:r w:rsidR="00AB2328">
              <w:t xml:space="preserve"> kā mērķa grupas (piem. daudzbērnu māmiņas vai jaunās māmiņas)</w:t>
            </w:r>
            <w:r w:rsidR="00424E8C">
              <w:t>,</w:t>
            </w:r>
            <w:r w:rsidR="00AB2328">
              <w:t xml:space="preserve"> </w:t>
            </w:r>
            <w:r w:rsidRPr="00783FD5">
              <w:t>uzlabojot to dzīves kvalitāti</w:t>
            </w:r>
            <w:r w:rsidR="00AB2328">
              <w:t xml:space="preserve"> (sniedzot pakalpojumus vai saražojot preces), tad šiem sociālajiem uzņēmumiem pašreiz ir jāizpilda tikai viens darbības izvērtēšanai noteiktais darbības rādītājs – ir izpildīti vismaz 50% no iesniegumā vai darbības pārskatā norādītajiem sociālā mērķa sasniegšanai izvirzītajiem uzdevumiem</w:t>
            </w:r>
            <w:r w:rsidR="0062359C">
              <w:t>, lai gan pēc būtības tie neatšķiras no tiem uzņēmumiem, kuri sniedz pakalpojumus vai ražojot preces mērķa grupām</w:t>
            </w:r>
            <w:r w:rsidR="00301526">
              <w:t xml:space="preserve"> un kuriem darbības izvērtēšanai ir noteikts speciāls darbības rādītājs. </w:t>
            </w:r>
            <w:r w:rsidR="0062359C">
              <w:t xml:space="preserve"> </w:t>
            </w:r>
          </w:p>
          <w:p w14:paraId="1F23FBDE" w14:textId="74B2F426" w:rsidR="003862BC" w:rsidRDefault="003862BC" w:rsidP="00396373">
            <w:pPr>
              <w:shd w:val="clear" w:color="000000" w:fill="FFFFFF"/>
              <w:ind w:firstLine="352"/>
              <w:jc w:val="both"/>
              <w:rPr>
                <w:i/>
              </w:rPr>
            </w:pPr>
            <w:r>
              <w:t xml:space="preserve">Tādējādi nepieciešams precizēt </w:t>
            </w:r>
            <w:r w:rsidR="0062359C">
              <w:t>pašreiz MK noteikumu Nr.</w:t>
            </w:r>
            <w:r w:rsidR="00301526">
              <w:t> </w:t>
            </w:r>
            <w:r w:rsidR="0062359C">
              <w:t>173 22.2. apakšpunktā noteikto darbības rādītāju</w:t>
            </w:r>
            <w:r w:rsidR="008650B3">
              <w:t>, kas nosaka, ka</w:t>
            </w:r>
            <w:r w:rsidR="008E0F76">
              <w:t xml:space="preserve"> </w:t>
            </w:r>
            <w:r w:rsidR="008E0F76" w:rsidRPr="008E0F76">
              <w:t>attiecībā uz sociālajiem uzņēmumiem, kuru sociālais mērķis ir pakalpojumu sniegšana, ne mazāk kā 30 % no visiem sniegtajiem pakalpojumiem ir sniegti mērķa grupai</w:t>
            </w:r>
            <w:r w:rsidR="0062359C">
              <w:t xml:space="preserve">, attiecinot to </w:t>
            </w:r>
            <w:r>
              <w:t xml:space="preserve">uz </w:t>
            </w:r>
            <w:r w:rsidR="0062359C">
              <w:t>visiem</w:t>
            </w:r>
            <w:r>
              <w:t xml:space="preserve"> sociālajiem uzņēmumiem,</w:t>
            </w:r>
            <w:r w:rsidR="009556B7">
              <w:t xml:space="preserve"> </w:t>
            </w:r>
            <w:r>
              <w:t>kuri savu sociālo mērķi sasniedz</w:t>
            </w:r>
            <w:r w:rsidR="0062359C">
              <w:t>,</w:t>
            </w:r>
            <w:r w:rsidR="008E0F76">
              <w:t xml:space="preserve"> </w:t>
            </w:r>
            <w:r w:rsidR="0062359C" w:rsidRPr="0062359C">
              <w:t>sniedzot labumu sabiedrības grupām, kur</w:t>
            </w:r>
            <w:r w:rsidR="00CF31C6">
              <w:t>as ietekmē</w:t>
            </w:r>
            <w:r w:rsidR="0062359C" w:rsidRPr="0062359C">
              <w:t xml:space="preserve"> sociālas problēmas, uzlabojot to dzīves kvalitāti</w:t>
            </w:r>
            <w:r w:rsidR="008650B3">
              <w:t xml:space="preserve"> (sniedzot pakalpojumus vai saražojot preces)</w:t>
            </w:r>
            <w:r w:rsidR="0062359C">
              <w:t>. (</w:t>
            </w:r>
            <w:r w:rsidR="0062359C" w:rsidRPr="0062359C">
              <w:rPr>
                <w:i/>
              </w:rPr>
              <w:t>Noteikumu projekta 1</w:t>
            </w:r>
            <w:r w:rsidR="0033620E">
              <w:rPr>
                <w:i/>
              </w:rPr>
              <w:t>9</w:t>
            </w:r>
            <w:r w:rsidR="0062359C" w:rsidRPr="0062359C">
              <w:rPr>
                <w:i/>
              </w:rPr>
              <w:t>.</w:t>
            </w:r>
            <w:r w:rsidR="009556B7">
              <w:rPr>
                <w:i/>
              </w:rPr>
              <w:t> </w:t>
            </w:r>
            <w:r w:rsidR="0062359C" w:rsidRPr="0062359C">
              <w:rPr>
                <w:i/>
              </w:rPr>
              <w:t>punkts.)</w:t>
            </w:r>
            <w:r w:rsidR="008650B3">
              <w:rPr>
                <w:i/>
              </w:rPr>
              <w:t xml:space="preserve"> </w:t>
            </w:r>
            <w:r w:rsidR="008650B3">
              <w:t>Vienlaikus ir nepieciešams arī precizēt darbības pārskatā norādāmā informācija</w:t>
            </w:r>
            <w:r w:rsidR="00774B3D">
              <w:t>, nosakot, ka</w:t>
            </w:r>
            <w:r w:rsidR="009957AE">
              <w:t xml:space="preserve"> ir </w:t>
            </w:r>
            <w:r w:rsidR="00774B3D">
              <w:t xml:space="preserve"> jānorāda ne tikai mērķa grupu personu skaits, kuras pārskata periodā izmantoja uzņēmuma saimnieciskās darbības rezultātu (piemēram, pakalpojumu, produktu) (MK noteikumu Nr. 173</w:t>
            </w:r>
            <w:r w:rsidR="006B2E71">
              <w:t xml:space="preserve"> </w:t>
            </w:r>
            <w:r w:rsidR="00774B3D">
              <w:t>19</w:t>
            </w:r>
            <w:r w:rsidR="00E03942">
              <w:t>.</w:t>
            </w:r>
            <w:r w:rsidR="00774B3D">
              <w:t>2.4.</w:t>
            </w:r>
            <w:r w:rsidR="006B2E71">
              <w:t> </w:t>
            </w:r>
            <w:r w:rsidR="00774B3D">
              <w:t xml:space="preserve">apakšpunkts), bet </w:t>
            </w:r>
            <w:r w:rsidR="002B0D60">
              <w:t xml:space="preserve">gan </w:t>
            </w:r>
            <w:r w:rsidR="00D96C21">
              <w:t xml:space="preserve"> jānorāda </w:t>
            </w:r>
            <w:r w:rsidR="002B0D60">
              <w:t>sabiedrības grupas personu skaits, kuras pārskata periodā izmantoja saimnieciskās darbības rezultātu. (</w:t>
            </w:r>
            <w:r w:rsidR="002B0D60" w:rsidRPr="0062359C">
              <w:rPr>
                <w:i/>
              </w:rPr>
              <w:t xml:space="preserve">Noteikumu projekta </w:t>
            </w:r>
            <w:r w:rsidR="002B0D60">
              <w:rPr>
                <w:i/>
              </w:rPr>
              <w:t>1</w:t>
            </w:r>
            <w:r w:rsidR="009616D2">
              <w:rPr>
                <w:i/>
              </w:rPr>
              <w:t>0</w:t>
            </w:r>
            <w:r w:rsidR="002B0D60" w:rsidRPr="0062359C">
              <w:rPr>
                <w:i/>
              </w:rPr>
              <w:t>.</w:t>
            </w:r>
            <w:r w:rsidR="009616D2">
              <w:rPr>
                <w:i/>
              </w:rPr>
              <w:t xml:space="preserve"> </w:t>
            </w:r>
            <w:r w:rsidR="002B0D60" w:rsidRPr="0062359C">
              <w:rPr>
                <w:i/>
              </w:rPr>
              <w:t>punkts.)</w:t>
            </w:r>
          </w:p>
          <w:p w14:paraId="6A3212D1" w14:textId="77777777" w:rsidR="00316634" w:rsidRDefault="00316634" w:rsidP="00316634">
            <w:pPr>
              <w:shd w:val="clear" w:color="000000" w:fill="FFFFFF"/>
              <w:jc w:val="both"/>
            </w:pPr>
          </w:p>
          <w:p w14:paraId="4EBE8BEC" w14:textId="326DF208" w:rsidR="00C813AF" w:rsidRPr="00A02CF9" w:rsidRDefault="0088797D" w:rsidP="004B17E7">
            <w:pPr>
              <w:shd w:val="clear" w:color="000000" w:fill="FFFFFF"/>
              <w:ind w:firstLine="352"/>
              <w:jc w:val="both"/>
            </w:pPr>
            <w:r w:rsidRPr="0088797D">
              <w:t xml:space="preserve">Atbilstoši MK noteikumu Nr. 173 27.punktam, ja sociālais uzņēmums, sākot ar nākamo gadu pēc sociālā uzņēmuma statusa piešķiršanas, iesniedz ministrijā iesniegumu par sociālā uzņēmuma statusa atcelšanu, bet darbības pārskats nav iesniegts, sociālais uzņēmums vienlaikus ar minēto iesniegumu sniedz informāciju par iesniegumā norādītajiem sasniedzamo </w:t>
            </w:r>
            <w:r w:rsidRPr="0088797D">
              <w:lastRenderedPageBreak/>
              <w:t xml:space="preserve">mērķu izpildes rādītājiem un finanšu informāciju par iepriekšējo gadu. Taču praksē ir konstatēti gadījumi, kad sociālie uzņēmumi ir iesnieguši ministrijā iesniegumu par sociālā uzņēmuma statusa atcelšanu, bet nemaz neuzsāka savu saimniecisko darbību un attiecīgi neizmantoja sociālajiem uzņēmumiem paredzēto atbalstu. Visbiežāk tie ir jaundibināti uzņēmumi, kuri nav iesnieguši arī VID gada pārskatu vai saskaņā ar normatīviem aktiem nav bijis jāsniedz VID gada pārskats. Attiecīgi šie uzņēmumi arī nav izpildījuši iesniegumā izvirzītos uzdevumus. Ņemot vērā minēto </w:t>
            </w:r>
            <w:r w:rsidRPr="0088797D">
              <w:rPr>
                <w:i/>
              </w:rPr>
              <w:t xml:space="preserve">Noteikumu projekta </w:t>
            </w:r>
            <w:r w:rsidR="0033620E">
              <w:rPr>
                <w:i/>
              </w:rPr>
              <w:t>20</w:t>
            </w:r>
            <w:r w:rsidRPr="0088797D">
              <w:rPr>
                <w:i/>
              </w:rPr>
              <w:t>.</w:t>
            </w:r>
            <w:r w:rsidR="002212B4">
              <w:rPr>
                <w:i/>
              </w:rPr>
              <w:t xml:space="preserve"> </w:t>
            </w:r>
            <w:r w:rsidRPr="0088797D">
              <w:rPr>
                <w:i/>
              </w:rPr>
              <w:t xml:space="preserve">punkts </w:t>
            </w:r>
            <w:r w:rsidRPr="0088797D">
              <w:t>paredz papildināt MK noteikumu Nr. 173 27.punktu ar nosacījumu, ka informāciju par iesniegumā norādītajiem sasniedzamo mērķu izpildes rādītājiem un finanšu informāciju par iepriekšējo gadu iepriekšējo gadu var nesniegt, ja sociālais uzņēmums nav izmantojis Likumā noteikto atbalstu</w:t>
            </w:r>
            <w:r w:rsidR="00B9645D">
              <w:t xml:space="preserve">. </w:t>
            </w:r>
            <w:r w:rsidR="00265B07">
              <w:t>A</w:t>
            </w:r>
            <w:r>
              <w:t>ttiecīgi</w:t>
            </w:r>
            <w:r w:rsidR="00265B07">
              <w:t xml:space="preserve"> šajā gadījumā</w:t>
            </w:r>
            <w:r>
              <w:t xml:space="preserve"> sociālā uzņēmuma statuss </w:t>
            </w:r>
            <w:r w:rsidR="00265B07">
              <w:t xml:space="preserve">arī </w:t>
            </w:r>
            <w:r>
              <w:t>ir atceļams.</w:t>
            </w:r>
          </w:p>
        </w:tc>
      </w:tr>
      <w:tr w:rsidR="008D68DB" w:rsidRPr="00A02CF9" w14:paraId="6E49567A" w14:textId="77777777" w:rsidTr="0054593E">
        <w:tc>
          <w:tcPr>
            <w:tcW w:w="381" w:type="dxa"/>
            <w:shd w:val="clear" w:color="000000" w:fill="auto"/>
          </w:tcPr>
          <w:p w14:paraId="5BDF567C" w14:textId="570457E9" w:rsidR="008D68DB" w:rsidRPr="00A02CF9" w:rsidRDefault="00DF37EA">
            <w:pPr>
              <w:rPr>
                <w:sz w:val="22"/>
                <w:szCs w:val="22"/>
              </w:rPr>
            </w:pPr>
            <w:r w:rsidRPr="00A02CF9">
              <w:rPr>
                <w:sz w:val="22"/>
                <w:szCs w:val="22"/>
              </w:rPr>
              <w:lastRenderedPageBreak/>
              <w:t>3.</w:t>
            </w:r>
          </w:p>
        </w:tc>
        <w:tc>
          <w:tcPr>
            <w:tcW w:w="2419" w:type="dxa"/>
            <w:shd w:val="clear" w:color="000000" w:fill="auto"/>
          </w:tcPr>
          <w:p w14:paraId="2205A9E4" w14:textId="295453E6" w:rsidR="008D68DB" w:rsidRPr="00A02CF9" w:rsidRDefault="00DF37EA">
            <w:r w:rsidRPr="00A02CF9">
              <w:t>Projekta izstrādē iesaistītās institūcijas</w:t>
            </w:r>
            <w:r w:rsidR="00C71DD8" w:rsidRPr="00A02CF9">
              <w:t xml:space="preserve"> un publiskas pe</w:t>
            </w:r>
            <w:r w:rsidR="007B1050" w:rsidRPr="00A02CF9">
              <w:t>r</w:t>
            </w:r>
            <w:r w:rsidR="00C71DD8" w:rsidRPr="00A02CF9">
              <w:t>sonas kapitālsabiedrības</w:t>
            </w:r>
          </w:p>
        </w:tc>
        <w:tc>
          <w:tcPr>
            <w:tcW w:w="6267" w:type="dxa"/>
            <w:shd w:val="clear" w:color="000000" w:fill="auto"/>
          </w:tcPr>
          <w:p w14:paraId="4E53574F" w14:textId="0E6E2758" w:rsidR="008D68DB" w:rsidRPr="00A02CF9" w:rsidRDefault="00AB3647">
            <w:pPr>
              <w:jc w:val="both"/>
              <w:rPr>
                <w:color w:val="000000"/>
              </w:rPr>
            </w:pPr>
            <w:r w:rsidRPr="00A02CF9">
              <w:t>Labklājības ministrija</w:t>
            </w:r>
          </w:p>
        </w:tc>
      </w:tr>
      <w:tr w:rsidR="008D68DB" w:rsidRPr="00A02CF9" w14:paraId="158A5463" w14:textId="77777777" w:rsidTr="00C813AF">
        <w:trPr>
          <w:trHeight w:val="406"/>
        </w:trPr>
        <w:tc>
          <w:tcPr>
            <w:tcW w:w="381" w:type="dxa"/>
            <w:shd w:val="clear" w:color="000000" w:fill="auto"/>
          </w:tcPr>
          <w:p w14:paraId="0E876BED" w14:textId="77777777" w:rsidR="008D68DB" w:rsidRPr="00A02CF9" w:rsidRDefault="00DF37EA">
            <w:pPr>
              <w:rPr>
                <w:sz w:val="22"/>
                <w:szCs w:val="22"/>
              </w:rPr>
            </w:pPr>
            <w:r w:rsidRPr="00A02CF9">
              <w:rPr>
                <w:sz w:val="22"/>
                <w:szCs w:val="22"/>
              </w:rPr>
              <w:t xml:space="preserve">4. </w:t>
            </w:r>
          </w:p>
        </w:tc>
        <w:tc>
          <w:tcPr>
            <w:tcW w:w="2419" w:type="dxa"/>
            <w:shd w:val="clear" w:color="000000" w:fill="auto"/>
          </w:tcPr>
          <w:p w14:paraId="7C442242" w14:textId="77777777" w:rsidR="008D68DB" w:rsidRPr="00A02CF9" w:rsidRDefault="00DF37EA">
            <w:r w:rsidRPr="00A02CF9">
              <w:t>Cita informācija</w:t>
            </w:r>
          </w:p>
        </w:tc>
        <w:tc>
          <w:tcPr>
            <w:tcW w:w="6267" w:type="dxa"/>
            <w:shd w:val="clear" w:color="000000" w:fill="auto"/>
          </w:tcPr>
          <w:p w14:paraId="5CE342E6" w14:textId="4EC6E3A0" w:rsidR="008D68DB" w:rsidRPr="00A02CF9" w:rsidRDefault="00CB77A0" w:rsidP="00E16C5F">
            <w:pPr>
              <w:pStyle w:val="ListParagraph"/>
              <w:ind w:left="0"/>
              <w:contextualSpacing/>
              <w:jc w:val="both"/>
              <w:rPr>
                <w:rFonts w:ascii="Times New Roman" w:eastAsia="Times New Roman" w:hAnsi="Times New Roman"/>
                <w:color w:val="000000"/>
                <w:sz w:val="24"/>
                <w:szCs w:val="24"/>
              </w:rPr>
            </w:pPr>
            <w:r w:rsidRPr="00A02CF9">
              <w:rPr>
                <w:rFonts w:ascii="Times New Roman" w:eastAsia="Times New Roman" w:hAnsi="Times New Roman"/>
                <w:color w:val="000000"/>
                <w:sz w:val="24"/>
                <w:szCs w:val="24"/>
              </w:rPr>
              <w:t>Nav</w:t>
            </w:r>
          </w:p>
        </w:tc>
      </w:tr>
    </w:tbl>
    <w:p w14:paraId="63395332" w14:textId="77777777" w:rsidR="0056677F" w:rsidRPr="00A02CF9" w:rsidRDefault="0056677F" w:rsidP="00FA61DA"/>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265"/>
      </w:tblGrid>
      <w:tr w:rsidR="008D68DB" w:rsidRPr="00A02CF9" w14:paraId="0D19534F" w14:textId="77777777" w:rsidTr="008D1A73">
        <w:trPr>
          <w:trHeight w:val="545"/>
        </w:trPr>
        <w:tc>
          <w:tcPr>
            <w:tcW w:w="9072" w:type="dxa"/>
            <w:gridSpan w:val="3"/>
            <w:shd w:val="clear" w:color="000000" w:fill="auto"/>
          </w:tcPr>
          <w:p w14:paraId="436FF30E" w14:textId="77777777" w:rsidR="008D68DB" w:rsidRPr="00A02CF9" w:rsidRDefault="00DF37EA">
            <w:pPr>
              <w:pStyle w:val="naisnod"/>
              <w:ind w:left="57" w:right="57"/>
              <w:rPr>
                <w:b w:val="0"/>
                <w:sz w:val="24"/>
                <w:szCs w:val="24"/>
              </w:rPr>
            </w:pPr>
            <w:r w:rsidRPr="00A02CF9">
              <w:rPr>
                <w:sz w:val="24"/>
                <w:szCs w:val="24"/>
              </w:rPr>
              <w:t>II.</w:t>
            </w:r>
            <w:r w:rsidRPr="00A02CF9">
              <w:rPr>
                <w:b w:val="0"/>
                <w:sz w:val="24"/>
                <w:szCs w:val="24"/>
              </w:rPr>
              <w:t xml:space="preserve"> </w:t>
            </w:r>
            <w:r w:rsidRPr="00A02CF9">
              <w:rPr>
                <w:sz w:val="24"/>
                <w:szCs w:val="24"/>
              </w:rPr>
              <w:t>Tiesību akta projekta ietekme uz sabiedrību, tautsaimniecības attīstību</w:t>
            </w:r>
          </w:p>
          <w:p w14:paraId="38CC34FB" w14:textId="77777777" w:rsidR="008D68DB" w:rsidRPr="00A02CF9" w:rsidRDefault="00DF37EA">
            <w:pPr>
              <w:jc w:val="center"/>
              <w:rPr>
                <w:b/>
              </w:rPr>
            </w:pPr>
            <w:r w:rsidRPr="00A02CF9">
              <w:rPr>
                <w:b/>
              </w:rPr>
              <w:t>un administratīvo slogu</w:t>
            </w:r>
          </w:p>
        </w:tc>
      </w:tr>
      <w:tr w:rsidR="008D68DB" w:rsidRPr="00A02CF9" w14:paraId="1C11A463" w14:textId="77777777" w:rsidTr="00C813AF">
        <w:trPr>
          <w:trHeight w:val="2130"/>
        </w:trPr>
        <w:tc>
          <w:tcPr>
            <w:tcW w:w="397" w:type="dxa"/>
            <w:shd w:val="clear" w:color="000000" w:fill="auto"/>
          </w:tcPr>
          <w:p w14:paraId="1F9DB42D" w14:textId="77777777" w:rsidR="008D68DB" w:rsidRPr="00A02CF9" w:rsidRDefault="00DF37EA">
            <w:pPr>
              <w:rPr>
                <w:sz w:val="22"/>
                <w:szCs w:val="22"/>
              </w:rPr>
            </w:pPr>
            <w:r w:rsidRPr="00A02CF9">
              <w:rPr>
                <w:sz w:val="22"/>
                <w:szCs w:val="22"/>
              </w:rPr>
              <w:t>1.</w:t>
            </w:r>
          </w:p>
        </w:tc>
        <w:tc>
          <w:tcPr>
            <w:tcW w:w="2410" w:type="dxa"/>
            <w:shd w:val="clear" w:color="000000" w:fill="auto"/>
          </w:tcPr>
          <w:p w14:paraId="0015D7DA" w14:textId="77777777" w:rsidR="008D68DB" w:rsidRPr="00A02CF9" w:rsidRDefault="00DF37EA">
            <w:pPr>
              <w:rPr>
                <w:sz w:val="22"/>
                <w:szCs w:val="22"/>
              </w:rPr>
            </w:pPr>
            <w:r w:rsidRPr="00A02CF9">
              <w:t xml:space="preserve">Sabiedrības </w:t>
            </w:r>
            <w:proofErr w:type="spellStart"/>
            <w:r w:rsidRPr="00A02CF9">
              <w:t>mērķgrupas</w:t>
            </w:r>
            <w:proofErr w:type="spellEnd"/>
            <w:r w:rsidRPr="00A02CF9">
              <w:t>, kuras tiesiskais regulējums ietekmē vai varētu ietekmēt</w:t>
            </w:r>
          </w:p>
        </w:tc>
        <w:tc>
          <w:tcPr>
            <w:tcW w:w="6265" w:type="dxa"/>
            <w:shd w:val="clear" w:color="000000" w:fill="auto"/>
          </w:tcPr>
          <w:p w14:paraId="4E633DE1" w14:textId="232E4B41" w:rsidR="00732D48" w:rsidRDefault="00732D48" w:rsidP="00732D48">
            <w:pPr>
              <w:shd w:val="clear" w:color="auto" w:fill="FFFFFF"/>
              <w:ind w:right="113"/>
              <w:jc w:val="both"/>
            </w:pPr>
            <w:r w:rsidRPr="00732D48">
              <w:t>-</w:t>
            </w:r>
            <w:r>
              <w:t xml:space="preserve"> </w:t>
            </w:r>
            <w:r w:rsidRPr="00732D48">
              <w:t>Sabiedrības ar ierobežotu atbildību, kuras vēlas iegūt sociālā uzņēmuma statusu</w:t>
            </w:r>
            <w:r>
              <w:t>;</w:t>
            </w:r>
          </w:p>
          <w:p w14:paraId="71E7C010" w14:textId="77777777" w:rsidR="00732D48" w:rsidRDefault="00732D48" w:rsidP="00732D48">
            <w:pPr>
              <w:shd w:val="clear" w:color="auto" w:fill="FFFFFF"/>
              <w:ind w:right="113"/>
              <w:jc w:val="both"/>
            </w:pPr>
            <w:r>
              <w:t>- Sociālie uzņēmumi;</w:t>
            </w:r>
          </w:p>
          <w:p w14:paraId="7BACB21C" w14:textId="77777777" w:rsidR="00D17CEF" w:rsidRDefault="00732D48" w:rsidP="00D17CEF">
            <w:pPr>
              <w:shd w:val="clear" w:color="auto" w:fill="FFFFFF"/>
              <w:ind w:right="113"/>
              <w:jc w:val="both"/>
            </w:pPr>
            <w:r>
              <w:t xml:space="preserve">- </w:t>
            </w:r>
            <w:r w:rsidR="00D17CEF">
              <w:t xml:space="preserve">vecāki vai aizbildnis, kuri aprūpē bērnu ar invaliditāti; </w:t>
            </w:r>
          </w:p>
          <w:p w14:paraId="5F9CC3D5" w14:textId="749DA334" w:rsidR="007831DE" w:rsidRPr="00A02CF9" w:rsidRDefault="00D17CEF" w:rsidP="00D17CEF">
            <w:pPr>
              <w:shd w:val="clear" w:color="auto" w:fill="FFFFFF"/>
              <w:ind w:right="113"/>
              <w:jc w:val="both"/>
            </w:pPr>
            <w:r>
              <w:t>- personas, kuras aprūpē bērnu pēc pilngadības sasniegšanas, mazbērnu, brāli, pusbrāli, māsu, pusmāsu,  vecāku,  vecvecāku vai laulāto, ja aprūpējamais ir persona, kurai noteikta I invaliditātes grupa vai persona ar garīga rakstura traucējumiem, kurai noteikta II invaliditātes grupa.</w:t>
            </w:r>
          </w:p>
        </w:tc>
      </w:tr>
      <w:tr w:rsidR="008D68DB" w:rsidRPr="00A02CF9" w14:paraId="5610D374" w14:textId="77777777" w:rsidTr="00F750D9">
        <w:tc>
          <w:tcPr>
            <w:tcW w:w="397" w:type="dxa"/>
            <w:shd w:val="clear" w:color="000000" w:fill="auto"/>
          </w:tcPr>
          <w:p w14:paraId="6BDC33EB" w14:textId="77777777" w:rsidR="008D68DB" w:rsidRPr="00A02CF9" w:rsidRDefault="00DF37EA">
            <w:pPr>
              <w:rPr>
                <w:sz w:val="22"/>
                <w:szCs w:val="22"/>
              </w:rPr>
            </w:pPr>
            <w:r w:rsidRPr="00A02CF9">
              <w:rPr>
                <w:sz w:val="22"/>
                <w:szCs w:val="22"/>
              </w:rPr>
              <w:t xml:space="preserve">2. </w:t>
            </w:r>
          </w:p>
        </w:tc>
        <w:tc>
          <w:tcPr>
            <w:tcW w:w="2410" w:type="dxa"/>
            <w:shd w:val="clear" w:color="000000" w:fill="auto"/>
          </w:tcPr>
          <w:p w14:paraId="79C0A2EC" w14:textId="77777777" w:rsidR="008D68DB" w:rsidRPr="00A02CF9" w:rsidRDefault="00DF37EA">
            <w:r w:rsidRPr="00A02CF9">
              <w:t>Tiesiskā regulējuma ietekme uz tautsaimniecību un administratīvo slogu</w:t>
            </w:r>
          </w:p>
        </w:tc>
        <w:tc>
          <w:tcPr>
            <w:tcW w:w="6265" w:type="dxa"/>
            <w:shd w:val="clear" w:color="000000" w:fill="auto"/>
          </w:tcPr>
          <w:p w14:paraId="6E372EF1" w14:textId="704A7DDD" w:rsidR="008D68DB" w:rsidRPr="00A02CF9" w:rsidRDefault="007B25BA" w:rsidP="00B71BC2">
            <w:pPr>
              <w:widowControl w:val="0"/>
              <w:tabs>
                <w:tab w:val="left" w:pos="1276"/>
              </w:tabs>
              <w:spacing w:after="240"/>
              <w:jc w:val="both"/>
              <w:rPr>
                <w:bCs/>
              </w:rPr>
            </w:pPr>
            <w:r>
              <w:rPr>
                <w:bCs/>
              </w:rPr>
              <w:t>P</w:t>
            </w:r>
            <w:r w:rsidR="00732D48" w:rsidRPr="00732D48">
              <w:rPr>
                <w:bCs/>
              </w:rPr>
              <w:t>rojekts nerada tiešu ietekmi uz administratīvā sloga palielinājumu vai samazinājumu.</w:t>
            </w:r>
          </w:p>
        </w:tc>
      </w:tr>
      <w:tr w:rsidR="008D68DB" w:rsidRPr="00A02CF9" w14:paraId="02ACC8FF" w14:textId="77777777" w:rsidTr="00F750D9">
        <w:tc>
          <w:tcPr>
            <w:tcW w:w="397" w:type="dxa"/>
            <w:shd w:val="clear" w:color="000000" w:fill="auto"/>
          </w:tcPr>
          <w:p w14:paraId="5E8CE560" w14:textId="77777777" w:rsidR="008D68DB" w:rsidRPr="00A02CF9" w:rsidRDefault="00DF37EA">
            <w:pPr>
              <w:rPr>
                <w:sz w:val="22"/>
                <w:szCs w:val="22"/>
              </w:rPr>
            </w:pPr>
            <w:r w:rsidRPr="00A02CF9">
              <w:rPr>
                <w:sz w:val="22"/>
                <w:szCs w:val="22"/>
              </w:rPr>
              <w:t>3.</w:t>
            </w:r>
          </w:p>
        </w:tc>
        <w:tc>
          <w:tcPr>
            <w:tcW w:w="2410" w:type="dxa"/>
            <w:shd w:val="clear" w:color="000000" w:fill="auto"/>
          </w:tcPr>
          <w:p w14:paraId="5E4884B7" w14:textId="77777777" w:rsidR="008D68DB" w:rsidRPr="00A02CF9" w:rsidRDefault="00DF37EA">
            <w:r w:rsidRPr="00A02CF9">
              <w:t>Administratīvo izmaksu monetārs novērtējums</w:t>
            </w:r>
          </w:p>
        </w:tc>
        <w:tc>
          <w:tcPr>
            <w:tcW w:w="6265" w:type="dxa"/>
            <w:shd w:val="clear" w:color="000000" w:fill="auto"/>
          </w:tcPr>
          <w:p w14:paraId="1F184F74" w14:textId="22337C98" w:rsidR="008D68DB" w:rsidRPr="00A02CF9" w:rsidRDefault="00AE1E2E">
            <w:pPr>
              <w:jc w:val="both"/>
              <w:rPr>
                <w:i/>
                <w:color w:val="000000"/>
              </w:rPr>
            </w:pPr>
            <w:r w:rsidRPr="002836BE">
              <w:t xml:space="preserve">Tiesiskajā regulējumā ietvertās administratīvās izmaksas </w:t>
            </w:r>
            <w:r w:rsidR="00450D0A">
              <w:t>mērķgrupai</w:t>
            </w:r>
            <w:r w:rsidRPr="002836BE">
              <w:t xml:space="preserve"> nepārsniedz 2</w:t>
            </w:r>
            <w:r w:rsidR="002836BE">
              <w:t> </w:t>
            </w:r>
            <w:r w:rsidRPr="002836BE">
              <w:t xml:space="preserve">000 </w:t>
            </w:r>
            <w:proofErr w:type="spellStart"/>
            <w:r w:rsidRPr="002836BE">
              <w:rPr>
                <w:i/>
              </w:rPr>
              <w:t>euro</w:t>
            </w:r>
            <w:proofErr w:type="spellEnd"/>
            <w:r w:rsidRPr="002836BE">
              <w:t xml:space="preserve"> gadā un neietekmē institūciju administratīvās izmaksas.</w:t>
            </w:r>
          </w:p>
        </w:tc>
      </w:tr>
      <w:tr w:rsidR="00976588" w:rsidRPr="00A02CF9" w14:paraId="0C3618FB" w14:textId="77777777" w:rsidTr="00F750D9">
        <w:tc>
          <w:tcPr>
            <w:tcW w:w="397" w:type="dxa"/>
            <w:shd w:val="clear" w:color="000000" w:fill="auto"/>
          </w:tcPr>
          <w:p w14:paraId="47E0230A" w14:textId="65388DA3" w:rsidR="00976588" w:rsidRPr="00A02CF9" w:rsidRDefault="00976588">
            <w:r w:rsidRPr="00A02CF9">
              <w:t>4.</w:t>
            </w:r>
          </w:p>
        </w:tc>
        <w:tc>
          <w:tcPr>
            <w:tcW w:w="2410" w:type="dxa"/>
            <w:shd w:val="clear" w:color="000000" w:fill="auto"/>
          </w:tcPr>
          <w:p w14:paraId="7CAD1E1B" w14:textId="40583D01" w:rsidR="00976588" w:rsidRPr="00A02CF9" w:rsidRDefault="00A02CF9">
            <w:r w:rsidRPr="00A02CF9">
              <w:t>Atbilstības izmaksu monetārs novērtējums</w:t>
            </w:r>
          </w:p>
        </w:tc>
        <w:tc>
          <w:tcPr>
            <w:tcW w:w="6265" w:type="dxa"/>
            <w:shd w:val="clear" w:color="000000" w:fill="auto"/>
          </w:tcPr>
          <w:p w14:paraId="1868EC18" w14:textId="1E9D37A3" w:rsidR="00976588" w:rsidRPr="00A02CF9" w:rsidRDefault="007B25BA">
            <w:pPr>
              <w:jc w:val="both"/>
            </w:pPr>
            <w:r>
              <w:rPr>
                <w:color w:val="000000"/>
              </w:rPr>
              <w:t>P</w:t>
            </w:r>
            <w:r w:rsidR="00732D48" w:rsidRPr="00732D48">
              <w:rPr>
                <w:color w:val="000000"/>
              </w:rPr>
              <w:t>rojekts šo jomu neskar.</w:t>
            </w:r>
          </w:p>
        </w:tc>
      </w:tr>
      <w:tr w:rsidR="008D68DB" w:rsidRPr="00A02CF9" w14:paraId="2B7256D5" w14:textId="77777777" w:rsidTr="00C813AF">
        <w:trPr>
          <w:trHeight w:val="351"/>
        </w:trPr>
        <w:tc>
          <w:tcPr>
            <w:tcW w:w="397" w:type="dxa"/>
            <w:shd w:val="clear" w:color="000000" w:fill="auto"/>
          </w:tcPr>
          <w:p w14:paraId="39A7866D" w14:textId="1A77AD23" w:rsidR="008D68DB" w:rsidRPr="00A02CF9" w:rsidRDefault="00A02CF9">
            <w:pPr>
              <w:rPr>
                <w:sz w:val="22"/>
                <w:szCs w:val="22"/>
              </w:rPr>
            </w:pPr>
            <w:r w:rsidRPr="00A02CF9">
              <w:rPr>
                <w:sz w:val="22"/>
                <w:szCs w:val="22"/>
              </w:rPr>
              <w:t>5</w:t>
            </w:r>
            <w:r w:rsidR="00DF37EA" w:rsidRPr="00A02CF9">
              <w:rPr>
                <w:sz w:val="22"/>
                <w:szCs w:val="22"/>
              </w:rPr>
              <w:t xml:space="preserve">. </w:t>
            </w:r>
          </w:p>
        </w:tc>
        <w:tc>
          <w:tcPr>
            <w:tcW w:w="2410" w:type="dxa"/>
            <w:shd w:val="clear" w:color="000000" w:fill="auto"/>
          </w:tcPr>
          <w:p w14:paraId="6ADCC862" w14:textId="77777777" w:rsidR="008D68DB" w:rsidRPr="00A02CF9" w:rsidRDefault="00DF37EA">
            <w:r w:rsidRPr="00A02CF9">
              <w:t>Cita informācija</w:t>
            </w:r>
          </w:p>
        </w:tc>
        <w:tc>
          <w:tcPr>
            <w:tcW w:w="6265" w:type="dxa"/>
            <w:shd w:val="clear" w:color="000000" w:fill="auto"/>
          </w:tcPr>
          <w:p w14:paraId="33003EB4" w14:textId="6EA53F68" w:rsidR="008D68DB" w:rsidRPr="00A02CF9" w:rsidRDefault="00DF37EA">
            <w:pPr>
              <w:jc w:val="both"/>
              <w:rPr>
                <w:color w:val="000000"/>
              </w:rPr>
            </w:pPr>
            <w:r w:rsidRPr="00A02CF9">
              <w:rPr>
                <w:color w:val="000000"/>
              </w:rPr>
              <w:t>Nav</w:t>
            </w:r>
            <w:r w:rsidR="0040133A" w:rsidRPr="00A02CF9">
              <w:rPr>
                <w:color w:val="000000"/>
              </w:rPr>
              <w:t>.</w:t>
            </w:r>
          </w:p>
        </w:tc>
      </w:tr>
    </w:tbl>
    <w:p w14:paraId="220AEB67" w14:textId="64D5C50F" w:rsidR="00DB361C" w:rsidRDefault="00DB361C"/>
    <w:tbl>
      <w:tblPr>
        <w:tblpPr w:leftFromText="180" w:rightFromText="180" w:vertAnchor="text" w:horzAnchor="margin" w:tblpY="42"/>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F750D9" w:rsidRPr="00A02CF9" w14:paraId="24760ABA" w14:textId="77777777" w:rsidTr="00F750D9">
        <w:trPr>
          <w:trHeight w:val="389"/>
        </w:trPr>
        <w:tc>
          <w:tcPr>
            <w:tcW w:w="5000" w:type="pct"/>
            <w:tcBorders>
              <w:top w:val="outset" w:sz="6" w:space="0" w:color="414142"/>
              <w:left w:val="outset" w:sz="6" w:space="0" w:color="414142"/>
              <w:bottom w:val="outset" w:sz="6" w:space="0" w:color="414142"/>
              <w:right w:val="outset" w:sz="6" w:space="0" w:color="414142"/>
            </w:tcBorders>
            <w:hideMark/>
          </w:tcPr>
          <w:p w14:paraId="0B826554" w14:textId="0FCCCCDF" w:rsidR="00F750D9" w:rsidRPr="00F750D9" w:rsidRDefault="00F750D9" w:rsidP="00F750D9">
            <w:pPr>
              <w:spacing w:before="100" w:beforeAutospacing="1" w:after="100" w:afterAutospacing="1" w:line="293" w:lineRule="atLeast"/>
              <w:jc w:val="center"/>
              <w:rPr>
                <w:b/>
                <w:bCs/>
              </w:rPr>
            </w:pPr>
            <w:r w:rsidRPr="00F750D9">
              <w:rPr>
                <w:b/>
              </w:rPr>
              <w:t>III. Tiesību akta projekta ietekme uz valsts budžetu un pašvaldību budžetiem</w:t>
            </w:r>
          </w:p>
        </w:tc>
      </w:tr>
      <w:tr w:rsidR="00F750D9" w:rsidRPr="00A02CF9" w14:paraId="40090158" w14:textId="77777777" w:rsidTr="00F7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rHeight w:val="362"/>
        </w:trPr>
        <w:tc>
          <w:tcPr>
            <w:tcW w:w="5000" w:type="pct"/>
            <w:hideMark/>
          </w:tcPr>
          <w:p w14:paraId="5F8658C9" w14:textId="1FF67385" w:rsidR="00F750D9" w:rsidRPr="00A02CF9" w:rsidRDefault="00F750D9" w:rsidP="00F750D9">
            <w:pPr>
              <w:ind w:left="118" w:right="113"/>
              <w:jc w:val="center"/>
              <w:rPr>
                <w:spacing w:val="-2"/>
              </w:rPr>
            </w:pPr>
            <w:r w:rsidRPr="00C847F2">
              <w:t>Projekts šo jomu neskar.</w:t>
            </w:r>
          </w:p>
        </w:tc>
      </w:tr>
    </w:tbl>
    <w:p w14:paraId="5972CD5C" w14:textId="77777777" w:rsidR="00DB361C" w:rsidRPr="00A02CF9" w:rsidRDefault="00DB361C"/>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DB361C" w:rsidRPr="00A02CF9" w14:paraId="30E4F0BE" w14:textId="77777777" w:rsidTr="00F750D9">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EEBB2" w14:textId="350FC2E9" w:rsidR="00DB361C" w:rsidRPr="00A02CF9" w:rsidRDefault="00DB361C" w:rsidP="00A553B7">
            <w:pPr>
              <w:spacing w:before="100" w:beforeAutospacing="1" w:after="100" w:afterAutospacing="1" w:line="293" w:lineRule="atLeast"/>
              <w:jc w:val="center"/>
              <w:rPr>
                <w:b/>
                <w:bCs/>
              </w:rPr>
            </w:pPr>
            <w:r w:rsidRPr="00A02CF9">
              <w:rPr>
                <w:b/>
                <w:bCs/>
              </w:rPr>
              <w:t>V. Tiesību akta projekta atbilstība Latvijas Republikas starptautiskajām saistībām</w:t>
            </w:r>
          </w:p>
        </w:tc>
      </w:tr>
      <w:tr w:rsidR="00DB361C" w:rsidRPr="00A02CF9" w14:paraId="147E07C3" w14:textId="77777777" w:rsidTr="00D17CEF">
        <w:trPr>
          <w:trHeight w:val="44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F48423" w14:textId="67392660" w:rsidR="00DB361C" w:rsidRPr="00A02CF9" w:rsidRDefault="0033477E" w:rsidP="00A553B7">
            <w:pPr>
              <w:spacing w:before="100" w:beforeAutospacing="1" w:after="100" w:afterAutospacing="1" w:line="293" w:lineRule="atLeast"/>
              <w:jc w:val="center"/>
              <w:rPr>
                <w:b/>
                <w:bCs/>
                <w:color w:val="414142"/>
              </w:rPr>
            </w:pPr>
            <w:r>
              <w:t>P</w:t>
            </w:r>
            <w:r w:rsidR="00956F36" w:rsidRPr="00956F36">
              <w:t>rojekts šo jomu neskar.</w:t>
            </w:r>
          </w:p>
        </w:tc>
      </w:tr>
    </w:tbl>
    <w:p w14:paraId="517B11B0" w14:textId="77777777" w:rsidR="0056677F" w:rsidRPr="00A02CF9" w:rsidRDefault="0056677F"/>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2409"/>
        <w:gridCol w:w="6237"/>
      </w:tblGrid>
      <w:tr w:rsidR="008D68DB" w:rsidRPr="00A02CF9" w14:paraId="5DD4BAC2" w14:textId="77777777" w:rsidTr="00F750D9">
        <w:trPr>
          <w:trHeight w:val="281"/>
        </w:trPr>
        <w:tc>
          <w:tcPr>
            <w:tcW w:w="9101" w:type="dxa"/>
            <w:gridSpan w:val="3"/>
            <w:shd w:val="clear" w:color="000000" w:fill="auto"/>
          </w:tcPr>
          <w:p w14:paraId="2FAB6880" w14:textId="77777777" w:rsidR="008D68DB" w:rsidRPr="00A02CF9" w:rsidRDefault="00DF37EA">
            <w:pPr>
              <w:jc w:val="center"/>
              <w:rPr>
                <w:b/>
              </w:rPr>
            </w:pPr>
            <w:r w:rsidRPr="00A02CF9">
              <w:rPr>
                <w:b/>
              </w:rPr>
              <w:t>VI. Sabiedrības līdzdalība un komunikācijas aktivitātes</w:t>
            </w:r>
          </w:p>
        </w:tc>
      </w:tr>
      <w:tr w:rsidR="008D68DB" w:rsidRPr="00A02CF9" w14:paraId="4377747E" w14:textId="77777777" w:rsidTr="0053661E">
        <w:trPr>
          <w:trHeight w:val="698"/>
        </w:trPr>
        <w:tc>
          <w:tcPr>
            <w:tcW w:w="455" w:type="dxa"/>
            <w:shd w:val="clear" w:color="000000" w:fill="auto"/>
          </w:tcPr>
          <w:p w14:paraId="450D9086" w14:textId="77777777" w:rsidR="008D68DB" w:rsidRPr="00A02CF9" w:rsidRDefault="00DF37EA">
            <w:r w:rsidRPr="00A02CF9">
              <w:t xml:space="preserve">1. </w:t>
            </w:r>
          </w:p>
        </w:tc>
        <w:tc>
          <w:tcPr>
            <w:tcW w:w="2409" w:type="dxa"/>
            <w:shd w:val="clear" w:color="000000" w:fill="auto"/>
          </w:tcPr>
          <w:p w14:paraId="346E3BAC" w14:textId="77777777" w:rsidR="008D68DB" w:rsidRPr="00A02CF9" w:rsidRDefault="00DF37EA">
            <w:pPr>
              <w:pStyle w:val="naiskr"/>
              <w:ind w:left="57" w:right="57"/>
            </w:pPr>
            <w:r w:rsidRPr="00A02CF9">
              <w:t>Plānotās sabiedrības līdzdalības un komunikācijas aktivitātes saistībā ar projektu</w:t>
            </w:r>
          </w:p>
        </w:tc>
        <w:tc>
          <w:tcPr>
            <w:tcW w:w="6237" w:type="dxa"/>
            <w:shd w:val="clear" w:color="000000" w:fill="auto"/>
          </w:tcPr>
          <w:p w14:paraId="44531C74" w14:textId="2A6E83BF" w:rsidR="008D68DB" w:rsidRPr="00A02CF9" w:rsidRDefault="00CE68C8">
            <w:pPr>
              <w:jc w:val="both"/>
              <w:rPr>
                <w:color w:val="FF0000"/>
              </w:rPr>
            </w:pPr>
            <w:r w:rsidRPr="00A02CF9">
              <w:rPr>
                <w:bCs/>
              </w:rPr>
              <w:t xml:space="preserve">Lai informētu sabiedrību par likumprojektu un dotu iespēju izteikt viedokli, </w:t>
            </w:r>
            <w:r w:rsidR="000E0DE3" w:rsidRPr="00A02CF9">
              <w:rPr>
                <w:bCs/>
              </w:rPr>
              <w:t>likum</w:t>
            </w:r>
            <w:r w:rsidRPr="00A02CF9">
              <w:rPr>
                <w:bCs/>
              </w:rPr>
              <w:t>projekts atbilstoši Ministru kabineta 2009. gada 25. augusta noteikumiem Nr. 970 “Sabiedrības līdzdalības kārtība attīstības plānošanas procesā” pirms tā iesniegšanas izs</w:t>
            </w:r>
            <w:r w:rsidR="000E0DE3" w:rsidRPr="00A02CF9">
              <w:rPr>
                <w:bCs/>
              </w:rPr>
              <w:t>ludināšanai Valsts sekretāru sanāksmē</w:t>
            </w:r>
            <w:r w:rsidRPr="00A02CF9">
              <w:rPr>
                <w:bCs/>
              </w:rPr>
              <w:t xml:space="preserve"> </w:t>
            </w:r>
            <w:r w:rsidR="001E5D9D">
              <w:rPr>
                <w:bCs/>
              </w:rPr>
              <w:t>2020.</w:t>
            </w:r>
            <w:r w:rsidR="001D1C48">
              <w:rPr>
                <w:bCs/>
              </w:rPr>
              <w:t xml:space="preserve"> </w:t>
            </w:r>
            <w:r w:rsidR="001E5D9D">
              <w:rPr>
                <w:bCs/>
              </w:rPr>
              <w:t xml:space="preserve">gada 5.augustā </w:t>
            </w:r>
            <w:r w:rsidRPr="00A02CF9">
              <w:rPr>
                <w:bCs/>
              </w:rPr>
              <w:t>tik</w:t>
            </w:r>
            <w:r w:rsidR="000E0DE3" w:rsidRPr="00A02CF9">
              <w:rPr>
                <w:bCs/>
              </w:rPr>
              <w:t>a</w:t>
            </w:r>
            <w:r w:rsidRPr="00A02CF9">
              <w:rPr>
                <w:bCs/>
              </w:rPr>
              <w:t xml:space="preserve"> ievietots Labklājības ministrijas tīmekļa vietnē.</w:t>
            </w:r>
          </w:p>
        </w:tc>
      </w:tr>
      <w:tr w:rsidR="008D68DB" w:rsidRPr="00A02CF9" w14:paraId="1772AE3E" w14:textId="77777777" w:rsidTr="0053661E">
        <w:trPr>
          <w:trHeight w:val="681"/>
        </w:trPr>
        <w:tc>
          <w:tcPr>
            <w:tcW w:w="455" w:type="dxa"/>
            <w:shd w:val="clear" w:color="000000" w:fill="auto"/>
          </w:tcPr>
          <w:p w14:paraId="58BCE442" w14:textId="77777777" w:rsidR="008D68DB" w:rsidRPr="00A02CF9" w:rsidRDefault="00DF37EA">
            <w:r w:rsidRPr="00A02CF9">
              <w:t xml:space="preserve">2. </w:t>
            </w:r>
          </w:p>
        </w:tc>
        <w:tc>
          <w:tcPr>
            <w:tcW w:w="2409" w:type="dxa"/>
            <w:shd w:val="clear" w:color="000000" w:fill="auto"/>
          </w:tcPr>
          <w:p w14:paraId="618D93B0" w14:textId="77777777" w:rsidR="008D68DB" w:rsidRPr="00A02CF9" w:rsidRDefault="00DF37EA">
            <w:pPr>
              <w:pStyle w:val="naiskr"/>
              <w:ind w:left="57" w:right="57"/>
            </w:pPr>
            <w:r w:rsidRPr="00A02CF9">
              <w:t xml:space="preserve">Sabiedrības līdzdalība projekta izstrādē </w:t>
            </w:r>
          </w:p>
        </w:tc>
        <w:tc>
          <w:tcPr>
            <w:tcW w:w="6237" w:type="dxa"/>
            <w:shd w:val="clear" w:color="000000" w:fill="auto"/>
          </w:tcPr>
          <w:p w14:paraId="0F67AD5E" w14:textId="14030024" w:rsidR="008D68DB" w:rsidRPr="00A02CF9" w:rsidRDefault="00CA140B">
            <w:pPr>
              <w:jc w:val="both"/>
              <w:rPr>
                <w:i/>
                <w:color w:val="FF0000"/>
              </w:rPr>
            </w:pPr>
            <w:bookmarkStart w:id="10" w:name="_Hlk54797814"/>
            <w:r>
              <w:t>2020.gada</w:t>
            </w:r>
            <w:r w:rsidR="00FE1BE1">
              <w:t xml:space="preserve"> 7.</w:t>
            </w:r>
            <w:r>
              <w:t xml:space="preserve"> augustā tika saņemts priekšlikums no </w:t>
            </w:r>
            <w:bookmarkStart w:id="11" w:name="_Hlk54343498"/>
            <w:r w:rsidR="00E779DF">
              <w:t>b</w:t>
            </w:r>
            <w:r w:rsidR="00E779DF" w:rsidRPr="00E779DF">
              <w:t>iedrība</w:t>
            </w:r>
            <w:r w:rsidR="00E779DF">
              <w:t>s</w:t>
            </w:r>
            <w:r w:rsidR="00E779DF" w:rsidRPr="00E779DF">
              <w:t xml:space="preserve"> </w:t>
            </w:r>
            <w:r w:rsidR="00E779DF">
              <w:t>“</w:t>
            </w:r>
            <w:r w:rsidR="00E779DF" w:rsidRPr="00E779DF">
              <w:t>Latvijas Bērniem ar Kustību Traucējumiem</w:t>
            </w:r>
            <w:r w:rsidR="00E779DF">
              <w:t xml:space="preserve">” papildināt </w:t>
            </w:r>
            <w:r w:rsidR="00E779DF" w:rsidRPr="00E779DF">
              <w:t>sociālās atstumtības riskam pakļauto iedzīvotāju grupas ar jaunu mērķa grupu</w:t>
            </w:r>
            <w:r w:rsidR="00E779DF">
              <w:t xml:space="preserve"> -</w:t>
            </w:r>
            <w:r w:rsidR="00E779DF" w:rsidRPr="00E779DF">
              <w:t xml:space="preserve"> ģimenes locekļiem</w:t>
            </w:r>
            <w:r w:rsidR="005F0AC9">
              <w:t xml:space="preserve"> </w:t>
            </w:r>
            <w:r w:rsidR="00E779DF" w:rsidRPr="00E779DF">
              <w:t>(vai vismaz 1. ģimenes locekli</w:t>
            </w:r>
            <w:r w:rsidR="001D6690">
              <w:t>m</w:t>
            </w:r>
            <w:r w:rsidR="00E779DF" w:rsidRPr="00E779DF">
              <w:t>), kas aprūpē ģimenes locekli ar invaliditāti (kam piešķirta īpašā kopšana).</w:t>
            </w:r>
            <w:bookmarkEnd w:id="10"/>
            <w:bookmarkEnd w:id="11"/>
          </w:p>
        </w:tc>
      </w:tr>
      <w:tr w:rsidR="008D68DB" w:rsidRPr="00A02CF9" w14:paraId="409485A1" w14:textId="77777777" w:rsidTr="0053661E">
        <w:trPr>
          <w:trHeight w:val="734"/>
        </w:trPr>
        <w:tc>
          <w:tcPr>
            <w:tcW w:w="455" w:type="dxa"/>
            <w:shd w:val="clear" w:color="000000" w:fill="auto"/>
          </w:tcPr>
          <w:p w14:paraId="259331C1" w14:textId="77777777" w:rsidR="008D68DB" w:rsidRPr="00A02CF9" w:rsidRDefault="00DF37EA">
            <w:r w:rsidRPr="00A02CF9">
              <w:t>3.</w:t>
            </w:r>
          </w:p>
        </w:tc>
        <w:tc>
          <w:tcPr>
            <w:tcW w:w="2409" w:type="dxa"/>
            <w:shd w:val="clear" w:color="000000" w:fill="auto"/>
          </w:tcPr>
          <w:p w14:paraId="1AE8798E" w14:textId="77777777" w:rsidR="008D68DB" w:rsidRPr="00A02CF9" w:rsidRDefault="00DF37EA">
            <w:pPr>
              <w:pStyle w:val="naiskr"/>
              <w:ind w:left="57" w:right="57"/>
            </w:pPr>
            <w:r w:rsidRPr="00A02CF9">
              <w:t xml:space="preserve">Sabiedrības līdzdalības rezultāti </w:t>
            </w:r>
          </w:p>
        </w:tc>
        <w:tc>
          <w:tcPr>
            <w:tcW w:w="6237" w:type="dxa"/>
            <w:shd w:val="clear" w:color="000000" w:fill="auto"/>
          </w:tcPr>
          <w:p w14:paraId="07326465" w14:textId="2D5CBA99" w:rsidR="008D68DB" w:rsidRPr="00A02CF9" w:rsidRDefault="00E779DF" w:rsidP="004E3ED3">
            <w:pPr>
              <w:jc w:val="both"/>
            </w:pPr>
            <w:r w:rsidRPr="0033477E">
              <w:t>Priekšlikums tika izvērtēts</w:t>
            </w:r>
            <w:r w:rsidR="00FE1BE1">
              <w:t>, precizēts</w:t>
            </w:r>
            <w:r w:rsidR="0033477E" w:rsidRPr="0033477E">
              <w:t xml:space="preserve"> un iekļauts </w:t>
            </w:r>
            <w:r w:rsidR="00F750D9">
              <w:t>N</w:t>
            </w:r>
            <w:r w:rsidR="0033477E" w:rsidRPr="0033477E">
              <w:t>oteikumu projektā</w:t>
            </w:r>
            <w:r w:rsidR="00FE1BE1">
              <w:t xml:space="preserve"> kā </w:t>
            </w:r>
            <w:r w:rsidR="00FE1BE1" w:rsidRPr="00FE1BE1">
              <w:t>1.punkts.</w:t>
            </w:r>
          </w:p>
        </w:tc>
      </w:tr>
      <w:tr w:rsidR="008D68DB" w:rsidRPr="00A02CF9" w14:paraId="761CC269" w14:textId="77777777" w:rsidTr="0053661E">
        <w:trPr>
          <w:trHeight w:val="419"/>
        </w:trPr>
        <w:tc>
          <w:tcPr>
            <w:tcW w:w="455" w:type="dxa"/>
            <w:shd w:val="clear" w:color="000000" w:fill="auto"/>
          </w:tcPr>
          <w:p w14:paraId="1CD741D0" w14:textId="77777777" w:rsidR="008D68DB" w:rsidRPr="00A02CF9" w:rsidRDefault="00DF37EA">
            <w:r w:rsidRPr="00A02CF9">
              <w:t>4.</w:t>
            </w:r>
          </w:p>
        </w:tc>
        <w:tc>
          <w:tcPr>
            <w:tcW w:w="2409" w:type="dxa"/>
            <w:shd w:val="clear" w:color="000000" w:fill="auto"/>
          </w:tcPr>
          <w:p w14:paraId="10392DB7" w14:textId="4F5FDB0B" w:rsidR="008D68DB" w:rsidRPr="00A02CF9" w:rsidRDefault="00DF37EA" w:rsidP="009616D2">
            <w:pPr>
              <w:pStyle w:val="naiskr"/>
              <w:ind w:left="57" w:right="57"/>
            </w:pPr>
            <w:r w:rsidRPr="00A02CF9">
              <w:t>Cita informācija</w:t>
            </w:r>
          </w:p>
        </w:tc>
        <w:tc>
          <w:tcPr>
            <w:tcW w:w="6237" w:type="dxa"/>
            <w:shd w:val="clear" w:color="000000" w:fill="auto"/>
          </w:tcPr>
          <w:p w14:paraId="7C9B8A7C" w14:textId="77777777" w:rsidR="008D68DB" w:rsidRPr="00A02CF9" w:rsidRDefault="00DF37EA">
            <w:pPr>
              <w:jc w:val="both"/>
              <w:rPr>
                <w:color w:val="000000"/>
              </w:rPr>
            </w:pPr>
            <w:r w:rsidRPr="00A02CF9">
              <w:rPr>
                <w:color w:val="000000"/>
              </w:rPr>
              <w:t>Nav.</w:t>
            </w:r>
          </w:p>
        </w:tc>
      </w:tr>
    </w:tbl>
    <w:p w14:paraId="22A3E32B" w14:textId="77777777" w:rsidR="0056677F" w:rsidRPr="00A02CF9" w:rsidRDefault="0056677F" w:rsidP="009616D2"/>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260"/>
        <w:gridCol w:w="5386"/>
      </w:tblGrid>
      <w:tr w:rsidR="008D68DB" w:rsidRPr="00A02CF9" w14:paraId="09145DF0" w14:textId="77777777" w:rsidTr="00E75070">
        <w:tc>
          <w:tcPr>
            <w:tcW w:w="9072" w:type="dxa"/>
            <w:gridSpan w:val="3"/>
            <w:shd w:val="clear" w:color="000000" w:fill="auto"/>
          </w:tcPr>
          <w:p w14:paraId="6D664FE8" w14:textId="77777777" w:rsidR="008D68DB" w:rsidRPr="00A02CF9" w:rsidRDefault="00DF37EA">
            <w:pPr>
              <w:jc w:val="center"/>
              <w:rPr>
                <w:b/>
              </w:rPr>
            </w:pPr>
            <w:r w:rsidRPr="00A02CF9">
              <w:rPr>
                <w:b/>
              </w:rPr>
              <w:t>VII. Tiesību akta projekta izpildes nodrošināšana un tās ietekme uz institūcijām</w:t>
            </w:r>
          </w:p>
        </w:tc>
      </w:tr>
      <w:tr w:rsidR="008D68DB" w:rsidRPr="00A02CF9" w14:paraId="45FC3E40" w14:textId="77777777" w:rsidTr="00E75070">
        <w:tc>
          <w:tcPr>
            <w:tcW w:w="426" w:type="dxa"/>
            <w:shd w:val="clear" w:color="000000" w:fill="auto"/>
          </w:tcPr>
          <w:p w14:paraId="6D646DF7" w14:textId="5F32CB8C" w:rsidR="008D68DB" w:rsidRPr="00A02CF9" w:rsidRDefault="00DF37EA">
            <w:r w:rsidRPr="00A02CF9">
              <w:t>1.</w:t>
            </w:r>
          </w:p>
        </w:tc>
        <w:tc>
          <w:tcPr>
            <w:tcW w:w="3260" w:type="dxa"/>
            <w:shd w:val="clear" w:color="000000" w:fill="auto"/>
          </w:tcPr>
          <w:p w14:paraId="40DB9C42" w14:textId="77777777" w:rsidR="008D68DB" w:rsidRPr="00A02CF9" w:rsidRDefault="00DF37EA">
            <w:r w:rsidRPr="00A02CF9">
              <w:t>Projekta izpildē iesaistītās institūcijas</w:t>
            </w:r>
          </w:p>
        </w:tc>
        <w:tc>
          <w:tcPr>
            <w:tcW w:w="5386" w:type="dxa"/>
            <w:shd w:val="clear" w:color="000000" w:fill="auto"/>
          </w:tcPr>
          <w:p w14:paraId="44066FCF" w14:textId="10C25D2A" w:rsidR="008D68DB" w:rsidRPr="00A02CF9" w:rsidRDefault="00EC781B">
            <w:pPr>
              <w:jc w:val="both"/>
              <w:rPr>
                <w:color w:val="000000"/>
              </w:rPr>
            </w:pPr>
            <w:r w:rsidRPr="00A02CF9">
              <w:rPr>
                <w:color w:val="000000"/>
              </w:rPr>
              <w:t>Labklājības ministrija</w:t>
            </w:r>
            <w:r w:rsidR="00D66EA8">
              <w:rPr>
                <w:color w:val="000000"/>
              </w:rPr>
              <w:t>,</w:t>
            </w:r>
            <w:r w:rsidR="001E5D9D">
              <w:rPr>
                <w:color w:val="000000"/>
              </w:rPr>
              <w:t xml:space="preserve"> </w:t>
            </w:r>
            <w:proofErr w:type="spellStart"/>
            <w:r w:rsidR="00D66EA8" w:rsidRPr="00D66EA8">
              <w:rPr>
                <w:color w:val="000000"/>
              </w:rPr>
              <w:t>Iekšlietu</w:t>
            </w:r>
            <w:proofErr w:type="spellEnd"/>
            <w:r w:rsidR="00D66EA8" w:rsidRPr="00D66EA8">
              <w:rPr>
                <w:color w:val="000000"/>
              </w:rPr>
              <w:t xml:space="preserve"> ministrija, Veselības un darbspēju ekspertīzes ārstu valsts komisija, Valsts ieņēmumu dienests</w:t>
            </w:r>
            <w:r w:rsidR="00FE1BE1">
              <w:rPr>
                <w:color w:val="000000"/>
              </w:rPr>
              <w:t>.</w:t>
            </w:r>
          </w:p>
        </w:tc>
      </w:tr>
      <w:tr w:rsidR="008D68DB" w:rsidRPr="00A02CF9" w14:paraId="027E3A04" w14:textId="77777777" w:rsidTr="00E75070">
        <w:tc>
          <w:tcPr>
            <w:tcW w:w="426" w:type="dxa"/>
            <w:shd w:val="clear" w:color="000000" w:fill="auto"/>
          </w:tcPr>
          <w:p w14:paraId="78ED0639" w14:textId="596A5459" w:rsidR="008D68DB" w:rsidRPr="00A02CF9" w:rsidRDefault="00DF37EA">
            <w:r w:rsidRPr="00A02CF9">
              <w:t>2.</w:t>
            </w:r>
          </w:p>
        </w:tc>
        <w:tc>
          <w:tcPr>
            <w:tcW w:w="3260" w:type="dxa"/>
            <w:shd w:val="clear" w:color="000000" w:fill="auto"/>
          </w:tcPr>
          <w:p w14:paraId="3814A4E7" w14:textId="77777777" w:rsidR="008D68DB" w:rsidRPr="00A02CF9" w:rsidRDefault="00DF37EA">
            <w:r w:rsidRPr="00A02CF9">
              <w:t>Projekta izpildes ietekme uz pārvaldes funkcijām un institucionālo struktūru.</w:t>
            </w:r>
          </w:p>
          <w:p w14:paraId="0B0716DA" w14:textId="77777777" w:rsidR="008D68DB" w:rsidRPr="00A02CF9" w:rsidRDefault="00DF37EA">
            <w:r w:rsidRPr="00A02CF9">
              <w:t>Jaunu institūciju izveide, esošu institūciju likvidācija vai reorganizācija, to ietekme uz institūcijas cilvēkresursiem</w:t>
            </w:r>
          </w:p>
        </w:tc>
        <w:tc>
          <w:tcPr>
            <w:tcW w:w="5386" w:type="dxa"/>
            <w:shd w:val="clear" w:color="000000" w:fill="auto"/>
          </w:tcPr>
          <w:p w14:paraId="2A045003" w14:textId="609668D2" w:rsidR="008D68DB" w:rsidRPr="00A02CF9" w:rsidRDefault="00956F36" w:rsidP="0040133A">
            <w:pPr>
              <w:jc w:val="both"/>
              <w:rPr>
                <w:color w:val="000000"/>
              </w:rPr>
            </w:pPr>
            <w:r w:rsidRPr="00956F36">
              <w:rPr>
                <w:color w:val="000000"/>
              </w:rPr>
              <w:t xml:space="preserve">Noteikumu projekts </w:t>
            </w:r>
            <w:r w:rsidR="00DF37EA" w:rsidRPr="00A02CF9">
              <w:rPr>
                <w:color w:val="000000"/>
              </w:rPr>
              <w:t xml:space="preserve">neparedz </w:t>
            </w:r>
            <w:r w:rsidR="00F268AC">
              <w:rPr>
                <w:color w:val="000000"/>
              </w:rPr>
              <w:t>institūciju</w:t>
            </w:r>
            <w:r w:rsidR="00DF37EA" w:rsidRPr="00A02CF9">
              <w:rPr>
                <w:color w:val="000000"/>
              </w:rPr>
              <w:t xml:space="preserve"> funkciju paplašināšanu vai sašaurināšanu, kā arī neietekmē pieejamos cilvēkresursus. </w:t>
            </w:r>
          </w:p>
        </w:tc>
      </w:tr>
      <w:tr w:rsidR="008D68DB" w:rsidRPr="00A02CF9" w14:paraId="584C5D59" w14:textId="77777777" w:rsidTr="00E75070">
        <w:tc>
          <w:tcPr>
            <w:tcW w:w="426" w:type="dxa"/>
            <w:shd w:val="clear" w:color="000000" w:fill="auto"/>
          </w:tcPr>
          <w:p w14:paraId="3F846466" w14:textId="0873B16D" w:rsidR="008D68DB" w:rsidRPr="00A02CF9" w:rsidRDefault="00DF37EA">
            <w:r w:rsidRPr="00A02CF9">
              <w:t>3.</w:t>
            </w:r>
          </w:p>
        </w:tc>
        <w:tc>
          <w:tcPr>
            <w:tcW w:w="3260" w:type="dxa"/>
            <w:shd w:val="clear" w:color="000000" w:fill="auto"/>
          </w:tcPr>
          <w:p w14:paraId="550C78B2" w14:textId="77777777" w:rsidR="008D68DB" w:rsidRPr="00A02CF9" w:rsidRDefault="00DF37EA">
            <w:r w:rsidRPr="00A02CF9">
              <w:t>Cita informācija</w:t>
            </w:r>
          </w:p>
        </w:tc>
        <w:tc>
          <w:tcPr>
            <w:tcW w:w="5386" w:type="dxa"/>
            <w:shd w:val="clear" w:color="000000" w:fill="auto"/>
          </w:tcPr>
          <w:p w14:paraId="5A7F14C3" w14:textId="77777777" w:rsidR="008D68DB" w:rsidRPr="00A02CF9" w:rsidRDefault="00DF37EA">
            <w:pPr>
              <w:jc w:val="both"/>
              <w:rPr>
                <w:color w:val="000000"/>
              </w:rPr>
            </w:pPr>
            <w:r w:rsidRPr="00A02CF9">
              <w:rPr>
                <w:color w:val="000000"/>
              </w:rPr>
              <w:t>Nav.</w:t>
            </w:r>
          </w:p>
        </w:tc>
      </w:tr>
    </w:tbl>
    <w:p w14:paraId="7254BF0B" w14:textId="77777777" w:rsidR="008D68DB" w:rsidRPr="00A02CF9" w:rsidRDefault="008D68DB"/>
    <w:p w14:paraId="35836E9B" w14:textId="77777777" w:rsidR="00BC5EC1" w:rsidRPr="00A02CF9" w:rsidRDefault="00BC5EC1" w:rsidP="00C9136F"/>
    <w:p w14:paraId="6F841EB5" w14:textId="3F202608" w:rsidR="008D68DB" w:rsidRPr="00A02CF9" w:rsidRDefault="00DF37EA">
      <w:pPr>
        <w:ind w:firstLine="720"/>
      </w:pPr>
      <w:r w:rsidRPr="00A02CF9">
        <w:t>Labklājības ministre</w:t>
      </w:r>
      <w:r w:rsidRPr="00A02CF9">
        <w:tab/>
      </w:r>
      <w:r w:rsidRPr="00A02CF9">
        <w:tab/>
      </w:r>
      <w:r w:rsidRPr="00A02CF9">
        <w:tab/>
      </w:r>
      <w:r w:rsidRPr="00A02CF9">
        <w:tab/>
      </w:r>
      <w:r w:rsidRPr="00A02CF9">
        <w:tab/>
      </w:r>
      <w:r w:rsidRPr="00A02CF9">
        <w:tab/>
      </w:r>
      <w:r w:rsidR="009616D2">
        <w:tab/>
      </w:r>
      <w:proofErr w:type="spellStart"/>
      <w:r w:rsidRPr="00A02CF9">
        <w:t>R.Petraviča</w:t>
      </w:r>
      <w:proofErr w:type="spellEnd"/>
      <w:r w:rsidRPr="00A02CF9">
        <w:tab/>
      </w:r>
    </w:p>
    <w:p w14:paraId="0C1602FB" w14:textId="1DB27B7D" w:rsidR="00F750D9" w:rsidRDefault="00F750D9" w:rsidP="00CB7F04">
      <w:pPr>
        <w:rPr>
          <w:sz w:val="20"/>
          <w:szCs w:val="20"/>
        </w:rPr>
      </w:pPr>
    </w:p>
    <w:p w14:paraId="633838EF" w14:textId="6D32A602" w:rsidR="009556B7" w:rsidRDefault="009556B7" w:rsidP="00CB7F04">
      <w:pPr>
        <w:rPr>
          <w:sz w:val="20"/>
          <w:szCs w:val="20"/>
        </w:rPr>
      </w:pPr>
    </w:p>
    <w:p w14:paraId="4B1785A6" w14:textId="606F12EF" w:rsidR="0053661E" w:rsidRDefault="0053661E" w:rsidP="00CB7F04">
      <w:pPr>
        <w:rPr>
          <w:sz w:val="20"/>
          <w:szCs w:val="20"/>
        </w:rPr>
      </w:pPr>
    </w:p>
    <w:p w14:paraId="20364EAA" w14:textId="5E74A28D" w:rsidR="0053661E" w:rsidRDefault="0053661E" w:rsidP="00CB7F04">
      <w:pPr>
        <w:rPr>
          <w:sz w:val="20"/>
          <w:szCs w:val="20"/>
        </w:rPr>
      </w:pPr>
    </w:p>
    <w:p w14:paraId="3B8CF069" w14:textId="77777777" w:rsidR="0053661E" w:rsidRDefault="0053661E" w:rsidP="00CB7F04">
      <w:pPr>
        <w:rPr>
          <w:sz w:val="20"/>
          <w:szCs w:val="20"/>
        </w:rPr>
      </w:pPr>
    </w:p>
    <w:p w14:paraId="679CEDA2" w14:textId="77777777" w:rsidR="009556B7" w:rsidRPr="00A02CF9" w:rsidRDefault="009556B7" w:rsidP="00CB7F04">
      <w:pPr>
        <w:rPr>
          <w:sz w:val="20"/>
          <w:szCs w:val="20"/>
        </w:rPr>
      </w:pPr>
    </w:p>
    <w:p w14:paraId="7E570338" w14:textId="2A55BAEE" w:rsidR="00C9136F" w:rsidRPr="00A02CF9" w:rsidRDefault="00CA140B" w:rsidP="00C9136F">
      <w:pPr>
        <w:jc w:val="both"/>
        <w:rPr>
          <w:sz w:val="20"/>
          <w:szCs w:val="20"/>
        </w:rPr>
      </w:pPr>
      <w:bookmarkStart w:id="12" w:name="_Hlk51675758"/>
      <w:r>
        <w:rPr>
          <w:sz w:val="20"/>
          <w:szCs w:val="20"/>
        </w:rPr>
        <w:t>Gaiķe</w:t>
      </w:r>
      <w:r w:rsidR="00C9136F" w:rsidRPr="00A02CF9">
        <w:rPr>
          <w:sz w:val="20"/>
          <w:szCs w:val="20"/>
        </w:rPr>
        <w:t>, 67</w:t>
      </w:r>
      <w:r>
        <w:rPr>
          <w:sz w:val="20"/>
          <w:szCs w:val="20"/>
        </w:rPr>
        <w:t>021572</w:t>
      </w:r>
    </w:p>
    <w:p w14:paraId="3BA0E737" w14:textId="29A37D1A" w:rsidR="008D68DB" w:rsidRPr="00001DE0" w:rsidRDefault="00FF168E" w:rsidP="00001DE0">
      <w:pPr>
        <w:tabs>
          <w:tab w:val="left" w:pos="3375"/>
        </w:tabs>
        <w:jc w:val="both"/>
        <w:rPr>
          <w:color w:val="0000FF"/>
          <w:sz w:val="20"/>
          <w:szCs w:val="20"/>
          <w:u w:val="single"/>
        </w:rPr>
      </w:pPr>
      <w:hyperlink r:id="rId8" w:history="1">
        <w:r w:rsidR="00A53B31" w:rsidRPr="007C534A">
          <w:rPr>
            <w:rStyle w:val="Hyperlink"/>
          </w:rPr>
          <w:t>anete.gaike@lm.gov.lv</w:t>
        </w:r>
      </w:hyperlink>
      <w:bookmarkEnd w:id="12"/>
    </w:p>
    <w:sectPr w:rsidR="008D68DB" w:rsidRPr="00001DE0" w:rsidSect="009635FB">
      <w:headerReference w:type="even" r:id="rId9"/>
      <w:headerReference w:type="default" r:id="rId10"/>
      <w:footerReference w:type="default" r:id="rId11"/>
      <w:footerReference w:type="first" r:id="rId12"/>
      <w:pgSz w:w="11906" w:h="16838"/>
      <w:pgMar w:top="1134" w:right="1134" w:bottom="1134" w:left="1701" w:header="709" w:footer="88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ACF" w16cex:dateUtc="2020-09-01T07:02:00Z"/>
  <w16cex:commentExtensible w16cex:durableId="22F89C9C" w16cex:dateUtc="2020-09-01T07:10:00Z"/>
  <w16cex:commentExtensible w16cex:durableId="22F8A1AF" w16cex:dateUtc="2020-09-01T07:32:00Z"/>
  <w16cex:commentExtensible w16cex:durableId="22F8A49C" w16cex:dateUtc="2020-09-01T07:44:00Z"/>
  <w16cex:commentExtensible w16cex:durableId="22F8CB85" w16cex:dateUtc="2020-09-01T10:30:00Z"/>
  <w16cex:commentExtensible w16cex:durableId="22F90E41" w16cex:dateUtc="2020-09-01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5616" w14:textId="77777777" w:rsidR="00FF168E" w:rsidRDefault="00FF168E">
      <w:r>
        <w:separator/>
      </w:r>
    </w:p>
  </w:endnote>
  <w:endnote w:type="continuationSeparator" w:id="0">
    <w:p w14:paraId="2C436E90" w14:textId="77777777" w:rsidR="00FF168E" w:rsidRDefault="00FF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047F" w14:textId="21B29EF5" w:rsidR="009957AE" w:rsidRDefault="009957AE" w:rsidP="00FA61DA">
    <w:pPr>
      <w:jc w:val="both"/>
    </w:pPr>
    <w:r w:rsidRPr="00CE68C8">
      <w:rPr>
        <w:sz w:val="20"/>
        <w:szCs w:val="20"/>
      </w:rPr>
      <w:t>LManot</w:t>
    </w:r>
    <w:r w:rsidR="000D53E8">
      <w:rPr>
        <w:sz w:val="20"/>
        <w:szCs w:val="20"/>
      </w:rPr>
      <w:t>_040121</w:t>
    </w:r>
    <w:r>
      <w:rPr>
        <w:sz w:val="20"/>
        <w:szCs w:val="20"/>
      </w:rPr>
      <w:t>_GrozMK_173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D29" w14:textId="2C484F20" w:rsidR="009957AE" w:rsidRDefault="009957AE">
    <w:pPr>
      <w:pStyle w:val="Footer"/>
    </w:pPr>
    <w:r w:rsidRPr="009635FB">
      <w:rPr>
        <w:sz w:val="20"/>
        <w:szCs w:val="20"/>
      </w:rPr>
      <w:t>LManot_</w:t>
    </w:r>
    <w:r w:rsidR="000D53E8">
      <w:rPr>
        <w:sz w:val="20"/>
        <w:szCs w:val="20"/>
      </w:rPr>
      <w:t>040121</w:t>
    </w:r>
    <w:r w:rsidRPr="009635FB">
      <w:rPr>
        <w:sz w:val="20"/>
        <w:szCs w:val="20"/>
      </w:rPr>
      <w:t>_GrozMK_173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5A02" w14:textId="77777777" w:rsidR="00FF168E" w:rsidRDefault="00FF168E">
      <w:r>
        <w:separator/>
      </w:r>
    </w:p>
  </w:footnote>
  <w:footnote w:type="continuationSeparator" w:id="0">
    <w:p w14:paraId="6F7D5F8F" w14:textId="77777777" w:rsidR="00FF168E" w:rsidRDefault="00FF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9957AE" w:rsidRDefault="009957AE">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9957AE" w:rsidRDefault="0099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202EE5C8" w:rsidR="009957AE" w:rsidRDefault="009957AE">
    <w:pPr>
      <w:pStyle w:val="Header"/>
      <w:framePr w:wrap="none" w:vAnchor="text" w:hAnchor="margin" w:x="4470" w:y="1"/>
      <w:rPr>
        <w:rStyle w:val="PageNumber"/>
      </w:rPr>
    </w:pPr>
    <w:r>
      <w:rPr>
        <w:rStyle w:val="PageNumber"/>
      </w:rPr>
      <w:fldChar w:fldCharType="begin"/>
    </w:r>
    <w:r>
      <w:instrText>PAGE  \* MERGEFORMAT</w:instrText>
    </w:r>
    <w:r>
      <w:fldChar w:fldCharType="separate"/>
    </w:r>
    <w:r w:rsidR="002B1D11" w:rsidRPr="002B1D11">
      <w:rPr>
        <w:rStyle w:val="PageNumber"/>
        <w:noProof/>
      </w:rPr>
      <w:t>10</w:t>
    </w:r>
    <w:r>
      <w:rPr>
        <w:rStyle w:val="PageNumber"/>
      </w:rPr>
      <w:fldChar w:fldCharType="end"/>
    </w:r>
  </w:p>
  <w:p w14:paraId="679C6A5B" w14:textId="77777777" w:rsidR="009957AE" w:rsidRDefault="0099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D4C"/>
    <w:multiLevelType w:val="hybridMultilevel"/>
    <w:tmpl w:val="FB0EE2C2"/>
    <w:lvl w:ilvl="0" w:tplc="A7F606E6">
      <w:start w:val="1"/>
      <w:numFmt w:val="bullet"/>
      <w:lvlText w:val="−"/>
      <w:lvlJc w:val="left"/>
      <w:pPr>
        <w:ind w:left="646" w:hanging="360"/>
      </w:pPr>
      <w:rPr>
        <w:rFonts w:ascii="Times New Roman" w:hAnsi="Times New Roman" w:cs="Times New Roman" w:hint="default"/>
      </w:rPr>
    </w:lvl>
    <w:lvl w:ilvl="1" w:tplc="04260003" w:tentative="1">
      <w:start w:val="1"/>
      <w:numFmt w:val="bullet"/>
      <w:lvlText w:val="o"/>
      <w:lvlJc w:val="left"/>
      <w:pPr>
        <w:ind w:left="1366" w:hanging="360"/>
      </w:pPr>
      <w:rPr>
        <w:rFonts w:ascii="Courier New" w:hAnsi="Courier New" w:cs="Courier New" w:hint="default"/>
      </w:rPr>
    </w:lvl>
    <w:lvl w:ilvl="2" w:tplc="04260005" w:tentative="1">
      <w:start w:val="1"/>
      <w:numFmt w:val="bullet"/>
      <w:lvlText w:val=""/>
      <w:lvlJc w:val="left"/>
      <w:pPr>
        <w:ind w:left="2086" w:hanging="360"/>
      </w:pPr>
      <w:rPr>
        <w:rFonts w:ascii="Wingdings" w:hAnsi="Wingdings" w:hint="default"/>
      </w:rPr>
    </w:lvl>
    <w:lvl w:ilvl="3" w:tplc="04260001" w:tentative="1">
      <w:start w:val="1"/>
      <w:numFmt w:val="bullet"/>
      <w:lvlText w:val=""/>
      <w:lvlJc w:val="left"/>
      <w:pPr>
        <w:ind w:left="2806" w:hanging="360"/>
      </w:pPr>
      <w:rPr>
        <w:rFonts w:ascii="Symbol" w:hAnsi="Symbol" w:hint="default"/>
      </w:rPr>
    </w:lvl>
    <w:lvl w:ilvl="4" w:tplc="04260003" w:tentative="1">
      <w:start w:val="1"/>
      <w:numFmt w:val="bullet"/>
      <w:lvlText w:val="o"/>
      <w:lvlJc w:val="left"/>
      <w:pPr>
        <w:ind w:left="3526" w:hanging="360"/>
      </w:pPr>
      <w:rPr>
        <w:rFonts w:ascii="Courier New" w:hAnsi="Courier New" w:cs="Courier New" w:hint="default"/>
      </w:rPr>
    </w:lvl>
    <w:lvl w:ilvl="5" w:tplc="04260005" w:tentative="1">
      <w:start w:val="1"/>
      <w:numFmt w:val="bullet"/>
      <w:lvlText w:val=""/>
      <w:lvlJc w:val="left"/>
      <w:pPr>
        <w:ind w:left="4246" w:hanging="360"/>
      </w:pPr>
      <w:rPr>
        <w:rFonts w:ascii="Wingdings" w:hAnsi="Wingdings" w:hint="default"/>
      </w:rPr>
    </w:lvl>
    <w:lvl w:ilvl="6" w:tplc="04260001" w:tentative="1">
      <w:start w:val="1"/>
      <w:numFmt w:val="bullet"/>
      <w:lvlText w:val=""/>
      <w:lvlJc w:val="left"/>
      <w:pPr>
        <w:ind w:left="4966" w:hanging="360"/>
      </w:pPr>
      <w:rPr>
        <w:rFonts w:ascii="Symbol" w:hAnsi="Symbol" w:hint="default"/>
      </w:rPr>
    </w:lvl>
    <w:lvl w:ilvl="7" w:tplc="04260003" w:tentative="1">
      <w:start w:val="1"/>
      <w:numFmt w:val="bullet"/>
      <w:lvlText w:val="o"/>
      <w:lvlJc w:val="left"/>
      <w:pPr>
        <w:ind w:left="5686" w:hanging="360"/>
      </w:pPr>
      <w:rPr>
        <w:rFonts w:ascii="Courier New" w:hAnsi="Courier New" w:cs="Courier New" w:hint="default"/>
      </w:rPr>
    </w:lvl>
    <w:lvl w:ilvl="8" w:tplc="04260005" w:tentative="1">
      <w:start w:val="1"/>
      <w:numFmt w:val="bullet"/>
      <w:lvlText w:val=""/>
      <w:lvlJc w:val="left"/>
      <w:pPr>
        <w:ind w:left="6406" w:hanging="360"/>
      </w:pPr>
      <w:rPr>
        <w:rFonts w:ascii="Wingdings" w:hAnsi="Wingdings" w:hint="default"/>
      </w:rPr>
    </w:lvl>
  </w:abstractNum>
  <w:abstractNum w:abstractNumId="1" w15:restartNumberingAfterBreak="0">
    <w:nsid w:val="23A10A40"/>
    <w:multiLevelType w:val="hybridMultilevel"/>
    <w:tmpl w:val="BEA44F1E"/>
    <w:lvl w:ilvl="0" w:tplc="104813CC">
      <w:start w:val="1"/>
      <w:numFmt w:val="decimal"/>
      <w:lvlText w:val="%1)"/>
      <w:lvlJc w:val="left"/>
      <w:pPr>
        <w:ind w:left="421" w:hanging="495"/>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2" w15:restartNumberingAfterBreak="0">
    <w:nsid w:val="2C0750E4"/>
    <w:multiLevelType w:val="hybridMultilevel"/>
    <w:tmpl w:val="146245E6"/>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C5660F"/>
    <w:multiLevelType w:val="hybridMultilevel"/>
    <w:tmpl w:val="3A3EA6A2"/>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6"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7"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8"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9"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10"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11"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12"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13"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4"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5"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6" w15:restartNumberingAfterBreak="0">
    <w:nsid w:val="39AE0C64"/>
    <w:multiLevelType w:val="hybridMultilevel"/>
    <w:tmpl w:val="FB3E113C"/>
    <w:lvl w:ilvl="0" w:tplc="04260001">
      <w:start w:val="1"/>
      <w:numFmt w:val="bullet"/>
      <w:lvlText w:val=""/>
      <w:lvlJc w:val="left"/>
      <w:pPr>
        <w:ind w:left="646" w:hanging="360"/>
      </w:pPr>
      <w:rPr>
        <w:rFonts w:ascii="Symbol" w:hAnsi="Symbol" w:hint="default"/>
      </w:rPr>
    </w:lvl>
    <w:lvl w:ilvl="1" w:tplc="04260003" w:tentative="1">
      <w:start w:val="1"/>
      <w:numFmt w:val="bullet"/>
      <w:lvlText w:val="o"/>
      <w:lvlJc w:val="left"/>
      <w:pPr>
        <w:ind w:left="1366" w:hanging="360"/>
      </w:pPr>
      <w:rPr>
        <w:rFonts w:ascii="Courier New" w:hAnsi="Courier New" w:cs="Courier New" w:hint="default"/>
      </w:rPr>
    </w:lvl>
    <w:lvl w:ilvl="2" w:tplc="04260005" w:tentative="1">
      <w:start w:val="1"/>
      <w:numFmt w:val="bullet"/>
      <w:lvlText w:val=""/>
      <w:lvlJc w:val="left"/>
      <w:pPr>
        <w:ind w:left="2086" w:hanging="360"/>
      </w:pPr>
      <w:rPr>
        <w:rFonts w:ascii="Wingdings" w:hAnsi="Wingdings" w:hint="default"/>
      </w:rPr>
    </w:lvl>
    <w:lvl w:ilvl="3" w:tplc="04260001" w:tentative="1">
      <w:start w:val="1"/>
      <w:numFmt w:val="bullet"/>
      <w:lvlText w:val=""/>
      <w:lvlJc w:val="left"/>
      <w:pPr>
        <w:ind w:left="2806" w:hanging="360"/>
      </w:pPr>
      <w:rPr>
        <w:rFonts w:ascii="Symbol" w:hAnsi="Symbol" w:hint="default"/>
      </w:rPr>
    </w:lvl>
    <w:lvl w:ilvl="4" w:tplc="04260003" w:tentative="1">
      <w:start w:val="1"/>
      <w:numFmt w:val="bullet"/>
      <w:lvlText w:val="o"/>
      <w:lvlJc w:val="left"/>
      <w:pPr>
        <w:ind w:left="3526" w:hanging="360"/>
      </w:pPr>
      <w:rPr>
        <w:rFonts w:ascii="Courier New" w:hAnsi="Courier New" w:cs="Courier New" w:hint="default"/>
      </w:rPr>
    </w:lvl>
    <w:lvl w:ilvl="5" w:tplc="04260005" w:tentative="1">
      <w:start w:val="1"/>
      <w:numFmt w:val="bullet"/>
      <w:lvlText w:val=""/>
      <w:lvlJc w:val="left"/>
      <w:pPr>
        <w:ind w:left="4246" w:hanging="360"/>
      </w:pPr>
      <w:rPr>
        <w:rFonts w:ascii="Wingdings" w:hAnsi="Wingdings" w:hint="default"/>
      </w:rPr>
    </w:lvl>
    <w:lvl w:ilvl="6" w:tplc="04260001" w:tentative="1">
      <w:start w:val="1"/>
      <w:numFmt w:val="bullet"/>
      <w:lvlText w:val=""/>
      <w:lvlJc w:val="left"/>
      <w:pPr>
        <w:ind w:left="4966" w:hanging="360"/>
      </w:pPr>
      <w:rPr>
        <w:rFonts w:ascii="Symbol" w:hAnsi="Symbol" w:hint="default"/>
      </w:rPr>
    </w:lvl>
    <w:lvl w:ilvl="7" w:tplc="04260003" w:tentative="1">
      <w:start w:val="1"/>
      <w:numFmt w:val="bullet"/>
      <w:lvlText w:val="o"/>
      <w:lvlJc w:val="left"/>
      <w:pPr>
        <w:ind w:left="5686" w:hanging="360"/>
      </w:pPr>
      <w:rPr>
        <w:rFonts w:ascii="Courier New" w:hAnsi="Courier New" w:cs="Courier New" w:hint="default"/>
      </w:rPr>
    </w:lvl>
    <w:lvl w:ilvl="8" w:tplc="04260005" w:tentative="1">
      <w:start w:val="1"/>
      <w:numFmt w:val="bullet"/>
      <w:lvlText w:val=""/>
      <w:lvlJc w:val="left"/>
      <w:pPr>
        <w:ind w:left="6406" w:hanging="360"/>
      </w:pPr>
      <w:rPr>
        <w:rFonts w:ascii="Wingdings" w:hAnsi="Wingdings" w:hint="default"/>
      </w:rPr>
    </w:lvl>
  </w:abstractNum>
  <w:abstractNum w:abstractNumId="17" w15:restartNumberingAfterBreak="0">
    <w:nsid w:val="3AF4527F"/>
    <w:multiLevelType w:val="hybridMultilevel"/>
    <w:tmpl w:val="A03EDDA0"/>
    <w:lvl w:ilvl="0" w:tplc="7CC299C4">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CE4956"/>
    <w:multiLevelType w:val="hybridMultilevel"/>
    <w:tmpl w:val="320AFB7C"/>
    <w:lvl w:ilvl="0" w:tplc="1DF486F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914591"/>
    <w:multiLevelType w:val="hybridMultilevel"/>
    <w:tmpl w:val="41720EF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2E263B"/>
    <w:multiLevelType w:val="hybridMultilevel"/>
    <w:tmpl w:val="39329264"/>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F127B6"/>
    <w:multiLevelType w:val="hybridMultilevel"/>
    <w:tmpl w:val="EE20FEA6"/>
    <w:lvl w:ilvl="0" w:tplc="F600E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3"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D14797"/>
    <w:multiLevelType w:val="hybridMultilevel"/>
    <w:tmpl w:val="63E6DED8"/>
    <w:lvl w:ilvl="0" w:tplc="A7F606E6">
      <w:start w:val="1"/>
      <w:numFmt w:val="bullet"/>
      <w:lvlText w:val="−"/>
      <w:lvlJc w:val="left"/>
      <w:pPr>
        <w:ind w:left="646" w:hanging="360"/>
      </w:pPr>
      <w:rPr>
        <w:rFonts w:ascii="Times New Roman" w:hAnsi="Times New Roman" w:cs="Times New Roman" w:hint="default"/>
      </w:rPr>
    </w:lvl>
    <w:lvl w:ilvl="1" w:tplc="04260003" w:tentative="1">
      <w:start w:val="1"/>
      <w:numFmt w:val="bullet"/>
      <w:lvlText w:val="o"/>
      <w:lvlJc w:val="left"/>
      <w:pPr>
        <w:ind w:left="1366" w:hanging="360"/>
      </w:pPr>
      <w:rPr>
        <w:rFonts w:ascii="Courier New" w:hAnsi="Courier New" w:cs="Courier New" w:hint="default"/>
      </w:rPr>
    </w:lvl>
    <w:lvl w:ilvl="2" w:tplc="04260005" w:tentative="1">
      <w:start w:val="1"/>
      <w:numFmt w:val="bullet"/>
      <w:lvlText w:val=""/>
      <w:lvlJc w:val="left"/>
      <w:pPr>
        <w:ind w:left="2086" w:hanging="360"/>
      </w:pPr>
      <w:rPr>
        <w:rFonts w:ascii="Wingdings" w:hAnsi="Wingdings" w:hint="default"/>
      </w:rPr>
    </w:lvl>
    <w:lvl w:ilvl="3" w:tplc="04260001" w:tentative="1">
      <w:start w:val="1"/>
      <w:numFmt w:val="bullet"/>
      <w:lvlText w:val=""/>
      <w:lvlJc w:val="left"/>
      <w:pPr>
        <w:ind w:left="2806" w:hanging="360"/>
      </w:pPr>
      <w:rPr>
        <w:rFonts w:ascii="Symbol" w:hAnsi="Symbol" w:hint="default"/>
      </w:rPr>
    </w:lvl>
    <w:lvl w:ilvl="4" w:tplc="04260003" w:tentative="1">
      <w:start w:val="1"/>
      <w:numFmt w:val="bullet"/>
      <w:lvlText w:val="o"/>
      <w:lvlJc w:val="left"/>
      <w:pPr>
        <w:ind w:left="3526" w:hanging="360"/>
      </w:pPr>
      <w:rPr>
        <w:rFonts w:ascii="Courier New" w:hAnsi="Courier New" w:cs="Courier New" w:hint="default"/>
      </w:rPr>
    </w:lvl>
    <w:lvl w:ilvl="5" w:tplc="04260005" w:tentative="1">
      <w:start w:val="1"/>
      <w:numFmt w:val="bullet"/>
      <w:lvlText w:val=""/>
      <w:lvlJc w:val="left"/>
      <w:pPr>
        <w:ind w:left="4246" w:hanging="360"/>
      </w:pPr>
      <w:rPr>
        <w:rFonts w:ascii="Wingdings" w:hAnsi="Wingdings" w:hint="default"/>
      </w:rPr>
    </w:lvl>
    <w:lvl w:ilvl="6" w:tplc="04260001" w:tentative="1">
      <w:start w:val="1"/>
      <w:numFmt w:val="bullet"/>
      <w:lvlText w:val=""/>
      <w:lvlJc w:val="left"/>
      <w:pPr>
        <w:ind w:left="4966" w:hanging="360"/>
      </w:pPr>
      <w:rPr>
        <w:rFonts w:ascii="Symbol" w:hAnsi="Symbol" w:hint="default"/>
      </w:rPr>
    </w:lvl>
    <w:lvl w:ilvl="7" w:tplc="04260003" w:tentative="1">
      <w:start w:val="1"/>
      <w:numFmt w:val="bullet"/>
      <w:lvlText w:val="o"/>
      <w:lvlJc w:val="left"/>
      <w:pPr>
        <w:ind w:left="5686" w:hanging="360"/>
      </w:pPr>
      <w:rPr>
        <w:rFonts w:ascii="Courier New" w:hAnsi="Courier New" w:cs="Courier New" w:hint="default"/>
      </w:rPr>
    </w:lvl>
    <w:lvl w:ilvl="8" w:tplc="04260005" w:tentative="1">
      <w:start w:val="1"/>
      <w:numFmt w:val="bullet"/>
      <w:lvlText w:val=""/>
      <w:lvlJc w:val="left"/>
      <w:pPr>
        <w:ind w:left="6406" w:hanging="360"/>
      </w:pPr>
      <w:rPr>
        <w:rFonts w:ascii="Wingdings" w:hAnsi="Wingdings" w:hint="default"/>
      </w:rPr>
    </w:lvl>
  </w:abstractNum>
  <w:abstractNum w:abstractNumId="25" w15:restartNumberingAfterBreak="0">
    <w:nsid w:val="6EE16C29"/>
    <w:multiLevelType w:val="hybridMultilevel"/>
    <w:tmpl w:val="C5806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F17A9C"/>
    <w:multiLevelType w:val="hybridMultilevel"/>
    <w:tmpl w:val="ED965584"/>
    <w:lvl w:ilvl="0" w:tplc="EC9CD60A">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8"/>
  </w:num>
  <w:num w:numId="5">
    <w:abstractNumId w:val="5"/>
  </w:num>
  <w:num w:numId="6">
    <w:abstractNumId w:val="12"/>
  </w:num>
  <w:num w:numId="7">
    <w:abstractNumId w:val="15"/>
  </w:num>
  <w:num w:numId="8">
    <w:abstractNumId w:val="6"/>
  </w:num>
  <w:num w:numId="9">
    <w:abstractNumId w:val="4"/>
  </w:num>
  <w:num w:numId="10">
    <w:abstractNumId w:val="13"/>
  </w:num>
  <w:num w:numId="11">
    <w:abstractNumId w:val="10"/>
  </w:num>
  <w:num w:numId="12">
    <w:abstractNumId w:val="7"/>
  </w:num>
  <w:num w:numId="13">
    <w:abstractNumId w:val="22"/>
  </w:num>
  <w:num w:numId="14">
    <w:abstractNumId w:val="23"/>
  </w:num>
  <w:num w:numId="15">
    <w:abstractNumId w:val="26"/>
  </w:num>
  <w:num w:numId="16">
    <w:abstractNumId w:val="25"/>
  </w:num>
  <w:num w:numId="17">
    <w:abstractNumId w:val="3"/>
  </w:num>
  <w:num w:numId="18">
    <w:abstractNumId w:val="18"/>
  </w:num>
  <w:num w:numId="19">
    <w:abstractNumId w:val="19"/>
  </w:num>
  <w:num w:numId="20">
    <w:abstractNumId w:val="0"/>
  </w:num>
  <w:num w:numId="21">
    <w:abstractNumId w:val="20"/>
  </w:num>
  <w:num w:numId="22">
    <w:abstractNumId w:val="21"/>
  </w:num>
  <w:num w:numId="23">
    <w:abstractNumId w:val="16"/>
  </w:num>
  <w:num w:numId="24">
    <w:abstractNumId w:val="24"/>
  </w:num>
  <w:num w:numId="25">
    <w:abstractNumId w:val="1"/>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B"/>
    <w:rsid w:val="00001DE0"/>
    <w:rsid w:val="00002808"/>
    <w:rsid w:val="00002ED1"/>
    <w:rsid w:val="0000470A"/>
    <w:rsid w:val="00004C46"/>
    <w:rsid w:val="00010238"/>
    <w:rsid w:val="000133D3"/>
    <w:rsid w:val="000143A3"/>
    <w:rsid w:val="00015FD4"/>
    <w:rsid w:val="00017B05"/>
    <w:rsid w:val="00017B74"/>
    <w:rsid w:val="000211FF"/>
    <w:rsid w:val="000217E6"/>
    <w:rsid w:val="00022223"/>
    <w:rsid w:val="00023231"/>
    <w:rsid w:val="00027061"/>
    <w:rsid w:val="00033160"/>
    <w:rsid w:val="00033210"/>
    <w:rsid w:val="000361C1"/>
    <w:rsid w:val="00041243"/>
    <w:rsid w:val="0004137C"/>
    <w:rsid w:val="000417AB"/>
    <w:rsid w:val="000419E1"/>
    <w:rsid w:val="000435B5"/>
    <w:rsid w:val="00044281"/>
    <w:rsid w:val="000445A9"/>
    <w:rsid w:val="000459F8"/>
    <w:rsid w:val="00046246"/>
    <w:rsid w:val="00046943"/>
    <w:rsid w:val="00046C27"/>
    <w:rsid w:val="000518F3"/>
    <w:rsid w:val="00051E29"/>
    <w:rsid w:val="00060FD0"/>
    <w:rsid w:val="0006196F"/>
    <w:rsid w:val="00062E56"/>
    <w:rsid w:val="00064E21"/>
    <w:rsid w:val="000730EA"/>
    <w:rsid w:val="0007752B"/>
    <w:rsid w:val="00080C57"/>
    <w:rsid w:val="00081DD8"/>
    <w:rsid w:val="0008259D"/>
    <w:rsid w:val="00083929"/>
    <w:rsid w:val="00083FAA"/>
    <w:rsid w:val="000860BD"/>
    <w:rsid w:val="00091408"/>
    <w:rsid w:val="00092609"/>
    <w:rsid w:val="00093091"/>
    <w:rsid w:val="00094765"/>
    <w:rsid w:val="00095335"/>
    <w:rsid w:val="000A0168"/>
    <w:rsid w:val="000A0D09"/>
    <w:rsid w:val="000A1C85"/>
    <w:rsid w:val="000A21EB"/>
    <w:rsid w:val="000A465B"/>
    <w:rsid w:val="000B08DB"/>
    <w:rsid w:val="000B148A"/>
    <w:rsid w:val="000B4852"/>
    <w:rsid w:val="000B5CB8"/>
    <w:rsid w:val="000C17BD"/>
    <w:rsid w:val="000C4821"/>
    <w:rsid w:val="000C4854"/>
    <w:rsid w:val="000C6DDD"/>
    <w:rsid w:val="000D1041"/>
    <w:rsid w:val="000D424E"/>
    <w:rsid w:val="000D53E8"/>
    <w:rsid w:val="000D5756"/>
    <w:rsid w:val="000D6A24"/>
    <w:rsid w:val="000D6A6D"/>
    <w:rsid w:val="000D7B1D"/>
    <w:rsid w:val="000D7F40"/>
    <w:rsid w:val="000E0DE3"/>
    <w:rsid w:val="000E62D4"/>
    <w:rsid w:val="000E763C"/>
    <w:rsid w:val="000F042A"/>
    <w:rsid w:val="000F0E16"/>
    <w:rsid w:val="000F1F5C"/>
    <w:rsid w:val="000F5BE1"/>
    <w:rsid w:val="000F685C"/>
    <w:rsid w:val="00101BD9"/>
    <w:rsid w:val="00102C85"/>
    <w:rsid w:val="00102EB2"/>
    <w:rsid w:val="00103CDD"/>
    <w:rsid w:val="00103DBF"/>
    <w:rsid w:val="00105371"/>
    <w:rsid w:val="00107035"/>
    <w:rsid w:val="001074E3"/>
    <w:rsid w:val="00113404"/>
    <w:rsid w:val="001159FC"/>
    <w:rsid w:val="00115C51"/>
    <w:rsid w:val="00116DEE"/>
    <w:rsid w:val="00120A85"/>
    <w:rsid w:val="0012312A"/>
    <w:rsid w:val="00124B1C"/>
    <w:rsid w:val="00124CC6"/>
    <w:rsid w:val="00124CF0"/>
    <w:rsid w:val="001262E5"/>
    <w:rsid w:val="00126F5C"/>
    <w:rsid w:val="001308BB"/>
    <w:rsid w:val="001348AC"/>
    <w:rsid w:val="00134E29"/>
    <w:rsid w:val="00135BC2"/>
    <w:rsid w:val="00135FC1"/>
    <w:rsid w:val="00144461"/>
    <w:rsid w:val="001451EF"/>
    <w:rsid w:val="00147D7B"/>
    <w:rsid w:val="00150B34"/>
    <w:rsid w:val="00153D54"/>
    <w:rsid w:val="001556D8"/>
    <w:rsid w:val="00156F0A"/>
    <w:rsid w:val="00157879"/>
    <w:rsid w:val="00157DE2"/>
    <w:rsid w:val="0016363D"/>
    <w:rsid w:val="001636F3"/>
    <w:rsid w:val="0017539D"/>
    <w:rsid w:val="001777F0"/>
    <w:rsid w:val="00180483"/>
    <w:rsid w:val="001833F1"/>
    <w:rsid w:val="001841B2"/>
    <w:rsid w:val="0018526A"/>
    <w:rsid w:val="00187107"/>
    <w:rsid w:val="00192848"/>
    <w:rsid w:val="00195271"/>
    <w:rsid w:val="0019663C"/>
    <w:rsid w:val="001A2207"/>
    <w:rsid w:val="001A2C5F"/>
    <w:rsid w:val="001A3EE0"/>
    <w:rsid w:val="001A40CB"/>
    <w:rsid w:val="001A5905"/>
    <w:rsid w:val="001A6443"/>
    <w:rsid w:val="001A744F"/>
    <w:rsid w:val="001A76EF"/>
    <w:rsid w:val="001A7783"/>
    <w:rsid w:val="001B0B8E"/>
    <w:rsid w:val="001B3316"/>
    <w:rsid w:val="001B37EA"/>
    <w:rsid w:val="001B471F"/>
    <w:rsid w:val="001B498B"/>
    <w:rsid w:val="001B7C6A"/>
    <w:rsid w:val="001C03FA"/>
    <w:rsid w:val="001C0B11"/>
    <w:rsid w:val="001C3299"/>
    <w:rsid w:val="001C467E"/>
    <w:rsid w:val="001C695A"/>
    <w:rsid w:val="001C6E66"/>
    <w:rsid w:val="001C751F"/>
    <w:rsid w:val="001C7A89"/>
    <w:rsid w:val="001D1C48"/>
    <w:rsid w:val="001D37AE"/>
    <w:rsid w:val="001D594B"/>
    <w:rsid w:val="001D6690"/>
    <w:rsid w:val="001D7053"/>
    <w:rsid w:val="001D719B"/>
    <w:rsid w:val="001D7B3E"/>
    <w:rsid w:val="001E0A8F"/>
    <w:rsid w:val="001E1EA6"/>
    <w:rsid w:val="001E5D9D"/>
    <w:rsid w:val="001F002D"/>
    <w:rsid w:val="001F01C8"/>
    <w:rsid w:val="001F0F7A"/>
    <w:rsid w:val="001F19DD"/>
    <w:rsid w:val="001F4571"/>
    <w:rsid w:val="001F46C3"/>
    <w:rsid w:val="001F5E96"/>
    <w:rsid w:val="001F6552"/>
    <w:rsid w:val="001F7A1B"/>
    <w:rsid w:val="0020071E"/>
    <w:rsid w:val="00202E67"/>
    <w:rsid w:val="00204F8A"/>
    <w:rsid w:val="002051E0"/>
    <w:rsid w:val="00205AC4"/>
    <w:rsid w:val="00206E12"/>
    <w:rsid w:val="00207251"/>
    <w:rsid w:val="0021199B"/>
    <w:rsid w:val="00211E04"/>
    <w:rsid w:val="00212940"/>
    <w:rsid w:val="002138A1"/>
    <w:rsid w:val="00213C25"/>
    <w:rsid w:val="002153C7"/>
    <w:rsid w:val="00215875"/>
    <w:rsid w:val="00216A53"/>
    <w:rsid w:val="002179F2"/>
    <w:rsid w:val="002212B4"/>
    <w:rsid w:val="00222029"/>
    <w:rsid w:val="00222A16"/>
    <w:rsid w:val="00224A53"/>
    <w:rsid w:val="00224C29"/>
    <w:rsid w:val="00226A94"/>
    <w:rsid w:val="00227409"/>
    <w:rsid w:val="002373AF"/>
    <w:rsid w:val="002376BA"/>
    <w:rsid w:val="00237E29"/>
    <w:rsid w:val="00240AD3"/>
    <w:rsid w:val="00241086"/>
    <w:rsid w:val="002479D1"/>
    <w:rsid w:val="00247B6B"/>
    <w:rsid w:val="00247D1F"/>
    <w:rsid w:val="00250274"/>
    <w:rsid w:val="00250DC7"/>
    <w:rsid w:val="00250F93"/>
    <w:rsid w:val="0026029D"/>
    <w:rsid w:val="002613F1"/>
    <w:rsid w:val="002616AC"/>
    <w:rsid w:val="002621C3"/>
    <w:rsid w:val="0026474A"/>
    <w:rsid w:val="00264B91"/>
    <w:rsid w:val="00264FF1"/>
    <w:rsid w:val="00265B07"/>
    <w:rsid w:val="00270348"/>
    <w:rsid w:val="0027104A"/>
    <w:rsid w:val="00273607"/>
    <w:rsid w:val="00274113"/>
    <w:rsid w:val="0027580B"/>
    <w:rsid w:val="00276FBA"/>
    <w:rsid w:val="002773E7"/>
    <w:rsid w:val="002836BE"/>
    <w:rsid w:val="00294A16"/>
    <w:rsid w:val="00294B5A"/>
    <w:rsid w:val="00295DE4"/>
    <w:rsid w:val="002A363A"/>
    <w:rsid w:val="002B0D60"/>
    <w:rsid w:val="002B1D11"/>
    <w:rsid w:val="002B2966"/>
    <w:rsid w:val="002B4F51"/>
    <w:rsid w:val="002B735E"/>
    <w:rsid w:val="002C32B3"/>
    <w:rsid w:val="002D139A"/>
    <w:rsid w:val="002D1C7E"/>
    <w:rsid w:val="002D4837"/>
    <w:rsid w:val="002D5050"/>
    <w:rsid w:val="002D51D9"/>
    <w:rsid w:val="002D7CE2"/>
    <w:rsid w:val="002E34E7"/>
    <w:rsid w:val="002E46D2"/>
    <w:rsid w:val="002E54DA"/>
    <w:rsid w:val="002E6732"/>
    <w:rsid w:val="002F1694"/>
    <w:rsid w:val="002F1982"/>
    <w:rsid w:val="002F29D5"/>
    <w:rsid w:val="002F2CEF"/>
    <w:rsid w:val="002F3154"/>
    <w:rsid w:val="002F3AC8"/>
    <w:rsid w:val="002F60EA"/>
    <w:rsid w:val="002F63B6"/>
    <w:rsid w:val="002F6667"/>
    <w:rsid w:val="002F6B68"/>
    <w:rsid w:val="00300ED3"/>
    <w:rsid w:val="00301526"/>
    <w:rsid w:val="0030338D"/>
    <w:rsid w:val="003039E2"/>
    <w:rsid w:val="003067CA"/>
    <w:rsid w:val="00310D5C"/>
    <w:rsid w:val="003114AE"/>
    <w:rsid w:val="00316634"/>
    <w:rsid w:val="0032379A"/>
    <w:rsid w:val="003257C9"/>
    <w:rsid w:val="00325ACA"/>
    <w:rsid w:val="00327A9F"/>
    <w:rsid w:val="00327BD9"/>
    <w:rsid w:val="00331D8D"/>
    <w:rsid w:val="00333416"/>
    <w:rsid w:val="0033477E"/>
    <w:rsid w:val="003356DB"/>
    <w:rsid w:val="0033620E"/>
    <w:rsid w:val="00337313"/>
    <w:rsid w:val="0034001D"/>
    <w:rsid w:val="003402F2"/>
    <w:rsid w:val="003425D5"/>
    <w:rsid w:val="00345027"/>
    <w:rsid w:val="00351C14"/>
    <w:rsid w:val="00353055"/>
    <w:rsid w:val="003547FD"/>
    <w:rsid w:val="00355A35"/>
    <w:rsid w:val="00355E20"/>
    <w:rsid w:val="003577D7"/>
    <w:rsid w:val="003602F8"/>
    <w:rsid w:val="00360BCE"/>
    <w:rsid w:val="0036399A"/>
    <w:rsid w:val="00365345"/>
    <w:rsid w:val="0036613F"/>
    <w:rsid w:val="00366CD0"/>
    <w:rsid w:val="00366F4F"/>
    <w:rsid w:val="0037659F"/>
    <w:rsid w:val="003806CB"/>
    <w:rsid w:val="00382753"/>
    <w:rsid w:val="0038501A"/>
    <w:rsid w:val="00385806"/>
    <w:rsid w:val="003862BC"/>
    <w:rsid w:val="0038665D"/>
    <w:rsid w:val="003901D5"/>
    <w:rsid w:val="00392DDC"/>
    <w:rsid w:val="003942D0"/>
    <w:rsid w:val="00394493"/>
    <w:rsid w:val="00395E00"/>
    <w:rsid w:val="00395E92"/>
    <w:rsid w:val="00396373"/>
    <w:rsid w:val="00397B10"/>
    <w:rsid w:val="003A0841"/>
    <w:rsid w:val="003A1C85"/>
    <w:rsid w:val="003A1F2A"/>
    <w:rsid w:val="003A39AB"/>
    <w:rsid w:val="003A646B"/>
    <w:rsid w:val="003A78AD"/>
    <w:rsid w:val="003A78CF"/>
    <w:rsid w:val="003B47B4"/>
    <w:rsid w:val="003B565F"/>
    <w:rsid w:val="003C17C9"/>
    <w:rsid w:val="003C199F"/>
    <w:rsid w:val="003C246D"/>
    <w:rsid w:val="003C402C"/>
    <w:rsid w:val="003C7138"/>
    <w:rsid w:val="003C75B3"/>
    <w:rsid w:val="003D1F1E"/>
    <w:rsid w:val="003D5308"/>
    <w:rsid w:val="003D723A"/>
    <w:rsid w:val="003D79C0"/>
    <w:rsid w:val="003E1EE0"/>
    <w:rsid w:val="003E1EFF"/>
    <w:rsid w:val="003E3E38"/>
    <w:rsid w:val="003E6611"/>
    <w:rsid w:val="003E6743"/>
    <w:rsid w:val="003E728C"/>
    <w:rsid w:val="003F0468"/>
    <w:rsid w:val="003F19C7"/>
    <w:rsid w:val="003F224C"/>
    <w:rsid w:val="003F46BE"/>
    <w:rsid w:val="00400D8E"/>
    <w:rsid w:val="00401036"/>
    <w:rsid w:val="0040133A"/>
    <w:rsid w:val="0040294D"/>
    <w:rsid w:val="00403EF6"/>
    <w:rsid w:val="00410460"/>
    <w:rsid w:val="004118BD"/>
    <w:rsid w:val="0041726B"/>
    <w:rsid w:val="004229F0"/>
    <w:rsid w:val="00423605"/>
    <w:rsid w:val="00424E8C"/>
    <w:rsid w:val="00425886"/>
    <w:rsid w:val="00425CB5"/>
    <w:rsid w:val="0042631F"/>
    <w:rsid w:val="004306F0"/>
    <w:rsid w:val="004334EE"/>
    <w:rsid w:val="00433A82"/>
    <w:rsid w:val="00443DB8"/>
    <w:rsid w:val="00443E8E"/>
    <w:rsid w:val="004444E5"/>
    <w:rsid w:val="00447EA1"/>
    <w:rsid w:val="00450D0A"/>
    <w:rsid w:val="004512D8"/>
    <w:rsid w:val="00451786"/>
    <w:rsid w:val="00451A27"/>
    <w:rsid w:val="00451E79"/>
    <w:rsid w:val="00452DFB"/>
    <w:rsid w:val="00452FD4"/>
    <w:rsid w:val="00457839"/>
    <w:rsid w:val="0046261C"/>
    <w:rsid w:val="00463CBE"/>
    <w:rsid w:val="004641C6"/>
    <w:rsid w:val="004768B0"/>
    <w:rsid w:val="004806B4"/>
    <w:rsid w:val="004806B6"/>
    <w:rsid w:val="0048113E"/>
    <w:rsid w:val="0048306B"/>
    <w:rsid w:val="0048503A"/>
    <w:rsid w:val="004875CD"/>
    <w:rsid w:val="004911CD"/>
    <w:rsid w:val="004940C6"/>
    <w:rsid w:val="004946BF"/>
    <w:rsid w:val="00495741"/>
    <w:rsid w:val="00497536"/>
    <w:rsid w:val="004A066E"/>
    <w:rsid w:val="004A348C"/>
    <w:rsid w:val="004B1233"/>
    <w:rsid w:val="004B17E7"/>
    <w:rsid w:val="004B2560"/>
    <w:rsid w:val="004B2DDF"/>
    <w:rsid w:val="004B6453"/>
    <w:rsid w:val="004B7784"/>
    <w:rsid w:val="004C03BB"/>
    <w:rsid w:val="004C1254"/>
    <w:rsid w:val="004C180A"/>
    <w:rsid w:val="004C290F"/>
    <w:rsid w:val="004C4C2F"/>
    <w:rsid w:val="004C6576"/>
    <w:rsid w:val="004D2CD7"/>
    <w:rsid w:val="004D4E82"/>
    <w:rsid w:val="004D760E"/>
    <w:rsid w:val="004E3ED3"/>
    <w:rsid w:val="004E5465"/>
    <w:rsid w:val="004E62E5"/>
    <w:rsid w:val="004E7A75"/>
    <w:rsid w:val="004F0DEB"/>
    <w:rsid w:val="004F5158"/>
    <w:rsid w:val="004F5645"/>
    <w:rsid w:val="004F713A"/>
    <w:rsid w:val="00500033"/>
    <w:rsid w:val="005014FA"/>
    <w:rsid w:val="00503178"/>
    <w:rsid w:val="005063E8"/>
    <w:rsid w:val="0051047F"/>
    <w:rsid w:val="005123FA"/>
    <w:rsid w:val="00513904"/>
    <w:rsid w:val="00515DD2"/>
    <w:rsid w:val="005178A5"/>
    <w:rsid w:val="0052220A"/>
    <w:rsid w:val="005236A0"/>
    <w:rsid w:val="00531FD3"/>
    <w:rsid w:val="00532088"/>
    <w:rsid w:val="00532392"/>
    <w:rsid w:val="0053661E"/>
    <w:rsid w:val="0053757C"/>
    <w:rsid w:val="005432C5"/>
    <w:rsid w:val="00544BFD"/>
    <w:rsid w:val="0054593E"/>
    <w:rsid w:val="00545D8D"/>
    <w:rsid w:val="00550EBA"/>
    <w:rsid w:val="0055343F"/>
    <w:rsid w:val="005538D8"/>
    <w:rsid w:val="00557408"/>
    <w:rsid w:val="0056677F"/>
    <w:rsid w:val="00567E35"/>
    <w:rsid w:val="00570A3A"/>
    <w:rsid w:val="005729A0"/>
    <w:rsid w:val="005749DB"/>
    <w:rsid w:val="00574B00"/>
    <w:rsid w:val="005762AA"/>
    <w:rsid w:val="00576415"/>
    <w:rsid w:val="005921E3"/>
    <w:rsid w:val="005931EE"/>
    <w:rsid w:val="00595119"/>
    <w:rsid w:val="005954FB"/>
    <w:rsid w:val="0059769E"/>
    <w:rsid w:val="005A1007"/>
    <w:rsid w:val="005A2C01"/>
    <w:rsid w:val="005A31A8"/>
    <w:rsid w:val="005A6508"/>
    <w:rsid w:val="005A7B6E"/>
    <w:rsid w:val="005B0B51"/>
    <w:rsid w:val="005B3262"/>
    <w:rsid w:val="005B33EE"/>
    <w:rsid w:val="005B5552"/>
    <w:rsid w:val="005B7500"/>
    <w:rsid w:val="005C0F82"/>
    <w:rsid w:val="005C1F02"/>
    <w:rsid w:val="005C2B98"/>
    <w:rsid w:val="005C4A14"/>
    <w:rsid w:val="005C4E5D"/>
    <w:rsid w:val="005C630F"/>
    <w:rsid w:val="005C65FA"/>
    <w:rsid w:val="005C6FE9"/>
    <w:rsid w:val="005D507B"/>
    <w:rsid w:val="005D72D1"/>
    <w:rsid w:val="005E1ED6"/>
    <w:rsid w:val="005E2816"/>
    <w:rsid w:val="005E6DDC"/>
    <w:rsid w:val="005F0AC9"/>
    <w:rsid w:val="005F1C3A"/>
    <w:rsid w:val="005F63BB"/>
    <w:rsid w:val="005F7E62"/>
    <w:rsid w:val="00600375"/>
    <w:rsid w:val="00602A38"/>
    <w:rsid w:val="0060408B"/>
    <w:rsid w:val="00607597"/>
    <w:rsid w:val="00610B53"/>
    <w:rsid w:val="006111F6"/>
    <w:rsid w:val="00612D59"/>
    <w:rsid w:val="00613797"/>
    <w:rsid w:val="00615883"/>
    <w:rsid w:val="006176EB"/>
    <w:rsid w:val="006218AE"/>
    <w:rsid w:val="0062359C"/>
    <w:rsid w:val="00624168"/>
    <w:rsid w:val="00627C21"/>
    <w:rsid w:val="006315FC"/>
    <w:rsid w:val="0063212B"/>
    <w:rsid w:val="00637860"/>
    <w:rsid w:val="00642B6B"/>
    <w:rsid w:val="006441B3"/>
    <w:rsid w:val="006449C1"/>
    <w:rsid w:val="00646ADA"/>
    <w:rsid w:val="00647A84"/>
    <w:rsid w:val="0065251C"/>
    <w:rsid w:val="00656835"/>
    <w:rsid w:val="00657299"/>
    <w:rsid w:val="00657A68"/>
    <w:rsid w:val="00657F29"/>
    <w:rsid w:val="00661E93"/>
    <w:rsid w:val="00662351"/>
    <w:rsid w:val="00664BA0"/>
    <w:rsid w:val="00673BB1"/>
    <w:rsid w:val="00674816"/>
    <w:rsid w:val="00675694"/>
    <w:rsid w:val="00676D72"/>
    <w:rsid w:val="0067729A"/>
    <w:rsid w:val="00677F96"/>
    <w:rsid w:val="0068058D"/>
    <w:rsid w:val="00680E58"/>
    <w:rsid w:val="00681791"/>
    <w:rsid w:val="006820C7"/>
    <w:rsid w:val="00684295"/>
    <w:rsid w:val="006857FE"/>
    <w:rsid w:val="00686C6E"/>
    <w:rsid w:val="0068703F"/>
    <w:rsid w:val="006924FE"/>
    <w:rsid w:val="0069323E"/>
    <w:rsid w:val="00695C4D"/>
    <w:rsid w:val="0069622B"/>
    <w:rsid w:val="00697731"/>
    <w:rsid w:val="00697E59"/>
    <w:rsid w:val="006A1821"/>
    <w:rsid w:val="006A1896"/>
    <w:rsid w:val="006A2030"/>
    <w:rsid w:val="006A3244"/>
    <w:rsid w:val="006A3EC2"/>
    <w:rsid w:val="006A40A1"/>
    <w:rsid w:val="006A4A66"/>
    <w:rsid w:val="006A50F6"/>
    <w:rsid w:val="006B1352"/>
    <w:rsid w:val="006B1609"/>
    <w:rsid w:val="006B2E71"/>
    <w:rsid w:val="006C1684"/>
    <w:rsid w:val="006C5026"/>
    <w:rsid w:val="006C78B2"/>
    <w:rsid w:val="006D201C"/>
    <w:rsid w:val="006D3BE7"/>
    <w:rsid w:val="006D5080"/>
    <w:rsid w:val="006D5513"/>
    <w:rsid w:val="006D5530"/>
    <w:rsid w:val="006D55E0"/>
    <w:rsid w:val="006D621B"/>
    <w:rsid w:val="006D7741"/>
    <w:rsid w:val="006D78C8"/>
    <w:rsid w:val="006E1C1B"/>
    <w:rsid w:val="006E4280"/>
    <w:rsid w:val="006E4844"/>
    <w:rsid w:val="006E5B62"/>
    <w:rsid w:val="006E6765"/>
    <w:rsid w:val="006F4DD3"/>
    <w:rsid w:val="006F5249"/>
    <w:rsid w:val="006F6D61"/>
    <w:rsid w:val="00700436"/>
    <w:rsid w:val="00701C87"/>
    <w:rsid w:val="00702888"/>
    <w:rsid w:val="00703B04"/>
    <w:rsid w:val="00707B4A"/>
    <w:rsid w:val="00710F95"/>
    <w:rsid w:val="00711D72"/>
    <w:rsid w:val="007144DB"/>
    <w:rsid w:val="007150DB"/>
    <w:rsid w:val="00716648"/>
    <w:rsid w:val="007173DA"/>
    <w:rsid w:val="007265F2"/>
    <w:rsid w:val="00730172"/>
    <w:rsid w:val="00730DBD"/>
    <w:rsid w:val="0073135B"/>
    <w:rsid w:val="00732D48"/>
    <w:rsid w:val="007359CF"/>
    <w:rsid w:val="00736160"/>
    <w:rsid w:val="00736EDB"/>
    <w:rsid w:val="00740A00"/>
    <w:rsid w:val="007410B4"/>
    <w:rsid w:val="00742D81"/>
    <w:rsid w:val="00743879"/>
    <w:rsid w:val="00743F81"/>
    <w:rsid w:val="0074646D"/>
    <w:rsid w:val="007519F4"/>
    <w:rsid w:val="00755EA6"/>
    <w:rsid w:val="007639BD"/>
    <w:rsid w:val="007645CE"/>
    <w:rsid w:val="00765514"/>
    <w:rsid w:val="007659F5"/>
    <w:rsid w:val="00766443"/>
    <w:rsid w:val="00766E4F"/>
    <w:rsid w:val="00767407"/>
    <w:rsid w:val="0076766F"/>
    <w:rsid w:val="007708C1"/>
    <w:rsid w:val="0077306F"/>
    <w:rsid w:val="00774B3D"/>
    <w:rsid w:val="0078126F"/>
    <w:rsid w:val="007812A6"/>
    <w:rsid w:val="00781AA5"/>
    <w:rsid w:val="007823C0"/>
    <w:rsid w:val="007831DE"/>
    <w:rsid w:val="00783FD5"/>
    <w:rsid w:val="00784E65"/>
    <w:rsid w:val="0078573E"/>
    <w:rsid w:val="00790E8E"/>
    <w:rsid w:val="0079113E"/>
    <w:rsid w:val="0079289A"/>
    <w:rsid w:val="007942D1"/>
    <w:rsid w:val="007A1944"/>
    <w:rsid w:val="007A1E71"/>
    <w:rsid w:val="007A5F4E"/>
    <w:rsid w:val="007B0B66"/>
    <w:rsid w:val="007B1050"/>
    <w:rsid w:val="007B1E53"/>
    <w:rsid w:val="007B25BA"/>
    <w:rsid w:val="007B4083"/>
    <w:rsid w:val="007B46A5"/>
    <w:rsid w:val="007B5BDF"/>
    <w:rsid w:val="007B649E"/>
    <w:rsid w:val="007B66FD"/>
    <w:rsid w:val="007C1514"/>
    <w:rsid w:val="007C351E"/>
    <w:rsid w:val="007C3A7B"/>
    <w:rsid w:val="007D154F"/>
    <w:rsid w:val="007D3C46"/>
    <w:rsid w:val="007D7889"/>
    <w:rsid w:val="007E07C2"/>
    <w:rsid w:val="007E268F"/>
    <w:rsid w:val="007E574D"/>
    <w:rsid w:val="007E5753"/>
    <w:rsid w:val="007F0B54"/>
    <w:rsid w:val="007F1D23"/>
    <w:rsid w:val="007F349F"/>
    <w:rsid w:val="007F3B6F"/>
    <w:rsid w:val="007F5018"/>
    <w:rsid w:val="007F5334"/>
    <w:rsid w:val="007F6ACA"/>
    <w:rsid w:val="00800220"/>
    <w:rsid w:val="00802C3E"/>
    <w:rsid w:val="00804697"/>
    <w:rsid w:val="00804891"/>
    <w:rsid w:val="00805363"/>
    <w:rsid w:val="00805ACE"/>
    <w:rsid w:val="00805D7C"/>
    <w:rsid w:val="00810DE9"/>
    <w:rsid w:val="00812905"/>
    <w:rsid w:val="00814BB5"/>
    <w:rsid w:val="00814C6B"/>
    <w:rsid w:val="00815CF9"/>
    <w:rsid w:val="008168D9"/>
    <w:rsid w:val="00816BAD"/>
    <w:rsid w:val="0082032A"/>
    <w:rsid w:val="008309B0"/>
    <w:rsid w:val="00834193"/>
    <w:rsid w:val="008347A7"/>
    <w:rsid w:val="0083503F"/>
    <w:rsid w:val="008353D5"/>
    <w:rsid w:val="0084010D"/>
    <w:rsid w:val="008430BD"/>
    <w:rsid w:val="00844F2D"/>
    <w:rsid w:val="008455AA"/>
    <w:rsid w:val="00845ED4"/>
    <w:rsid w:val="008465AB"/>
    <w:rsid w:val="0085006F"/>
    <w:rsid w:val="00851256"/>
    <w:rsid w:val="00851DCC"/>
    <w:rsid w:val="00852228"/>
    <w:rsid w:val="0085419F"/>
    <w:rsid w:val="0085596F"/>
    <w:rsid w:val="00860A9F"/>
    <w:rsid w:val="0086422F"/>
    <w:rsid w:val="008650B3"/>
    <w:rsid w:val="008679A4"/>
    <w:rsid w:val="00870BFE"/>
    <w:rsid w:val="00874E8E"/>
    <w:rsid w:val="00880BD5"/>
    <w:rsid w:val="00881727"/>
    <w:rsid w:val="008823FF"/>
    <w:rsid w:val="008827BE"/>
    <w:rsid w:val="0088314C"/>
    <w:rsid w:val="008832BC"/>
    <w:rsid w:val="0088509C"/>
    <w:rsid w:val="00885688"/>
    <w:rsid w:val="00885885"/>
    <w:rsid w:val="00885E82"/>
    <w:rsid w:val="0088797D"/>
    <w:rsid w:val="00894104"/>
    <w:rsid w:val="00895D88"/>
    <w:rsid w:val="008A440D"/>
    <w:rsid w:val="008A7390"/>
    <w:rsid w:val="008A7FAA"/>
    <w:rsid w:val="008B6C01"/>
    <w:rsid w:val="008C005E"/>
    <w:rsid w:val="008C47B1"/>
    <w:rsid w:val="008C6F7B"/>
    <w:rsid w:val="008C7348"/>
    <w:rsid w:val="008C7396"/>
    <w:rsid w:val="008C7D3A"/>
    <w:rsid w:val="008D1179"/>
    <w:rsid w:val="008D1A73"/>
    <w:rsid w:val="008D251A"/>
    <w:rsid w:val="008D2910"/>
    <w:rsid w:val="008D2C2C"/>
    <w:rsid w:val="008D68DB"/>
    <w:rsid w:val="008D6F78"/>
    <w:rsid w:val="008E0F76"/>
    <w:rsid w:val="008E1864"/>
    <w:rsid w:val="008E34E9"/>
    <w:rsid w:val="008E5CC0"/>
    <w:rsid w:val="008E65E3"/>
    <w:rsid w:val="008F233C"/>
    <w:rsid w:val="008F38EE"/>
    <w:rsid w:val="008F62C6"/>
    <w:rsid w:val="008F6634"/>
    <w:rsid w:val="008F7EF9"/>
    <w:rsid w:val="009005A4"/>
    <w:rsid w:val="0090345F"/>
    <w:rsid w:val="00903F9E"/>
    <w:rsid w:val="00906A88"/>
    <w:rsid w:val="00911E01"/>
    <w:rsid w:val="00913643"/>
    <w:rsid w:val="00915E21"/>
    <w:rsid w:val="009162DF"/>
    <w:rsid w:val="00917416"/>
    <w:rsid w:val="00920B99"/>
    <w:rsid w:val="00920D14"/>
    <w:rsid w:val="0092211C"/>
    <w:rsid w:val="0092307E"/>
    <w:rsid w:val="00930683"/>
    <w:rsid w:val="00933FFC"/>
    <w:rsid w:val="0093409F"/>
    <w:rsid w:val="0094052C"/>
    <w:rsid w:val="009405C7"/>
    <w:rsid w:val="009408D6"/>
    <w:rsid w:val="00942607"/>
    <w:rsid w:val="00942B92"/>
    <w:rsid w:val="00943031"/>
    <w:rsid w:val="00943072"/>
    <w:rsid w:val="00943B47"/>
    <w:rsid w:val="00944442"/>
    <w:rsid w:val="00945454"/>
    <w:rsid w:val="009469DB"/>
    <w:rsid w:val="00946EA1"/>
    <w:rsid w:val="00950508"/>
    <w:rsid w:val="009556B7"/>
    <w:rsid w:val="00955E8A"/>
    <w:rsid w:val="00956F36"/>
    <w:rsid w:val="009574C0"/>
    <w:rsid w:val="00960D56"/>
    <w:rsid w:val="0096120B"/>
    <w:rsid w:val="009616D2"/>
    <w:rsid w:val="009624DD"/>
    <w:rsid w:val="009635FB"/>
    <w:rsid w:val="00964CA7"/>
    <w:rsid w:val="00967BCA"/>
    <w:rsid w:val="00967F2B"/>
    <w:rsid w:val="00973873"/>
    <w:rsid w:val="00976588"/>
    <w:rsid w:val="00980295"/>
    <w:rsid w:val="00980ECE"/>
    <w:rsid w:val="00987FF4"/>
    <w:rsid w:val="0099022B"/>
    <w:rsid w:val="009920A7"/>
    <w:rsid w:val="009951E2"/>
    <w:rsid w:val="009957AE"/>
    <w:rsid w:val="009963BD"/>
    <w:rsid w:val="009A20EE"/>
    <w:rsid w:val="009A2DFD"/>
    <w:rsid w:val="009A32AF"/>
    <w:rsid w:val="009A7C83"/>
    <w:rsid w:val="009B1F24"/>
    <w:rsid w:val="009B25C5"/>
    <w:rsid w:val="009B26DE"/>
    <w:rsid w:val="009B2F24"/>
    <w:rsid w:val="009B36D6"/>
    <w:rsid w:val="009B3EE7"/>
    <w:rsid w:val="009C11F3"/>
    <w:rsid w:val="009D3020"/>
    <w:rsid w:val="009D67F7"/>
    <w:rsid w:val="009D76CD"/>
    <w:rsid w:val="009E1921"/>
    <w:rsid w:val="009E1FBF"/>
    <w:rsid w:val="009E252A"/>
    <w:rsid w:val="009E40F9"/>
    <w:rsid w:val="009F0A5D"/>
    <w:rsid w:val="009F24D6"/>
    <w:rsid w:val="009F2817"/>
    <w:rsid w:val="009F3CC3"/>
    <w:rsid w:val="009F3E2B"/>
    <w:rsid w:val="009F5675"/>
    <w:rsid w:val="009F64B8"/>
    <w:rsid w:val="009F6843"/>
    <w:rsid w:val="009F6CF9"/>
    <w:rsid w:val="009F7726"/>
    <w:rsid w:val="009F7F15"/>
    <w:rsid w:val="00A02CF9"/>
    <w:rsid w:val="00A03932"/>
    <w:rsid w:val="00A04DCA"/>
    <w:rsid w:val="00A05C77"/>
    <w:rsid w:val="00A11CFD"/>
    <w:rsid w:val="00A135CC"/>
    <w:rsid w:val="00A17CDD"/>
    <w:rsid w:val="00A203F3"/>
    <w:rsid w:val="00A2175B"/>
    <w:rsid w:val="00A22097"/>
    <w:rsid w:val="00A2230B"/>
    <w:rsid w:val="00A27882"/>
    <w:rsid w:val="00A27A59"/>
    <w:rsid w:val="00A318CC"/>
    <w:rsid w:val="00A32543"/>
    <w:rsid w:val="00A327DA"/>
    <w:rsid w:val="00A34D5B"/>
    <w:rsid w:val="00A34FE9"/>
    <w:rsid w:val="00A37AD5"/>
    <w:rsid w:val="00A41738"/>
    <w:rsid w:val="00A41EEC"/>
    <w:rsid w:val="00A434A7"/>
    <w:rsid w:val="00A44136"/>
    <w:rsid w:val="00A46206"/>
    <w:rsid w:val="00A4799C"/>
    <w:rsid w:val="00A47E93"/>
    <w:rsid w:val="00A47FE1"/>
    <w:rsid w:val="00A5139D"/>
    <w:rsid w:val="00A53B31"/>
    <w:rsid w:val="00A54020"/>
    <w:rsid w:val="00A553B7"/>
    <w:rsid w:val="00A5647C"/>
    <w:rsid w:val="00A5792A"/>
    <w:rsid w:val="00A579A4"/>
    <w:rsid w:val="00A57DAC"/>
    <w:rsid w:val="00A61AB1"/>
    <w:rsid w:val="00A632C9"/>
    <w:rsid w:val="00A65032"/>
    <w:rsid w:val="00A65FD0"/>
    <w:rsid w:val="00A66A66"/>
    <w:rsid w:val="00A66B4B"/>
    <w:rsid w:val="00A719B7"/>
    <w:rsid w:val="00A72494"/>
    <w:rsid w:val="00A73A43"/>
    <w:rsid w:val="00A76BE4"/>
    <w:rsid w:val="00A76F39"/>
    <w:rsid w:val="00A80931"/>
    <w:rsid w:val="00A80D11"/>
    <w:rsid w:val="00A8166E"/>
    <w:rsid w:val="00A81EFA"/>
    <w:rsid w:val="00A8380F"/>
    <w:rsid w:val="00A8514C"/>
    <w:rsid w:val="00A86C75"/>
    <w:rsid w:val="00A9088E"/>
    <w:rsid w:val="00A92CE2"/>
    <w:rsid w:val="00A937C3"/>
    <w:rsid w:val="00A94851"/>
    <w:rsid w:val="00A964C5"/>
    <w:rsid w:val="00A97736"/>
    <w:rsid w:val="00AA0EB0"/>
    <w:rsid w:val="00AA46BF"/>
    <w:rsid w:val="00AA4954"/>
    <w:rsid w:val="00AA54B7"/>
    <w:rsid w:val="00AA5BCF"/>
    <w:rsid w:val="00AB0262"/>
    <w:rsid w:val="00AB13A9"/>
    <w:rsid w:val="00AB2328"/>
    <w:rsid w:val="00AB3647"/>
    <w:rsid w:val="00AB5323"/>
    <w:rsid w:val="00AC29A3"/>
    <w:rsid w:val="00AC319E"/>
    <w:rsid w:val="00AC4A40"/>
    <w:rsid w:val="00AC535F"/>
    <w:rsid w:val="00AD16B9"/>
    <w:rsid w:val="00AD505D"/>
    <w:rsid w:val="00AD623B"/>
    <w:rsid w:val="00AE1E2E"/>
    <w:rsid w:val="00AE2AC1"/>
    <w:rsid w:val="00AF276A"/>
    <w:rsid w:val="00AF32FE"/>
    <w:rsid w:val="00AF389B"/>
    <w:rsid w:val="00AF406C"/>
    <w:rsid w:val="00AF45AC"/>
    <w:rsid w:val="00AF53FF"/>
    <w:rsid w:val="00AF5B76"/>
    <w:rsid w:val="00AF6C39"/>
    <w:rsid w:val="00AF770F"/>
    <w:rsid w:val="00B019AD"/>
    <w:rsid w:val="00B01C9B"/>
    <w:rsid w:val="00B02BC1"/>
    <w:rsid w:val="00B02BDE"/>
    <w:rsid w:val="00B13123"/>
    <w:rsid w:val="00B13615"/>
    <w:rsid w:val="00B14694"/>
    <w:rsid w:val="00B15F57"/>
    <w:rsid w:val="00B16E5D"/>
    <w:rsid w:val="00B273CA"/>
    <w:rsid w:val="00B27E0A"/>
    <w:rsid w:val="00B31235"/>
    <w:rsid w:val="00B31245"/>
    <w:rsid w:val="00B34088"/>
    <w:rsid w:val="00B35206"/>
    <w:rsid w:val="00B3554E"/>
    <w:rsid w:val="00B377AA"/>
    <w:rsid w:val="00B400CE"/>
    <w:rsid w:val="00B4011E"/>
    <w:rsid w:val="00B40E5E"/>
    <w:rsid w:val="00B41AEE"/>
    <w:rsid w:val="00B41F64"/>
    <w:rsid w:val="00B435EA"/>
    <w:rsid w:val="00B452CB"/>
    <w:rsid w:val="00B5220C"/>
    <w:rsid w:val="00B5407E"/>
    <w:rsid w:val="00B609B9"/>
    <w:rsid w:val="00B6168F"/>
    <w:rsid w:val="00B62B05"/>
    <w:rsid w:val="00B666E6"/>
    <w:rsid w:val="00B718BE"/>
    <w:rsid w:val="00B71BC2"/>
    <w:rsid w:val="00B72D15"/>
    <w:rsid w:val="00B758F8"/>
    <w:rsid w:val="00B77DFC"/>
    <w:rsid w:val="00B8196F"/>
    <w:rsid w:val="00B819EB"/>
    <w:rsid w:val="00B81E64"/>
    <w:rsid w:val="00B82746"/>
    <w:rsid w:val="00B83E02"/>
    <w:rsid w:val="00B84432"/>
    <w:rsid w:val="00B848D4"/>
    <w:rsid w:val="00B8573E"/>
    <w:rsid w:val="00B91B3E"/>
    <w:rsid w:val="00B931D2"/>
    <w:rsid w:val="00B94C83"/>
    <w:rsid w:val="00B9645D"/>
    <w:rsid w:val="00B974C0"/>
    <w:rsid w:val="00B9754D"/>
    <w:rsid w:val="00BA2051"/>
    <w:rsid w:val="00BA2369"/>
    <w:rsid w:val="00BA384D"/>
    <w:rsid w:val="00BA57EA"/>
    <w:rsid w:val="00BA5D8E"/>
    <w:rsid w:val="00BB46C5"/>
    <w:rsid w:val="00BB6F69"/>
    <w:rsid w:val="00BB6F72"/>
    <w:rsid w:val="00BC0929"/>
    <w:rsid w:val="00BC155D"/>
    <w:rsid w:val="00BC2DE6"/>
    <w:rsid w:val="00BC3826"/>
    <w:rsid w:val="00BC48BC"/>
    <w:rsid w:val="00BC4E5C"/>
    <w:rsid w:val="00BC5EC1"/>
    <w:rsid w:val="00BC6D52"/>
    <w:rsid w:val="00BC7002"/>
    <w:rsid w:val="00BD282E"/>
    <w:rsid w:val="00BD2D30"/>
    <w:rsid w:val="00BE1AA1"/>
    <w:rsid w:val="00BE1CBE"/>
    <w:rsid w:val="00BE1D7D"/>
    <w:rsid w:val="00BE3E6B"/>
    <w:rsid w:val="00BE4CF5"/>
    <w:rsid w:val="00BF171F"/>
    <w:rsid w:val="00BF2B1D"/>
    <w:rsid w:val="00BF426F"/>
    <w:rsid w:val="00BF6463"/>
    <w:rsid w:val="00C02423"/>
    <w:rsid w:val="00C045D6"/>
    <w:rsid w:val="00C0594B"/>
    <w:rsid w:val="00C12974"/>
    <w:rsid w:val="00C20044"/>
    <w:rsid w:val="00C21D70"/>
    <w:rsid w:val="00C238BA"/>
    <w:rsid w:val="00C23A14"/>
    <w:rsid w:val="00C2496D"/>
    <w:rsid w:val="00C3006A"/>
    <w:rsid w:val="00C34248"/>
    <w:rsid w:val="00C37F36"/>
    <w:rsid w:val="00C40C67"/>
    <w:rsid w:val="00C4422F"/>
    <w:rsid w:val="00C47A26"/>
    <w:rsid w:val="00C575D7"/>
    <w:rsid w:val="00C57836"/>
    <w:rsid w:val="00C62980"/>
    <w:rsid w:val="00C66FAA"/>
    <w:rsid w:val="00C67BA4"/>
    <w:rsid w:val="00C70DB4"/>
    <w:rsid w:val="00C71DD8"/>
    <w:rsid w:val="00C7398D"/>
    <w:rsid w:val="00C756C4"/>
    <w:rsid w:val="00C775EE"/>
    <w:rsid w:val="00C813AF"/>
    <w:rsid w:val="00C82668"/>
    <w:rsid w:val="00C8442B"/>
    <w:rsid w:val="00C86905"/>
    <w:rsid w:val="00C9136F"/>
    <w:rsid w:val="00C9341A"/>
    <w:rsid w:val="00C93FC8"/>
    <w:rsid w:val="00CA04F1"/>
    <w:rsid w:val="00CA140B"/>
    <w:rsid w:val="00CA1BE7"/>
    <w:rsid w:val="00CA2275"/>
    <w:rsid w:val="00CA68B4"/>
    <w:rsid w:val="00CA6FB2"/>
    <w:rsid w:val="00CA7958"/>
    <w:rsid w:val="00CA7BF6"/>
    <w:rsid w:val="00CB00E5"/>
    <w:rsid w:val="00CB2D44"/>
    <w:rsid w:val="00CB3E6C"/>
    <w:rsid w:val="00CB5359"/>
    <w:rsid w:val="00CB77A0"/>
    <w:rsid w:val="00CB7F04"/>
    <w:rsid w:val="00CC1A2E"/>
    <w:rsid w:val="00CC62A0"/>
    <w:rsid w:val="00CC765A"/>
    <w:rsid w:val="00CC77EA"/>
    <w:rsid w:val="00CD1EBD"/>
    <w:rsid w:val="00CD2168"/>
    <w:rsid w:val="00CD3300"/>
    <w:rsid w:val="00CE10C5"/>
    <w:rsid w:val="00CE22E3"/>
    <w:rsid w:val="00CE5CA6"/>
    <w:rsid w:val="00CE68C8"/>
    <w:rsid w:val="00CE6DF8"/>
    <w:rsid w:val="00CF21D9"/>
    <w:rsid w:val="00CF25C4"/>
    <w:rsid w:val="00CF31C6"/>
    <w:rsid w:val="00CF369F"/>
    <w:rsid w:val="00CF786E"/>
    <w:rsid w:val="00CF7C49"/>
    <w:rsid w:val="00D021A1"/>
    <w:rsid w:val="00D024C7"/>
    <w:rsid w:val="00D03301"/>
    <w:rsid w:val="00D05614"/>
    <w:rsid w:val="00D06408"/>
    <w:rsid w:val="00D07869"/>
    <w:rsid w:val="00D07B4F"/>
    <w:rsid w:val="00D109C9"/>
    <w:rsid w:val="00D120CE"/>
    <w:rsid w:val="00D14BC1"/>
    <w:rsid w:val="00D17099"/>
    <w:rsid w:val="00D17340"/>
    <w:rsid w:val="00D17CEF"/>
    <w:rsid w:val="00D2024F"/>
    <w:rsid w:val="00D23CB1"/>
    <w:rsid w:val="00D23CE6"/>
    <w:rsid w:val="00D244AF"/>
    <w:rsid w:val="00D25168"/>
    <w:rsid w:val="00D300B0"/>
    <w:rsid w:val="00D3131E"/>
    <w:rsid w:val="00D32FA1"/>
    <w:rsid w:val="00D34309"/>
    <w:rsid w:val="00D35685"/>
    <w:rsid w:val="00D401E7"/>
    <w:rsid w:val="00D403F1"/>
    <w:rsid w:val="00D4046B"/>
    <w:rsid w:val="00D425C7"/>
    <w:rsid w:val="00D42867"/>
    <w:rsid w:val="00D4311E"/>
    <w:rsid w:val="00D43403"/>
    <w:rsid w:val="00D43680"/>
    <w:rsid w:val="00D439DE"/>
    <w:rsid w:val="00D44128"/>
    <w:rsid w:val="00D44BE6"/>
    <w:rsid w:val="00D455CF"/>
    <w:rsid w:val="00D527E5"/>
    <w:rsid w:val="00D54EE1"/>
    <w:rsid w:val="00D5591E"/>
    <w:rsid w:val="00D55AAC"/>
    <w:rsid w:val="00D56C4F"/>
    <w:rsid w:val="00D56DCE"/>
    <w:rsid w:val="00D573A0"/>
    <w:rsid w:val="00D57B62"/>
    <w:rsid w:val="00D611A1"/>
    <w:rsid w:val="00D61FE3"/>
    <w:rsid w:val="00D62CA4"/>
    <w:rsid w:val="00D62F63"/>
    <w:rsid w:val="00D66EA8"/>
    <w:rsid w:val="00D74AB7"/>
    <w:rsid w:val="00D7523D"/>
    <w:rsid w:val="00D770AB"/>
    <w:rsid w:val="00D77448"/>
    <w:rsid w:val="00D80B25"/>
    <w:rsid w:val="00D81788"/>
    <w:rsid w:val="00D82785"/>
    <w:rsid w:val="00D8359C"/>
    <w:rsid w:val="00D85CF9"/>
    <w:rsid w:val="00D91A3B"/>
    <w:rsid w:val="00D922FC"/>
    <w:rsid w:val="00D94B41"/>
    <w:rsid w:val="00D950AF"/>
    <w:rsid w:val="00D96C21"/>
    <w:rsid w:val="00DA66DF"/>
    <w:rsid w:val="00DA6DC8"/>
    <w:rsid w:val="00DB034F"/>
    <w:rsid w:val="00DB07C7"/>
    <w:rsid w:val="00DB25D2"/>
    <w:rsid w:val="00DB2C40"/>
    <w:rsid w:val="00DB361C"/>
    <w:rsid w:val="00DB52C9"/>
    <w:rsid w:val="00DB5442"/>
    <w:rsid w:val="00DB6F6A"/>
    <w:rsid w:val="00DC057C"/>
    <w:rsid w:val="00DC426D"/>
    <w:rsid w:val="00DC722A"/>
    <w:rsid w:val="00DD071B"/>
    <w:rsid w:val="00DD2C32"/>
    <w:rsid w:val="00DD6D5F"/>
    <w:rsid w:val="00DD74CB"/>
    <w:rsid w:val="00DD74D7"/>
    <w:rsid w:val="00DD7BCB"/>
    <w:rsid w:val="00DE2C98"/>
    <w:rsid w:val="00DE4AE4"/>
    <w:rsid w:val="00DE51F4"/>
    <w:rsid w:val="00DE547E"/>
    <w:rsid w:val="00DE649B"/>
    <w:rsid w:val="00DE6671"/>
    <w:rsid w:val="00DE69F4"/>
    <w:rsid w:val="00DF0432"/>
    <w:rsid w:val="00DF37EA"/>
    <w:rsid w:val="00DF514C"/>
    <w:rsid w:val="00DF5279"/>
    <w:rsid w:val="00DF6642"/>
    <w:rsid w:val="00DF7ACC"/>
    <w:rsid w:val="00E00A73"/>
    <w:rsid w:val="00E0323E"/>
    <w:rsid w:val="00E03942"/>
    <w:rsid w:val="00E077BF"/>
    <w:rsid w:val="00E11BEE"/>
    <w:rsid w:val="00E11D7A"/>
    <w:rsid w:val="00E129BB"/>
    <w:rsid w:val="00E16C5F"/>
    <w:rsid w:val="00E20FFA"/>
    <w:rsid w:val="00E213C8"/>
    <w:rsid w:val="00E24C4C"/>
    <w:rsid w:val="00E24CD9"/>
    <w:rsid w:val="00E24DD4"/>
    <w:rsid w:val="00E25A78"/>
    <w:rsid w:val="00E25D6E"/>
    <w:rsid w:val="00E27DF0"/>
    <w:rsid w:val="00E32F78"/>
    <w:rsid w:val="00E345B9"/>
    <w:rsid w:val="00E4351E"/>
    <w:rsid w:val="00E45F49"/>
    <w:rsid w:val="00E461AD"/>
    <w:rsid w:val="00E50069"/>
    <w:rsid w:val="00E520F3"/>
    <w:rsid w:val="00E52BB4"/>
    <w:rsid w:val="00E534E3"/>
    <w:rsid w:val="00E53D0B"/>
    <w:rsid w:val="00E53D63"/>
    <w:rsid w:val="00E541E1"/>
    <w:rsid w:val="00E54BBA"/>
    <w:rsid w:val="00E54C87"/>
    <w:rsid w:val="00E56B76"/>
    <w:rsid w:val="00E60A07"/>
    <w:rsid w:val="00E60C50"/>
    <w:rsid w:val="00E61A72"/>
    <w:rsid w:val="00E64B7E"/>
    <w:rsid w:val="00E72F40"/>
    <w:rsid w:val="00E73A37"/>
    <w:rsid w:val="00E75070"/>
    <w:rsid w:val="00E76C7C"/>
    <w:rsid w:val="00E779DF"/>
    <w:rsid w:val="00E81601"/>
    <w:rsid w:val="00E84146"/>
    <w:rsid w:val="00E84682"/>
    <w:rsid w:val="00E8704D"/>
    <w:rsid w:val="00E87703"/>
    <w:rsid w:val="00E909F7"/>
    <w:rsid w:val="00E90A24"/>
    <w:rsid w:val="00E90AC3"/>
    <w:rsid w:val="00E90E65"/>
    <w:rsid w:val="00E93972"/>
    <w:rsid w:val="00E964AF"/>
    <w:rsid w:val="00E96D23"/>
    <w:rsid w:val="00E97169"/>
    <w:rsid w:val="00E97695"/>
    <w:rsid w:val="00EA25A1"/>
    <w:rsid w:val="00EA38E0"/>
    <w:rsid w:val="00EA4A68"/>
    <w:rsid w:val="00EA4F93"/>
    <w:rsid w:val="00EA6DB0"/>
    <w:rsid w:val="00EB4A91"/>
    <w:rsid w:val="00EB5A19"/>
    <w:rsid w:val="00EB67C1"/>
    <w:rsid w:val="00EC0E27"/>
    <w:rsid w:val="00EC1E59"/>
    <w:rsid w:val="00EC254E"/>
    <w:rsid w:val="00EC3767"/>
    <w:rsid w:val="00EC3875"/>
    <w:rsid w:val="00EC41EA"/>
    <w:rsid w:val="00EC5A5D"/>
    <w:rsid w:val="00EC6FAC"/>
    <w:rsid w:val="00EC781B"/>
    <w:rsid w:val="00EC7DEA"/>
    <w:rsid w:val="00ED0BEB"/>
    <w:rsid w:val="00ED39DB"/>
    <w:rsid w:val="00ED6437"/>
    <w:rsid w:val="00ED6B32"/>
    <w:rsid w:val="00EE0E83"/>
    <w:rsid w:val="00EE2FE6"/>
    <w:rsid w:val="00EE4A97"/>
    <w:rsid w:val="00EE63E8"/>
    <w:rsid w:val="00EE75EA"/>
    <w:rsid w:val="00EE7EC9"/>
    <w:rsid w:val="00EE7F41"/>
    <w:rsid w:val="00EF1303"/>
    <w:rsid w:val="00EF2499"/>
    <w:rsid w:val="00EF67B3"/>
    <w:rsid w:val="00EF69AA"/>
    <w:rsid w:val="00F017F1"/>
    <w:rsid w:val="00F01C42"/>
    <w:rsid w:val="00F07585"/>
    <w:rsid w:val="00F10C79"/>
    <w:rsid w:val="00F17390"/>
    <w:rsid w:val="00F20A71"/>
    <w:rsid w:val="00F223D2"/>
    <w:rsid w:val="00F249F0"/>
    <w:rsid w:val="00F24EEE"/>
    <w:rsid w:val="00F260ED"/>
    <w:rsid w:val="00F268AC"/>
    <w:rsid w:val="00F27125"/>
    <w:rsid w:val="00F30787"/>
    <w:rsid w:val="00F31748"/>
    <w:rsid w:val="00F342BE"/>
    <w:rsid w:val="00F370B5"/>
    <w:rsid w:val="00F40E42"/>
    <w:rsid w:val="00F411AD"/>
    <w:rsid w:val="00F4272D"/>
    <w:rsid w:val="00F42BED"/>
    <w:rsid w:val="00F44505"/>
    <w:rsid w:val="00F46101"/>
    <w:rsid w:val="00F46B31"/>
    <w:rsid w:val="00F50B59"/>
    <w:rsid w:val="00F51B7F"/>
    <w:rsid w:val="00F54E75"/>
    <w:rsid w:val="00F574D0"/>
    <w:rsid w:val="00F5753D"/>
    <w:rsid w:val="00F57661"/>
    <w:rsid w:val="00F57803"/>
    <w:rsid w:val="00F6005F"/>
    <w:rsid w:val="00F617F4"/>
    <w:rsid w:val="00F62AF3"/>
    <w:rsid w:val="00F636A8"/>
    <w:rsid w:val="00F66420"/>
    <w:rsid w:val="00F66D4C"/>
    <w:rsid w:val="00F7151D"/>
    <w:rsid w:val="00F72409"/>
    <w:rsid w:val="00F73E75"/>
    <w:rsid w:val="00F73E7D"/>
    <w:rsid w:val="00F750D9"/>
    <w:rsid w:val="00F75551"/>
    <w:rsid w:val="00F77837"/>
    <w:rsid w:val="00F84284"/>
    <w:rsid w:val="00F95B78"/>
    <w:rsid w:val="00FA0939"/>
    <w:rsid w:val="00FA5119"/>
    <w:rsid w:val="00FA61DA"/>
    <w:rsid w:val="00FB4FBD"/>
    <w:rsid w:val="00FB59F8"/>
    <w:rsid w:val="00FC0EB7"/>
    <w:rsid w:val="00FC23D5"/>
    <w:rsid w:val="00FC603A"/>
    <w:rsid w:val="00FC79AE"/>
    <w:rsid w:val="00FE03DC"/>
    <w:rsid w:val="00FE0531"/>
    <w:rsid w:val="00FE1239"/>
    <w:rsid w:val="00FE1BE1"/>
    <w:rsid w:val="00FE1D9F"/>
    <w:rsid w:val="00FE31E4"/>
    <w:rsid w:val="00FE4FEE"/>
    <w:rsid w:val="00FE5053"/>
    <w:rsid w:val="00FF0359"/>
    <w:rsid w:val="00FF168E"/>
    <w:rsid w:val="00FF64E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3445"/>
  <w15:docId w15:val="{1FA8F16E-4E1C-4883-9D21-E9936D9E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1">
    <w:name w:val="Virsraksts 11"/>
    <w:rPr>
      <w:b/>
      <w:i/>
      <w:sz w:val="24"/>
      <w:szCs w:val="24"/>
    </w:rPr>
  </w:style>
  <w:style w:type="paragraph" w:customStyle="1" w:styleId="Virsraksts21">
    <w:name w:val="Virsraksts 21"/>
    <w:rPr>
      <w:b/>
      <w:i/>
      <w:sz w:val="22"/>
      <w:szCs w:val="22"/>
    </w:rPr>
  </w:style>
  <w:style w:type="paragraph" w:customStyle="1" w:styleId="Virsraksts31">
    <w:name w:val="Virsraksts 31"/>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UnresolvedMention2">
    <w:name w:val="Unresolved Mention2"/>
    <w:basedOn w:val="DefaultParagraphFont"/>
    <w:uiPriority w:val="99"/>
    <w:semiHidden/>
    <w:unhideWhenUsed/>
    <w:rsid w:val="00134E29"/>
    <w:rPr>
      <w:color w:val="605E5C"/>
      <w:shd w:val="clear" w:color="auto" w:fill="E1DFDD"/>
    </w:rPr>
  </w:style>
  <w:style w:type="paragraph" w:styleId="Revision">
    <w:name w:val="Revision"/>
    <w:hidden/>
    <w:uiPriority w:val="99"/>
    <w:semiHidden/>
    <w:rsid w:val="000D7F40"/>
    <w:rPr>
      <w:sz w:val="24"/>
      <w:szCs w:val="24"/>
    </w:rPr>
  </w:style>
  <w:style w:type="paragraph" w:styleId="EndnoteText">
    <w:name w:val="endnote text"/>
    <w:basedOn w:val="Normal"/>
    <w:link w:val="EndnoteTextChar"/>
    <w:uiPriority w:val="99"/>
    <w:semiHidden/>
    <w:unhideWhenUsed/>
    <w:rsid w:val="00C47A26"/>
    <w:rPr>
      <w:sz w:val="20"/>
      <w:szCs w:val="20"/>
    </w:rPr>
  </w:style>
  <w:style w:type="character" w:customStyle="1" w:styleId="EndnoteTextChar">
    <w:name w:val="Endnote Text Char"/>
    <w:basedOn w:val="DefaultParagraphFont"/>
    <w:link w:val="EndnoteText"/>
    <w:uiPriority w:val="99"/>
    <w:semiHidden/>
    <w:rsid w:val="00C47A26"/>
  </w:style>
  <w:style w:type="character" w:styleId="EndnoteReference">
    <w:name w:val="endnote reference"/>
    <w:basedOn w:val="DefaultParagraphFont"/>
    <w:uiPriority w:val="99"/>
    <w:semiHidden/>
    <w:unhideWhenUsed/>
    <w:rsid w:val="00C47A26"/>
    <w:rPr>
      <w:vertAlign w:val="superscript"/>
    </w:rPr>
  </w:style>
  <w:style w:type="character" w:customStyle="1" w:styleId="UnresolvedMention3">
    <w:name w:val="Unresolved Mention3"/>
    <w:basedOn w:val="DefaultParagraphFont"/>
    <w:uiPriority w:val="99"/>
    <w:semiHidden/>
    <w:unhideWhenUsed/>
    <w:rsid w:val="00CA140B"/>
    <w:rPr>
      <w:color w:val="605E5C"/>
      <w:shd w:val="clear" w:color="auto" w:fill="E1DFDD"/>
    </w:rPr>
  </w:style>
  <w:style w:type="paragraph" w:styleId="NoSpacing">
    <w:name w:val="No Spacing"/>
    <w:uiPriority w:val="1"/>
    <w:qFormat/>
    <w:rsid w:val="001A2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 w:id="1141003059">
      <w:bodyDiv w:val="1"/>
      <w:marLeft w:val="0"/>
      <w:marRight w:val="0"/>
      <w:marTop w:val="0"/>
      <w:marBottom w:val="0"/>
      <w:divBdr>
        <w:top w:val="none" w:sz="0" w:space="0" w:color="auto"/>
        <w:left w:val="none" w:sz="0" w:space="0" w:color="auto"/>
        <w:bottom w:val="none" w:sz="0" w:space="0" w:color="auto"/>
        <w:right w:val="none" w:sz="0" w:space="0" w:color="auto"/>
      </w:divBdr>
    </w:div>
    <w:div w:id="20914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gaik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77BA-66FC-448B-BC1F-BCFA76D1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22324</Words>
  <Characters>12725</Characters>
  <Application>Microsoft Office Word</Application>
  <DocSecurity>0</DocSecurity>
  <Lines>106</Lines>
  <Paragraphs>69</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Ministru kabineta noteikumu projekts “Grozījumi Ministru kabineta 2018. gada 27. marta noteikumos Nr.173 “Noteikumi par sociālās atstumtības riskam pakļauto iedzīvotāju grupām un sociālā uzņēmuma statusa, reģistrēšanas un uzraudzības kārtību””</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Labklājības ministrija</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27. marta noteikumos Nr.173 “Noteikumi par sociālās atstumtības riskam pakļauto iedzīvotāju grupām un sociālā uzņēmuma statusa, reģistrēšanas un uzraudzības kārtību””</dc:title>
  <dc:subject>Anotācija</dc:subject>
  <dc:creator>Anete Gaiķe</dc:creator>
  <cp:keywords>Sociālā uzņēmējdarbība</cp:keywords>
  <dc:description>Anete Gaiķe 67021572_x000d_
Anete.Gaike@lm.gov.lv</dc:description>
  <cp:lastModifiedBy>Anete Gaiķe</cp:lastModifiedBy>
  <cp:revision>4</cp:revision>
  <cp:lastPrinted>2020-08-27T07:59:00Z</cp:lastPrinted>
  <dcterms:created xsi:type="dcterms:W3CDTF">2021-01-11T14:57:00Z</dcterms:created>
  <dcterms:modified xsi:type="dcterms:W3CDTF">2021-01-11T14:58:00Z</dcterms:modified>
</cp:coreProperties>
</file>