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45314" w:rsidR="003B1C1C" w:rsidP="00A71FDC" w:rsidRDefault="003B1C1C" w14:paraId="585FAE00" w14:textId="77777777">
      <w:pPr>
        <w:shd w:val="clear" w:color="auto" w:fill="FFFFFF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E4531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  <w:t>Ministru kabineta noteikumu projekta</w:t>
      </w:r>
    </w:p>
    <w:p w:rsidRPr="00E45314" w:rsidR="00E5323B" w:rsidP="003B1C1C" w:rsidRDefault="00E13E67" w14:paraId="33E7CBA2" w14:textId="50DEDA89">
      <w:pPr>
        <w:shd w:val="clear" w:color="auto" w:fill="FFFFFF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E4531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  <w:t>“Grozījumi Ministru kabineta 200</w:t>
      </w:r>
      <w:r w:rsidRPr="00E45314" w:rsidR="00BE0416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  <w:t>2</w:t>
      </w:r>
      <w:r w:rsidRPr="00E4531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. gada 4.novembra noteikumos Nr.506 “Noteikumi par kravu pieņemšanu pārvadāšanai pa dzelzceļu”” </w:t>
      </w:r>
      <w:r w:rsidRPr="00E45314" w:rsidR="003B1C1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  <w:t>sākotnējās ietekmes novērtējuma ziņojums (anotācija)</w:t>
      </w:r>
    </w:p>
    <w:p w:rsidRPr="00E45314" w:rsidR="003B1C1C" w:rsidP="003B1C1C" w:rsidRDefault="003B1C1C" w14:paraId="5E7BE622" w14:textId="77777777">
      <w:pPr>
        <w:shd w:val="clear" w:color="auto" w:fill="FFFFFF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Pr="00E45314" w:rsidR="00E45314" w:rsidTr="00E5323B" w14:paraId="5EF36E71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45314" w:rsidR="00655F2C" w:rsidP="00904B39" w:rsidRDefault="00E5323B" w14:paraId="52388FDA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sv-SE" w:eastAsia="lv-LV"/>
              </w:rPr>
            </w:pPr>
            <w:r w:rsidRPr="00E45314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Pr="00E45314" w:rsidR="00E45314" w:rsidTr="00E45314" w14:paraId="1BF881D3" w14:textId="77777777">
        <w:trPr>
          <w:trHeight w:val="924"/>
          <w:tblCellSpacing w:w="15" w:type="dxa"/>
        </w:trPr>
        <w:tc>
          <w:tcPr>
            <w:tcW w:w="19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E5323B" w:rsidP="00E45314" w:rsidRDefault="00E5323B" w14:paraId="3BE0D37F" w14:textId="77777777">
            <w:pPr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sv-SE"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3C37C0" w:rsidP="00E45314" w:rsidRDefault="00E675FF" w14:paraId="3B1E7EF0" w14:textId="6E5343B4">
            <w:pPr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sv-SE"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sv-SE" w:eastAsia="lv-LV"/>
              </w:rPr>
              <w:t>Nav attiecināms atbilstoši Ministru kabineta 2009.gada 15.decembra instrukcijas Nr.19 “Tiesību akta projekta sākotnējās ietekmes izvērtēšanas kārtība” 5.</w:t>
            </w: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val="sv-SE" w:eastAsia="lv-LV"/>
              </w:rPr>
              <w:t xml:space="preserve">1 </w:t>
            </w: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sv-SE" w:eastAsia="lv-LV"/>
              </w:rPr>
              <w:t>punktam.</w:t>
            </w:r>
          </w:p>
        </w:tc>
      </w:tr>
    </w:tbl>
    <w:p w:rsidRPr="00E45314" w:rsidR="00E5323B" w:rsidP="00E5323B" w:rsidRDefault="00E5323B" w14:paraId="27993DD1" w14:textId="2E0C70F6">
      <w:pPr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val="sv-SE" w:eastAsia="lv-LV"/>
        </w:rPr>
      </w:pPr>
      <w:r w:rsidRPr="00E45314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0"/>
        <w:gridCol w:w="1965"/>
        <w:gridCol w:w="6510"/>
      </w:tblGrid>
      <w:tr w:rsidRPr="00E45314" w:rsidR="00E45314" w:rsidTr="00E5323B" w14:paraId="416DFD5B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45314" w:rsidR="00655F2C" w:rsidP="00904B39" w:rsidRDefault="00E5323B" w14:paraId="3CE53D50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sv-SE" w:eastAsia="lv-LV"/>
              </w:rPr>
            </w:pPr>
            <w:r w:rsidRPr="00E45314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Pr="00E45314" w:rsidR="00E45314" w:rsidTr="00A71FDC" w14:paraId="041B90BF" w14:textId="77777777">
        <w:trPr>
          <w:tblCellSpacing w:w="15" w:type="dxa"/>
        </w:trPr>
        <w:tc>
          <w:tcPr>
            <w:tcW w:w="2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655F2C" w:rsidP="00E5323B" w:rsidRDefault="00E5323B" w14:paraId="339D56FD" w14:textId="7777777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0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E5323B" w:rsidP="00E5323B" w:rsidRDefault="00E5323B" w14:paraId="361EF3F7" w14:textId="7777777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5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E5323B" w:rsidP="00E5323B" w:rsidRDefault="000137BD" w14:paraId="5C820C37" w14:textId="32F78226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Dzelzceļa pārvadājumu likuma </w:t>
            </w:r>
            <w:r w:rsidRPr="00E45314" w:rsidR="0025614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33.panta otrā daļa</w:t>
            </w:r>
            <w:r w:rsidRPr="00E45314" w:rsidR="00E13E67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Pr="00E45314" w:rsidR="00E45314" w:rsidTr="00A71FDC" w14:paraId="52370B63" w14:textId="77777777">
        <w:trPr>
          <w:tblCellSpacing w:w="15" w:type="dxa"/>
        </w:trPr>
        <w:tc>
          <w:tcPr>
            <w:tcW w:w="2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655F2C" w:rsidP="00E5323B" w:rsidRDefault="00E5323B" w14:paraId="308C9F0B" w14:textId="7777777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0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E5323B" w:rsidP="00E45314" w:rsidRDefault="00E5323B" w14:paraId="696CD532" w14:textId="77777777">
            <w:pPr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Pr="00E45314" w:rsidR="00D00D38" w:rsidP="00D00D38" w:rsidRDefault="00D00D38" w14:paraId="03B63033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:rsidRPr="00E45314" w:rsidR="00D00D38" w:rsidP="00D00D38" w:rsidRDefault="00D00D38" w14:paraId="64481EEF" w14:textId="79110328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:rsidRPr="00E45314" w:rsidR="00301217" w:rsidP="00D00D38" w:rsidRDefault="00301217" w14:paraId="1CB31849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:rsidRPr="00E45314" w:rsidR="00D00D38" w:rsidP="00D00D38" w:rsidRDefault="00D00D38" w14:paraId="17619B8C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:rsidRPr="00E45314" w:rsidR="00D00D38" w:rsidP="00D00D38" w:rsidRDefault="00D00D38" w14:paraId="05C8A317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:rsidRPr="00E45314" w:rsidR="00D00D38" w:rsidP="00D00D38" w:rsidRDefault="00D00D38" w14:paraId="1F0AD62C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:rsidRPr="00E45314" w:rsidR="00D00D38" w:rsidP="00D00D38" w:rsidRDefault="00D00D38" w14:paraId="5983315D" w14:textId="7777777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:rsidRPr="00E45314" w:rsidR="00D00D38" w:rsidP="00D00D38" w:rsidRDefault="00D00D38" w14:paraId="213D3A48" w14:textId="77777777">
            <w:pPr>
              <w:ind w:firstLine="720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:rsidRPr="00E45314" w:rsidR="00D00D38" w:rsidP="00D00D38" w:rsidRDefault="00D00D38" w14:paraId="6734EFE5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:rsidRPr="00E45314" w:rsidR="00B4523C" w:rsidP="00B4523C" w:rsidRDefault="00B4523C" w14:paraId="6E0D571B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:rsidRPr="00E45314" w:rsidR="00B4523C" w:rsidP="00B4523C" w:rsidRDefault="00B4523C" w14:paraId="1E542289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:rsidRPr="00E45314" w:rsidR="00B4523C" w:rsidP="00B4523C" w:rsidRDefault="00B4523C" w14:paraId="31AE7111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:rsidRPr="00E45314" w:rsidR="00B4523C" w:rsidP="00B4523C" w:rsidRDefault="00B4523C" w14:paraId="51082AD3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:rsidRPr="00E45314" w:rsidR="00B4523C" w:rsidP="00B4523C" w:rsidRDefault="00B4523C" w14:paraId="1DBE308E" w14:textId="0C3464B5">
            <w:pPr>
              <w:ind w:firstLine="72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5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F16CB3" w:rsidP="00004CDB" w:rsidRDefault="00E675FF" w14:paraId="5889C94B" w14:textId="1B5EFD3F">
            <w:pPr>
              <w:ind w:firstLine="720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Ministru kabineta noteikumu projekt</w:t>
            </w:r>
            <w:r w:rsidRPr="00E45314" w:rsidR="00004CDB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</w:t>
            </w: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”Grozījumi Ministru kabineta 200</w:t>
            </w:r>
            <w:r w:rsidRPr="00E45314" w:rsidR="00BE041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</w:t>
            </w: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. gada 4.novembra noteikumos Nr.506 “Noteikumi par kravu pieņemšanu pārvadāšanai pa dzelzceļu”” (turpmāk - Projekts)  mērķis ir </w:t>
            </w:r>
            <w:r w:rsid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svītrot</w:t>
            </w: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035C3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tiesību </w:t>
            </w: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normas</w:t>
            </w:r>
            <w:r w:rsidR="00CB54F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Pr="007A0A0C" w:rsidR="00CB54F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kas zaudējušas aktualitāti,</w:t>
            </w:r>
            <w:r w:rsidRPr="007A0A0C" w:rsidR="00E4531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B54F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novē</w:t>
            </w:r>
            <w:r w:rsidR="00556BAA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r</w:t>
            </w:r>
            <w:r w:rsidR="00CB54F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st to </w:t>
            </w:r>
            <w:r w:rsid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d</w:t>
            </w: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ublēšanos ar citiem normatīvajiem aktiem, </w:t>
            </w:r>
            <w:r w:rsidR="00035C3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kā arī </w:t>
            </w: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harmonizēt </w:t>
            </w:r>
            <w:r w:rsidR="00035C3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tās </w:t>
            </w: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ar Nolīguma par starptautisko dzelzceļa kravu satiksmi (turpmāk – SMGS) normām.</w:t>
            </w:r>
          </w:p>
          <w:p w:rsidRPr="00E45314" w:rsidR="001A5E65" w:rsidP="00CF315F" w:rsidRDefault="00004CDB" w14:paraId="28679AAA" w14:textId="123C0A5E">
            <w:pPr>
              <w:ind w:firstLine="411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</w:t>
            </w:r>
            <w:r w:rsidR="00035C3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s paredz </w:t>
            </w:r>
            <w:r w:rsidRPr="00E45314" w:rsidR="00AE738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veikt grozījum</w:t>
            </w:r>
            <w:r w:rsidR="00035C3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us</w:t>
            </w:r>
            <w:r w:rsidRPr="00E45314" w:rsidR="00AE738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šādos </w:t>
            </w:r>
            <w:r w:rsidRPr="00E45314" w:rsidR="00F16CB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Ministru kabineta 2004.gada 4.novembra noteikum</w:t>
            </w: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</w:t>
            </w:r>
            <w:r w:rsidRPr="00E45314" w:rsidR="00F16CB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Nr.506 “Noteikumi par kravu pieņemšanu pārvadāšanai pa dzelzceļu”” (turpmāk - </w:t>
            </w: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Noteikumi</w:t>
            </w:r>
            <w:r w:rsidRPr="00E45314" w:rsidR="00F16CB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) </w:t>
            </w:r>
            <w:r w:rsidRPr="00E45314" w:rsidR="00AE738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punktos:</w:t>
            </w:r>
          </w:p>
          <w:p w:rsidRPr="00E45314" w:rsidR="00E5323B" w:rsidP="00256146" w:rsidRDefault="001A5E65" w14:paraId="2098CAC2" w14:textId="3747F3BC">
            <w:pPr>
              <w:ind w:firstLine="411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1)</w:t>
            </w:r>
            <w:r w:rsidRPr="00E45314" w:rsidR="00BA524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E45314" w:rsidR="0025614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Grozījumi</w:t>
            </w:r>
            <w:r w:rsidRPr="00E45314" w:rsidR="00BA524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Noteikumu</w:t>
            </w:r>
            <w:r w:rsidRPr="00E45314" w:rsidR="0016757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E45314" w:rsidR="0025614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8</w:t>
            </w:r>
            <w:r w:rsidR="00035C3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Pr="00E45314" w:rsidR="0025614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9., 31., 33.</w:t>
            </w:r>
            <w:r w:rsidR="00035C3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punktā</w:t>
            </w:r>
            <w:r w:rsidRPr="00E45314" w:rsidR="0025614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Pr="00E45314" w:rsidR="00B517D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37.2.</w:t>
            </w:r>
            <w:r w:rsidR="00035C3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apakšpunktā</w:t>
            </w:r>
            <w:r w:rsidRPr="00E45314" w:rsidR="00B517D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Pr="00E45314" w:rsidR="0025614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51.</w:t>
            </w:r>
            <w:r w:rsidR="00035C3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punktā</w:t>
            </w:r>
            <w:r w:rsidRPr="00E45314" w:rsidR="0025614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Pr="00E45314" w:rsidR="00B517D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103.2.</w:t>
            </w:r>
            <w:r w:rsidR="00081B4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un</w:t>
            </w:r>
            <w:r w:rsidR="00221BC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7A0A0C" w:rsidR="00221BC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106.3.6.apakšpunktā</w:t>
            </w:r>
            <w:r w:rsidR="00221BC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192555" w:rsidR="00221BC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E45314" w:rsidR="00B517D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112.</w:t>
            </w:r>
            <w:r w:rsidRPr="00E45314" w:rsidR="00BA524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un </w:t>
            </w:r>
            <w:r w:rsidRPr="00E45314" w:rsidR="00B517D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113.</w:t>
            </w:r>
            <w:r w:rsidRPr="00E45314" w:rsidR="0025614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punkt</w:t>
            </w:r>
            <w:r w:rsidR="00035C3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ā</w:t>
            </w:r>
            <w:r w:rsidRPr="00E45314" w:rsidR="0025614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tiek veikti, jo </w:t>
            </w:r>
            <w:r w:rsidRPr="00E45314" w:rsidR="00B517D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sīksūtījumu pārvadā</w:t>
            </w:r>
            <w:r w:rsidRPr="00E45314" w:rsidR="000064E1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jum</w:t>
            </w:r>
            <w:r w:rsidR="00556BAA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</w:t>
            </w:r>
            <w:r w:rsidR="0085103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kā pārvadājumu veids vairs nepastāv</w:t>
            </w:r>
            <w:r w:rsidR="001B1B21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 S</w:t>
            </w:r>
            <w:r w:rsidR="00A46DC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īksūtījumu pārvadājumus kā pārvadājumu veidu </w:t>
            </w:r>
            <w:r w:rsidR="00A35F9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agrāk</w:t>
            </w:r>
            <w:r w:rsidR="00AB5444">
              <w:t xml:space="preserve"> </w:t>
            </w:r>
            <w:r w:rsidRPr="00AB5444" w:rsidR="00AB544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pārsvarā</w:t>
            </w:r>
            <w:r w:rsidR="00A46DC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izmantoja </w:t>
            </w:r>
            <w:r w:rsidR="00A1568B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fiziskās personas</w:t>
            </w:r>
            <w:r w:rsidR="001B1B21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lai nosūtītu personīgās mantas</w:t>
            </w:r>
            <w:r w:rsidR="00AF692F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. </w:t>
            </w:r>
            <w:r w:rsidR="006854B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Sīksūtījumu pārvadājumu nodrošināšanas process bija laikietilp</w:t>
            </w:r>
            <w:r w:rsidR="00123C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īgs un resursu ietilpīgs, jo dzelzceļa</w:t>
            </w:r>
            <w:r w:rsidR="00DD4F07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infrastruktūras pārvaldītājam</w:t>
            </w:r>
            <w:r w:rsidR="00123C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bija nepieciešams </w:t>
            </w:r>
            <w:r w:rsidR="00CE593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uzglabāt pārvadāšanai pieņemtos </w:t>
            </w:r>
            <w:r w:rsidR="00D54CF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sīksūtījumus</w:t>
            </w:r>
            <w:r w:rsidR="00941C6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D54CF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līdz tiek sakrāts nepieciešamais apjoms iekraušanai vagonā</w:t>
            </w:r>
            <w:r w:rsidR="0055276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033C31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pārvadāšanas ceļā bija jānodrošina šķirošanas punkti</w:t>
            </w:r>
            <w:r w:rsidR="008F4E92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u.t.t. </w:t>
            </w:r>
            <w:r w:rsidR="00AD60A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Savukārt sīksūtījumu nosūtītājiem nebija citu alternatīvu</w:t>
            </w:r>
            <w:r w:rsidR="000F381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kā izmantot dzelzceļa pakalpojumus</w:t>
            </w:r>
            <w:r w:rsidR="00AD60A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 Līdz</w:t>
            </w:r>
            <w:r w:rsidR="00A71FD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AD60A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A71FD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ar jaunu pārvadājumu veidu parādīšanos,</w:t>
            </w:r>
            <w:r w:rsidR="008E1FAA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nosūtītāji sāka izmantot t</w:t>
            </w:r>
            <w:r w:rsidR="00941C6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o</w:t>
            </w:r>
            <w:r w:rsidR="008E1FAA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s, jo tas </w:t>
            </w:r>
            <w:r w:rsidR="001F501A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bija izdevīgāk </w:t>
            </w:r>
            <w:r w:rsidR="00A71FD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finansiālajā </w:t>
            </w:r>
            <w:r w:rsidR="001F501A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un laika ziņā. </w:t>
            </w:r>
            <w:r w:rsidR="001C7F7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Turklāt p</w:t>
            </w:r>
            <w:r w:rsidR="004C5F4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ārvadātājiem un publiskās dzelzceļa infrastruktūras pārvaldītājiem </w:t>
            </w:r>
            <w:r w:rsidR="00803F2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nav atbilstošas infrastruktūras un līdzekļu, lai nodrošinātu </w:t>
            </w:r>
            <w:r w:rsidR="00A4349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sīksūtījumu pārvadāšanu</w:t>
            </w:r>
            <w:r w:rsidR="000A3B8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kā arī nav pieprasījuma pēc š</w:t>
            </w:r>
            <w:r w:rsidR="00A5713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āda pakalpojuma no nosūtītāju puses</w:t>
            </w:r>
            <w:r w:rsidR="001C7F7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85103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1C7F7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L</w:t>
            </w:r>
            <w:r w:rsidR="0085103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īdz ar to </w:t>
            </w:r>
            <w:r w:rsidRPr="00E45314" w:rsidR="00B517D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ar sīksūtījumu pārvadāšanu saistītais regulējums vairs nav aktuāls.</w:t>
            </w:r>
          </w:p>
          <w:p w:rsidRPr="00E45314" w:rsidR="0016757C" w:rsidP="00CF315F" w:rsidRDefault="001A5E65" w14:paraId="4F66DC89" w14:textId="6396BFD1">
            <w:pPr>
              <w:ind w:firstLine="411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2)</w:t>
            </w:r>
            <w:r w:rsidRPr="00E45314" w:rsidR="00BA524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E45314" w:rsidR="001D24B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Noteikumu </w:t>
            </w:r>
            <w:r w:rsidRPr="00E45314" w:rsidR="0016757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13.punkts tiek svītrots</w:t>
            </w:r>
            <w:r w:rsidRPr="00E45314" w:rsidR="00301217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jo krav</w:t>
            </w:r>
            <w:r w:rsidR="00132B1A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as</w:t>
            </w:r>
            <w:r w:rsidRPr="00E45314" w:rsidR="00301217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Pr="00921654" w:rsidR="0030121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k</w:t>
            </w:r>
            <w:r w:rsidRPr="00921654" w:rsidR="00EA7B3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="00CB54F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7A0A0C" w:rsidR="00CB54F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tiek</w:t>
            </w:r>
            <w:r w:rsidRPr="007A0A0C" w:rsidR="0030121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pārvad</w:t>
            </w:r>
            <w:r w:rsidRPr="007A0A0C" w:rsidR="00CB54F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ātas</w:t>
            </w:r>
            <w:r w:rsidRPr="007A0A0C" w:rsidR="0030121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921654" w:rsidR="0030121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tarā </w:t>
            </w:r>
            <w:r w:rsidRPr="00E45314" w:rsidR="00301217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(iesaiņojumā vai bez tās)</w:t>
            </w:r>
            <w:r w:rsidR="00132B1A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E45314" w:rsidR="00301217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vairs n</w:t>
            </w:r>
            <w:r w:rsidR="00132B1A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av iespējams iekraut </w:t>
            </w:r>
            <w:r w:rsidR="0036372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vagonā koplietošanas vietās tāpēc</w:t>
            </w:r>
            <w:r w:rsidR="00941C6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36372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ka </w:t>
            </w:r>
            <w:r w:rsidR="005E47B7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pārvadātājiem nav </w:t>
            </w:r>
            <w:r w:rsidR="00A05B3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atbilstošu līdzekļu šāda pakalpojuma nodrošināšanai</w:t>
            </w:r>
            <w:r w:rsidRPr="00E45314" w:rsidR="00301217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Pr="00E45314" w:rsidR="00E53DA7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D52D2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Pārv</w:t>
            </w:r>
            <w:r w:rsidR="0086645B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adātāji </w:t>
            </w:r>
            <w:r w:rsidR="00A801CA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nenodrošina </w:t>
            </w:r>
            <w:r w:rsidR="009C7DAF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šādu līdzekļu esamību, jo t</w:t>
            </w:r>
            <w:r w:rsidR="00A239F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os</w:t>
            </w:r>
            <w:r w:rsidR="009C7DAF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nav ekonomiski izdevīgi</w:t>
            </w:r>
            <w:r w:rsidR="00A239F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A239F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 xml:space="preserve">uzturēt un </w:t>
            </w:r>
            <w:r w:rsidR="00CE656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apkalpot, kā arī </w:t>
            </w:r>
            <w:r w:rsidR="009C7DAF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 pieprasījuma pēc šāda pakalpojuma no nosūtītāju puses</w:t>
            </w:r>
            <w:r w:rsidR="00CE656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:rsidRPr="00E45314" w:rsidR="00301217" w:rsidP="0016757C" w:rsidRDefault="001A5E65" w14:paraId="5A5E025E" w14:textId="691B8671">
            <w:pPr>
              <w:ind w:firstLine="411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3)</w:t>
            </w:r>
            <w:r w:rsidRPr="00E45314" w:rsidR="00BA524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E45314" w:rsidR="00301217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34.punktā tiek veikti grozījumi, jo vidējas tonnāžas konteineru pārvadājum</w:t>
            </w:r>
            <w:r w:rsidRPr="00E45314" w:rsidR="007366E7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 netiek veikti</w:t>
            </w:r>
            <w:r w:rsidR="00561EDF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jo </w:t>
            </w:r>
            <w:r w:rsidR="00DF391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nevienai pārvadājuma procesā iesaistītai pusei nav </w:t>
            </w:r>
            <w:r w:rsidR="003E4A39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šādu konteineru, nav pieprasījuma pēc šāda pakalpojuma no nosūtītāju puses</w:t>
            </w:r>
            <w:r w:rsidR="00561EDF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Pr="00E45314" w:rsidR="00380DF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561EDF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L</w:t>
            </w:r>
            <w:r w:rsidR="008863B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īdz ar to </w:t>
            </w:r>
            <w:r w:rsidRPr="00E45314" w:rsidR="00380DF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ar </w:t>
            </w:r>
            <w:r w:rsidRPr="00E45314" w:rsidR="00301217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pārvadāšanu saistītais regulējums vairs nav aktuāls.</w:t>
            </w:r>
            <w:r w:rsidR="00CA2D81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  <w:p w:rsidRPr="00E45314" w:rsidR="0016757C" w:rsidP="0016757C" w:rsidRDefault="001A5E65" w14:paraId="4E27313B" w14:textId="60019529">
            <w:pPr>
              <w:ind w:firstLine="411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4)</w:t>
            </w:r>
            <w:r w:rsidRPr="00E45314" w:rsidR="00BA524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E45314" w:rsidR="007366E7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Noteikumu </w:t>
            </w:r>
            <w:r w:rsidRPr="00E45314" w:rsidR="0016757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47.punkts tiek svītrots</w:t>
            </w:r>
            <w:r w:rsidRPr="00E45314" w:rsidR="007366E7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jo</w:t>
            </w:r>
            <w:r w:rsidRPr="00E45314" w:rsidR="004D23D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081B4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tas </w:t>
            </w:r>
            <w:r w:rsidRPr="00E45314" w:rsidR="004D23D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dublē Ministru kabineta </w:t>
            </w:r>
            <w:r w:rsidRPr="00E45314" w:rsidR="007366E7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2020.gada 30.jūnija </w:t>
            </w:r>
            <w:r w:rsidRPr="00E45314" w:rsidR="004D23D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</w:t>
            </w:r>
            <w:r w:rsidR="00045BAB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</w:t>
            </w:r>
            <w:r w:rsidRPr="00E45314" w:rsidR="004D23D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Nr.424 “Pavadzīmes aizpildīšanas noteikumi dzelzceļa kravu pārvadājumos”</w:t>
            </w:r>
            <w:r w:rsidRPr="00E45314" w:rsidR="008D1CBB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(turpmāk - Noteikumi Nr.424)</w:t>
            </w:r>
            <w:r w:rsidR="00045BAB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F10627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1.pielikuma </w:t>
            </w:r>
            <w:r w:rsidR="00045BAB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24.</w:t>
            </w:r>
            <w:r w:rsidR="000B77C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3. </w:t>
            </w:r>
            <w:r w:rsidR="00045BAB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punktā</w:t>
            </w:r>
            <w:r w:rsidRPr="00E45314" w:rsidR="00690C6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E45314" w:rsidR="004D23D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noteikto normu</w:t>
            </w:r>
            <w:r w:rsidR="00680F8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k</w:t>
            </w:r>
            <w:r w:rsidR="009D2B5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urā ir noteikts</w:t>
            </w:r>
            <w:r w:rsidR="0024289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ka </w:t>
            </w:r>
            <w:r w:rsidRPr="00242898" w:rsidR="0024289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vagona vai konteinera taras masā neiekļauto pārvadāšanas ierīču mas</w:t>
            </w:r>
            <w:r w:rsidR="0024289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a norādāma </w:t>
            </w:r>
            <w:r w:rsidR="005F5DC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pavadzīmes 18.ailē</w:t>
            </w:r>
            <w:r w:rsidRPr="00E45314" w:rsidR="004D23D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. </w:t>
            </w:r>
          </w:p>
          <w:p w:rsidRPr="00E45314" w:rsidR="0016757C" w:rsidP="00A71FDC" w:rsidRDefault="001A5E65" w14:paraId="50987EA6" w14:textId="25FB80E1">
            <w:pPr>
              <w:ind w:firstLine="411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5)</w:t>
            </w:r>
            <w:r w:rsidRPr="00E45314" w:rsidR="00690C6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E45314" w:rsidR="007366E7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Noteikumu </w:t>
            </w:r>
            <w:r w:rsidRPr="00E45314" w:rsidR="0016757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70.</w:t>
            </w:r>
            <w:r w:rsidRPr="00E45314" w:rsidR="00433DD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un</w:t>
            </w:r>
            <w:r w:rsidRPr="00E45314" w:rsidR="00F2565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81.</w:t>
            </w:r>
            <w:r w:rsidRPr="00E45314" w:rsidR="0016757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punkts tiek svītrots</w:t>
            </w:r>
            <w:r w:rsidRPr="00E45314" w:rsidR="007366E7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jo </w:t>
            </w:r>
            <w:r w:rsidRPr="00E45314" w:rsidR="00F2565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pārvadātāj</w:t>
            </w:r>
            <w:r w:rsidR="00194C7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ie</w:t>
            </w:r>
            <w:r w:rsidRPr="00E45314" w:rsidR="00F2565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</w:t>
            </w:r>
            <w:r w:rsidRPr="00E45314" w:rsidR="00433DD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E45314" w:rsidR="007366E7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nav </w:t>
            </w:r>
            <w:r w:rsidRPr="00E45314" w:rsidR="00F2565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vairākkārt lietojamu paketēšanas līdzekļu vai pārvadāšanas ierīču</w:t>
            </w:r>
            <w:r w:rsidRPr="00E45314" w:rsidR="00B3556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. </w:t>
            </w:r>
            <w:r w:rsidR="00B3556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Pārvadātāji nenodrošina šādu līdzekļu esamību, jo tos nav ekonomiski izdevīgi uzturēt un apkalpot, kā arī nav pieprasījuma pēc šāda pakalpojuma no nosūtītāju puses</w:t>
            </w:r>
            <w:r w:rsidR="00A71FD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. </w:t>
            </w:r>
            <w:r w:rsidR="001E58F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Rezultātā</w:t>
            </w:r>
            <w:r w:rsidRPr="00E45314" w:rsidR="00F2565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šis regulējums vairs nav aktuāls.</w:t>
            </w:r>
          </w:p>
          <w:p w:rsidRPr="00E45314" w:rsidR="00F25658" w:rsidP="00CF315F" w:rsidRDefault="001A5E65" w14:paraId="668419AA" w14:textId="29499044">
            <w:pPr>
              <w:ind w:firstLine="411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6)</w:t>
            </w:r>
            <w:r w:rsidRPr="00E45314" w:rsidR="00433DD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E45314" w:rsidR="008D1CBB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Noteikumu </w:t>
            </w:r>
            <w:r w:rsidRPr="00E45314" w:rsidR="0016757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77.punkts tiek svītrots</w:t>
            </w:r>
            <w:r w:rsidRPr="00E45314" w:rsidR="00380DF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jo </w:t>
            </w:r>
            <w:r w:rsidR="00A966AA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tas </w:t>
            </w:r>
            <w:r w:rsidRPr="00E45314" w:rsidR="00F2565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dublē </w:t>
            </w:r>
            <w:r w:rsidRPr="00E45314" w:rsidR="008D1CBB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Nr.424</w:t>
            </w:r>
            <w:r w:rsidR="0070686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CF355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1.pielikuma </w:t>
            </w:r>
            <w:r w:rsidR="0070686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22.,</w:t>
            </w:r>
            <w:r w:rsidR="00941C6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70686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23.pun</w:t>
            </w:r>
            <w:r w:rsidR="00372DD1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ktu attiecībā uz</w:t>
            </w:r>
            <w:r w:rsidRPr="00E45314" w:rsidR="00F2565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pavadzīmes aizpildīšanas kārtību</w:t>
            </w:r>
            <w:r w:rsidR="00255C92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bet regulēju</w:t>
            </w:r>
            <w:r w:rsidR="00BC2A2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ms par </w:t>
            </w:r>
            <w:r w:rsidRPr="00BC2A25" w:rsidR="00BC2A2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pārvadātāja</w:t>
            </w:r>
            <w:r w:rsidR="0080277B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 piederošajiem</w:t>
            </w:r>
            <w:r w:rsidRPr="00BC2A25" w:rsidR="00BC2A2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vairākkārt izmantojam</w:t>
            </w:r>
            <w:r w:rsidR="0080277B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iem</w:t>
            </w:r>
            <w:r w:rsidRPr="00BC2A25" w:rsidR="00BC2A2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paketēšanas līdzekļ</w:t>
            </w:r>
            <w:r w:rsidR="0080277B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iem</w:t>
            </w:r>
            <w:r w:rsidRPr="00BC2A25" w:rsidR="00BC2A2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vai pārvadāšanas ierīc</w:t>
            </w:r>
            <w:r w:rsidR="0080277B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ēm</w:t>
            </w:r>
            <w:r w:rsidR="003D591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nav aktuāls</w:t>
            </w:r>
            <w:r w:rsidRPr="00E45314" w:rsidR="00380DF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Pr="00E45314" w:rsidR="00F2565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  <w:p w:rsidRPr="00E45314" w:rsidR="00F25658" w:rsidP="00F25658" w:rsidRDefault="00CF315F" w14:paraId="5A96CEB0" w14:textId="0F177213">
            <w:pPr>
              <w:ind w:firstLine="411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7</w:t>
            </w:r>
            <w:r w:rsidRPr="00E45314" w:rsidR="001A5E6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)</w:t>
            </w:r>
            <w:r w:rsidRPr="00E45314" w:rsidR="00433DD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E45314" w:rsidR="00F16CB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</w:t>
            </w:r>
            <w:r w:rsidRPr="00E45314" w:rsidR="00433DD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E45314" w:rsidR="00F2565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87.punkts tiek svītrots</w:t>
            </w:r>
            <w:r w:rsidRPr="00E45314" w:rsidR="005C390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jo</w:t>
            </w:r>
            <w:r w:rsidR="008863B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A966AA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tas </w:t>
            </w:r>
            <w:r w:rsidRPr="00E45314" w:rsidR="004D23D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dublē Dzelzceļa pārvadājumu likumā </w:t>
            </w:r>
            <w:r w:rsidR="007919FA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35</w:t>
            </w:r>
            <w:r w:rsidR="00E127C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.pantā </w:t>
            </w:r>
            <w:r w:rsidRPr="00E45314" w:rsidR="004D23D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noteikto normu, kur ir noteikts, ka</w:t>
            </w:r>
            <w:r w:rsidR="008F3BF2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</w:t>
            </w:r>
            <w:r w:rsidRPr="008F3BF2" w:rsidR="008F3BF2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avadoņa pavadībā pārvadājamās kravas nosaka pārvadātājs</w:t>
            </w:r>
            <w:r w:rsidRPr="00E45314" w:rsidR="004D23D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. </w:t>
            </w:r>
          </w:p>
          <w:p w:rsidRPr="00E45314" w:rsidR="001A5E65" w:rsidRDefault="00CF315F" w14:paraId="28C133A5" w14:textId="6A2F8744">
            <w:pPr>
              <w:ind w:firstLine="411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8</w:t>
            </w:r>
            <w:r w:rsidRPr="00E45314" w:rsidR="001A5E6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)</w:t>
            </w:r>
            <w:r w:rsidRPr="00E45314" w:rsidR="00433DD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8863B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</w:t>
            </w:r>
            <w:r w:rsidRPr="00E45314" w:rsidR="0016757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127.punkt</w:t>
            </w:r>
            <w:r w:rsidR="008863B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</w:t>
            </w:r>
            <w:r w:rsidRPr="00E45314" w:rsidR="0016757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otr</w:t>
            </w:r>
            <w:r w:rsidR="005E4B7F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ais</w:t>
            </w:r>
            <w:r w:rsidRPr="00E45314" w:rsidR="0016757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teikum</w:t>
            </w:r>
            <w:r w:rsidR="005E4B7F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 tiek svītrots</w:t>
            </w:r>
            <w:r w:rsidRPr="00E45314" w:rsidR="00380DF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jo</w:t>
            </w:r>
            <w:r w:rsidRPr="00E45314" w:rsidR="00877F1B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E45314" w:rsidR="003F713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Dzelzceļa pārvadājumu likum</w:t>
            </w:r>
            <w:r w:rsidR="0010697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</w:t>
            </w:r>
            <w:r w:rsidRPr="00E45314" w:rsidR="003F713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10697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71</w:t>
            </w:r>
            <w:r w:rsidR="003F713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.pant</w:t>
            </w:r>
            <w:r w:rsidR="00DE0FCF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a </w:t>
            </w:r>
            <w:r w:rsidR="00A71FD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otrā </w:t>
            </w:r>
            <w:r w:rsidR="00DE0FCF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daļa</w:t>
            </w:r>
            <w:r w:rsidR="0010697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286CA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nosaka </w:t>
            </w:r>
            <w:r w:rsidR="00DE0FCF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gadījumus, kad tiek </w:t>
            </w:r>
            <w:r w:rsidR="00E154E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sastādīts vispārējā parauga akts</w:t>
            </w:r>
            <w:r w:rsidRPr="00E45314" w:rsidR="0085210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:rsidRPr="00E45314" w:rsidR="001A5E65" w:rsidP="001A5E65" w:rsidRDefault="00AE7380" w14:paraId="364112C6" w14:textId="63805731">
            <w:pPr>
              <w:ind w:firstLine="411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9) </w:t>
            </w:r>
            <w:r w:rsidRPr="00E45314" w:rsidR="001A5E6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4.punkt</w:t>
            </w:r>
            <w:r w:rsidR="005E4B7F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ā ietvertais</w:t>
            </w:r>
            <w:r w:rsidRPr="00E45314" w:rsidR="001A5E6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Noteikumu</w:t>
            </w:r>
            <w:r w:rsidR="005E4B7F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E45314" w:rsidR="001A5E6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17.punk</w:t>
            </w:r>
            <w:r w:rsidR="005E4B7F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</w:t>
            </w:r>
            <w:r w:rsidRPr="00E45314" w:rsidR="001A5E6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s tiek izteikts jaunā redakcijā, jo </w:t>
            </w:r>
            <w:r w:rsidR="00556BAA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esošā</w:t>
            </w:r>
            <w:r w:rsidRPr="00E45314" w:rsidR="001A5E6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redakcija ir novecojusi,  pārvadātāja apmaiņas plakanie paliktņi vairs neeksistē. </w:t>
            </w:r>
            <w:r w:rsidRPr="00E45314" w:rsidR="00433DD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Noteikumu </w:t>
            </w:r>
            <w:r w:rsidRPr="00E45314" w:rsidR="001A5E6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17.punkta jaunā redakcija izriet no starptautisko standartu prasībām (ISO 780, Starpvalstu standarts ГОСТ 14192 ) attiecībā uz pieļaujamajiem paņēmieniem, kā rīkoties ar kravu.</w:t>
            </w:r>
          </w:p>
          <w:p w:rsidRPr="00E45314" w:rsidR="001A5E65" w:rsidP="0016757C" w:rsidRDefault="00AE7380" w14:paraId="5BF51C24" w14:textId="55F2ECA4">
            <w:pPr>
              <w:ind w:firstLine="411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10)</w:t>
            </w:r>
            <w:r w:rsidRPr="00E45314" w:rsidR="00A37BB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Projekta 1</w:t>
            </w:r>
            <w:r w:rsidR="001E74D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</w:t>
            </w:r>
            <w:r w:rsidRPr="00E45314" w:rsidR="00A37BB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.punkts paredz precizēt</w:t>
            </w:r>
            <w:r w:rsidRPr="00E45314" w:rsidR="005004A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E45314" w:rsidR="001A5E6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78.punktā</w:t>
            </w:r>
            <w:r w:rsidRPr="00E45314" w:rsidR="00A37BB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norādīto svaru </w:t>
            </w:r>
            <w:r w:rsidRPr="00E45314" w:rsidR="001A5E6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segtajā vai izotermiskajā vagonā pārvadājamas transportpaketes mas</w:t>
            </w:r>
            <w:r w:rsidRPr="00E45314" w:rsidR="00A37BB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u, </w:t>
            </w:r>
            <w:r w:rsidR="001E74D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paredzot to</w:t>
            </w:r>
            <w:r w:rsidRPr="00E45314" w:rsidR="00A37BB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1500</w:t>
            </w:r>
            <w:r w:rsidR="00C96DE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E45314" w:rsidR="00A37BB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kg</w:t>
            </w:r>
            <w:r w:rsidR="00C96DE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E45314" w:rsidR="001A5E6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atbilst</w:t>
            </w:r>
            <w:r w:rsidR="00C96DE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oši</w:t>
            </w:r>
            <w:r w:rsidRPr="00E45314" w:rsidR="001A5E6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SMGS prasībām.</w:t>
            </w:r>
          </w:p>
          <w:p w:rsidRPr="00E45314" w:rsidR="0016757C" w:rsidRDefault="00AE7380" w14:paraId="1B8B8341" w14:textId="0DBA63BF">
            <w:pPr>
              <w:ind w:firstLine="411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11)</w:t>
            </w:r>
            <w:r w:rsidRPr="00E45314" w:rsidR="00A52F02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E45314" w:rsidR="00A65FBB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</w:t>
            </w:r>
            <w:r w:rsidR="00C96DE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7A0A0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20</w:t>
            </w:r>
            <w:r w:rsidRPr="00E45314" w:rsidR="005004A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.punkts paredz izteikt Noteikumu</w:t>
            </w:r>
            <w:r w:rsidRPr="00E45314" w:rsidR="00A65FBB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8.nodaļ</w:t>
            </w:r>
            <w:r w:rsidRPr="00E45314" w:rsidR="005004A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</w:t>
            </w:r>
            <w:r w:rsidRPr="00E45314" w:rsidR="00A65FBB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jaunā redakcijā, </w:t>
            </w:r>
            <w:r w:rsidRPr="00E45314" w:rsidR="005004A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jo</w:t>
            </w:r>
            <w:r w:rsidRPr="00E45314" w:rsidR="00A65FBB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E45314" w:rsidR="00074F0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mainījās vagonu parka struktūra attiecībā uz vagonu piederību</w:t>
            </w:r>
            <w:r w:rsidR="0002615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4457BA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C1339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līdz ar ko mainījās</w:t>
            </w:r>
            <w:r w:rsidR="0002615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E45314" w:rsidR="00074F0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izmantošanas nosacījumi</w:t>
            </w:r>
            <w:r w:rsidR="00C1339C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un</w:t>
            </w:r>
            <w:r w:rsidR="0002615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atbildības principi</w:t>
            </w:r>
            <w:r w:rsidR="005444C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. </w:t>
            </w:r>
            <w:r w:rsidRPr="00D72503" w:rsidR="00D7250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Kopš </w:t>
            </w:r>
            <w:r w:rsidR="005B34A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stāšanā spēkā</w:t>
            </w:r>
            <w:r w:rsidRPr="00D72503" w:rsidR="00D7250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samazinājies </w:t>
            </w:r>
            <w:r w:rsidR="005B34A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dzelzceļam jeb pārvadātājiem piederošo </w:t>
            </w:r>
            <w:r w:rsidRPr="00D72503" w:rsidR="00D7250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vagonu skaits un ir pieaudzis privāto vagonu skaits. </w:t>
            </w:r>
            <w:r w:rsidR="00710E8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Tas nozīmē, ka</w:t>
            </w:r>
            <w:r w:rsidRPr="00D72503" w:rsidR="001C5312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pārvadāšanai nepieciešama pavadzīmes noformēšana</w:t>
            </w:r>
            <w:r w:rsidR="002C6C16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AD3AC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nosūtītājs ir atbildīgs par vagona te</w:t>
            </w:r>
            <w:r w:rsidR="0003398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hnisko stāvokli, nosūtītājs pieņem lēmumu par vagona plombēšanas nepieciešamību u.t.t. </w:t>
            </w:r>
            <w:r w:rsidR="00B329E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Šo nosacījumu </w:t>
            </w:r>
            <w:r w:rsidR="001E4BDF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noteikšanu un </w:t>
            </w:r>
            <w:r w:rsidR="00B329ED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izpildi</w:t>
            </w:r>
            <w:r w:rsidR="00C76DA7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paredz jaunā </w:t>
            </w:r>
            <w:r w:rsidRPr="00E45314" w:rsidR="00C76DA7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Noteikumu 8.nodaļu</w:t>
            </w:r>
            <w:r w:rsidR="001E4BDF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kas </w:t>
            </w:r>
            <w:r w:rsidR="005E56F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saskan ar SMGS noteiktajām normām</w:t>
            </w:r>
            <w:r w:rsidRPr="00E45314" w:rsidR="00074F0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B261FA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50610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</w:tr>
      <w:tr w:rsidRPr="00E45314" w:rsidR="00E45314" w:rsidTr="00A71FDC" w14:paraId="3D882EB6" w14:textId="77777777">
        <w:trPr>
          <w:tblCellSpacing w:w="15" w:type="dxa"/>
        </w:trPr>
        <w:tc>
          <w:tcPr>
            <w:tcW w:w="2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655F2C" w:rsidP="00E5323B" w:rsidRDefault="00E5323B" w14:paraId="24BCA657" w14:textId="39F80D59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0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E5323B" w:rsidP="00C96DE3" w:rsidRDefault="00E5323B" w14:paraId="7446151E" w14:textId="77777777">
            <w:pPr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5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E5323B" w:rsidP="00DC7F2E" w:rsidRDefault="00446F2D" w14:paraId="3FA524F9" w14:textId="16C44A4A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Satiksmes ministrija</w:t>
            </w:r>
            <w:r w:rsidR="00093F02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SIA </w:t>
            </w:r>
            <w:r w:rsidRPr="00093F02" w:rsidR="00093F02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“LDZ CARGO”</w:t>
            </w:r>
            <w:r w:rsidR="00093F02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Pr="00E45314" w:rsidR="00E45314" w:rsidTr="00A71FDC" w14:paraId="5A70C1FE" w14:textId="77777777">
        <w:trPr>
          <w:tblCellSpacing w:w="15" w:type="dxa"/>
        </w:trPr>
        <w:tc>
          <w:tcPr>
            <w:tcW w:w="2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655F2C" w:rsidP="00E5323B" w:rsidRDefault="00E5323B" w14:paraId="2C74D62F" w14:textId="7777777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E5323B" w:rsidP="00E5323B" w:rsidRDefault="00E5323B" w14:paraId="1949894A" w14:textId="7777777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E5323B" w:rsidP="00E5323B" w:rsidRDefault="00643547" w14:paraId="3524A8E9" w14:textId="588429A1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:rsidRPr="00E45314" w:rsidR="00E5323B" w:rsidP="00E5323B" w:rsidRDefault="00E5323B" w14:paraId="32CF14D3" w14:textId="77777777">
      <w:pPr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  <w:r w:rsidRPr="00E45314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p w:rsidRPr="00E45314" w:rsidR="006B0ECD" w:rsidP="00E5323B" w:rsidRDefault="00E5323B" w14:paraId="7E9A7AAA" w14:textId="4F284B52">
      <w:pPr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  <w:r w:rsidRPr="00E45314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5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5"/>
        <w:gridCol w:w="2472"/>
        <w:gridCol w:w="6197"/>
      </w:tblGrid>
      <w:tr w:rsidRPr="00E45314" w:rsidR="00E45314" w:rsidTr="00DC7F2E" w14:paraId="7D24399D" w14:textId="77777777">
        <w:trPr>
          <w:tblCellSpacing w:w="15" w:type="dxa"/>
        </w:trPr>
        <w:tc>
          <w:tcPr>
            <w:tcW w:w="4967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125D3B" w:rsidP="008A7444" w:rsidRDefault="00125D3B" w14:paraId="4F0E92D8" w14:textId="2B2EECD5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bookmarkStart w:name="_Hlk23518716" w:id="0"/>
            <w:r w:rsidRPr="00E45314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E45314" w:rsidR="00E45314" w:rsidTr="00D86D07" w14:paraId="783EA76F" w14:textId="77777777">
        <w:trPr>
          <w:tblCellSpacing w:w="15" w:type="dxa"/>
        </w:trPr>
        <w:tc>
          <w:tcPr>
            <w:tcW w:w="1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125D3B" w:rsidP="008A7444" w:rsidRDefault="00125D3B" w14:paraId="47DEF002" w14:textId="10151D6B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125D3B" w:rsidP="008A7444" w:rsidRDefault="00125D3B" w14:paraId="71C3315F" w14:textId="3D2ECF99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3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125D3B" w:rsidP="008A7444" w:rsidRDefault="00125D3B" w14:paraId="6849F4BB" w14:textId="71EE1B69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Dzelzceļa kravu pārvadātāji.</w:t>
            </w:r>
          </w:p>
        </w:tc>
      </w:tr>
      <w:tr w:rsidRPr="00E45314" w:rsidR="00E45314" w:rsidTr="00D86D07" w14:paraId="0DBFD4C6" w14:textId="77777777">
        <w:trPr>
          <w:tblCellSpacing w:w="15" w:type="dxa"/>
        </w:trPr>
        <w:tc>
          <w:tcPr>
            <w:tcW w:w="1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125D3B" w:rsidP="008A7444" w:rsidRDefault="00125D3B" w14:paraId="752168DE" w14:textId="15BC52FC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125D3B" w:rsidP="008A7444" w:rsidRDefault="00125D3B" w14:paraId="16AA570C" w14:textId="4EAA44E2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3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125D3B" w:rsidP="008A7444" w:rsidRDefault="00561C40" w14:paraId="0C755EBB" w14:textId="63341B76">
            <w:pPr>
              <w:shd w:val="clear" w:color="auto" w:fill="FFFFFF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E45314" w:rsidR="00125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rojekts nemaina tiesisko regulējumu vai pienākumus attiecībā uz tautsaimniecību, kā arī nepalielina administratīvo slogu.</w:t>
            </w:r>
          </w:p>
        </w:tc>
      </w:tr>
      <w:tr w:rsidRPr="00E45314" w:rsidR="00E45314" w:rsidTr="00D86D07" w14:paraId="3CAD23DC" w14:textId="77777777">
        <w:trPr>
          <w:tblCellSpacing w:w="15" w:type="dxa"/>
        </w:trPr>
        <w:tc>
          <w:tcPr>
            <w:tcW w:w="1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125D3B" w:rsidP="008A7444" w:rsidRDefault="00125D3B" w14:paraId="0E4B44A8" w14:textId="1EDC1AA3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125D3B" w:rsidP="008A7444" w:rsidRDefault="00125D3B" w14:paraId="1352632F" w14:textId="1DC0F38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3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125D3B" w:rsidP="008A7444" w:rsidRDefault="00125D3B" w14:paraId="5AB3BED7" w14:textId="7777777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E45314" w:rsidR="00E45314" w:rsidTr="00D86D07" w14:paraId="611F9391" w14:textId="77777777">
        <w:trPr>
          <w:tblCellSpacing w:w="15" w:type="dxa"/>
        </w:trPr>
        <w:tc>
          <w:tcPr>
            <w:tcW w:w="1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125D3B" w:rsidP="008A7444" w:rsidRDefault="00125D3B" w14:paraId="202F5137" w14:textId="1C438C82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125D3B" w:rsidP="008A7444" w:rsidRDefault="00125D3B" w14:paraId="59457C06" w14:textId="7895A6DC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3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125D3B" w:rsidP="008A7444" w:rsidRDefault="00125D3B" w14:paraId="59B3C87F" w14:textId="7777777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E45314" w:rsidR="00125D3B" w:rsidTr="00D86D07" w14:paraId="76CC576F" w14:textId="77777777">
        <w:trPr>
          <w:tblCellSpacing w:w="15" w:type="dxa"/>
        </w:trPr>
        <w:tc>
          <w:tcPr>
            <w:tcW w:w="1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125D3B" w:rsidP="008A7444" w:rsidRDefault="00125D3B" w14:paraId="345053B0" w14:textId="40F762B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3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125D3B" w:rsidP="008A7444" w:rsidRDefault="00125D3B" w14:paraId="136CFCF1" w14:textId="524B783B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8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125D3B" w:rsidP="008A7444" w:rsidRDefault="00125D3B" w14:paraId="5730662B" w14:textId="7777777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:rsidRPr="00E45314" w:rsidR="006B0ECD" w:rsidP="00E5323B" w:rsidRDefault="006B0ECD" w14:paraId="28E1DE14" w14:textId="7C117955">
      <w:pPr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</w:p>
    <w:bookmarkEnd w:id="0"/>
    <w:p w:rsidRPr="00E45314" w:rsidR="006B0ECD" w:rsidP="00E5323B" w:rsidRDefault="006B0ECD" w14:paraId="77218F62" w14:textId="77777777">
      <w:pPr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E45314" w:rsidR="00E45314" w:rsidTr="00E5323B" w14:paraId="43D252B6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45314" w:rsidR="00655F2C" w:rsidP="00904B39" w:rsidRDefault="00E5323B" w14:paraId="21B8A658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Pr="00E45314" w:rsidR="00E45314" w:rsidTr="00E5323B" w14:paraId="248C30D7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E45314" w:rsidR="00AC361E" w:rsidP="00AC361E" w:rsidRDefault="00AC361E" w14:paraId="76BBFAAA" w14:textId="44A0D025">
            <w:pPr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Pr="00E45314" w:rsidR="00AC361E" w:rsidP="00E5323B" w:rsidRDefault="00E5323B" w14:paraId="270BF27A" w14:textId="5D737C6A">
      <w:pPr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  <w:r w:rsidRPr="00E45314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E45314" w:rsidR="00E45314" w:rsidTr="00E5323B" w14:paraId="170A112A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45314" w:rsidR="00655F2C" w:rsidP="00904B39" w:rsidRDefault="00E5323B" w14:paraId="1061E7E6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Pr="00E45314" w:rsidR="00454E58" w:rsidTr="00E5323B" w14:paraId="63CCD756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454E58" w:rsidR="00454E58" w:rsidP="00904B39" w:rsidRDefault="00454E58" w14:paraId="72F2B313" w14:textId="685DF906">
            <w:pPr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54E5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Pr="00E45314" w:rsidR="00E5323B" w:rsidP="00E5323B" w:rsidRDefault="00E5323B" w14:paraId="7EB18E5F" w14:textId="7A86FE20">
      <w:pPr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  <w:r w:rsidRPr="00E45314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3232"/>
        <w:gridCol w:w="5406"/>
      </w:tblGrid>
      <w:tr w:rsidRPr="00E45314" w:rsidR="00E45314" w:rsidTr="00E5323B" w14:paraId="01307CDA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45314" w:rsidR="00655F2C" w:rsidP="00904B39" w:rsidRDefault="00E5323B" w14:paraId="7CAFD94E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Pr="00E45314" w:rsidR="00E45314" w:rsidTr="00454E58" w14:paraId="090E6021" w14:textId="77777777">
        <w:trPr>
          <w:tblCellSpacing w:w="15" w:type="dxa"/>
        </w:trPr>
        <w:tc>
          <w:tcPr>
            <w:tcW w:w="2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655F2C" w:rsidP="00454E58" w:rsidRDefault="00E5323B" w14:paraId="3C325FE2" w14:textId="77777777">
            <w:pPr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E5323B" w:rsidP="00350ADE" w:rsidRDefault="00E5323B" w14:paraId="73952CC7" w14:textId="77777777">
            <w:pPr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E5323B" w:rsidP="00E5323B" w:rsidRDefault="009568B8" w14:paraId="3CE3C521" w14:textId="057251E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  <w:r w:rsidRPr="00E45314" w:rsidR="001631A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Pr="00E45314" w:rsidR="00E45314" w:rsidTr="00454E58" w14:paraId="548C6803" w14:textId="77777777">
        <w:trPr>
          <w:tblCellSpacing w:w="15" w:type="dxa"/>
        </w:trPr>
        <w:tc>
          <w:tcPr>
            <w:tcW w:w="2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655F2C" w:rsidP="00454E58" w:rsidRDefault="00E5323B" w14:paraId="078A7D00" w14:textId="77777777">
            <w:pPr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E5323B" w:rsidP="00E5323B" w:rsidRDefault="00E5323B" w14:paraId="66EA2684" w14:textId="7777777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E5323B" w:rsidP="00350ADE" w:rsidRDefault="00CD2AB7" w14:paraId="3FD474AA" w14:textId="114CA58E">
            <w:pPr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1951.gada 1.novembra Nolīgum</w:t>
            </w:r>
            <w:r w:rsidRPr="00E45314" w:rsidR="001631A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par starptautisko dzelzceļa kravu satiksmi (SMGS)</w:t>
            </w:r>
            <w:r w:rsidRPr="00CB54F8" w:rsidR="00CB54F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553A5F" w:rsidR="00CB54F8">
              <w:rPr>
                <w:rFonts w:ascii="Times New Roman" w:hAnsi="Times New Roman" w:cs="Times New Roman"/>
                <w:sz w:val="24"/>
                <w:szCs w:val="24"/>
              </w:rPr>
              <w:t>2015.gada 1.jūlija redakcijā</w:t>
            </w:r>
            <w:r w:rsidRPr="00553A5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553A5F" w:rsidR="00CB54F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SMGS </w:t>
            </w:r>
            <w:r w:rsidRPr="00553A5F" w:rsidR="00CB54F8">
              <w:rPr>
                <w:rFonts w:ascii="Times New Roman" w:hAnsi="Times New Roman" w:cs="Times New Roman"/>
                <w:sz w:val="24"/>
                <w:szCs w:val="24"/>
              </w:rPr>
              <w:t xml:space="preserve">Nolīguma teksta tulkojums latviešu valodā publicēts izdevumā </w:t>
            </w:r>
            <w:r w:rsidR="00553A5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53A5F" w:rsidR="00CB54F8">
              <w:rPr>
                <w:rFonts w:ascii="Times New Roman" w:hAnsi="Times New Roman" w:cs="Times New Roman"/>
                <w:sz w:val="24"/>
                <w:szCs w:val="24"/>
              </w:rPr>
              <w:t>Latvijas Vēstnesis</w:t>
            </w:r>
            <w:r w:rsidR="00553A5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553A5F" w:rsidR="00CB54F8">
              <w:rPr>
                <w:rFonts w:ascii="Times New Roman" w:hAnsi="Times New Roman" w:cs="Times New Roman"/>
                <w:sz w:val="24"/>
                <w:szCs w:val="24"/>
              </w:rPr>
              <w:t xml:space="preserve"> 2010.gada 7.aprīlī, Nr.55 (4247).</w:t>
            </w:r>
          </w:p>
        </w:tc>
      </w:tr>
      <w:tr w:rsidRPr="00E45314" w:rsidR="00E45314" w:rsidTr="00454E58" w14:paraId="601184DB" w14:textId="77777777">
        <w:trPr>
          <w:tblCellSpacing w:w="15" w:type="dxa"/>
        </w:trPr>
        <w:tc>
          <w:tcPr>
            <w:tcW w:w="2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655F2C" w:rsidP="00454E58" w:rsidRDefault="00E5323B" w14:paraId="297F1528" w14:textId="77777777">
            <w:pPr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7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E5323B" w:rsidP="00E5323B" w:rsidRDefault="00E5323B" w14:paraId="0B5B5FC0" w14:textId="7777777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E5323B" w:rsidP="00E5323B" w:rsidRDefault="00CD2AB7" w14:paraId="4B74EF6A" w14:textId="4AE39F43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  <w:t>Nav.</w:t>
            </w:r>
          </w:p>
        </w:tc>
      </w:tr>
    </w:tbl>
    <w:p w:rsidRPr="00E45314" w:rsidR="00E5323B" w:rsidP="00E5323B" w:rsidRDefault="00E5323B" w14:paraId="1B22AD1D" w14:textId="77777777">
      <w:pPr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val="en-US" w:eastAsia="lv-LV"/>
        </w:rPr>
      </w:pPr>
      <w:r w:rsidRPr="00E45314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9"/>
        <w:gridCol w:w="3134"/>
        <w:gridCol w:w="3732"/>
      </w:tblGrid>
      <w:tr w:rsidRPr="00E45314" w:rsidR="00E45314" w:rsidTr="00E5323B" w14:paraId="7321B3F3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45314" w:rsidR="00655F2C" w:rsidP="00904B39" w:rsidRDefault="00E5323B" w14:paraId="1C57E610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E45314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2. tabula</w:t>
            </w:r>
            <w:r w:rsidRPr="00E45314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br/>
              <w:t xml:space="preserve">Ar tiesību akta projektu izpildītās vai uzņemtās saistības, kas izriet no </w:t>
            </w:r>
            <w:r w:rsidRPr="00E45314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starptautiskajiem tiesību aktiem vai starptautiskas institūcijas vai organizācijas dokumentiem.</w:t>
            </w:r>
            <w:r w:rsidRPr="00E45314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Pr="00E45314" w:rsidR="00E45314" w:rsidTr="00A71FDC" w14:paraId="67E92242" w14:textId="77777777">
        <w:trPr>
          <w:tblCellSpacing w:w="15" w:type="dxa"/>
        </w:trPr>
        <w:tc>
          <w:tcPr>
            <w:tcW w:w="11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E5323B" w:rsidP="00E5323B" w:rsidRDefault="00E5323B" w14:paraId="6F015DB2" w14:textId="7777777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3763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E5323B" w:rsidP="00350ADE" w:rsidRDefault="00BC003D" w14:paraId="12FAD62E" w14:textId="6D086EF7">
            <w:pPr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1951.gada 1.novembra Nolīgum</w:t>
            </w:r>
            <w:r w:rsidRPr="00E45314" w:rsidR="001631A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par starptautisko dzelzceļa kravu satiksmi (SMGS)</w:t>
            </w:r>
            <w:r w:rsidR="00CB54F8">
              <w:rPr>
                <w:rFonts w:ascii="Arial" w:hAnsi="Arial" w:cs="Arial"/>
                <w:color w:val="414142"/>
                <w:sz w:val="20"/>
                <w:szCs w:val="20"/>
              </w:rPr>
              <w:t xml:space="preserve"> </w:t>
            </w:r>
            <w:r w:rsidRPr="00553A5F" w:rsidR="00CB54F8">
              <w:rPr>
                <w:rFonts w:ascii="Times New Roman" w:hAnsi="Times New Roman" w:cs="Times New Roman"/>
                <w:sz w:val="24"/>
                <w:szCs w:val="24"/>
              </w:rPr>
              <w:t>2015.gada 1.jūlija redakcijā</w:t>
            </w:r>
            <w:r w:rsidRPr="00553A5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:rsidRPr="00E45314" w:rsidR="0054618A" w:rsidP="0054618A" w:rsidRDefault="0054618A" w14:paraId="19B54C7E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:rsidRPr="00E45314" w:rsidR="0054618A" w:rsidP="0054618A" w:rsidRDefault="0054618A" w14:paraId="64ABD8B1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:rsidRPr="00E45314" w:rsidR="0054618A" w:rsidP="0054618A" w:rsidRDefault="0054618A" w14:paraId="661AFFAC" w14:textId="7777777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:rsidRPr="00E45314" w:rsidR="0054618A" w:rsidP="0054618A" w:rsidRDefault="0054618A" w14:paraId="136F9E1D" w14:textId="3C117A67">
            <w:pPr>
              <w:tabs>
                <w:tab w:val="left" w:pos="2604"/>
              </w:tabs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ab/>
            </w:r>
          </w:p>
          <w:p w:rsidRPr="00E45314" w:rsidR="0054618A" w:rsidP="0054618A" w:rsidRDefault="0054618A" w14:paraId="22746F93" w14:textId="34CF6558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Pr="00E45314" w:rsidR="00E45314" w:rsidTr="00A71FDC" w14:paraId="09B5DEA1" w14:textId="77777777">
        <w:trPr>
          <w:tblCellSpacing w:w="15" w:type="dxa"/>
        </w:trPr>
        <w:tc>
          <w:tcPr>
            <w:tcW w:w="11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45314" w:rsidR="00655F2C" w:rsidP="00E5323B" w:rsidRDefault="00E5323B" w14:paraId="75D41F3B" w14:textId="7777777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  <w:t>A</w:t>
            </w:r>
          </w:p>
        </w:tc>
        <w:tc>
          <w:tcPr>
            <w:tcW w:w="172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45314" w:rsidR="00655F2C" w:rsidP="00E5323B" w:rsidRDefault="00E5323B" w14:paraId="65BF11CB" w14:textId="7777777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  <w:t>B</w:t>
            </w:r>
          </w:p>
        </w:tc>
        <w:tc>
          <w:tcPr>
            <w:tcW w:w="20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45314" w:rsidR="00655F2C" w:rsidP="00E5323B" w:rsidRDefault="00E5323B" w14:paraId="6E1A8038" w14:textId="7777777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  <w:t>C</w:t>
            </w:r>
          </w:p>
        </w:tc>
      </w:tr>
      <w:tr w:rsidRPr="00E45314" w:rsidR="00E45314" w:rsidTr="00A71FDC" w14:paraId="28A5C2EC" w14:textId="77777777">
        <w:trPr>
          <w:tblCellSpacing w:w="15" w:type="dxa"/>
        </w:trPr>
        <w:tc>
          <w:tcPr>
            <w:tcW w:w="11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E5323B" w:rsidP="00E5323B" w:rsidRDefault="00E5323B" w14:paraId="212A8AC0" w14:textId="7777777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Starptautiskās saistības (pēc būtības), kas izriet no norādītā starptautiskā dokumenta.</w:t>
            </w: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br/>
              <w:t>Konkrēti veicamie pasākumi vai uzdevumi, kas nepieciešami šo starptautisko saistību izpildei</w:t>
            </w:r>
          </w:p>
        </w:tc>
        <w:tc>
          <w:tcPr>
            <w:tcW w:w="172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E5323B" w:rsidP="00E5323B" w:rsidRDefault="00E5323B" w14:paraId="7819AD6E" w14:textId="7777777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20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E5323B" w:rsidP="00E5323B" w:rsidRDefault="00E5323B" w14:paraId="0C1F5252" w14:textId="7777777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Informācija par to, vai starptautiskās saistības, kas minētas šīs tabulas A ailē, tiek izpildītas pilnībā vai daļēji.</w:t>
            </w: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br/>
              <w:t>Ja attiecīgās starptautiskās saistības tiek izpildītas daļēji, sniedz skaidrojumu, kā arī precīzi norāda, kad un kādā veidā starptautiskās saistības tiks izpildītas pilnībā.</w:t>
            </w: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</w:tr>
      <w:tr w:rsidRPr="00E45314" w:rsidR="00E45314" w:rsidTr="00A71FDC" w14:paraId="72912592" w14:textId="77777777">
        <w:trPr>
          <w:tblCellSpacing w:w="15" w:type="dxa"/>
        </w:trPr>
        <w:tc>
          <w:tcPr>
            <w:tcW w:w="11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E24F28" w:rsidP="007A0A0C" w:rsidRDefault="00E35603" w14:paraId="38887EF3" w14:textId="2149F918">
            <w:pPr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SMGS 1.pielikuma 17.5.punkts</w:t>
            </w:r>
            <w:r w:rsidRPr="00E45314" w:rsidDel="00E3560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72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E24F28" w:rsidP="00350ADE" w:rsidRDefault="00C629DC" w14:paraId="677B102F" w14:textId="2DE5C23F">
            <w:pPr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Projekta </w:t>
            </w:r>
            <w:r w:rsidRPr="00E45314" w:rsidR="00E3560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78.</w:t>
            </w:r>
            <w:r w:rsidR="00E3560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un </w:t>
            </w:r>
            <w:r w:rsidR="0074578B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</w:t>
            </w:r>
            <w:r w:rsidR="00346FE1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oteikumu</w:t>
            </w:r>
            <w:r w:rsidR="0074578B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553A5F" w:rsidR="00E3560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79.punkts</w:t>
            </w:r>
            <w:r w:rsidRPr="00E45314" w:rsidR="00E3560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0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E24F28" w:rsidP="007A0A0C" w:rsidRDefault="00474245" w14:paraId="7728C818" w14:textId="2A52B951">
            <w:pPr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starptautiskās saistības tiek izpildītas pilnībā</w:t>
            </w:r>
          </w:p>
        </w:tc>
      </w:tr>
      <w:tr w:rsidRPr="00E45314" w:rsidR="00E45314" w:rsidTr="00A71FDC" w14:paraId="6193BD7B" w14:textId="77777777">
        <w:trPr>
          <w:tblCellSpacing w:w="15" w:type="dxa"/>
        </w:trPr>
        <w:tc>
          <w:tcPr>
            <w:tcW w:w="11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074F08" w:rsidP="00264FA6" w:rsidRDefault="00E35603" w14:paraId="77B22603" w14:textId="2502F19A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SMGS 50.panta 1.paragrāfs, SMGS 4.pielikuma 1.1.punkts</w:t>
            </w:r>
            <w:r w:rsidRPr="00A71FDC" w:rsidDel="00E3560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GB" w:eastAsia="lv-LV"/>
              </w:rPr>
              <w:t xml:space="preserve"> </w:t>
            </w:r>
          </w:p>
        </w:tc>
        <w:tc>
          <w:tcPr>
            <w:tcW w:w="172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074F08" w:rsidP="00350ADE" w:rsidRDefault="00C629DC" w14:paraId="08693BD3" w14:textId="55ADEDAF">
            <w:pPr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Projekta </w:t>
            </w:r>
            <w:r w:rsidRPr="00A71FDC" w:rsidR="00E3560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GB" w:eastAsia="lv-LV"/>
              </w:rPr>
              <w:t>146</w:t>
            </w:r>
            <w:r w:rsidRPr="00E45314" w:rsidR="00E3560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.punkts </w:t>
            </w:r>
          </w:p>
        </w:tc>
        <w:tc>
          <w:tcPr>
            <w:tcW w:w="20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074F08" w:rsidP="007A0A0C" w:rsidRDefault="00474245" w14:paraId="4828D582" w14:textId="11F74084">
            <w:pPr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starptautiskās saistības tiek izpildītas pilnībā</w:t>
            </w:r>
          </w:p>
        </w:tc>
      </w:tr>
      <w:tr w:rsidRPr="00E45314" w:rsidR="00E45314" w:rsidTr="00A71FDC" w14:paraId="38CD3B30" w14:textId="77777777">
        <w:trPr>
          <w:tblCellSpacing w:w="15" w:type="dxa"/>
        </w:trPr>
        <w:tc>
          <w:tcPr>
            <w:tcW w:w="11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074F08" w:rsidP="00074F08" w:rsidRDefault="00E35603" w14:paraId="2B00131C" w14:textId="0C843110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SMGS 4.pielikuma 1.1.punkts</w:t>
            </w:r>
            <w:r w:rsidRPr="00E45314" w:rsidDel="00E3560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72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074F08" w:rsidP="00E5323B" w:rsidRDefault="00C629DC" w14:paraId="3CE9DE7B" w14:textId="465AE829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Projekta </w:t>
            </w:r>
            <w:r w:rsidRPr="00E45314" w:rsidR="00E3560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147.punkts </w:t>
            </w:r>
          </w:p>
        </w:tc>
        <w:tc>
          <w:tcPr>
            <w:tcW w:w="20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074F08" w:rsidP="007A0A0C" w:rsidRDefault="00474245" w14:paraId="7308EF32" w14:textId="66ACB450">
            <w:pPr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starptautiskās saistības tiek izpildītas pilnībā</w:t>
            </w:r>
          </w:p>
        </w:tc>
      </w:tr>
      <w:tr w:rsidRPr="00E45314" w:rsidR="00E45314" w:rsidTr="00A71FDC" w14:paraId="4CD8AB08" w14:textId="77777777">
        <w:trPr>
          <w:tblCellSpacing w:w="15" w:type="dxa"/>
        </w:trPr>
        <w:tc>
          <w:tcPr>
            <w:tcW w:w="11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074F08" w:rsidP="00264FA6" w:rsidRDefault="00E35603" w14:paraId="1FC3D96C" w14:textId="28895353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SMGS 50.panta 2.paragrāfs</w:t>
            </w:r>
            <w:r w:rsidRPr="00E45314" w:rsidDel="00E3560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72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074F08" w:rsidP="00E5323B" w:rsidRDefault="00C629DC" w14:paraId="3778CC17" w14:textId="374E563E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Projekta </w:t>
            </w:r>
            <w:r w:rsidRPr="00E45314" w:rsidR="00E3560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148.punkts </w:t>
            </w:r>
          </w:p>
        </w:tc>
        <w:tc>
          <w:tcPr>
            <w:tcW w:w="20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074F08" w:rsidP="007A0A0C" w:rsidRDefault="00474245" w14:paraId="303A6F9D" w14:textId="0B5C6436">
            <w:pPr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starptautiskās saistības tiek izpildītas pilnībā</w:t>
            </w:r>
          </w:p>
        </w:tc>
      </w:tr>
      <w:tr w:rsidRPr="00E45314" w:rsidR="00E45314" w:rsidTr="00A71FDC" w14:paraId="3DFF59DB" w14:textId="77777777">
        <w:trPr>
          <w:tblCellSpacing w:w="15" w:type="dxa"/>
        </w:trPr>
        <w:tc>
          <w:tcPr>
            <w:tcW w:w="11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074F08" w:rsidP="00074F08" w:rsidRDefault="00E35603" w14:paraId="6B7B0307" w14:textId="534F601D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SMGS 50.panta 3.paragrāfs</w:t>
            </w:r>
            <w:r w:rsidRPr="00E45314" w:rsidDel="00E3560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72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074F08" w:rsidP="00E5323B" w:rsidRDefault="00C629DC" w14:paraId="6930246B" w14:textId="27271F5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Projekta </w:t>
            </w:r>
            <w:r w:rsidRPr="00E45314" w:rsidR="00E3560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149.punkts </w:t>
            </w:r>
          </w:p>
        </w:tc>
        <w:tc>
          <w:tcPr>
            <w:tcW w:w="20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074F08" w:rsidP="007A0A0C" w:rsidRDefault="00474245" w14:paraId="76F206E4" w14:textId="48FAB10F">
            <w:pPr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starptautiskās saistības tiek izpildītas pilnībā</w:t>
            </w:r>
          </w:p>
        </w:tc>
      </w:tr>
      <w:tr w:rsidRPr="00E45314" w:rsidR="00E45314" w:rsidTr="00A71FDC" w14:paraId="3831E1AD" w14:textId="77777777">
        <w:trPr>
          <w:tblCellSpacing w:w="15" w:type="dxa"/>
        </w:trPr>
        <w:tc>
          <w:tcPr>
            <w:tcW w:w="11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074F08" w:rsidP="00074F08" w:rsidRDefault="00E35603" w14:paraId="2F2017B2" w14:textId="22EA082D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SMGS 4.pielikuma 1.2.punkts</w:t>
            </w:r>
            <w:r w:rsidRPr="00E45314" w:rsidDel="00E3560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72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074F08" w:rsidP="00E5323B" w:rsidRDefault="00C629DC" w14:paraId="7D39D01E" w14:textId="07486956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Projekta </w:t>
            </w:r>
            <w:r w:rsidRPr="00E45314" w:rsidR="00E3560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150.punkts </w:t>
            </w:r>
          </w:p>
        </w:tc>
        <w:tc>
          <w:tcPr>
            <w:tcW w:w="20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074F08" w:rsidP="007A0A0C" w:rsidRDefault="00474245" w14:paraId="2DF2018A" w14:textId="112C35A7">
            <w:pPr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starptautiskās saistības tiek izpildītas pilnībā</w:t>
            </w:r>
          </w:p>
        </w:tc>
      </w:tr>
      <w:tr w:rsidRPr="00E45314" w:rsidR="00E45314" w:rsidTr="00A71FDC" w14:paraId="6BAC23F3" w14:textId="77777777">
        <w:trPr>
          <w:tblCellSpacing w:w="15" w:type="dxa"/>
        </w:trPr>
        <w:tc>
          <w:tcPr>
            <w:tcW w:w="11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264FA6" w:rsidP="00074F08" w:rsidRDefault="00E35603" w14:paraId="2BEFD8E2" w14:textId="7FFDCA8D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SMGS 4.pielikuma 2.1.punkts</w:t>
            </w:r>
            <w:r w:rsidRPr="00E45314" w:rsidDel="00E3560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72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264FA6" w:rsidP="00264FA6" w:rsidRDefault="00C629DC" w14:paraId="2B602514" w14:textId="465079E9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Projekta </w:t>
            </w:r>
            <w:r w:rsidRPr="00E45314" w:rsidR="00E3560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151.punkts </w:t>
            </w:r>
          </w:p>
        </w:tc>
        <w:tc>
          <w:tcPr>
            <w:tcW w:w="20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264FA6" w:rsidP="007A0A0C" w:rsidRDefault="00474245" w14:paraId="227B34FA" w14:textId="3343823F">
            <w:pPr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starptautiskās saistības tiek izpildītas pilnībā</w:t>
            </w:r>
          </w:p>
        </w:tc>
      </w:tr>
      <w:tr w:rsidRPr="00E45314" w:rsidR="00E45314" w:rsidTr="00A71FDC" w14:paraId="0CD5B138" w14:textId="77777777">
        <w:trPr>
          <w:tblCellSpacing w:w="15" w:type="dxa"/>
        </w:trPr>
        <w:tc>
          <w:tcPr>
            <w:tcW w:w="11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264FA6" w:rsidP="00074F08" w:rsidRDefault="00E35603" w14:paraId="3AE61A47" w14:textId="1861AEB2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SMGS 4.pielikuma 2.1.punkts</w:t>
            </w:r>
            <w:r w:rsidRPr="00E45314" w:rsidDel="00E3560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72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264FA6" w:rsidP="00E5323B" w:rsidRDefault="00C629DC" w14:paraId="288AD99B" w14:textId="7F459DE5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Projekta </w:t>
            </w:r>
            <w:r w:rsidRPr="00E45314" w:rsidR="00E3560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152.punkts </w:t>
            </w:r>
          </w:p>
        </w:tc>
        <w:tc>
          <w:tcPr>
            <w:tcW w:w="20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264FA6" w:rsidP="007A0A0C" w:rsidRDefault="00474245" w14:paraId="71CAD18B" w14:textId="5E63B351">
            <w:pPr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starptautiskās saistības tiek izpildītas pilnībā</w:t>
            </w:r>
          </w:p>
        </w:tc>
      </w:tr>
      <w:tr w:rsidRPr="00E45314" w:rsidR="00E45314" w:rsidTr="00A71FDC" w14:paraId="5FA7C35D" w14:textId="77777777">
        <w:trPr>
          <w:tblCellSpacing w:w="15" w:type="dxa"/>
        </w:trPr>
        <w:tc>
          <w:tcPr>
            <w:tcW w:w="11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B6155B" w:rsidP="00074F08" w:rsidRDefault="00E35603" w14:paraId="44B9B1EF" w14:textId="2CC75BAB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SMGS 4.pielikuma 2.2.punkts</w:t>
            </w:r>
            <w:r w:rsidRPr="00E45314" w:rsidDel="00E3560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72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B6155B" w:rsidP="00E5323B" w:rsidRDefault="00C629DC" w14:paraId="22EBF38B" w14:textId="77148429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Projekta </w:t>
            </w:r>
            <w:r w:rsidRPr="00E45314" w:rsidR="00E3560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153.punkts </w:t>
            </w:r>
          </w:p>
        </w:tc>
        <w:tc>
          <w:tcPr>
            <w:tcW w:w="20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B6155B" w:rsidP="007A0A0C" w:rsidRDefault="00474245" w14:paraId="50EAED8B" w14:textId="0667BADC">
            <w:pPr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starptautiskās saistības tiek izpildītas pilnībā</w:t>
            </w:r>
          </w:p>
        </w:tc>
      </w:tr>
      <w:tr w:rsidRPr="00E45314" w:rsidR="00E45314" w:rsidTr="00A71FDC" w14:paraId="5DD37B58" w14:textId="77777777">
        <w:trPr>
          <w:tblCellSpacing w:w="15" w:type="dxa"/>
        </w:trPr>
        <w:tc>
          <w:tcPr>
            <w:tcW w:w="11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B6155B" w:rsidP="00B6155B" w:rsidRDefault="00E35603" w14:paraId="10A2F15B" w14:textId="691F1F50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SMGS 4.pielikuma 2.3.punkts</w:t>
            </w:r>
            <w:r w:rsidRPr="00E45314" w:rsidDel="00E3560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72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B6155B" w:rsidP="00B6155B" w:rsidRDefault="00C629DC" w14:paraId="5611E448" w14:textId="6A013B2B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Projekta </w:t>
            </w:r>
            <w:r w:rsidRPr="00E45314" w:rsidR="00E3560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154.punkts </w:t>
            </w:r>
          </w:p>
        </w:tc>
        <w:tc>
          <w:tcPr>
            <w:tcW w:w="20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B6155B" w:rsidP="007A0A0C" w:rsidRDefault="00474245" w14:paraId="076F8F27" w14:textId="7B6047C6">
            <w:pPr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starptautiskās saistības tiek izpildītas pilnībā</w:t>
            </w:r>
          </w:p>
        </w:tc>
      </w:tr>
      <w:tr w:rsidRPr="00E45314" w:rsidR="00E45314" w:rsidTr="00A71FDC" w14:paraId="620D78ED" w14:textId="77777777">
        <w:trPr>
          <w:tblCellSpacing w:w="15" w:type="dxa"/>
        </w:trPr>
        <w:tc>
          <w:tcPr>
            <w:tcW w:w="11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B6155B" w:rsidP="00B6155B" w:rsidRDefault="00E35603" w14:paraId="4C85DD11" w14:textId="4C47CB2B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SMGS 4.pielikuma 2.4.punkts</w:t>
            </w:r>
            <w:r w:rsidRPr="00E45314" w:rsidDel="00E3560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72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B6155B" w:rsidP="00B6155B" w:rsidRDefault="00C629DC" w14:paraId="467EBE26" w14:textId="794A15B2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Projekta </w:t>
            </w:r>
            <w:r w:rsidRPr="00E45314" w:rsidR="00E3560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155.punkts </w:t>
            </w:r>
          </w:p>
        </w:tc>
        <w:tc>
          <w:tcPr>
            <w:tcW w:w="20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B6155B" w:rsidP="007A0A0C" w:rsidRDefault="00474245" w14:paraId="0751A401" w14:textId="5A366296">
            <w:pPr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starptautiskās saistības tiek izpildītas pilnībā</w:t>
            </w:r>
          </w:p>
        </w:tc>
      </w:tr>
      <w:tr w:rsidRPr="00E45314" w:rsidR="00E45314" w:rsidTr="00A71FDC" w14:paraId="6AD4AC90" w14:textId="77777777">
        <w:trPr>
          <w:tblCellSpacing w:w="15" w:type="dxa"/>
        </w:trPr>
        <w:tc>
          <w:tcPr>
            <w:tcW w:w="11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B6155B" w:rsidP="00B6155B" w:rsidRDefault="00E35603" w14:paraId="4D93EA16" w14:textId="2A2F4F24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SMGS 4.pielikuma 2.5.punkts</w:t>
            </w:r>
          </w:p>
        </w:tc>
        <w:tc>
          <w:tcPr>
            <w:tcW w:w="172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B6155B" w:rsidP="00B6155B" w:rsidRDefault="00C629DC" w14:paraId="3E882369" w14:textId="73FBED1E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Projekta </w:t>
            </w:r>
            <w:r w:rsidRPr="00E45314" w:rsidR="00E35603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156.punkts </w:t>
            </w:r>
          </w:p>
        </w:tc>
        <w:tc>
          <w:tcPr>
            <w:tcW w:w="202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B6155B" w:rsidP="007A0A0C" w:rsidRDefault="00474245" w14:paraId="07C34FAF" w14:textId="49A24BA7">
            <w:pPr>
              <w:jc w:val="center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starptautiskās saistības tiek izpildītas pilnībā</w:t>
            </w:r>
          </w:p>
        </w:tc>
      </w:tr>
      <w:tr w:rsidRPr="00E45314" w:rsidR="00E45314" w:rsidTr="00A71FDC" w14:paraId="631E0BC2" w14:textId="77777777">
        <w:trPr>
          <w:tblCellSpacing w:w="15" w:type="dxa"/>
        </w:trPr>
        <w:tc>
          <w:tcPr>
            <w:tcW w:w="11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B6155B" w:rsidP="00E5323B" w:rsidRDefault="00B6155B" w14:paraId="787EA046" w14:textId="7777777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763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B6155B" w:rsidP="00E5323B" w:rsidRDefault="00B6155B" w14:paraId="2CD78535" w14:textId="35424EE2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CB54F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</w:tc>
      </w:tr>
      <w:tr w:rsidRPr="00E45314" w:rsidR="00E45314" w:rsidTr="00A71FDC" w14:paraId="44823BDE" w14:textId="77777777">
        <w:trPr>
          <w:trHeight w:val="404"/>
          <w:tblCellSpacing w:w="15" w:type="dxa"/>
        </w:trPr>
        <w:tc>
          <w:tcPr>
            <w:tcW w:w="11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B6155B" w:rsidP="00E5323B" w:rsidRDefault="00B6155B" w14:paraId="12B5F296" w14:textId="7777777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63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B6155B" w:rsidP="00E5323B" w:rsidRDefault="00B6155B" w14:paraId="6928278D" w14:textId="3135CC21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:rsidRPr="00E45314" w:rsidR="00E5323B" w:rsidP="00E5323B" w:rsidRDefault="00E5323B" w14:paraId="533F7FDA" w14:textId="77777777">
      <w:pPr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  <w:r w:rsidRPr="00E45314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E45314" w:rsidR="00E45314" w:rsidTr="00E5323B" w14:paraId="3963A4EB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45314" w:rsidR="00655F2C" w:rsidP="00904B39" w:rsidRDefault="00E5323B" w14:paraId="46189D9F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Pr="00E45314" w:rsidR="00E45314" w:rsidTr="00E5323B" w14:paraId="0D2DCD58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655F2C" w:rsidP="00E5323B" w:rsidRDefault="00E5323B" w14:paraId="3EBAA223" w14:textId="7777777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E5323B" w:rsidP="00E5323B" w:rsidRDefault="00E5323B" w14:paraId="18EAFF98" w14:textId="7777777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E5323B" w:rsidP="009C3B94" w:rsidRDefault="004E7F32" w14:paraId="0A5C2CC2" w14:textId="63D3997C">
            <w:pPr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Atbilstoši Ministru kabineta 2009.gada 25.augusta noteikumu Nr.970 „Sabiedrības līdzdalības kārtība attīstības plānošanas procesā” 7.4.</w:t>
            </w:r>
            <w:r w:rsidRPr="00350AD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vertAlign w:val="superscript"/>
                <w:lang w:eastAsia="lv-LV"/>
              </w:rPr>
              <w:t>1</w:t>
            </w: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apakšpunktam sabiedrībai tiek dota iespēja rakstiski sniegt viedokli par </w:t>
            </w:r>
            <w:r w:rsidR="002661A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</w:t>
            </w: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rojektu tā saskaņošanas stadijā.</w:t>
            </w:r>
          </w:p>
        </w:tc>
      </w:tr>
      <w:tr w:rsidRPr="00E45314" w:rsidR="00E45314" w:rsidTr="00E13E67" w14:paraId="53B8B2FD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655F2C" w:rsidP="00E5323B" w:rsidRDefault="00E5323B" w14:paraId="312B6BA8" w14:textId="7777777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E5323B" w:rsidP="00E5323B" w:rsidRDefault="00E5323B" w14:paraId="69CDD8D5" w14:textId="7777777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E45314" w:rsidR="00FF761D" w:rsidP="00350ADE" w:rsidRDefault="00FF761D" w14:paraId="19044430" w14:textId="520AEFFE">
            <w:pPr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Par </w:t>
            </w:r>
            <w:r w:rsidR="002661A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</w:t>
            </w: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rojekta izstrādi tika informēti sabiedrības pārstāvji, 2020.gada 2.oktobrī ievietojot paziņojumu par līdzdalības iespējām tiesību akta saskaņošanas  procesā Satiksmes ministrijas tīmekļa vietnē</w:t>
            </w:r>
            <w:r w:rsidR="00350AD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hyperlink w:history="1" r:id="rId7">
              <w:r w:rsidRPr="00375460" w:rsidR="00350ADE">
                <w:rPr>
                  <w:rStyle w:val="Hyperlink"/>
                  <w:rFonts w:ascii="Times New Roman" w:hAnsi="Times New Roman" w:eastAsia="Times New Roman" w:cs="Times New Roman"/>
                  <w:iCs/>
                  <w:sz w:val="24"/>
                  <w:szCs w:val="24"/>
                  <w:lang w:eastAsia="lv-LV"/>
                </w:rPr>
                <w:t>https://www.sam.gov.lv/lv/izstrade-esosie-attistibas-planosanas-dokumenti-un-tiesibu-akti</w:t>
              </w:r>
            </w:hyperlink>
          </w:p>
        </w:tc>
      </w:tr>
      <w:tr w:rsidRPr="00E45314" w:rsidR="00E45314" w:rsidTr="00E5323B" w14:paraId="4476F018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655F2C" w:rsidP="00E5323B" w:rsidRDefault="00E5323B" w14:paraId="6FB76DAC" w14:textId="7777777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E5323B" w:rsidP="00E5323B" w:rsidRDefault="00E5323B" w14:paraId="6AF7508D" w14:textId="7777777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E5323B" w:rsidP="00055C09" w:rsidRDefault="00CF68B1" w14:paraId="2CDA0ECF" w14:textId="511F4AA6">
            <w:pPr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noProof/>
                <w:color w:val="000000" w:themeColor="text1"/>
                <w:sz w:val="24"/>
                <w:szCs w:val="24"/>
                <w:lang w:eastAsia="lv-LV"/>
              </w:rPr>
              <w:t>Projekts izstrādes stadijā saskaņots ar kravu pārvadātājiem – SIA “LDZ CARGO”, AS „Baltijas ekspresis” un AS „Baltijas Tranzīta serviss”.</w:t>
            </w:r>
            <w:r>
              <w:rPr>
                <w:rFonts w:ascii="Times New Roman" w:hAnsi="Times New Roman" w:eastAsia="Times New Roman" w:cs="Times New Roman"/>
                <w:iCs/>
                <w:noProof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CC1B69" w:rsidR="00350ADE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Iebildumi un priekšlikumi netika saņemti.</w:t>
            </w:r>
            <w:r w:rsidRPr="00CC1B69" w:rsidR="00CC1B6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Pr="00E45314" w:rsidR="00E45314" w:rsidTr="00BA4159" w14:paraId="42D1DB82" w14:textId="77777777">
        <w:trPr>
          <w:trHeight w:val="373"/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655F2C" w:rsidP="00E5323B" w:rsidRDefault="00E5323B" w14:paraId="21E59AD8" w14:textId="7777777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E5323B" w:rsidP="00E5323B" w:rsidRDefault="00E5323B" w14:paraId="007206F2" w14:textId="77777777">
            <w:pP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E45314" w:rsidR="00E5323B" w:rsidP="00350ADE" w:rsidRDefault="0000203B" w14:paraId="3181276A" w14:textId="6BFA8488">
            <w:pPr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noProof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:rsidRPr="00E45314" w:rsidR="00E5323B" w:rsidP="00E5323B" w:rsidRDefault="00E5323B" w14:paraId="07DEF2F1" w14:textId="7C017D8F">
      <w:pPr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  <w:r w:rsidRPr="00E45314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val="en-US" w:eastAsia="lv-LV"/>
        </w:rPr>
        <w:t> 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E45314" w:rsidR="00E45314" w:rsidTr="00E5323B" w14:paraId="117CD696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E45314" w:rsidR="00655F2C" w:rsidP="00904B39" w:rsidRDefault="00E5323B" w14:paraId="0F1AC824" w14:textId="77777777"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Pr="00E45314" w:rsidR="00AC7011" w:rsidTr="00E5323B" w14:paraId="17764620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E45314" w:rsidR="00BA4159" w:rsidP="00BA4159" w:rsidRDefault="00BA4159" w14:paraId="7BB630AD" w14:textId="26667F01">
            <w:pPr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45314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Pr="00E45314" w:rsidR="00EF234D" w:rsidP="00894C55" w:rsidRDefault="00EF234D" w14:paraId="776D4C8C" w14:textId="777777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Pr="00350ADE" w:rsidR="00894C55" w:rsidP="00350ADE" w:rsidRDefault="00C65612" w14:paraId="23F6E041" w14:textId="63698D8F">
      <w:pPr>
        <w:tabs>
          <w:tab w:val="left" w:pos="6237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Satiksmes </w:t>
      </w:r>
      <w:r w:rsidRPr="00350ADE" w:rsidR="00894C55">
        <w:rPr>
          <w:rFonts w:ascii="Times New Roman" w:hAnsi="Times New Roman" w:cs="Times New Roman"/>
          <w:color w:val="000000" w:themeColor="text1"/>
          <w:sz w:val="24"/>
          <w:szCs w:val="24"/>
        </w:rPr>
        <w:t>ministrs</w:t>
      </w:r>
      <w:r w:rsidRPr="00350ADE" w:rsidR="00894C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50ADE">
        <w:rPr>
          <w:rFonts w:ascii="Times New Roman" w:hAnsi="Times New Roman" w:cs="Times New Roman"/>
          <w:color w:val="000000" w:themeColor="text1"/>
          <w:sz w:val="24"/>
          <w:szCs w:val="24"/>
        </w:rPr>
        <w:t>T.Linkaits</w:t>
      </w:r>
    </w:p>
    <w:p w:rsidRPr="00350ADE" w:rsidR="00894C55" w:rsidP="00350ADE" w:rsidRDefault="00894C55" w14:paraId="5105D61C" w14:textId="590EAEB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350ADE" w:rsidR="00AA1C60" w:rsidP="00350ADE" w:rsidRDefault="00AA1C60" w14:paraId="23519C64" w14:textId="0CE9701D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A71FDC" w:rsidR="007C17B9" w:rsidP="00A71FDC" w:rsidRDefault="00BA0682" w14:paraId="1817D521" w14:textId="19199F44">
      <w:pPr>
        <w:tabs>
          <w:tab w:val="left" w:pos="623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350ADE" w:rsidR="00C65612">
        <w:rPr>
          <w:rFonts w:ascii="Times New Roman" w:hAnsi="Times New Roman" w:cs="Times New Roman"/>
          <w:color w:val="000000" w:themeColor="text1"/>
          <w:sz w:val="24"/>
          <w:szCs w:val="24"/>
        </w:rPr>
        <w:t>Vīza: valsts sekretār</w:t>
      </w:r>
      <w:r w:rsidRPr="00350ADE" w:rsidR="000B231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350ADE" w:rsidR="00C656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50ADE" w:rsidR="009D5A56">
        <w:rPr>
          <w:rFonts w:ascii="Times New Roman" w:hAnsi="Times New Roman" w:cs="Times New Roman"/>
          <w:color w:val="000000" w:themeColor="text1"/>
          <w:sz w:val="24"/>
          <w:szCs w:val="24"/>
        </w:rPr>
        <w:t>I.Stepanova</w:t>
      </w:r>
    </w:p>
    <w:p w:rsidRPr="00E45314" w:rsidR="007C17B9" w:rsidP="00894C55" w:rsidRDefault="007C17B9" w14:paraId="7FA33661" w14:textId="77777777">
      <w:pPr>
        <w:tabs>
          <w:tab w:val="left" w:pos="6237"/>
        </w:tabs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Pr="00E45314" w:rsidR="007C17B9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69AD2" w14:textId="77777777" w:rsidR="00AF223F" w:rsidRDefault="00AF223F" w:rsidP="00894C55">
      <w:r>
        <w:separator/>
      </w:r>
    </w:p>
  </w:endnote>
  <w:endnote w:type="continuationSeparator" w:id="0">
    <w:p w14:paraId="12B9C331" w14:textId="77777777" w:rsidR="00AF223F" w:rsidRDefault="00AF223F" w:rsidP="00894C55">
      <w:r>
        <w:continuationSeparator/>
      </w:r>
    </w:p>
  </w:endnote>
  <w:endnote w:type="continuationNotice" w:id="1">
    <w:p w14:paraId="3F3A61D4" w14:textId="77777777" w:rsidR="00AF223F" w:rsidRDefault="00AF22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C5F99" w14:textId="1C19CB61" w:rsidR="008A7444" w:rsidRPr="006652A4" w:rsidRDefault="00A71FDC" w:rsidP="006652A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SMAnot_</w:t>
    </w:r>
    <w:r w:rsidR="0016123F">
      <w:rPr>
        <w:rFonts w:ascii="Times New Roman" w:hAnsi="Times New Roman" w:cs="Times New Roman"/>
        <w:sz w:val="20"/>
        <w:szCs w:val="20"/>
      </w:rPr>
      <w:t>29</w:t>
    </w:r>
    <w:r w:rsidR="002C2096">
      <w:rPr>
        <w:rFonts w:ascii="Times New Roman" w:hAnsi="Times New Roman" w:cs="Times New Roman"/>
        <w:sz w:val="20"/>
        <w:szCs w:val="20"/>
      </w:rPr>
      <w:t>1220_groz506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4EA34" w14:textId="21194C15" w:rsidR="008A7444" w:rsidRPr="00FE1FB6" w:rsidRDefault="008A7444" w:rsidP="00FE1FB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SMAnot_</w:t>
    </w:r>
    <w:r w:rsidR="0016123F">
      <w:rPr>
        <w:rFonts w:ascii="Times New Roman" w:hAnsi="Times New Roman" w:cs="Times New Roman"/>
        <w:sz w:val="20"/>
        <w:szCs w:val="20"/>
      </w:rPr>
      <w:t>29</w:t>
    </w:r>
    <w:r w:rsidR="002C2096">
      <w:rPr>
        <w:rFonts w:ascii="Times New Roman" w:hAnsi="Times New Roman" w:cs="Times New Roman"/>
        <w:sz w:val="20"/>
        <w:szCs w:val="20"/>
      </w:rPr>
      <w:t>1220</w:t>
    </w:r>
    <w:r>
      <w:rPr>
        <w:rFonts w:ascii="Times New Roman" w:hAnsi="Times New Roman" w:cs="Times New Roman"/>
        <w:sz w:val="20"/>
        <w:szCs w:val="20"/>
      </w:rPr>
      <w:t>_groz506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29F1D" w14:textId="77777777" w:rsidR="00AF223F" w:rsidRDefault="00AF223F" w:rsidP="00894C55">
      <w:r>
        <w:separator/>
      </w:r>
    </w:p>
  </w:footnote>
  <w:footnote w:type="continuationSeparator" w:id="0">
    <w:p w14:paraId="24D94B2A" w14:textId="77777777" w:rsidR="00AF223F" w:rsidRDefault="00AF223F" w:rsidP="00894C55">
      <w:r>
        <w:continuationSeparator/>
      </w:r>
    </w:p>
  </w:footnote>
  <w:footnote w:type="continuationNotice" w:id="1">
    <w:p w14:paraId="1353A03F" w14:textId="77777777" w:rsidR="00AF223F" w:rsidRDefault="00AF22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Pr="00C25B49" w:rsidR="008A7444" w:rsidRDefault="008A7444" w14:paraId="039C5740" w14:textId="77777777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A71FDC"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203B"/>
    <w:rsid w:val="00004CDB"/>
    <w:rsid w:val="000064E1"/>
    <w:rsid w:val="00010EDC"/>
    <w:rsid w:val="000137BD"/>
    <w:rsid w:val="00017C58"/>
    <w:rsid w:val="0002615D"/>
    <w:rsid w:val="00033985"/>
    <w:rsid w:val="00033C31"/>
    <w:rsid w:val="00035C30"/>
    <w:rsid w:val="00044805"/>
    <w:rsid w:val="0004596E"/>
    <w:rsid w:val="00045BAB"/>
    <w:rsid w:val="00055C09"/>
    <w:rsid w:val="0006405C"/>
    <w:rsid w:val="00065FED"/>
    <w:rsid w:val="000718F6"/>
    <w:rsid w:val="00074F08"/>
    <w:rsid w:val="00081B40"/>
    <w:rsid w:val="00093F02"/>
    <w:rsid w:val="00097DA2"/>
    <w:rsid w:val="000A3B86"/>
    <w:rsid w:val="000B2311"/>
    <w:rsid w:val="000B77C0"/>
    <w:rsid w:val="000C2DCA"/>
    <w:rsid w:val="000D2C56"/>
    <w:rsid w:val="000E0B2B"/>
    <w:rsid w:val="000E1367"/>
    <w:rsid w:val="000F381D"/>
    <w:rsid w:val="00106978"/>
    <w:rsid w:val="00123C14"/>
    <w:rsid w:val="00125D3B"/>
    <w:rsid w:val="00132B1A"/>
    <w:rsid w:val="001432F8"/>
    <w:rsid w:val="00150BD5"/>
    <w:rsid w:val="00156F31"/>
    <w:rsid w:val="0016123F"/>
    <w:rsid w:val="001631A3"/>
    <w:rsid w:val="0016755A"/>
    <w:rsid w:val="0016757C"/>
    <w:rsid w:val="00194C74"/>
    <w:rsid w:val="001A2FAB"/>
    <w:rsid w:val="001A3C9E"/>
    <w:rsid w:val="001A5E65"/>
    <w:rsid w:val="001B1B21"/>
    <w:rsid w:val="001B3373"/>
    <w:rsid w:val="001C2D88"/>
    <w:rsid w:val="001C3C76"/>
    <w:rsid w:val="001C5312"/>
    <w:rsid w:val="001C7F70"/>
    <w:rsid w:val="001D24BE"/>
    <w:rsid w:val="001E4BDF"/>
    <w:rsid w:val="001E58F3"/>
    <w:rsid w:val="001E74D6"/>
    <w:rsid w:val="001F501A"/>
    <w:rsid w:val="001F736B"/>
    <w:rsid w:val="001F7949"/>
    <w:rsid w:val="00202510"/>
    <w:rsid w:val="00221BC8"/>
    <w:rsid w:val="002408F8"/>
    <w:rsid w:val="00242898"/>
    <w:rsid w:val="00243426"/>
    <w:rsid w:val="00244315"/>
    <w:rsid w:val="00246B6F"/>
    <w:rsid w:val="00255C92"/>
    <w:rsid w:val="00256146"/>
    <w:rsid w:val="00264FA6"/>
    <w:rsid w:val="002661A5"/>
    <w:rsid w:val="00277778"/>
    <w:rsid w:val="00286933"/>
    <w:rsid w:val="00286CA6"/>
    <w:rsid w:val="002A06F0"/>
    <w:rsid w:val="002A4FC8"/>
    <w:rsid w:val="002B69FB"/>
    <w:rsid w:val="002C2096"/>
    <w:rsid w:val="002C6C16"/>
    <w:rsid w:val="002D2E44"/>
    <w:rsid w:val="002E1C05"/>
    <w:rsid w:val="002E2167"/>
    <w:rsid w:val="00300410"/>
    <w:rsid w:val="00301217"/>
    <w:rsid w:val="00306E5D"/>
    <w:rsid w:val="0030784A"/>
    <w:rsid w:val="003272E9"/>
    <w:rsid w:val="00346B1F"/>
    <w:rsid w:val="00346FE1"/>
    <w:rsid w:val="00350ADE"/>
    <w:rsid w:val="00363728"/>
    <w:rsid w:val="00364016"/>
    <w:rsid w:val="00372DD1"/>
    <w:rsid w:val="00375A35"/>
    <w:rsid w:val="00380DFC"/>
    <w:rsid w:val="00380ED2"/>
    <w:rsid w:val="003835DB"/>
    <w:rsid w:val="003B0BF9"/>
    <w:rsid w:val="003B1C1C"/>
    <w:rsid w:val="003B4796"/>
    <w:rsid w:val="003C236E"/>
    <w:rsid w:val="003C37C0"/>
    <w:rsid w:val="003C3BB1"/>
    <w:rsid w:val="003D5915"/>
    <w:rsid w:val="003E0791"/>
    <w:rsid w:val="003E4A39"/>
    <w:rsid w:val="003F17D2"/>
    <w:rsid w:val="003F28AC"/>
    <w:rsid w:val="003F7135"/>
    <w:rsid w:val="0040145F"/>
    <w:rsid w:val="00433DD5"/>
    <w:rsid w:val="00434609"/>
    <w:rsid w:val="00443311"/>
    <w:rsid w:val="004454FE"/>
    <w:rsid w:val="004457BA"/>
    <w:rsid w:val="00446F2D"/>
    <w:rsid w:val="00450A12"/>
    <w:rsid w:val="00454E58"/>
    <w:rsid w:val="00456E40"/>
    <w:rsid w:val="00471193"/>
    <w:rsid w:val="00471F27"/>
    <w:rsid w:val="00474245"/>
    <w:rsid w:val="004921E9"/>
    <w:rsid w:val="004A4A47"/>
    <w:rsid w:val="004B418E"/>
    <w:rsid w:val="004B7535"/>
    <w:rsid w:val="004C5F4E"/>
    <w:rsid w:val="004D0DD3"/>
    <w:rsid w:val="004D23D4"/>
    <w:rsid w:val="004E61D6"/>
    <w:rsid w:val="004E7F32"/>
    <w:rsid w:val="004F17C0"/>
    <w:rsid w:val="005004AE"/>
    <w:rsid w:val="0050178F"/>
    <w:rsid w:val="00506105"/>
    <w:rsid w:val="00517797"/>
    <w:rsid w:val="005202FC"/>
    <w:rsid w:val="0052730A"/>
    <w:rsid w:val="00535EB0"/>
    <w:rsid w:val="00537320"/>
    <w:rsid w:val="005444C5"/>
    <w:rsid w:val="0054618A"/>
    <w:rsid w:val="0055276E"/>
    <w:rsid w:val="00553A5F"/>
    <w:rsid w:val="00556BAA"/>
    <w:rsid w:val="00561C40"/>
    <w:rsid w:val="00561EDF"/>
    <w:rsid w:val="005738CE"/>
    <w:rsid w:val="00575D05"/>
    <w:rsid w:val="00581307"/>
    <w:rsid w:val="00593A46"/>
    <w:rsid w:val="00596D7C"/>
    <w:rsid w:val="005A2538"/>
    <w:rsid w:val="005B34AD"/>
    <w:rsid w:val="005C3905"/>
    <w:rsid w:val="005C484F"/>
    <w:rsid w:val="005C4AD1"/>
    <w:rsid w:val="005C60D7"/>
    <w:rsid w:val="005E1503"/>
    <w:rsid w:val="005E3CD6"/>
    <w:rsid w:val="005E47B7"/>
    <w:rsid w:val="005E4B7F"/>
    <w:rsid w:val="005E56F5"/>
    <w:rsid w:val="005F5DC8"/>
    <w:rsid w:val="005F62A5"/>
    <w:rsid w:val="00612774"/>
    <w:rsid w:val="00641B6A"/>
    <w:rsid w:val="00643547"/>
    <w:rsid w:val="0064516D"/>
    <w:rsid w:val="006543C4"/>
    <w:rsid w:val="006545DF"/>
    <w:rsid w:val="00655F2C"/>
    <w:rsid w:val="00663C66"/>
    <w:rsid w:val="006652A4"/>
    <w:rsid w:val="006660C5"/>
    <w:rsid w:val="00667B35"/>
    <w:rsid w:val="00680F8E"/>
    <w:rsid w:val="006854B4"/>
    <w:rsid w:val="00690C65"/>
    <w:rsid w:val="00695D8D"/>
    <w:rsid w:val="006A28FA"/>
    <w:rsid w:val="006B0ECD"/>
    <w:rsid w:val="006B4B6A"/>
    <w:rsid w:val="006B50C8"/>
    <w:rsid w:val="006D78BB"/>
    <w:rsid w:val="006E1081"/>
    <w:rsid w:val="006E353E"/>
    <w:rsid w:val="006F38B4"/>
    <w:rsid w:val="006F5D69"/>
    <w:rsid w:val="00706864"/>
    <w:rsid w:val="00710E83"/>
    <w:rsid w:val="007178A4"/>
    <w:rsid w:val="00720585"/>
    <w:rsid w:val="00727228"/>
    <w:rsid w:val="007366E7"/>
    <w:rsid w:val="0074578B"/>
    <w:rsid w:val="0076441A"/>
    <w:rsid w:val="00767D7A"/>
    <w:rsid w:val="00773AF6"/>
    <w:rsid w:val="00787F40"/>
    <w:rsid w:val="007919FA"/>
    <w:rsid w:val="00795F71"/>
    <w:rsid w:val="00797AB5"/>
    <w:rsid w:val="007A0A0C"/>
    <w:rsid w:val="007A0A0D"/>
    <w:rsid w:val="007B05A5"/>
    <w:rsid w:val="007B4C1F"/>
    <w:rsid w:val="007C10DB"/>
    <w:rsid w:val="007C17B9"/>
    <w:rsid w:val="007D1061"/>
    <w:rsid w:val="007D4DAE"/>
    <w:rsid w:val="007D62C0"/>
    <w:rsid w:val="007E1071"/>
    <w:rsid w:val="007E5F7A"/>
    <w:rsid w:val="007E73AB"/>
    <w:rsid w:val="0080277B"/>
    <w:rsid w:val="00803F2E"/>
    <w:rsid w:val="0081070A"/>
    <w:rsid w:val="00816C11"/>
    <w:rsid w:val="00823B7F"/>
    <w:rsid w:val="0083214E"/>
    <w:rsid w:val="008418C2"/>
    <w:rsid w:val="00851035"/>
    <w:rsid w:val="008515E7"/>
    <w:rsid w:val="0085210C"/>
    <w:rsid w:val="00853DCE"/>
    <w:rsid w:val="00855568"/>
    <w:rsid w:val="0086124B"/>
    <w:rsid w:val="0086331F"/>
    <w:rsid w:val="0086645B"/>
    <w:rsid w:val="00872980"/>
    <w:rsid w:val="00872A85"/>
    <w:rsid w:val="00876B1A"/>
    <w:rsid w:val="00877F1B"/>
    <w:rsid w:val="008863B5"/>
    <w:rsid w:val="00887618"/>
    <w:rsid w:val="00892467"/>
    <w:rsid w:val="00894C55"/>
    <w:rsid w:val="008A7444"/>
    <w:rsid w:val="008B7C9A"/>
    <w:rsid w:val="008C1F5E"/>
    <w:rsid w:val="008D1CBB"/>
    <w:rsid w:val="008E003C"/>
    <w:rsid w:val="008E0869"/>
    <w:rsid w:val="008E1FAA"/>
    <w:rsid w:val="008E5BF8"/>
    <w:rsid w:val="008F3BF2"/>
    <w:rsid w:val="008F4E92"/>
    <w:rsid w:val="00904B39"/>
    <w:rsid w:val="0091656B"/>
    <w:rsid w:val="00921654"/>
    <w:rsid w:val="00922651"/>
    <w:rsid w:val="00930890"/>
    <w:rsid w:val="0093739D"/>
    <w:rsid w:val="00941C65"/>
    <w:rsid w:val="00947E98"/>
    <w:rsid w:val="009568B8"/>
    <w:rsid w:val="00956B30"/>
    <w:rsid w:val="0096580D"/>
    <w:rsid w:val="00991B30"/>
    <w:rsid w:val="009A2654"/>
    <w:rsid w:val="009B081D"/>
    <w:rsid w:val="009B1A02"/>
    <w:rsid w:val="009C3B94"/>
    <w:rsid w:val="009C5543"/>
    <w:rsid w:val="009C7DAF"/>
    <w:rsid w:val="009D2B5D"/>
    <w:rsid w:val="009D5A56"/>
    <w:rsid w:val="009F4527"/>
    <w:rsid w:val="009F79EC"/>
    <w:rsid w:val="00A05B33"/>
    <w:rsid w:val="00A10FC3"/>
    <w:rsid w:val="00A1568B"/>
    <w:rsid w:val="00A239FC"/>
    <w:rsid w:val="00A27D91"/>
    <w:rsid w:val="00A35F9D"/>
    <w:rsid w:val="00A36DAF"/>
    <w:rsid w:val="00A37BB4"/>
    <w:rsid w:val="00A4349E"/>
    <w:rsid w:val="00A46DC5"/>
    <w:rsid w:val="00A512EF"/>
    <w:rsid w:val="00A52F02"/>
    <w:rsid w:val="00A57136"/>
    <w:rsid w:val="00A6073E"/>
    <w:rsid w:val="00A618A4"/>
    <w:rsid w:val="00A65FBB"/>
    <w:rsid w:val="00A71FDC"/>
    <w:rsid w:val="00A72B66"/>
    <w:rsid w:val="00A75E53"/>
    <w:rsid w:val="00A801CA"/>
    <w:rsid w:val="00A966AA"/>
    <w:rsid w:val="00AA1C60"/>
    <w:rsid w:val="00AB019D"/>
    <w:rsid w:val="00AB5444"/>
    <w:rsid w:val="00AC361E"/>
    <w:rsid w:val="00AC7011"/>
    <w:rsid w:val="00AD3ACE"/>
    <w:rsid w:val="00AD60AC"/>
    <w:rsid w:val="00AE3819"/>
    <w:rsid w:val="00AE5567"/>
    <w:rsid w:val="00AE7380"/>
    <w:rsid w:val="00AF11F1"/>
    <w:rsid w:val="00AF1239"/>
    <w:rsid w:val="00AF223F"/>
    <w:rsid w:val="00AF692F"/>
    <w:rsid w:val="00AF71A1"/>
    <w:rsid w:val="00B123E0"/>
    <w:rsid w:val="00B16480"/>
    <w:rsid w:val="00B2165C"/>
    <w:rsid w:val="00B229D9"/>
    <w:rsid w:val="00B261FA"/>
    <w:rsid w:val="00B30BFC"/>
    <w:rsid w:val="00B329ED"/>
    <w:rsid w:val="00B35566"/>
    <w:rsid w:val="00B4523C"/>
    <w:rsid w:val="00B517D5"/>
    <w:rsid w:val="00B55EC9"/>
    <w:rsid w:val="00B6155B"/>
    <w:rsid w:val="00B76D24"/>
    <w:rsid w:val="00BA0682"/>
    <w:rsid w:val="00BA20AA"/>
    <w:rsid w:val="00BA4159"/>
    <w:rsid w:val="00BA43AE"/>
    <w:rsid w:val="00BA5245"/>
    <w:rsid w:val="00BB7582"/>
    <w:rsid w:val="00BC003D"/>
    <w:rsid w:val="00BC2A25"/>
    <w:rsid w:val="00BC310C"/>
    <w:rsid w:val="00BD0A84"/>
    <w:rsid w:val="00BD0D72"/>
    <w:rsid w:val="00BD4425"/>
    <w:rsid w:val="00BE0416"/>
    <w:rsid w:val="00BE4FF0"/>
    <w:rsid w:val="00C1339C"/>
    <w:rsid w:val="00C20357"/>
    <w:rsid w:val="00C24DB9"/>
    <w:rsid w:val="00C25B49"/>
    <w:rsid w:val="00C378D5"/>
    <w:rsid w:val="00C402F9"/>
    <w:rsid w:val="00C416EF"/>
    <w:rsid w:val="00C532DE"/>
    <w:rsid w:val="00C629DC"/>
    <w:rsid w:val="00C65612"/>
    <w:rsid w:val="00C76DA7"/>
    <w:rsid w:val="00C77A7A"/>
    <w:rsid w:val="00C921B9"/>
    <w:rsid w:val="00C96DE3"/>
    <w:rsid w:val="00CA2D81"/>
    <w:rsid w:val="00CA3CE0"/>
    <w:rsid w:val="00CB434D"/>
    <w:rsid w:val="00CB54F8"/>
    <w:rsid w:val="00CC0D2D"/>
    <w:rsid w:val="00CC1B69"/>
    <w:rsid w:val="00CD2AB7"/>
    <w:rsid w:val="00CD63B2"/>
    <w:rsid w:val="00CE5657"/>
    <w:rsid w:val="00CE593D"/>
    <w:rsid w:val="00CE656C"/>
    <w:rsid w:val="00CF315F"/>
    <w:rsid w:val="00CF3558"/>
    <w:rsid w:val="00CF68B1"/>
    <w:rsid w:val="00D009A8"/>
    <w:rsid w:val="00D00D38"/>
    <w:rsid w:val="00D03E46"/>
    <w:rsid w:val="00D133F8"/>
    <w:rsid w:val="00D14A3E"/>
    <w:rsid w:val="00D16B73"/>
    <w:rsid w:val="00D1772F"/>
    <w:rsid w:val="00D52D28"/>
    <w:rsid w:val="00D54CFD"/>
    <w:rsid w:val="00D6493D"/>
    <w:rsid w:val="00D66F33"/>
    <w:rsid w:val="00D72503"/>
    <w:rsid w:val="00D86D07"/>
    <w:rsid w:val="00D8727F"/>
    <w:rsid w:val="00DC2864"/>
    <w:rsid w:val="00DC2E87"/>
    <w:rsid w:val="00DC59BA"/>
    <w:rsid w:val="00DC7F2E"/>
    <w:rsid w:val="00DD4F07"/>
    <w:rsid w:val="00DE0FCF"/>
    <w:rsid w:val="00DE674F"/>
    <w:rsid w:val="00DF391C"/>
    <w:rsid w:val="00DF667D"/>
    <w:rsid w:val="00E127CE"/>
    <w:rsid w:val="00E131D5"/>
    <w:rsid w:val="00E13E67"/>
    <w:rsid w:val="00E154EE"/>
    <w:rsid w:val="00E15D84"/>
    <w:rsid w:val="00E24F28"/>
    <w:rsid w:val="00E35603"/>
    <w:rsid w:val="00E3716B"/>
    <w:rsid w:val="00E45314"/>
    <w:rsid w:val="00E45758"/>
    <w:rsid w:val="00E458B0"/>
    <w:rsid w:val="00E5323B"/>
    <w:rsid w:val="00E53DA7"/>
    <w:rsid w:val="00E53EEC"/>
    <w:rsid w:val="00E61E57"/>
    <w:rsid w:val="00E675FF"/>
    <w:rsid w:val="00E76A61"/>
    <w:rsid w:val="00E868DD"/>
    <w:rsid w:val="00E8749E"/>
    <w:rsid w:val="00E90C01"/>
    <w:rsid w:val="00E97C1C"/>
    <w:rsid w:val="00EA486E"/>
    <w:rsid w:val="00EA48FE"/>
    <w:rsid w:val="00EA7B39"/>
    <w:rsid w:val="00ED5B8F"/>
    <w:rsid w:val="00EE0499"/>
    <w:rsid w:val="00EE0B27"/>
    <w:rsid w:val="00EE0DBA"/>
    <w:rsid w:val="00EF234D"/>
    <w:rsid w:val="00F04D60"/>
    <w:rsid w:val="00F10627"/>
    <w:rsid w:val="00F15546"/>
    <w:rsid w:val="00F15874"/>
    <w:rsid w:val="00F16CB3"/>
    <w:rsid w:val="00F25658"/>
    <w:rsid w:val="00F34081"/>
    <w:rsid w:val="00F57B0C"/>
    <w:rsid w:val="00F66FEE"/>
    <w:rsid w:val="00F70F61"/>
    <w:rsid w:val="00F84F57"/>
    <w:rsid w:val="00F91C7E"/>
    <w:rsid w:val="00F92282"/>
    <w:rsid w:val="00FA2C13"/>
    <w:rsid w:val="00FA43BC"/>
    <w:rsid w:val="00FA4B23"/>
    <w:rsid w:val="00FB1526"/>
    <w:rsid w:val="00FC1D0D"/>
    <w:rsid w:val="00FD0FC7"/>
    <w:rsid w:val="00FD3ABD"/>
    <w:rsid w:val="00FE0809"/>
    <w:rsid w:val="00FE1FB6"/>
    <w:rsid w:val="00FF5480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A8161E"/>
  <w15:docId w15:val="{C3050AA0-709F-4E46-8FE4-F6CAB8DB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6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6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6F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F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2E44"/>
    <w:pPr>
      <w:ind w:left="720"/>
      <w:contextualSpacing/>
    </w:pPr>
    <w:rPr>
      <w:rFonts w:ascii="Times New Roman" w:hAnsi="Times New Roman"/>
      <w:sz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7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m.gov.lv/lv/izstrade-esosie-attistibas-planosanas-dokumenti-un-tiesibu-ak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E5463-614E-40A2-A286-4B8183FC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7061</Words>
  <Characters>4025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“Grozījumi Ministru kabineta 2004. gada 4.novembra noteikumos Nr.506 “Noteikumi par kravu pieņemšanu pārvadāšanai pa dzelzceļu”” sākotnējās ietekmes novērtējuma ziņojums (anotācija)</vt:lpstr>
    </vt:vector>
  </TitlesOfParts>
  <Company>Iestādes nosaukums</Company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2004. gada 4.novembra noteikumos Nr.506 “Noteikumi par kravu pieņemšanu pārvadāšanai pa dzelzceļu”” sākotnējās ietekmes novērtējuma ziņojums (anotācija)</dc:title>
  <dc:subject>Anotācija</dc:subject>
  <dc:creator>Kristine.Grinvalde@sam.gov.lv</dc:creator>
  <dc:description>Kristine.grinvalde@sam.gov.lv
t.67028373</dc:description>
  <cp:lastModifiedBy>Baiba Jirgena</cp:lastModifiedBy>
  <cp:revision>4</cp:revision>
  <cp:lastPrinted>2020-10-22T13:21:00Z</cp:lastPrinted>
  <dcterms:created xsi:type="dcterms:W3CDTF">2020-12-29T10:04:00Z</dcterms:created>
  <dcterms:modified xsi:type="dcterms:W3CDTF">2021-01-04T12:55:00Z</dcterms:modified>
</cp:coreProperties>
</file>