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3416E" w:rsidR="00316E8B" w:rsidP="00DB7395" w:rsidRDefault="00316E8B" w14:paraId="41CBEA20" w14:textId="77777777">
      <w:pPr>
        <w:pStyle w:val="naislab"/>
        <w:spacing w:before="0" w:after="0"/>
        <w:ind w:firstLine="720"/>
        <w:rPr>
          <w:sz w:val="28"/>
          <w:szCs w:val="28"/>
        </w:rPr>
      </w:pPr>
    </w:p>
    <w:p w:rsidRPr="0003416E" w:rsidR="00316E8B" w:rsidP="005F6D18" w:rsidRDefault="00316E8B" w14:paraId="46E1B866" w14:textId="6738E3A9">
      <w:pPr>
        <w:pStyle w:val="naislab"/>
        <w:spacing w:before="0" w:after="0"/>
        <w:jc w:val="left"/>
        <w:rPr>
          <w:sz w:val="28"/>
          <w:szCs w:val="28"/>
        </w:rPr>
      </w:pPr>
      <w:r w:rsidRPr="0003416E">
        <w:rPr>
          <w:sz w:val="28"/>
          <w:szCs w:val="28"/>
        </w:rPr>
        <w:t> </w:t>
      </w:r>
    </w:p>
    <w:p w:rsidR="008A28D3" w:rsidP="005F6D18" w:rsidRDefault="008A28D3" w14:paraId="0AB78C20" w14:textId="77777777">
      <w:pPr>
        <w:pStyle w:val="naisnod"/>
        <w:spacing w:before="0" w:after="0"/>
        <w:ind w:firstLine="720"/>
        <w:rPr>
          <w:sz w:val="28"/>
          <w:szCs w:val="28"/>
        </w:rPr>
      </w:pPr>
    </w:p>
    <w:p w:rsidRPr="005F6D18" w:rsidR="00316E8B" w:rsidP="005F6D18" w:rsidRDefault="00316E8B" w14:paraId="34965F99" w14:textId="5E374DFB">
      <w:pPr>
        <w:pStyle w:val="naisnod"/>
        <w:spacing w:before="0" w:after="0"/>
        <w:ind w:firstLine="720"/>
        <w:rPr>
          <w:sz w:val="28"/>
          <w:szCs w:val="28"/>
        </w:rPr>
      </w:pPr>
      <w:r w:rsidRPr="008E7ADA">
        <w:rPr>
          <w:sz w:val="28"/>
          <w:szCs w:val="28"/>
        </w:rPr>
        <w:t>Izziņa par atzinumos sniegtajiem iebildumiem</w:t>
      </w:r>
    </w:p>
    <w:tbl>
      <w:tblPr>
        <w:tblW w:w="0" w:type="auto"/>
        <w:jc w:val="center"/>
        <w:tblLook w:val="00A0" w:firstRow="1" w:lastRow="0" w:firstColumn="1" w:lastColumn="0" w:noHBand="0" w:noVBand="0"/>
      </w:tblPr>
      <w:tblGrid>
        <w:gridCol w:w="10632"/>
      </w:tblGrid>
      <w:tr w:rsidRPr="008E7ADA" w:rsidR="00316E8B" w14:paraId="27687308" w14:textId="77777777">
        <w:trPr>
          <w:jc w:val="center"/>
        </w:trPr>
        <w:tc>
          <w:tcPr>
            <w:tcW w:w="10632" w:type="dxa"/>
            <w:tcBorders>
              <w:bottom w:val="single" w:color="000000" w:sz="6" w:space="0"/>
            </w:tcBorders>
          </w:tcPr>
          <w:p w:rsidRPr="008E7ADA" w:rsidR="00316E8B" w:rsidP="00C11A4E" w:rsidRDefault="00316E8B" w14:paraId="07DE46C1" w14:textId="77777777">
            <w:pPr>
              <w:jc w:val="center"/>
              <w:rPr>
                <w:b/>
                <w:bCs/>
                <w:sz w:val="28"/>
                <w:szCs w:val="28"/>
              </w:rPr>
            </w:pPr>
            <w:r w:rsidRPr="008E7ADA">
              <w:rPr>
                <w:b/>
                <w:bCs/>
                <w:sz w:val="28"/>
                <w:szCs w:val="28"/>
              </w:rPr>
              <w:t>Ministru kabineta noteikumu projektu</w:t>
            </w:r>
          </w:p>
          <w:p w:rsidRPr="00681C44" w:rsidR="00316E8B" w:rsidP="00681C44" w:rsidRDefault="008E7ADA" w14:paraId="754D093E" w14:textId="4DF8769A">
            <w:pPr>
              <w:jc w:val="center"/>
              <w:rPr>
                <w:b/>
                <w:sz w:val="28"/>
                <w:szCs w:val="28"/>
                <w:lang w:eastAsia="en-US"/>
              </w:rPr>
            </w:pPr>
            <w:r w:rsidRPr="008E7ADA">
              <w:rPr>
                <w:b/>
                <w:sz w:val="28"/>
                <w:szCs w:val="28"/>
                <w:lang w:eastAsia="en-US"/>
              </w:rPr>
              <w:t>“</w:t>
            </w:r>
            <w:r w:rsidRPr="00870459" w:rsidR="00870459">
              <w:rPr>
                <w:b/>
                <w:sz w:val="28"/>
                <w:szCs w:val="28"/>
                <w:lang w:eastAsia="en-US"/>
              </w:rPr>
              <w:t>Grozījumi Ministru kabineta 2002.gada 4.novembra noteikumos Nr.506 "Noteikumi par kravu pieņemšanu pārvadāšanai pa dzelzceļu"</w:t>
            </w:r>
            <w:r w:rsidRPr="008E7ADA">
              <w:rPr>
                <w:b/>
                <w:sz w:val="28"/>
                <w:szCs w:val="28"/>
                <w:lang w:eastAsia="en-US"/>
              </w:rPr>
              <w:t>”</w:t>
            </w:r>
          </w:p>
        </w:tc>
      </w:tr>
    </w:tbl>
    <w:p w:rsidRPr="00900FD7" w:rsidR="00316E8B" w:rsidP="00DB7395" w:rsidRDefault="00316E8B" w14:paraId="6D11B5C6" w14:textId="77777777">
      <w:pPr>
        <w:pStyle w:val="naisf"/>
        <w:spacing w:before="0" w:after="0"/>
        <w:ind w:firstLine="720"/>
        <w:rPr>
          <w:highlight w:val="yellow"/>
        </w:rPr>
      </w:pPr>
    </w:p>
    <w:p w:rsidRPr="0003416E" w:rsidR="00316E8B" w:rsidP="00184479" w:rsidRDefault="00316E8B" w14:paraId="5B774BCA" w14:textId="77777777">
      <w:pPr>
        <w:pStyle w:val="naisf"/>
        <w:spacing w:before="0" w:after="0"/>
        <w:ind w:firstLine="0"/>
        <w:jc w:val="center"/>
        <w:rPr>
          <w:b/>
          <w:bCs/>
        </w:rPr>
      </w:pPr>
      <w:r w:rsidRPr="008E7ADA">
        <w:rPr>
          <w:b/>
          <w:bCs/>
        </w:rPr>
        <w:t>I. Jautājumi, par kuriem saskaņošanā vienošanās nav panākta</w:t>
      </w:r>
    </w:p>
    <w:p w:rsidRPr="0003416E" w:rsidR="00316E8B" w:rsidP="00DB7395" w:rsidRDefault="00316E8B" w14:paraId="0AA35CBA" w14:textId="77777777">
      <w:pPr>
        <w:pStyle w:val="naisf"/>
        <w:spacing w:before="0" w:after="0"/>
        <w:ind w:firstLine="720"/>
      </w:pPr>
    </w:p>
    <w:tbl>
      <w:tblP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469"/>
        <w:gridCol w:w="2301"/>
        <w:gridCol w:w="2660"/>
      </w:tblGrid>
      <w:tr w:rsidRPr="0003416E" w:rsidR="00316E8B" w14:paraId="03B0FCA0" w14:textId="77777777">
        <w:tc>
          <w:tcPr>
            <w:tcW w:w="817" w:type="dxa"/>
            <w:tcBorders>
              <w:top w:val="single" w:color="000000" w:sz="6" w:space="0"/>
              <w:left w:val="single" w:color="000000" w:sz="6" w:space="0"/>
              <w:bottom w:val="single" w:color="000000" w:sz="6" w:space="0"/>
              <w:right w:val="single" w:color="000000" w:sz="6" w:space="0"/>
            </w:tcBorders>
            <w:vAlign w:val="center"/>
          </w:tcPr>
          <w:p w:rsidRPr="0003416E" w:rsidR="00316E8B" w:rsidP="008A30D5" w:rsidRDefault="00316E8B" w14:paraId="382904F7" w14:textId="77777777">
            <w:pPr>
              <w:pStyle w:val="naisc"/>
              <w:spacing w:before="0" w:after="0"/>
            </w:pPr>
            <w:r w:rsidRPr="0003416E">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03416E" w:rsidR="00316E8B" w:rsidP="00364BB6" w:rsidRDefault="00316E8B" w14:paraId="18B056D1" w14:textId="77777777">
            <w:pPr>
              <w:pStyle w:val="naisc"/>
              <w:spacing w:before="0" w:after="0"/>
              <w:ind w:firstLine="12"/>
            </w:pPr>
            <w:r w:rsidRPr="0003416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03416E" w:rsidR="00316E8B" w:rsidP="00364BB6" w:rsidRDefault="00316E8B" w14:paraId="3FFF56A9" w14:textId="77777777">
            <w:pPr>
              <w:pStyle w:val="naisc"/>
              <w:spacing w:before="0" w:after="0"/>
              <w:ind w:right="3"/>
            </w:pPr>
            <w:r w:rsidRPr="0003416E">
              <w:t>Atzinumā norādītais ministrijas (citas institūcijas) iebildums, kā arī saskaņošanā papildus izteiktais iebildums par projekta konkrēto punktu (pantu)</w:t>
            </w:r>
          </w:p>
        </w:tc>
        <w:tc>
          <w:tcPr>
            <w:tcW w:w="2469" w:type="dxa"/>
            <w:tcBorders>
              <w:top w:val="single" w:color="000000" w:sz="6" w:space="0"/>
              <w:left w:val="single" w:color="000000" w:sz="6" w:space="0"/>
              <w:bottom w:val="single" w:color="000000" w:sz="6" w:space="0"/>
              <w:right w:val="single" w:color="000000" w:sz="6" w:space="0"/>
            </w:tcBorders>
            <w:vAlign w:val="center"/>
          </w:tcPr>
          <w:p w:rsidRPr="0003416E" w:rsidR="00316E8B" w:rsidP="00D231C2" w:rsidRDefault="00316E8B" w14:paraId="41AC56DA" w14:textId="77777777">
            <w:pPr>
              <w:pStyle w:val="naisc"/>
              <w:spacing w:before="0" w:after="0"/>
              <w:ind w:firstLine="21"/>
            </w:pPr>
            <w:r w:rsidRPr="0003416E">
              <w:t>Atbildīgās ministrijas pamatojums iebilduma noraidījumam</w:t>
            </w:r>
          </w:p>
        </w:tc>
        <w:tc>
          <w:tcPr>
            <w:tcW w:w="2301" w:type="dxa"/>
            <w:tcBorders>
              <w:top w:val="single" w:color="auto" w:sz="4" w:space="0"/>
              <w:left w:val="single" w:color="auto" w:sz="4" w:space="0"/>
              <w:bottom w:val="single" w:color="auto" w:sz="4" w:space="0"/>
              <w:right w:val="single" w:color="auto" w:sz="4" w:space="0"/>
            </w:tcBorders>
            <w:vAlign w:val="center"/>
          </w:tcPr>
          <w:p w:rsidRPr="0003416E" w:rsidR="00316E8B" w:rsidP="00364BB6" w:rsidRDefault="00316E8B" w14:paraId="0B8CD1A6" w14:textId="77777777">
            <w:pPr>
              <w:jc w:val="center"/>
            </w:pPr>
            <w:r w:rsidRPr="0003416E">
              <w:t>Atzinuma sniedzēja uzturētais iebildums, ja tas atšķiras no atzinumā norādītā iebilduma pamatojuma</w:t>
            </w:r>
          </w:p>
        </w:tc>
        <w:tc>
          <w:tcPr>
            <w:tcW w:w="2660" w:type="dxa"/>
            <w:tcBorders>
              <w:top w:val="single" w:color="auto" w:sz="4" w:space="0"/>
              <w:left w:val="single" w:color="auto" w:sz="4" w:space="0"/>
              <w:bottom w:val="single" w:color="auto" w:sz="4" w:space="0"/>
            </w:tcBorders>
            <w:vAlign w:val="center"/>
          </w:tcPr>
          <w:p w:rsidRPr="0003416E" w:rsidR="00316E8B" w:rsidP="00364BB6" w:rsidRDefault="00316E8B" w14:paraId="345388B9" w14:textId="77777777">
            <w:pPr>
              <w:jc w:val="center"/>
            </w:pPr>
            <w:r w:rsidRPr="0003416E">
              <w:t>Projekta attiecīgā punkta (panta) galīgā redakcija</w:t>
            </w:r>
          </w:p>
        </w:tc>
      </w:tr>
      <w:tr w:rsidRPr="0003416E" w:rsidR="00316E8B" w14:paraId="50CC42BD" w14:textId="77777777">
        <w:tc>
          <w:tcPr>
            <w:tcW w:w="817" w:type="dxa"/>
            <w:tcBorders>
              <w:top w:val="single" w:color="000000" w:sz="6" w:space="0"/>
              <w:left w:val="single" w:color="000000" w:sz="6" w:space="0"/>
              <w:bottom w:val="single" w:color="auto" w:sz="4" w:space="0"/>
              <w:right w:val="single" w:color="000000" w:sz="6" w:space="0"/>
            </w:tcBorders>
          </w:tcPr>
          <w:p w:rsidRPr="0003416E" w:rsidR="00316E8B" w:rsidP="008A30D5" w:rsidRDefault="00316E8B" w14:paraId="37D82A51" w14:textId="77777777">
            <w:pPr>
              <w:pStyle w:val="naisc"/>
              <w:spacing w:before="0" w:after="0"/>
              <w:rPr>
                <w:sz w:val="20"/>
                <w:szCs w:val="20"/>
              </w:rPr>
            </w:pPr>
            <w:r w:rsidRPr="0003416E">
              <w:rPr>
                <w:sz w:val="20"/>
                <w:szCs w:val="20"/>
              </w:rPr>
              <w:t>1</w:t>
            </w:r>
          </w:p>
        </w:tc>
        <w:tc>
          <w:tcPr>
            <w:tcW w:w="3086" w:type="dxa"/>
            <w:tcBorders>
              <w:top w:val="single" w:color="000000" w:sz="6" w:space="0"/>
              <w:left w:val="single" w:color="000000" w:sz="6" w:space="0"/>
              <w:bottom w:val="single" w:color="auto" w:sz="4" w:space="0"/>
              <w:right w:val="single" w:color="000000" w:sz="6" w:space="0"/>
            </w:tcBorders>
          </w:tcPr>
          <w:p w:rsidRPr="0003416E" w:rsidR="00316E8B" w:rsidP="008A36C9" w:rsidRDefault="00316E8B" w14:paraId="7ADC34FF" w14:textId="77777777">
            <w:pPr>
              <w:pStyle w:val="naisc"/>
              <w:spacing w:before="0" w:after="0"/>
              <w:ind w:firstLine="720"/>
              <w:rPr>
                <w:sz w:val="20"/>
                <w:szCs w:val="20"/>
              </w:rPr>
            </w:pPr>
            <w:r w:rsidRPr="0003416E">
              <w:rPr>
                <w:sz w:val="20"/>
                <w:szCs w:val="20"/>
              </w:rPr>
              <w:t>2</w:t>
            </w:r>
          </w:p>
        </w:tc>
        <w:tc>
          <w:tcPr>
            <w:tcW w:w="3118" w:type="dxa"/>
            <w:tcBorders>
              <w:top w:val="single" w:color="000000" w:sz="6" w:space="0"/>
              <w:left w:val="single" w:color="000000" w:sz="6" w:space="0"/>
              <w:bottom w:val="single" w:color="auto" w:sz="4" w:space="0"/>
              <w:right w:val="single" w:color="000000" w:sz="6" w:space="0"/>
            </w:tcBorders>
          </w:tcPr>
          <w:p w:rsidRPr="0003416E" w:rsidR="00316E8B" w:rsidP="008A36C9" w:rsidRDefault="00316E8B" w14:paraId="6CEA1717" w14:textId="77777777">
            <w:pPr>
              <w:pStyle w:val="naisc"/>
              <w:spacing w:before="0" w:after="0"/>
              <w:ind w:firstLine="720"/>
              <w:rPr>
                <w:sz w:val="20"/>
                <w:szCs w:val="20"/>
              </w:rPr>
            </w:pPr>
            <w:r w:rsidRPr="0003416E">
              <w:rPr>
                <w:sz w:val="20"/>
                <w:szCs w:val="20"/>
              </w:rPr>
              <w:t>3</w:t>
            </w:r>
          </w:p>
        </w:tc>
        <w:tc>
          <w:tcPr>
            <w:tcW w:w="2469" w:type="dxa"/>
            <w:tcBorders>
              <w:top w:val="single" w:color="000000" w:sz="6" w:space="0"/>
              <w:left w:val="single" w:color="000000" w:sz="6" w:space="0"/>
              <w:bottom w:val="single" w:color="auto" w:sz="4" w:space="0"/>
              <w:right w:val="single" w:color="000000" w:sz="6" w:space="0"/>
            </w:tcBorders>
          </w:tcPr>
          <w:p w:rsidRPr="0003416E" w:rsidR="00316E8B" w:rsidP="00D231C2" w:rsidRDefault="00316E8B" w14:paraId="6B84C251" w14:textId="77777777">
            <w:pPr>
              <w:pStyle w:val="naisc"/>
              <w:spacing w:before="0" w:after="0"/>
              <w:ind w:firstLine="21"/>
              <w:rPr>
                <w:sz w:val="20"/>
                <w:szCs w:val="20"/>
              </w:rPr>
            </w:pPr>
            <w:r w:rsidRPr="0003416E">
              <w:rPr>
                <w:sz w:val="20"/>
                <w:szCs w:val="20"/>
              </w:rPr>
              <w:t>4</w:t>
            </w:r>
          </w:p>
        </w:tc>
        <w:tc>
          <w:tcPr>
            <w:tcW w:w="2301" w:type="dxa"/>
            <w:tcBorders>
              <w:top w:val="single" w:color="auto" w:sz="4" w:space="0"/>
              <w:left w:val="single" w:color="auto" w:sz="4" w:space="0"/>
              <w:bottom w:val="single" w:color="auto" w:sz="4" w:space="0"/>
              <w:right w:val="single" w:color="auto" w:sz="4" w:space="0"/>
            </w:tcBorders>
          </w:tcPr>
          <w:p w:rsidRPr="0003416E" w:rsidR="00316E8B" w:rsidP="008A36C9" w:rsidRDefault="00316E8B" w14:paraId="5F1F8C18" w14:textId="77777777">
            <w:pPr>
              <w:jc w:val="center"/>
              <w:rPr>
                <w:sz w:val="20"/>
                <w:szCs w:val="20"/>
              </w:rPr>
            </w:pPr>
            <w:r w:rsidRPr="0003416E">
              <w:rPr>
                <w:sz w:val="20"/>
                <w:szCs w:val="20"/>
              </w:rPr>
              <w:t>5</w:t>
            </w:r>
          </w:p>
        </w:tc>
        <w:tc>
          <w:tcPr>
            <w:tcW w:w="2660" w:type="dxa"/>
            <w:tcBorders>
              <w:top w:val="single" w:color="auto" w:sz="4" w:space="0"/>
              <w:left w:val="single" w:color="auto" w:sz="4" w:space="0"/>
              <w:bottom w:val="single" w:color="auto" w:sz="4" w:space="0"/>
            </w:tcBorders>
          </w:tcPr>
          <w:p w:rsidRPr="0003416E" w:rsidR="00316E8B" w:rsidP="008A36C9" w:rsidRDefault="00316E8B" w14:paraId="584E597F" w14:textId="77777777">
            <w:pPr>
              <w:jc w:val="center"/>
              <w:rPr>
                <w:sz w:val="20"/>
                <w:szCs w:val="20"/>
              </w:rPr>
            </w:pPr>
            <w:r w:rsidRPr="0003416E">
              <w:rPr>
                <w:sz w:val="20"/>
                <w:szCs w:val="20"/>
              </w:rPr>
              <w:t>6</w:t>
            </w:r>
          </w:p>
        </w:tc>
      </w:tr>
    </w:tbl>
    <w:p w:rsidRPr="0003416E" w:rsidR="00316E8B" w:rsidP="007B4C0F" w:rsidRDefault="00316E8B" w14:paraId="47293230" w14:textId="77777777">
      <w:pPr>
        <w:pStyle w:val="naisf"/>
        <w:spacing w:before="0" w:after="0"/>
        <w:ind w:firstLine="0"/>
      </w:pPr>
    </w:p>
    <w:p w:rsidRPr="0003416E" w:rsidR="00316E8B" w:rsidP="005D67F7" w:rsidRDefault="00316E8B" w14:paraId="12773A00" w14:textId="77777777">
      <w:pPr>
        <w:pStyle w:val="naisf"/>
        <w:spacing w:before="0" w:after="0"/>
        <w:ind w:firstLine="0"/>
        <w:rPr>
          <w:b/>
          <w:bCs/>
        </w:rPr>
      </w:pPr>
    </w:p>
    <w:p w:rsidRPr="0003416E" w:rsidR="00316E8B" w:rsidP="005D67F7" w:rsidRDefault="00316E8B" w14:paraId="02F8CE52" w14:textId="77777777">
      <w:pPr>
        <w:pStyle w:val="naisf"/>
        <w:spacing w:before="0" w:after="0"/>
        <w:ind w:firstLine="0"/>
        <w:rPr>
          <w:b/>
          <w:bCs/>
        </w:rPr>
      </w:pPr>
      <w:r w:rsidRPr="0003416E">
        <w:rPr>
          <w:b/>
          <w:bCs/>
        </w:rPr>
        <w:t>Informācija par elektronisko saskaņošanu</w:t>
      </w:r>
    </w:p>
    <w:p w:rsidR="00316E8B" w:rsidP="005D67F7" w:rsidRDefault="00316E8B" w14:paraId="1E0FDBBC" w14:textId="77777777">
      <w:pPr>
        <w:pStyle w:val="naisf"/>
        <w:spacing w:before="0" w:after="0"/>
        <w:ind w:firstLine="0"/>
        <w:rPr>
          <w:b/>
          <w:bCs/>
        </w:rPr>
      </w:pPr>
    </w:p>
    <w:p w:rsidRPr="0003416E" w:rsidR="00316E8B" w:rsidP="005D67F7" w:rsidRDefault="00316E8B" w14:paraId="616D7AC3" w14:textId="77777777">
      <w:pPr>
        <w:pStyle w:val="naisf"/>
        <w:spacing w:before="0" w:after="0"/>
        <w:ind w:firstLine="0"/>
        <w:rPr>
          <w:b/>
          <w:bCs/>
        </w:rPr>
      </w:pPr>
    </w:p>
    <w:tbl>
      <w:tblPr>
        <w:tblW w:w="14508" w:type="dxa"/>
        <w:tblLook w:val="00A0" w:firstRow="1" w:lastRow="0" w:firstColumn="1" w:lastColumn="0" w:noHBand="0" w:noVBand="0"/>
      </w:tblPr>
      <w:tblGrid>
        <w:gridCol w:w="6340"/>
        <w:gridCol w:w="363"/>
        <w:gridCol w:w="839"/>
        <w:gridCol w:w="6966"/>
      </w:tblGrid>
      <w:tr w:rsidRPr="00F435C8" w:rsidR="00316E8B" w:rsidTr="32A2E772" w14:paraId="1F303259" w14:textId="77777777">
        <w:trPr>
          <w:trHeight w:val="272"/>
        </w:trPr>
        <w:tc>
          <w:tcPr>
            <w:tcW w:w="6340" w:type="dxa"/>
          </w:tcPr>
          <w:p w:rsidRPr="0061004F" w:rsidR="00316E8B" w:rsidP="0061004F" w:rsidRDefault="00316E8B" w14:paraId="400B75EA" w14:textId="77777777">
            <w:pPr>
              <w:pStyle w:val="naisf"/>
              <w:spacing w:before="0" w:after="0"/>
              <w:ind w:firstLine="0"/>
            </w:pPr>
            <w:r w:rsidRPr="0061004F">
              <w:t>Datums</w:t>
            </w:r>
          </w:p>
        </w:tc>
        <w:tc>
          <w:tcPr>
            <w:tcW w:w="8168" w:type="dxa"/>
            <w:gridSpan w:val="3"/>
            <w:tcBorders>
              <w:bottom w:val="single" w:color="auto" w:sz="4" w:space="0"/>
            </w:tcBorders>
          </w:tcPr>
          <w:p w:rsidRPr="00207AB3" w:rsidR="00954098" w:rsidP="00870459" w:rsidRDefault="00E26862" w14:paraId="12B75B24" w14:textId="099464DB">
            <w:pPr>
              <w:pStyle w:val="NormalWeb"/>
              <w:spacing w:before="0" w:beforeAutospacing="0" w:after="0" w:afterAutospacing="0"/>
              <w:ind w:firstLine="720"/>
              <w:jc w:val="both"/>
            </w:pPr>
            <w:r>
              <w:t>10.12.2020</w:t>
            </w:r>
          </w:p>
        </w:tc>
      </w:tr>
      <w:tr w:rsidRPr="00F435C8" w:rsidR="00316E8B" w:rsidTr="32A2E772" w14:paraId="39C7E0C3" w14:textId="77777777">
        <w:trPr>
          <w:trHeight w:val="1402"/>
        </w:trPr>
        <w:tc>
          <w:tcPr>
            <w:tcW w:w="6340" w:type="dxa"/>
          </w:tcPr>
          <w:p w:rsidRPr="00F435C8" w:rsidR="00316E8B" w:rsidP="00F435C8" w:rsidRDefault="00316E8B" w14:paraId="170831A3" w14:textId="77777777">
            <w:pPr>
              <w:pStyle w:val="naiskr"/>
              <w:spacing w:before="0" w:after="0"/>
              <w:jc w:val="both"/>
            </w:pPr>
            <w:r w:rsidRPr="00F435C8">
              <w:t>Saskaņošanas dalībnieki</w:t>
            </w:r>
          </w:p>
          <w:p w:rsidRPr="00F435C8" w:rsidR="00316E8B" w:rsidP="00F435C8" w:rsidRDefault="00316E8B" w14:paraId="3065019F" w14:textId="77777777">
            <w:pPr>
              <w:tabs>
                <w:tab w:val="left" w:pos="1440"/>
              </w:tabs>
              <w:jc w:val="both"/>
            </w:pPr>
          </w:p>
        </w:tc>
        <w:tc>
          <w:tcPr>
            <w:tcW w:w="8168" w:type="dxa"/>
            <w:gridSpan w:val="3"/>
          </w:tcPr>
          <w:p w:rsidRPr="00DD337A" w:rsidR="00316E8B" w:rsidP="007C25AF" w:rsidRDefault="00316E8B" w14:paraId="2DFC0E93" w14:textId="74A26BAE">
            <w:pPr>
              <w:pStyle w:val="NormalWeb"/>
              <w:jc w:val="both"/>
            </w:pPr>
            <w:r w:rsidRPr="00DD337A">
              <w:t>Finanšu ministrija, Tieslietu ministrija</w:t>
            </w:r>
            <w:r w:rsidR="00870459">
              <w:t xml:space="preserve">, </w:t>
            </w:r>
            <w:r w:rsidR="008E7ADA">
              <w:t>Vides aizsardzības un reģionālās attīstības ministrij</w:t>
            </w:r>
            <w:r w:rsidR="00870459">
              <w:t xml:space="preserve">a un </w:t>
            </w:r>
            <w:r w:rsidRPr="00870459" w:rsidR="00870459">
              <w:t>Latvijas Brīvo arodbiedrību savienīb</w:t>
            </w:r>
            <w:r w:rsidR="00870459">
              <w:t>a</w:t>
            </w:r>
          </w:p>
        </w:tc>
      </w:tr>
      <w:tr w:rsidRPr="00F435C8" w:rsidR="00316E8B" w:rsidTr="32A2E772" w14:paraId="5352B79E" w14:textId="77777777">
        <w:trPr>
          <w:trHeight w:val="278"/>
        </w:trPr>
        <w:tc>
          <w:tcPr>
            <w:tcW w:w="6340" w:type="dxa"/>
          </w:tcPr>
          <w:p w:rsidRPr="00DD337A" w:rsidR="00316E8B" w:rsidP="00F435C8" w:rsidRDefault="00316E8B" w14:paraId="44067DFE" w14:textId="77777777">
            <w:pPr>
              <w:pStyle w:val="naiskr"/>
              <w:spacing w:before="0" w:after="0"/>
              <w:jc w:val="both"/>
            </w:pPr>
            <w:r w:rsidRPr="00DD337A">
              <w:t>Saskaņošanas dalībnieki izskatīja šādu ministriju (citu institūciju) iebildumus un priekšlikumus</w:t>
            </w:r>
          </w:p>
        </w:tc>
        <w:tc>
          <w:tcPr>
            <w:tcW w:w="1202" w:type="dxa"/>
            <w:gridSpan w:val="2"/>
          </w:tcPr>
          <w:p w:rsidRPr="00DD337A" w:rsidR="00316E8B" w:rsidP="00F435C8" w:rsidRDefault="00316E8B" w14:paraId="481C5B5B" w14:textId="77777777">
            <w:pPr>
              <w:pStyle w:val="naiskr"/>
              <w:spacing w:before="0" w:after="0"/>
              <w:ind w:firstLine="720"/>
              <w:jc w:val="both"/>
            </w:pPr>
          </w:p>
        </w:tc>
        <w:tc>
          <w:tcPr>
            <w:tcW w:w="6966" w:type="dxa"/>
          </w:tcPr>
          <w:p w:rsidRPr="00DD337A" w:rsidR="00316E8B" w:rsidP="00F435C8" w:rsidRDefault="00316E8B" w14:paraId="02E982FC" w14:textId="77777777">
            <w:pPr>
              <w:pStyle w:val="naiskr"/>
              <w:spacing w:before="0" w:after="0"/>
              <w:ind w:firstLine="12"/>
              <w:jc w:val="both"/>
            </w:pPr>
          </w:p>
        </w:tc>
      </w:tr>
      <w:tr w:rsidRPr="00F435C8" w:rsidR="00316E8B" w:rsidTr="32A2E772" w14:paraId="66B76ADB" w14:textId="77777777">
        <w:trPr>
          <w:trHeight w:val="454"/>
        </w:trPr>
        <w:tc>
          <w:tcPr>
            <w:tcW w:w="6340" w:type="dxa"/>
          </w:tcPr>
          <w:p w:rsidRPr="00DD337A" w:rsidR="00316E8B" w:rsidP="00F435C8" w:rsidRDefault="00316E8B" w14:paraId="275AF97A" w14:textId="77777777">
            <w:pPr>
              <w:pStyle w:val="naiskr"/>
              <w:spacing w:before="0" w:after="0"/>
              <w:ind w:firstLine="720"/>
              <w:jc w:val="both"/>
            </w:pPr>
            <w:r w:rsidRPr="00DD337A">
              <w:t>  </w:t>
            </w:r>
          </w:p>
        </w:tc>
        <w:tc>
          <w:tcPr>
            <w:tcW w:w="8168" w:type="dxa"/>
            <w:gridSpan w:val="3"/>
            <w:tcBorders>
              <w:top w:val="single" w:color="000000" w:themeColor="text1" w:sz="6" w:space="0"/>
              <w:bottom w:val="single" w:color="000000" w:themeColor="text1" w:sz="6" w:space="0"/>
            </w:tcBorders>
          </w:tcPr>
          <w:p w:rsidRPr="00DD337A" w:rsidR="008E7ADA" w:rsidP="0061004F" w:rsidRDefault="00C9174F" w14:paraId="682175F7" w14:textId="05B3BB57">
            <w:pPr>
              <w:pStyle w:val="NormalWeb"/>
              <w:spacing w:before="0" w:beforeAutospacing="0" w:after="0" w:afterAutospacing="0"/>
              <w:jc w:val="both"/>
            </w:pPr>
            <w:r>
              <w:t>Tieslietu ministrijas</w:t>
            </w:r>
          </w:p>
        </w:tc>
      </w:tr>
      <w:tr w:rsidRPr="00F435C8" w:rsidR="00316E8B" w:rsidTr="32A2E772" w14:paraId="6AA96D93" w14:textId="77777777">
        <w:trPr>
          <w:trHeight w:val="454"/>
        </w:trPr>
        <w:tc>
          <w:tcPr>
            <w:tcW w:w="14508" w:type="dxa"/>
            <w:gridSpan w:val="4"/>
          </w:tcPr>
          <w:p w:rsidRPr="00DD337A" w:rsidR="00316E8B" w:rsidP="00F435C8" w:rsidRDefault="00316E8B" w14:paraId="258B4381" w14:textId="77777777">
            <w:pPr>
              <w:pStyle w:val="naisc"/>
              <w:spacing w:before="0" w:after="0"/>
              <w:jc w:val="both"/>
            </w:pPr>
          </w:p>
        </w:tc>
      </w:tr>
      <w:tr w:rsidRPr="00F435C8" w:rsidR="00316E8B" w:rsidTr="32A2E772" w14:paraId="595096D3" w14:textId="77777777">
        <w:trPr>
          <w:trHeight w:val="807"/>
        </w:trPr>
        <w:tc>
          <w:tcPr>
            <w:tcW w:w="6703" w:type="dxa"/>
            <w:gridSpan w:val="2"/>
          </w:tcPr>
          <w:p w:rsidRPr="00DD337A" w:rsidR="00316E8B" w:rsidP="00F435C8" w:rsidRDefault="00316E8B" w14:paraId="00DD85B6" w14:textId="77777777">
            <w:pPr>
              <w:pStyle w:val="naiskr"/>
              <w:spacing w:before="0" w:after="0"/>
              <w:jc w:val="both"/>
            </w:pPr>
            <w:r w:rsidRPr="00DD337A">
              <w:t>Ministrijas (citas institūcijas), kuras nav ieradušās uz sanāksmi vai kuras nav atbildējušas uz uzaicinājumu piedalīties elektroniskajā saskaņošanā</w:t>
            </w:r>
          </w:p>
        </w:tc>
        <w:tc>
          <w:tcPr>
            <w:tcW w:w="7805" w:type="dxa"/>
            <w:gridSpan w:val="2"/>
          </w:tcPr>
          <w:p w:rsidRPr="00DD337A" w:rsidR="00316E8B" w:rsidP="00F435C8" w:rsidRDefault="00316E8B" w14:paraId="4D5F3A68" w14:textId="77777777">
            <w:pPr>
              <w:pStyle w:val="naiskr"/>
              <w:spacing w:before="0" w:after="0"/>
              <w:jc w:val="both"/>
            </w:pPr>
          </w:p>
        </w:tc>
      </w:tr>
      <w:tr w:rsidRPr="00F435C8" w:rsidR="00316E8B" w:rsidTr="32A2E772" w14:paraId="5182EE5C" w14:textId="77777777">
        <w:trPr>
          <w:trHeight w:val="262"/>
        </w:trPr>
        <w:tc>
          <w:tcPr>
            <w:tcW w:w="6703" w:type="dxa"/>
            <w:gridSpan w:val="2"/>
          </w:tcPr>
          <w:p w:rsidRPr="00DD337A" w:rsidR="00316E8B" w:rsidP="00F435C8" w:rsidRDefault="00316E8B" w14:paraId="03B7094D" w14:textId="77777777">
            <w:pPr>
              <w:pStyle w:val="naiskr"/>
              <w:spacing w:before="0" w:after="0"/>
              <w:ind w:firstLine="720"/>
              <w:jc w:val="both"/>
            </w:pPr>
            <w:r w:rsidRPr="00DD337A">
              <w:t>  </w:t>
            </w:r>
          </w:p>
        </w:tc>
        <w:tc>
          <w:tcPr>
            <w:tcW w:w="7805" w:type="dxa"/>
            <w:gridSpan w:val="2"/>
            <w:tcBorders>
              <w:top w:val="single" w:color="000000" w:themeColor="text1" w:sz="6" w:space="0"/>
              <w:bottom w:val="single" w:color="000000" w:themeColor="text1" w:sz="6" w:space="0"/>
            </w:tcBorders>
          </w:tcPr>
          <w:p w:rsidRPr="00DD337A" w:rsidR="00316E8B" w:rsidP="0061004F" w:rsidRDefault="00316E8B" w14:paraId="1FEC90FD" w14:textId="77777777">
            <w:pPr>
              <w:pStyle w:val="naiskr"/>
              <w:spacing w:before="0" w:after="0"/>
              <w:jc w:val="both"/>
            </w:pPr>
          </w:p>
        </w:tc>
      </w:tr>
      <w:tr w:rsidRPr="00DD337A" w:rsidR="00316E8B" w:rsidTr="32A2E772" w14:paraId="2453672F" w14:textId="77777777">
        <w:trPr>
          <w:gridAfter w:val="2"/>
          <w:wAfter w:w="7805" w:type="dxa"/>
          <w:trHeight w:val="262"/>
        </w:trPr>
        <w:tc>
          <w:tcPr>
            <w:tcW w:w="6703" w:type="dxa"/>
            <w:gridSpan w:val="2"/>
          </w:tcPr>
          <w:p w:rsidRPr="00DD337A" w:rsidR="00316E8B" w:rsidP="00F435C8" w:rsidRDefault="00316E8B" w14:paraId="26FF1EF5" w14:textId="77777777">
            <w:pPr>
              <w:pStyle w:val="naiskr"/>
              <w:spacing w:before="0" w:after="0"/>
              <w:ind w:firstLine="720"/>
              <w:jc w:val="both"/>
            </w:pPr>
            <w:r w:rsidRPr="00DD337A">
              <w:t>  </w:t>
            </w:r>
          </w:p>
        </w:tc>
      </w:tr>
    </w:tbl>
    <w:p w:rsidR="00316E8B" w:rsidP="0061004F" w:rsidRDefault="00316E8B" w14:paraId="2EAA492C" w14:textId="77777777">
      <w:pPr>
        <w:pStyle w:val="naisf"/>
        <w:spacing w:before="0" w:after="0"/>
        <w:ind w:firstLine="720"/>
      </w:pPr>
    </w:p>
    <w:p w:rsidR="001E499F" w:rsidP="0061004F" w:rsidRDefault="001E499F" w14:paraId="4AB8EF1E" w14:textId="77777777">
      <w:pPr>
        <w:pStyle w:val="naisf"/>
        <w:spacing w:before="0" w:after="0"/>
        <w:ind w:firstLine="720"/>
      </w:pPr>
    </w:p>
    <w:p w:rsidR="001E499F" w:rsidP="0061004F" w:rsidRDefault="001E499F" w14:paraId="33BA1D47" w14:textId="77777777">
      <w:pPr>
        <w:pStyle w:val="naisf"/>
        <w:spacing w:before="0" w:after="0"/>
        <w:ind w:firstLine="720"/>
      </w:pPr>
    </w:p>
    <w:p w:rsidRPr="00F435C8" w:rsidR="00E26862" w:rsidP="0061004F" w:rsidRDefault="00E26862" w14:paraId="350C352B" w14:textId="77777777">
      <w:pPr>
        <w:pStyle w:val="naisf"/>
        <w:spacing w:before="0" w:after="0"/>
        <w:ind w:firstLine="720"/>
      </w:pPr>
    </w:p>
    <w:p w:rsidRPr="00F435C8" w:rsidR="00316E8B" w:rsidP="009011C4" w:rsidRDefault="00316E8B" w14:paraId="55C5E151" w14:textId="2EF53CAE">
      <w:pPr>
        <w:pStyle w:val="naisf"/>
        <w:spacing w:before="0" w:after="0"/>
        <w:ind w:firstLine="0"/>
        <w:jc w:val="center"/>
        <w:rPr>
          <w:b/>
          <w:bCs/>
        </w:rPr>
      </w:pPr>
      <w:r w:rsidRPr="00F435C8">
        <w:rPr>
          <w:b/>
          <w:bCs/>
        </w:rPr>
        <w:t>II. Jautājumi, par kuriem saskaņošanā vienošanās ir panākta</w:t>
      </w:r>
    </w:p>
    <w:tbl>
      <w:tblPr>
        <w:tblW w:w="14658"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68"/>
        <w:gridCol w:w="3402"/>
        <w:gridCol w:w="4536"/>
        <w:gridCol w:w="2409"/>
        <w:gridCol w:w="3743"/>
      </w:tblGrid>
      <w:tr w:rsidRPr="00F435C8" w:rsidR="000471C7" w:rsidTr="32A2E772" w14:paraId="3655906A" w14:textId="77777777">
        <w:tc>
          <w:tcPr>
            <w:tcW w:w="568"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F435C8" w:rsidR="00316E8B" w:rsidP="00F435C8" w:rsidRDefault="00316E8B" w14:paraId="2361D371" w14:textId="77777777">
            <w:pPr>
              <w:pStyle w:val="naisc"/>
              <w:spacing w:before="0" w:after="0"/>
              <w:jc w:val="both"/>
            </w:pPr>
            <w:r w:rsidRPr="00F435C8">
              <w:t>Nr. p.k.</w:t>
            </w:r>
          </w:p>
        </w:tc>
        <w:tc>
          <w:tcPr>
            <w:tcW w:w="3402"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F435C8" w:rsidR="00316E8B" w:rsidP="00F435C8" w:rsidRDefault="00316E8B" w14:paraId="7AF968EB" w14:textId="77777777">
            <w:pPr>
              <w:pStyle w:val="naisc"/>
              <w:spacing w:before="0" w:after="0"/>
              <w:ind w:firstLine="12"/>
              <w:jc w:val="both"/>
            </w:pPr>
            <w:r w:rsidRPr="00F435C8">
              <w:t>Saskaņošanai nosūtītā projekta redakcija (konkrēta punkta (panta) redakcija)</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F435C8" w:rsidR="00316E8B" w:rsidP="00F435C8" w:rsidRDefault="00316E8B" w14:paraId="4D3AFB87" w14:textId="77777777">
            <w:pPr>
              <w:pStyle w:val="naisc"/>
              <w:spacing w:before="0" w:after="0"/>
              <w:ind w:right="3"/>
              <w:jc w:val="both"/>
            </w:pPr>
            <w:r w:rsidRPr="00F435C8">
              <w:t>Atzinumā norādītais ministrijas (citas institūcijas) iebildums, kā arī saskaņošanā papildus izteiktais iebildums par projekta konkrēto punktu (pantu)</w:t>
            </w:r>
          </w:p>
        </w:tc>
        <w:tc>
          <w:tcPr>
            <w:tcW w:w="240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F435C8" w:rsidR="00316E8B" w:rsidP="00F435C8" w:rsidRDefault="00316E8B" w14:paraId="6AD04321" w14:textId="77777777">
            <w:pPr>
              <w:pStyle w:val="naisc"/>
              <w:spacing w:before="0" w:after="0"/>
              <w:ind w:firstLine="21"/>
              <w:jc w:val="both"/>
            </w:pPr>
            <w:r w:rsidRPr="00F435C8">
              <w:t>Atbildīgās ministrijas norāde par to, ka iebildums ir ņemts vērā, vai informācija par saskaņošanā panākto alternatīvo risinājumu</w:t>
            </w:r>
          </w:p>
        </w:tc>
        <w:tc>
          <w:tcPr>
            <w:tcW w:w="3743" w:type="dxa"/>
            <w:tcBorders>
              <w:top w:val="single" w:color="auto" w:sz="4" w:space="0"/>
              <w:left w:val="single" w:color="auto" w:sz="4" w:space="0"/>
              <w:bottom w:val="single" w:color="auto" w:sz="4" w:space="0"/>
            </w:tcBorders>
            <w:vAlign w:val="center"/>
          </w:tcPr>
          <w:p w:rsidRPr="00F435C8" w:rsidR="00316E8B" w:rsidP="00F435C8" w:rsidRDefault="00316E8B" w14:paraId="52AC4811" w14:textId="77777777">
            <w:pPr>
              <w:jc w:val="both"/>
            </w:pPr>
            <w:r w:rsidRPr="00F435C8">
              <w:t>Projekta attiecīgā punkta (panta) galīgā redakcija</w:t>
            </w:r>
          </w:p>
        </w:tc>
      </w:tr>
      <w:tr w:rsidRPr="00F435C8" w:rsidR="000471C7" w:rsidTr="32A2E772" w14:paraId="583D2B94" w14:textId="77777777">
        <w:trPr>
          <w:trHeight w:val="191"/>
        </w:trPr>
        <w:tc>
          <w:tcPr>
            <w:tcW w:w="568"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435C8" w:rsidR="00316E8B" w:rsidP="00A174C7" w:rsidRDefault="00316E8B" w14:paraId="0B91FCFD" w14:textId="77777777">
            <w:pPr>
              <w:pStyle w:val="naisc"/>
              <w:spacing w:before="0" w:after="0"/>
            </w:pPr>
            <w:r w:rsidRPr="00F435C8">
              <w:t>1</w:t>
            </w:r>
          </w:p>
        </w:tc>
        <w:tc>
          <w:tcPr>
            <w:tcW w:w="3402"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435C8" w:rsidR="00316E8B" w:rsidP="00A174C7" w:rsidRDefault="00316E8B" w14:paraId="7AA33E83" w14:textId="77777777">
            <w:pPr>
              <w:pStyle w:val="naisc"/>
              <w:spacing w:before="0" w:after="0"/>
            </w:pPr>
            <w:r w:rsidRPr="00F435C8">
              <w:t>2</w:t>
            </w:r>
          </w:p>
        </w:tc>
        <w:tc>
          <w:tcPr>
            <w:tcW w:w="4536"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435C8" w:rsidR="00316E8B" w:rsidP="00A174C7" w:rsidRDefault="00316E8B" w14:paraId="63A2282A" w14:textId="77777777">
            <w:pPr>
              <w:pStyle w:val="naisc"/>
              <w:spacing w:before="0" w:after="0"/>
            </w:pPr>
            <w:r w:rsidRPr="00F435C8">
              <w:t>3</w:t>
            </w:r>
          </w:p>
        </w:tc>
        <w:tc>
          <w:tcPr>
            <w:tcW w:w="24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F435C8" w:rsidR="00316E8B" w:rsidP="00A174C7" w:rsidRDefault="00316E8B" w14:paraId="5EEBC7C5" w14:textId="77777777">
            <w:pPr>
              <w:pStyle w:val="naisc"/>
              <w:spacing w:before="0" w:after="0"/>
              <w:ind w:firstLine="34"/>
            </w:pPr>
            <w:r w:rsidRPr="00F435C8">
              <w:t>4</w:t>
            </w:r>
          </w:p>
        </w:tc>
        <w:tc>
          <w:tcPr>
            <w:tcW w:w="3743" w:type="dxa"/>
            <w:tcBorders>
              <w:top w:val="single" w:color="auto" w:sz="4" w:space="0"/>
              <w:left w:val="single" w:color="auto" w:sz="4" w:space="0"/>
              <w:bottom w:val="single" w:color="auto" w:sz="4" w:space="0"/>
            </w:tcBorders>
          </w:tcPr>
          <w:p w:rsidRPr="00F435C8" w:rsidR="00316E8B" w:rsidP="00A174C7" w:rsidRDefault="00316E8B" w14:paraId="165BBBB7" w14:textId="77777777">
            <w:pPr>
              <w:jc w:val="center"/>
            </w:pPr>
            <w:r w:rsidRPr="00F435C8">
              <w:t>5</w:t>
            </w:r>
          </w:p>
        </w:tc>
      </w:tr>
      <w:tr w:rsidRPr="00F435C8" w:rsidR="00316E8B" w:rsidTr="32A2E772" w14:paraId="30AD2E79" w14:textId="77777777">
        <w:tc>
          <w:tcPr>
            <w:tcW w:w="14658" w:type="dxa"/>
            <w:gridSpan w:val="5"/>
            <w:tcBorders>
              <w:left w:val="single" w:color="000000" w:themeColor="text1" w:sz="6" w:space="0"/>
              <w:bottom w:val="single" w:color="auto" w:sz="4" w:space="0"/>
            </w:tcBorders>
          </w:tcPr>
          <w:p w:rsidRPr="00C258B3" w:rsidR="00316E8B" w:rsidP="00A174C7" w:rsidRDefault="00316E8B" w14:paraId="3DBDAD46" w14:textId="77777777">
            <w:pPr>
              <w:jc w:val="center"/>
              <w:rPr>
                <w:b/>
                <w:bCs/>
              </w:rPr>
            </w:pPr>
            <w:bookmarkStart w:name="_Hlk27570323" w:id="0"/>
            <w:r>
              <w:rPr>
                <w:b/>
                <w:bCs/>
              </w:rPr>
              <w:t>Tieslietu ministrija</w:t>
            </w:r>
          </w:p>
        </w:tc>
      </w:tr>
      <w:bookmarkEnd w:id="0"/>
      <w:tr w:rsidRPr="00F435C8" w:rsidR="000471C7" w:rsidTr="00630595" w14:paraId="493B9A5A" w14:textId="77777777">
        <w:trPr>
          <w:trHeight w:val="3840"/>
        </w:trPr>
        <w:tc>
          <w:tcPr>
            <w:tcW w:w="568" w:type="dxa"/>
            <w:tcBorders>
              <w:left w:val="single" w:color="000000" w:themeColor="text1" w:sz="6" w:space="0"/>
              <w:bottom w:val="single" w:color="auto" w:sz="4" w:space="0"/>
              <w:right w:val="single" w:color="000000" w:themeColor="text1" w:sz="6" w:space="0"/>
            </w:tcBorders>
          </w:tcPr>
          <w:p w:rsidRPr="00F435C8" w:rsidR="00316E8B" w:rsidP="00F05E4F" w:rsidRDefault="00F05E4F" w14:paraId="7EDC9BD7" w14:textId="4E46E782">
            <w:r>
              <w:t>1.</w:t>
            </w:r>
          </w:p>
        </w:tc>
        <w:tc>
          <w:tcPr>
            <w:tcW w:w="3402" w:type="dxa"/>
            <w:tcBorders>
              <w:left w:val="single" w:color="000000" w:themeColor="text1" w:sz="6" w:space="0"/>
              <w:bottom w:val="single" w:color="auto" w:sz="4" w:space="0"/>
              <w:right w:val="single" w:color="000000" w:themeColor="text1" w:sz="6" w:space="0"/>
            </w:tcBorders>
            <w:shd w:val="clear" w:color="auto" w:fill="auto"/>
          </w:tcPr>
          <w:p w:rsidRPr="00630595" w:rsidR="00F05E4F" w:rsidP="00E2153C" w:rsidRDefault="00F05E4F" w14:paraId="705376AC" w14:textId="32EFF2F8">
            <w:pPr>
              <w:ind w:right="12"/>
              <w:jc w:val="center"/>
            </w:pPr>
          </w:p>
        </w:tc>
        <w:tc>
          <w:tcPr>
            <w:tcW w:w="4536" w:type="dxa"/>
            <w:tcBorders>
              <w:left w:val="single" w:color="000000" w:themeColor="text1" w:sz="6" w:space="0"/>
              <w:bottom w:val="single" w:color="auto" w:sz="4" w:space="0"/>
              <w:right w:val="single" w:color="000000" w:themeColor="text1" w:sz="6" w:space="0"/>
            </w:tcBorders>
          </w:tcPr>
          <w:p w:rsidR="00DE6C75" w:rsidP="00DE6C75" w:rsidRDefault="00DE6C75" w14:paraId="1F0D2230" w14:textId="28A80A7D">
            <w:pPr>
              <w:ind w:firstLine="567"/>
              <w:jc w:val="both"/>
            </w:pPr>
            <w:r>
              <w:t xml:space="preserve">1.Projekta anotācijas V sadaļā norādīts, ka projektā izteikti grozījumi, kas izpilda no 1951. gada 1. novembra Nolīguma par starptautisko dzelzceļa kravu satiksmi (SMGS) 2015. gada 1. jūlija redakcijā izrietošas saistības. Vēršam uzmanību, ka minētā nolīguma 2015. gada 1. jūlija grozījumi nav pieejami portālā www.likumi.lv. </w:t>
            </w:r>
          </w:p>
          <w:p w:rsidRPr="000C6214" w:rsidR="00667FAE" w:rsidP="00DE6C75" w:rsidRDefault="00DE6C75" w14:paraId="79FF5F7B" w14:textId="55E53E3D">
            <w:pPr>
              <w:ind w:firstLine="567"/>
              <w:jc w:val="both"/>
            </w:pPr>
            <w:r>
              <w:t>Lūdzam projektam pievienot minētos grozījumus, lai būtu iespējams pārliecināties par projekta atbilstību 1951. gada 1. novembra Nolīguma par starptautisko dzelzceļa kravu satiksmi (SMGS) aktuālajai redakcijai.</w:t>
            </w:r>
          </w:p>
        </w:tc>
        <w:tc>
          <w:tcPr>
            <w:tcW w:w="2409" w:type="dxa"/>
            <w:tcBorders>
              <w:left w:val="single" w:color="000000" w:themeColor="text1" w:sz="6" w:space="0"/>
              <w:bottom w:val="single" w:color="auto" w:sz="4" w:space="0"/>
              <w:right w:val="single" w:color="000000" w:themeColor="text1" w:sz="6" w:space="0"/>
            </w:tcBorders>
          </w:tcPr>
          <w:p w:rsidR="00316E8B" w:rsidP="00591277" w:rsidRDefault="00591277" w14:paraId="3F02D1D9" w14:textId="77777777">
            <w:pPr>
              <w:autoSpaceDE w:val="0"/>
              <w:autoSpaceDN w:val="0"/>
              <w:adjustRightInd w:val="0"/>
              <w:jc w:val="center"/>
              <w:rPr>
                <w:b/>
                <w:bCs/>
              </w:rPr>
            </w:pPr>
            <w:r w:rsidRPr="00591277">
              <w:rPr>
                <w:b/>
                <w:bCs/>
              </w:rPr>
              <w:t>Iebildums ņemts vērā.</w:t>
            </w:r>
          </w:p>
          <w:p w:rsidR="00591277" w:rsidP="00591277" w:rsidRDefault="00591277" w14:paraId="34CAE3A1" w14:textId="77777777">
            <w:pPr>
              <w:autoSpaceDE w:val="0"/>
              <w:autoSpaceDN w:val="0"/>
              <w:adjustRightInd w:val="0"/>
              <w:jc w:val="center"/>
              <w:rPr>
                <w:b/>
                <w:bCs/>
              </w:rPr>
            </w:pPr>
          </w:p>
          <w:p w:rsidRPr="00591277" w:rsidR="00591277" w:rsidP="00591277" w:rsidRDefault="00591277" w14:paraId="4DCC8AF0" w14:textId="07C22A7B">
            <w:pPr>
              <w:autoSpaceDE w:val="0"/>
              <w:autoSpaceDN w:val="0"/>
              <w:adjustRightInd w:val="0"/>
              <w:jc w:val="center"/>
            </w:pPr>
          </w:p>
        </w:tc>
        <w:tc>
          <w:tcPr>
            <w:tcW w:w="3743" w:type="dxa"/>
            <w:tcBorders>
              <w:top w:val="single" w:color="auto" w:sz="4" w:space="0"/>
              <w:left w:val="single" w:color="auto" w:sz="4" w:space="0"/>
              <w:bottom w:val="single" w:color="auto" w:sz="4" w:space="0"/>
            </w:tcBorders>
          </w:tcPr>
          <w:p w:rsidRPr="00630595" w:rsidR="00316E8B" w:rsidP="00591277" w:rsidRDefault="00E07227" w14:paraId="3AFAF952" w14:textId="2B517BDE">
            <w:pPr>
              <w:jc w:val="both"/>
            </w:pPr>
            <w:r w:rsidRPr="00630595">
              <w:t xml:space="preserve">Portālā ir pieejami SMGS 2015. gada 1. jūlija grozījumi – </w:t>
            </w:r>
            <w:hyperlink w:history="1" r:id="rId8">
              <w:r w:rsidRPr="00630595">
                <w:rPr>
                  <w:rStyle w:val="Hyperlink"/>
                </w:rPr>
                <w:t>https://likumi.lv/ta/lv/starptautiskie-ligumi/id/1142</w:t>
              </w:r>
            </w:hyperlink>
            <w:r w:rsidRPr="00630595">
              <w:t xml:space="preserve"> .</w:t>
            </w:r>
          </w:p>
        </w:tc>
      </w:tr>
      <w:tr w:rsidRPr="00F435C8" w:rsidR="007748AF" w:rsidTr="00630595" w14:paraId="67198767" w14:textId="77777777">
        <w:trPr>
          <w:trHeight w:val="3840"/>
        </w:trPr>
        <w:tc>
          <w:tcPr>
            <w:tcW w:w="568" w:type="dxa"/>
            <w:tcBorders>
              <w:left w:val="single" w:color="000000" w:themeColor="text1" w:sz="6" w:space="0"/>
              <w:bottom w:val="single" w:color="auto" w:sz="4" w:space="0"/>
              <w:right w:val="single" w:color="000000" w:themeColor="text1" w:sz="6" w:space="0"/>
            </w:tcBorders>
          </w:tcPr>
          <w:p w:rsidR="007748AF" w:rsidP="00F05E4F" w:rsidRDefault="007748AF" w14:paraId="1ED4D692" w14:textId="0144E873">
            <w:r>
              <w:lastRenderedPageBreak/>
              <w:t>2.</w:t>
            </w:r>
          </w:p>
        </w:tc>
        <w:tc>
          <w:tcPr>
            <w:tcW w:w="3402" w:type="dxa"/>
            <w:tcBorders>
              <w:left w:val="single" w:color="000000" w:themeColor="text1" w:sz="6" w:space="0"/>
              <w:bottom w:val="single" w:color="auto" w:sz="4" w:space="0"/>
              <w:right w:val="single" w:color="000000" w:themeColor="text1" w:sz="6" w:space="0"/>
            </w:tcBorders>
            <w:shd w:val="clear" w:color="auto" w:fill="auto"/>
          </w:tcPr>
          <w:p w:rsidRPr="00630595" w:rsidR="007748AF" w:rsidP="007748AF" w:rsidRDefault="007748AF" w14:paraId="663851B0" w14:textId="1EBB8DED">
            <w:pPr>
              <w:ind w:right="12"/>
              <w:jc w:val="both"/>
            </w:pPr>
            <w:r w:rsidRPr="0041560F">
              <w:t>MK  noteikumu projekta anotācija.</w:t>
            </w:r>
          </w:p>
        </w:tc>
        <w:tc>
          <w:tcPr>
            <w:tcW w:w="4536" w:type="dxa"/>
            <w:tcBorders>
              <w:left w:val="single" w:color="000000" w:themeColor="text1" w:sz="6" w:space="0"/>
              <w:bottom w:val="single" w:color="auto" w:sz="4" w:space="0"/>
              <w:right w:val="single" w:color="000000" w:themeColor="text1" w:sz="6" w:space="0"/>
            </w:tcBorders>
          </w:tcPr>
          <w:p w:rsidRPr="00630595" w:rsidR="007748AF" w:rsidP="007748AF" w:rsidRDefault="007748AF" w14:paraId="68D90DF0" w14:textId="77777777">
            <w:pPr>
              <w:widowControl w:val="0"/>
              <w:ind w:firstLine="567"/>
              <w:jc w:val="both"/>
            </w:pPr>
            <w:r w:rsidRPr="00630595">
              <w:rPr>
                <w:lang w:eastAsia="en-US"/>
              </w:rPr>
              <w:t>1.</w:t>
            </w:r>
            <w:r w:rsidRPr="00630595">
              <w:t xml:space="preserve"> Vienlaikus lūdzam projekta anotācijas V sadaļas 2. tabulā norādīt konkrētāk projektā izteiktos grozījumus vai spēkā esošo noteikumu normas, kas izpilda starptautiskas saistības. Vēršam arī uzmanību, ka 2. tabulā ir ietverta arī atsauce uz 47. punktu, kas projektā tiek svītrots.</w:t>
            </w:r>
          </w:p>
          <w:p w:rsidR="007748AF" w:rsidP="007748AF" w:rsidRDefault="007748AF" w14:paraId="19A2C50D" w14:textId="69F8975D">
            <w:pPr>
              <w:ind w:firstLine="567"/>
              <w:jc w:val="both"/>
            </w:pPr>
            <w:r w:rsidRPr="00630595">
              <w:rPr>
                <w:lang w:eastAsia="en-US"/>
              </w:rPr>
              <w:t>Aicinām arī 2. tabulas A un B aili precizēt atbilstoši  Ministru kabineta 2009. gada 15. decembra instrukcijas Nr.19 “Tiesību akta projekta sākotnējās ietekmes izvērtēšanas kārtība” (turpmāk - instrukcija) 58.1. un 58.2. apakšpunktam.</w:t>
            </w:r>
          </w:p>
        </w:tc>
        <w:tc>
          <w:tcPr>
            <w:tcW w:w="2409" w:type="dxa"/>
            <w:tcBorders>
              <w:left w:val="single" w:color="000000" w:themeColor="text1" w:sz="6" w:space="0"/>
              <w:bottom w:val="single" w:color="auto" w:sz="4" w:space="0"/>
              <w:right w:val="single" w:color="000000" w:themeColor="text1" w:sz="6" w:space="0"/>
            </w:tcBorders>
          </w:tcPr>
          <w:p w:rsidRPr="00630595" w:rsidR="007748AF" w:rsidP="007748AF" w:rsidRDefault="007748AF" w14:paraId="6E653331" w14:textId="77777777">
            <w:pPr>
              <w:pStyle w:val="naisc"/>
              <w:spacing w:before="0" w:after="0"/>
              <w:ind w:left="34"/>
              <w:rPr>
                <w:b/>
                <w:bCs/>
              </w:rPr>
            </w:pPr>
            <w:r w:rsidRPr="00630595">
              <w:rPr>
                <w:b/>
                <w:bCs/>
              </w:rPr>
              <w:t>Iebildums ņemts vērā.</w:t>
            </w:r>
          </w:p>
          <w:p w:rsidRPr="00591277" w:rsidR="007748AF" w:rsidP="00591277" w:rsidRDefault="007748AF" w14:paraId="146E3DB8" w14:textId="77777777">
            <w:pPr>
              <w:autoSpaceDE w:val="0"/>
              <w:autoSpaceDN w:val="0"/>
              <w:adjustRightInd w:val="0"/>
              <w:jc w:val="center"/>
              <w:rPr>
                <w:b/>
                <w:bCs/>
              </w:rPr>
            </w:pPr>
            <w:bookmarkStart w:name="_GoBack" w:id="1"/>
            <w:bookmarkEnd w:id="1"/>
          </w:p>
        </w:tc>
        <w:tc>
          <w:tcPr>
            <w:tcW w:w="3743" w:type="dxa"/>
            <w:tcBorders>
              <w:top w:val="single" w:color="auto" w:sz="4" w:space="0"/>
              <w:left w:val="single" w:color="auto" w:sz="4" w:space="0"/>
              <w:bottom w:val="single" w:color="auto" w:sz="4" w:space="0"/>
            </w:tcBorders>
          </w:tcPr>
          <w:p w:rsidRPr="00630595" w:rsidR="007748AF" w:rsidP="007748AF" w:rsidRDefault="007748AF" w14:paraId="644285F2" w14:textId="04A32166">
            <w:pPr>
              <w:jc w:val="both"/>
            </w:pPr>
            <w:r w:rsidRPr="0041560F">
              <w:t>Precizēt</w:t>
            </w:r>
            <w:r>
              <w:t>a</w:t>
            </w:r>
            <w:r w:rsidRPr="0041560F">
              <w:t xml:space="preserve"> anotācijas</w:t>
            </w:r>
            <w:r>
              <w:t xml:space="preserve"> </w:t>
            </w:r>
            <w:r>
              <w:t>V</w:t>
            </w:r>
            <w:r>
              <w:t xml:space="preserve"> sadaļas 2. </w:t>
            </w:r>
            <w:r>
              <w:t>tabula.</w:t>
            </w:r>
          </w:p>
        </w:tc>
      </w:tr>
      <w:tr w:rsidRPr="00F435C8" w:rsidR="00870459" w:rsidTr="32A2E772" w14:paraId="41A7A537" w14:textId="77777777">
        <w:trPr>
          <w:trHeight w:val="840"/>
        </w:trPr>
        <w:tc>
          <w:tcPr>
            <w:tcW w:w="568" w:type="dxa"/>
            <w:tcBorders>
              <w:top w:val="single" w:color="auto" w:sz="4" w:space="0"/>
              <w:left w:val="single" w:color="000000" w:themeColor="text1" w:sz="6" w:space="0"/>
              <w:bottom w:val="single" w:color="auto" w:sz="4" w:space="0"/>
              <w:right w:val="single" w:color="000000" w:themeColor="text1" w:sz="6" w:space="0"/>
            </w:tcBorders>
          </w:tcPr>
          <w:p w:rsidR="00870459" w:rsidP="00870459" w:rsidRDefault="00870459" w14:paraId="232C9F64" w14:textId="77777777">
            <w:pPr>
              <w:jc w:val="both"/>
            </w:pPr>
          </w:p>
          <w:p w:rsidRPr="001A790B" w:rsidR="00870459" w:rsidP="00870459" w:rsidRDefault="00870459" w14:paraId="7CCFD13C" w14:textId="3D7BA6A4">
            <w:r>
              <w:t>3.</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AB5A55" w:rsidR="00870459" w:rsidP="00870459" w:rsidRDefault="0041560F" w14:paraId="4B9AF424" w14:textId="67C6592F">
            <w:pPr>
              <w:jc w:val="both"/>
            </w:pPr>
            <w:r w:rsidRPr="0041560F">
              <w:t>MK  noteikumu projekta anotācija.</w:t>
            </w: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2D28B4" w:rsidR="00870459" w:rsidP="00DE6C75" w:rsidRDefault="00DE6C75" w14:paraId="0970753B" w14:textId="085DBC5B">
            <w:pPr>
              <w:ind w:firstLine="720"/>
              <w:jc w:val="both"/>
            </w:pPr>
            <w:r w:rsidRPr="00DE6C75">
              <w:t>2.</w:t>
            </w:r>
            <w:r>
              <w:t xml:space="preserve"> </w:t>
            </w:r>
            <w:r w:rsidRPr="00DE6C75">
              <w:t>Lūdzam projekta anotācijas I sadaļas 2. punktā izvērstāk skaidrot projektā izteikto grozījumu nepieciešamību un pamatotību atbilstoši instrukcijas 14. punktā noteiktajam.</w:t>
            </w:r>
          </w:p>
        </w:tc>
        <w:tc>
          <w:tcPr>
            <w:tcW w:w="2409" w:type="dxa"/>
            <w:tcBorders>
              <w:top w:val="single" w:color="auto" w:sz="4" w:space="0"/>
              <w:left w:val="single" w:color="000000" w:themeColor="text1" w:sz="6" w:space="0"/>
              <w:bottom w:val="single" w:color="auto" w:sz="4" w:space="0"/>
              <w:right w:val="single" w:color="000000" w:themeColor="text1" w:sz="6" w:space="0"/>
            </w:tcBorders>
          </w:tcPr>
          <w:p w:rsidR="00BC64AE" w:rsidP="00BC64AE" w:rsidRDefault="00BC64AE" w14:paraId="69C15351" w14:textId="6A766167">
            <w:pPr>
              <w:jc w:val="center"/>
              <w:rPr>
                <w:b/>
                <w:bCs/>
              </w:rPr>
            </w:pPr>
            <w:r w:rsidRPr="00BC64AE">
              <w:rPr>
                <w:b/>
                <w:bCs/>
              </w:rPr>
              <w:t>Iebildums ņemts vērā.</w:t>
            </w:r>
          </w:p>
          <w:p w:rsidRPr="00BC64AE" w:rsidR="00BC64AE" w:rsidP="00BC64AE" w:rsidRDefault="00BC64AE" w14:paraId="5A83A1C1" w14:textId="77777777">
            <w:pPr>
              <w:jc w:val="center"/>
              <w:rPr>
                <w:b/>
                <w:bCs/>
              </w:rPr>
            </w:pPr>
          </w:p>
          <w:p w:rsidRPr="00D87B9D" w:rsidR="00870459" w:rsidP="00BC64AE" w:rsidRDefault="00870459" w14:paraId="51B6970D" w14:textId="7F390416">
            <w:pPr>
              <w:jc w:val="center"/>
            </w:pPr>
          </w:p>
        </w:tc>
        <w:tc>
          <w:tcPr>
            <w:tcW w:w="3743" w:type="dxa"/>
            <w:tcBorders>
              <w:top w:val="single" w:color="auto" w:sz="4" w:space="0"/>
              <w:left w:val="single" w:color="auto" w:sz="4" w:space="0"/>
              <w:bottom w:val="single" w:color="auto" w:sz="4" w:space="0"/>
            </w:tcBorders>
          </w:tcPr>
          <w:p w:rsidRPr="00AB5A55" w:rsidR="00870459" w:rsidP="00A32751" w:rsidRDefault="0041560F" w14:paraId="64CDAE61" w14:textId="0A64E3D5">
            <w:pPr>
              <w:jc w:val="both"/>
            </w:pPr>
            <w:r w:rsidRPr="0041560F">
              <w:t>Precizēt</w:t>
            </w:r>
            <w:r w:rsidR="00A32751">
              <w:t>s</w:t>
            </w:r>
            <w:r w:rsidRPr="0041560F">
              <w:t xml:space="preserve"> anotācijas</w:t>
            </w:r>
            <w:r>
              <w:t xml:space="preserve"> I sadaļas 2. punkts.</w:t>
            </w:r>
          </w:p>
        </w:tc>
      </w:tr>
      <w:tr w:rsidRPr="00F435C8" w:rsidR="00311A90" w:rsidTr="007554AC" w14:paraId="2AB81CC3" w14:textId="77777777">
        <w:trPr>
          <w:trHeight w:val="840"/>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D75BFD" w:rsidR="00311A90" w:rsidP="00311A90" w:rsidRDefault="00311A90" w14:paraId="3D781613" w14:textId="67883F47">
            <w:pPr>
              <w:jc w:val="both"/>
            </w:pPr>
            <w:r>
              <w:t>4.</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AB5A55" w:rsidR="00311A90" w:rsidP="00630595" w:rsidRDefault="00A32751" w14:paraId="42F3BDEE" w14:textId="30095109">
            <w:pPr>
              <w:jc w:val="both"/>
            </w:pPr>
            <w:r w:rsidRPr="0041560F">
              <w:t>MK  noteikumu projekta anotācija.</w:t>
            </w: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2D28B4" w:rsidR="00311A90" w:rsidP="00DE6C75" w:rsidRDefault="00DE6C75" w14:paraId="1BCA23F0" w14:textId="01AB1313">
            <w:pPr>
              <w:ind w:firstLine="720"/>
              <w:jc w:val="both"/>
              <w:rPr>
                <w:i/>
                <w:iCs/>
              </w:rPr>
            </w:pPr>
            <w:r>
              <w:t xml:space="preserve">2. </w:t>
            </w:r>
            <w:r w:rsidRPr="00DE6C75">
              <w:t>Attiecībā uz projektā paredzēto spēkā esošo noteikumu 47. punkta svītrošanu lūdzam norādīt konkrētu Ministru kabineta 2020. gada 30. jūnija noteikumu Nr. 424 “Pavadzīmes aizpildīšanas noteikumi dzelzceļa kravu pārvadājumos” normu vai normas, kas dublē minēto 47. punktu. Minētais attiecas arī uz skaidrojumu attiecībā uz spēkā esošo noteikumu 77. punkta svītrošanu.</w:t>
            </w:r>
          </w:p>
        </w:tc>
        <w:tc>
          <w:tcPr>
            <w:tcW w:w="2409" w:type="dxa"/>
            <w:tcBorders>
              <w:top w:val="single" w:color="auto" w:sz="4" w:space="0"/>
              <w:left w:val="single" w:color="000000" w:themeColor="text1" w:sz="6" w:space="0"/>
              <w:bottom w:val="single" w:color="auto" w:sz="4" w:space="0"/>
              <w:right w:val="single" w:color="000000" w:themeColor="text1" w:sz="6" w:space="0"/>
            </w:tcBorders>
          </w:tcPr>
          <w:p w:rsidR="00930A8A" w:rsidP="00930A8A" w:rsidRDefault="00930A8A" w14:paraId="791606D2" w14:textId="77777777">
            <w:pPr>
              <w:pStyle w:val="naisc"/>
              <w:spacing w:before="0" w:after="0"/>
              <w:ind w:left="34"/>
              <w:rPr>
                <w:b/>
                <w:bCs/>
              </w:rPr>
            </w:pPr>
            <w:r w:rsidRPr="00E9021A">
              <w:rPr>
                <w:b/>
                <w:bCs/>
              </w:rPr>
              <w:t>Iebildums ņemts vērā.</w:t>
            </w:r>
          </w:p>
          <w:p w:rsidRPr="00E9021A" w:rsidR="00930A8A" w:rsidP="00930A8A" w:rsidRDefault="00930A8A" w14:paraId="5D10ABBC" w14:textId="77777777">
            <w:pPr>
              <w:pStyle w:val="naisc"/>
              <w:spacing w:before="0" w:after="0"/>
              <w:ind w:left="34"/>
              <w:rPr>
                <w:b/>
                <w:bCs/>
              </w:rPr>
            </w:pPr>
          </w:p>
          <w:p w:rsidRPr="00AB5A55" w:rsidR="00B70BB9" w:rsidP="0018590D" w:rsidRDefault="00930A8A" w14:paraId="34D164D0" w14:textId="64C20217">
            <w:pPr>
              <w:pStyle w:val="naisc"/>
              <w:spacing w:before="0" w:after="0"/>
              <w:ind w:left="34"/>
              <w:rPr>
                <w:b/>
                <w:bCs/>
              </w:rPr>
            </w:pPr>
            <w:r w:rsidRPr="00BD3E92">
              <w:t>.</w:t>
            </w:r>
          </w:p>
        </w:tc>
        <w:tc>
          <w:tcPr>
            <w:tcW w:w="3743" w:type="dxa"/>
            <w:tcBorders>
              <w:top w:val="single" w:color="auto" w:sz="4" w:space="0"/>
              <w:left w:val="single" w:color="auto" w:sz="4" w:space="0"/>
              <w:bottom w:val="single" w:color="auto" w:sz="4" w:space="0"/>
            </w:tcBorders>
          </w:tcPr>
          <w:p w:rsidRPr="00AB5A55" w:rsidR="00311A90" w:rsidP="00A32751" w:rsidRDefault="00A32751" w14:paraId="601542FF" w14:textId="278D0DED">
            <w:pPr>
              <w:jc w:val="both"/>
            </w:pPr>
            <w:r w:rsidRPr="0041560F">
              <w:t>Precizēt</w:t>
            </w:r>
            <w:r>
              <w:t>s</w:t>
            </w:r>
            <w:r w:rsidRPr="0041560F">
              <w:t xml:space="preserve"> anotācijas</w:t>
            </w:r>
            <w:r>
              <w:t xml:space="preserve"> I sadaļas 2. punkts.</w:t>
            </w:r>
          </w:p>
        </w:tc>
      </w:tr>
      <w:tr w:rsidRPr="00E9021A" w:rsidR="00311A90" w:rsidTr="00B70BB9" w14:paraId="54960C24" w14:textId="77777777">
        <w:trPr>
          <w:trHeight w:val="1691"/>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E9021A" w:rsidR="00311A90" w:rsidP="00311A90" w:rsidRDefault="00311A90" w14:paraId="73EC461C" w14:textId="77777777">
            <w:pPr>
              <w:ind w:left="644"/>
              <w:jc w:val="both"/>
            </w:pPr>
          </w:p>
          <w:p w:rsidRPr="00E9021A" w:rsidR="00311A90" w:rsidP="00311A90" w:rsidRDefault="00311A90" w14:paraId="5CC4A40C" w14:textId="2B6A7B09">
            <w:r w:rsidRPr="00E9021A">
              <w:t>5.</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E9021A" w:rsidR="00311A90" w:rsidP="00311A90" w:rsidRDefault="00A32751" w14:paraId="7ED65804" w14:textId="59D3AB87">
            <w:pPr>
              <w:jc w:val="both"/>
            </w:pPr>
            <w:r w:rsidRPr="0041560F">
              <w:t>MK  noteikumu projekta anotācija.</w:t>
            </w: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00DE6C75" w:rsidP="00DE6C75" w:rsidRDefault="00DE6C75" w14:paraId="075C1158" w14:textId="6916C319">
            <w:pPr>
              <w:ind w:firstLine="567"/>
              <w:jc w:val="both"/>
            </w:pPr>
            <w:r>
              <w:t xml:space="preserve">2. Tāpat lūdzam arī skaidrot, tieši kuru Dzelzceļa pārvadājumu likuma normu dublē spēkā esošo noteikumu 87. punkts. </w:t>
            </w:r>
          </w:p>
          <w:p w:rsidRPr="00667FAE" w:rsidR="00311A90" w:rsidP="00DE6C75" w:rsidRDefault="00DE6C75" w14:paraId="7FFB94B9" w14:textId="72121264">
            <w:pPr>
              <w:ind w:firstLine="567"/>
              <w:jc w:val="both"/>
            </w:pPr>
            <w:r>
              <w:t>Lūdzam arī izvērstāk skaidrot nepieciešamību un pamatotību svītrot spēkā esošo noteikumu 70. un 81. punktu.</w:t>
            </w:r>
          </w:p>
        </w:tc>
        <w:tc>
          <w:tcPr>
            <w:tcW w:w="2409" w:type="dxa"/>
            <w:tcBorders>
              <w:top w:val="single" w:color="auto" w:sz="4" w:space="0"/>
              <w:left w:val="single" w:color="000000" w:themeColor="text1" w:sz="6" w:space="0"/>
              <w:bottom w:val="single" w:color="auto" w:sz="4" w:space="0"/>
              <w:right w:val="single" w:color="000000" w:themeColor="text1" w:sz="6" w:space="0"/>
            </w:tcBorders>
          </w:tcPr>
          <w:p w:rsidR="0018590D" w:rsidP="0018590D" w:rsidRDefault="0018590D" w14:paraId="3DB0E64C" w14:textId="77777777">
            <w:pPr>
              <w:pStyle w:val="naisc"/>
              <w:spacing w:before="0" w:after="0"/>
              <w:ind w:left="34"/>
              <w:rPr>
                <w:b/>
                <w:bCs/>
              </w:rPr>
            </w:pPr>
            <w:r w:rsidRPr="00E9021A">
              <w:rPr>
                <w:b/>
                <w:bCs/>
              </w:rPr>
              <w:t>Iebildums ņemts vērā.</w:t>
            </w:r>
          </w:p>
          <w:p w:rsidRPr="00E9021A" w:rsidR="0018590D" w:rsidP="0018590D" w:rsidRDefault="0018590D" w14:paraId="467FC528" w14:textId="77777777">
            <w:pPr>
              <w:pStyle w:val="naisc"/>
              <w:spacing w:before="0" w:after="0"/>
              <w:ind w:left="34"/>
              <w:rPr>
                <w:b/>
                <w:bCs/>
              </w:rPr>
            </w:pPr>
          </w:p>
          <w:p w:rsidRPr="00E9021A" w:rsidR="00311A90" w:rsidP="0018590D" w:rsidRDefault="00311A90" w14:paraId="71858666" w14:textId="3BDC3493">
            <w:pPr>
              <w:pStyle w:val="naisc"/>
              <w:spacing w:before="0" w:after="0"/>
              <w:ind w:left="34"/>
              <w:rPr>
                <w:b/>
                <w:bCs/>
              </w:rPr>
            </w:pPr>
          </w:p>
        </w:tc>
        <w:tc>
          <w:tcPr>
            <w:tcW w:w="3743" w:type="dxa"/>
            <w:tcBorders>
              <w:top w:val="single" w:color="auto" w:sz="4" w:space="0"/>
              <w:left w:val="single" w:color="auto" w:sz="4" w:space="0"/>
              <w:bottom w:val="single" w:color="auto" w:sz="4" w:space="0"/>
            </w:tcBorders>
          </w:tcPr>
          <w:p w:rsidRPr="00E9021A" w:rsidR="00311A90" w:rsidP="00A32751" w:rsidRDefault="00A32751" w14:paraId="2A81E760" w14:textId="02E3A807">
            <w:pPr>
              <w:jc w:val="both"/>
            </w:pPr>
            <w:r w:rsidRPr="0041560F">
              <w:t>Precizēt</w:t>
            </w:r>
            <w:r>
              <w:t>s</w:t>
            </w:r>
            <w:r w:rsidRPr="0041560F">
              <w:t xml:space="preserve"> anotācijas</w:t>
            </w:r>
            <w:r>
              <w:t xml:space="preserve"> I sadaļas 2. punkts.</w:t>
            </w:r>
          </w:p>
        </w:tc>
      </w:tr>
      <w:tr w:rsidRPr="00E9021A" w:rsidR="00311A90" w:rsidTr="32A2E772" w14:paraId="7B09C864" w14:textId="77777777">
        <w:trPr>
          <w:trHeight w:val="4223"/>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E9021A" w:rsidR="00311A90" w:rsidP="00311A90" w:rsidRDefault="00311A90" w14:paraId="238A5FB3" w14:textId="78078553">
            <w:pPr>
              <w:jc w:val="both"/>
            </w:pPr>
            <w:r w:rsidRPr="00E9021A">
              <w:lastRenderedPageBreak/>
              <w:t>6.</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E9021A" w:rsidR="00311A90" w:rsidP="00630595" w:rsidRDefault="00A32751" w14:paraId="0E861F50" w14:textId="40FC2316">
            <w:pPr>
              <w:jc w:val="both"/>
            </w:pPr>
            <w:r w:rsidRPr="0041560F">
              <w:t>MK  noteikumu projekta anotācija.</w:t>
            </w: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00DE6C75" w:rsidP="00A121B6" w:rsidRDefault="00DE6C75" w14:paraId="59110354" w14:textId="23C2EA27">
            <w:pPr>
              <w:ind w:firstLine="567"/>
              <w:jc w:val="both"/>
            </w:pPr>
            <w:r>
              <w:t xml:space="preserve">3. Projekta 19. punktā paredzēts svītrot spēkā esošo noteikumu 127. punkta otro teikumu, kas nosaka: “Ja pārvadātājs atsakās pieņemt pārvadāšanai kravu, viņš pēc nosūtītāja pieprasījuma sastāda par to vispārējā parauga aktu.” </w:t>
            </w:r>
          </w:p>
          <w:p w:rsidR="00DE6C75" w:rsidP="00A121B6" w:rsidRDefault="00DE6C75" w14:paraId="7CB9A386" w14:textId="77777777">
            <w:pPr>
              <w:ind w:firstLine="567"/>
              <w:jc w:val="both"/>
            </w:pPr>
            <w:r>
              <w:t xml:space="preserve">Projekta anotācijas I sadaļas 2. punktā norādīts, ka “noteikumu 127. punkta otrais teikums tiek svītrots, jo tas dublē Ministru kabineta 2020. gada 30. jūnija noteikumos Nr. 420 “Komercakta un vispārējā parauga akta sastādīšanas kārtība”, kas reglamentē pavadzīmes aizpildīšanas kārtību, noteikto normu”. Vēršam uzmanību, ka spēkā esošo noteikumu 127. punkts neattiecas uz vispārējā parauga sastādīšanas kārtību, tāpēc tas šķietami nedublē Ministru kabineta 2020. gada 30. jūnija noteikumos Nr. 420 “Komercakta un vispārējā parauga akta sastādīšanas kārtība” noteikto kārtību. </w:t>
            </w:r>
          </w:p>
          <w:p w:rsidRPr="002D28B4" w:rsidR="00311A90" w:rsidP="00A121B6" w:rsidRDefault="00DE6C75" w14:paraId="4A6BE5E7" w14:textId="78C34F1A">
            <w:pPr>
              <w:ind w:firstLine="567"/>
              <w:jc w:val="both"/>
            </w:pPr>
            <w:r>
              <w:t>Lūdzam atkārtoti izvērtēt nepieciešamību svītrot spēkā esošo noteikumu 127. punktu.</w:t>
            </w:r>
          </w:p>
        </w:tc>
        <w:tc>
          <w:tcPr>
            <w:tcW w:w="2409" w:type="dxa"/>
            <w:tcBorders>
              <w:top w:val="single" w:color="auto" w:sz="4" w:space="0"/>
              <w:left w:val="single" w:color="000000" w:themeColor="text1" w:sz="6" w:space="0"/>
              <w:bottom w:val="single" w:color="auto" w:sz="4" w:space="0"/>
              <w:right w:val="single" w:color="000000" w:themeColor="text1" w:sz="6" w:space="0"/>
            </w:tcBorders>
          </w:tcPr>
          <w:p w:rsidR="00633D4B" w:rsidP="00633D4B" w:rsidRDefault="00633D4B" w14:paraId="603B3A36" w14:textId="77777777">
            <w:pPr>
              <w:pStyle w:val="naisc"/>
              <w:spacing w:before="0" w:after="0"/>
              <w:ind w:left="34"/>
              <w:rPr>
                <w:b/>
                <w:bCs/>
              </w:rPr>
            </w:pPr>
            <w:r w:rsidRPr="00E9021A">
              <w:rPr>
                <w:b/>
                <w:bCs/>
              </w:rPr>
              <w:t>Iebildums ņemts vērā.</w:t>
            </w:r>
          </w:p>
          <w:p w:rsidRPr="00E9021A" w:rsidR="00633D4B" w:rsidP="00633D4B" w:rsidRDefault="00633D4B" w14:paraId="5B350674" w14:textId="77777777">
            <w:pPr>
              <w:pStyle w:val="naisc"/>
              <w:spacing w:before="0" w:after="0"/>
              <w:ind w:left="34"/>
              <w:rPr>
                <w:b/>
                <w:bCs/>
              </w:rPr>
            </w:pPr>
          </w:p>
          <w:p w:rsidRPr="00E9021A" w:rsidR="00311A90" w:rsidP="00633D4B" w:rsidRDefault="00311A90" w14:paraId="285F9E58" w14:textId="489F3D49">
            <w:pPr>
              <w:pStyle w:val="naisc"/>
              <w:spacing w:before="0" w:after="0"/>
              <w:ind w:left="34"/>
            </w:pPr>
          </w:p>
        </w:tc>
        <w:tc>
          <w:tcPr>
            <w:tcW w:w="3743" w:type="dxa"/>
            <w:tcBorders>
              <w:top w:val="single" w:color="auto" w:sz="4" w:space="0"/>
              <w:left w:val="single" w:color="auto" w:sz="4" w:space="0"/>
              <w:bottom w:val="single" w:color="auto" w:sz="4" w:space="0"/>
            </w:tcBorders>
          </w:tcPr>
          <w:p w:rsidRPr="007A65C9" w:rsidR="00311A90" w:rsidP="00A32751" w:rsidRDefault="00A32751" w14:paraId="774A5E1F" w14:textId="655037B8">
            <w:pPr>
              <w:jc w:val="both"/>
              <w:rPr>
                <w:szCs w:val="20"/>
              </w:rPr>
            </w:pPr>
            <w:r w:rsidRPr="0041560F">
              <w:t>Precizēt</w:t>
            </w:r>
            <w:r>
              <w:t>s</w:t>
            </w:r>
            <w:r w:rsidRPr="0041560F">
              <w:t xml:space="preserve"> anotācijas</w:t>
            </w:r>
            <w:r>
              <w:t xml:space="preserve"> I sadaļas 2. punkts.</w:t>
            </w:r>
          </w:p>
        </w:tc>
      </w:tr>
      <w:tr w:rsidRPr="00E9021A" w:rsidR="00311A90" w:rsidTr="00A121B6" w14:paraId="26E05DFD" w14:textId="77777777">
        <w:trPr>
          <w:trHeight w:val="1140"/>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E9021A" w:rsidR="00311A90" w:rsidP="00311A90" w:rsidRDefault="00311A90" w14:paraId="33AE18EB" w14:textId="17D1E8E3">
            <w:pPr>
              <w:jc w:val="both"/>
            </w:pPr>
            <w:r w:rsidRPr="00E9021A">
              <w:t>7.</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E9021A" w:rsidR="00311A90" w:rsidP="00311A90" w:rsidRDefault="00A32751" w14:paraId="38FEC83D" w14:textId="6C5B03E3">
            <w:pPr>
              <w:jc w:val="both"/>
            </w:pPr>
            <w:r w:rsidRPr="00A32751">
              <w:t>MK  noteikumu projekta anotācija.</w:t>
            </w: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DE6C75" w:rsidR="00DE6C75" w:rsidP="00A121B6" w:rsidRDefault="00DE6C75" w14:paraId="21548FF9" w14:textId="19680A5F">
            <w:pPr>
              <w:ind w:firstLine="567"/>
              <w:jc w:val="both"/>
            </w:pPr>
            <w:r w:rsidRPr="00DE6C75">
              <w:t>4.</w:t>
            </w:r>
            <w:r w:rsidR="00A121B6">
              <w:t xml:space="preserve"> </w:t>
            </w:r>
            <w:r w:rsidRPr="00DE6C75">
              <w:t>Lūdzam projekta anotācijas I sadaļas 2. punktā izvērstāk skaidrot projekta 20. punktā izteiktajā 8. nodaļā paredzētos grozījumus atbilstoši instrukcijas 14. punktā noteiktajam.</w:t>
            </w:r>
          </w:p>
        </w:tc>
        <w:tc>
          <w:tcPr>
            <w:tcW w:w="2409" w:type="dxa"/>
            <w:tcBorders>
              <w:top w:val="single" w:color="auto" w:sz="4" w:space="0"/>
              <w:left w:val="single" w:color="000000" w:themeColor="text1" w:sz="6" w:space="0"/>
              <w:bottom w:val="single" w:color="auto" w:sz="4" w:space="0"/>
              <w:right w:val="single" w:color="000000" w:themeColor="text1" w:sz="6" w:space="0"/>
            </w:tcBorders>
          </w:tcPr>
          <w:p w:rsidR="00BC64AE" w:rsidP="00BC64AE" w:rsidRDefault="00BC64AE" w14:paraId="06E15431" w14:textId="030567C0">
            <w:pPr>
              <w:pStyle w:val="naisc"/>
              <w:spacing w:before="0" w:after="0"/>
              <w:ind w:left="34"/>
              <w:rPr>
                <w:b/>
                <w:bCs/>
              </w:rPr>
            </w:pPr>
            <w:r w:rsidRPr="00E9021A">
              <w:rPr>
                <w:b/>
                <w:bCs/>
              </w:rPr>
              <w:t>Iebildums ņemts vērā.</w:t>
            </w:r>
          </w:p>
          <w:p w:rsidRPr="00E9021A" w:rsidR="00BC64AE" w:rsidP="00BC64AE" w:rsidRDefault="00BC64AE" w14:paraId="0169D432" w14:textId="77777777">
            <w:pPr>
              <w:pStyle w:val="naisc"/>
              <w:spacing w:before="0" w:after="0"/>
              <w:ind w:left="34"/>
              <w:rPr>
                <w:b/>
                <w:bCs/>
              </w:rPr>
            </w:pPr>
          </w:p>
          <w:p w:rsidRPr="00D87B9D" w:rsidR="00311A90" w:rsidP="00633D4B" w:rsidRDefault="00311A90" w14:paraId="442405B2" w14:textId="7285829B">
            <w:pPr>
              <w:pStyle w:val="naisc"/>
              <w:spacing w:before="0" w:after="0"/>
              <w:ind w:left="34"/>
            </w:pPr>
          </w:p>
        </w:tc>
        <w:tc>
          <w:tcPr>
            <w:tcW w:w="3743" w:type="dxa"/>
            <w:tcBorders>
              <w:top w:val="single" w:color="auto" w:sz="4" w:space="0"/>
              <w:left w:val="single" w:color="auto" w:sz="4" w:space="0"/>
              <w:bottom w:val="single" w:color="auto" w:sz="4" w:space="0"/>
            </w:tcBorders>
          </w:tcPr>
          <w:p w:rsidRPr="00E9021A" w:rsidR="00311A90" w:rsidP="00311A90" w:rsidRDefault="00A32751" w14:paraId="34FB4705" w14:textId="51101F16">
            <w:pPr>
              <w:jc w:val="both"/>
            </w:pPr>
            <w:r w:rsidRPr="00A32751">
              <w:t>Precizēts anotācijas I sadaļas 2. punkts.</w:t>
            </w:r>
          </w:p>
        </w:tc>
      </w:tr>
      <w:tr w:rsidRPr="00E9021A" w:rsidR="00DE6C75" w:rsidTr="32A2E772" w14:paraId="2F7B5A81" w14:textId="77777777">
        <w:trPr>
          <w:trHeight w:val="1549"/>
        </w:trPr>
        <w:tc>
          <w:tcPr>
            <w:tcW w:w="568" w:type="dxa"/>
            <w:tcBorders>
              <w:top w:val="single" w:color="auto" w:sz="4" w:space="0"/>
              <w:left w:val="single" w:color="000000" w:themeColor="text1" w:sz="6" w:space="0"/>
              <w:bottom w:val="single" w:color="auto" w:sz="4" w:space="0"/>
              <w:right w:val="single" w:color="000000" w:themeColor="text1" w:sz="6" w:space="0"/>
            </w:tcBorders>
          </w:tcPr>
          <w:p w:rsidRPr="00E9021A" w:rsidR="00DE6C75" w:rsidP="00311A90" w:rsidRDefault="00A121B6" w14:paraId="24B8768C" w14:textId="2ABB51C4">
            <w:pPr>
              <w:jc w:val="both"/>
            </w:pPr>
            <w:r>
              <w:t>8.</w:t>
            </w:r>
          </w:p>
        </w:tc>
        <w:tc>
          <w:tcPr>
            <w:tcW w:w="3402" w:type="dxa"/>
            <w:tcBorders>
              <w:top w:val="single" w:color="auto" w:sz="4" w:space="0"/>
              <w:left w:val="single" w:color="000000" w:themeColor="text1" w:sz="6" w:space="0"/>
              <w:bottom w:val="single" w:color="auto" w:sz="4" w:space="0"/>
              <w:right w:val="single" w:color="000000" w:themeColor="text1" w:sz="6" w:space="0"/>
            </w:tcBorders>
          </w:tcPr>
          <w:p w:rsidRPr="00E9021A" w:rsidR="00DE6C75" w:rsidP="00311A90" w:rsidRDefault="00A32751" w14:paraId="53A88E48" w14:textId="3E941B6C">
            <w:pPr>
              <w:jc w:val="both"/>
            </w:pPr>
            <w:r w:rsidRPr="00A32751">
              <w:t>MK  noteikumu projekta anotācija.</w:t>
            </w:r>
          </w:p>
        </w:tc>
        <w:tc>
          <w:tcPr>
            <w:tcW w:w="4536" w:type="dxa"/>
            <w:tcBorders>
              <w:top w:val="single" w:color="auto" w:sz="4" w:space="0"/>
              <w:left w:val="single" w:color="000000" w:themeColor="text1" w:sz="6" w:space="0"/>
              <w:bottom w:val="single" w:color="auto" w:sz="4" w:space="0"/>
              <w:right w:val="single" w:color="000000" w:themeColor="text1" w:sz="6" w:space="0"/>
            </w:tcBorders>
          </w:tcPr>
          <w:p w:rsidRPr="00DE6C75" w:rsidR="00DE6C75" w:rsidP="00A121B6" w:rsidRDefault="00DE6C75" w14:paraId="04674D8E" w14:textId="6BC8C9CA">
            <w:pPr>
              <w:ind w:firstLine="567"/>
              <w:jc w:val="both"/>
            </w:pPr>
            <w:r w:rsidRPr="00DE6C75">
              <w:t>Vienlaikus izsakām priekšlikumu precizēt projekta anotācijas VI sadaļas 3. punktu atbilstoši instrukcijas 62. punktam, ņemot vērā, ka atbilstoši VI sadaļā norādītajam projekts izstrādes stadijā saskaņots ar kravu pārvadātājiem – SIA “LDZ CARGO”, AS „Baltijas ekspresis” un AS „Baltijas Tranzīta serviss”.</w:t>
            </w:r>
          </w:p>
        </w:tc>
        <w:tc>
          <w:tcPr>
            <w:tcW w:w="2409" w:type="dxa"/>
            <w:tcBorders>
              <w:top w:val="single" w:color="auto" w:sz="4" w:space="0"/>
              <w:left w:val="single" w:color="000000" w:themeColor="text1" w:sz="6" w:space="0"/>
              <w:bottom w:val="single" w:color="auto" w:sz="4" w:space="0"/>
              <w:right w:val="single" w:color="000000" w:themeColor="text1" w:sz="6" w:space="0"/>
            </w:tcBorders>
          </w:tcPr>
          <w:p w:rsidR="00181A99" w:rsidP="00181A99" w:rsidRDefault="00C54B52" w14:paraId="15934C4C" w14:textId="2C0B5A45">
            <w:pPr>
              <w:pStyle w:val="naisc"/>
              <w:spacing w:before="0" w:after="0"/>
              <w:ind w:left="34"/>
              <w:rPr>
                <w:b/>
                <w:bCs/>
              </w:rPr>
            </w:pPr>
            <w:r>
              <w:rPr>
                <w:b/>
                <w:bCs/>
              </w:rPr>
              <w:t xml:space="preserve">Priekšlikums </w:t>
            </w:r>
            <w:r w:rsidRPr="00E9021A" w:rsidR="00181A99">
              <w:rPr>
                <w:b/>
                <w:bCs/>
              </w:rPr>
              <w:t>ņemts vērā.</w:t>
            </w:r>
          </w:p>
          <w:p w:rsidRPr="00D87B9D" w:rsidR="00DE6C75" w:rsidP="00181A99" w:rsidRDefault="00DE6C75" w14:paraId="0A16FB8F" w14:textId="54D3F830">
            <w:pPr>
              <w:pStyle w:val="naisc"/>
              <w:spacing w:before="0" w:after="0"/>
              <w:ind w:left="34"/>
            </w:pPr>
          </w:p>
        </w:tc>
        <w:tc>
          <w:tcPr>
            <w:tcW w:w="3743" w:type="dxa"/>
            <w:tcBorders>
              <w:top w:val="single" w:color="auto" w:sz="4" w:space="0"/>
              <w:left w:val="single" w:color="auto" w:sz="4" w:space="0"/>
              <w:bottom w:val="single" w:color="auto" w:sz="4" w:space="0"/>
            </w:tcBorders>
          </w:tcPr>
          <w:p w:rsidRPr="00E9021A" w:rsidR="00DE6C75" w:rsidP="00A32751" w:rsidRDefault="00A32751" w14:paraId="2EBD4E8E" w14:textId="7470C09B">
            <w:pPr>
              <w:jc w:val="both"/>
            </w:pPr>
            <w:r w:rsidRPr="00A32751">
              <w:t xml:space="preserve">Precizēts anotācijas </w:t>
            </w:r>
            <w:r>
              <w:t>V</w:t>
            </w:r>
            <w:r w:rsidRPr="00A32751">
              <w:t xml:space="preserve">I sadaļas </w:t>
            </w:r>
            <w:r>
              <w:t>3</w:t>
            </w:r>
            <w:r w:rsidRPr="00A32751">
              <w:t>. punkts.</w:t>
            </w:r>
          </w:p>
        </w:tc>
      </w:tr>
    </w:tbl>
    <w:p w:rsidRPr="00E9021A" w:rsidR="00316E8B" w:rsidP="00B06CC0" w:rsidRDefault="00316E8B" w14:paraId="577A10FC" w14:textId="4C09CA08">
      <w:pPr>
        <w:ind w:left="3600" w:hanging="3600"/>
        <w:jc w:val="both"/>
      </w:pPr>
    </w:p>
    <w:p w:rsidRPr="00E9021A" w:rsidR="00565F4A" w:rsidP="00B06CC0" w:rsidRDefault="00565F4A" w14:paraId="28C4C4F2" w14:textId="77777777">
      <w:pPr>
        <w:ind w:left="3600" w:hanging="3600"/>
        <w:jc w:val="both"/>
      </w:pPr>
    </w:p>
    <w:p w:rsidR="00316E8B" w:rsidP="00B06CC0" w:rsidRDefault="00316E8B" w14:paraId="67079DCD" w14:textId="2A9ECA54">
      <w:pPr>
        <w:ind w:left="3600" w:hanging="3600"/>
        <w:jc w:val="both"/>
      </w:pPr>
      <w:r w:rsidRPr="00BB6B19">
        <w:t xml:space="preserve">Atbildīgā amatpersona       </w:t>
      </w:r>
      <w:r w:rsidR="003D406D">
        <w:t xml:space="preserve">                                                                                                                                P.Markēvičs</w:t>
      </w:r>
    </w:p>
    <w:p w:rsidR="00266177" w:rsidP="00266177" w:rsidRDefault="00266177" w14:paraId="7CFFA1E3" w14:textId="77777777">
      <w:pPr>
        <w:ind w:left="3600" w:hanging="3600"/>
        <w:jc w:val="both"/>
      </w:pPr>
      <w:r>
        <w:t>Patriks Markēvičs</w:t>
      </w:r>
    </w:p>
    <w:p w:rsidR="00266177" w:rsidP="00266177" w:rsidRDefault="00266177" w14:paraId="75F27A8C" w14:textId="77777777">
      <w:pPr>
        <w:ind w:left="3600" w:hanging="3600"/>
        <w:jc w:val="both"/>
      </w:pPr>
      <w:r>
        <w:t>Satiksmes ministrijas</w:t>
      </w:r>
    </w:p>
    <w:p w:rsidR="00266177" w:rsidP="00266177" w:rsidRDefault="00266177" w14:paraId="72543B13" w14:textId="77777777">
      <w:pPr>
        <w:ind w:left="3600" w:hanging="3600"/>
        <w:jc w:val="both"/>
      </w:pPr>
      <w:r>
        <w:t>Dzelzceļa departamenta direktors,</w:t>
      </w:r>
    </w:p>
    <w:p w:rsidRPr="00BB6B19" w:rsidR="00266177" w:rsidP="00266177" w:rsidRDefault="00266177" w14:paraId="08B831CE" w14:textId="0CDB3B5D">
      <w:pPr>
        <w:ind w:left="3600" w:hanging="3600"/>
        <w:jc w:val="both"/>
      </w:pPr>
      <w:r>
        <w:t>tālr. 67028192</w:t>
      </w:r>
      <w:r w:rsidRPr="00266177">
        <w:t xml:space="preserve"> </w:t>
      </w:r>
      <w:r>
        <w:t>, patriks.markevics@sam.gov.lv</w:t>
      </w:r>
    </w:p>
    <w:p w:rsidRPr="00BB6B19" w:rsidR="003D406D" w:rsidP="00266177" w:rsidRDefault="003D406D" w14:paraId="5CF27505" w14:textId="2FA2843F">
      <w:pPr>
        <w:ind w:left="3600" w:hanging="3600"/>
        <w:jc w:val="both"/>
      </w:pPr>
    </w:p>
    <w:sectPr w:rsidRPr="00BB6B19" w:rsidR="003D406D" w:rsidSect="009701DC">
      <w:headerReference w:type="even" r:id="rId9"/>
      <w:headerReference w:type="default" r:id="rId10"/>
      <w:footerReference w:type="default" r:id="rId11"/>
      <w:footerReference w:type="first" r:id="rId12"/>
      <w:pgSz w:w="16838" w:h="11906" w:orient="landscape" w:code="9"/>
      <w:pgMar w:top="0" w:right="1134" w:bottom="284" w:left="1701" w:header="709" w:footer="2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F66BE" w14:textId="77777777" w:rsidR="00E83416" w:rsidRDefault="00E83416">
      <w:r>
        <w:separator/>
      </w:r>
    </w:p>
  </w:endnote>
  <w:endnote w:type="continuationSeparator" w:id="0">
    <w:p w14:paraId="3D757EFA" w14:textId="77777777" w:rsidR="00E83416" w:rsidRDefault="00E8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F784" w14:textId="77777777" w:rsidR="00316E8B" w:rsidRDefault="00316E8B" w:rsidP="007E69A4">
    <w:pPr>
      <w:pStyle w:val="Header"/>
      <w:tabs>
        <w:tab w:val="clear" w:pos="4153"/>
        <w:tab w:val="clear" w:pos="8306"/>
        <w:tab w:val="left" w:pos="3047"/>
      </w:tabs>
    </w:pPr>
    <w:r>
      <w:tab/>
    </w:r>
    <w:r>
      <w:tab/>
    </w:r>
  </w:p>
  <w:p w14:paraId="6E98AEBD" w14:textId="4DBE0564" w:rsidR="00E26862" w:rsidRPr="00900FD7" w:rsidRDefault="00E26862" w:rsidP="00E26862">
    <w:pPr>
      <w:pStyle w:val="Footer"/>
      <w:rPr>
        <w:sz w:val="20"/>
        <w:szCs w:val="20"/>
      </w:rPr>
    </w:pPr>
    <w:r w:rsidRPr="00DD337A">
      <w:rPr>
        <w:sz w:val="20"/>
        <w:szCs w:val="20"/>
      </w:rPr>
      <w:t>SMIzz_</w:t>
    </w:r>
    <w:r w:rsidR="00441229">
      <w:rPr>
        <w:sz w:val="20"/>
        <w:szCs w:val="20"/>
      </w:rPr>
      <w:t>29</w:t>
    </w:r>
    <w:r>
      <w:rPr>
        <w:sz w:val="20"/>
        <w:szCs w:val="20"/>
      </w:rPr>
      <w:t>1220</w:t>
    </w:r>
    <w:r w:rsidRPr="00DD337A">
      <w:rPr>
        <w:sz w:val="20"/>
        <w:szCs w:val="20"/>
      </w:rPr>
      <w:t>_</w:t>
    </w:r>
    <w:r>
      <w:rPr>
        <w:sz w:val="20"/>
        <w:szCs w:val="20"/>
      </w:rPr>
      <w:t>groz385</w:t>
    </w:r>
  </w:p>
  <w:p w14:paraId="045E1FA6" w14:textId="46619379" w:rsidR="00316E8B" w:rsidRPr="009201E0" w:rsidRDefault="00316E8B" w:rsidP="008049E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8D510" w14:textId="63789292" w:rsidR="00316E8B" w:rsidRPr="00900FD7" w:rsidRDefault="00900FD7" w:rsidP="00900FD7">
    <w:pPr>
      <w:pStyle w:val="Footer"/>
      <w:rPr>
        <w:sz w:val="20"/>
        <w:szCs w:val="20"/>
      </w:rPr>
    </w:pPr>
    <w:r w:rsidRPr="00DD337A">
      <w:rPr>
        <w:sz w:val="20"/>
        <w:szCs w:val="20"/>
      </w:rPr>
      <w:t>SMIzz_</w:t>
    </w:r>
    <w:r w:rsidR="00441229">
      <w:rPr>
        <w:sz w:val="20"/>
        <w:szCs w:val="20"/>
      </w:rPr>
      <w:t>29</w:t>
    </w:r>
    <w:r w:rsidR="00870459">
      <w:rPr>
        <w:sz w:val="20"/>
        <w:szCs w:val="20"/>
      </w:rPr>
      <w:t>12</w:t>
    </w:r>
    <w:r>
      <w:rPr>
        <w:sz w:val="20"/>
        <w:szCs w:val="20"/>
      </w:rPr>
      <w:t>20</w:t>
    </w:r>
    <w:r w:rsidRPr="00DD337A">
      <w:rPr>
        <w:sz w:val="20"/>
        <w:szCs w:val="20"/>
      </w:rPr>
      <w:t>_</w:t>
    </w:r>
    <w:r w:rsidR="00E26862">
      <w:rPr>
        <w:sz w:val="20"/>
        <w:szCs w:val="20"/>
      </w:rPr>
      <w:t>groz385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4528D" w14:textId="77777777" w:rsidR="00E83416" w:rsidRDefault="00E83416">
      <w:r>
        <w:separator/>
      </w:r>
    </w:p>
  </w:footnote>
  <w:footnote w:type="continuationSeparator" w:id="0">
    <w:p w14:paraId="0771A753" w14:textId="77777777" w:rsidR="00E83416" w:rsidRDefault="00E8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E8B" w:rsidP="00364BB6" w:rsidRDefault="00316E8B" w14:paraId="44A66DE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6E8B" w:rsidRDefault="00316E8B" w14:paraId="3FD34415"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E8B" w:rsidP="00364BB6" w:rsidRDefault="00316E8B" w14:paraId="2313464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8AF">
      <w:rPr>
        <w:rStyle w:val="PageNumber"/>
        <w:noProof/>
      </w:rPr>
      <w:t>5</w:t>
    </w:r>
    <w:r>
      <w:rPr>
        <w:rStyle w:val="PageNumber"/>
      </w:rPr>
      <w:fldChar w:fldCharType="end"/>
    </w:r>
  </w:p>
  <w:p w:rsidR="00316E8B" w:rsidP="00266177" w:rsidRDefault="00316E8B" w14:paraId="357CBA49"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nsid w:val="143D23B0"/>
    <w:multiLevelType w:val="multilevel"/>
    <w:tmpl w:val="E5C8DA8A"/>
    <w:lvl w:ilvl="0">
      <w:start w:val="1"/>
      <w:numFmt w:val="decimal"/>
      <w:lvlText w:val="%1."/>
      <w:lvlJc w:val="left"/>
      <w:pPr>
        <w:ind w:left="786" w:hanging="360"/>
      </w:pPr>
      <w:rPr>
        <w:sz w:val="20"/>
        <w:szCs w:val="20"/>
      </w:rPr>
    </w:lvl>
    <w:lvl w:ilvl="1">
      <w:start w:val="4"/>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2">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nsid w:val="26F83019"/>
    <w:multiLevelType w:val="hybridMultilevel"/>
    <w:tmpl w:val="67409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343496"/>
    <w:multiLevelType w:val="hybridMultilevel"/>
    <w:tmpl w:val="B9C0995C"/>
    <w:lvl w:ilvl="0" w:tplc="AB94D186">
      <w:start w:val="1"/>
      <w:numFmt w:val="decimal"/>
      <w:lvlText w:val="%1)"/>
      <w:lvlJc w:val="left"/>
      <w:pPr>
        <w:ind w:left="1080" w:hanging="360"/>
      </w:pPr>
      <w:rPr>
        <w:rFonts w:hint="default"/>
        <w:b/>
        <w:bCs w:val="0"/>
        <w:i w:val="0"/>
      </w:rPr>
    </w:lvl>
    <w:lvl w:ilvl="1" w:tplc="AC82AD24" w:tentative="1">
      <w:start w:val="1"/>
      <w:numFmt w:val="lowerLetter"/>
      <w:lvlText w:val="%2."/>
      <w:lvlJc w:val="left"/>
      <w:pPr>
        <w:ind w:left="1800" w:hanging="360"/>
      </w:pPr>
    </w:lvl>
    <w:lvl w:ilvl="2" w:tplc="D5580BA2" w:tentative="1">
      <w:start w:val="1"/>
      <w:numFmt w:val="lowerRoman"/>
      <w:lvlText w:val="%3."/>
      <w:lvlJc w:val="right"/>
      <w:pPr>
        <w:ind w:left="2520" w:hanging="180"/>
      </w:pPr>
    </w:lvl>
    <w:lvl w:ilvl="3" w:tplc="8E7E1646" w:tentative="1">
      <w:start w:val="1"/>
      <w:numFmt w:val="decimal"/>
      <w:lvlText w:val="%4."/>
      <w:lvlJc w:val="left"/>
      <w:pPr>
        <w:ind w:left="3240" w:hanging="360"/>
      </w:pPr>
    </w:lvl>
    <w:lvl w:ilvl="4" w:tplc="DFBE1986" w:tentative="1">
      <w:start w:val="1"/>
      <w:numFmt w:val="lowerLetter"/>
      <w:lvlText w:val="%5."/>
      <w:lvlJc w:val="left"/>
      <w:pPr>
        <w:ind w:left="3960" w:hanging="360"/>
      </w:pPr>
    </w:lvl>
    <w:lvl w:ilvl="5" w:tplc="A4C836D2" w:tentative="1">
      <w:start w:val="1"/>
      <w:numFmt w:val="lowerRoman"/>
      <w:lvlText w:val="%6."/>
      <w:lvlJc w:val="right"/>
      <w:pPr>
        <w:ind w:left="4680" w:hanging="180"/>
      </w:pPr>
    </w:lvl>
    <w:lvl w:ilvl="6" w:tplc="739ECE7A" w:tentative="1">
      <w:start w:val="1"/>
      <w:numFmt w:val="decimal"/>
      <w:lvlText w:val="%7."/>
      <w:lvlJc w:val="left"/>
      <w:pPr>
        <w:ind w:left="5400" w:hanging="360"/>
      </w:pPr>
    </w:lvl>
    <w:lvl w:ilvl="7" w:tplc="942CD2EE" w:tentative="1">
      <w:start w:val="1"/>
      <w:numFmt w:val="lowerLetter"/>
      <w:lvlText w:val="%8."/>
      <w:lvlJc w:val="left"/>
      <w:pPr>
        <w:ind w:left="6120" w:hanging="360"/>
      </w:pPr>
    </w:lvl>
    <w:lvl w:ilvl="8" w:tplc="79C272E8" w:tentative="1">
      <w:start w:val="1"/>
      <w:numFmt w:val="lowerRoman"/>
      <w:lvlText w:val="%9."/>
      <w:lvlJc w:val="right"/>
      <w:pPr>
        <w:ind w:left="6840" w:hanging="180"/>
      </w:pPr>
    </w:lvl>
  </w:abstractNum>
  <w:abstractNum w:abstractNumId="5">
    <w:nsid w:val="42753BF7"/>
    <w:multiLevelType w:val="hybridMultilevel"/>
    <w:tmpl w:val="F420F86E"/>
    <w:lvl w:ilvl="0" w:tplc="1E82A6CE">
      <w:start w:val="1"/>
      <w:numFmt w:val="decimal"/>
      <w:lvlText w:val="%1."/>
      <w:lvlJc w:val="left"/>
      <w:pPr>
        <w:ind w:left="644"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641E1"/>
    <w:multiLevelType w:val="hybridMultilevel"/>
    <w:tmpl w:val="3C18EF50"/>
    <w:lvl w:ilvl="0" w:tplc="74D23112">
      <w:start w:val="1"/>
      <w:numFmt w:val="decimal"/>
      <w:lvlText w:val="%1."/>
      <w:lvlJc w:val="left"/>
      <w:pPr>
        <w:ind w:left="720" w:hanging="360"/>
      </w:pPr>
      <w:rPr>
        <w:rFonts w:hint="default"/>
        <w:b/>
        <w:bCs/>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609040D"/>
    <w:multiLevelType w:val="hybridMultilevel"/>
    <w:tmpl w:val="AD2AA4DA"/>
    <w:lvl w:ilvl="0" w:tplc="4C74822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7"/>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18E"/>
    <w:rsid w:val="00000908"/>
    <w:rsid w:val="00000E6D"/>
    <w:rsid w:val="00001A48"/>
    <w:rsid w:val="00001F89"/>
    <w:rsid w:val="000022BF"/>
    <w:rsid w:val="000027BC"/>
    <w:rsid w:val="00002BFF"/>
    <w:rsid w:val="00002D81"/>
    <w:rsid w:val="00003223"/>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78A"/>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3D97"/>
    <w:rsid w:val="0001484A"/>
    <w:rsid w:val="00014E37"/>
    <w:rsid w:val="00015531"/>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3AB"/>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02"/>
    <w:rsid w:val="00040377"/>
    <w:rsid w:val="00040A5C"/>
    <w:rsid w:val="00040F4A"/>
    <w:rsid w:val="00041B95"/>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1C7"/>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3EA2"/>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DFD"/>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99E"/>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214"/>
    <w:rsid w:val="000C6A59"/>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78E"/>
    <w:rsid w:val="000D1A6F"/>
    <w:rsid w:val="000D1A72"/>
    <w:rsid w:val="000D1C79"/>
    <w:rsid w:val="000D21E4"/>
    <w:rsid w:val="000D226A"/>
    <w:rsid w:val="000D2872"/>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D10"/>
    <w:rsid w:val="00110E33"/>
    <w:rsid w:val="00111560"/>
    <w:rsid w:val="00111572"/>
    <w:rsid w:val="00111E28"/>
    <w:rsid w:val="001121D6"/>
    <w:rsid w:val="0011254D"/>
    <w:rsid w:val="001127F5"/>
    <w:rsid w:val="00113691"/>
    <w:rsid w:val="0011374E"/>
    <w:rsid w:val="001139C2"/>
    <w:rsid w:val="00114559"/>
    <w:rsid w:val="00114DAA"/>
    <w:rsid w:val="00114EA9"/>
    <w:rsid w:val="00114F6B"/>
    <w:rsid w:val="0011528E"/>
    <w:rsid w:val="00115354"/>
    <w:rsid w:val="00115475"/>
    <w:rsid w:val="00115846"/>
    <w:rsid w:val="001158EC"/>
    <w:rsid w:val="001159F9"/>
    <w:rsid w:val="00115DC3"/>
    <w:rsid w:val="00115ED0"/>
    <w:rsid w:val="0011665F"/>
    <w:rsid w:val="001167F3"/>
    <w:rsid w:val="0011683C"/>
    <w:rsid w:val="00117143"/>
    <w:rsid w:val="0011776B"/>
    <w:rsid w:val="001179E8"/>
    <w:rsid w:val="00120209"/>
    <w:rsid w:val="0012021B"/>
    <w:rsid w:val="0012222D"/>
    <w:rsid w:val="001237BE"/>
    <w:rsid w:val="00123E51"/>
    <w:rsid w:val="0012424A"/>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78B"/>
    <w:rsid w:val="00137857"/>
    <w:rsid w:val="00137995"/>
    <w:rsid w:val="001379A5"/>
    <w:rsid w:val="00137F0C"/>
    <w:rsid w:val="00137F84"/>
    <w:rsid w:val="00140706"/>
    <w:rsid w:val="001409B3"/>
    <w:rsid w:val="00140BDB"/>
    <w:rsid w:val="00140D61"/>
    <w:rsid w:val="00140FB5"/>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5C"/>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68"/>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A99"/>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90D"/>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5CB"/>
    <w:rsid w:val="00193804"/>
    <w:rsid w:val="00193BC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28D5"/>
    <w:rsid w:val="001A3AA3"/>
    <w:rsid w:val="001A3ADA"/>
    <w:rsid w:val="001A3B5C"/>
    <w:rsid w:val="001A4330"/>
    <w:rsid w:val="001A4526"/>
    <w:rsid w:val="001A5FE6"/>
    <w:rsid w:val="001A790B"/>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99F"/>
    <w:rsid w:val="001E4DDC"/>
    <w:rsid w:val="001E50F3"/>
    <w:rsid w:val="001E5C8F"/>
    <w:rsid w:val="001E6172"/>
    <w:rsid w:val="001E774F"/>
    <w:rsid w:val="001E7C1D"/>
    <w:rsid w:val="001E7EA3"/>
    <w:rsid w:val="001E7F5F"/>
    <w:rsid w:val="001F04C0"/>
    <w:rsid w:val="001F073F"/>
    <w:rsid w:val="001F0827"/>
    <w:rsid w:val="001F0C7F"/>
    <w:rsid w:val="001F12C9"/>
    <w:rsid w:val="001F1605"/>
    <w:rsid w:val="001F1C90"/>
    <w:rsid w:val="001F1E53"/>
    <w:rsid w:val="001F1E73"/>
    <w:rsid w:val="001F29E7"/>
    <w:rsid w:val="001F3009"/>
    <w:rsid w:val="001F314C"/>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AB3"/>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0BC2"/>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2D1"/>
    <w:rsid w:val="00251502"/>
    <w:rsid w:val="002518E8"/>
    <w:rsid w:val="00251C10"/>
    <w:rsid w:val="002523AA"/>
    <w:rsid w:val="0025247E"/>
    <w:rsid w:val="00252557"/>
    <w:rsid w:val="00252703"/>
    <w:rsid w:val="00252985"/>
    <w:rsid w:val="00252987"/>
    <w:rsid w:val="00252E1E"/>
    <w:rsid w:val="0025325E"/>
    <w:rsid w:val="00253323"/>
    <w:rsid w:val="00253650"/>
    <w:rsid w:val="002538BA"/>
    <w:rsid w:val="00253ADB"/>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2A1"/>
    <w:rsid w:val="00263527"/>
    <w:rsid w:val="00263BF4"/>
    <w:rsid w:val="00263FE3"/>
    <w:rsid w:val="00264A54"/>
    <w:rsid w:val="00264C74"/>
    <w:rsid w:val="00265265"/>
    <w:rsid w:val="002652EC"/>
    <w:rsid w:val="00265593"/>
    <w:rsid w:val="002657B2"/>
    <w:rsid w:val="00265BA5"/>
    <w:rsid w:val="00265EA2"/>
    <w:rsid w:val="00265F40"/>
    <w:rsid w:val="00266177"/>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18C"/>
    <w:rsid w:val="00285819"/>
    <w:rsid w:val="0028581C"/>
    <w:rsid w:val="00285871"/>
    <w:rsid w:val="0028598B"/>
    <w:rsid w:val="00286478"/>
    <w:rsid w:val="0028745E"/>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DF9"/>
    <w:rsid w:val="002B1E12"/>
    <w:rsid w:val="002B1F76"/>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8B4"/>
    <w:rsid w:val="002D2C09"/>
    <w:rsid w:val="002D2C45"/>
    <w:rsid w:val="002D308A"/>
    <w:rsid w:val="002D3848"/>
    <w:rsid w:val="002D3BD5"/>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6FD6"/>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6F9"/>
    <w:rsid w:val="00303AE3"/>
    <w:rsid w:val="00303B76"/>
    <w:rsid w:val="00303F2B"/>
    <w:rsid w:val="00304095"/>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A90"/>
    <w:rsid w:val="00311B70"/>
    <w:rsid w:val="00311C10"/>
    <w:rsid w:val="00311CBE"/>
    <w:rsid w:val="00312280"/>
    <w:rsid w:val="00312705"/>
    <w:rsid w:val="00312B3A"/>
    <w:rsid w:val="00312B5E"/>
    <w:rsid w:val="00312BF6"/>
    <w:rsid w:val="00312CD0"/>
    <w:rsid w:val="00312E85"/>
    <w:rsid w:val="003130AE"/>
    <w:rsid w:val="003132E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E8B"/>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0B2"/>
    <w:rsid w:val="00323337"/>
    <w:rsid w:val="00323732"/>
    <w:rsid w:val="00323862"/>
    <w:rsid w:val="00323C2C"/>
    <w:rsid w:val="00323E10"/>
    <w:rsid w:val="0032424A"/>
    <w:rsid w:val="003243AB"/>
    <w:rsid w:val="003246A9"/>
    <w:rsid w:val="00324D5B"/>
    <w:rsid w:val="00324E07"/>
    <w:rsid w:val="00324E83"/>
    <w:rsid w:val="00324EBA"/>
    <w:rsid w:val="00324F5B"/>
    <w:rsid w:val="00325045"/>
    <w:rsid w:val="00325735"/>
    <w:rsid w:val="00325D91"/>
    <w:rsid w:val="003267B4"/>
    <w:rsid w:val="00326C1A"/>
    <w:rsid w:val="00326CA6"/>
    <w:rsid w:val="00326D4B"/>
    <w:rsid w:val="00327DC4"/>
    <w:rsid w:val="00327DDC"/>
    <w:rsid w:val="00327EC8"/>
    <w:rsid w:val="00327F64"/>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318"/>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5D45"/>
    <w:rsid w:val="0035612E"/>
    <w:rsid w:val="0035617C"/>
    <w:rsid w:val="003561F1"/>
    <w:rsid w:val="003564D1"/>
    <w:rsid w:val="00356E7E"/>
    <w:rsid w:val="00356EB8"/>
    <w:rsid w:val="00356FE4"/>
    <w:rsid w:val="00357498"/>
    <w:rsid w:val="00357644"/>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5D1B"/>
    <w:rsid w:val="0036643A"/>
    <w:rsid w:val="003668DF"/>
    <w:rsid w:val="00366D25"/>
    <w:rsid w:val="00366EA8"/>
    <w:rsid w:val="00367688"/>
    <w:rsid w:val="003704E8"/>
    <w:rsid w:val="003707E3"/>
    <w:rsid w:val="00370850"/>
    <w:rsid w:val="00370C9B"/>
    <w:rsid w:val="003710D7"/>
    <w:rsid w:val="00371740"/>
    <w:rsid w:val="0037176E"/>
    <w:rsid w:val="00371A8E"/>
    <w:rsid w:val="00371E12"/>
    <w:rsid w:val="00371FEF"/>
    <w:rsid w:val="00372221"/>
    <w:rsid w:val="00372AF9"/>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2BE"/>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7B2"/>
    <w:rsid w:val="00386902"/>
    <w:rsid w:val="00386A11"/>
    <w:rsid w:val="00386CA8"/>
    <w:rsid w:val="00387187"/>
    <w:rsid w:val="00387477"/>
    <w:rsid w:val="00387501"/>
    <w:rsid w:val="0038750A"/>
    <w:rsid w:val="00387B98"/>
    <w:rsid w:val="00387BE6"/>
    <w:rsid w:val="00387CB2"/>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14F"/>
    <w:rsid w:val="003A24EB"/>
    <w:rsid w:val="003A2654"/>
    <w:rsid w:val="003A283F"/>
    <w:rsid w:val="003A2A16"/>
    <w:rsid w:val="003A2FDD"/>
    <w:rsid w:val="003A3718"/>
    <w:rsid w:val="003A3C43"/>
    <w:rsid w:val="003A3EFA"/>
    <w:rsid w:val="003A3F4E"/>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2C86"/>
    <w:rsid w:val="003C3083"/>
    <w:rsid w:val="003C336C"/>
    <w:rsid w:val="003C33DC"/>
    <w:rsid w:val="003C3838"/>
    <w:rsid w:val="003C387E"/>
    <w:rsid w:val="003C3BB2"/>
    <w:rsid w:val="003C3D34"/>
    <w:rsid w:val="003C477D"/>
    <w:rsid w:val="003C4A05"/>
    <w:rsid w:val="003C4DDE"/>
    <w:rsid w:val="003C5247"/>
    <w:rsid w:val="003C542B"/>
    <w:rsid w:val="003C567C"/>
    <w:rsid w:val="003C5810"/>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06D"/>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A8C"/>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60F"/>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0C1"/>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0B69"/>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1D1"/>
    <w:rsid w:val="00437372"/>
    <w:rsid w:val="004373E1"/>
    <w:rsid w:val="004374A3"/>
    <w:rsid w:val="004374A7"/>
    <w:rsid w:val="00437A28"/>
    <w:rsid w:val="00437A7E"/>
    <w:rsid w:val="00437AC3"/>
    <w:rsid w:val="00437B6C"/>
    <w:rsid w:val="00437BAB"/>
    <w:rsid w:val="00440144"/>
    <w:rsid w:val="0044064E"/>
    <w:rsid w:val="00440805"/>
    <w:rsid w:val="00440984"/>
    <w:rsid w:val="00440C9B"/>
    <w:rsid w:val="00440E28"/>
    <w:rsid w:val="00441229"/>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A24"/>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5EC"/>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1090"/>
    <w:rsid w:val="004B12FD"/>
    <w:rsid w:val="004B13F7"/>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39D7"/>
    <w:rsid w:val="004C4272"/>
    <w:rsid w:val="004C44C1"/>
    <w:rsid w:val="004C464D"/>
    <w:rsid w:val="004C4C57"/>
    <w:rsid w:val="004C55FE"/>
    <w:rsid w:val="004C57B9"/>
    <w:rsid w:val="004C5BDA"/>
    <w:rsid w:val="004C5EDF"/>
    <w:rsid w:val="004C5FB4"/>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D7F31"/>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67F"/>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060"/>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42F"/>
    <w:rsid w:val="00531A5D"/>
    <w:rsid w:val="00532132"/>
    <w:rsid w:val="0053253E"/>
    <w:rsid w:val="0053266D"/>
    <w:rsid w:val="00532B17"/>
    <w:rsid w:val="00532CD9"/>
    <w:rsid w:val="0053393A"/>
    <w:rsid w:val="00533B8E"/>
    <w:rsid w:val="00533F09"/>
    <w:rsid w:val="005342E7"/>
    <w:rsid w:val="005342FA"/>
    <w:rsid w:val="00534971"/>
    <w:rsid w:val="00534C50"/>
    <w:rsid w:val="00534DFB"/>
    <w:rsid w:val="00535417"/>
    <w:rsid w:val="00535575"/>
    <w:rsid w:val="00535833"/>
    <w:rsid w:val="005359ED"/>
    <w:rsid w:val="00536649"/>
    <w:rsid w:val="005369E1"/>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8A7"/>
    <w:rsid w:val="00542999"/>
    <w:rsid w:val="00542B91"/>
    <w:rsid w:val="00543283"/>
    <w:rsid w:val="00543437"/>
    <w:rsid w:val="00543448"/>
    <w:rsid w:val="0054364C"/>
    <w:rsid w:val="00543CFC"/>
    <w:rsid w:val="00543DCF"/>
    <w:rsid w:val="00543EB1"/>
    <w:rsid w:val="00544087"/>
    <w:rsid w:val="0054443C"/>
    <w:rsid w:val="0054454A"/>
    <w:rsid w:val="00544760"/>
    <w:rsid w:val="00544BC2"/>
    <w:rsid w:val="00544E43"/>
    <w:rsid w:val="00545AAB"/>
    <w:rsid w:val="00546377"/>
    <w:rsid w:val="00546486"/>
    <w:rsid w:val="00546699"/>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CC9"/>
    <w:rsid w:val="00564FED"/>
    <w:rsid w:val="00565598"/>
    <w:rsid w:val="00565B5A"/>
    <w:rsid w:val="00565C53"/>
    <w:rsid w:val="00565F4A"/>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787"/>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1277"/>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802"/>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A"/>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1EE0"/>
    <w:rsid w:val="005D237C"/>
    <w:rsid w:val="005D25E2"/>
    <w:rsid w:val="005D25FF"/>
    <w:rsid w:val="005D2632"/>
    <w:rsid w:val="005D2654"/>
    <w:rsid w:val="005D2EF8"/>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23B"/>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AB1"/>
    <w:rsid w:val="005F6D18"/>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C4E"/>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4EA"/>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ABA"/>
    <w:rsid w:val="00626CDE"/>
    <w:rsid w:val="00627337"/>
    <w:rsid w:val="00630021"/>
    <w:rsid w:val="00630069"/>
    <w:rsid w:val="00630583"/>
    <w:rsid w:val="00630595"/>
    <w:rsid w:val="006308A5"/>
    <w:rsid w:val="00630D2E"/>
    <w:rsid w:val="00630D39"/>
    <w:rsid w:val="00631AF5"/>
    <w:rsid w:val="00631E19"/>
    <w:rsid w:val="006334D8"/>
    <w:rsid w:val="00633B53"/>
    <w:rsid w:val="00633B82"/>
    <w:rsid w:val="00633BFE"/>
    <w:rsid w:val="00633D4B"/>
    <w:rsid w:val="00633E76"/>
    <w:rsid w:val="00633EBA"/>
    <w:rsid w:val="00633EC9"/>
    <w:rsid w:val="006340CD"/>
    <w:rsid w:val="006340F5"/>
    <w:rsid w:val="006343E9"/>
    <w:rsid w:val="00634542"/>
    <w:rsid w:val="00635940"/>
    <w:rsid w:val="00635A88"/>
    <w:rsid w:val="00635C32"/>
    <w:rsid w:val="00635E4D"/>
    <w:rsid w:val="006360DE"/>
    <w:rsid w:val="0063620C"/>
    <w:rsid w:val="006364C0"/>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915"/>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6B"/>
    <w:rsid w:val="00667D9C"/>
    <w:rsid w:val="00667E6E"/>
    <w:rsid w:val="00667FA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5A9"/>
    <w:rsid w:val="00674B3A"/>
    <w:rsid w:val="00674D43"/>
    <w:rsid w:val="006752CA"/>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44"/>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A56"/>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29"/>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BD2"/>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10"/>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0BB"/>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D75"/>
    <w:rsid w:val="006C0EA6"/>
    <w:rsid w:val="006C10CB"/>
    <w:rsid w:val="006C1C48"/>
    <w:rsid w:val="006C2654"/>
    <w:rsid w:val="006C29B9"/>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2"/>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5E2"/>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787"/>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044"/>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4A5"/>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2DC5"/>
    <w:rsid w:val="007535C7"/>
    <w:rsid w:val="00753ACC"/>
    <w:rsid w:val="00753CE2"/>
    <w:rsid w:val="007545C3"/>
    <w:rsid w:val="007549DB"/>
    <w:rsid w:val="00754FE2"/>
    <w:rsid w:val="007551B1"/>
    <w:rsid w:val="0075523E"/>
    <w:rsid w:val="007554AC"/>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DD3"/>
    <w:rsid w:val="00761EAA"/>
    <w:rsid w:val="00761FE5"/>
    <w:rsid w:val="00762476"/>
    <w:rsid w:val="00762A18"/>
    <w:rsid w:val="00762A9D"/>
    <w:rsid w:val="00762C93"/>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8AF"/>
    <w:rsid w:val="00774AF6"/>
    <w:rsid w:val="00774EC8"/>
    <w:rsid w:val="00775064"/>
    <w:rsid w:val="00775116"/>
    <w:rsid w:val="0077512E"/>
    <w:rsid w:val="00775D7B"/>
    <w:rsid w:val="00776122"/>
    <w:rsid w:val="00776443"/>
    <w:rsid w:val="00776781"/>
    <w:rsid w:val="007769EE"/>
    <w:rsid w:val="00777598"/>
    <w:rsid w:val="007776CC"/>
    <w:rsid w:val="0077780C"/>
    <w:rsid w:val="00777C84"/>
    <w:rsid w:val="00777C9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79F"/>
    <w:rsid w:val="0079694C"/>
    <w:rsid w:val="00796D89"/>
    <w:rsid w:val="00796DA2"/>
    <w:rsid w:val="00797764"/>
    <w:rsid w:val="00797E5A"/>
    <w:rsid w:val="00797F17"/>
    <w:rsid w:val="007A01B8"/>
    <w:rsid w:val="007A02EF"/>
    <w:rsid w:val="007A0415"/>
    <w:rsid w:val="007A06BA"/>
    <w:rsid w:val="007A1EB6"/>
    <w:rsid w:val="007A22BA"/>
    <w:rsid w:val="007A25F7"/>
    <w:rsid w:val="007A27BD"/>
    <w:rsid w:val="007A294A"/>
    <w:rsid w:val="007A4084"/>
    <w:rsid w:val="007A45D2"/>
    <w:rsid w:val="007A4769"/>
    <w:rsid w:val="007A4C75"/>
    <w:rsid w:val="007A4C96"/>
    <w:rsid w:val="007A4FF5"/>
    <w:rsid w:val="007A5085"/>
    <w:rsid w:val="007A50D9"/>
    <w:rsid w:val="007A51A6"/>
    <w:rsid w:val="007A523D"/>
    <w:rsid w:val="007A5629"/>
    <w:rsid w:val="007A56E5"/>
    <w:rsid w:val="007A60CA"/>
    <w:rsid w:val="007A65C9"/>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CF"/>
    <w:rsid w:val="007B26E1"/>
    <w:rsid w:val="007B3045"/>
    <w:rsid w:val="007B31A3"/>
    <w:rsid w:val="007B32F9"/>
    <w:rsid w:val="007B35D4"/>
    <w:rsid w:val="007B37D4"/>
    <w:rsid w:val="007B43E1"/>
    <w:rsid w:val="007B45E4"/>
    <w:rsid w:val="007B4B6C"/>
    <w:rsid w:val="007B4C0F"/>
    <w:rsid w:val="007B50A0"/>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5A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3C6"/>
    <w:rsid w:val="007F1CE5"/>
    <w:rsid w:val="007F1F35"/>
    <w:rsid w:val="007F20F1"/>
    <w:rsid w:val="007F28F1"/>
    <w:rsid w:val="007F2BE4"/>
    <w:rsid w:val="007F309B"/>
    <w:rsid w:val="007F3283"/>
    <w:rsid w:val="007F336E"/>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9EC"/>
    <w:rsid w:val="00804BCF"/>
    <w:rsid w:val="00804FA4"/>
    <w:rsid w:val="008050BB"/>
    <w:rsid w:val="00805275"/>
    <w:rsid w:val="00805F77"/>
    <w:rsid w:val="0080617E"/>
    <w:rsid w:val="008065B7"/>
    <w:rsid w:val="00806A62"/>
    <w:rsid w:val="00806C6B"/>
    <w:rsid w:val="00806E55"/>
    <w:rsid w:val="00806F37"/>
    <w:rsid w:val="008075C0"/>
    <w:rsid w:val="008075CE"/>
    <w:rsid w:val="008076CC"/>
    <w:rsid w:val="00807776"/>
    <w:rsid w:val="00807AD9"/>
    <w:rsid w:val="008101EA"/>
    <w:rsid w:val="00810745"/>
    <w:rsid w:val="00810F20"/>
    <w:rsid w:val="0081118B"/>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452"/>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800"/>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A7F"/>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5B4"/>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459"/>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3EB"/>
    <w:rsid w:val="008824EA"/>
    <w:rsid w:val="0088258E"/>
    <w:rsid w:val="00882F8D"/>
    <w:rsid w:val="00883143"/>
    <w:rsid w:val="00883431"/>
    <w:rsid w:val="00884209"/>
    <w:rsid w:val="008842AB"/>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514"/>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8D3"/>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55B"/>
    <w:rsid w:val="008A7BD2"/>
    <w:rsid w:val="008A7F40"/>
    <w:rsid w:val="008B007B"/>
    <w:rsid w:val="008B04F4"/>
    <w:rsid w:val="008B0EBD"/>
    <w:rsid w:val="008B16DE"/>
    <w:rsid w:val="008B1D11"/>
    <w:rsid w:val="008B1F68"/>
    <w:rsid w:val="008B24ED"/>
    <w:rsid w:val="008B251F"/>
    <w:rsid w:val="008B2602"/>
    <w:rsid w:val="008B26E4"/>
    <w:rsid w:val="008B2727"/>
    <w:rsid w:val="008B27F1"/>
    <w:rsid w:val="008B316B"/>
    <w:rsid w:val="008B3677"/>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5F3"/>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E7ADA"/>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BB9"/>
    <w:rsid w:val="008F5C36"/>
    <w:rsid w:val="008F622B"/>
    <w:rsid w:val="008F6810"/>
    <w:rsid w:val="008F6C2A"/>
    <w:rsid w:val="008F6C4B"/>
    <w:rsid w:val="008F6EAA"/>
    <w:rsid w:val="008F6F89"/>
    <w:rsid w:val="008F769F"/>
    <w:rsid w:val="008F77B1"/>
    <w:rsid w:val="008F7800"/>
    <w:rsid w:val="008F7833"/>
    <w:rsid w:val="008F7BCA"/>
    <w:rsid w:val="008F7CDB"/>
    <w:rsid w:val="008F7DC8"/>
    <w:rsid w:val="00900436"/>
    <w:rsid w:val="00900696"/>
    <w:rsid w:val="0090084E"/>
    <w:rsid w:val="00900F4D"/>
    <w:rsid w:val="00900FD7"/>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170"/>
    <w:rsid w:val="00914514"/>
    <w:rsid w:val="00914549"/>
    <w:rsid w:val="00914A47"/>
    <w:rsid w:val="00914C08"/>
    <w:rsid w:val="00914E6D"/>
    <w:rsid w:val="00914F2F"/>
    <w:rsid w:val="009151CE"/>
    <w:rsid w:val="009154A1"/>
    <w:rsid w:val="009159FB"/>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7A"/>
    <w:rsid w:val="00922C88"/>
    <w:rsid w:val="00923027"/>
    <w:rsid w:val="00923780"/>
    <w:rsid w:val="0092378A"/>
    <w:rsid w:val="00923AF1"/>
    <w:rsid w:val="00923FDC"/>
    <w:rsid w:val="0092514B"/>
    <w:rsid w:val="00925382"/>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A8A"/>
    <w:rsid w:val="00930CEC"/>
    <w:rsid w:val="00930F4A"/>
    <w:rsid w:val="0093124F"/>
    <w:rsid w:val="00931BDC"/>
    <w:rsid w:val="00931FC7"/>
    <w:rsid w:val="00932581"/>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B81"/>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098"/>
    <w:rsid w:val="00954209"/>
    <w:rsid w:val="0095437A"/>
    <w:rsid w:val="0095437D"/>
    <w:rsid w:val="00954596"/>
    <w:rsid w:val="009545A6"/>
    <w:rsid w:val="009549F0"/>
    <w:rsid w:val="00955477"/>
    <w:rsid w:val="00955851"/>
    <w:rsid w:val="00955AE1"/>
    <w:rsid w:val="009566B2"/>
    <w:rsid w:val="00956D8C"/>
    <w:rsid w:val="009575C1"/>
    <w:rsid w:val="00957D29"/>
    <w:rsid w:val="00957E23"/>
    <w:rsid w:val="00957E56"/>
    <w:rsid w:val="00960322"/>
    <w:rsid w:val="00960380"/>
    <w:rsid w:val="0096048F"/>
    <w:rsid w:val="00960527"/>
    <w:rsid w:val="00960602"/>
    <w:rsid w:val="00960805"/>
    <w:rsid w:val="00960852"/>
    <w:rsid w:val="00961487"/>
    <w:rsid w:val="0096189D"/>
    <w:rsid w:val="00961A78"/>
    <w:rsid w:val="00961BA7"/>
    <w:rsid w:val="00961F01"/>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1DC"/>
    <w:rsid w:val="00970595"/>
    <w:rsid w:val="00970912"/>
    <w:rsid w:val="00971116"/>
    <w:rsid w:val="00971125"/>
    <w:rsid w:val="00971BCF"/>
    <w:rsid w:val="00971D7D"/>
    <w:rsid w:val="00971E61"/>
    <w:rsid w:val="00972285"/>
    <w:rsid w:val="0097267E"/>
    <w:rsid w:val="00972D5F"/>
    <w:rsid w:val="00972E28"/>
    <w:rsid w:val="00973030"/>
    <w:rsid w:val="009733B0"/>
    <w:rsid w:val="009733F3"/>
    <w:rsid w:val="00973A22"/>
    <w:rsid w:val="009748E4"/>
    <w:rsid w:val="00974D3C"/>
    <w:rsid w:val="00974FC9"/>
    <w:rsid w:val="0097522F"/>
    <w:rsid w:val="00975335"/>
    <w:rsid w:val="00975DC0"/>
    <w:rsid w:val="00975EC7"/>
    <w:rsid w:val="00976B32"/>
    <w:rsid w:val="00976D65"/>
    <w:rsid w:val="00977554"/>
    <w:rsid w:val="00977722"/>
    <w:rsid w:val="00977733"/>
    <w:rsid w:val="00977998"/>
    <w:rsid w:val="00977CE6"/>
    <w:rsid w:val="009807AC"/>
    <w:rsid w:val="009807F5"/>
    <w:rsid w:val="00980BD3"/>
    <w:rsid w:val="00980C18"/>
    <w:rsid w:val="009810E9"/>
    <w:rsid w:val="0098141C"/>
    <w:rsid w:val="00981756"/>
    <w:rsid w:val="009819DE"/>
    <w:rsid w:val="00981AA9"/>
    <w:rsid w:val="00981C91"/>
    <w:rsid w:val="00982577"/>
    <w:rsid w:val="00982625"/>
    <w:rsid w:val="00982660"/>
    <w:rsid w:val="00982D11"/>
    <w:rsid w:val="00983132"/>
    <w:rsid w:val="00983314"/>
    <w:rsid w:val="009833E5"/>
    <w:rsid w:val="009838DE"/>
    <w:rsid w:val="00983A6B"/>
    <w:rsid w:val="00983BF7"/>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97D41"/>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A7B31"/>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1E13"/>
    <w:rsid w:val="00A121B6"/>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4B"/>
    <w:rsid w:val="00A16F66"/>
    <w:rsid w:val="00A172FF"/>
    <w:rsid w:val="00A1740A"/>
    <w:rsid w:val="00A174C7"/>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751"/>
    <w:rsid w:val="00A32A0F"/>
    <w:rsid w:val="00A32AEA"/>
    <w:rsid w:val="00A32F32"/>
    <w:rsid w:val="00A33B9A"/>
    <w:rsid w:val="00A33E80"/>
    <w:rsid w:val="00A33EB4"/>
    <w:rsid w:val="00A33EFE"/>
    <w:rsid w:val="00A34D2D"/>
    <w:rsid w:val="00A359EE"/>
    <w:rsid w:val="00A35AB7"/>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997"/>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27D"/>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426"/>
    <w:rsid w:val="00A808C2"/>
    <w:rsid w:val="00A80ABD"/>
    <w:rsid w:val="00A811F1"/>
    <w:rsid w:val="00A812F2"/>
    <w:rsid w:val="00A81893"/>
    <w:rsid w:val="00A8195A"/>
    <w:rsid w:val="00A81A1F"/>
    <w:rsid w:val="00A81C8A"/>
    <w:rsid w:val="00A81ED7"/>
    <w:rsid w:val="00A8237E"/>
    <w:rsid w:val="00A826B0"/>
    <w:rsid w:val="00A826BC"/>
    <w:rsid w:val="00A82887"/>
    <w:rsid w:val="00A82C38"/>
    <w:rsid w:val="00A83010"/>
    <w:rsid w:val="00A83BF5"/>
    <w:rsid w:val="00A83DAD"/>
    <w:rsid w:val="00A8443E"/>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97EF7"/>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959"/>
    <w:rsid w:val="00AB3CE9"/>
    <w:rsid w:val="00AB3E73"/>
    <w:rsid w:val="00AB44FF"/>
    <w:rsid w:val="00AB45C8"/>
    <w:rsid w:val="00AB4782"/>
    <w:rsid w:val="00AB4817"/>
    <w:rsid w:val="00AB4BCB"/>
    <w:rsid w:val="00AB4CE5"/>
    <w:rsid w:val="00AB5175"/>
    <w:rsid w:val="00AB5468"/>
    <w:rsid w:val="00AB5555"/>
    <w:rsid w:val="00AB55AD"/>
    <w:rsid w:val="00AB5A55"/>
    <w:rsid w:val="00AB5C5F"/>
    <w:rsid w:val="00AB5D1B"/>
    <w:rsid w:val="00AB637C"/>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2F1"/>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2D9"/>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5FC6"/>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21C"/>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AFF"/>
    <w:rsid w:val="00B06CC0"/>
    <w:rsid w:val="00B06CD6"/>
    <w:rsid w:val="00B06DB5"/>
    <w:rsid w:val="00B06EBC"/>
    <w:rsid w:val="00B10080"/>
    <w:rsid w:val="00B110B7"/>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6B7"/>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B1D"/>
    <w:rsid w:val="00B26CBD"/>
    <w:rsid w:val="00B26E2E"/>
    <w:rsid w:val="00B26FB2"/>
    <w:rsid w:val="00B27379"/>
    <w:rsid w:val="00B27421"/>
    <w:rsid w:val="00B275A2"/>
    <w:rsid w:val="00B27ABA"/>
    <w:rsid w:val="00B27AF4"/>
    <w:rsid w:val="00B27DA5"/>
    <w:rsid w:val="00B27E06"/>
    <w:rsid w:val="00B30028"/>
    <w:rsid w:val="00B3035C"/>
    <w:rsid w:val="00B305AD"/>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E32"/>
    <w:rsid w:val="00B35F16"/>
    <w:rsid w:val="00B36B4F"/>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BB9"/>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285"/>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98"/>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4AE"/>
    <w:rsid w:val="00BC6CD1"/>
    <w:rsid w:val="00BC6E7E"/>
    <w:rsid w:val="00BC6F0B"/>
    <w:rsid w:val="00BC7DC6"/>
    <w:rsid w:val="00BD047B"/>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3E92"/>
    <w:rsid w:val="00BD41B6"/>
    <w:rsid w:val="00BD43FC"/>
    <w:rsid w:val="00BD6059"/>
    <w:rsid w:val="00BD60AD"/>
    <w:rsid w:val="00BD66B6"/>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D58"/>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BA2"/>
    <w:rsid w:val="00BF7F25"/>
    <w:rsid w:val="00C000B3"/>
    <w:rsid w:val="00C00CA3"/>
    <w:rsid w:val="00C01340"/>
    <w:rsid w:val="00C013A8"/>
    <w:rsid w:val="00C0163F"/>
    <w:rsid w:val="00C0233C"/>
    <w:rsid w:val="00C025A5"/>
    <w:rsid w:val="00C026CA"/>
    <w:rsid w:val="00C02924"/>
    <w:rsid w:val="00C02D39"/>
    <w:rsid w:val="00C03C78"/>
    <w:rsid w:val="00C040E6"/>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A4E"/>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00"/>
    <w:rsid w:val="00C335DA"/>
    <w:rsid w:val="00C339BB"/>
    <w:rsid w:val="00C33A2F"/>
    <w:rsid w:val="00C33D3E"/>
    <w:rsid w:val="00C33EC4"/>
    <w:rsid w:val="00C34290"/>
    <w:rsid w:val="00C34312"/>
    <w:rsid w:val="00C34347"/>
    <w:rsid w:val="00C346E6"/>
    <w:rsid w:val="00C347C1"/>
    <w:rsid w:val="00C34950"/>
    <w:rsid w:val="00C34C67"/>
    <w:rsid w:val="00C3575C"/>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BAD"/>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4B52"/>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7C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51"/>
    <w:rsid w:val="00C773B6"/>
    <w:rsid w:val="00C7776C"/>
    <w:rsid w:val="00C77CA8"/>
    <w:rsid w:val="00C801EC"/>
    <w:rsid w:val="00C8079B"/>
    <w:rsid w:val="00C80883"/>
    <w:rsid w:val="00C80A55"/>
    <w:rsid w:val="00C81AD8"/>
    <w:rsid w:val="00C8247C"/>
    <w:rsid w:val="00C8282E"/>
    <w:rsid w:val="00C829AB"/>
    <w:rsid w:val="00C82BF0"/>
    <w:rsid w:val="00C83712"/>
    <w:rsid w:val="00C8398D"/>
    <w:rsid w:val="00C83F89"/>
    <w:rsid w:val="00C84646"/>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1A"/>
    <w:rsid w:val="00C9174F"/>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6743"/>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BA0"/>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742"/>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9D8"/>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128"/>
    <w:rsid w:val="00D5035A"/>
    <w:rsid w:val="00D5059E"/>
    <w:rsid w:val="00D5067E"/>
    <w:rsid w:val="00D50A12"/>
    <w:rsid w:val="00D50B21"/>
    <w:rsid w:val="00D5120F"/>
    <w:rsid w:val="00D51349"/>
    <w:rsid w:val="00D5175C"/>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174"/>
    <w:rsid w:val="00D55828"/>
    <w:rsid w:val="00D558FA"/>
    <w:rsid w:val="00D55F83"/>
    <w:rsid w:val="00D561C7"/>
    <w:rsid w:val="00D564DF"/>
    <w:rsid w:val="00D5650E"/>
    <w:rsid w:val="00D56992"/>
    <w:rsid w:val="00D576DD"/>
    <w:rsid w:val="00D57CB4"/>
    <w:rsid w:val="00D57DEC"/>
    <w:rsid w:val="00D57E0B"/>
    <w:rsid w:val="00D600C3"/>
    <w:rsid w:val="00D60EE8"/>
    <w:rsid w:val="00D60F21"/>
    <w:rsid w:val="00D61125"/>
    <w:rsid w:val="00D61477"/>
    <w:rsid w:val="00D614D1"/>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5BFD"/>
    <w:rsid w:val="00D762AC"/>
    <w:rsid w:val="00D762B8"/>
    <w:rsid w:val="00D7639F"/>
    <w:rsid w:val="00D764DA"/>
    <w:rsid w:val="00D76AD0"/>
    <w:rsid w:val="00D76C86"/>
    <w:rsid w:val="00D7720C"/>
    <w:rsid w:val="00D77494"/>
    <w:rsid w:val="00D775E7"/>
    <w:rsid w:val="00D77B9E"/>
    <w:rsid w:val="00D77BD0"/>
    <w:rsid w:val="00D804BC"/>
    <w:rsid w:val="00D80E8F"/>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B9D"/>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482C"/>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D53"/>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7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C75"/>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3AE9"/>
    <w:rsid w:val="00DF4C6E"/>
    <w:rsid w:val="00DF51CA"/>
    <w:rsid w:val="00DF58BB"/>
    <w:rsid w:val="00DF6666"/>
    <w:rsid w:val="00DF745E"/>
    <w:rsid w:val="00DF762E"/>
    <w:rsid w:val="00DF77C4"/>
    <w:rsid w:val="00DF79C5"/>
    <w:rsid w:val="00DF7B87"/>
    <w:rsid w:val="00E0000E"/>
    <w:rsid w:val="00E001B3"/>
    <w:rsid w:val="00E001B7"/>
    <w:rsid w:val="00E003B4"/>
    <w:rsid w:val="00E00420"/>
    <w:rsid w:val="00E0044E"/>
    <w:rsid w:val="00E00816"/>
    <w:rsid w:val="00E00B61"/>
    <w:rsid w:val="00E0104B"/>
    <w:rsid w:val="00E0120C"/>
    <w:rsid w:val="00E01255"/>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227"/>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53C"/>
    <w:rsid w:val="00E21A07"/>
    <w:rsid w:val="00E21A4F"/>
    <w:rsid w:val="00E21DCB"/>
    <w:rsid w:val="00E234CE"/>
    <w:rsid w:val="00E23696"/>
    <w:rsid w:val="00E239AD"/>
    <w:rsid w:val="00E23B67"/>
    <w:rsid w:val="00E24287"/>
    <w:rsid w:val="00E246EE"/>
    <w:rsid w:val="00E24B74"/>
    <w:rsid w:val="00E24CF7"/>
    <w:rsid w:val="00E2514E"/>
    <w:rsid w:val="00E258A1"/>
    <w:rsid w:val="00E26839"/>
    <w:rsid w:val="00E26862"/>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072"/>
    <w:rsid w:val="00E41B71"/>
    <w:rsid w:val="00E41E14"/>
    <w:rsid w:val="00E41F46"/>
    <w:rsid w:val="00E42569"/>
    <w:rsid w:val="00E42985"/>
    <w:rsid w:val="00E42B71"/>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1F8"/>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6FB"/>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115"/>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6"/>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21A"/>
    <w:rsid w:val="00E90AA5"/>
    <w:rsid w:val="00E911DB"/>
    <w:rsid w:val="00E91F96"/>
    <w:rsid w:val="00E9243A"/>
    <w:rsid w:val="00E92E99"/>
    <w:rsid w:val="00E9308A"/>
    <w:rsid w:val="00E93BA8"/>
    <w:rsid w:val="00E943F3"/>
    <w:rsid w:val="00E95255"/>
    <w:rsid w:val="00E9552B"/>
    <w:rsid w:val="00E95DD3"/>
    <w:rsid w:val="00E95E98"/>
    <w:rsid w:val="00E95F4F"/>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52D"/>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650"/>
    <w:rsid w:val="00ED7783"/>
    <w:rsid w:val="00ED789F"/>
    <w:rsid w:val="00ED7971"/>
    <w:rsid w:val="00ED7A6D"/>
    <w:rsid w:val="00ED7BA7"/>
    <w:rsid w:val="00ED7E9D"/>
    <w:rsid w:val="00ED7FAC"/>
    <w:rsid w:val="00EE02A3"/>
    <w:rsid w:val="00EE0441"/>
    <w:rsid w:val="00EE0521"/>
    <w:rsid w:val="00EE0748"/>
    <w:rsid w:val="00EE09F9"/>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40A"/>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58C"/>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1E2"/>
    <w:rsid w:val="00EF5C82"/>
    <w:rsid w:val="00EF674C"/>
    <w:rsid w:val="00EF6AC4"/>
    <w:rsid w:val="00EF6CBE"/>
    <w:rsid w:val="00EF6FDB"/>
    <w:rsid w:val="00EF70E6"/>
    <w:rsid w:val="00EF72CC"/>
    <w:rsid w:val="00EF7A15"/>
    <w:rsid w:val="00EF7B9B"/>
    <w:rsid w:val="00EF7C5C"/>
    <w:rsid w:val="00F00391"/>
    <w:rsid w:val="00F0142A"/>
    <w:rsid w:val="00F014C6"/>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5E4F"/>
    <w:rsid w:val="00F06110"/>
    <w:rsid w:val="00F068DD"/>
    <w:rsid w:val="00F06E25"/>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B8E"/>
    <w:rsid w:val="00F11E26"/>
    <w:rsid w:val="00F11F55"/>
    <w:rsid w:val="00F11F56"/>
    <w:rsid w:val="00F1207E"/>
    <w:rsid w:val="00F1225A"/>
    <w:rsid w:val="00F12274"/>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6F6"/>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6BAC"/>
    <w:rsid w:val="00F27946"/>
    <w:rsid w:val="00F302F1"/>
    <w:rsid w:val="00F30378"/>
    <w:rsid w:val="00F30A99"/>
    <w:rsid w:val="00F30CAA"/>
    <w:rsid w:val="00F311F3"/>
    <w:rsid w:val="00F31935"/>
    <w:rsid w:val="00F31A03"/>
    <w:rsid w:val="00F31E2F"/>
    <w:rsid w:val="00F31E78"/>
    <w:rsid w:val="00F320AA"/>
    <w:rsid w:val="00F321F0"/>
    <w:rsid w:val="00F321FE"/>
    <w:rsid w:val="00F3234D"/>
    <w:rsid w:val="00F3283C"/>
    <w:rsid w:val="00F32B84"/>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984"/>
    <w:rsid w:val="00F37B8E"/>
    <w:rsid w:val="00F37F6D"/>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4F04"/>
    <w:rsid w:val="00F75415"/>
    <w:rsid w:val="00F7586D"/>
    <w:rsid w:val="00F75880"/>
    <w:rsid w:val="00F75E7D"/>
    <w:rsid w:val="00F76A4A"/>
    <w:rsid w:val="00F773F9"/>
    <w:rsid w:val="00F77B54"/>
    <w:rsid w:val="00F80CA9"/>
    <w:rsid w:val="00F80EBA"/>
    <w:rsid w:val="00F80F4C"/>
    <w:rsid w:val="00F8101C"/>
    <w:rsid w:val="00F81528"/>
    <w:rsid w:val="00F817B9"/>
    <w:rsid w:val="00F81BFB"/>
    <w:rsid w:val="00F81CB7"/>
    <w:rsid w:val="00F81DE7"/>
    <w:rsid w:val="00F82280"/>
    <w:rsid w:val="00F8235F"/>
    <w:rsid w:val="00F82B1C"/>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5E3F"/>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DA4"/>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2C1"/>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33"/>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6FC"/>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0F7"/>
    <w:rsid w:val="00FF5610"/>
    <w:rsid w:val="00FF571F"/>
    <w:rsid w:val="00FF5A31"/>
    <w:rsid w:val="00FF5FA3"/>
    <w:rsid w:val="00FF5FCE"/>
    <w:rsid w:val="00FF6177"/>
    <w:rsid w:val="00FF6210"/>
    <w:rsid w:val="00FF6885"/>
    <w:rsid w:val="00FF6946"/>
    <w:rsid w:val="00FF69CE"/>
    <w:rsid w:val="00FF6AD9"/>
    <w:rsid w:val="00FF6C32"/>
    <w:rsid w:val="00FF7325"/>
    <w:rsid w:val="02D1965B"/>
    <w:rsid w:val="04D5BEF2"/>
    <w:rsid w:val="0C1D5B69"/>
    <w:rsid w:val="0E8147C6"/>
    <w:rsid w:val="13CE268B"/>
    <w:rsid w:val="1B310771"/>
    <w:rsid w:val="32A2E772"/>
    <w:rsid w:val="3B1EB143"/>
    <w:rsid w:val="530424A6"/>
    <w:rsid w:val="64EF6F27"/>
    <w:rsid w:val="7BC1C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829D38"/>
  <w15:docId w15:val="{FE5C5CA2-595B-469F-B4E6-894174B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E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44826"/>
    <w:rPr>
      <w:rFonts w:ascii="Cambria" w:hAnsi="Cambria" w:cs="Cambria"/>
      <w:b/>
      <w:bCs/>
      <w:color w:val="365F91"/>
      <w:sz w:val="28"/>
      <w:szCs w:val="28"/>
    </w:rPr>
  </w:style>
  <w:style w:type="character" w:styleId="Hyperlink">
    <w:name w:val="Hyperlink"/>
    <w:uiPriority w:val="99"/>
    <w:semiHidden/>
    <w:rsid w:val="00944826"/>
    <w:rPr>
      <w:color w:val="0000FF"/>
      <w:u w:val="single"/>
    </w:rPr>
  </w:style>
  <w:style w:type="character" w:styleId="FollowedHyperlink">
    <w:name w:val="FollowedHyperlink"/>
    <w:uiPriority w:val="99"/>
    <w:semiHidden/>
    <w:rsid w:val="00944826"/>
    <w:rPr>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uiPriority w:val="99"/>
    <w:rsid w:val="00944826"/>
    <w:pPr>
      <w:spacing w:before="75" w:after="75"/>
      <w:jc w:val="center"/>
    </w:pPr>
  </w:style>
  <w:style w:type="character" w:styleId="Strong">
    <w:name w:val="Strong"/>
    <w:uiPriority w:val="99"/>
    <w:qFormat/>
    <w:rsid w:val="00944826"/>
    <w:rPr>
      <w:b/>
      <w:bCs/>
    </w:rPr>
  </w:style>
  <w:style w:type="character" w:customStyle="1" w:styleId="th1">
    <w:name w:val="th1"/>
    <w:uiPriority w:val="99"/>
    <w:rsid w:val="00944826"/>
    <w:rPr>
      <w:b/>
      <w:bCs/>
      <w:color w:val="333333"/>
    </w:rPr>
  </w:style>
  <w:style w:type="character" w:styleId="Emphasis">
    <w:name w:val="Emphasis"/>
    <w:uiPriority w:val="99"/>
    <w:qFormat/>
    <w:rsid w:val="00944826"/>
    <w:rPr>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rsid w:val="002308FA"/>
    <w:rPr>
      <w:rFonts w:ascii="Tahoma" w:hAnsi="Tahoma" w:cs="Tahoma"/>
      <w:sz w:val="16"/>
      <w:szCs w:val="16"/>
    </w:rPr>
  </w:style>
  <w:style w:type="table" w:styleId="TableGrid">
    <w:name w:val="Table Grid"/>
    <w:basedOn w:val="TableNormal"/>
    <w:uiPriority w:val="99"/>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rsid w:val="006D24A9"/>
    <w:rPr>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rsid w:val="009A1431"/>
    <w:rPr>
      <w:sz w:val="24"/>
      <w:szCs w:val="24"/>
      <w:lang w:val="lv-LV" w:eastAsia="lv-LV"/>
    </w:rPr>
  </w:style>
  <w:style w:type="character" w:styleId="PageNumber">
    <w:name w:val="page number"/>
    <w:basedOn w:val="DefaultParagraphFont"/>
    <w:uiPriority w:val="99"/>
    <w:rsid w:val="00745496"/>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rsid w:val="009A1431"/>
    <w:rPr>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cs="Calibri"/>
      <w:sz w:val="22"/>
      <w:szCs w:val="22"/>
      <w:lang w:val="en-US" w:eastAsia="en-US"/>
    </w:rPr>
  </w:style>
  <w:style w:type="character" w:styleId="CommentReference">
    <w:name w:val="annotation reference"/>
    <w:uiPriority w:val="99"/>
    <w:semiHidden/>
    <w:rsid w:val="00FE43E7"/>
    <w:rPr>
      <w:sz w:val="16"/>
      <w:szCs w:val="16"/>
    </w:rPr>
  </w:style>
  <w:style w:type="paragraph" w:styleId="CommentText">
    <w:name w:val="annotation text"/>
    <w:basedOn w:val="Normal"/>
    <w:link w:val="CommentTextChar"/>
    <w:uiPriority w:val="99"/>
    <w:semiHidden/>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semiHidden/>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
    <w:uiPriority w:val="99"/>
    <w:semiHidden/>
    <w:rsid w:val="00D33CD0"/>
    <w:rPr>
      <w:vertAlign w:val="superscript"/>
    </w:rPr>
  </w:style>
  <w:style w:type="character" w:customStyle="1" w:styleId="spelle">
    <w:name w:val="spelle"/>
    <w:basedOn w:val="DefaultParagraphFont"/>
    <w:uiPriority w:val="99"/>
    <w:rsid w:val="003F512A"/>
  </w:style>
  <w:style w:type="paragraph" w:styleId="BodyText3">
    <w:name w:val="Body Text 3"/>
    <w:basedOn w:val="Normal"/>
    <w:link w:val="BodyText3Char"/>
    <w:uiPriority w:val="99"/>
    <w:rsid w:val="00ED5AD4"/>
    <w:pPr>
      <w:spacing w:after="120"/>
    </w:pPr>
    <w:rPr>
      <w:sz w:val="16"/>
      <w:szCs w:val="16"/>
    </w:rPr>
  </w:style>
  <w:style w:type="character" w:customStyle="1" w:styleId="BodyText3Char">
    <w:name w:val="Body Text 3 Char"/>
    <w:link w:val="BodyText3"/>
    <w:uiPriority w:val="99"/>
    <w:rsid w:val="00ED5AD4"/>
    <w:rPr>
      <w:sz w:val="16"/>
      <w:szCs w:val="16"/>
      <w:lang w:val="lv-LV" w:eastAsia="lv-LV"/>
    </w:rPr>
  </w:style>
  <w:style w:type="paragraph" w:customStyle="1" w:styleId="Parasts">
    <w:name w:val="Parasts"/>
    <w:uiPriority w:val="99"/>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99"/>
    <w:rsid w:val="00D203FD"/>
    <w:rPr>
      <w:rFonts w:ascii="Calibri" w:hAnsi="Calibri" w:cs="Calibri"/>
      <w:sz w:val="22"/>
      <w:szCs w:val="22"/>
      <w:lang w:eastAsia="en-US"/>
    </w:rPr>
  </w:style>
  <w:style w:type="paragraph" w:styleId="PlainText">
    <w:name w:val="Plain Text"/>
    <w:basedOn w:val="Normal"/>
    <w:link w:val="PlainTextChar"/>
    <w:uiPriority w:val="99"/>
    <w:rsid w:val="00EC6859"/>
    <w:rPr>
      <w:rFonts w:ascii="Calibri" w:hAnsi="Calibri" w:cs="Calibri"/>
      <w:sz w:val="22"/>
      <w:szCs w:val="22"/>
    </w:rPr>
  </w:style>
  <w:style w:type="character" w:customStyle="1" w:styleId="PlainTextChar">
    <w:name w:val="Plain Text Char"/>
    <w:link w:val="PlainText"/>
    <w:uiPriority w:val="99"/>
    <w:rsid w:val="00EC6859"/>
    <w:rPr>
      <w:rFonts w:ascii="Calibri" w:eastAsia="Times New Roman" w:hAnsi="Calibri" w:cs="Calibri"/>
      <w:sz w:val="22"/>
      <w:szCs w:val="22"/>
    </w:rPr>
  </w:style>
  <w:style w:type="paragraph" w:styleId="NoSpacing">
    <w:name w:val="No Spacing"/>
    <w:uiPriority w:val="99"/>
    <w:qFormat/>
    <w:rsid w:val="00E17224"/>
    <w:rPr>
      <w:rFonts w:ascii="Calibri" w:hAnsi="Calibri" w:cs="Calibri"/>
      <w:sz w:val="22"/>
      <w:szCs w:val="22"/>
      <w:lang w:eastAsia="en-US"/>
    </w:rPr>
  </w:style>
  <w:style w:type="character" w:customStyle="1" w:styleId="navigatable">
    <w:name w:val="navigatable"/>
    <w:basedOn w:val="DefaultParagraphFont"/>
    <w:uiPriority w:val="99"/>
    <w:rsid w:val="00BB4645"/>
  </w:style>
  <w:style w:type="paragraph" w:customStyle="1" w:styleId="tv2132">
    <w:name w:val="tv2132"/>
    <w:basedOn w:val="Normal"/>
    <w:rsid w:val="00B06CC0"/>
    <w:pPr>
      <w:spacing w:line="360" w:lineRule="auto"/>
      <w:ind w:firstLine="300"/>
    </w:pPr>
    <w:rPr>
      <w:color w:val="414142"/>
      <w:sz w:val="20"/>
      <w:szCs w:val="20"/>
    </w:rPr>
  </w:style>
  <w:style w:type="paragraph" w:customStyle="1" w:styleId="paragraph">
    <w:name w:val="paragraph"/>
    <w:basedOn w:val="Normal"/>
    <w:rsid w:val="00C50BAD"/>
    <w:pPr>
      <w:spacing w:before="100" w:beforeAutospacing="1" w:after="100" w:afterAutospacing="1"/>
    </w:pPr>
  </w:style>
  <w:style w:type="character" w:customStyle="1" w:styleId="normaltextrun">
    <w:name w:val="normaltextrun"/>
    <w:basedOn w:val="DefaultParagraphFont"/>
    <w:rsid w:val="00C50BAD"/>
  </w:style>
  <w:style w:type="character" w:customStyle="1" w:styleId="eop">
    <w:name w:val="eop"/>
    <w:basedOn w:val="DefaultParagraphFont"/>
    <w:rsid w:val="00C50BAD"/>
  </w:style>
  <w:style w:type="character" w:customStyle="1" w:styleId="UnresolvedMention1">
    <w:name w:val="Unresolved Mention1"/>
    <w:basedOn w:val="DefaultParagraphFont"/>
    <w:uiPriority w:val="99"/>
    <w:semiHidden/>
    <w:unhideWhenUsed/>
    <w:rsid w:val="0059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3941">
      <w:bodyDiv w:val="1"/>
      <w:marLeft w:val="0"/>
      <w:marRight w:val="0"/>
      <w:marTop w:val="0"/>
      <w:marBottom w:val="0"/>
      <w:divBdr>
        <w:top w:val="none" w:sz="0" w:space="0" w:color="auto"/>
        <w:left w:val="none" w:sz="0" w:space="0" w:color="auto"/>
        <w:bottom w:val="none" w:sz="0" w:space="0" w:color="auto"/>
        <w:right w:val="none" w:sz="0" w:space="0" w:color="auto"/>
      </w:divBdr>
    </w:div>
    <w:div w:id="1380125224">
      <w:bodyDiv w:val="1"/>
      <w:marLeft w:val="0"/>
      <w:marRight w:val="0"/>
      <w:marTop w:val="0"/>
      <w:marBottom w:val="0"/>
      <w:divBdr>
        <w:top w:val="none" w:sz="0" w:space="0" w:color="auto"/>
        <w:left w:val="none" w:sz="0" w:space="0" w:color="auto"/>
        <w:bottom w:val="none" w:sz="0" w:space="0" w:color="auto"/>
        <w:right w:val="none" w:sz="0" w:space="0" w:color="auto"/>
      </w:divBdr>
    </w:div>
    <w:div w:id="1427189968">
      <w:bodyDiv w:val="1"/>
      <w:marLeft w:val="0"/>
      <w:marRight w:val="0"/>
      <w:marTop w:val="0"/>
      <w:marBottom w:val="0"/>
      <w:divBdr>
        <w:top w:val="none" w:sz="0" w:space="0" w:color="auto"/>
        <w:left w:val="none" w:sz="0" w:space="0" w:color="auto"/>
        <w:bottom w:val="none" w:sz="0" w:space="0" w:color="auto"/>
        <w:right w:val="none" w:sz="0" w:space="0" w:color="auto"/>
      </w:divBdr>
      <w:divsChild>
        <w:div w:id="1921518809">
          <w:marLeft w:val="0"/>
          <w:marRight w:val="0"/>
          <w:marTop w:val="0"/>
          <w:marBottom w:val="0"/>
          <w:divBdr>
            <w:top w:val="none" w:sz="0" w:space="0" w:color="auto"/>
            <w:left w:val="none" w:sz="0" w:space="0" w:color="auto"/>
            <w:bottom w:val="none" w:sz="0" w:space="0" w:color="auto"/>
            <w:right w:val="none" w:sz="0" w:space="0" w:color="auto"/>
          </w:divBdr>
        </w:div>
        <w:div w:id="2005157962">
          <w:marLeft w:val="0"/>
          <w:marRight w:val="0"/>
          <w:marTop w:val="0"/>
          <w:marBottom w:val="0"/>
          <w:divBdr>
            <w:top w:val="none" w:sz="0" w:space="0" w:color="auto"/>
            <w:left w:val="none" w:sz="0" w:space="0" w:color="auto"/>
            <w:bottom w:val="none" w:sz="0" w:space="0" w:color="auto"/>
            <w:right w:val="none" w:sz="0" w:space="0" w:color="auto"/>
          </w:divBdr>
        </w:div>
      </w:divsChild>
    </w:div>
    <w:div w:id="1548637982">
      <w:bodyDiv w:val="1"/>
      <w:marLeft w:val="0"/>
      <w:marRight w:val="0"/>
      <w:marTop w:val="0"/>
      <w:marBottom w:val="0"/>
      <w:divBdr>
        <w:top w:val="none" w:sz="0" w:space="0" w:color="auto"/>
        <w:left w:val="none" w:sz="0" w:space="0" w:color="auto"/>
        <w:bottom w:val="none" w:sz="0" w:space="0" w:color="auto"/>
        <w:right w:val="none" w:sz="0" w:space="0" w:color="auto"/>
      </w:divBdr>
    </w:div>
    <w:div w:id="1557160410">
      <w:marLeft w:val="0"/>
      <w:marRight w:val="0"/>
      <w:marTop w:val="0"/>
      <w:marBottom w:val="0"/>
      <w:divBdr>
        <w:top w:val="none" w:sz="0" w:space="0" w:color="auto"/>
        <w:left w:val="none" w:sz="0" w:space="0" w:color="auto"/>
        <w:bottom w:val="none" w:sz="0" w:space="0" w:color="auto"/>
        <w:right w:val="none" w:sz="0" w:space="0" w:color="auto"/>
      </w:divBdr>
    </w:div>
    <w:div w:id="1557160411">
      <w:marLeft w:val="0"/>
      <w:marRight w:val="0"/>
      <w:marTop w:val="0"/>
      <w:marBottom w:val="0"/>
      <w:divBdr>
        <w:top w:val="none" w:sz="0" w:space="0" w:color="auto"/>
        <w:left w:val="none" w:sz="0" w:space="0" w:color="auto"/>
        <w:bottom w:val="none" w:sz="0" w:space="0" w:color="auto"/>
        <w:right w:val="none" w:sz="0" w:space="0" w:color="auto"/>
      </w:divBdr>
    </w:div>
    <w:div w:id="1557160412">
      <w:marLeft w:val="0"/>
      <w:marRight w:val="0"/>
      <w:marTop w:val="0"/>
      <w:marBottom w:val="0"/>
      <w:divBdr>
        <w:top w:val="none" w:sz="0" w:space="0" w:color="auto"/>
        <w:left w:val="none" w:sz="0" w:space="0" w:color="auto"/>
        <w:bottom w:val="none" w:sz="0" w:space="0" w:color="auto"/>
        <w:right w:val="none" w:sz="0" w:space="0" w:color="auto"/>
      </w:divBdr>
    </w:div>
    <w:div w:id="1557160413">
      <w:marLeft w:val="0"/>
      <w:marRight w:val="0"/>
      <w:marTop w:val="0"/>
      <w:marBottom w:val="0"/>
      <w:divBdr>
        <w:top w:val="none" w:sz="0" w:space="0" w:color="auto"/>
        <w:left w:val="none" w:sz="0" w:space="0" w:color="auto"/>
        <w:bottom w:val="none" w:sz="0" w:space="0" w:color="auto"/>
        <w:right w:val="none" w:sz="0" w:space="0" w:color="auto"/>
      </w:divBdr>
    </w:div>
    <w:div w:id="1557160414">
      <w:marLeft w:val="0"/>
      <w:marRight w:val="0"/>
      <w:marTop w:val="0"/>
      <w:marBottom w:val="0"/>
      <w:divBdr>
        <w:top w:val="none" w:sz="0" w:space="0" w:color="auto"/>
        <w:left w:val="none" w:sz="0" w:space="0" w:color="auto"/>
        <w:bottom w:val="none" w:sz="0" w:space="0" w:color="auto"/>
        <w:right w:val="none" w:sz="0" w:space="0" w:color="auto"/>
      </w:divBdr>
    </w:div>
    <w:div w:id="1557160415">
      <w:marLeft w:val="0"/>
      <w:marRight w:val="0"/>
      <w:marTop w:val="0"/>
      <w:marBottom w:val="0"/>
      <w:divBdr>
        <w:top w:val="none" w:sz="0" w:space="0" w:color="auto"/>
        <w:left w:val="none" w:sz="0" w:space="0" w:color="auto"/>
        <w:bottom w:val="none" w:sz="0" w:space="0" w:color="auto"/>
        <w:right w:val="none" w:sz="0" w:space="0" w:color="auto"/>
      </w:divBdr>
    </w:div>
    <w:div w:id="1557160416">
      <w:marLeft w:val="0"/>
      <w:marRight w:val="0"/>
      <w:marTop w:val="0"/>
      <w:marBottom w:val="0"/>
      <w:divBdr>
        <w:top w:val="none" w:sz="0" w:space="0" w:color="auto"/>
        <w:left w:val="none" w:sz="0" w:space="0" w:color="auto"/>
        <w:bottom w:val="none" w:sz="0" w:space="0" w:color="auto"/>
        <w:right w:val="none" w:sz="0" w:space="0" w:color="auto"/>
      </w:divBdr>
    </w:div>
    <w:div w:id="1557160417">
      <w:marLeft w:val="0"/>
      <w:marRight w:val="0"/>
      <w:marTop w:val="0"/>
      <w:marBottom w:val="0"/>
      <w:divBdr>
        <w:top w:val="none" w:sz="0" w:space="0" w:color="auto"/>
        <w:left w:val="none" w:sz="0" w:space="0" w:color="auto"/>
        <w:bottom w:val="none" w:sz="0" w:space="0" w:color="auto"/>
        <w:right w:val="none" w:sz="0" w:space="0" w:color="auto"/>
      </w:divBdr>
    </w:div>
    <w:div w:id="1557160418">
      <w:marLeft w:val="0"/>
      <w:marRight w:val="0"/>
      <w:marTop w:val="0"/>
      <w:marBottom w:val="0"/>
      <w:divBdr>
        <w:top w:val="none" w:sz="0" w:space="0" w:color="auto"/>
        <w:left w:val="none" w:sz="0" w:space="0" w:color="auto"/>
        <w:bottom w:val="none" w:sz="0" w:space="0" w:color="auto"/>
        <w:right w:val="none" w:sz="0" w:space="0" w:color="auto"/>
      </w:divBdr>
    </w:div>
    <w:div w:id="1557160419">
      <w:marLeft w:val="0"/>
      <w:marRight w:val="0"/>
      <w:marTop w:val="0"/>
      <w:marBottom w:val="0"/>
      <w:divBdr>
        <w:top w:val="none" w:sz="0" w:space="0" w:color="auto"/>
        <w:left w:val="none" w:sz="0" w:space="0" w:color="auto"/>
        <w:bottom w:val="none" w:sz="0" w:space="0" w:color="auto"/>
        <w:right w:val="none" w:sz="0" w:space="0" w:color="auto"/>
      </w:divBdr>
    </w:div>
    <w:div w:id="1557160420">
      <w:marLeft w:val="0"/>
      <w:marRight w:val="0"/>
      <w:marTop w:val="0"/>
      <w:marBottom w:val="0"/>
      <w:divBdr>
        <w:top w:val="none" w:sz="0" w:space="0" w:color="auto"/>
        <w:left w:val="none" w:sz="0" w:space="0" w:color="auto"/>
        <w:bottom w:val="none" w:sz="0" w:space="0" w:color="auto"/>
        <w:right w:val="none" w:sz="0" w:space="0" w:color="auto"/>
      </w:divBdr>
    </w:div>
    <w:div w:id="1557160421">
      <w:marLeft w:val="0"/>
      <w:marRight w:val="0"/>
      <w:marTop w:val="0"/>
      <w:marBottom w:val="0"/>
      <w:divBdr>
        <w:top w:val="none" w:sz="0" w:space="0" w:color="auto"/>
        <w:left w:val="none" w:sz="0" w:space="0" w:color="auto"/>
        <w:bottom w:val="none" w:sz="0" w:space="0" w:color="auto"/>
        <w:right w:val="none" w:sz="0" w:space="0" w:color="auto"/>
      </w:divBdr>
    </w:div>
    <w:div w:id="1557160424">
      <w:marLeft w:val="0"/>
      <w:marRight w:val="0"/>
      <w:marTop w:val="0"/>
      <w:marBottom w:val="0"/>
      <w:divBdr>
        <w:top w:val="none" w:sz="0" w:space="0" w:color="auto"/>
        <w:left w:val="none" w:sz="0" w:space="0" w:color="auto"/>
        <w:bottom w:val="none" w:sz="0" w:space="0" w:color="auto"/>
        <w:right w:val="none" w:sz="0" w:space="0" w:color="auto"/>
      </w:divBdr>
    </w:div>
    <w:div w:id="1557160425">
      <w:marLeft w:val="0"/>
      <w:marRight w:val="0"/>
      <w:marTop w:val="0"/>
      <w:marBottom w:val="0"/>
      <w:divBdr>
        <w:top w:val="none" w:sz="0" w:space="0" w:color="auto"/>
        <w:left w:val="none" w:sz="0" w:space="0" w:color="auto"/>
        <w:bottom w:val="none" w:sz="0" w:space="0" w:color="auto"/>
        <w:right w:val="none" w:sz="0" w:space="0" w:color="auto"/>
      </w:divBdr>
    </w:div>
    <w:div w:id="1557160426">
      <w:marLeft w:val="0"/>
      <w:marRight w:val="0"/>
      <w:marTop w:val="0"/>
      <w:marBottom w:val="0"/>
      <w:divBdr>
        <w:top w:val="none" w:sz="0" w:space="0" w:color="auto"/>
        <w:left w:val="none" w:sz="0" w:space="0" w:color="auto"/>
        <w:bottom w:val="none" w:sz="0" w:space="0" w:color="auto"/>
        <w:right w:val="none" w:sz="0" w:space="0" w:color="auto"/>
      </w:divBdr>
      <w:divsChild>
        <w:div w:id="1557160422">
          <w:marLeft w:val="0"/>
          <w:marRight w:val="0"/>
          <w:marTop w:val="0"/>
          <w:marBottom w:val="0"/>
          <w:divBdr>
            <w:top w:val="none" w:sz="0" w:space="0" w:color="auto"/>
            <w:left w:val="none" w:sz="0" w:space="0" w:color="auto"/>
            <w:bottom w:val="none" w:sz="0" w:space="0" w:color="auto"/>
            <w:right w:val="none" w:sz="0" w:space="0" w:color="auto"/>
          </w:divBdr>
        </w:div>
        <w:div w:id="1557160427">
          <w:marLeft w:val="0"/>
          <w:marRight w:val="0"/>
          <w:marTop w:val="0"/>
          <w:marBottom w:val="0"/>
          <w:divBdr>
            <w:top w:val="single" w:sz="12" w:space="0" w:color="8CC4C3"/>
            <w:left w:val="single" w:sz="12" w:space="0" w:color="8CC4C3"/>
            <w:bottom w:val="single" w:sz="12" w:space="0" w:color="8CC4C3"/>
            <w:right w:val="single" w:sz="12" w:space="0" w:color="8CC4C3"/>
          </w:divBdr>
          <w:divsChild>
            <w:div w:id="1557160423">
              <w:marLeft w:val="0"/>
              <w:marRight w:val="0"/>
              <w:marTop w:val="0"/>
              <w:marBottom w:val="0"/>
              <w:divBdr>
                <w:top w:val="none" w:sz="0" w:space="0" w:color="auto"/>
                <w:left w:val="none" w:sz="0" w:space="0" w:color="auto"/>
                <w:bottom w:val="none" w:sz="0" w:space="0" w:color="auto"/>
                <w:right w:val="none" w:sz="0" w:space="0" w:color="auto"/>
              </w:divBdr>
            </w:div>
            <w:div w:id="15571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0429">
      <w:marLeft w:val="0"/>
      <w:marRight w:val="0"/>
      <w:marTop w:val="0"/>
      <w:marBottom w:val="0"/>
      <w:divBdr>
        <w:top w:val="none" w:sz="0" w:space="0" w:color="auto"/>
        <w:left w:val="none" w:sz="0" w:space="0" w:color="auto"/>
        <w:bottom w:val="none" w:sz="0" w:space="0" w:color="auto"/>
        <w:right w:val="none" w:sz="0" w:space="0" w:color="auto"/>
      </w:divBdr>
    </w:div>
    <w:div w:id="1557160430">
      <w:marLeft w:val="0"/>
      <w:marRight w:val="0"/>
      <w:marTop w:val="0"/>
      <w:marBottom w:val="0"/>
      <w:divBdr>
        <w:top w:val="none" w:sz="0" w:space="0" w:color="auto"/>
        <w:left w:val="none" w:sz="0" w:space="0" w:color="auto"/>
        <w:bottom w:val="none" w:sz="0" w:space="0" w:color="auto"/>
        <w:right w:val="none" w:sz="0" w:space="0" w:color="auto"/>
      </w:divBdr>
      <w:divsChild>
        <w:div w:id="1557160438">
          <w:marLeft w:val="0"/>
          <w:marRight w:val="0"/>
          <w:marTop w:val="0"/>
          <w:marBottom w:val="0"/>
          <w:divBdr>
            <w:top w:val="none" w:sz="0" w:space="0" w:color="auto"/>
            <w:left w:val="none" w:sz="0" w:space="0" w:color="auto"/>
            <w:bottom w:val="none" w:sz="0" w:space="0" w:color="auto"/>
            <w:right w:val="none" w:sz="0" w:space="0" w:color="auto"/>
          </w:divBdr>
        </w:div>
      </w:divsChild>
    </w:div>
    <w:div w:id="1557160431">
      <w:marLeft w:val="0"/>
      <w:marRight w:val="0"/>
      <w:marTop w:val="0"/>
      <w:marBottom w:val="0"/>
      <w:divBdr>
        <w:top w:val="none" w:sz="0" w:space="0" w:color="auto"/>
        <w:left w:val="none" w:sz="0" w:space="0" w:color="auto"/>
        <w:bottom w:val="none" w:sz="0" w:space="0" w:color="auto"/>
        <w:right w:val="none" w:sz="0" w:space="0" w:color="auto"/>
      </w:divBdr>
    </w:div>
    <w:div w:id="1557160432">
      <w:marLeft w:val="0"/>
      <w:marRight w:val="0"/>
      <w:marTop w:val="0"/>
      <w:marBottom w:val="0"/>
      <w:divBdr>
        <w:top w:val="none" w:sz="0" w:space="0" w:color="auto"/>
        <w:left w:val="none" w:sz="0" w:space="0" w:color="auto"/>
        <w:bottom w:val="none" w:sz="0" w:space="0" w:color="auto"/>
        <w:right w:val="none" w:sz="0" w:space="0" w:color="auto"/>
      </w:divBdr>
    </w:div>
    <w:div w:id="1557160433">
      <w:marLeft w:val="0"/>
      <w:marRight w:val="0"/>
      <w:marTop w:val="0"/>
      <w:marBottom w:val="0"/>
      <w:divBdr>
        <w:top w:val="none" w:sz="0" w:space="0" w:color="auto"/>
        <w:left w:val="none" w:sz="0" w:space="0" w:color="auto"/>
        <w:bottom w:val="none" w:sz="0" w:space="0" w:color="auto"/>
        <w:right w:val="none" w:sz="0" w:space="0" w:color="auto"/>
      </w:divBdr>
    </w:div>
    <w:div w:id="1557160435">
      <w:marLeft w:val="0"/>
      <w:marRight w:val="0"/>
      <w:marTop w:val="0"/>
      <w:marBottom w:val="0"/>
      <w:divBdr>
        <w:top w:val="none" w:sz="0" w:space="0" w:color="auto"/>
        <w:left w:val="none" w:sz="0" w:space="0" w:color="auto"/>
        <w:bottom w:val="none" w:sz="0" w:space="0" w:color="auto"/>
        <w:right w:val="none" w:sz="0" w:space="0" w:color="auto"/>
      </w:divBdr>
    </w:div>
    <w:div w:id="1557160436">
      <w:marLeft w:val="0"/>
      <w:marRight w:val="0"/>
      <w:marTop w:val="0"/>
      <w:marBottom w:val="0"/>
      <w:divBdr>
        <w:top w:val="none" w:sz="0" w:space="0" w:color="auto"/>
        <w:left w:val="none" w:sz="0" w:space="0" w:color="auto"/>
        <w:bottom w:val="none" w:sz="0" w:space="0" w:color="auto"/>
        <w:right w:val="none" w:sz="0" w:space="0" w:color="auto"/>
      </w:divBdr>
    </w:div>
    <w:div w:id="1557160437">
      <w:marLeft w:val="0"/>
      <w:marRight w:val="0"/>
      <w:marTop w:val="0"/>
      <w:marBottom w:val="0"/>
      <w:divBdr>
        <w:top w:val="none" w:sz="0" w:space="0" w:color="auto"/>
        <w:left w:val="none" w:sz="0" w:space="0" w:color="auto"/>
        <w:bottom w:val="none" w:sz="0" w:space="0" w:color="auto"/>
        <w:right w:val="none" w:sz="0" w:space="0" w:color="auto"/>
      </w:divBdr>
      <w:divsChild>
        <w:div w:id="1557160434">
          <w:marLeft w:val="0"/>
          <w:marRight w:val="0"/>
          <w:marTop w:val="0"/>
          <w:marBottom w:val="0"/>
          <w:divBdr>
            <w:top w:val="none" w:sz="0" w:space="0" w:color="auto"/>
            <w:left w:val="none" w:sz="0" w:space="0" w:color="auto"/>
            <w:bottom w:val="none" w:sz="0" w:space="0" w:color="auto"/>
            <w:right w:val="none" w:sz="0" w:space="0" w:color="auto"/>
          </w:divBdr>
        </w:div>
      </w:divsChild>
    </w:div>
    <w:div w:id="1557160439">
      <w:marLeft w:val="0"/>
      <w:marRight w:val="0"/>
      <w:marTop w:val="0"/>
      <w:marBottom w:val="0"/>
      <w:divBdr>
        <w:top w:val="none" w:sz="0" w:space="0" w:color="auto"/>
        <w:left w:val="none" w:sz="0" w:space="0" w:color="auto"/>
        <w:bottom w:val="none" w:sz="0" w:space="0" w:color="auto"/>
        <w:right w:val="none" w:sz="0" w:space="0" w:color="auto"/>
      </w:divBdr>
    </w:div>
    <w:div w:id="1557160440">
      <w:marLeft w:val="0"/>
      <w:marRight w:val="0"/>
      <w:marTop w:val="0"/>
      <w:marBottom w:val="0"/>
      <w:divBdr>
        <w:top w:val="none" w:sz="0" w:space="0" w:color="auto"/>
        <w:left w:val="none" w:sz="0" w:space="0" w:color="auto"/>
        <w:bottom w:val="none" w:sz="0" w:space="0" w:color="auto"/>
        <w:right w:val="none" w:sz="0" w:space="0" w:color="auto"/>
      </w:divBdr>
    </w:div>
    <w:div w:id="1557160441">
      <w:marLeft w:val="0"/>
      <w:marRight w:val="0"/>
      <w:marTop w:val="0"/>
      <w:marBottom w:val="0"/>
      <w:divBdr>
        <w:top w:val="none" w:sz="0" w:space="0" w:color="auto"/>
        <w:left w:val="none" w:sz="0" w:space="0" w:color="auto"/>
        <w:bottom w:val="none" w:sz="0" w:space="0" w:color="auto"/>
        <w:right w:val="none" w:sz="0" w:space="0" w:color="auto"/>
      </w:divBdr>
    </w:div>
    <w:div w:id="1557160442">
      <w:marLeft w:val="0"/>
      <w:marRight w:val="0"/>
      <w:marTop w:val="0"/>
      <w:marBottom w:val="0"/>
      <w:divBdr>
        <w:top w:val="none" w:sz="0" w:space="0" w:color="auto"/>
        <w:left w:val="none" w:sz="0" w:space="0" w:color="auto"/>
        <w:bottom w:val="none" w:sz="0" w:space="0" w:color="auto"/>
        <w:right w:val="none" w:sz="0" w:space="0" w:color="auto"/>
      </w:divBdr>
    </w:div>
    <w:div w:id="1557160443">
      <w:marLeft w:val="0"/>
      <w:marRight w:val="0"/>
      <w:marTop w:val="0"/>
      <w:marBottom w:val="0"/>
      <w:divBdr>
        <w:top w:val="none" w:sz="0" w:space="0" w:color="auto"/>
        <w:left w:val="none" w:sz="0" w:space="0" w:color="auto"/>
        <w:bottom w:val="none" w:sz="0" w:space="0" w:color="auto"/>
        <w:right w:val="none" w:sz="0" w:space="0" w:color="auto"/>
      </w:divBdr>
    </w:div>
    <w:div w:id="1557160444">
      <w:marLeft w:val="0"/>
      <w:marRight w:val="0"/>
      <w:marTop w:val="0"/>
      <w:marBottom w:val="0"/>
      <w:divBdr>
        <w:top w:val="none" w:sz="0" w:space="0" w:color="auto"/>
        <w:left w:val="none" w:sz="0" w:space="0" w:color="auto"/>
        <w:bottom w:val="none" w:sz="0" w:space="0" w:color="auto"/>
        <w:right w:val="none" w:sz="0" w:space="0" w:color="auto"/>
      </w:divBdr>
    </w:div>
    <w:div w:id="1557160445">
      <w:marLeft w:val="0"/>
      <w:marRight w:val="0"/>
      <w:marTop w:val="0"/>
      <w:marBottom w:val="0"/>
      <w:divBdr>
        <w:top w:val="none" w:sz="0" w:space="0" w:color="auto"/>
        <w:left w:val="none" w:sz="0" w:space="0" w:color="auto"/>
        <w:bottom w:val="none" w:sz="0" w:space="0" w:color="auto"/>
        <w:right w:val="none" w:sz="0" w:space="0" w:color="auto"/>
      </w:divBdr>
    </w:div>
    <w:div w:id="1557160446">
      <w:marLeft w:val="0"/>
      <w:marRight w:val="0"/>
      <w:marTop w:val="0"/>
      <w:marBottom w:val="0"/>
      <w:divBdr>
        <w:top w:val="none" w:sz="0" w:space="0" w:color="auto"/>
        <w:left w:val="none" w:sz="0" w:space="0" w:color="auto"/>
        <w:bottom w:val="none" w:sz="0" w:space="0" w:color="auto"/>
        <w:right w:val="none" w:sz="0" w:space="0" w:color="auto"/>
      </w:divBdr>
    </w:div>
    <w:div w:id="1557160447">
      <w:marLeft w:val="0"/>
      <w:marRight w:val="0"/>
      <w:marTop w:val="0"/>
      <w:marBottom w:val="0"/>
      <w:divBdr>
        <w:top w:val="none" w:sz="0" w:space="0" w:color="auto"/>
        <w:left w:val="none" w:sz="0" w:space="0" w:color="auto"/>
        <w:bottom w:val="none" w:sz="0" w:space="0" w:color="auto"/>
        <w:right w:val="none" w:sz="0" w:space="0" w:color="auto"/>
      </w:divBdr>
    </w:div>
    <w:div w:id="1557160448">
      <w:marLeft w:val="0"/>
      <w:marRight w:val="0"/>
      <w:marTop w:val="0"/>
      <w:marBottom w:val="0"/>
      <w:divBdr>
        <w:top w:val="none" w:sz="0" w:space="0" w:color="auto"/>
        <w:left w:val="none" w:sz="0" w:space="0" w:color="auto"/>
        <w:bottom w:val="none" w:sz="0" w:space="0" w:color="auto"/>
        <w:right w:val="none" w:sz="0" w:space="0" w:color="auto"/>
      </w:divBdr>
    </w:div>
    <w:div w:id="1557160449">
      <w:marLeft w:val="0"/>
      <w:marRight w:val="0"/>
      <w:marTop w:val="0"/>
      <w:marBottom w:val="0"/>
      <w:divBdr>
        <w:top w:val="none" w:sz="0" w:space="0" w:color="auto"/>
        <w:left w:val="none" w:sz="0" w:space="0" w:color="auto"/>
        <w:bottom w:val="none" w:sz="0" w:space="0" w:color="auto"/>
        <w:right w:val="none" w:sz="0" w:space="0" w:color="auto"/>
      </w:divBdr>
    </w:div>
    <w:div w:id="1557160450">
      <w:marLeft w:val="0"/>
      <w:marRight w:val="0"/>
      <w:marTop w:val="0"/>
      <w:marBottom w:val="0"/>
      <w:divBdr>
        <w:top w:val="none" w:sz="0" w:space="0" w:color="auto"/>
        <w:left w:val="none" w:sz="0" w:space="0" w:color="auto"/>
        <w:bottom w:val="none" w:sz="0" w:space="0" w:color="auto"/>
        <w:right w:val="none" w:sz="0" w:space="0" w:color="auto"/>
      </w:divBdr>
    </w:div>
    <w:div w:id="1557160451">
      <w:marLeft w:val="0"/>
      <w:marRight w:val="0"/>
      <w:marTop w:val="0"/>
      <w:marBottom w:val="0"/>
      <w:divBdr>
        <w:top w:val="none" w:sz="0" w:space="0" w:color="auto"/>
        <w:left w:val="none" w:sz="0" w:space="0" w:color="auto"/>
        <w:bottom w:val="none" w:sz="0" w:space="0" w:color="auto"/>
        <w:right w:val="none" w:sz="0" w:space="0" w:color="auto"/>
      </w:divBdr>
    </w:div>
    <w:div w:id="1557160452">
      <w:marLeft w:val="0"/>
      <w:marRight w:val="0"/>
      <w:marTop w:val="0"/>
      <w:marBottom w:val="0"/>
      <w:divBdr>
        <w:top w:val="none" w:sz="0" w:space="0" w:color="auto"/>
        <w:left w:val="none" w:sz="0" w:space="0" w:color="auto"/>
        <w:bottom w:val="none" w:sz="0" w:space="0" w:color="auto"/>
        <w:right w:val="none" w:sz="0" w:space="0" w:color="auto"/>
      </w:divBdr>
    </w:div>
    <w:div w:id="1557160453">
      <w:marLeft w:val="0"/>
      <w:marRight w:val="0"/>
      <w:marTop w:val="0"/>
      <w:marBottom w:val="0"/>
      <w:divBdr>
        <w:top w:val="none" w:sz="0" w:space="0" w:color="auto"/>
        <w:left w:val="none" w:sz="0" w:space="0" w:color="auto"/>
        <w:bottom w:val="none" w:sz="0" w:space="0" w:color="auto"/>
        <w:right w:val="none" w:sz="0" w:space="0" w:color="auto"/>
      </w:divBdr>
    </w:div>
    <w:div w:id="1557160454">
      <w:marLeft w:val="0"/>
      <w:marRight w:val="0"/>
      <w:marTop w:val="0"/>
      <w:marBottom w:val="0"/>
      <w:divBdr>
        <w:top w:val="none" w:sz="0" w:space="0" w:color="auto"/>
        <w:left w:val="none" w:sz="0" w:space="0" w:color="auto"/>
        <w:bottom w:val="none" w:sz="0" w:space="0" w:color="auto"/>
        <w:right w:val="none" w:sz="0" w:space="0" w:color="auto"/>
      </w:divBdr>
    </w:div>
    <w:div w:id="1557160455">
      <w:marLeft w:val="0"/>
      <w:marRight w:val="0"/>
      <w:marTop w:val="0"/>
      <w:marBottom w:val="0"/>
      <w:divBdr>
        <w:top w:val="none" w:sz="0" w:space="0" w:color="auto"/>
        <w:left w:val="none" w:sz="0" w:space="0" w:color="auto"/>
        <w:bottom w:val="none" w:sz="0" w:space="0" w:color="auto"/>
        <w:right w:val="none" w:sz="0" w:space="0" w:color="auto"/>
      </w:divBdr>
    </w:div>
    <w:div w:id="1557160456">
      <w:marLeft w:val="0"/>
      <w:marRight w:val="0"/>
      <w:marTop w:val="0"/>
      <w:marBottom w:val="0"/>
      <w:divBdr>
        <w:top w:val="none" w:sz="0" w:space="0" w:color="auto"/>
        <w:left w:val="none" w:sz="0" w:space="0" w:color="auto"/>
        <w:bottom w:val="none" w:sz="0" w:space="0" w:color="auto"/>
        <w:right w:val="none" w:sz="0" w:space="0" w:color="auto"/>
      </w:divBdr>
    </w:div>
    <w:div w:id="1557160457">
      <w:marLeft w:val="0"/>
      <w:marRight w:val="0"/>
      <w:marTop w:val="0"/>
      <w:marBottom w:val="0"/>
      <w:divBdr>
        <w:top w:val="none" w:sz="0" w:space="0" w:color="auto"/>
        <w:left w:val="none" w:sz="0" w:space="0" w:color="auto"/>
        <w:bottom w:val="none" w:sz="0" w:space="0" w:color="auto"/>
        <w:right w:val="none" w:sz="0" w:space="0" w:color="auto"/>
      </w:divBdr>
    </w:div>
    <w:div w:id="1557160458">
      <w:marLeft w:val="0"/>
      <w:marRight w:val="0"/>
      <w:marTop w:val="0"/>
      <w:marBottom w:val="0"/>
      <w:divBdr>
        <w:top w:val="none" w:sz="0" w:space="0" w:color="auto"/>
        <w:left w:val="none" w:sz="0" w:space="0" w:color="auto"/>
        <w:bottom w:val="none" w:sz="0" w:space="0" w:color="auto"/>
        <w:right w:val="none" w:sz="0" w:space="0" w:color="auto"/>
      </w:divBdr>
    </w:div>
    <w:div w:id="1557160459">
      <w:marLeft w:val="0"/>
      <w:marRight w:val="0"/>
      <w:marTop w:val="0"/>
      <w:marBottom w:val="0"/>
      <w:divBdr>
        <w:top w:val="none" w:sz="0" w:space="0" w:color="auto"/>
        <w:left w:val="none" w:sz="0" w:space="0" w:color="auto"/>
        <w:bottom w:val="none" w:sz="0" w:space="0" w:color="auto"/>
        <w:right w:val="none" w:sz="0" w:space="0" w:color="auto"/>
      </w:divBdr>
    </w:div>
    <w:div w:id="1557160460">
      <w:marLeft w:val="0"/>
      <w:marRight w:val="0"/>
      <w:marTop w:val="0"/>
      <w:marBottom w:val="0"/>
      <w:divBdr>
        <w:top w:val="none" w:sz="0" w:space="0" w:color="auto"/>
        <w:left w:val="none" w:sz="0" w:space="0" w:color="auto"/>
        <w:bottom w:val="none" w:sz="0" w:space="0" w:color="auto"/>
        <w:right w:val="none" w:sz="0" w:space="0" w:color="auto"/>
      </w:divBdr>
    </w:div>
    <w:div w:id="1557160461">
      <w:marLeft w:val="0"/>
      <w:marRight w:val="0"/>
      <w:marTop w:val="0"/>
      <w:marBottom w:val="0"/>
      <w:divBdr>
        <w:top w:val="none" w:sz="0" w:space="0" w:color="auto"/>
        <w:left w:val="none" w:sz="0" w:space="0" w:color="auto"/>
        <w:bottom w:val="none" w:sz="0" w:space="0" w:color="auto"/>
        <w:right w:val="none" w:sz="0" w:space="0" w:color="auto"/>
      </w:divBdr>
    </w:div>
    <w:div w:id="1557160462">
      <w:marLeft w:val="0"/>
      <w:marRight w:val="0"/>
      <w:marTop w:val="0"/>
      <w:marBottom w:val="0"/>
      <w:divBdr>
        <w:top w:val="none" w:sz="0" w:space="0" w:color="auto"/>
        <w:left w:val="none" w:sz="0" w:space="0" w:color="auto"/>
        <w:bottom w:val="none" w:sz="0" w:space="0" w:color="auto"/>
        <w:right w:val="none" w:sz="0" w:space="0" w:color="auto"/>
      </w:divBdr>
    </w:div>
    <w:div w:id="1557160463">
      <w:marLeft w:val="0"/>
      <w:marRight w:val="0"/>
      <w:marTop w:val="0"/>
      <w:marBottom w:val="0"/>
      <w:divBdr>
        <w:top w:val="none" w:sz="0" w:space="0" w:color="auto"/>
        <w:left w:val="none" w:sz="0" w:space="0" w:color="auto"/>
        <w:bottom w:val="none" w:sz="0" w:space="0" w:color="auto"/>
        <w:right w:val="none" w:sz="0" w:space="0" w:color="auto"/>
      </w:divBdr>
    </w:div>
    <w:div w:id="1557160464">
      <w:marLeft w:val="0"/>
      <w:marRight w:val="0"/>
      <w:marTop w:val="0"/>
      <w:marBottom w:val="0"/>
      <w:divBdr>
        <w:top w:val="none" w:sz="0" w:space="0" w:color="auto"/>
        <w:left w:val="none" w:sz="0" w:space="0" w:color="auto"/>
        <w:bottom w:val="none" w:sz="0" w:space="0" w:color="auto"/>
        <w:right w:val="none" w:sz="0" w:space="0" w:color="auto"/>
      </w:divBdr>
    </w:div>
    <w:div w:id="1557160465">
      <w:marLeft w:val="0"/>
      <w:marRight w:val="0"/>
      <w:marTop w:val="0"/>
      <w:marBottom w:val="0"/>
      <w:divBdr>
        <w:top w:val="none" w:sz="0" w:space="0" w:color="auto"/>
        <w:left w:val="none" w:sz="0" w:space="0" w:color="auto"/>
        <w:bottom w:val="none" w:sz="0" w:space="0" w:color="auto"/>
        <w:right w:val="none" w:sz="0" w:space="0" w:color="auto"/>
      </w:divBdr>
    </w:div>
    <w:div w:id="1557160466">
      <w:marLeft w:val="0"/>
      <w:marRight w:val="0"/>
      <w:marTop w:val="0"/>
      <w:marBottom w:val="0"/>
      <w:divBdr>
        <w:top w:val="none" w:sz="0" w:space="0" w:color="auto"/>
        <w:left w:val="none" w:sz="0" w:space="0" w:color="auto"/>
        <w:bottom w:val="none" w:sz="0" w:space="0" w:color="auto"/>
        <w:right w:val="none" w:sz="0" w:space="0" w:color="auto"/>
      </w:divBdr>
    </w:div>
    <w:div w:id="1557160467">
      <w:marLeft w:val="0"/>
      <w:marRight w:val="0"/>
      <w:marTop w:val="0"/>
      <w:marBottom w:val="0"/>
      <w:divBdr>
        <w:top w:val="none" w:sz="0" w:space="0" w:color="auto"/>
        <w:left w:val="none" w:sz="0" w:space="0" w:color="auto"/>
        <w:bottom w:val="none" w:sz="0" w:space="0" w:color="auto"/>
        <w:right w:val="none" w:sz="0" w:space="0" w:color="auto"/>
      </w:divBdr>
    </w:div>
    <w:div w:id="1557160468">
      <w:marLeft w:val="0"/>
      <w:marRight w:val="0"/>
      <w:marTop w:val="0"/>
      <w:marBottom w:val="0"/>
      <w:divBdr>
        <w:top w:val="none" w:sz="0" w:space="0" w:color="auto"/>
        <w:left w:val="none" w:sz="0" w:space="0" w:color="auto"/>
        <w:bottom w:val="none" w:sz="0" w:space="0" w:color="auto"/>
        <w:right w:val="none" w:sz="0" w:space="0" w:color="auto"/>
      </w:divBdr>
    </w:div>
    <w:div w:id="1557160469">
      <w:marLeft w:val="0"/>
      <w:marRight w:val="0"/>
      <w:marTop w:val="0"/>
      <w:marBottom w:val="0"/>
      <w:divBdr>
        <w:top w:val="none" w:sz="0" w:space="0" w:color="auto"/>
        <w:left w:val="none" w:sz="0" w:space="0" w:color="auto"/>
        <w:bottom w:val="none" w:sz="0" w:space="0" w:color="auto"/>
        <w:right w:val="none" w:sz="0" w:space="0" w:color="auto"/>
      </w:divBdr>
    </w:div>
    <w:div w:id="1557160470">
      <w:marLeft w:val="0"/>
      <w:marRight w:val="0"/>
      <w:marTop w:val="0"/>
      <w:marBottom w:val="0"/>
      <w:divBdr>
        <w:top w:val="none" w:sz="0" w:space="0" w:color="auto"/>
        <w:left w:val="none" w:sz="0" w:space="0" w:color="auto"/>
        <w:bottom w:val="none" w:sz="0" w:space="0" w:color="auto"/>
        <w:right w:val="none" w:sz="0" w:space="0" w:color="auto"/>
      </w:divBdr>
    </w:div>
    <w:div w:id="1557160471">
      <w:marLeft w:val="0"/>
      <w:marRight w:val="0"/>
      <w:marTop w:val="0"/>
      <w:marBottom w:val="0"/>
      <w:divBdr>
        <w:top w:val="none" w:sz="0" w:space="0" w:color="auto"/>
        <w:left w:val="none" w:sz="0" w:space="0" w:color="auto"/>
        <w:bottom w:val="none" w:sz="0" w:space="0" w:color="auto"/>
        <w:right w:val="none" w:sz="0" w:space="0" w:color="auto"/>
      </w:divBdr>
    </w:div>
    <w:div w:id="1557160472">
      <w:marLeft w:val="0"/>
      <w:marRight w:val="0"/>
      <w:marTop w:val="0"/>
      <w:marBottom w:val="0"/>
      <w:divBdr>
        <w:top w:val="none" w:sz="0" w:space="0" w:color="auto"/>
        <w:left w:val="none" w:sz="0" w:space="0" w:color="auto"/>
        <w:bottom w:val="none" w:sz="0" w:space="0" w:color="auto"/>
        <w:right w:val="none" w:sz="0" w:space="0" w:color="auto"/>
      </w:divBdr>
    </w:div>
    <w:div w:id="1557160473">
      <w:marLeft w:val="0"/>
      <w:marRight w:val="0"/>
      <w:marTop w:val="0"/>
      <w:marBottom w:val="0"/>
      <w:divBdr>
        <w:top w:val="none" w:sz="0" w:space="0" w:color="auto"/>
        <w:left w:val="none" w:sz="0" w:space="0" w:color="auto"/>
        <w:bottom w:val="none" w:sz="0" w:space="0" w:color="auto"/>
        <w:right w:val="none" w:sz="0" w:space="0" w:color="auto"/>
      </w:divBdr>
    </w:div>
    <w:div w:id="1557160474">
      <w:marLeft w:val="0"/>
      <w:marRight w:val="0"/>
      <w:marTop w:val="0"/>
      <w:marBottom w:val="0"/>
      <w:divBdr>
        <w:top w:val="none" w:sz="0" w:space="0" w:color="auto"/>
        <w:left w:val="none" w:sz="0" w:space="0" w:color="auto"/>
        <w:bottom w:val="none" w:sz="0" w:space="0" w:color="auto"/>
        <w:right w:val="none" w:sz="0" w:space="0" w:color="auto"/>
      </w:divBdr>
    </w:div>
    <w:div w:id="1557160475">
      <w:marLeft w:val="0"/>
      <w:marRight w:val="0"/>
      <w:marTop w:val="0"/>
      <w:marBottom w:val="0"/>
      <w:divBdr>
        <w:top w:val="none" w:sz="0" w:space="0" w:color="auto"/>
        <w:left w:val="none" w:sz="0" w:space="0" w:color="auto"/>
        <w:bottom w:val="none" w:sz="0" w:space="0" w:color="auto"/>
        <w:right w:val="none" w:sz="0" w:space="0" w:color="auto"/>
      </w:divBdr>
    </w:div>
    <w:div w:id="1557160476">
      <w:marLeft w:val="0"/>
      <w:marRight w:val="0"/>
      <w:marTop w:val="0"/>
      <w:marBottom w:val="0"/>
      <w:divBdr>
        <w:top w:val="none" w:sz="0" w:space="0" w:color="auto"/>
        <w:left w:val="none" w:sz="0" w:space="0" w:color="auto"/>
        <w:bottom w:val="none" w:sz="0" w:space="0" w:color="auto"/>
        <w:right w:val="none" w:sz="0" w:space="0" w:color="auto"/>
      </w:divBdr>
    </w:div>
    <w:div w:id="1557160477">
      <w:marLeft w:val="0"/>
      <w:marRight w:val="0"/>
      <w:marTop w:val="0"/>
      <w:marBottom w:val="0"/>
      <w:divBdr>
        <w:top w:val="none" w:sz="0" w:space="0" w:color="auto"/>
        <w:left w:val="none" w:sz="0" w:space="0" w:color="auto"/>
        <w:bottom w:val="none" w:sz="0" w:space="0" w:color="auto"/>
        <w:right w:val="none" w:sz="0" w:space="0" w:color="auto"/>
      </w:divBdr>
    </w:div>
    <w:div w:id="1557160478">
      <w:marLeft w:val="0"/>
      <w:marRight w:val="0"/>
      <w:marTop w:val="0"/>
      <w:marBottom w:val="0"/>
      <w:divBdr>
        <w:top w:val="none" w:sz="0" w:space="0" w:color="auto"/>
        <w:left w:val="none" w:sz="0" w:space="0" w:color="auto"/>
        <w:bottom w:val="none" w:sz="0" w:space="0" w:color="auto"/>
        <w:right w:val="none" w:sz="0" w:space="0" w:color="auto"/>
      </w:divBdr>
    </w:div>
    <w:div w:id="1557160479">
      <w:marLeft w:val="0"/>
      <w:marRight w:val="0"/>
      <w:marTop w:val="0"/>
      <w:marBottom w:val="0"/>
      <w:divBdr>
        <w:top w:val="none" w:sz="0" w:space="0" w:color="auto"/>
        <w:left w:val="none" w:sz="0" w:space="0" w:color="auto"/>
        <w:bottom w:val="none" w:sz="0" w:space="0" w:color="auto"/>
        <w:right w:val="none" w:sz="0" w:space="0" w:color="auto"/>
      </w:divBdr>
    </w:div>
    <w:div w:id="1557160480">
      <w:marLeft w:val="0"/>
      <w:marRight w:val="0"/>
      <w:marTop w:val="0"/>
      <w:marBottom w:val="0"/>
      <w:divBdr>
        <w:top w:val="none" w:sz="0" w:space="0" w:color="auto"/>
        <w:left w:val="none" w:sz="0" w:space="0" w:color="auto"/>
        <w:bottom w:val="none" w:sz="0" w:space="0" w:color="auto"/>
        <w:right w:val="none" w:sz="0" w:space="0" w:color="auto"/>
      </w:divBdr>
    </w:div>
    <w:div w:id="1557160481">
      <w:marLeft w:val="0"/>
      <w:marRight w:val="0"/>
      <w:marTop w:val="0"/>
      <w:marBottom w:val="0"/>
      <w:divBdr>
        <w:top w:val="none" w:sz="0" w:space="0" w:color="auto"/>
        <w:left w:val="none" w:sz="0" w:space="0" w:color="auto"/>
        <w:bottom w:val="none" w:sz="0" w:space="0" w:color="auto"/>
        <w:right w:val="none" w:sz="0" w:space="0" w:color="auto"/>
      </w:divBdr>
    </w:div>
    <w:div w:id="1557160482">
      <w:marLeft w:val="0"/>
      <w:marRight w:val="0"/>
      <w:marTop w:val="0"/>
      <w:marBottom w:val="0"/>
      <w:divBdr>
        <w:top w:val="none" w:sz="0" w:space="0" w:color="auto"/>
        <w:left w:val="none" w:sz="0" w:space="0" w:color="auto"/>
        <w:bottom w:val="none" w:sz="0" w:space="0" w:color="auto"/>
        <w:right w:val="none" w:sz="0" w:space="0" w:color="auto"/>
      </w:divBdr>
    </w:div>
    <w:div w:id="1760906510">
      <w:bodyDiv w:val="1"/>
      <w:marLeft w:val="0"/>
      <w:marRight w:val="0"/>
      <w:marTop w:val="0"/>
      <w:marBottom w:val="0"/>
      <w:divBdr>
        <w:top w:val="none" w:sz="0" w:space="0" w:color="auto"/>
        <w:left w:val="none" w:sz="0" w:space="0" w:color="auto"/>
        <w:bottom w:val="none" w:sz="0" w:space="0" w:color="auto"/>
        <w:right w:val="none" w:sz="0" w:space="0" w:color="auto"/>
      </w:divBdr>
    </w:div>
    <w:div w:id="1879202435">
      <w:bodyDiv w:val="1"/>
      <w:marLeft w:val="0"/>
      <w:marRight w:val="0"/>
      <w:marTop w:val="0"/>
      <w:marBottom w:val="0"/>
      <w:divBdr>
        <w:top w:val="none" w:sz="0" w:space="0" w:color="auto"/>
        <w:left w:val="none" w:sz="0" w:space="0" w:color="auto"/>
        <w:bottom w:val="none" w:sz="0" w:space="0" w:color="auto"/>
        <w:right w:val="none" w:sz="0" w:space="0" w:color="auto"/>
      </w:divBdr>
      <w:divsChild>
        <w:div w:id="572355862">
          <w:marLeft w:val="0"/>
          <w:marRight w:val="0"/>
          <w:marTop w:val="0"/>
          <w:marBottom w:val="0"/>
          <w:divBdr>
            <w:top w:val="none" w:sz="0" w:space="0" w:color="auto"/>
            <w:left w:val="none" w:sz="0" w:space="0" w:color="auto"/>
            <w:bottom w:val="none" w:sz="0" w:space="0" w:color="auto"/>
            <w:right w:val="none" w:sz="0" w:space="0" w:color="auto"/>
          </w:divBdr>
          <w:divsChild>
            <w:div w:id="367032639">
              <w:marLeft w:val="0"/>
              <w:marRight w:val="0"/>
              <w:marTop w:val="0"/>
              <w:marBottom w:val="0"/>
              <w:divBdr>
                <w:top w:val="none" w:sz="0" w:space="0" w:color="auto"/>
                <w:left w:val="none" w:sz="0" w:space="0" w:color="auto"/>
                <w:bottom w:val="none" w:sz="0" w:space="0" w:color="auto"/>
                <w:right w:val="none" w:sz="0" w:space="0" w:color="auto"/>
              </w:divBdr>
              <w:divsChild>
                <w:div w:id="1818574830">
                  <w:marLeft w:val="0"/>
                  <w:marRight w:val="0"/>
                  <w:marTop w:val="0"/>
                  <w:marBottom w:val="0"/>
                  <w:divBdr>
                    <w:top w:val="none" w:sz="0" w:space="0" w:color="auto"/>
                    <w:left w:val="none" w:sz="0" w:space="0" w:color="auto"/>
                    <w:bottom w:val="none" w:sz="0" w:space="0" w:color="auto"/>
                    <w:right w:val="none" w:sz="0" w:space="0" w:color="auto"/>
                  </w:divBdr>
                  <w:divsChild>
                    <w:div w:id="791679056">
                      <w:marLeft w:val="0"/>
                      <w:marRight w:val="0"/>
                      <w:marTop w:val="0"/>
                      <w:marBottom w:val="0"/>
                      <w:divBdr>
                        <w:top w:val="none" w:sz="0" w:space="0" w:color="auto"/>
                        <w:left w:val="none" w:sz="0" w:space="0" w:color="auto"/>
                        <w:bottom w:val="none" w:sz="0" w:space="0" w:color="auto"/>
                        <w:right w:val="none" w:sz="0" w:space="0" w:color="auto"/>
                      </w:divBdr>
                      <w:divsChild>
                        <w:div w:id="785857598">
                          <w:marLeft w:val="0"/>
                          <w:marRight w:val="0"/>
                          <w:marTop w:val="0"/>
                          <w:marBottom w:val="0"/>
                          <w:divBdr>
                            <w:top w:val="none" w:sz="0" w:space="0" w:color="auto"/>
                            <w:left w:val="none" w:sz="0" w:space="0" w:color="auto"/>
                            <w:bottom w:val="none" w:sz="0" w:space="0" w:color="auto"/>
                            <w:right w:val="none" w:sz="0" w:space="0" w:color="auto"/>
                          </w:divBdr>
                          <w:divsChild>
                            <w:div w:id="6477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357938">
      <w:bodyDiv w:val="1"/>
      <w:marLeft w:val="0"/>
      <w:marRight w:val="0"/>
      <w:marTop w:val="0"/>
      <w:marBottom w:val="0"/>
      <w:divBdr>
        <w:top w:val="none" w:sz="0" w:space="0" w:color="auto"/>
        <w:left w:val="none" w:sz="0" w:space="0" w:color="auto"/>
        <w:bottom w:val="none" w:sz="0" w:space="0" w:color="auto"/>
        <w:right w:val="none" w:sz="0" w:space="0" w:color="auto"/>
      </w:divBdr>
    </w:div>
    <w:div w:id="2121994337">
      <w:bodyDiv w:val="1"/>
      <w:marLeft w:val="0"/>
      <w:marRight w:val="0"/>
      <w:marTop w:val="0"/>
      <w:marBottom w:val="0"/>
      <w:divBdr>
        <w:top w:val="none" w:sz="0" w:space="0" w:color="auto"/>
        <w:left w:val="none" w:sz="0" w:space="0" w:color="auto"/>
        <w:bottom w:val="none" w:sz="0" w:space="0" w:color="auto"/>
        <w:right w:val="none" w:sz="0" w:space="0" w:color="auto"/>
      </w:divBdr>
      <w:divsChild>
        <w:div w:id="547230400">
          <w:marLeft w:val="0"/>
          <w:marRight w:val="0"/>
          <w:marTop w:val="0"/>
          <w:marBottom w:val="0"/>
          <w:divBdr>
            <w:top w:val="none" w:sz="0" w:space="0" w:color="auto"/>
            <w:left w:val="none" w:sz="0" w:space="0" w:color="auto"/>
            <w:bottom w:val="none" w:sz="0" w:space="0" w:color="auto"/>
            <w:right w:val="none" w:sz="0" w:space="0" w:color="auto"/>
          </w:divBdr>
        </w:div>
        <w:div w:id="1608191584">
          <w:marLeft w:val="0"/>
          <w:marRight w:val="0"/>
          <w:marTop w:val="0"/>
          <w:marBottom w:val="0"/>
          <w:divBdr>
            <w:top w:val="none" w:sz="0" w:space="0" w:color="auto"/>
            <w:left w:val="none" w:sz="0" w:space="0" w:color="auto"/>
            <w:bottom w:val="none" w:sz="0" w:space="0" w:color="auto"/>
            <w:right w:val="none" w:sz="0" w:space="0" w:color="auto"/>
          </w:divBdr>
        </w:div>
        <w:div w:id="72092342">
          <w:marLeft w:val="0"/>
          <w:marRight w:val="0"/>
          <w:marTop w:val="0"/>
          <w:marBottom w:val="0"/>
          <w:divBdr>
            <w:top w:val="none" w:sz="0" w:space="0" w:color="auto"/>
            <w:left w:val="none" w:sz="0" w:space="0" w:color="auto"/>
            <w:bottom w:val="none" w:sz="0" w:space="0" w:color="auto"/>
            <w:right w:val="none" w:sz="0" w:space="0" w:color="auto"/>
          </w:divBdr>
        </w:div>
        <w:div w:id="1629819176">
          <w:marLeft w:val="0"/>
          <w:marRight w:val="0"/>
          <w:marTop w:val="0"/>
          <w:marBottom w:val="0"/>
          <w:divBdr>
            <w:top w:val="none" w:sz="0" w:space="0" w:color="auto"/>
            <w:left w:val="none" w:sz="0" w:space="0" w:color="auto"/>
            <w:bottom w:val="none" w:sz="0" w:space="0" w:color="auto"/>
            <w:right w:val="none" w:sz="0" w:space="0" w:color="auto"/>
          </w:divBdr>
        </w:div>
        <w:div w:id="92839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lv/starptautiskie-ligumi/id/11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306B3-C0E4-4F44-8934-FEFD4F0C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3946</Words>
  <Characters>2250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Izziņa par atzinumos sniegtajiem iebildumiem parMinistru kabineta noteikumu projektu“Grozījumi Ministru kabineta 2002.gada 4.novembra noteikumos Nr.506 "Noteikumi par kravu pieņemšanu pārvadāšanai pa dzelzceļu"”</vt:lpstr>
    </vt:vector>
  </TitlesOfParts>
  <Company>Vides aizsardzības un reģionālās attīstības ministrija</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parMinistru kabineta noteikumu projektu“Grozījumi Ministru kabineta 2002.gada 4.novembra noteikumos Nr.506 "Noteikumi par kravu pieņemšanu pārvadāšanai pa dzelzceļu"”</dc:title>
  <dc:subject>Izziņa</dc:subject>
  <dc:creator>Kristīne Grīnvalde</dc:creator>
  <cp:keywords>Izziņa</cp:keywords>
  <dc:description>K.Grīnvalde 67028073, kristine.grinvalde@sam.gov.lv</dc:description>
  <cp:lastModifiedBy>Kristine</cp:lastModifiedBy>
  <cp:revision>7</cp:revision>
  <cp:lastPrinted>2020-02-14T09:55:00Z</cp:lastPrinted>
  <dcterms:created xsi:type="dcterms:W3CDTF">2021-01-04T08:25:00Z</dcterms:created>
  <dcterms:modified xsi:type="dcterms:W3CDTF">2021-01-04T09:27:00Z</dcterms:modified>
</cp:coreProperties>
</file>