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F6A50"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0F6A50">
          <w:rPr>
            <w:b/>
            <w:sz w:val="28"/>
            <w:szCs w:val="28"/>
          </w:rPr>
          <w:t>Izziņa</w:t>
        </w:r>
      </w:smartTag>
      <w:r w:rsidRPr="000F6A50">
        <w:rPr>
          <w:b/>
          <w:sz w:val="28"/>
          <w:szCs w:val="28"/>
        </w:rPr>
        <w:t xml:space="preserve"> par atzinumos sniegtajiem iebildumiem</w:t>
      </w:r>
    </w:p>
    <w:p w:rsidRPr="000F6A50" w:rsidR="00EA4FB1" w:rsidP="00EA4FB1" w:rsidRDefault="000A531F" w14:paraId="75F7FBFF" w14:textId="342DA50A">
      <w:pPr>
        <w:ind w:firstLine="720"/>
        <w:jc w:val="center"/>
        <w:rPr>
          <w:b/>
          <w:sz w:val="28"/>
          <w:szCs w:val="28"/>
        </w:rPr>
      </w:pPr>
      <w:r w:rsidRPr="000F6A50">
        <w:rPr>
          <w:b/>
          <w:sz w:val="28"/>
          <w:szCs w:val="28"/>
        </w:rPr>
        <w:t>Min</w:t>
      </w:r>
      <w:r w:rsidRPr="000F6A50" w:rsidR="00705DBC">
        <w:rPr>
          <w:b/>
          <w:sz w:val="28"/>
          <w:szCs w:val="28"/>
        </w:rPr>
        <w:t>istru kabineta rīkojuma projektam</w:t>
      </w:r>
      <w:r w:rsidRPr="000F6A50">
        <w:rPr>
          <w:b/>
          <w:sz w:val="28"/>
          <w:szCs w:val="28"/>
        </w:rPr>
        <w:t xml:space="preserve"> </w:t>
      </w:r>
    </w:p>
    <w:p w:rsidRPr="000F6A50" w:rsidR="000F6A50" w:rsidP="000F6A50" w:rsidRDefault="000F6A50" w14:paraId="65FDDEAC" w14:textId="0D6B81C4">
      <w:pPr>
        <w:jc w:val="center"/>
        <w:rPr>
          <w:b/>
          <w:bCs/>
          <w:sz w:val="28"/>
          <w:szCs w:val="28"/>
        </w:rPr>
      </w:pPr>
      <w:r w:rsidRPr="000F6A50">
        <w:rPr>
          <w:b/>
          <w:bCs/>
          <w:sz w:val="28"/>
          <w:szCs w:val="28"/>
        </w:rPr>
        <w:t>“</w:t>
      </w:r>
      <w:r w:rsidRPr="008254F8" w:rsidR="008254F8">
        <w:rPr>
          <w:b/>
          <w:bCs/>
          <w:sz w:val="28"/>
          <w:szCs w:val="28"/>
        </w:rPr>
        <w:t xml:space="preserve">“Par nekustamā īpašuma Gramzdas ielā, Rīgā, daļas pirkšanu projekta “Eiropas standarta platuma 1435 mm dzelzceļa līnijas izbūve “Rail Baltica” koridorā caur Igauniju, Latviju un Lietuvu” īstenošanai” </w:t>
      </w:r>
      <w:r w:rsidRPr="000F6A50">
        <w:rPr>
          <w:b/>
          <w:bCs/>
          <w:sz w:val="28"/>
          <w:szCs w:val="28"/>
        </w:rPr>
        <w:t>(VSS-</w:t>
      </w:r>
      <w:r w:rsidR="008254F8">
        <w:rPr>
          <w:b/>
          <w:bCs/>
          <w:sz w:val="28"/>
          <w:szCs w:val="28"/>
        </w:rPr>
        <w:t>1020</w:t>
      </w:r>
      <w:r w:rsidRPr="000F6A50">
        <w:rPr>
          <w:b/>
          <w:bCs/>
          <w:sz w:val="28"/>
          <w:szCs w:val="28"/>
        </w:rPr>
        <w:t>)</w:t>
      </w:r>
    </w:p>
    <w:bookmarkEnd w:id="0"/>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325B19CA" w14:textId="77777777">
        <w:tc>
          <w:tcPr>
            <w:tcW w:w="648" w:type="dxa"/>
            <w:vAlign w:val="center"/>
          </w:tcPr>
          <w:p w:rsidRPr="00B97971" w:rsidR="000A531F" w:rsidP="0072110C" w:rsidRDefault="000A531F" w14:paraId="3A493631" w14:textId="77777777">
            <w:pPr>
              <w:jc w:val="center"/>
            </w:pPr>
            <w:r w:rsidRPr="00B97971">
              <w:t>Nr.p.k.</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72110C" w14:paraId="5ED8EFBD" w14:textId="77777777">
        <w:tc>
          <w:tcPr>
            <w:tcW w:w="648"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38971AA7" w14:textId="77777777">
        <w:trPr>
          <w:trHeight w:val="258"/>
        </w:trPr>
        <w:tc>
          <w:tcPr>
            <w:tcW w:w="3663" w:type="dxa"/>
            <w:vAlign w:val="bottom"/>
          </w:tcPr>
          <w:p w:rsidRPr="00B97971" w:rsidR="000A531F" w:rsidP="0072110C" w:rsidRDefault="000A531F" w14:paraId="39170A04" w14:textId="77777777">
            <w:r w:rsidRPr="00B97971">
              <w:t>Datums</w:t>
            </w:r>
          </w:p>
        </w:tc>
        <w:tc>
          <w:tcPr>
            <w:tcW w:w="10507" w:type="dxa"/>
            <w:gridSpan w:val="2"/>
            <w:vAlign w:val="bottom"/>
          </w:tcPr>
          <w:p w:rsidRPr="00B97971" w:rsidR="00D201AD" w:rsidP="000A531F" w:rsidRDefault="000A531F" w14:paraId="43E80F13" w14:textId="1A19AB0E">
            <w:r w:rsidRPr="00B97971">
              <w:t xml:space="preserve"> </w:t>
            </w:r>
            <w:r w:rsidRPr="00B97971" w:rsidR="00D201AD">
              <w:t>202</w:t>
            </w:r>
            <w:r w:rsidR="00AE5489">
              <w:t>1</w:t>
            </w:r>
            <w:r w:rsidRPr="00B97971" w:rsidR="00D201AD">
              <w:t xml:space="preserve">.gada </w:t>
            </w:r>
            <w:r w:rsidR="00C41661">
              <w:t>7</w:t>
            </w:r>
            <w:r w:rsidRPr="00B97971" w:rsidR="000F6A50">
              <w:t>.</w:t>
            </w:r>
            <w:r w:rsidR="00AE5489">
              <w:t>janvāris</w:t>
            </w:r>
            <w:r w:rsidRPr="00B97971" w:rsidR="00D201AD">
              <w:t xml:space="preserve"> (elektroniskā saskaņošana).</w:t>
            </w:r>
          </w:p>
        </w:tc>
      </w:tr>
      <w:tr w:rsidRPr="00B97971" w:rsidR="000A531F" w:rsidTr="00906110" w14:paraId="22190A4E" w14:textId="77777777">
        <w:trPr>
          <w:trHeight w:val="340"/>
        </w:trPr>
        <w:tc>
          <w:tcPr>
            <w:tcW w:w="3663" w:type="dxa"/>
          </w:tcPr>
          <w:p w:rsidRPr="00B97971" w:rsidR="000A531F" w:rsidP="0072110C" w:rsidRDefault="000A531F" w14:paraId="17E64ED7" w14:textId="77777777">
            <w:r w:rsidRPr="00B97971">
              <w:t>Saskaņošanas dalībnieki</w:t>
            </w:r>
          </w:p>
        </w:tc>
        <w:tc>
          <w:tcPr>
            <w:tcW w:w="10507" w:type="dxa"/>
            <w:gridSpan w:val="2"/>
            <w:vAlign w:val="bottom"/>
          </w:tcPr>
          <w:p w:rsidRPr="00B97971" w:rsidR="000A531F" w:rsidP="0072110C" w:rsidRDefault="000A531F" w14:paraId="796B3D3B" w14:textId="24F10B80">
            <w:pPr>
              <w:ind w:left="72"/>
            </w:pPr>
            <w:r w:rsidRPr="00B97971">
              <w:t>Tieslietu ministrija</w:t>
            </w:r>
            <w:r w:rsidRPr="00B97971" w:rsidR="00440D22">
              <w:t>, Finanšu ministrija.</w:t>
            </w:r>
          </w:p>
        </w:tc>
      </w:tr>
      <w:tr w:rsidRPr="00B97971" w:rsidR="000A531F" w:rsidTr="00906110" w14:paraId="50297B32" w14:textId="77777777">
        <w:trPr>
          <w:trHeight w:val="629"/>
        </w:trPr>
        <w:tc>
          <w:tcPr>
            <w:tcW w:w="6132" w:type="dxa"/>
            <w:gridSpan w:val="2"/>
            <w:vAlign w:val="bottom"/>
          </w:tcPr>
          <w:p w:rsidRPr="00B97971" w:rsidR="000A531F" w:rsidP="0072110C" w:rsidRDefault="000A531F" w14:paraId="541DADF2" w14:textId="77777777">
            <w:r w:rsidRPr="00B97971">
              <w:t>Saskaņošanas dalībnieki izskatīja šādu ministriju (citu institūciju) iebildumus</w:t>
            </w:r>
          </w:p>
        </w:tc>
        <w:tc>
          <w:tcPr>
            <w:tcW w:w="8038" w:type="dxa"/>
            <w:vAlign w:val="bottom"/>
          </w:tcPr>
          <w:p w:rsidRPr="00B97971" w:rsidR="007F5237" w:rsidP="00D47019" w:rsidRDefault="007F5237" w14:paraId="32D2DBC8" w14:textId="77777777"/>
          <w:p w:rsidRPr="00B97971" w:rsidR="00731119" w:rsidP="00BB3E79" w:rsidRDefault="00BB3E79" w14:paraId="11A709A3" w14:textId="3E9D715B">
            <w:r>
              <w:t>Tieslietu</w:t>
            </w:r>
            <w:r w:rsidRPr="00B97971" w:rsidR="00731119">
              <w:t xml:space="preserve"> ministrijas </w:t>
            </w:r>
            <w:r>
              <w:t>15.12.</w:t>
            </w:r>
            <w:r w:rsidRPr="00B97971" w:rsidR="001364B7">
              <w:t xml:space="preserve">2020. atzinums </w:t>
            </w:r>
            <w:r>
              <w:t>Nr.1-9.1/1368.</w:t>
            </w:r>
          </w:p>
        </w:tc>
      </w:tr>
      <w:tr w:rsidRPr="00B97971" w:rsidR="000A531F" w:rsidTr="00906110" w14:paraId="0DDF6A41" w14:textId="77777777">
        <w:trPr>
          <w:trHeight w:val="80"/>
        </w:trPr>
        <w:tc>
          <w:tcPr>
            <w:tcW w:w="6132" w:type="dxa"/>
            <w:gridSpan w:val="2"/>
            <w:vAlign w:val="bottom"/>
          </w:tcPr>
          <w:p w:rsidRPr="00B97971" w:rsidR="000A531F" w:rsidP="0072110C"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3618" w:type="dxa"/>
        <w:tblInd w:w="-289" w:type="dxa"/>
        <w:tblLayout w:type="fixed"/>
        <w:tblLook w:val="04A0" w:firstRow="1" w:lastRow="0" w:firstColumn="1" w:lastColumn="0" w:noHBand="0" w:noVBand="1"/>
      </w:tblPr>
      <w:tblGrid>
        <w:gridCol w:w="675"/>
        <w:gridCol w:w="2019"/>
        <w:gridCol w:w="4111"/>
        <w:gridCol w:w="2840"/>
        <w:gridCol w:w="3973"/>
      </w:tblGrid>
      <w:tr w:rsidRPr="00B97971" w:rsidR="005D403F" w:rsidTr="00D46946" w14:paraId="19535BC7" w14:textId="77777777">
        <w:tc>
          <w:tcPr>
            <w:tcW w:w="675" w:type="dxa"/>
          </w:tcPr>
          <w:p w:rsidRPr="00B97971" w:rsidR="005D403F" w:rsidP="005D403F" w:rsidRDefault="005D403F" w14:paraId="0BCA00DC" w14:textId="77777777">
            <w:pPr>
              <w:pStyle w:val="naisf"/>
              <w:spacing w:before="0" w:after="0"/>
              <w:ind w:firstLine="0"/>
              <w:jc w:val="center"/>
            </w:pPr>
            <w:r w:rsidRPr="00B97971">
              <w:t>Nr.</w:t>
            </w:r>
          </w:p>
          <w:p w:rsidRPr="00B97971" w:rsidR="005D403F" w:rsidP="005D403F" w:rsidRDefault="005D403F" w14:paraId="5F8FB0CA" w14:textId="77777777">
            <w:pPr>
              <w:pStyle w:val="naisf"/>
              <w:spacing w:before="0" w:after="0"/>
              <w:ind w:firstLine="0"/>
              <w:jc w:val="center"/>
            </w:pPr>
            <w:r w:rsidRPr="00B97971">
              <w:t>p.k.</w:t>
            </w:r>
          </w:p>
        </w:tc>
        <w:tc>
          <w:tcPr>
            <w:tcW w:w="2019" w:type="dxa"/>
          </w:tcPr>
          <w:p w:rsidRPr="00B97971" w:rsidR="005D403F" w:rsidP="005D403F" w:rsidRDefault="005D403F" w14:paraId="267E306B" w14:textId="77777777">
            <w:pPr>
              <w:pStyle w:val="naisf"/>
              <w:spacing w:before="0" w:after="0"/>
              <w:ind w:firstLine="0"/>
              <w:jc w:val="center"/>
            </w:pPr>
            <w:r w:rsidRPr="00B97971">
              <w:t>Saskaņošanai nosūtītā projekta redakcija (konkrēta punkta (panta) redakcija)</w:t>
            </w:r>
          </w:p>
        </w:tc>
        <w:tc>
          <w:tcPr>
            <w:tcW w:w="4111" w:type="dxa"/>
          </w:tcPr>
          <w:p w:rsidRPr="00B97971" w:rsidR="005D403F" w:rsidP="005D403F" w:rsidRDefault="005D403F" w14:paraId="52143616" w14:textId="77777777">
            <w:pPr>
              <w:pStyle w:val="naisf"/>
              <w:spacing w:before="0" w:after="0"/>
              <w:ind w:firstLine="0"/>
              <w:jc w:val="center"/>
            </w:pPr>
            <w:r w:rsidRPr="00B97971">
              <w:t>Atzinumā norādītais ministrijas (citas institūcijas) iebildums, kā arī saskaņošanā papildus izteiktais iebildums par projekta konkrēto punktu (pantu)</w:t>
            </w:r>
          </w:p>
        </w:tc>
        <w:tc>
          <w:tcPr>
            <w:tcW w:w="2840" w:type="dxa"/>
          </w:tcPr>
          <w:p w:rsidRPr="00B97971" w:rsidR="005D403F" w:rsidP="005D403F" w:rsidRDefault="005D403F" w14:paraId="6C6BD330" w14:textId="77777777">
            <w:pPr>
              <w:pStyle w:val="naisf"/>
              <w:spacing w:before="0" w:after="0"/>
              <w:ind w:firstLine="0"/>
              <w:jc w:val="center"/>
            </w:pPr>
            <w:r w:rsidRPr="00B97971">
              <w:t xml:space="preserve">Atbildīgās ministrijas norāde par to, ka iebildums ir ņemts vērā, vai informācija par </w:t>
            </w:r>
            <w:r w:rsidRPr="00B97971">
              <w:lastRenderedPageBreak/>
              <w:t>saskaņošanā panākto alternatīvo risinājumu</w:t>
            </w:r>
          </w:p>
        </w:tc>
        <w:tc>
          <w:tcPr>
            <w:tcW w:w="3973" w:type="dxa"/>
          </w:tcPr>
          <w:p w:rsidRPr="00B97971" w:rsidR="005D403F" w:rsidP="005D403F" w:rsidRDefault="005D403F" w14:paraId="7F91D989" w14:textId="77777777">
            <w:pPr>
              <w:pStyle w:val="naisf"/>
              <w:spacing w:before="0" w:after="0"/>
              <w:ind w:firstLine="0"/>
              <w:jc w:val="center"/>
            </w:pPr>
            <w:r w:rsidRPr="00B97971">
              <w:lastRenderedPageBreak/>
              <w:t>Projekta attiecīgā punkta (panta) galīgā redakcija</w:t>
            </w:r>
          </w:p>
        </w:tc>
      </w:tr>
      <w:tr w:rsidRPr="00B97971" w:rsidR="002303F9" w:rsidTr="00ED22BF" w14:paraId="727442ED" w14:textId="77777777">
        <w:trPr>
          <w:trHeight w:val="404"/>
        </w:trPr>
        <w:tc>
          <w:tcPr>
            <w:tcW w:w="13618" w:type="dxa"/>
            <w:gridSpan w:val="5"/>
            <w:vAlign w:val="center"/>
          </w:tcPr>
          <w:p w:rsidR="002303F9" w:rsidP="002303F9" w:rsidRDefault="002303F9" w14:paraId="681E6E24" w14:textId="70226255">
            <w:pPr>
              <w:jc w:val="center"/>
            </w:pPr>
            <w:r w:rsidRPr="00347A63">
              <w:rPr>
                <w:b/>
                <w:bCs/>
              </w:rPr>
              <w:t xml:space="preserve">Tieslietu ministrija </w:t>
            </w:r>
            <w:r w:rsidRPr="00862C4C" w:rsidR="00175D59">
              <w:t>(</w:t>
            </w:r>
            <w:r w:rsidRPr="00862C4C">
              <w:t xml:space="preserve">2020. gada </w:t>
            </w:r>
            <w:r w:rsidRPr="00862C4C" w:rsidR="00CC3703">
              <w:t>15.decembra</w:t>
            </w:r>
            <w:r w:rsidRPr="00862C4C">
              <w:t xml:space="preserve"> atzinums Nr.12/A-7/</w:t>
            </w:r>
            <w:r w:rsidRPr="00862C4C" w:rsidR="00CC3703">
              <w:t>1368</w:t>
            </w:r>
            <w:r w:rsidRPr="00862C4C" w:rsidR="00175D59">
              <w:t>)</w:t>
            </w:r>
            <w:r w:rsidR="00862C4C">
              <w:t>.</w:t>
            </w:r>
          </w:p>
        </w:tc>
      </w:tr>
      <w:tr w:rsidRPr="00B97971" w:rsidR="002303F9" w:rsidTr="00D46946" w14:paraId="665CCE36" w14:textId="77777777">
        <w:trPr>
          <w:trHeight w:val="672"/>
        </w:trPr>
        <w:tc>
          <w:tcPr>
            <w:tcW w:w="675" w:type="dxa"/>
          </w:tcPr>
          <w:p w:rsidRPr="00B97971" w:rsidR="002303F9" w:rsidP="000F6A50" w:rsidRDefault="00CC3703" w14:paraId="69A9631E" w14:textId="05CBE1C6">
            <w:pPr>
              <w:pStyle w:val="naisf"/>
              <w:spacing w:before="0" w:after="0"/>
              <w:ind w:firstLine="0"/>
              <w:jc w:val="center"/>
            </w:pPr>
            <w:r>
              <w:t>1</w:t>
            </w:r>
            <w:r w:rsidR="002303F9">
              <w:t>.</w:t>
            </w:r>
          </w:p>
        </w:tc>
        <w:tc>
          <w:tcPr>
            <w:tcW w:w="2019" w:type="dxa"/>
          </w:tcPr>
          <w:p w:rsidRPr="00B97971" w:rsidR="002303F9" w:rsidP="00F62139" w:rsidRDefault="002303F9" w14:paraId="224C7282" w14:textId="77777777">
            <w:pPr>
              <w:jc w:val="center"/>
              <w:rPr>
                <w:b/>
                <w:bCs/>
              </w:rPr>
            </w:pPr>
          </w:p>
        </w:tc>
        <w:tc>
          <w:tcPr>
            <w:tcW w:w="4111" w:type="dxa"/>
          </w:tcPr>
          <w:p w:rsidRPr="009A1C24" w:rsidR="009A1C24" w:rsidP="009A1C24" w:rsidRDefault="00862C4C" w14:paraId="522A7D14" w14:textId="581D7457">
            <w:pPr>
              <w:contextualSpacing/>
              <w:jc w:val="both"/>
              <w:rPr>
                <w:iCs/>
              </w:rPr>
            </w:pPr>
            <w:r>
              <w:rPr>
                <w:iCs/>
              </w:rPr>
              <w:t xml:space="preserve">     </w:t>
            </w:r>
            <w:r w:rsidRPr="009A1C24" w:rsidR="009A1C24">
              <w:rPr>
                <w:iCs/>
              </w:rPr>
              <w:t xml:space="preserve">Nekustamā īpašuma īpašnieka – SIA “Salix Alba” valdes locekle savos iesniegumos norāda, ka Nekustamais īpašums iegādāts ar mērķi uz tā būvēt saimnieciskās darbības veikšanai nepieciešamās biroja telpas ar noliktavām un garāžām, kā arī norāda uz to, ka šobrīd uz Nekustamā īpašuma atlikušās daļas vairs nebūs iespējams īstenot plānoto apbūvi. To apliecina arī Dokumenti un anotācijā ietvertā informācija: “Nodalot Rail Baltica projektam nepieciešamo Nekustamā īpašuma daļu, veidojas zemesgabals 0.0956 ha platībā, kas atbilstoši Rīgas domes pilsētas attīstības departamenta 2018. gada 7. novembra atzinumam Nr. DA-18-5424-nd, 2019. gada 24. janvāra atzinumam Nr. DA-19-403-nd un Rīgas pilsētas būvvaldes 2018. gada 3. decembra atzinumam Nr. BV-18-16522-nd un 2019. gada 7. februāra atzinumam Nr. BV-19-2016-nd ir izmantojams atbilstoši vietējās pašvaldības teritorijas plānojumam, taču nav izmantojama apbūvei, jo apstādījumu un dabas teritorijā un ielu teritorijā būvju (ēku) izvietošana nav atļautais izmantošanas veids, izņemot inženiertehniskās vai transporta infrastruktūras vajadzībām”. Minētajos Rīgas domes pilsētas attīstības </w:t>
            </w:r>
            <w:r w:rsidRPr="009A1C24" w:rsidR="009A1C24">
              <w:rPr>
                <w:iCs/>
              </w:rPr>
              <w:lastRenderedPageBreak/>
              <w:t xml:space="preserve">departamenta un Rīgas pilsētas būvvaldes atzinumos norādīts, ka Nekustamā īpašuma atlikusī daļa atrodas: 1) apstādījumu un dabas teritorijā; 2) ielu teritorijā; 3) lidlauka izbūves teritorijā. </w:t>
            </w:r>
          </w:p>
          <w:p w:rsidRPr="009A1C24" w:rsidR="009A1C24" w:rsidP="00512884" w:rsidRDefault="00512884" w14:paraId="430D4301" w14:textId="06B476C4">
            <w:pPr>
              <w:contextualSpacing/>
              <w:jc w:val="both"/>
              <w:rPr>
                <w:iCs/>
              </w:rPr>
            </w:pPr>
            <w:r>
              <w:rPr>
                <w:iCs/>
              </w:rPr>
              <w:t xml:space="preserve">     </w:t>
            </w:r>
            <w:r w:rsidRPr="009A1C24" w:rsidR="009A1C24">
              <w:rPr>
                <w:iCs/>
              </w:rPr>
              <w:t xml:space="preserve">No Dokumentiem un anotācijā ietvertās informācijas var gūt apliecinājumu tam, ka </w:t>
            </w:r>
            <w:bookmarkStart w:name="_Hlk58608053" w:id="1"/>
            <w:r w:rsidRPr="009A1C24" w:rsidR="009A1C24">
              <w:rPr>
                <w:iCs/>
              </w:rPr>
              <w:t>Rail Baltica projekta izstrāde un ieviešana</w:t>
            </w:r>
            <w:bookmarkEnd w:id="1"/>
            <w:r w:rsidRPr="009A1C24" w:rsidR="009A1C24">
              <w:rPr>
                <w:iCs/>
              </w:rPr>
              <w:t xml:space="preserve"> nevarēja būt iemesls, kādēļ Rīgas pilsētas būvvaldē Nekustamā īpašuma īpašnieka iesniegtā būvniecības iecere 2008. gadā netika akceptēta, proti, Rail Baltica būvniecības projekta īstenošanai paredzētā darbība un vieta tika akceptēta tikai 2016. gadā. Tajā pašā laikā anotācijā nav ietverta informācija par veikto izvērtējumu saistībā ar Rīgas domes 2005. gada 20. decembra saistošajos noteikumos Nr. 34 “Rīgas teritorijas izmantošanas un apbūves noteikumi” (turpmāk – RTIAN) ietvertajiem teritoriju atļautajiem izmantošanas veidiem un to ietekmi uz Nekustamo īpašumu un uz tās plānoto apbūvi. Proti, anotācijā nav ietverta informācija par to, vai ir ticis izvērtēts, kādā plānotās (atļautās) izmantošanas veida teritorijā atradās Nekustamais īpašums, kad tā pašreizējie īpašnieki to iegādājās, vai šis atļautais izmantošanas veids attiecībā uz Nekustamo īpašumu ir ticis grozīts, un vai šo izmaiņu pamatā nav bijusi Rail Baltica projekta izstrāde </w:t>
            </w:r>
            <w:r w:rsidRPr="009A1C24" w:rsidR="009A1C24">
              <w:rPr>
                <w:iCs/>
              </w:rPr>
              <w:lastRenderedPageBreak/>
              <w:t xml:space="preserve">un ieviešana. Tieslietu ministrijas ieskatā informācija par šādu izvērtējumu iekļaujama anotācijā, ievērojot Nekustamā īpašuma īpašnieka izteiktos iebildumus un Sabiedrības vajadzībām nepieciešamā nekustamā īpašuma atsavināšanas likuma 25. panta otrās daļas 2. punktā noteikto, ka par zaudējumiem jebkurā gadījumā tiek uzskatīti atlikušās nekustamā īpašuma daļas vērtības samazinājumu un atlīdzība par izmaiņām tās lietošanā. </w:t>
            </w:r>
          </w:p>
          <w:p w:rsidRPr="009A1C24" w:rsidR="009A1C24" w:rsidP="00AA7B5D" w:rsidRDefault="00AA7B5D" w14:paraId="6ED055ED" w14:textId="689F12E7">
            <w:pPr>
              <w:contextualSpacing/>
              <w:jc w:val="both"/>
              <w:rPr>
                <w:iCs/>
              </w:rPr>
            </w:pPr>
            <w:r>
              <w:rPr>
                <w:iCs/>
              </w:rPr>
              <w:t xml:space="preserve">     </w:t>
            </w:r>
            <w:r w:rsidRPr="009A1C24" w:rsidR="009A1C24">
              <w:rPr>
                <w:iCs/>
              </w:rPr>
              <w:t>Ņemot vērā minēto, lūdzam papildināt anotāciju, lai no tajā ietvertās informācijas varētu konstatēt, ka visi ar apbūves realizēšanas aizliegumu saistītie prasījumi un zaudējumu atlīdzības jautājumi nav risināmi konkrētās Nekustamā īpašuma daļas atsavināšanas ietvaros saskaņā ar Sabiedrības vajadzībām nepieciešamā nekustamā īpašuma atsavināšanas likuma noteikumiem.</w:t>
            </w:r>
          </w:p>
          <w:p w:rsidRPr="00896117" w:rsidR="002303F9" w:rsidP="00F62139" w:rsidRDefault="002303F9" w14:paraId="69D19B53" w14:textId="6D64E177">
            <w:pPr>
              <w:jc w:val="both"/>
            </w:pPr>
          </w:p>
        </w:tc>
        <w:tc>
          <w:tcPr>
            <w:tcW w:w="2840" w:type="dxa"/>
          </w:tcPr>
          <w:p w:rsidRPr="007E083C" w:rsidR="002303F9" w:rsidP="009A1C24" w:rsidRDefault="009A1C24" w14:paraId="29409E8A" w14:textId="67E0E5DF">
            <w:pPr>
              <w:pStyle w:val="naisf"/>
              <w:spacing w:before="0" w:after="0"/>
              <w:ind w:firstLine="0"/>
              <w:jc w:val="center"/>
            </w:pPr>
            <w:r>
              <w:rPr>
                <w:b/>
                <w:bCs/>
              </w:rPr>
              <w:lastRenderedPageBreak/>
              <w:t>Iebildums ņemts vērā.</w:t>
            </w:r>
          </w:p>
        </w:tc>
        <w:tc>
          <w:tcPr>
            <w:tcW w:w="3973" w:type="dxa"/>
          </w:tcPr>
          <w:p w:rsidR="00DB36A8" w:rsidP="006F7869" w:rsidRDefault="00AA7B5D" w14:paraId="03482961" w14:textId="363794C9">
            <w:pPr>
              <w:ind w:firstLine="202"/>
              <w:jc w:val="both"/>
            </w:pPr>
            <w:r w:rsidRPr="003849AC">
              <w:t xml:space="preserve">Rīkojuma projekta anotācijas </w:t>
            </w:r>
            <w:r w:rsidRPr="003849AC" w:rsidR="00AE118A">
              <w:t>I sadaļas 2.punkts papildināts ar šādu tekstu:</w:t>
            </w:r>
          </w:p>
          <w:p w:rsidR="006F7869" w:rsidP="006F7869" w:rsidRDefault="006F7869" w14:paraId="0D53A57C" w14:textId="129E2C88">
            <w:pPr>
              <w:jc w:val="both"/>
            </w:pPr>
            <w:r>
              <w:t xml:space="preserve">     “</w:t>
            </w:r>
            <w:r w:rsidR="009E6081">
              <w:t xml:space="preserve">Saskaņā ar </w:t>
            </w:r>
            <w:r w:rsidRPr="003849AC" w:rsidR="009E6081">
              <w:t>Rīgas domes Pilsētas attīstības departamenta 2019.gada 6.augusta vēstulē Nr.DA-19-3872-nd sniegto informāciju</w:t>
            </w:r>
            <w:r w:rsidR="009E6081">
              <w:t xml:space="preserve">, apstiprinot Rīgas domes </w:t>
            </w:r>
            <w:r w:rsidRPr="003849AC" w:rsidR="009E6081">
              <w:t>2005.gada 20.decembra saistošos noteikumus Nr.34 “Rīgas teritorijas izmantošanas un apbūves noteikumi”</w:t>
            </w:r>
            <w:r w:rsidR="009E6081">
              <w:t xml:space="preserve"> (turpmāk – RTIAN), to grafiskās daļas kartē </w:t>
            </w:r>
            <w:r w:rsidRPr="003849AC" w:rsidR="009E6081">
              <w:t>“Teritorijas plānotā (atļautā) izmantošana”</w:t>
            </w:r>
            <w:r w:rsidR="009E6081">
              <w:t xml:space="preserve"> zemes vienībai tika noteikts atļautās izmantošanas veids – </w:t>
            </w:r>
            <w:r w:rsidRPr="003849AC" w:rsidR="009E6081">
              <w:t>jauktas apbūves teritorija ar apstādījumiem (A</w:t>
            </w:r>
            <w:r w:rsidRPr="003849AC" w:rsidR="009E6081">
              <w:rPr>
                <w:vertAlign w:val="subscript"/>
              </w:rPr>
              <w:t>J</w:t>
            </w:r>
            <w:r w:rsidRPr="003849AC" w:rsidR="009E6081">
              <w:t>)</w:t>
            </w:r>
            <w:r w:rsidR="009E6081">
              <w:t xml:space="preserve">, uz kuras atļauta </w:t>
            </w:r>
            <w:r w:rsidRPr="003849AC" w:rsidR="009E6081">
              <w:t>darījumu iestādes, pārvaldes iestādes, izglītības iestādes, kultūras iestādes, zinātnes iestādes</w:t>
            </w:r>
            <w:r w:rsidR="009E6081">
              <w:t>,</w:t>
            </w:r>
            <w:r w:rsidRPr="003849AC" w:rsidR="009E6081">
              <w:t xml:space="preserve"> ārstniecības iestādes, sociālās aprūpes iestādes, sporta būves mazstāvu daudzdzīvokļu nama, kā arī savrupmājas būvniecība</w:t>
            </w:r>
            <w:r w:rsidR="009E6081">
              <w:t>, un daļā (aptuveni 85 m</w:t>
            </w:r>
            <w:r w:rsidRPr="00871B55" w:rsidR="009E6081">
              <w:rPr>
                <w:vertAlign w:val="superscript"/>
              </w:rPr>
              <w:t>2</w:t>
            </w:r>
            <w:r w:rsidR="009E6081">
              <w:t xml:space="preserve"> platībā) tā tika noteikta ielu sarkanās līnijās.</w:t>
            </w:r>
          </w:p>
          <w:p w:rsidR="009E6081" w:rsidP="006F7869" w:rsidRDefault="009E6081" w14:paraId="3D35BA0E" w14:textId="657614F4">
            <w:pPr>
              <w:jc w:val="both"/>
            </w:pPr>
            <w:r>
              <w:t xml:space="preserve">     </w:t>
            </w:r>
            <w:r w:rsidR="00367B71">
              <w:t xml:space="preserve">Rīgas teritorijas plānojuma grozījumu izstrādes laikā (2009.gadā), Satiksmes ministrijas vadībā </w:t>
            </w:r>
            <w:r w:rsidRPr="003849AC" w:rsidR="00367B71">
              <w:t xml:space="preserve">tika uzsākta Daugavas kreisā krasta dzelzceļa maršrutu uz ostas teritorijām un starptautisko lidostu “Rīga” izpēte, </w:t>
            </w:r>
            <w:r w:rsidRPr="003849AC" w:rsidR="00367B71">
              <w:lastRenderedPageBreak/>
              <w:t>lai noskaidrotu paredzamās būvniecības ieceres realizācijas iespējas.</w:t>
            </w:r>
            <w:r w:rsidR="00367B71">
              <w:t xml:space="preserve"> </w:t>
            </w:r>
            <w:r w:rsidRPr="003849AC" w:rsidR="00367B71">
              <w:t>Izpēti bija plānots pabeigt līdz 2011.gada maijam, nosakot tehniski optimālākos un finanšu un ekonomiskā ziņā izdevīgākos dzelzceļa kravu plūsmu maršrutus uz ostas teritorijām Daugavas kreisajā krastā un dzelzceļa savienojumus ar lidostu “Rīga”.</w:t>
            </w:r>
          </w:p>
          <w:p w:rsidR="00367B71" w:rsidP="006F7869" w:rsidRDefault="00367B71" w14:paraId="7E0EC82E" w14:textId="3DEA0E08">
            <w:pPr>
              <w:jc w:val="both"/>
            </w:pPr>
            <w:r>
              <w:t xml:space="preserve">     </w:t>
            </w:r>
            <w:r w:rsidR="00462714">
              <w:t>Pamatojoties uz plānotajiem izpētes darbiem RTIAN ar Rīgas domes 2009.gada 18.augusta saistošajiem noteikumiem Nr.5 “</w:t>
            </w:r>
            <w:r w:rsidRPr="003849AC" w:rsidR="00462714">
              <w:t>Grozījumi Rīgas domes 2005.gada 20.decembra saistošajos noteikumos Nr.34 “Rīgas teritorijas izmantošanas un apbūves noteikumi””</w:t>
            </w:r>
            <w:r w:rsidR="00462714">
              <w:t xml:space="preserve">) </w:t>
            </w:r>
            <w:r w:rsidRPr="003849AC" w:rsidR="00462714">
              <w:t xml:space="preserve">tika iezīmētas dzelzceļa līnijas Rīga-Jelgava savienojuma ar </w:t>
            </w:r>
            <w:r w:rsidR="00462714">
              <w:t xml:space="preserve">dzelzceļa </w:t>
            </w:r>
            <w:r w:rsidRPr="003849AC" w:rsidR="00462714">
              <w:t xml:space="preserve">līnijas Rīga-Jūrmala trase un </w:t>
            </w:r>
            <w:r w:rsidR="00462714">
              <w:t xml:space="preserve">dzelzceļa līnijas </w:t>
            </w:r>
            <w:r w:rsidRPr="003849AC" w:rsidR="00462714">
              <w:t>Rīga-Jūrmala savienojuma trase ar lidostu</w:t>
            </w:r>
            <w:r w:rsidR="00462714">
              <w:t xml:space="preserve">, </w:t>
            </w:r>
            <w:r w:rsidRPr="003849AC" w:rsidR="00462714">
              <w:t>nosakot tehniskās apbūves teritoriju tajās</w:t>
            </w:r>
            <w:r w:rsidR="00462714">
              <w:t xml:space="preserve"> ar nosacījumu, ja 24 </w:t>
            </w:r>
            <w:r w:rsidRPr="003849AC" w:rsidR="00462714">
              <w:t xml:space="preserve">mēnešu laikā no RTIAN grozījumu </w:t>
            </w:r>
            <w:r w:rsidR="00462714">
              <w:t>spēkā stāšanās brīža</w:t>
            </w:r>
            <w:r w:rsidRPr="003849AC" w:rsidR="00462714">
              <w:t xml:space="preserve"> nav pieņemts lēmums par minēto dzelzceļa līniju lietderību, tehniskās apbūves teritorija zaudē tehniskās apbūves teritorijas statusu un tās atļauto izmantošanu nosaka atbilstoši RTIAN 14.pielikumam (RTIAN Noslēguma jautājumi 28.punkts)</w:t>
            </w:r>
            <w:r w:rsidR="00462714">
              <w:t xml:space="preserve">, proti, </w:t>
            </w:r>
            <w:r w:rsidRPr="003849AC" w:rsidR="00462714">
              <w:t xml:space="preserve">tehniskās apbūves </w:t>
            </w:r>
            <w:r w:rsidR="00462714">
              <w:t>teritoriju aizstājot</w:t>
            </w:r>
            <w:r w:rsidRPr="003849AC" w:rsidR="00462714">
              <w:t xml:space="preserve"> ar apstādījumu un dabas teritoriju</w:t>
            </w:r>
            <w:r w:rsidR="00462714">
              <w:t>. Attiecīgi kopš 2009.gada 18.augusta zemes vienība atrodas:</w:t>
            </w:r>
          </w:p>
          <w:p w:rsidR="00462714" w:rsidP="00462714" w:rsidRDefault="00194358" w14:paraId="572917E1" w14:textId="15844C75">
            <w:pPr>
              <w:pStyle w:val="ListParagraph"/>
              <w:numPr>
                <w:ilvl w:val="0"/>
                <w:numId w:val="3"/>
              </w:numPr>
              <w:ind w:left="311" w:hanging="142"/>
              <w:jc w:val="both"/>
            </w:pPr>
            <w:r w:rsidRPr="003849AC">
              <w:lastRenderedPageBreak/>
              <w:t>tehniskās apbūves teritorijā (T) (~785m</w:t>
            </w:r>
            <w:r w:rsidRPr="003849AC">
              <w:rPr>
                <w:vertAlign w:val="superscript"/>
              </w:rPr>
              <w:t>2</w:t>
            </w:r>
            <w:r w:rsidRPr="003849AC">
              <w:t>), kur primārā izmantošana ir publiskās un privātās lietošanas dzelzceļa infrastruktūras, inženiertehniskās apgādes tīklu un būvju, satiksmes infrastruktūras objektu, kā arī transportlīdzekļu novietņu būvniecība, kas attiecīgi aizstāta ar apstādīju un dabas teritoriju</w:t>
            </w:r>
            <w:r>
              <w:t>;</w:t>
            </w:r>
          </w:p>
          <w:p w:rsidR="00194358" w:rsidP="00462714" w:rsidRDefault="009F1D60" w14:paraId="0F75DFDA" w14:textId="3798ECB1">
            <w:pPr>
              <w:pStyle w:val="ListParagraph"/>
              <w:numPr>
                <w:ilvl w:val="0"/>
                <w:numId w:val="3"/>
              </w:numPr>
              <w:ind w:left="311" w:hanging="142"/>
              <w:jc w:val="both"/>
            </w:pPr>
            <w:r w:rsidRPr="003849AC">
              <w:t>ielu teritorijā (I) (~210m</w:t>
            </w:r>
            <w:r w:rsidRPr="00565FF2">
              <w:rPr>
                <w:vertAlign w:val="superscript"/>
              </w:rPr>
              <w:t>2</w:t>
            </w:r>
            <w:r w:rsidRPr="003849AC">
              <w:t>), kas ir visu veidu transportlīdzekļu un gājēju satiksmes, kā arī inženiertehniskās apgādes nodrošināšanai paredzēta teritorija</w:t>
            </w:r>
            <w:r>
              <w:t>;</w:t>
            </w:r>
          </w:p>
          <w:p w:rsidR="009F1D60" w:rsidP="00462714" w:rsidRDefault="00B11203" w14:paraId="00BD18EC" w14:textId="37076465">
            <w:pPr>
              <w:pStyle w:val="ListParagraph"/>
              <w:numPr>
                <w:ilvl w:val="0"/>
                <w:numId w:val="3"/>
              </w:numPr>
              <w:ind w:left="311" w:hanging="142"/>
              <w:jc w:val="both"/>
            </w:pPr>
            <w:r w:rsidRPr="003849AC">
              <w:t>ielu teritorijā (I) (~210m</w:t>
            </w:r>
            <w:r w:rsidRPr="003849AC">
              <w:rPr>
                <w:vertAlign w:val="superscript"/>
              </w:rPr>
              <w:t>2</w:t>
            </w:r>
            <w:r w:rsidRPr="003849AC">
              <w:t>), kas ir visu veidu transportlīdzekļu un gājēju satiksmes, kā arī inženiertehniskās apgādes nodrošināšanai paredzēta teritorija</w:t>
            </w:r>
            <w:r>
              <w:t>.</w:t>
            </w:r>
          </w:p>
          <w:p w:rsidR="001547C2" w:rsidP="001547C2" w:rsidRDefault="001547C2" w14:paraId="31A33FD3" w14:textId="77777777">
            <w:pPr>
              <w:pStyle w:val="ListParagraph"/>
              <w:ind w:left="311"/>
              <w:jc w:val="both"/>
            </w:pPr>
          </w:p>
          <w:p w:rsidRPr="003849AC" w:rsidR="002303F9" w:rsidP="001547C2" w:rsidRDefault="00B11203" w14:paraId="2F0ED060" w14:textId="7F191465">
            <w:pPr>
              <w:jc w:val="both"/>
            </w:pPr>
            <w:r>
              <w:t xml:space="preserve">     </w:t>
            </w:r>
            <w:r w:rsidR="001547C2">
              <w:t xml:space="preserve">Ņemot vērā minēto, ar 2009.gada 18.augusta grozījumiem RTIAN veiktās izmaiņas zemes vienības izmantošanā nav saistītas ar </w:t>
            </w:r>
            <w:r w:rsidRPr="003849AC" w:rsidR="001547C2">
              <w:t>Rail Baltica projekta izstrādi un ieviešanu, kura īstenošanai paredzētā darbība un vieta tika akceptēta ar Ministru kabineta 2016. gada 24. augusta rīkojumu Nr. 467 “Par Eiropas standarta platuma publiskās lietošanas dzelzceļa infrastruktūras līnijas Rail Baltica būvniecībai paredzētās darbības akceptu”.</w:t>
            </w:r>
            <w:r w:rsidR="001547C2">
              <w:t xml:space="preserve"> Tāpat zemes vienības plānotās izmantošanas maiņa </w:t>
            </w:r>
            <w:r w:rsidRPr="003849AC" w:rsidR="001547C2">
              <w:lastRenderedPageBreak/>
              <w:t>no jauktas apbūves teritorijas ar apstādījumiem (A</w:t>
            </w:r>
            <w:r w:rsidRPr="003849AC" w:rsidR="001547C2">
              <w:rPr>
                <w:vertAlign w:val="subscript"/>
              </w:rPr>
              <w:t>J</w:t>
            </w:r>
            <w:r w:rsidRPr="003849AC" w:rsidR="001547C2">
              <w:t>) uz apstādījumu un dabas teritoriju nav saistīta ar Satiksmes ministrijas iniciatīvu.</w:t>
            </w:r>
            <w:r w:rsidR="001547C2">
              <w:t xml:space="preserve"> </w:t>
            </w:r>
            <w:r w:rsidRPr="003849AC" w:rsidR="001547C2">
              <w:t>Līdz ar to nav pamata konstatēt Atsavināšanas likuma 25.panta otrās daļas 2.punktā minētos kompensējamos zaudējumus un izmaksāt atlīdzību par izmaiņām neatsavināmās nekustamā īpašuma daļas lietošanā (ierobežojumiem attiecībā uz vietējās pašvaldības teritorijas plānojumā noteikto izmantošanu - apbūves aizlieguma noteikšanu)</w:t>
            </w:r>
            <w:r w:rsidR="001547C2">
              <w:t>.</w:t>
            </w:r>
            <w:r w:rsidR="00F33403">
              <w:t xml:space="preserve">     </w:t>
            </w:r>
          </w:p>
        </w:tc>
      </w:tr>
    </w:tbl>
    <w:p w:rsidRPr="00B97971" w:rsidR="002A1AFA" w:rsidP="000A531F" w:rsidRDefault="002A1AFA" w14:paraId="69F2CAEA" w14:textId="77777777">
      <w:pPr>
        <w:jc w:val="both"/>
      </w:pPr>
    </w:p>
    <w:p w:rsidRPr="00B97971" w:rsidR="000A531F" w:rsidP="000A531F" w:rsidRDefault="000A531F" w14:paraId="53C4EB95" w14:textId="700AD0A2">
      <w:pPr>
        <w:jc w:val="both"/>
      </w:pPr>
      <w:r w:rsidRPr="00B97971">
        <w:t>Atbildīgā amatpersona __________________________________________</w:t>
      </w:r>
    </w:p>
    <w:p w:rsidRPr="00B97971" w:rsidR="000A531F" w:rsidP="000A531F" w:rsidRDefault="006630B0" w14:paraId="448E9A74" w14:textId="680E9A05">
      <w:pPr>
        <w:jc w:val="both"/>
      </w:pPr>
      <w:r w:rsidRPr="00B97971">
        <w:t>Santa Kārkliņa</w:t>
      </w:r>
      <w:r w:rsidRPr="00B97971" w:rsidR="000A531F">
        <w:t>, Satiksmes ministrijas Juridiskā departamenta</w:t>
      </w:r>
    </w:p>
    <w:p w:rsidRPr="00B97971" w:rsidR="000A531F" w:rsidP="000A531F" w:rsidRDefault="000A531F" w14:paraId="2DC8407D" w14:textId="77777777">
      <w:pPr>
        <w:jc w:val="both"/>
      </w:pPr>
      <w:r w:rsidRPr="00B97971">
        <w:t>Nekustamo īpašumu nodaļas vecākā referente</w:t>
      </w:r>
    </w:p>
    <w:p w:rsidR="006630B0" w:rsidP="00390339" w:rsidRDefault="001B0C1E" w14:paraId="588E67D8" w14:textId="39FC2580">
      <w:pPr>
        <w:jc w:val="both"/>
      </w:pPr>
      <w:r w:rsidRPr="00B97971">
        <w:t>Tālr.67028031</w:t>
      </w:r>
      <w:r w:rsidRPr="00B97971" w:rsidR="000A531F">
        <w:t xml:space="preserve">, e-pasts: </w:t>
      </w:r>
      <w:hyperlink w:history="1" r:id="rId8">
        <w:r w:rsidRPr="005813BD" w:rsidR="003849AC">
          <w:rPr>
            <w:rStyle w:val="Hyperlink"/>
          </w:rPr>
          <w:t>santa.karklina@sam.gov.lv</w:t>
        </w:r>
      </w:hyperlink>
    </w:p>
    <w:p w:rsidRPr="00B97971" w:rsidR="003849AC" w:rsidP="00390339" w:rsidRDefault="003849AC" w14:paraId="0A9F67AD" w14:textId="77777777">
      <w:pPr>
        <w:jc w:val="both"/>
      </w:pPr>
    </w:p>
    <w:p w:rsidRPr="00B97971" w:rsidR="006630B0" w:rsidP="006630B0" w:rsidRDefault="006630B0" w14:paraId="0C435185" w14:textId="586A47BC">
      <w:pPr>
        <w:jc w:val="both"/>
      </w:pPr>
      <w:r w:rsidRPr="00B97971">
        <w:t xml:space="preserve">Dace Pelne, SIA “Eiropas dzelzceļa līnijas” </w:t>
      </w:r>
    </w:p>
    <w:p w:rsidRPr="00B97971" w:rsidR="006630B0" w:rsidP="006630B0" w:rsidRDefault="006630B0" w14:paraId="0D9B1B03" w14:textId="77777777">
      <w:pPr>
        <w:jc w:val="both"/>
      </w:pPr>
      <w:r w:rsidRPr="00B97971">
        <w:t>Projektu ieviešanas un vadības departamenta</w:t>
      </w:r>
    </w:p>
    <w:p w:rsidRPr="00B97971" w:rsidR="006630B0" w:rsidP="006630B0" w:rsidRDefault="006630B0" w14:paraId="1267E9D8" w14:textId="004EE7C5">
      <w:pPr>
        <w:jc w:val="both"/>
      </w:pPr>
      <w:r w:rsidRPr="00B97971">
        <w:t>nekustamā īpašuma speciāliste</w:t>
      </w:r>
    </w:p>
    <w:p w:rsidRPr="004A675B" w:rsidR="004A675B" w:rsidP="00ED22BF" w:rsidRDefault="006630B0" w14:paraId="6A24D481" w14:textId="48B71AC3">
      <w:pPr>
        <w:jc w:val="both"/>
      </w:pPr>
      <w:r w:rsidRPr="00B97971">
        <w:t>Tālr. 68806209, e-pasts: dace.pelne@edzl.lv.</w:t>
      </w:r>
    </w:p>
    <w:sectPr w:rsidRPr="004A675B" w:rsidR="004A675B" w:rsidSect="00FE5A1B">
      <w:headerReference w:type="even" r:id="rId9"/>
      <w:headerReference w:type="default" r:id="rId10"/>
      <w:footerReference w:type="default" r:id="rId11"/>
      <w:footerReference w:type="first" r:id="rId12"/>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0DE23" w14:textId="77777777" w:rsidR="00243935" w:rsidRDefault="00243935" w:rsidP="000A531F">
      <w:r>
        <w:separator/>
      </w:r>
    </w:p>
  </w:endnote>
  <w:endnote w:type="continuationSeparator" w:id="0">
    <w:p w14:paraId="12EDC0E3" w14:textId="77777777" w:rsidR="00243935" w:rsidRDefault="00243935"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57920C4B" w:rsidR="00FC51C5" w:rsidRPr="00FC51C5" w:rsidRDefault="008D3595" w:rsidP="00FC51C5">
    <w:pPr>
      <w:jc w:val="both"/>
      <w:rPr>
        <w:bCs/>
        <w:sz w:val="20"/>
        <w:szCs w:val="20"/>
        <w:lang w:eastAsia="ko-KR"/>
      </w:rPr>
    </w:pPr>
    <w:r>
      <w:rPr>
        <w:sz w:val="20"/>
        <w:szCs w:val="20"/>
      </w:rPr>
      <w:t>SMi</w:t>
    </w:r>
    <w:r w:rsidR="00AA30C8">
      <w:rPr>
        <w:sz w:val="20"/>
        <w:szCs w:val="20"/>
      </w:rPr>
      <w:t>zz_</w:t>
    </w:r>
    <w:r w:rsidR="00ED22BF">
      <w:rPr>
        <w:sz w:val="20"/>
        <w:szCs w:val="20"/>
      </w:rPr>
      <w:t>040121</w:t>
    </w:r>
    <w:r w:rsidR="00021C57">
      <w:rPr>
        <w:sz w:val="20"/>
        <w:szCs w:val="20"/>
      </w:rPr>
      <w:t>_</w:t>
    </w:r>
    <w:r w:rsidR="00CC3703">
      <w:rPr>
        <w:sz w:val="20"/>
        <w:szCs w:val="20"/>
      </w:rPr>
      <w:t>Gramzdas</w:t>
    </w:r>
    <w:r w:rsidR="00CC3703">
      <w:rPr>
        <w:sz w:val="20"/>
        <w:szCs w:val="20"/>
      </w:rPr>
      <w:softHyphen/>
    </w:r>
    <w:r w:rsidR="000F6A50">
      <w:rPr>
        <w:sz w:val="20"/>
        <w:szCs w:val="20"/>
      </w:rPr>
      <w:t>_</w:t>
    </w:r>
    <w:r w:rsidR="00ED22BF">
      <w:rPr>
        <w:sz w:val="20"/>
        <w:szCs w:val="20"/>
      </w:rPr>
      <w:t>VSS</w:t>
    </w:r>
    <w:r w:rsidR="00C72BBA">
      <w:rPr>
        <w:sz w:val="20"/>
        <w:szCs w:val="20"/>
      </w:rPr>
      <w:t>_</w:t>
    </w:r>
    <w:r w:rsidR="00CC3703">
      <w:rPr>
        <w:sz w:val="20"/>
        <w:szCs w:val="20"/>
      </w:rPr>
      <w:t>1020</w:t>
    </w:r>
  </w:p>
  <w:p w14:paraId="0E9B010F" w14:textId="77777777" w:rsidR="00013AD7" w:rsidRPr="00570BB9" w:rsidRDefault="004D6301"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0F49" w14:textId="0FC6C576" w:rsidR="00E65AF3" w:rsidRPr="00E15A76" w:rsidRDefault="00ED22BF" w:rsidP="00E65AF3">
    <w:pPr>
      <w:jc w:val="both"/>
      <w:rPr>
        <w:bCs/>
        <w:sz w:val="20"/>
        <w:szCs w:val="20"/>
      </w:rPr>
    </w:pPr>
    <w:r w:rsidRPr="00ED22BF">
      <w:rPr>
        <w:sz w:val="20"/>
        <w:szCs w:val="20"/>
      </w:rPr>
      <w:t>SMizz_040121_Gramzdas_VSS</w:t>
    </w:r>
    <w:r w:rsidR="00C72BBA">
      <w:rPr>
        <w:sz w:val="20"/>
        <w:szCs w:val="20"/>
      </w:rPr>
      <w:t>_</w:t>
    </w:r>
    <w:r w:rsidRPr="00ED22BF">
      <w:rPr>
        <w:sz w:val="20"/>
        <w:szCs w:val="20"/>
      </w:rPr>
      <w:t>1020</w:t>
    </w:r>
  </w:p>
  <w:p w14:paraId="627254F6" w14:textId="77777777" w:rsidR="00013AD7" w:rsidRPr="0022701B" w:rsidRDefault="004D6301"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36662" w14:textId="77777777" w:rsidR="00243935" w:rsidRDefault="00243935" w:rsidP="000A531F">
      <w:r>
        <w:separator/>
      </w:r>
    </w:p>
  </w:footnote>
  <w:footnote w:type="continuationSeparator" w:id="0">
    <w:p w14:paraId="057199B7" w14:textId="77777777" w:rsidR="00243935" w:rsidRDefault="00243935"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4D6301"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4D6301"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6659"/>
    <w:rsid w:val="0004179C"/>
    <w:rsid w:val="0004244E"/>
    <w:rsid w:val="00044399"/>
    <w:rsid w:val="00054FE8"/>
    <w:rsid w:val="0006139E"/>
    <w:rsid w:val="00070584"/>
    <w:rsid w:val="0009070B"/>
    <w:rsid w:val="000A39DD"/>
    <w:rsid w:val="000A531F"/>
    <w:rsid w:val="000B045E"/>
    <w:rsid w:val="000B5ECF"/>
    <w:rsid w:val="000F6A50"/>
    <w:rsid w:val="00102D4E"/>
    <w:rsid w:val="00120A54"/>
    <w:rsid w:val="0013486B"/>
    <w:rsid w:val="00135D29"/>
    <w:rsid w:val="001364B7"/>
    <w:rsid w:val="00147A85"/>
    <w:rsid w:val="001547C2"/>
    <w:rsid w:val="001616A0"/>
    <w:rsid w:val="00161C98"/>
    <w:rsid w:val="00175D59"/>
    <w:rsid w:val="00185895"/>
    <w:rsid w:val="001914B9"/>
    <w:rsid w:val="00194358"/>
    <w:rsid w:val="001A7F52"/>
    <w:rsid w:val="001B0C1E"/>
    <w:rsid w:val="001B4F15"/>
    <w:rsid w:val="001E1A14"/>
    <w:rsid w:val="001E350D"/>
    <w:rsid w:val="001E4E30"/>
    <w:rsid w:val="001F0E15"/>
    <w:rsid w:val="001F380D"/>
    <w:rsid w:val="001F5E0D"/>
    <w:rsid w:val="00203435"/>
    <w:rsid w:val="00212734"/>
    <w:rsid w:val="00212D1C"/>
    <w:rsid w:val="00216CF8"/>
    <w:rsid w:val="0021718F"/>
    <w:rsid w:val="002230AC"/>
    <w:rsid w:val="0022382A"/>
    <w:rsid w:val="002255A0"/>
    <w:rsid w:val="002303F9"/>
    <w:rsid w:val="00236459"/>
    <w:rsid w:val="00243935"/>
    <w:rsid w:val="00251198"/>
    <w:rsid w:val="002530EC"/>
    <w:rsid w:val="002538A6"/>
    <w:rsid w:val="00264C2F"/>
    <w:rsid w:val="00270D5D"/>
    <w:rsid w:val="002710B5"/>
    <w:rsid w:val="00283C11"/>
    <w:rsid w:val="00287A40"/>
    <w:rsid w:val="00290A24"/>
    <w:rsid w:val="002932D1"/>
    <w:rsid w:val="002A1AFA"/>
    <w:rsid w:val="002B62D2"/>
    <w:rsid w:val="002C47B5"/>
    <w:rsid w:val="002C48C6"/>
    <w:rsid w:val="002D3C34"/>
    <w:rsid w:val="002D588B"/>
    <w:rsid w:val="002D7A98"/>
    <w:rsid w:val="002E51C4"/>
    <w:rsid w:val="002E64A9"/>
    <w:rsid w:val="00302611"/>
    <w:rsid w:val="00304936"/>
    <w:rsid w:val="00307E7E"/>
    <w:rsid w:val="003101D8"/>
    <w:rsid w:val="0032061E"/>
    <w:rsid w:val="00326543"/>
    <w:rsid w:val="00347A63"/>
    <w:rsid w:val="003501C0"/>
    <w:rsid w:val="00362BE6"/>
    <w:rsid w:val="00363F06"/>
    <w:rsid w:val="00367B71"/>
    <w:rsid w:val="0037208B"/>
    <w:rsid w:val="00380B98"/>
    <w:rsid w:val="003849AC"/>
    <w:rsid w:val="00385EC6"/>
    <w:rsid w:val="00390339"/>
    <w:rsid w:val="003A5034"/>
    <w:rsid w:val="003C0C8B"/>
    <w:rsid w:val="003C1E3D"/>
    <w:rsid w:val="003D2373"/>
    <w:rsid w:val="003D2864"/>
    <w:rsid w:val="003D37F3"/>
    <w:rsid w:val="003E112E"/>
    <w:rsid w:val="004021B9"/>
    <w:rsid w:val="00402889"/>
    <w:rsid w:val="00405454"/>
    <w:rsid w:val="00413BB8"/>
    <w:rsid w:val="004227B4"/>
    <w:rsid w:val="004273F5"/>
    <w:rsid w:val="00431A7C"/>
    <w:rsid w:val="004401DB"/>
    <w:rsid w:val="00440D22"/>
    <w:rsid w:val="00444A47"/>
    <w:rsid w:val="00453894"/>
    <w:rsid w:val="00457251"/>
    <w:rsid w:val="00457B5B"/>
    <w:rsid w:val="00462714"/>
    <w:rsid w:val="004637C6"/>
    <w:rsid w:val="00474825"/>
    <w:rsid w:val="00481D67"/>
    <w:rsid w:val="00483870"/>
    <w:rsid w:val="00484FCA"/>
    <w:rsid w:val="00485BEE"/>
    <w:rsid w:val="00486CEF"/>
    <w:rsid w:val="004911C0"/>
    <w:rsid w:val="00491E1F"/>
    <w:rsid w:val="0049672C"/>
    <w:rsid w:val="004A3325"/>
    <w:rsid w:val="004A3842"/>
    <w:rsid w:val="004A4217"/>
    <w:rsid w:val="004A675B"/>
    <w:rsid w:val="004C2FB9"/>
    <w:rsid w:val="004D6301"/>
    <w:rsid w:val="004F40AF"/>
    <w:rsid w:val="004F65A9"/>
    <w:rsid w:val="005023AC"/>
    <w:rsid w:val="00511A74"/>
    <w:rsid w:val="00512884"/>
    <w:rsid w:val="00517539"/>
    <w:rsid w:val="00523477"/>
    <w:rsid w:val="0053045F"/>
    <w:rsid w:val="0053729A"/>
    <w:rsid w:val="00541BE2"/>
    <w:rsid w:val="00546049"/>
    <w:rsid w:val="005503B3"/>
    <w:rsid w:val="00557845"/>
    <w:rsid w:val="00557BA5"/>
    <w:rsid w:val="005617F5"/>
    <w:rsid w:val="00562EF2"/>
    <w:rsid w:val="0057339C"/>
    <w:rsid w:val="005776CA"/>
    <w:rsid w:val="00580CD2"/>
    <w:rsid w:val="0059439B"/>
    <w:rsid w:val="005A09B3"/>
    <w:rsid w:val="005A5CE7"/>
    <w:rsid w:val="005B5C10"/>
    <w:rsid w:val="005C28F5"/>
    <w:rsid w:val="005C709A"/>
    <w:rsid w:val="005D21FA"/>
    <w:rsid w:val="005D403F"/>
    <w:rsid w:val="005D658C"/>
    <w:rsid w:val="005F3723"/>
    <w:rsid w:val="005F3CFA"/>
    <w:rsid w:val="005F437F"/>
    <w:rsid w:val="005F4B79"/>
    <w:rsid w:val="00602FC3"/>
    <w:rsid w:val="00606571"/>
    <w:rsid w:val="00640D28"/>
    <w:rsid w:val="006523CA"/>
    <w:rsid w:val="0066054D"/>
    <w:rsid w:val="0066246E"/>
    <w:rsid w:val="006630B0"/>
    <w:rsid w:val="006854E4"/>
    <w:rsid w:val="00685572"/>
    <w:rsid w:val="006867FE"/>
    <w:rsid w:val="00693260"/>
    <w:rsid w:val="006B04E7"/>
    <w:rsid w:val="006B3025"/>
    <w:rsid w:val="006C196E"/>
    <w:rsid w:val="006C4AF1"/>
    <w:rsid w:val="006C703C"/>
    <w:rsid w:val="006D0B7B"/>
    <w:rsid w:val="006D534A"/>
    <w:rsid w:val="006E1F6A"/>
    <w:rsid w:val="006F7869"/>
    <w:rsid w:val="00705DBC"/>
    <w:rsid w:val="00707579"/>
    <w:rsid w:val="00716F47"/>
    <w:rsid w:val="007210AF"/>
    <w:rsid w:val="00724180"/>
    <w:rsid w:val="0072704D"/>
    <w:rsid w:val="00731119"/>
    <w:rsid w:val="00732176"/>
    <w:rsid w:val="007469D5"/>
    <w:rsid w:val="007477C6"/>
    <w:rsid w:val="00757582"/>
    <w:rsid w:val="00764E51"/>
    <w:rsid w:val="00765452"/>
    <w:rsid w:val="00770AD8"/>
    <w:rsid w:val="00783E6E"/>
    <w:rsid w:val="007A38FD"/>
    <w:rsid w:val="007A67A2"/>
    <w:rsid w:val="007A6F0F"/>
    <w:rsid w:val="007B0C72"/>
    <w:rsid w:val="007B53EE"/>
    <w:rsid w:val="007B620C"/>
    <w:rsid w:val="007C21FF"/>
    <w:rsid w:val="007C24D1"/>
    <w:rsid w:val="007D3819"/>
    <w:rsid w:val="007E083C"/>
    <w:rsid w:val="007E2611"/>
    <w:rsid w:val="007F0A92"/>
    <w:rsid w:val="007F39E0"/>
    <w:rsid w:val="007F5214"/>
    <w:rsid w:val="007F5237"/>
    <w:rsid w:val="007F7190"/>
    <w:rsid w:val="0080464B"/>
    <w:rsid w:val="008138C6"/>
    <w:rsid w:val="0081690E"/>
    <w:rsid w:val="008254F8"/>
    <w:rsid w:val="00840AC1"/>
    <w:rsid w:val="008454B7"/>
    <w:rsid w:val="00845854"/>
    <w:rsid w:val="00845C31"/>
    <w:rsid w:val="0085769C"/>
    <w:rsid w:val="00857BEB"/>
    <w:rsid w:val="00861F81"/>
    <w:rsid w:val="00862C4C"/>
    <w:rsid w:val="00863A75"/>
    <w:rsid w:val="008655DA"/>
    <w:rsid w:val="00877F92"/>
    <w:rsid w:val="00887A13"/>
    <w:rsid w:val="00896117"/>
    <w:rsid w:val="008973CB"/>
    <w:rsid w:val="008A3BA3"/>
    <w:rsid w:val="008B1CF5"/>
    <w:rsid w:val="008B298F"/>
    <w:rsid w:val="008C2198"/>
    <w:rsid w:val="008C7596"/>
    <w:rsid w:val="008D3595"/>
    <w:rsid w:val="008D74D3"/>
    <w:rsid w:val="008D7795"/>
    <w:rsid w:val="008E5699"/>
    <w:rsid w:val="0090000D"/>
    <w:rsid w:val="00906110"/>
    <w:rsid w:val="0091003F"/>
    <w:rsid w:val="00930695"/>
    <w:rsid w:val="00930A19"/>
    <w:rsid w:val="00940187"/>
    <w:rsid w:val="0094059F"/>
    <w:rsid w:val="00953D35"/>
    <w:rsid w:val="00955F6B"/>
    <w:rsid w:val="009637BC"/>
    <w:rsid w:val="009702A1"/>
    <w:rsid w:val="00971B02"/>
    <w:rsid w:val="00972C39"/>
    <w:rsid w:val="00974A50"/>
    <w:rsid w:val="00974FA1"/>
    <w:rsid w:val="00975516"/>
    <w:rsid w:val="00977DFB"/>
    <w:rsid w:val="00984176"/>
    <w:rsid w:val="009903D9"/>
    <w:rsid w:val="0099571E"/>
    <w:rsid w:val="009A1C24"/>
    <w:rsid w:val="009B1FB9"/>
    <w:rsid w:val="009D0DE2"/>
    <w:rsid w:val="009D6B36"/>
    <w:rsid w:val="009E3E80"/>
    <w:rsid w:val="009E6081"/>
    <w:rsid w:val="009E765A"/>
    <w:rsid w:val="009E7D11"/>
    <w:rsid w:val="009F1D60"/>
    <w:rsid w:val="00A15FF0"/>
    <w:rsid w:val="00A34347"/>
    <w:rsid w:val="00A36F3C"/>
    <w:rsid w:val="00A64FA6"/>
    <w:rsid w:val="00A67E47"/>
    <w:rsid w:val="00A83A6F"/>
    <w:rsid w:val="00A91A94"/>
    <w:rsid w:val="00AA30C8"/>
    <w:rsid w:val="00AA4796"/>
    <w:rsid w:val="00AA6CE9"/>
    <w:rsid w:val="00AA7B5D"/>
    <w:rsid w:val="00AB2D31"/>
    <w:rsid w:val="00AC59EC"/>
    <w:rsid w:val="00AD0322"/>
    <w:rsid w:val="00AD080E"/>
    <w:rsid w:val="00AD3972"/>
    <w:rsid w:val="00AD6446"/>
    <w:rsid w:val="00AE118A"/>
    <w:rsid w:val="00AE4562"/>
    <w:rsid w:val="00AE5489"/>
    <w:rsid w:val="00AE6735"/>
    <w:rsid w:val="00AE76EB"/>
    <w:rsid w:val="00AF7C82"/>
    <w:rsid w:val="00B0723B"/>
    <w:rsid w:val="00B11203"/>
    <w:rsid w:val="00B13F24"/>
    <w:rsid w:val="00B14512"/>
    <w:rsid w:val="00B30BE6"/>
    <w:rsid w:val="00B33DAC"/>
    <w:rsid w:val="00B44F89"/>
    <w:rsid w:val="00B45DE0"/>
    <w:rsid w:val="00B57532"/>
    <w:rsid w:val="00B641E0"/>
    <w:rsid w:val="00B65773"/>
    <w:rsid w:val="00B65A6A"/>
    <w:rsid w:val="00B67C4E"/>
    <w:rsid w:val="00B87422"/>
    <w:rsid w:val="00B90BD6"/>
    <w:rsid w:val="00B93C32"/>
    <w:rsid w:val="00B97971"/>
    <w:rsid w:val="00BA3AD4"/>
    <w:rsid w:val="00BA5981"/>
    <w:rsid w:val="00BA5B5C"/>
    <w:rsid w:val="00BB085E"/>
    <w:rsid w:val="00BB3E79"/>
    <w:rsid w:val="00BB5CE6"/>
    <w:rsid w:val="00BC0E1F"/>
    <w:rsid w:val="00BC6EDF"/>
    <w:rsid w:val="00BD2B4D"/>
    <w:rsid w:val="00BF46D9"/>
    <w:rsid w:val="00BF56C6"/>
    <w:rsid w:val="00BF7EAB"/>
    <w:rsid w:val="00C00E70"/>
    <w:rsid w:val="00C03748"/>
    <w:rsid w:val="00C24317"/>
    <w:rsid w:val="00C319A3"/>
    <w:rsid w:val="00C41661"/>
    <w:rsid w:val="00C503F0"/>
    <w:rsid w:val="00C56DAD"/>
    <w:rsid w:val="00C61DEB"/>
    <w:rsid w:val="00C708D6"/>
    <w:rsid w:val="00C72BBA"/>
    <w:rsid w:val="00C73711"/>
    <w:rsid w:val="00C759D4"/>
    <w:rsid w:val="00C77313"/>
    <w:rsid w:val="00C80A32"/>
    <w:rsid w:val="00C908F5"/>
    <w:rsid w:val="00CA0484"/>
    <w:rsid w:val="00CA590E"/>
    <w:rsid w:val="00CC0355"/>
    <w:rsid w:val="00CC3703"/>
    <w:rsid w:val="00CD3D34"/>
    <w:rsid w:val="00CD59D2"/>
    <w:rsid w:val="00CE6C82"/>
    <w:rsid w:val="00CF228A"/>
    <w:rsid w:val="00D027A0"/>
    <w:rsid w:val="00D05925"/>
    <w:rsid w:val="00D148B0"/>
    <w:rsid w:val="00D17E2B"/>
    <w:rsid w:val="00D201AD"/>
    <w:rsid w:val="00D46946"/>
    <w:rsid w:val="00D47019"/>
    <w:rsid w:val="00D55FAD"/>
    <w:rsid w:val="00D56DC4"/>
    <w:rsid w:val="00D66F4C"/>
    <w:rsid w:val="00D7217B"/>
    <w:rsid w:val="00D72583"/>
    <w:rsid w:val="00D84BD2"/>
    <w:rsid w:val="00D86A5D"/>
    <w:rsid w:val="00DA2FA4"/>
    <w:rsid w:val="00DA5A2A"/>
    <w:rsid w:val="00DB36A8"/>
    <w:rsid w:val="00DC002D"/>
    <w:rsid w:val="00DC0D5B"/>
    <w:rsid w:val="00DC28A7"/>
    <w:rsid w:val="00DD37A5"/>
    <w:rsid w:val="00DF3EEC"/>
    <w:rsid w:val="00DF59E7"/>
    <w:rsid w:val="00DF5CFC"/>
    <w:rsid w:val="00E15A76"/>
    <w:rsid w:val="00E27F2A"/>
    <w:rsid w:val="00E41B15"/>
    <w:rsid w:val="00E4342A"/>
    <w:rsid w:val="00E51EB0"/>
    <w:rsid w:val="00E65AF3"/>
    <w:rsid w:val="00E90C3C"/>
    <w:rsid w:val="00E91805"/>
    <w:rsid w:val="00E9372F"/>
    <w:rsid w:val="00E938F1"/>
    <w:rsid w:val="00E97C36"/>
    <w:rsid w:val="00EA0FF1"/>
    <w:rsid w:val="00EA19C2"/>
    <w:rsid w:val="00EA2237"/>
    <w:rsid w:val="00EA35D7"/>
    <w:rsid w:val="00EA4FB1"/>
    <w:rsid w:val="00EA5070"/>
    <w:rsid w:val="00EA671E"/>
    <w:rsid w:val="00EB19FB"/>
    <w:rsid w:val="00EB2FCF"/>
    <w:rsid w:val="00EC53FE"/>
    <w:rsid w:val="00EC73D5"/>
    <w:rsid w:val="00EC74F1"/>
    <w:rsid w:val="00ED020A"/>
    <w:rsid w:val="00ED02EA"/>
    <w:rsid w:val="00ED22BF"/>
    <w:rsid w:val="00ED471F"/>
    <w:rsid w:val="00ED70B6"/>
    <w:rsid w:val="00EE477A"/>
    <w:rsid w:val="00EE4B10"/>
    <w:rsid w:val="00EE7A2F"/>
    <w:rsid w:val="00EF21E1"/>
    <w:rsid w:val="00F07B97"/>
    <w:rsid w:val="00F13F94"/>
    <w:rsid w:val="00F17D67"/>
    <w:rsid w:val="00F27F65"/>
    <w:rsid w:val="00F33403"/>
    <w:rsid w:val="00F34D14"/>
    <w:rsid w:val="00F370FF"/>
    <w:rsid w:val="00F40465"/>
    <w:rsid w:val="00F5346D"/>
    <w:rsid w:val="00F54A5F"/>
    <w:rsid w:val="00F5533C"/>
    <w:rsid w:val="00F57C7D"/>
    <w:rsid w:val="00F62139"/>
    <w:rsid w:val="00F62623"/>
    <w:rsid w:val="00F6373F"/>
    <w:rsid w:val="00F63B2E"/>
    <w:rsid w:val="00F73724"/>
    <w:rsid w:val="00F77C0F"/>
    <w:rsid w:val="00F87749"/>
    <w:rsid w:val="00FC51C5"/>
    <w:rsid w:val="00FE5A1B"/>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89"/>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styleId="UnresolvedMention">
    <w:name w:val="Unresolved Mention"/>
    <w:basedOn w:val="DefaultParagraphFont"/>
    <w:uiPriority w:val="99"/>
    <w:semiHidden/>
    <w:unhideWhenUsed/>
    <w:rsid w:val="0038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rklin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5987</Words>
  <Characters>3414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nekustamā īpašuma “Krūtaiņi”, Mārupē, Mārupes novadā, daļas pirkšanu projekta “Eiropas standarta platuma 1435 mm dzelzceļa līnijas izbūve “Rail Baltica” koridorā caur Igauniju, Latviju un Lietuvu” īstenošanai</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Gramzdas ielā, Rīgā, daļas pirkšanu projekta “Eiropas standarta platuma 1435 mm dzelzceļa līnijas izbūves “Rail Baltica” koridorā caur Igauniju, Latviju un Lietuvu” īstenošanai"</dc:title>
  <dc:creator>Dace Pelne</dc:creator>
  <cp:keywords>Izziņa</cp:keywords>
  <dc:description>Santa Kārkliņa, tālr.67028031, e-pasts: santa.karklina@sam.gov.lv. 
Dace Pelnes,
tālr. 68806209, e-pasts: dace.pelne@edzl.lv.</dc:description>
  <cp:lastModifiedBy>Baiba Jirgena</cp:lastModifiedBy>
  <cp:revision>42</cp:revision>
  <cp:lastPrinted>2018-07-23T10:08:00Z</cp:lastPrinted>
  <dcterms:created xsi:type="dcterms:W3CDTF">2021-01-06T10:53:00Z</dcterms:created>
  <dcterms:modified xsi:type="dcterms:W3CDTF">2021-01-18T08:55:00Z</dcterms:modified>
</cp:coreProperties>
</file>