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61588" w:rsidR="00BF4CA4" w:rsidP="004D4B92" w:rsidRDefault="00BF4CA4" w14:paraId="7B21D519" w14:textId="77777777">
      <w:pPr>
        <w:tabs>
          <w:tab w:val="left" w:pos="6663"/>
        </w:tabs>
        <w:spacing w:after="0" w:line="240" w:lineRule="auto"/>
        <w:rPr>
          <w:rFonts w:ascii="Times New Roman" w:hAnsi="Times New Roman" w:eastAsia="Times New Roman"/>
          <w:color w:val="0D0D0D" w:themeColor="text1" w:themeTint="F2"/>
          <w:sz w:val="28"/>
          <w:szCs w:val="28"/>
        </w:rPr>
      </w:pPr>
    </w:p>
    <w:p w:rsidRPr="00E61588" w:rsidR="00BF4CA4" w:rsidP="00586CE8" w:rsidRDefault="00BF4CA4" w14:paraId="44085AF6" w14:textId="1967DA7A">
      <w:pPr>
        <w:tabs>
          <w:tab w:val="left" w:pos="6663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202</w:t>
      </w:r>
      <w:r w:rsidR="00220C0F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. gada </w:t>
      </w:r>
      <w:r w:rsidRPr="00E61588" w:rsidR="00DC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Pr="00E61588" w:rsidR="00D80EA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BF4F8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6428B">
        <w:rPr>
          <w:rFonts w:ascii="Times New Roman" w:hAnsi="Times New Roman"/>
          <w:color w:val="0D0D0D" w:themeColor="text1" w:themeTint="F2"/>
          <w:sz w:val="28"/>
          <w:szCs w:val="28"/>
        </w:rPr>
        <w:t>februārī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ab/>
        <w:t>Noteikumi Nr.</w:t>
      </w:r>
      <w:r w:rsidRPr="00E61588" w:rsidR="00D80EA1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BF4CA4" w:rsidP="00586CE8" w:rsidRDefault="00BF4CA4" w14:paraId="0F965605" w14:textId="47BEF82E">
      <w:pPr>
        <w:tabs>
          <w:tab w:val="left" w:pos="6663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Rīgā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ab/>
        <w:t>(prot. Nr.</w:t>
      </w:r>
      <w:r w:rsidRPr="00E61588" w:rsidR="00D80EA1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E61588" w:rsidR="00DC56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. §)</w:t>
      </w:r>
    </w:p>
    <w:p w:rsidRPr="00E61588" w:rsidR="00F70492" w:rsidP="00586CE8" w:rsidRDefault="00F70492" w14:paraId="0443D1C2" w14:textId="77777777">
      <w:pPr>
        <w:tabs>
          <w:tab w:val="left" w:pos="6663"/>
        </w:tabs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Pr="00E61588" w:rsidR="00D17CF6" w:rsidP="004D4B92" w:rsidRDefault="00D17CF6" w14:paraId="6160BCE0" w14:textId="04080DDC">
      <w:pPr>
        <w:tabs>
          <w:tab w:val="left" w:pos="6663"/>
        </w:tabs>
        <w:spacing w:after="0" w:line="240" w:lineRule="auto"/>
        <w:rPr>
          <w:rFonts w:ascii="Times New Roman" w:hAnsi="Times New Roman" w:eastAsia="Times New Roman"/>
          <w:color w:val="0D0D0D" w:themeColor="text1" w:themeTint="F2"/>
          <w:sz w:val="28"/>
          <w:szCs w:val="28"/>
        </w:rPr>
      </w:pPr>
    </w:p>
    <w:p w:rsidRPr="00592AE9" w:rsidR="00D17CF6" w:rsidP="004D4B92" w:rsidRDefault="00D17CF6" w14:paraId="04009A3B" w14:textId="209A614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592AE9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Grozījum</w:t>
      </w:r>
      <w:r w:rsidRPr="00592AE9" w:rsidR="00480177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i</w:t>
      </w:r>
      <w:r w:rsidRPr="00592AE9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Ministru kabineta </w:t>
      </w:r>
      <w:bookmarkStart w:name="_Hlk44070579" w:id="0"/>
      <w:r w:rsidRPr="00592AE9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2020. gada 9. jūnija noteikumos Nr. 360 "Epidemioloģiskās drošības pasākumi </w:t>
      </w:r>
      <w:bookmarkStart w:name="_Hlk40358297" w:id="1"/>
      <w:r w:rsidRPr="00592AE9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Covid-19 infekcijas </w:t>
      </w:r>
      <w:bookmarkEnd w:id="1"/>
      <w:r w:rsidRPr="00592AE9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izplatības ierobežošanai"</w:t>
      </w:r>
    </w:p>
    <w:p w:rsidR="00D17CF6" w:rsidP="004D4B92" w:rsidRDefault="00D17CF6" w14:paraId="26298A2C" w14:textId="0DA45B70">
      <w:pPr>
        <w:spacing w:after="0" w:line="240" w:lineRule="auto"/>
        <w:ind w:left="36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Pr="00E61588" w:rsidR="00F70492" w:rsidP="004D4B92" w:rsidRDefault="00F70492" w14:paraId="75548D55" w14:textId="77777777">
      <w:pPr>
        <w:spacing w:after="0" w:line="240" w:lineRule="auto"/>
        <w:ind w:left="36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Pr="00E61588" w:rsidR="00D17CF6" w:rsidP="004D4B92" w:rsidRDefault="00D17CF6" w14:paraId="22A6916E" w14:textId="6D429CED">
      <w:pPr>
        <w:pStyle w:val="NoSpacing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Izdoti saskaņā ar</w:t>
      </w:r>
    </w:p>
    <w:p w:rsidRPr="00E61588" w:rsidR="00D17CF6" w:rsidP="004D4B92" w:rsidRDefault="00D17CF6" w14:paraId="6B25DB76" w14:textId="77777777">
      <w:pPr>
        <w:pStyle w:val="NoSpacing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Epidemioloģiskās drošības likuma</w:t>
      </w:r>
    </w:p>
    <w:p w:rsidRPr="00E61588" w:rsidR="00D17CF6" w:rsidP="004D4B92" w:rsidRDefault="00D17CF6" w14:paraId="2661280B" w14:textId="77777777">
      <w:pPr>
        <w:pStyle w:val="NoSpacing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3. panta otro daļu, 14. panta pirmās daļas 5. punktu,</w:t>
      </w:r>
    </w:p>
    <w:p w:rsidRPr="00E61588" w:rsidR="00D17CF6" w:rsidP="004D4B92" w:rsidRDefault="00D17CF6" w14:paraId="7849F04E" w14:textId="05CF3981">
      <w:pPr>
        <w:pStyle w:val="NoSpacing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19.</w:t>
      </w:r>
      <w:r w:rsidRPr="00E61588" w:rsidR="0097287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panta pirmo un 2.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  <w:vertAlign w:val="superscript"/>
        </w:rPr>
        <w:t>1</w:t>
      </w:r>
      <w:r w:rsidRPr="00E61588" w:rsidR="0097287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daļu, 19.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  <w:vertAlign w:val="superscript"/>
        </w:rPr>
        <w:t>1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 pantu,</w:t>
      </w:r>
    </w:p>
    <w:p w:rsidRPr="00E61588" w:rsidR="00D17CF6" w:rsidP="004D4B92" w:rsidRDefault="00D17CF6" w14:paraId="4794D706" w14:textId="77777777">
      <w:pPr>
        <w:pStyle w:val="NoSpacing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39. panta pirmo un otro daļu un</w:t>
      </w:r>
    </w:p>
    <w:p w:rsidRPr="00E61588" w:rsidR="00D17CF6" w:rsidP="004D4B92" w:rsidRDefault="00D17CF6" w14:paraId="3409D03B" w14:textId="41C4B2DD">
      <w:pPr>
        <w:pStyle w:val="NoSpacing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Covid-19 infekcijas izplatības pārvaldības likuma</w:t>
      </w:r>
    </w:p>
    <w:p w:rsidRPr="00E61588" w:rsidR="00D17CF6" w:rsidP="004D4B92" w:rsidRDefault="00D17CF6" w14:paraId="7786331C" w14:textId="77777777">
      <w:pPr>
        <w:pStyle w:val="NoSpacing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4. panta 1., 2., 3., 4., 5., 6., 7., 8., 9., 10.,</w:t>
      </w:r>
    </w:p>
    <w:p w:rsidRPr="00E61588" w:rsidR="00D17CF6" w:rsidP="004D4B92" w:rsidRDefault="00D17CF6" w14:paraId="7263A48B" w14:textId="6B264D4F">
      <w:pPr>
        <w:pStyle w:val="NoSpacing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11., 12., 13.</w:t>
      </w:r>
      <w:r w:rsidRPr="00E61588" w:rsidR="00606578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14.</w:t>
      </w:r>
      <w:r w:rsidRPr="00E61588" w:rsidR="006065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un 16.</w:t>
      </w:r>
      <w:r w:rsidRPr="00E61588">
        <w:rPr>
          <w:rFonts w:ascii="Times New Roman" w:hAnsi="Times New Roman"/>
          <w:color w:val="0D0D0D" w:themeColor="text1" w:themeTint="F2"/>
          <w:sz w:val="28"/>
          <w:szCs w:val="28"/>
        </w:rPr>
        <w:t> punktu</w:t>
      </w:r>
    </w:p>
    <w:p w:rsidR="00D17CF6" w:rsidP="004D4B92" w:rsidRDefault="00D17CF6" w14:paraId="73AC4D92" w14:textId="5D3C63AF">
      <w:pPr>
        <w:spacing w:after="0" w:line="240" w:lineRule="auto"/>
        <w:ind w:left="36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Pr="00E61588" w:rsidR="00592AE9" w:rsidP="004D4B92" w:rsidRDefault="00592AE9" w14:paraId="70C90D7C" w14:textId="77777777">
      <w:pPr>
        <w:spacing w:after="0" w:line="240" w:lineRule="auto"/>
        <w:ind w:left="36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Pr="00001E9B" w:rsidR="00F84B43" w:rsidP="00AD2F6F" w:rsidRDefault="00D17CF6" w14:paraId="44AA4CBD" w14:textId="5F346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name="n1" w:id="2"/>
      <w:bookmarkStart w:name="n-698171" w:id="3"/>
      <w:bookmarkEnd w:id="0"/>
      <w:bookmarkEnd w:id="2"/>
      <w:bookmarkEnd w:id="3"/>
      <w:r w:rsidRPr="00001E9B">
        <w:rPr>
          <w:rFonts w:ascii="Times New Roman" w:hAnsi="Times New Roman"/>
          <w:sz w:val="28"/>
          <w:szCs w:val="28"/>
        </w:rPr>
        <w:t>Izdarīt Ministru kabineta 2020. gada 9. jūnija noteikumos Nr. 360 "Epidemioloģiskās drošības pasākumi Covid-19 infekcijas izplatības ierobežošanai" (Latvijas Vēstnesis, 2020, 110B.</w:t>
      </w:r>
      <w:r w:rsidRPr="00001E9B" w:rsidR="003274FE">
        <w:rPr>
          <w:rFonts w:ascii="Times New Roman" w:hAnsi="Times New Roman"/>
          <w:sz w:val="28"/>
          <w:szCs w:val="28"/>
        </w:rPr>
        <w:t>1.</w:t>
      </w:r>
      <w:r w:rsidRPr="00001E9B">
        <w:rPr>
          <w:rFonts w:ascii="Times New Roman" w:hAnsi="Times New Roman"/>
          <w:sz w:val="28"/>
          <w:szCs w:val="28"/>
        </w:rPr>
        <w:t>, 123A., 131A., 134B., 145A., 156A.</w:t>
      </w:r>
      <w:r w:rsidRPr="00001E9B" w:rsidR="00F84B43">
        <w:rPr>
          <w:rFonts w:ascii="Times New Roman" w:hAnsi="Times New Roman"/>
          <w:sz w:val="28"/>
          <w:szCs w:val="28"/>
        </w:rPr>
        <w:t>, 170A.</w:t>
      </w:r>
      <w:r w:rsidRPr="00001E9B" w:rsidR="00AD2F6F">
        <w:rPr>
          <w:rFonts w:ascii="Times New Roman" w:hAnsi="Times New Roman"/>
          <w:sz w:val="28"/>
          <w:szCs w:val="28"/>
        </w:rPr>
        <w:t>, 172A</w:t>
      </w:r>
      <w:r w:rsidRPr="00001E9B" w:rsidR="00606578">
        <w:rPr>
          <w:rFonts w:ascii="Times New Roman" w:hAnsi="Times New Roman"/>
          <w:sz w:val="28"/>
          <w:szCs w:val="28"/>
        </w:rPr>
        <w:t>.</w:t>
      </w:r>
      <w:r w:rsidRPr="00001E9B" w:rsidR="00DC5682">
        <w:rPr>
          <w:rFonts w:ascii="Times New Roman" w:hAnsi="Times New Roman"/>
          <w:sz w:val="28"/>
          <w:szCs w:val="28"/>
        </w:rPr>
        <w:t>,</w:t>
      </w:r>
      <w:r w:rsidRPr="00001E9B" w:rsidR="00DC5682">
        <w:t xml:space="preserve"> </w:t>
      </w:r>
      <w:r w:rsidRPr="00001E9B" w:rsidR="00DC5682">
        <w:rPr>
          <w:rFonts w:ascii="Times New Roman" w:hAnsi="Times New Roman"/>
          <w:sz w:val="28"/>
          <w:szCs w:val="28"/>
        </w:rPr>
        <w:t>174A</w:t>
      </w:r>
      <w:r w:rsidRPr="00001E9B" w:rsidR="002A3F46">
        <w:rPr>
          <w:rFonts w:ascii="Times New Roman" w:hAnsi="Times New Roman"/>
          <w:sz w:val="28"/>
          <w:szCs w:val="28"/>
        </w:rPr>
        <w:t>,</w:t>
      </w:r>
      <w:r w:rsidRPr="00001E9B" w:rsidR="002A3F46">
        <w:rPr>
          <w:rFonts w:ascii="Arial" w:hAnsi="Arial" w:cs="Arial"/>
          <w:sz w:val="20"/>
          <w:szCs w:val="20"/>
        </w:rPr>
        <w:t xml:space="preserve"> </w:t>
      </w:r>
      <w:r w:rsidRPr="00001E9B" w:rsidR="002A3F46">
        <w:rPr>
          <w:rFonts w:ascii="Times New Roman" w:hAnsi="Times New Roman"/>
          <w:sz w:val="28"/>
          <w:szCs w:val="28"/>
        </w:rPr>
        <w:t>179A., 184A., 189A., 189B., 192A., 193A., 196A., 198A., 203A., 206A., 208A., 213A., 223A., 233A., 237A., 246. nr.; 2021, 2B., 4B., 9A.</w:t>
      </w:r>
      <w:r w:rsidRPr="00001E9B" w:rsidR="00E7580E">
        <w:rPr>
          <w:rFonts w:ascii="Times New Roman" w:hAnsi="Times New Roman"/>
          <w:sz w:val="28"/>
          <w:szCs w:val="28"/>
        </w:rPr>
        <w:t>, 14A</w:t>
      </w:r>
      <w:r w:rsidRPr="00001E9B" w:rsidR="00624EAC">
        <w:rPr>
          <w:rFonts w:ascii="Times New Roman" w:hAnsi="Times New Roman"/>
          <w:sz w:val="28"/>
          <w:szCs w:val="28"/>
        </w:rPr>
        <w:t>.</w:t>
      </w:r>
      <w:r w:rsidRPr="00001E9B" w:rsidR="005137DB">
        <w:rPr>
          <w:rFonts w:ascii="Times New Roman" w:hAnsi="Times New Roman"/>
          <w:sz w:val="40"/>
          <w:szCs w:val="40"/>
        </w:rPr>
        <w:t> </w:t>
      </w:r>
      <w:r w:rsidRPr="00001E9B" w:rsidR="00536749">
        <w:rPr>
          <w:rFonts w:ascii="Times New Roman" w:hAnsi="Times New Roman"/>
          <w:sz w:val="28"/>
          <w:szCs w:val="28"/>
        </w:rPr>
        <w:t>nr.</w:t>
      </w:r>
      <w:r w:rsidRPr="00001E9B">
        <w:rPr>
          <w:rFonts w:ascii="Times New Roman" w:hAnsi="Times New Roman"/>
          <w:sz w:val="28"/>
          <w:szCs w:val="28"/>
        </w:rPr>
        <w:t xml:space="preserve">) </w:t>
      </w:r>
      <w:r w:rsidRPr="00001E9B" w:rsidR="00480177">
        <w:rPr>
          <w:rFonts w:ascii="Times New Roman" w:hAnsi="Times New Roman"/>
          <w:sz w:val="28"/>
          <w:szCs w:val="28"/>
        </w:rPr>
        <w:t xml:space="preserve">šādus </w:t>
      </w:r>
      <w:r w:rsidRPr="00001E9B">
        <w:rPr>
          <w:rFonts w:ascii="Times New Roman" w:hAnsi="Times New Roman"/>
          <w:sz w:val="28"/>
          <w:szCs w:val="28"/>
        </w:rPr>
        <w:t>grozījumu</w:t>
      </w:r>
      <w:r w:rsidRPr="00001E9B" w:rsidR="00480177">
        <w:rPr>
          <w:rFonts w:ascii="Times New Roman" w:hAnsi="Times New Roman"/>
          <w:sz w:val="28"/>
          <w:szCs w:val="28"/>
        </w:rPr>
        <w:t>s</w:t>
      </w:r>
      <w:r w:rsidRPr="00001E9B" w:rsidR="00F84B43">
        <w:rPr>
          <w:rFonts w:ascii="Times New Roman" w:hAnsi="Times New Roman"/>
          <w:sz w:val="28"/>
          <w:szCs w:val="28"/>
        </w:rPr>
        <w:t>:</w:t>
      </w:r>
    </w:p>
    <w:p w:rsidRPr="00344ED1" w:rsidR="003441FC" w:rsidP="00344ED1" w:rsidRDefault="003441FC" w14:paraId="3E645DD1" w14:textId="7777777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72DCD" w:rsidP="008908C6" w:rsidRDefault="00B94935" w14:paraId="3D689CAC" w14:textId="46BB05F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Papildināt noteikumus ar </w:t>
      </w:r>
      <w:r w:rsidRPr="00B94935" w:rsidR="008908C6">
        <w:rPr>
          <w:rFonts w:ascii="Times New Roman" w:hAnsi="Times New Roman"/>
          <w:sz w:val="28"/>
          <w:szCs w:val="28"/>
          <w:shd w:val="clear" w:color="auto" w:fill="FFFFFF"/>
        </w:rPr>
        <w:t>35.</w:t>
      </w:r>
      <w:r w:rsidR="0091495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7D62FF" w:rsidR="008908C6">
        <w:rPr>
          <w:rFonts w:ascii="Times New Roman" w:hAnsi="Times New Roman"/>
          <w:sz w:val="28"/>
          <w:szCs w:val="28"/>
          <w:shd w:val="clear" w:color="auto" w:fill="FFFFFF"/>
        </w:rPr>
        <w:t>pu</w:t>
      </w:r>
      <w:r w:rsidRPr="00B94935" w:rsidR="008908C6">
        <w:rPr>
          <w:rFonts w:ascii="Times New Roman" w:hAnsi="Times New Roman"/>
          <w:sz w:val="28"/>
          <w:szCs w:val="28"/>
          <w:shd w:val="clear" w:color="auto" w:fill="FFFFFF"/>
        </w:rPr>
        <w:t>nktu</w:t>
      </w:r>
      <w:r w:rsidR="00572DCD">
        <w:rPr>
          <w:rFonts w:ascii="Times New Roman" w:hAnsi="Times New Roman"/>
          <w:sz w:val="28"/>
          <w:szCs w:val="28"/>
          <w:shd w:val="clear" w:color="auto" w:fill="FFFFFF"/>
        </w:rPr>
        <w:t xml:space="preserve"> šādā redakcijā:</w:t>
      </w:r>
    </w:p>
    <w:p w:rsidRPr="007D62FF" w:rsidR="008908C6" w:rsidP="007D62FF" w:rsidRDefault="00572DCD" w14:paraId="3282B27A" w14:textId="3A6922B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A24CD3" w:rsidR="00A24CD3">
        <w:rPr>
          <w:rFonts w:ascii="Times New Roman" w:hAnsi="Times New Roman"/>
          <w:sz w:val="28"/>
          <w:szCs w:val="28"/>
          <w:shd w:val="clear" w:color="auto" w:fill="FFFFFF"/>
        </w:rPr>
        <w:t>35.</w:t>
      </w:r>
      <w:r w:rsidR="00914957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6</w:t>
      </w:r>
      <w:r w:rsidR="00117D09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117D09">
        <w:rPr>
          <w:rFonts w:ascii="Times New Roman" w:hAnsi="Times New Roman"/>
          <w:sz w:val="28"/>
          <w:szCs w:val="28"/>
          <w:shd w:val="clear" w:color="auto" w:fill="FFFFFF"/>
        </w:rPr>
        <w:t>š</w:t>
      </w:r>
      <w:r w:rsidR="00266C9A">
        <w:rPr>
          <w:rFonts w:ascii="Times New Roman" w:hAnsi="Times New Roman"/>
          <w:sz w:val="28"/>
          <w:szCs w:val="28"/>
          <w:shd w:val="clear" w:color="auto" w:fill="FFFFFF"/>
        </w:rPr>
        <w:t xml:space="preserve">o noteikumu </w:t>
      </w:r>
      <w:r w:rsidRPr="00B94935" w:rsidR="00266C9A">
        <w:rPr>
          <w:rFonts w:ascii="Times New Roman" w:hAnsi="Times New Roman"/>
          <w:sz w:val="28"/>
          <w:szCs w:val="28"/>
          <w:shd w:val="clear" w:color="auto" w:fill="FFFFFF"/>
        </w:rPr>
        <w:t>35.</w:t>
      </w:r>
      <w:r w:rsidRPr="00B94935" w:rsidR="00266C9A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="00266C9A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00706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1A0D08" w:rsidR="00266C9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0706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94935" w:rsidR="00007063">
        <w:rPr>
          <w:rFonts w:ascii="Times New Roman" w:hAnsi="Times New Roman"/>
          <w:sz w:val="28"/>
          <w:szCs w:val="28"/>
          <w:shd w:val="clear" w:color="auto" w:fill="FFFFFF"/>
        </w:rPr>
        <w:t>35.</w:t>
      </w:r>
      <w:r w:rsidRPr="00B94935" w:rsidR="0000706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="00007063">
        <w:rPr>
          <w:rFonts w:ascii="Times New Roman" w:hAnsi="Times New Roman"/>
          <w:sz w:val="28"/>
          <w:szCs w:val="28"/>
          <w:shd w:val="clear" w:color="auto" w:fill="FFFFFF"/>
        </w:rPr>
        <w:t xml:space="preserve"> 2</w:t>
      </w:r>
      <w:r w:rsidRPr="001A0D08" w:rsidR="0000706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07063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94935" w:rsidR="00007063">
        <w:rPr>
          <w:rFonts w:ascii="Times New Roman" w:hAnsi="Times New Roman"/>
          <w:sz w:val="28"/>
          <w:szCs w:val="28"/>
          <w:shd w:val="clear" w:color="auto" w:fill="FFFFFF"/>
        </w:rPr>
        <w:t>35.</w:t>
      </w:r>
      <w:r w:rsidRPr="00B94935" w:rsidR="0000706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="0000706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007063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A0D08" w:rsidR="0000706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0706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7D62FF" w:rsidR="00007063">
        <w:rPr>
          <w:rFonts w:ascii="Times New Roman" w:hAnsi="Times New Roman"/>
          <w:sz w:val="28"/>
          <w:szCs w:val="28"/>
          <w:shd w:val="clear" w:color="auto" w:fill="FFFFFF"/>
        </w:rPr>
        <w:t xml:space="preserve">un </w:t>
      </w:r>
      <w:r w:rsidRPr="00B94935" w:rsidR="00007063">
        <w:rPr>
          <w:rFonts w:ascii="Times New Roman" w:hAnsi="Times New Roman"/>
          <w:sz w:val="28"/>
          <w:szCs w:val="28"/>
          <w:shd w:val="clear" w:color="auto" w:fill="FFFFFF"/>
        </w:rPr>
        <w:t>35.</w:t>
      </w:r>
      <w:r w:rsidRPr="00B94935" w:rsidR="0000706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3</w:t>
      </w:r>
      <w:r w:rsidR="0000706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47474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A0D08" w:rsidR="0000706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07063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Pr="001A0D08" w:rsidR="00007063">
        <w:rPr>
          <w:rFonts w:ascii="Times New Roman" w:hAnsi="Times New Roman"/>
          <w:sz w:val="28"/>
          <w:szCs w:val="28"/>
          <w:shd w:val="clear" w:color="auto" w:fill="FFFFFF"/>
        </w:rPr>
        <w:t>apakšpu</w:t>
      </w:r>
      <w:r w:rsidRPr="00B94935" w:rsidR="00007063">
        <w:rPr>
          <w:rFonts w:ascii="Times New Roman" w:hAnsi="Times New Roman"/>
          <w:sz w:val="28"/>
          <w:szCs w:val="28"/>
          <w:shd w:val="clear" w:color="auto" w:fill="FFFFFF"/>
        </w:rPr>
        <w:t>nk</w:t>
      </w:r>
      <w:r w:rsidR="004D28C7">
        <w:rPr>
          <w:rFonts w:ascii="Times New Roman" w:hAnsi="Times New Roman"/>
          <w:sz w:val="28"/>
          <w:szCs w:val="28"/>
          <w:shd w:val="clear" w:color="auto" w:fill="FFFFFF"/>
        </w:rPr>
        <w:t>tos</w:t>
      </w:r>
      <w:r w:rsidR="004747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065C">
        <w:rPr>
          <w:rFonts w:ascii="Times New Roman" w:hAnsi="Times New Roman"/>
          <w:sz w:val="28"/>
          <w:szCs w:val="28"/>
          <w:shd w:val="clear" w:color="auto" w:fill="FFFFFF"/>
        </w:rPr>
        <w:t xml:space="preserve">minētie dokumenti </w:t>
      </w:r>
      <w:r w:rsidR="00474749">
        <w:rPr>
          <w:rFonts w:ascii="Times New Roman" w:hAnsi="Times New Roman"/>
          <w:sz w:val="28"/>
          <w:szCs w:val="28"/>
          <w:shd w:val="clear" w:color="auto" w:fill="FFFFFF"/>
        </w:rPr>
        <w:t xml:space="preserve">var </w:t>
      </w:r>
      <w:r w:rsidR="0015065C">
        <w:rPr>
          <w:rFonts w:ascii="Times New Roman" w:hAnsi="Times New Roman"/>
          <w:sz w:val="28"/>
          <w:szCs w:val="28"/>
          <w:shd w:val="clear" w:color="auto" w:fill="FFFFFF"/>
        </w:rPr>
        <w:t xml:space="preserve">būt </w:t>
      </w:r>
      <w:r w:rsidRPr="007D62FF" w:rsidR="008908C6">
        <w:rPr>
          <w:rFonts w:ascii="Times New Roman" w:hAnsi="Times New Roman"/>
          <w:sz w:val="28"/>
          <w:szCs w:val="28"/>
          <w:shd w:val="clear" w:color="auto" w:fill="FFFFFF"/>
        </w:rPr>
        <w:t>papīra</w:t>
      </w:r>
      <w:r w:rsidR="00C65A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87789">
        <w:rPr>
          <w:rFonts w:ascii="Times New Roman" w:hAnsi="Times New Roman"/>
          <w:sz w:val="28"/>
          <w:szCs w:val="28"/>
          <w:shd w:val="clear" w:color="auto" w:fill="FFFFFF"/>
        </w:rPr>
        <w:t>veidā</w:t>
      </w:r>
      <w:r w:rsidRPr="007D62FF" w:rsidR="008908C6">
        <w:rPr>
          <w:rFonts w:ascii="Times New Roman" w:hAnsi="Times New Roman"/>
          <w:sz w:val="28"/>
          <w:szCs w:val="28"/>
          <w:shd w:val="clear" w:color="auto" w:fill="FFFFFF"/>
        </w:rPr>
        <w:t xml:space="preserve"> vai elektroniskā </w:t>
      </w:r>
      <w:r w:rsidR="00387789">
        <w:rPr>
          <w:rFonts w:ascii="Times New Roman" w:hAnsi="Times New Roman"/>
          <w:sz w:val="28"/>
          <w:szCs w:val="28"/>
          <w:shd w:val="clear" w:color="auto" w:fill="FFFFFF"/>
        </w:rPr>
        <w:t>veidā</w:t>
      </w:r>
      <w:r w:rsidRPr="007D62FF" w:rsidR="008908C6">
        <w:rPr>
          <w:rFonts w:ascii="Times New Roman" w:hAnsi="Times New Roman"/>
          <w:sz w:val="28"/>
          <w:szCs w:val="28"/>
          <w:shd w:val="clear" w:color="auto" w:fill="FFFFFF"/>
        </w:rPr>
        <w:t xml:space="preserve"> (viedierīcē).</w:t>
      </w:r>
      <w:r w:rsidR="000B5E87">
        <w:rPr>
          <w:rFonts w:ascii="Times New Roman" w:hAnsi="Times New Roman"/>
          <w:sz w:val="28"/>
          <w:szCs w:val="28"/>
          <w:shd w:val="clear" w:color="auto" w:fill="FFFFFF"/>
        </w:rPr>
        <w:t>”.</w:t>
      </w:r>
    </w:p>
    <w:p w:rsidRPr="008908C6" w:rsidR="008908C6" w:rsidP="008908C6" w:rsidRDefault="008908C6" w14:paraId="2786C016" w14:textId="77777777">
      <w:pPr>
        <w:pStyle w:val="ListParagraph"/>
        <w:spacing w:after="0" w:line="240" w:lineRule="auto"/>
        <w:jc w:val="both"/>
        <w:rPr>
          <w:shd w:val="clear" w:color="auto" w:fill="FFFFFF"/>
        </w:rPr>
      </w:pPr>
    </w:p>
    <w:p w:rsidR="00050E41" w:rsidP="00C73547" w:rsidRDefault="003448C8" w14:paraId="2BD5E050" w14:textId="34BAA4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Izteikt</w:t>
      </w:r>
      <w:r w:rsidR="00C073C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50E41">
        <w:rPr>
          <w:rFonts w:ascii="Times New Roman" w:hAnsi="Times New Roman"/>
          <w:color w:val="0D0D0D" w:themeColor="text1" w:themeTint="F2"/>
          <w:sz w:val="28"/>
          <w:szCs w:val="28"/>
        </w:rPr>
        <w:t xml:space="preserve">noteikumu </w:t>
      </w:r>
      <w:r w:rsidRPr="009E5A1B" w:rsidR="00966122">
        <w:rPr>
          <w:rFonts w:ascii="Times New Roman" w:hAnsi="Times New Roman"/>
          <w:sz w:val="28"/>
          <w:szCs w:val="28"/>
        </w:rPr>
        <w:t>35.</w:t>
      </w:r>
      <w:r w:rsidRPr="009E5A1B" w:rsidR="00966122">
        <w:rPr>
          <w:rFonts w:ascii="Times New Roman" w:hAnsi="Times New Roman"/>
          <w:sz w:val="28"/>
          <w:szCs w:val="28"/>
          <w:vertAlign w:val="superscript"/>
        </w:rPr>
        <w:t>4</w:t>
      </w:r>
      <w:r w:rsidRPr="009E5A1B" w:rsidR="00966122">
        <w:rPr>
          <w:rFonts w:ascii="Times New Roman" w:hAnsi="Times New Roman"/>
          <w:sz w:val="28"/>
          <w:szCs w:val="28"/>
        </w:rPr>
        <w:t> 3</w:t>
      </w:r>
      <w:r w:rsidR="00966122">
        <w:rPr>
          <w:rFonts w:ascii="Times New Roman" w:hAnsi="Times New Roman"/>
          <w:sz w:val="28"/>
          <w:szCs w:val="28"/>
        </w:rPr>
        <w:t xml:space="preserve">. </w:t>
      </w:r>
      <w:r w:rsidR="00050E41">
        <w:rPr>
          <w:rFonts w:ascii="Times New Roman" w:hAnsi="Times New Roman"/>
          <w:color w:val="0D0D0D" w:themeColor="text1" w:themeTint="F2"/>
          <w:sz w:val="28"/>
          <w:szCs w:val="28"/>
        </w:rPr>
        <w:t>apakšpunktu šādā redakcijā:</w:t>
      </w:r>
    </w:p>
    <w:p w:rsidRPr="00FE6567" w:rsidR="00BC1442" w:rsidP="00FE6567" w:rsidRDefault="00050E41" w14:paraId="44D297CD" w14:textId="26AFE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41">
        <w:rPr>
          <w:rFonts w:ascii="Times New Roman" w:hAnsi="Times New Roman"/>
          <w:color w:val="0D0D0D" w:themeColor="text1" w:themeTint="F2"/>
          <w:sz w:val="28"/>
          <w:szCs w:val="28"/>
        </w:rPr>
        <w:t>“</w:t>
      </w:r>
      <w:r w:rsidRPr="009E5A1B" w:rsidR="00A10CCB">
        <w:rPr>
          <w:rFonts w:ascii="Times New Roman" w:hAnsi="Times New Roman"/>
          <w:sz w:val="28"/>
          <w:szCs w:val="28"/>
        </w:rPr>
        <w:t>35.</w:t>
      </w:r>
      <w:r w:rsidRPr="009E5A1B" w:rsidR="00A10CCB">
        <w:rPr>
          <w:rFonts w:ascii="Times New Roman" w:hAnsi="Times New Roman"/>
          <w:sz w:val="28"/>
          <w:szCs w:val="28"/>
          <w:vertAlign w:val="superscript"/>
        </w:rPr>
        <w:t>4</w:t>
      </w:r>
      <w:r w:rsidRPr="009E5A1B" w:rsidR="00A10CCB">
        <w:rPr>
          <w:rFonts w:ascii="Times New Roman" w:hAnsi="Times New Roman"/>
          <w:sz w:val="28"/>
          <w:szCs w:val="28"/>
        </w:rPr>
        <w:t> 3. transporta un pasažieru pārvadājumu pakalpojumu sniedzēj</w:t>
      </w:r>
      <w:r w:rsidR="00D36ACB">
        <w:rPr>
          <w:rFonts w:ascii="Times New Roman" w:hAnsi="Times New Roman"/>
          <w:sz w:val="28"/>
          <w:szCs w:val="28"/>
        </w:rPr>
        <w:t>u</w:t>
      </w:r>
      <w:r w:rsidRPr="009E5A1B" w:rsidR="00A10CCB">
        <w:rPr>
          <w:rFonts w:ascii="Times New Roman" w:hAnsi="Times New Roman"/>
          <w:sz w:val="28"/>
          <w:szCs w:val="28"/>
        </w:rPr>
        <w:t xml:space="preserve"> darbiniekiem un pasažieru, kravas vai tehnisko reisu apkalpes locekļiem, </w:t>
      </w:r>
      <w:r w:rsidR="00F8196D">
        <w:rPr>
          <w:rFonts w:ascii="Times New Roman" w:hAnsi="Times New Roman"/>
          <w:sz w:val="28"/>
          <w:szCs w:val="28"/>
        </w:rPr>
        <w:t xml:space="preserve">tostarp gadījumos, </w:t>
      </w:r>
      <w:r w:rsidR="00B20855">
        <w:rPr>
          <w:rFonts w:ascii="Times New Roman" w:hAnsi="Times New Roman"/>
          <w:sz w:val="28"/>
          <w:szCs w:val="28"/>
        </w:rPr>
        <w:t>kad tie</w:t>
      </w:r>
      <w:r w:rsidRPr="00D555C5" w:rsidR="00A10CCB">
        <w:rPr>
          <w:rFonts w:ascii="Times New Roman" w:hAnsi="Times New Roman"/>
          <w:sz w:val="28"/>
          <w:szCs w:val="28"/>
        </w:rPr>
        <w:t xml:space="preserve"> dodas uz darba pienākumu veikšanas vietu </w:t>
      </w:r>
      <w:r w:rsidRPr="00FE6567" w:rsidR="00A10CCB">
        <w:rPr>
          <w:rFonts w:ascii="Times New Roman" w:hAnsi="Times New Roman"/>
          <w:sz w:val="28"/>
          <w:szCs w:val="28"/>
        </w:rPr>
        <w:t>vai atgriežas no tās</w:t>
      </w:r>
      <w:r w:rsidRPr="00FE6567" w:rsidR="00FE6567">
        <w:rPr>
          <w:rFonts w:ascii="Times New Roman" w:hAnsi="Times New Roman"/>
          <w:sz w:val="28"/>
          <w:szCs w:val="28"/>
        </w:rPr>
        <w:t xml:space="preserve">. Profesionālie kravas transportlīdzekļu un autobusu vadītāji pēc Valsts robežsardzes </w:t>
      </w:r>
      <w:r w:rsidR="004D28C7">
        <w:rPr>
          <w:rFonts w:ascii="Times New Roman" w:hAnsi="Times New Roman"/>
          <w:sz w:val="28"/>
          <w:szCs w:val="28"/>
        </w:rPr>
        <w:t>vai</w:t>
      </w:r>
      <w:r w:rsidR="00AC65D3">
        <w:rPr>
          <w:rFonts w:ascii="Times New Roman" w:hAnsi="Times New Roman"/>
          <w:sz w:val="28"/>
          <w:szCs w:val="28"/>
        </w:rPr>
        <w:t xml:space="preserve"> Valsts policijas </w:t>
      </w:r>
      <w:r w:rsidRPr="00FE6567" w:rsidR="00FE6567">
        <w:rPr>
          <w:rFonts w:ascii="Times New Roman" w:hAnsi="Times New Roman"/>
          <w:sz w:val="28"/>
          <w:szCs w:val="28"/>
        </w:rPr>
        <w:t>pieprasījuma uzrāda atbilstošas kategorijas vadītāja apliecību un digitālā tahogrāfa</w:t>
      </w:r>
      <w:r w:rsidR="002F714E">
        <w:rPr>
          <w:rFonts w:ascii="Times New Roman" w:hAnsi="Times New Roman"/>
          <w:sz w:val="28"/>
          <w:szCs w:val="28"/>
        </w:rPr>
        <w:t xml:space="preserve"> vadītāja</w:t>
      </w:r>
      <w:r w:rsidRPr="00FE6567" w:rsidR="00FE6567">
        <w:rPr>
          <w:rFonts w:ascii="Times New Roman" w:hAnsi="Times New Roman"/>
          <w:sz w:val="28"/>
          <w:szCs w:val="28"/>
        </w:rPr>
        <w:t xml:space="preserve"> karti vai </w:t>
      </w:r>
      <w:r w:rsidR="002F714E">
        <w:rPr>
          <w:rFonts w:ascii="Times New Roman" w:hAnsi="Times New Roman"/>
          <w:sz w:val="28"/>
          <w:szCs w:val="28"/>
        </w:rPr>
        <w:t xml:space="preserve">pēdējās darba dienas </w:t>
      </w:r>
      <w:r w:rsidRPr="00FE6567" w:rsidR="00FE6567">
        <w:rPr>
          <w:rFonts w:ascii="Times New Roman" w:hAnsi="Times New Roman"/>
          <w:sz w:val="28"/>
          <w:szCs w:val="28"/>
        </w:rPr>
        <w:t>tahogrammu</w:t>
      </w:r>
      <w:r w:rsidR="00FE6567">
        <w:rPr>
          <w:rFonts w:ascii="Times New Roman" w:hAnsi="Times New Roman"/>
          <w:sz w:val="28"/>
          <w:szCs w:val="28"/>
        </w:rPr>
        <w:t xml:space="preserve">, kā arī </w:t>
      </w:r>
      <w:r w:rsidR="002F714E">
        <w:rPr>
          <w:rFonts w:ascii="Times New Roman" w:hAnsi="Times New Roman"/>
          <w:sz w:val="28"/>
          <w:szCs w:val="28"/>
        </w:rPr>
        <w:t xml:space="preserve">darba devēja izsniegtu </w:t>
      </w:r>
      <w:r w:rsidRPr="002F714E" w:rsidR="002F714E">
        <w:rPr>
          <w:rFonts w:ascii="Times New Roman" w:hAnsi="Times New Roman"/>
          <w:sz w:val="28"/>
          <w:szCs w:val="28"/>
        </w:rPr>
        <w:t>Starptautiskā transporta darbinieka</w:t>
      </w:r>
      <w:r w:rsidR="002F714E">
        <w:rPr>
          <w:rFonts w:ascii="Times New Roman" w:hAnsi="Times New Roman"/>
          <w:sz w:val="28"/>
          <w:szCs w:val="28"/>
        </w:rPr>
        <w:t xml:space="preserve"> </w:t>
      </w:r>
      <w:r w:rsidR="002F714E">
        <w:rPr>
          <w:rFonts w:ascii="Times New Roman" w:hAnsi="Times New Roman"/>
          <w:sz w:val="28"/>
          <w:szCs w:val="28"/>
        </w:rPr>
        <w:lastRenderedPageBreak/>
        <w:t xml:space="preserve">sertifikātu, kura forma un saturs atbilst </w:t>
      </w:r>
      <w:r w:rsidRPr="002F714E" w:rsidR="002F714E">
        <w:rPr>
          <w:rFonts w:ascii="Times New Roman" w:hAnsi="Times New Roman"/>
          <w:sz w:val="28"/>
          <w:szCs w:val="28"/>
        </w:rPr>
        <w:t xml:space="preserve"> </w:t>
      </w:r>
      <w:r w:rsidRPr="00FE6567" w:rsidR="00FE6567">
        <w:rPr>
          <w:rFonts w:ascii="Times New Roman" w:hAnsi="Times New Roman"/>
          <w:sz w:val="28"/>
          <w:szCs w:val="28"/>
        </w:rPr>
        <w:t xml:space="preserve">Eiropas Komisijas </w:t>
      </w:r>
      <w:r w:rsidR="002F714E">
        <w:rPr>
          <w:rFonts w:ascii="Times New Roman" w:hAnsi="Times New Roman"/>
          <w:sz w:val="28"/>
          <w:szCs w:val="28"/>
        </w:rPr>
        <w:t>izstrādātajam paraugam</w:t>
      </w:r>
      <w:r w:rsidRPr="00FE6567" w:rsidR="00FE6567">
        <w:rPr>
          <w:rFonts w:ascii="Times New Roman" w:hAnsi="Times New Roman"/>
          <w:sz w:val="28"/>
          <w:szCs w:val="28"/>
        </w:rPr>
        <w:t>;”</w:t>
      </w:r>
      <w:r w:rsidR="00887A10">
        <w:rPr>
          <w:rFonts w:ascii="Times New Roman" w:hAnsi="Times New Roman"/>
          <w:sz w:val="28"/>
          <w:szCs w:val="28"/>
        </w:rPr>
        <w:t>.</w:t>
      </w:r>
      <w:r w:rsidRPr="00FE6567" w:rsidR="00BC1442">
        <w:rPr>
          <w:rFonts w:ascii="Times New Roman" w:hAnsi="Times New Roman"/>
          <w:sz w:val="28"/>
          <w:szCs w:val="28"/>
        </w:rPr>
        <w:t xml:space="preserve"> </w:t>
      </w:r>
    </w:p>
    <w:p w:rsidRPr="00D555C5" w:rsidR="00A10CCB" w:rsidP="00050E41" w:rsidRDefault="00A10CCB" w14:paraId="2B5ECEE5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050E41" w:rsidR="00050E41" w:rsidP="00050E41" w:rsidRDefault="00050E41" w14:paraId="17576DB9" w14:textId="77777777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Pr="00FD4F7C" w:rsidR="00BF4CA4" w:rsidP="004D28C7" w:rsidRDefault="00BF4CA4" w14:paraId="061845E6" w14:textId="6BEA2911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FD4F7C">
        <w:rPr>
          <w:rFonts w:ascii="Times New Roman" w:hAnsi="Times New Roman"/>
          <w:color w:val="auto"/>
          <w:sz w:val="28"/>
        </w:rPr>
        <w:t>Ministru prezidents</w:t>
      </w:r>
      <w:r w:rsidRPr="00FD4F7C">
        <w:rPr>
          <w:rFonts w:ascii="Times New Roman" w:hAnsi="Times New Roman"/>
          <w:color w:val="auto"/>
          <w:sz w:val="28"/>
        </w:rPr>
        <w:tab/>
      </w:r>
      <w:r w:rsidR="00117D09">
        <w:rPr>
          <w:rFonts w:ascii="Times New Roman" w:hAnsi="Times New Roman"/>
          <w:color w:val="auto"/>
          <w:sz w:val="28"/>
        </w:rPr>
        <w:tab/>
      </w:r>
      <w:r w:rsidRPr="00FD4F7C">
        <w:rPr>
          <w:rFonts w:ascii="Times New Roman" w:hAnsi="Times New Roman" w:eastAsia="Calibri"/>
          <w:color w:val="auto"/>
          <w:sz w:val="28"/>
        </w:rPr>
        <w:t>A. </w:t>
      </w:r>
      <w:r w:rsidRPr="00FD4F7C">
        <w:rPr>
          <w:rFonts w:ascii="Times New Roman" w:hAnsi="Times New Roman"/>
          <w:color w:val="auto"/>
          <w:sz w:val="28"/>
        </w:rPr>
        <w:t>K. Kariņš</w:t>
      </w:r>
    </w:p>
    <w:p w:rsidRPr="00FD4F7C" w:rsidR="00BF4CA4" w:rsidP="00586CE8" w:rsidRDefault="00BF4CA4" w14:paraId="6C3E45C5" w14:textId="7777777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Pr="00FD4F7C" w:rsidR="00BF4CA4" w:rsidP="00586CE8" w:rsidRDefault="00BF4CA4" w14:paraId="2C077FC4" w14:textId="77777777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Pr="00FD4F7C" w:rsidR="00BF4CA4" w:rsidP="004D28C7" w:rsidRDefault="00BF4CA4" w14:paraId="19A3621E" w14:textId="11366F82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FD4F7C">
        <w:rPr>
          <w:rFonts w:ascii="Times New Roman" w:hAnsi="Times New Roman"/>
          <w:color w:val="auto"/>
          <w:sz w:val="28"/>
        </w:rPr>
        <w:t>Veselības ministr</w:t>
      </w:r>
      <w:r w:rsidRPr="00FD4F7C" w:rsidR="00AC1C28">
        <w:rPr>
          <w:rFonts w:ascii="Times New Roman" w:hAnsi="Times New Roman"/>
          <w:color w:val="auto"/>
          <w:sz w:val="28"/>
        </w:rPr>
        <w:t>s</w:t>
      </w:r>
      <w:r w:rsidRPr="00FD4F7C">
        <w:rPr>
          <w:rFonts w:ascii="Times New Roman" w:hAnsi="Times New Roman"/>
          <w:color w:val="auto"/>
          <w:sz w:val="28"/>
        </w:rPr>
        <w:tab/>
      </w:r>
      <w:r w:rsidR="00117D09">
        <w:rPr>
          <w:rFonts w:ascii="Times New Roman" w:hAnsi="Times New Roman"/>
          <w:color w:val="auto"/>
          <w:sz w:val="28"/>
        </w:rPr>
        <w:tab/>
      </w:r>
      <w:r w:rsidRPr="00FD4F7C" w:rsidR="00AC1C28">
        <w:rPr>
          <w:rFonts w:ascii="Times New Roman" w:hAnsi="Times New Roman"/>
          <w:color w:val="auto"/>
          <w:sz w:val="28"/>
        </w:rPr>
        <w:t>D. Pavļuts</w:t>
      </w:r>
    </w:p>
    <w:p w:rsidRPr="00FD4F7C" w:rsidR="00901C7E" w:rsidP="00586CE8" w:rsidRDefault="00901C7E" w14:paraId="33F2B0A3" w14:textId="006F344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Pr="00FD4F7C" w:rsidR="00901C7E" w:rsidP="00586CE8" w:rsidRDefault="00901C7E" w14:paraId="45358A8B" w14:textId="3210CEE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:rsidRPr="00FD4F7C" w:rsidR="00DE1448" w:rsidP="00001E9B" w:rsidRDefault="00901C7E" w14:paraId="658C4413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7C">
        <w:rPr>
          <w:rFonts w:ascii="Times New Roman" w:hAnsi="Times New Roman"/>
          <w:sz w:val="28"/>
          <w:szCs w:val="28"/>
        </w:rPr>
        <w:t>Iesniedzējs:</w:t>
      </w:r>
      <w:r w:rsidRPr="00FD4F7C" w:rsidR="00001E9B">
        <w:rPr>
          <w:rFonts w:ascii="Times New Roman" w:hAnsi="Times New Roman"/>
          <w:sz w:val="28"/>
          <w:szCs w:val="28"/>
        </w:rPr>
        <w:t xml:space="preserve"> </w:t>
      </w:r>
    </w:p>
    <w:p w:rsidRPr="00FD4F7C" w:rsidR="00901C7E" w:rsidP="00001E9B" w:rsidRDefault="00001E9B" w14:paraId="5B91D2B3" w14:textId="70608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7C">
        <w:rPr>
          <w:rFonts w:ascii="Times New Roman" w:hAnsi="Times New Roman"/>
          <w:sz w:val="28"/>
          <w:szCs w:val="28"/>
        </w:rPr>
        <w:t xml:space="preserve">Satiksmes ministrs                                         </w:t>
      </w:r>
      <w:r w:rsidRPr="00FD4F7C" w:rsidR="00DE1448">
        <w:rPr>
          <w:rFonts w:ascii="Times New Roman" w:hAnsi="Times New Roman"/>
          <w:sz w:val="28"/>
          <w:szCs w:val="28"/>
        </w:rPr>
        <w:tab/>
      </w:r>
      <w:r w:rsidRPr="00FD4F7C" w:rsidR="00DE1448">
        <w:rPr>
          <w:rFonts w:ascii="Times New Roman" w:hAnsi="Times New Roman"/>
          <w:sz w:val="28"/>
          <w:szCs w:val="28"/>
        </w:rPr>
        <w:tab/>
      </w:r>
      <w:r w:rsidRPr="00FD4F7C" w:rsidR="00DE1448">
        <w:rPr>
          <w:rFonts w:ascii="Times New Roman" w:hAnsi="Times New Roman"/>
          <w:sz w:val="28"/>
          <w:szCs w:val="28"/>
        </w:rPr>
        <w:tab/>
      </w:r>
      <w:r w:rsidR="00117D09">
        <w:rPr>
          <w:rFonts w:ascii="Times New Roman" w:hAnsi="Times New Roman"/>
          <w:sz w:val="28"/>
          <w:szCs w:val="28"/>
        </w:rPr>
        <w:tab/>
      </w:r>
      <w:r w:rsidRPr="00FD4F7C">
        <w:rPr>
          <w:rFonts w:ascii="Times New Roman" w:hAnsi="Times New Roman"/>
          <w:sz w:val="28"/>
          <w:szCs w:val="28"/>
        </w:rPr>
        <w:t xml:space="preserve"> T.</w:t>
      </w:r>
      <w:r w:rsidRPr="00FD4F7C" w:rsidR="0016490F">
        <w:rPr>
          <w:rFonts w:ascii="Times New Roman" w:hAnsi="Times New Roman"/>
          <w:sz w:val="28"/>
          <w:szCs w:val="28"/>
        </w:rPr>
        <w:t xml:space="preserve"> </w:t>
      </w:r>
      <w:r w:rsidRPr="00FD4F7C">
        <w:rPr>
          <w:rFonts w:ascii="Times New Roman" w:hAnsi="Times New Roman"/>
          <w:sz w:val="28"/>
          <w:szCs w:val="28"/>
        </w:rPr>
        <w:t>Linkaits</w:t>
      </w:r>
      <w:r w:rsidRPr="00FD4F7C">
        <w:rPr>
          <w:rFonts w:ascii="Times New Roman" w:hAnsi="Times New Roman"/>
          <w:sz w:val="28"/>
          <w:szCs w:val="28"/>
        </w:rPr>
        <w:tab/>
      </w:r>
    </w:p>
    <w:p w:rsidRPr="00FD4F7C" w:rsidR="00001E9B" w:rsidP="00001E9B" w:rsidRDefault="00001E9B" w14:paraId="7BCC8911" w14:textId="7C0A076C">
      <w:pPr>
        <w:tabs>
          <w:tab w:val="right" w:pos="907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FD4F7C" w:rsidR="00DE1448" w:rsidP="00001E9B" w:rsidRDefault="00001E9B" w14:paraId="4C89B712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7C">
        <w:rPr>
          <w:rFonts w:ascii="Times New Roman" w:hAnsi="Times New Roman"/>
          <w:sz w:val="28"/>
          <w:szCs w:val="28"/>
        </w:rPr>
        <w:t xml:space="preserve">Vīza: </w:t>
      </w:r>
    </w:p>
    <w:p w:rsidRPr="00FD4F7C" w:rsidR="00001E9B" w:rsidP="00001E9B" w:rsidRDefault="00001E9B" w14:paraId="2B459C67" w14:textId="42CC97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F7C">
        <w:rPr>
          <w:rFonts w:ascii="Times New Roman" w:hAnsi="Times New Roman"/>
          <w:sz w:val="28"/>
          <w:szCs w:val="28"/>
        </w:rPr>
        <w:t>Valsts sekretāre</w:t>
      </w:r>
      <w:r w:rsidRPr="00FD4F7C">
        <w:rPr>
          <w:rFonts w:ascii="Times New Roman" w:hAnsi="Times New Roman"/>
          <w:sz w:val="28"/>
          <w:szCs w:val="28"/>
        </w:rPr>
        <w:tab/>
      </w:r>
      <w:r w:rsidRPr="00FD4F7C">
        <w:rPr>
          <w:rFonts w:ascii="Times New Roman" w:hAnsi="Times New Roman"/>
          <w:sz w:val="28"/>
          <w:szCs w:val="28"/>
        </w:rPr>
        <w:tab/>
      </w:r>
      <w:r w:rsidRPr="00FD4F7C">
        <w:rPr>
          <w:rFonts w:ascii="Times New Roman" w:hAnsi="Times New Roman"/>
          <w:sz w:val="28"/>
          <w:szCs w:val="28"/>
        </w:rPr>
        <w:tab/>
      </w:r>
      <w:r w:rsidRPr="00FD4F7C">
        <w:rPr>
          <w:rFonts w:ascii="Times New Roman" w:hAnsi="Times New Roman"/>
          <w:sz w:val="28"/>
          <w:szCs w:val="28"/>
        </w:rPr>
        <w:tab/>
      </w:r>
      <w:r w:rsidRPr="00FD4F7C">
        <w:rPr>
          <w:rFonts w:ascii="Times New Roman" w:hAnsi="Times New Roman"/>
          <w:sz w:val="28"/>
          <w:szCs w:val="28"/>
        </w:rPr>
        <w:tab/>
      </w:r>
      <w:r w:rsidRPr="00FD4F7C">
        <w:rPr>
          <w:rFonts w:ascii="Times New Roman" w:hAnsi="Times New Roman"/>
          <w:sz w:val="28"/>
          <w:szCs w:val="28"/>
        </w:rPr>
        <w:tab/>
      </w:r>
      <w:r w:rsidRPr="00FD4F7C" w:rsidR="00DE1448">
        <w:rPr>
          <w:rFonts w:ascii="Times New Roman" w:hAnsi="Times New Roman"/>
          <w:sz w:val="28"/>
          <w:szCs w:val="28"/>
        </w:rPr>
        <w:tab/>
      </w:r>
      <w:r w:rsidR="00117D09">
        <w:rPr>
          <w:rFonts w:ascii="Times New Roman" w:hAnsi="Times New Roman"/>
          <w:sz w:val="28"/>
          <w:szCs w:val="28"/>
        </w:rPr>
        <w:tab/>
      </w:r>
      <w:r w:rsidRPr="00FD4F7C">
        <w:rPr>
          <w:rFonts w:ascii="Times New Roman" w:hAnsi="Times New Roman"/>
          <w:sz w:val="28"/>
          <w:szCs w:val="28"/>
        </w:rPr>
        <w:t>I.</w:t>
      </w:r>
      <w:r w:rsidRPr="00FD4F7C" w:rsidR="0016490F">
        <w:rPr>
          <w:rFonts w:ascii="Times New Roman" w:hAnsi="Times New Roman"/>
          <w:sz w:val="28"/>
          <w:szCs w:val="28"/>
        </w:rPr>
        <w:t xml:space="preserve"> </w:t>
      </w:r>
      <w:r w:rsidRPr="00FD4F7C">
        <w:rPr>
          <w:rFonts w:ascii="Times New Roman" w:hAnsi="Times New Roman"/>
          <w:sz w:val="28"/>
          <w:szCs w:val="28"/>
        </w:rPr>
        <w:t>Stepanova</w:t>
      </w:r>
    </w:p>
    <w:p w:rsidRPr="00FD4F7C" w:rsidR="00901C7E" w:rsidP="00901C7E" w:rsidRDefault="00901C7E" w14:paraId="044CF213" w14:textId="77777777">
      <w:pPr>
        <w:pStyle w:val="naislab"/>
        <w:spacing w:before="120" w:after="120"/>
        <w:jc w:val="left"/>
      </w:pPr>
    </w:p>
    <w:sectPr w:rsidRPr="00FD4F7C" w:rsidR="00901C7E" w:rsidSect="00BF4C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2CAC4" w14:textId="77777777" w:rsidR="0024565B" w:rsidRDefault="0024565B">
      <w:pPr>
        <w:spacing w:after="0" w:line="240" w:lineRule="auto"/>
      </w:pPr>
      <w:r>
        <w:separator/>
      </w:r>
    </w:p>
  </w:endnote>
  <w:endnote w:type="continuationSeparator" w:id="0">
    <w:p w14:paraId="23FF7C1F" w14:textId="77777777" w:rsidR="0024565B" w:rsidRDefault="0024565B">
      <w:pPr>
        <w:spacing w:after="0" w:line="240" w:lineRule="auto"/>
      </w:pPr>
      <w:r>
        <w:continuationSeparator/>
      </w:r>
    </w:p>
  </w:endnote>
  <w:endnote w:type="continuationNotice" w:id="1">
    <w:p w14:paraId="6D61ED86" w14:textId="77777777" w:rsidR="0024565B" w:rsidRDefault="00245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5BBC" w14:textId="117C5A7F" w:rsidR="00196321" w:rsidRPr="00656FBA" w:rsidRDefault="000B6108" w:rsidP="00656FBA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</w:t>
    </w:r>
    <w:r w:rsidR="00901C7E">
      <w:rPr>
        <w:rFonts w:ascii="Times New Roman" w:hAnsi="Times New Roman"/>
        <w:sz w:val="16"/>
        <w:szCs w:val="16"/>
      </w:rPr>
      <w:t>M</w:t>
    </w:r>
    <w:r w:rsidR="00656FBA">
      <w:rPr>
        <w:rFonts w:ascii="Times New Roman" w:hAnsi="Times New Roman"/>
        <w:sz w:val="16"/>
        <w:szCs w:val="16"/>
      </w:rPr>
      <w:t>not_</w:t>
    </w:r>
    <w:r w:rsidR="00BA67C7">
      <w:rPr>
        <w:rFonts w:ascii="Times New Roman" w:hAnsi="Times New Roman"/>
        <w:sz w:val="16"/>
        <w:szCs w:val="16"/>
      </w:rPr>
      <w:t>02</w:t>
    </w:r>
    <w:r>
      <w:rPr>
        <w:rFonts w:ascii="Times New Roman" w:hAnsi="Times New Roman"/>
        <w:sz w:val="16"/>
        <w:szCs w:val="16"/>
      </w:rPr>
      <w:t>0</w:t>
    </w:r>
    <w:r w:rsidR="00BA67C7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21</w:t>
    </w:r>
    <w:r w:rsidR="00656FBA">
      <w:rPr>
        <w:rFonts w:ascii="Times New Roman" w:hAnsi="Times New Roman"/>
        <w:sz w:val="16"/>
        <w:szCs w:val="16"/>
      </w:rPr>
      <w:t>_MK360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9719" w14:textId="594B7FAC" w:rsidR="00480177" w:rsidRPr="00656FBA" w:rsidRDefault="000B6108" w:rsidP="0048017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</w:t>
    </w:r>
    <w:r w:rsidR="00480177">
      <w:rPr>
        <w:rFonts w:ascii="Times New Roman" w:hAnsi="Times New Roman"/>
        <w:sz w:val="16"/>
        <w:szCs w:val="16"/>
      </w:rPr>
      <w:t>Mnot_</w:t>
    </w:r>
    <w:r w:rsidR="00BA67C7">
      <w:rPr>
        <w:rFonts w:ascii="Times New Roman" w:hAnsi="Times New Roman"/>
        <w:sz w:val="16"/>
        <w:szCs w:val="16"/>
      </w:rPr>
      <w:t>020221</w:t>
    </w:r>
    <w:r w:rsidR="00480177">
      <w:rPr>
        <w:rFonts w:ascii="Times New Roman" w:hAnsi="Times New Roman"/>
        <w:sz w:val="16"/>
        <w:szCs w:val="16"/>
      </w:rPr>
      <w:t>_MK360</w:t>
    </w:r>
  </w:p>
  <w:p w14:paraId="68901EB2" w14:textId="6549EABF" w:rsidR="00BF4CA4" w:rsidRPr="00480177" w:rsidRDefault="00BF4CA4" w:rsidP="00480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170CD" w14:textId="77777777" w:rsidR="0024565B" w:rsidRDefault="002456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FE74C3" w14:textId="77777777" w:rsidR="0024565B" w:rsidRDefault="0024565B">
      <w:pPr>
        <w:spacing w:after="0" w:line="240" w:lineRule="auto"/>
      </w:pPr>
      <w:r>
        <w:continuationSeparator/>
      </w:r>
    </w:p>
  </w:footnote>
  <w:footnote w:type="continuationNotice" w:id="1">
    <w:p w14:paraId="0368E44F" w14:textId="77777777" w:rsidR="0024565B" w:rsidRDefault="002456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Pr="00850F60" w:rsidR="00196321" w:rsidRDefault="00196321" w14:paraId="1ADDD41B" w14:textId="5D9016F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50F60">
          <w:rPr>
            <w:rFonts w:ascii="Times New Roman" w:hAnsi="Times New Roman"/>
            <w:sz w:val="24"/>
            <w:szCs w:val="24"/>
          </w:rPr>
          <w:fldChar w:fldCharType="begin"/>
        </w:r>
        <w:r w:rsidRPr="00850F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50F60">
          <w:rPr>
            <w:rFonts w:ascii="Times New Roman" w:hAnsi="Times New Roman"/>
            <w:sz w:val="24"/>
            <w:szCs w:val="24"/>
          </w:rPr>
          <w:fldChar w:fldCharType="separate"/>
        </w:r>
        <w:r w:rsidR="0015065C">
          <w:rPr>
            <w:rFonts w:ascii="Times New Roman" w:hAnsi="Times New Roman"/>
            <w:noProof/>
            <w:sz w:val="24"/>
            <w:szCs w:val="24"/>
          </w:rPr>
          <w:t>2</w:t>
        </w:r>
        <w:r w:rsidRPr="00850F6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629D6" w:rsidR="00BF4CA4" w:rsidRDefault="00BF4CA4" w14:paraId="016518D0" w14:textId="77777777">
    <w:pPr>
      <w:pStyle w:val="Header"/>
    </w:pPr>
  </w:p>
  <w:p w:rsidRPr="00BF4CA4" w:rsidR="00196321" w:rsidP="00BF4CA4" w:rsidRDefault="080E6347" w14:paraId="153CCF7C" w14:textId="457C1B55">
    <w:pPr>
      <w:pStyle w:val="Header"/>
    </w:pPr>
    <w:r>
      <w:rPr>
        <w:noProof/>
        <w:lang w:eastAsia="lv-LV"/>
      </w:rPr>
      <w:drawing>
        <wp:inline distT="0" distB="0" distL="0" distR="0" wp14:anchorId="1F52D644" wp14:editId="24ADBAEB">
          <wp:extent cx="5939792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2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F76A6F"/>
    <w:multiLevelType w:val="hybridMultilevel"/>
    <w:tmpl w:val="9BFA6B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5C04"/>
    <w:multiLevelType w:val="hybridMultilevel"/>
    <w:tmpl w:val="B91028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C40D2"/>
    <w:multiLevelType w:val="hybridMultilevel"/>
    <w:tmpl w:val="A484D748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E4BE5"/>
    <w:multiLevelType w:val="hybridMultilevel"/>
    <w:tmpl w:val="8C507D7C"/>
    <w:lvl w:ilvl="0" w:tplc="80B2912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7528F"/>
    <w:multiLevelType w:val="hybridMultilevel"/>
    <w:tmpl w:val="66E61FA8"/>
    <w:lvl w:ilvl="0" w:tplc="09BCAE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1E9B"/>
    <w:rsid w:val="00004648"/>
    <w:rsid w:val="00007063"/>
    <w:rsid w:val="00010B45"/>
    <w:rsid w:val="00013CC1"/>
    <w:rsid w:val="0002392C"/>
    <w:rsid w:val="0003114F"/>
    <w:rsid w:val="00031C89"/>
    <w:rsid w:val="0003419F"/>
    <w:rsid w:val="00042731"/>
    <w:rsid w:val="00050E41"/>
    <w:rsid w:val="00052429"/>
    <w:rsid w:val="000631FF"/>
    <w:rsid w:val="00064DE9"/>
    <w:rsid w:val="000814C3"/>
    <w:rsid w:val="00085C71"/>
    <w:rsid w:val="000928F3"/>
    <w:rsid w:val="00097CDA"/>
    <w:rsid w:val="000A3D9E"/>
    <w:rsid w:val="000B2621"/>
    <w:rsid w:val="000B5E87"/>
    <w:rsid w:val="000B6108"/>
    <w:rsid w:val="000C7897"/>
    <w:rsid w:val="000D03E3"/>
    <w:rsid w:val="000F1553"/>
    <w:rsid w:val="00102F37"/>
    <w:rsid w:val="00104DF8"/>
    <w:rsid w:val="0011289F"/>
    <w:rsid w:val="00117D09"/>
    <w:rsid w:val="00121ECD"/>
    <w:rsid w:val="00131F24"/>
    <w:rsid w:val="0015065C"/>
    <w:rsid w:val="0016490F"/>
    <w:rsid w:val="00170ECC"/>
    <w:rsid w:val="00175F51"/>
    <w:rsid w:val="0018395E"/>
    <w:rsid w:val="0019610A"/>
    <w:rsid w:val="00196321"/>
    <w:rsid w:val="00196A4E"/>
    <w:rsid w:val="001A26CB"/>
    <w:rsid w:val="001A2D19"/>
    <w:rsid w:val="001A6085"/>
    <w:rsid w:val="001B03C1"/>
    <w:rsid w:val="001D61AD"/>
    <w:rsid w:val="001F0155"/>
    <w:rsid w:val="001F2DDB"/>
    <w:rsid w:val="0020037F"/>
    <w:rsid w:val="00215B77"/>
    <w:rsid w:val="00220C0F"/>
    <w:rsid w:val="00222CC3"/>
    <w:rsid w:val="0022570A"/>
    <w:rsid w:val="0024565B"/>
    <w:rsid w:val="00247319"/>
    <w:rsid w:val="002565E0"/>
    <w:rsid w:val="00261E5A"/>
    <w:rsid w:val="0026698D"/>
    <w:rsid w:val="00266C9A"/>
    <w:rsid w:val="00276735"/>
    <w:rsid w:val="00291544"/>
    <w:rsid w:val="0029630A"/>
    <w:rsid w:val="002A15BC"/>
    <w:rsid w:val="002A3F46"/>
    <w:rsid w:val="002B414C"/>
    <w:rsid w:val="002F55AE"/>
    <w:rsid w:val="002F714E"/>
    <w:rsid w:val="0030497A"/>
    <w:rsid w:val="00306198"/>
    <w:rsid w:val="00306A1E"/>
    <w:rsid w:val="003118CB"/>
    <w:rsid w:val="00327326"/>
    <w:rsid w:val="003274FE"/>
    <w:rsid w:val="00330FA7"/>
    <w:rsid w:val="0033351C"/>
    <w:rsid w:val="0033701D"/>
    <w:rsid w:val="003423B3"/>
    <w:rsid w:val="00342400"/>
    <w:rsid w:val="003441FC"/>
    <w:rsid w:val="003448C8"/>
    <w:rsid w:val="00344B6F"/>
    <w:rsid w:val="00344ED1"/>
    <w:rsid w:val="00350BF1"/>
    <w:rsid w:val="00366E60"/>
    <w:rsid w:val="00367463"/>
    <w:rsid w:val="00367B97"/>
    <w:rsid w:val="00381940"/>
    <w:rsid w:val="00387789"/>
    <w:rsid w:val="003B41C4"/>
    <w:rsid w:val="003C43A7"/>
    <w:rsid w:val="003D0D6D"/>
    <w:rsid w:val="003D439D"/>
    <w:rsid w:val="003F4FE1"/>
    <w:rsid w:val="00410EF3"/>
    <w:rsid w:val="00413F4E"/>
    <w:rsid w:val="00421D8D"/>
    <w:rsid w:val="004466B6"/>
    <w:rsid w:val="00455301"/>
    <w:rsid w:val="00466B2A"/>
    <w:rsid w:val="00474749"/>
    <w:rsid w:val="00480177"/>
    <w:rsid w:val="004A1930"/>
    <w:rsid w:val="004A67F2"/>
    <w:rsid w:val="004A7E70"/>
    <w:rsid w:val="004D26E8"/>
    <w:rsid w:val="004D28C7"/>
    <w:rsid w:val="004D4B92"/>
    <w:rsid w:val="004D5BFC"/>
    <w:rsid w:val="004E1E41"/>
    <w:rsid w:val="004F684E"/>
    <w:rsid w:val="004F73AA"/>
    <w:rsid w:val="00511584"/>
    <w:rsid w:val="005137DB"/>
    <w:rsid w:val="005230DD"/>
    <w:rsid w:val="00525175"/>
    <w:rsid w:val="00525218"/>
    <w:rsid w:val="0053357C"/>
    <w:rsid w:val="005358EE"/>
    <w:rsid w:val="00536749"/>
    <w:rsid w:val="005406DB"/>
    <w:rsid w:val="00546F41"/>
    <w:rsid w:val="005609D9"/>
    <w:rsid w:val="005636A0"/>
    <w:rsid w:val="005671C4"/>
    <w:rsid w:val="00572DCD"/>
    <w:rsid w:val="00577B6C"/>
    <w:rsid w:val="00582851"/>
    <w:rsid w:val="00586CE8"/>
    <w:rsid w:val="00592AE9"/>
    <w:rsid w:val="005A5482"/>
    <w:rsid w:val="005B1DFB"/>
    <w:rsid w:val="005C1358"/>
    <w:rsid w:val="005D06D1"/>
    <w:rsid w:val="005D0701"/>
    <w:rsid w:val="005F2E00"/>
    <w:rsid w:val="00606578"/>
    <w:rsid w:val="00610659"/>
    <w:rsid w:val="0062431E"/>
    <w:rsid w:val="00624EAC"/>
    <w:rsid w:val="0064249A"/>
    <w:rsid w:val="006426D0"/>
    <w:rsid w:val="00646995"/>
    <w:rsid w:val="006478EB"/>
    <w:rsid w:val="00650167"/>
    <w:rsid w:val="00651092"/>
    <w:rsid w:val="00656233"/>
    <w:rsid w:val="00656CA2"/>
    <w:rsid w:val="00656FBA"/>
    <w:rsid w:val="00664864"/>
    <w:rsid w:val="006721BB"/>
    <w:rsid w:val="00677105"/>
    <w:rsid w:val="00685070"/>
    <w:rsid w:val="00686BFA"/>
    <w:rsid w:val="006954E2"/>
    <w:rsid w:val="0069760F"/>
    <w:rsid w:val="0069780F"/>
    <w:rsid w:val="006A775F"/>
    <w:rsid w:val="006B35CE"/>
    <w:rsid w:val="006B477B"/>
    <w:rsid w:val="006D6744"/>
    <w:rsid w:val="006E36C2"/>
    <w:rsid w:val="006E3BC6"/>
    <w:rsid w:val="006F4A6B"/>
    <w:rsid w:val="00704128"/>
    <w:rsid w:val="00724815"/>
    <w:rsid w:val="00724F7D"/>
    <w:rsid w:val="007258F8"/>
    <w:rsid w:val="00733FBE"/>
    <w:rsid w:val="00745342"/>
    <w:rsid w:val="00753876"/>
    <w:rsid w:val="00760244"/>
    <w:rsid w:val="007729AC"/>
    <w:rsid w:val="007860E0"/>
    <w:rsid w:val="00792CD6"/>
    <w:rsid w:val="007949F9"/>
    <w:rsid w:val="007A458B"/>
    <w:rsid w:val="007B0EFA"/>
    <w:rsid w:val="007B35DF"/>
    <w:rsid w:val="007D62FF"/>
    <w:rsid w:val="007F6F67"/>
    <w:rsid w:val="00817A1F"/>
    <w:rsid w:val="00825B4C"/>
    <w:rsid w:val="008262AF"/>
    <w:rsid w:val="00830719"/>
    <w:rsid w:val="00835315"/>
    <w:rsid w:val="00850F60"/>
    <w:rsid w:val="00867234"/>
    <w:rsid w:val="0087309A"/>
    <w:rsid w:val="00874B7A"/>
    <w:rsid w:val="00882815"/>
    <w:rsid w:val="00887A10"/>
    <w:rsid w:val="008908C6"/>
    <w:rsid w:val="00891DF6"/>
    <w:rsid w:val="00896F74"/>
    <w:rsid w:val="008C46E1"/>
    <w:rsid w:val="008C7BA6"/>
    <w:rsid w:val="008D0A96"/>
    <w:rsid w:val="008D2EE8"/>
    <w:rsid w:val="008D6C61"/>
    <w:rsid w:val="00901C7E"/>
    <w:rsid w:val="00903446"/>
    <w:rsid w:val="0090637D"/>
    <w:rsid w:val="00914957"/>
    <w:rsid w:val="00916043"/>
    <w:rsid w:val="00917233"/>
    <w:rsid w:val="009179E3"/>
    <w:rsid w:val="009378CD"/>
    <w:rsid w:val="00966122"/>
    <w:rsid w:val="0097287A"/>
    <w:rsid w:val="0097350F"/>
    <w:rsid w:val="00973A04"/>
    <w:rsid w:val="0099331A"/>
    <w:rsid w:val="009A1523"/>
    <w:rsid w:val="009A612A"/>
    <w:rsid w:val="009B31E8"/>
    <w:rsid w:val="009C3DF7"/>
    <w:rsid w:val="009C627C"/>
    <w:rsid w:val="009D378A"/>
    <w:rsid w:val="009E0071"/>
    <w:rsid w:val="009E1B90"/>
    <w:rsid w:val="009E3606"/>
    <w:rsid w:val="009E5A1B"/>
    <w:rsid w:val="009F0FF1"/>
    <w:rsid w:val="009F288E"/>
    <w:rsid w:val="009F4293"/>
    <w:rsid w:val="00A10CCB"/>
    <w:rsid w:val="00A1790A"/>
    <w:rsid w:val="00A22B98"/>
    <w:rsid w:val="00A24CD3"/>
    <w:rsid w:val="00A4444C"/>
    <w:rsid w:val="00A66B5E"/>
    <w:rsid w:val="00A75B5A"/>
    <w:rsid w:val="00A76324"/>
    <w:rsid w:val="00AA5DF6"/>
    <w:rsid w:val="00AB6AF9"/>
    <w:rsid w:val="00AC0DED"/>
    <w:rsid w:val="00AC1C28"/>
    <w:rsid w:val="00AC65D3"/>
    <w:rsid w:val="00AD2F6F"/>
    <w:rsid w:val="00AE2AE1"/>
    <w:rsid w:val="00AE40C7"/>
    <w:rsid w:val="00AE4939"/>
    <w:rsid w:val="00AE7E9F"/>
    <w:rsid w:val="00B16E3B"/>
    <w:rsid w:val="00B176A5"/>
    <w:rsid w:val="00B20855"/>
    <w:rsid w:val="00B26FE6"/>
    <w:rsid w:val="00B31FDC"/>
    <w:rsid w:val="00B41DBD"/>
    <w:rsid w:val="00B46D05"/>
    <w:rsid w:val="00B526C4"/>
    <w:rsid w:val="00B724FE"/>
    <w:rsid w:val="00B72C11"/>
    <w:rsid w:val="00B74089"/>
    <w:rsid w:val="00B94935"/>
    <w:rsid w:val="00B97078"/>
    <w:rsid w:val="00BA67C7"/>
    <w:rsid w:val="00BB59DD"/>
    <w:rsid w:val="00BB60ED"/>
    <w:rsid w:val="00BC1442"/>
    <w:rsid w:val="00BD5D1E"/>
    <w:rsid w:val="00BD767B"/>
    <w:rsid w:val="00BF4CA4"/>
    <w:rsid w:val="00BF4F8E"/>
    <w:rsid w:val="00C05CBB"/>
    <w:rsid w:val="00C073C6"/>
    <w:rsid w:val="00C22722"/>
    <w:rsid w:val="00C2516E"/>
    <w:rsid w:val="00C25B87"/>
    <w:rsid w:val="00C35F79"/>
    <w:rsid w:val="00C36C2D"/>
    <w:rsid w:val="00C60FFD"/>
    <w:rsid w:val="00C65AE0"/>
    <w:rsid w:val="00C73547"/>
    <w:rsid w:val="00C75E05"/>
    <w:rsid w:val="00C77C3C"/>
    <w:rsid w:val="00C90ECA"/>
    <w:rsid w:val="00C97925"/>
    <w:rsid w:val="00CA0CF2"/>
    <w:rsid w:val="00CA6D57"/>
    <w:rsid w:val="00CB225C"/>
    <w:rsid w:val="00CB23BC"/>
    <w:rsid w:val="00CC03C8"/>
    <w:rsid w:val="00CD204C"/>
    <w:rsid w:val="00CE0FCC"/>
    <w:rsid w:val="00D17480"/>
    <w:rsid w:val="00D17CF6"/>
    <w:rsid w:val="00D23ABB"/>
    <w:rsid w:val="00D31E26"/>
    <w:rsid w:val="00D334CE"/>
    <w:rsid w:val="00D36ACB"/>
    <w:rsid w:val="00D47709"/>
    <w:rsid w:val="00D555C5"/>
    <w:rsid w:val="00D558AF"/>
    <w:rsid w:val="00D63923"/>
    <w:rsid w:val="00D6428B"/>
    <w:rsid w:val="00D80EA1"/>
    <w:rsid w:val="00D935F6"/>
    <w:rsid w:val="00D93776"/>
    <w:rsid w:val="00DC5682"/>
    <w:rsid w:val="00DE03CE"/>
    <w:rsid w:val="00DE1448"/>
    <w:rsid w:val="00DE332D"/>
    <w:rsid w:val="00DF5EE9"/>
    <w:rsid w:val="00E164A8"/>
    <w:rsid w:val="00E22DEC"/>
    <w:rsid w:val="00E25831"/>
    <w:rsid w:val="00E26840"/>
    <w:rsid w:val="00E43E0A"/>
    <w:rsid w:val="00E46E13"/>
    <w:rsid w:val="00E50526"/>
    <w:rsid w:val="00E521A1"/>
    <w:rsid w:val="00E56AD2"/>
    <w:rsid w:val="00E56C1A"/>
    <w:rsid w:val="00E61588"/>
    <w:rsid w:val="00E71C02"/>
    <w:rsid w:val="00E73FF6"/>
    <w:rsid w:val="00E7580E"/>
    <w:rsid w:val="00E87083"/>
    <w:rsid w:val="00EB3D7F"/>
    <w:rsid w:val="00EB684A"/>
    <w:rsid w:val="00EB700B"/>
    <w:rsid w:val="00EC40F7"/>
    <w:rsid w:val="00EC6A5E"/>
    <w:rsid w:val="00ED2EFC"/>
    <w:rsid w:val="00ED52A1"/>
    <w:rsid w:val="00EE09C3"/>
    <w:rsid w:val="00EE4953"/>
    <w:rsid w:val="00EF34AD"/>
    <w:rsid w:val="00EF45CE"/>
    <w:rsid w:val="00F11633"/>
    <w:rsid w:val="00F15011"/>
    <w:rsid w:val="00F156EE"/>
    <w:rsid w:val="00F15D7E"/>
    <w:rsid w:val="00F42E9D"/>
    <w:rsid w:val="00F458A5"/>
    <w:rsid w:val="00F50230"/>
    <w:rsid w:val="00F6111A"/>
    <w:rsid w:val="00F70492"/>
    <w:rsid w:val="00F76537"/>
    <w:rsid w:val="00F8196D"/>
    <w:rsid w:val="00F84B43"/>
    <w:rsid w:val="00F84F3E"/>
    <w:rsid w:val="00F95D70"/>
    <w:rsid w:val="00FA0A8D"/>
    <w:rsid w:val="00FA0F14"/>
    <w:rsid w:val="00FA2DD6"/>
    <w:rsid w:val="00FB32F4"/>
    <w:rsid w:val="00FB7553"/>
    <w:rsid w:val="00FC7585"/>
    <w:rsid w:val="00FD2C55"/>
    <w:rsid w:val="00FD3100"/>
    <w:rsid w:val="00FD4F7C"/>
    <w:rsid w:val="00FE6567"/>
    <w:rsid w:val="00FF1D00"/>
    <w:rsid w:val="00FF5B3B"/>
    <w:rsid w:val="01F65CDF"/>
    <w:rsid w:val="02BA7722"/>
    <w:rsid w:val="080E6347"/>
    <w:rsid w:val="11949687"/>
    <w:rsid w:val="13E88138"/>
    <w:rsid w:val="1409B5BC"/>
    <w:rsid w:val="162E256F"/>
    <w:rsid w:val="184DC728"/>
    <w:rsid w:val="1DD4279C"/>
    <w:rsid w:val="1E6901F5"/>
    <w:rsid w:val="207D76D0"/>
    <w:rsid w:val="21AE2B45"/>
    <w:rsid w:val="22F283FB"/>
    <w:rsid w:val="29C9C360"/>
    <w:rsid w:val="2DE033CC"/>
    <w:rsid w:val="301BF23F"/>
    <w:rsid w:val="30FDB012"/>
    <w:rsid w:val="324F9156"/>
    <w:rsid w:val="32C6E1C6"/>
    <w:rsid w:val="34485213"/>
    <w:rsid w:val="3B9ADB4B"/>
    <w:rsid w:val="3BB375E6"/>
    <w:rsid w:val="4228DABB"/>
    <w:rsid w:val="45829138"/>
    <w:rsid w:val="4BE13813"/>
    <w:rsid w:val="4E3E0C69"/>
    <w:rsid w:val="50EEE47A"/>
    <w:rsid w:val="5336516D"/>
    <w:rsid w:val="586CB083"/>
    <w:rsid w:val="60157DC9"/>
    <w:rsid w:val="612D3309"/>
    <w:rsid w:val="61C7AB6E"/>
    <w:rsid w:val="64F72CD4"/>
    <w:rsid w:val="6C6250A7"/>
    <w:rsid w:val="6D124B9B"/>
    <w:rsid w:val="6E5C0D83"/>
    <w:rsid w:val="6E70433C"/>
    <w:rsid w:val="70688786"/>
    <w:rsid w:val="715C1AFF"/>
    <w:rsid w:val="72D1922B"/>
    <w:rsid w:val="75A42335"/>
    <w:rsid w:val="7745AF9F"/>
    <w:rsid w:val="799CC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9643"/>
  <w15:docId w15:val="{1356A7FF-2B25-497A-A9EE-258AABFE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BF4CA4"/>
    <w:pPr>
      <w:pBdr>
        <w:top w:val="nil"/>
        <w:left w:val="nil"/>
        <w:bottom w:val="nil"/>
        <w:right w:val="nil"/>
        <w:between w:val="nil"/>
        <w:bar w:val="nil"/>
      </w:pBd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bdr w:val="nil"/>
      <w:lang w:eastAsia="lv-LV"/>
    </w:rPr>
  </w:style>
  <w:style w:type="paragraph" w:customStyle="1" w:styleId="naislab">
    <w:name w:val="naislab"/>
    <w:basedOn w:val="Normal"/>
    <w:rsid w:val="00901C7E"/>
    <w:pPr>
      <w:suppressAutoHyphens w:val="0"/>
      <w:autoSpaceDN/>
      <w:spacing w:before="84" w:after="84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330FA7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286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6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3" ma:contentTypeDescription="Create a new document." ma:contentTypeScope="" ma:versionID="2b05986647dc34f5b539a66878825ec5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2a7f4e90ceba0873cc84fb878e27277e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B5265-A1A1-4B93-9DED-A2CF0275E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0A38F-2009-43CA-B2C9-22F64AA3D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40B49B-0516-4343-8A73-E0F968849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E57449-3437-41B0-97C6-EB20CEE99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2020. gada 9. jūnija noteikumos Nr. 360 "Epidemioloģiskās drošības pasākumi Covid-19 infekcijas izplatības ierobežošanai"</vt:lpstr>
    </vt:vector>
  </TitlesOfParts>
  <Company>Veselības ministrija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2020. gada 9. jūnija noteikumos Nr. 360 "Epidemioloģiskās drošības pasākumi Covid-19 infekcijas izplatības ierobežošanai"</dc:title>
  <dc:subject>Ministru kabineta noteikumu grozījumu projekts</dc:subject>
  <dc:creator>Ģirts Blumers</dc:creator>
  <cp:keywords/>
  <dc:description>Dace Būmane  67876148_x000d_
dace.bumane@vm.gov.lv</dc:description>
  <cp:lastModifiedBy>Baiba Jirgena</cp:lastModifiedBy>
  <cp:revision>3</cp:revision>
  <cp:lastPrinted>2020-09-17T22:08:00Z</cp:lastPrinted>
  <dcterms:created xsi:type="dcterms:W3CDTF">2021-02-02T06:38:00Z</dcterms:created>
  <dcterms:modified xsi:type="dcterms:W3CDTF">2021-02-02T06:50:00Z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