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279F" w:rsidR="008C420E" w:rsidP="008C420E" w:rsidRDefault="008C420E" w14:paraId="2DE081FF" w14:textId="77777777">
      <w:pPr>
        <w:pStyle w:val="naisnod"/>
        <w:spacing w:before="0" w:beforeAutospacing="0" w:after="0" w:afterAutospacing="0"/>
        <w:jc w:val="center"/>
        <w:rPr>
          <w:b/>
        </w:rPr>
      </w:pPr>
      <w:bookmarkStart w:name="OLE_LINK1" w:id="0"/>
      <w:bookmarkStart w:name="OLE_LINK2" w:id="1"/>
      <w:bookmarkStart w:name="OLE_LINK3" w:id="2"/>
      <w:r w:rsidRPr="0034279F">
        <w:rPr>
          <w:b/>
        </w:rPr>
        <w:t>Izziņa par atzinumos sniegtajiem iebildumiem</w:t>
      </w:r>
    </w:p>
    <w:tbl>
      <w:tblPr>
        <w:tblW w:w="0" w:type="auto"/>
        <w:jc w:val="center"/>
        <w:tblCellSpacing w:w="0" w:type="dxa"/>
        <w:tblCellMar>
          <w:left w:w="0" w:type="dxa"/>
          <w:right w:w="0" w:type="dxa"/>
        </w:tblCellMar>
        <w:tblLook w:val="04A0" w:firstRow="1" w:lastRow="0" w:firstColumn="1" w:lastColumn="0" w:noHBand="0" w:noVBand="1"/>
      </w:tblPr>
      <w:tblGrid>
        <w:gridCol w:w="10185"/>
      </w:tblGrid>
      <w:tr w:rsidRPr="0034279F" w:rsidR="008C420E" w:rsidTr="00CF6566" w14:paraId="0FB46ADD" w14:textId="77777777">
        <w:trPr>
          <w:tblCellSpacing w:w="0" w:type="dxa"/>
          <w:jc w:val="center"/>
        </w:trPr>
        <w:tc>
          <w:tcPr>
            <w:tcW w:w="10185" w:type="dxa"/>
            <w:tcBorders>
              <w:top w:val="nil"/>
              <w:left w:val="nil"/>
              <w:bottom w:val="single" w:color="000000" w:sz="8" w:space="0"/>
              <w:right w:val="nil"/>
            </w:tcBorders>
            <w:hideMark/>
          </w:tcPr>
          <w:p w:rsidRPr="0034279F" w:rsidR="008C420E" w:rsidP="00D90E45" w:rsidRDefault="008C420E" w14:paraId="18E7CD1C" w14:textId="7D1EA88F">
            <w:pPr>
              <w:jc w:val="center"/>
              <w:rPr>
                <w:b/>
                <w:sz w:val="24"/>
                <w:szCs w:val="24"/>
              </w:rPr>
            </w:pPr>
            <w:r w:rsidRPr="0034279F">
              <w:rPr>
                <w:b/>
                <w:sz w:val="24"/>
                <w:szCs w:val="24"/>
              </w:rPr>
              <w:t xml:space="preserve">par </w:t>
            </w:r>
            <w:r w:rsidRPr="0034279F" w:rsidR="00D90E45">
              <w:rPr>
                <w:b/>
                <w:sz w:val="24"/>
                <w:szCs w:val="24"/>
              </w:rPr>
              <w:t xml:space="preserve">Ministru kabineta noteikumu projektu </w:t>
            </w:r>
            <w:r w:rsidR="00853EC9">
              <w:rPr>
                <w:b/>
                <w:sz w:val="24"/>
                <w:szCs w:val="24"/>
              </w:rPr>
              <w:t>"</w:t>
            </w:r>
            <w:r w:rsidRPr="0034279F">
              <w:rPr>
                <w:b/>
                <w:bCs/>
                <w:sz w:val="24"/>
                <w:szCs w:val="24"/>
              </w:rPr>
              <w:t xml:space="preserve">Grozījumi </w:t>
            </w:r>
            <w:r w:rsidRPr="0034279F" w:rsidR="00D90E45">
              <w:rPr>
                <w:b/>
                <w:bCs/>
                <w:sz w:val="24"/>
                <w:szCs w:val="24"/>
              </w:rPr>
              <w:t>Ministru kabineta 20</w:t>
            </w:r>
            <w:r w:rsidR="00E039D6">
              <w:rPr>
                <w:b/>
                <w:bCs/>
                <w:sz w:val="24"/>
                <w:szCs w:val="24"/>
              </w:rPr>
              <w:t>14</w:t>
            </w:r>
            <w:r w:rsidRPr="0034279F" w:rsidR="00D90E45">
              <w:rPr>
                <w:b/>
                <w:bCs/>
                <w:sz w:val="24"/>
                <w:szCs w:val="24"/>
              </w:rPr>
              <w:t>.</w:t>
            </w:r>
            <w:r w:rsidR="00853EC9">
              <w:rPr>
                <w:b/>
                <w:bCs/>
                <w:sz w:val="24"/>
                <w:szCs w:val="24"/>
              </w:rPr>
              <w:t> </w:t>
            </w:r>
            <w:r w:rsidRPr="0034279F" w:rsidR="00D90E45">
              <w:rPr>
                <w:b/>
                <w:bCs/>
                <w:sz w:val="24"/>
                <w:szCs w:val="24"/>
              </w:rPr>
              <w:t xml:space="preserve">gada </w:t>
            </w:r>
            <w:r w:rsidR="00E039D6">
              <w:rPr>
                <w:b/>
                <w:bCs/>
                <w:sz w:val="24"/>
                <w:szCs w:val="24"/>
              </w:rPr>
              <w:t>23</w:t>
            </w:r>
            <w:r w:rsidRPr="0034279F" w:rsidR="00D90E45">
              <w:rPr>
                <w:b/>
                <w:bCs/>
                <w:sz w:val="24"/>
                <w:szCs w:val="24"/>
              </w:rPr>
              <w:t>.</w:t>
            </w:r>
            <w:r w:rsidR="00E039D6">
              <w:rPr>
                <w:b/>
                <w:bCs/>
                <w:sz w:val="24"/>
                <w:szCs w:val="24"/>
              </w:rPr>
              <w:t> septem</w:t>
            </w:r>
            <w:r w:rsidRPr="0034279F" w:rsidR="00D90E45">
              <w:rPr>
                <w:b/>
                <w:bCs/>
                <w:sz w:val="24"/>
                <w:szCs w:val="24"/>
              </w:rPr>
              <w:t>bra noteikumos Nr.</w:t>
            </w:r>
            <w:r w:rsidR="00853EC9">
              <w:rPr>
                <w:b/>
                <w:bCs/>
                <w:sz w:val="24"/>
                <w:szCs w:val="24"/>
              </w:rPr>
              <w:t> </w:t>
            </w:r>
            <w:r w:rsidR="00E039D6">
              <w:rPr>
                <w:b/>
                <w:bCs/>
                <w:sz w:val="24"/>
                <w:szCs w:val="24"/>
              </w:rPr>
              <w:t>559</w:t>
            </w:r>
            <w:r w:rsidRPr="0034279F" w:rsidR="00D90E45">
              <w:rPr>
                <w:b/>
                <w:bCs/>
                <w:sz w:val="24"/>
                <w:szCs w:val="24"/>
              </w:rPr>
              <w:t xml:space="preserve"> </w:t>
            </w:r>
            <w:r w:rsidR="00853EC9">
              <w:rPr>
                <w:b/>
                <w:bCs/>
                <w:sz w:val="24"/>
                <w:szCs w:val="24"/>
              </w:rPr>
              <w:t>"</w:t>
            </w:r>
            <w:r w:rsidR="00E039D6">
              <w:rPr>
                <w:b/>
                <w:bCs/>
                <w:sz w:val="24"/>
                <w:szCs w:val="24"/>
              </w:rPr>
              <w:t>Prasības nekustamā īpašuma vērtētāja profesionālajai kvalifikācijai un profesionālās kvalifikācijas sertifikāta izsniegšanas kārtība</w:t>
            </w:r>
            <w:r w:rsidR="00853EC9">
              <w:rPr>
                <w:b/>
                <w:sz w:val="24"/>
                <w:szCs w:val="24"/>
              </w:rPr>
              <w:t>""</w:t>
            </w:r>
            <w:r w:rsidRPr="0034279F">
              <w:rPr>
                <w:b/>
                <w:sz w:val="24"/>
                <w:szCs w:val="24"/>
              </w:rPr>
              <w:t xml:space="preserve"> </w:t>
            </w:r>
          </w:p>
        </w:tc>
      </w:tr>
      <w:bookmarkEnd w:id="0"/>
      <w:bookmarkEnd w:id="1"/>
      <w:bookmarkEnd w:id="2"/>
    </w:tbl>
    <w:p w:rsidRPr="0034279F" w:rsidR="0034279F" w:rsidP="0034279F" w:rsidRDefault="0034279F" w14:paraId="177462E6" w14:textId="77777777">
      <w:pPr>
        <w:pStyle w:val="naisf"/>
        <w:ind w:left="780"/>
        <w:rPr>
          <w:b/>
          <w:szCs w:val="24"/>
        </w:rPr>
      </w:pPr>
    </w:p>
    <w:p w:rsidRPr="0034279F" w:rsidR="008C420E" w:rsidP="002265C6" w:rsidRDefault="0034279F" w14:paraId="6702D763" w14:textId="5736C943">
      <w:pPr>
        <w:pStyle w:val="naisf"/>
        <w:jc w:val="center"/>
        <w:rPr>
          <w:b/>
          <w:szCs w:val="24"/>
        </w:rPr>
      </w:pPr>
      <w:r w:rsidRPr="0034279F">
        <w:rPr>
          <w:b/>
          <w:szCs w:val="24"/>
        </w:rPr>
        <w:t>I. </w:t>
      </w:r>
      <w:r w:rsidRPr="0034279F" w:rsidR="008C420E">
        <w:rPr>
          <w:b/>
          <w:szCs w:val="24"/>
        </w:rPr>
        <w:t>Jautājumi, par kuriem saskaņošanā vienošanās nav panākta</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34"/>
        <w:gridCol w:w="2835"/>
        <w:gridCol w:w="3260"/>
        <w:gridCol w:w="2977"/>
        <w:gridCol w:w="2126"/>
        <w:gridCol w:w="2770"/>
      </w:tblGrid>
      <w:tr w:rsidRPr="000A50EE" w:rsidR="008C420E" w:rsidTr="00177D8A" w14:paraId="48CCB60E" w14:textId="77777777">
        <w:trPr>
          <w:trHeight w:val="1851"/>
        </w:trPr>
        <w:tc>
          <w:tcPr>
            <w:tcW w:w="534" w:type="dxa"/>
          </w:tcPr>
          <w:p w:rsidRPr="000A50EE" w:rsidR="008C420E" w:rsidP="00CF6566" w:rsidRDefault="008C420E" w14:paraId="730DD5E4" w14:textId="77777777">
            <w:pPr>
              <w:pStyle w:val="naisf"/>
              <w:ind w:left="-142" w:right="-108"/>
              <w:jc w:val="center"/>
            </w:pPr>
            <w:r w:rsidRPr="000A50EE">
              <w:t>Nr.</w:t>
            </w:r>
            <w:r w:rsidRPr="000A50EE">
              <w:br/>
              <w:t> p.k.</w:t>
            </w:r>
          </w:p>
        </w:tc>
        <w:tc>
          <w:tcPr>
            <w:tcW w:w="2835" w:type="dxa"/>
          </w:tcPr>
          <w:p w:rsidRPr="000A50EE" w:rsidR="008C420E" w:rsidP="00CF6566" w:rsidRDefault="008C420E" w14:paraId="74D37F5D" w14:textId="77777777">
            <w:pPr>
              <w:pStyle w:val="naisf"/>
              <w:ind w:left="-108" w:right="-108"/>
              <w:jc w:val="center"/>
            </w:pPr>
            <w:r w:rsidRPr="000A50EE">
              <w:t xml:space="preserve">Saskaņošanai nosūtītā projekta redakcija (konkrēta punkta (panta) redakcija) </w:t>
            </w:r>
          </w:p>
        </w:tc>
        <w:tc>
          <w:tcPr>
            <w:tcW w:w="3260" w:type="dxa"/>
          </w:tcPr>
          <w:p w:rsidRPr="000A50EE" w:rsidR="008C420E" w:rsidP="00CF6566" w:rsidRDefault="008C420E" w14:paraId="70CA1695" w14:textId="77777777">
            <w:pPr>
              <w:pStyle w:val="naisf"/>
              <w:ind w:left="-108" w:right="-53"/>
              <w:jc w:val="center"/>
            </w:pPr>
            <w:r w:rsidRPr="000A50EE">
              <w:t>Atzinumā norādītais ministrijas (citas institūcijas) iebildums, kā arī saskaņošanā papildus izteiktais iebildums par projekta konkrēto punktu (pantu)</w:t>
            </w:r>
          </w:p>
        </w:tc>
        <w:tc>
          <w:tcPr>
            <w:tcW w:w="2977" w:type="dxa"/>
          </w:tcPr>
          <w:p w:rsidRPr="000A50EE" w:rsidR="008C420E" w:rsidP="00CF6566" w:rsidRDefault="008C420E" w14:paraId="13D13F74" w14:textId="77777777">
            <w:pPr>
              <w:pStyle w:val="naisf"/>
              <w:ind w:left="-108" w:right="-108"/>
              <w:jc w:val="center"/>
            </w:pPr>
            <w:r w:rsidRPr="000A50EE">
              <w:t>Atbildīgās ministrijas pamatojums iebilduma noraidījumam</w:t>
            </w:r>
          </w:p>
        </w:tc>
        <w:tc>
          <w:tcPr>
            <w:tcW w:w="2126" w:type="dxa"/>
          </w:tcPr>
          <w:p w:rsidRPr="000A50EE" w:rsidR="00C95CD6" w:rsidP="00CF6566" w:rsidRDefault="008C420E" w14:paraId="5D7BF937" w14:textId="77777777">
            <w:pPr>
              <w:pStyle w:val="naisf"/>
              <w:ind w:left="-108" w:right="-38"/>
              <w:jc w:val="center"/>
            </w:pPr>
            <w:r w:rsidRPr="000A50EE">
              <w:t>Atzinuma sniedzēja uzturētais iebildums, ja tas atšķiras no atzinumā norādītā iebilduma pamatojuma</w:t>
            </w:r>
          </w:p>
        </w:tc>
        <w:tc>
          <w:tcPr>
            <w:tcW w:w="2770" w:type="dxa"/>
          </w:tcPr>
          <w:p w:rsidRPr="000A50EE" w:rsidR="008C420E" w:rsidP="00CF6566" w:rsidRDefault="008C420E" w14:paraId="78149608" w14:textId="77777777">
            <w:pPr>
              <w:pStyle w:val="naisf"/>
              <w:ind w:right="-31"/>
              <w:jc w:val="center"/>
            </w:pPr>
            <w:r w:rsidRPr="000A50EE">
              <w:t>Projekta attiecīgā punkta (panta) galīgā redakcija</w:t>
            </w:r>
          </w:p>
        </w:tc>
      </w:tr>
      <w:tr w:rsidRPr="005E52BB" w:rsidR="005911F1" w:rsidTr="00853EC9" w14:paraId="01F0A06C" w14:textId="77777777">
        <w:trPr>
          <w:trHeight w:val="1405"/>
        </w:trPr>
        <w:tc>
          <w:tcPr>
            <w:tcW w:w="534" w:type="dxa"/>
          </w:tcPr>
          <w:p w:rsidR="005911F1" w:rsidP="00A15FA8" w:rsidRDefault="005911F1" w14:paraId="70710861" w14:textId="475E8EE9">
            <w:pPr>
              <w:pStyle w:val="naisf"/>
              <w:numPr>
                <w:ilvl w:val="0"/>
                <w:numId w:val="10"/>
              </w:numPr>
              <w:ind w:right="-108"/>
              <w:jc w:val="center"/>
              <w:rPr>
                <w:szCs w:val="24"/>
              </w:rPr>
            </w:pPr>
          </w:p>
        </w:tc>
        <w:tc>
          <w:tcPr>
            <w:tcW w:w="2835" w:type="dxa"/>
          </w:tcPr>
          <w:p w:rsidRPr="00420D3D" w:rsidR="00A15FA8" w:rsidP="00A15FA8" w:rsidRDefault="00A15FA8" w14:paraId="045EFAD0" w14:textId="77777777">
            <w:pPr>
              <w:pStyle w:val="Pamattekstsaratkpi"/>
              <w:ind w:left="0"/>
              <w:jc w:val="both"/>
              <w:rPr>
                <w:b/>
                <w:sz w:val="24"/>
                <w:szCs w:val="24"/>
              </w:rPr>
            </w:pPr>
            <w:r w:rsidRPr="00420D3D">
              <w:rPr>
                <w:b/>
                <w:sz w:val="24"/>
                <w:szCs w:val="24"/>
              </w:rPr>
              <w:t>Noteikumu projekts</w:t>
            </w:r>
          </w:p>
          <w:p w:rsidRPr="0015353C" w:rsidR="00420D3D" w:rsidP="00A15FA8" w:rsidRDefault="00A15FA8" w14:paraId="48FC1EDE" w14:textId="7D581F30">
            <w:pPr>
              <w:jc w:val="both"/>
              <w:rPr>
                <w:bCs/>
                <w:sz w:val="24"/>
                <w:szCs w:val="24"/>
              </w:rPr>
            </w:pPr>
            <w:r w:rsidRPr="0015353C">
              <w:rPr>
                <w:bCs/>
                <w:sz w:val="24"/>
                <w:szCs w:val="24"/>
              </w:rPr>
              <w:t>2.</w:t>
            </w:r>
            <w:r w:rsidR="00853EC9">
              <w:rPr>
                <w:bCs/>
                <w:sz w:val="24"/>
                <w:szCs w:val="24"/>
              </w:rPr>
              <w:t> </w:t>
            </w:r>
            <w:r>
              <w:rPr>
                <w:bCs/>
                <w:sz w:val="24"/>
                <w:szCs w:val="24"/>
              </w:rPr>
              <w:t>Izteikt 4.2.</w:t>
            </w:r>
            <w:r w:rsidR="00853EC9">
              <w:rPr>
                <w:bCs/>
                <w:sz w:val="24"/>
                <w:szCs w:val="24"/>
              </w:rPr>
              <w:t> </w:t>
            </w:r>
            <w:r>
              <w:rPr>
                <w:bCs/>
                <w:sz w:val="24"/>
                <w:szCs w:val="24"/>
              </w:rPr>
              <w:t>apakšpunktu šādā redakcijā: "4.2.</w:t>
            </w:r>
            <w:r w:rsidR="00853EC9">
              <w:rPr>
                <w:bCs/>
                <w:sz w:val="24"/>
                <w:szCs w:val="24"/>
              </w:rPr>
              <w:t> </w:t>
            </w:r>
            <w:r>
              <w:rPr>
                <w:bCs/>
                <w:sz w:val="24"/>
                <w:szCs w:val="24"/>
              </w:rPr>
              <w:t>nekustamo īpašumu vērtē atbilstoši standarta LVS 401:2013 "Īpašumu vērtēšana" (turpmāk – vērtēšanas standarts) prasībām;".</w:t>
            </w:r>
          </w:p>
        </w:tc>
        <w:tc>
          <w:tcPr>
            <w:tcW w:w="3260" w:type="dxa"/>
          </w:tcPr>
          <w:p w:rsidRPr="00E431A0" w:rsidR="00A15FA8" w:rsidP="00A15FA8" w:rsidRDefault="00A15FA8" w14:paraId="75CA9643" w14:textId="77777777">
            <w:pPr>
              <w:jc w:val="center"/>
              <w:rPr>
                <w:b/>
                <w:sz w:val="24"/>
                <w:szCs w:val="24"/>
                <w:u w:val="single"/>
              </w:rPr>
            </w:pPr>
            <w:r w:rsidRPr="00E431A0">
              <w:rPr>
                <w:b/>
                <w:sz w:val="24"/>
                <w:szCs w:val="24"/>
                <w:u w:val="single"/>
              </w:rPr>
              <w:t>Latvijas Pašvaldību savienība</w:t>
            </w:r>
          </w:p>
          <w:p w:rsidRPr="00E431A0" w:rsidR="00A15FA8" w:rsidP="00A15FA8" w:rsidRDefault="00A15FA8" w14:paraId="77F38624" w14:textId="77777777">
            <w:pPr>
              <w:jc w:val="both"/>
              <w:rPr>
                <w:b/>
                <w:sz w:val="24"/>
                <w:szCs w:val="24"/>
              </w:rPr>
            </w:pPr>
          </w:p>
          <w:p w:rsidRPr="00102525" w:rsidR="00A15FA8" w:rsidP="00A15FA8" w:rsidRDefault="00A15FA8" w14:paraId="78363BD7" w14:textId="77777777">
            <w:pPr>
              <w:pStyle w:val="Paraststmeklis"/>
              <w:spacing w:before="0" w:beforeAutospacing="0" w:after="0" w:afterAutospacing="0"/>
              <w:jc w:val="both"/>
              <w:rPr>
                <w:lang w:val="lv-LV"/>
              </w:rPr>
            </w:pPr>
            <w:r w:rsidRPr="00A15FA8">
              <w:rPr>
                <w:lang w:val="lv-LV"/>
              </w:rPr>
              <w:t xml:space="preserve">Saskaņā ar Standartizācijas likuma 12. pantu standarts ir attiecīgas </w:t>
            </w:r>
            <w:r w:rsidRPr="00A15FA8">
              <w:rPr>
                <w:u w:val="single"/>
                <w:lang w:val="lv-LV"/>
              </w:rPr>
              <w:t>institūcijas apstiprināts dokuments, kurš izstrādāts, pamatojoties uz kopēju vienošanos</w:t>
            </w:r>
            <w:r w:rsidRPr="00A15FA8">
              <w:rPr>
                <w:lang w:val="lv-LV"/>
              </w:rPr>
              <w:t xml:space="preserve">, ietver vispārīgus un daudzkārt piemērojamus noteikumus, norādījumus vai dažādu veidu darbību vai to rezultātu raksturojumu un kura mērķis ir optimāli sakārtot noteiktu jomu. Tātad standarts vispārējā gadījumā attiecas uz personām, kas par to vienojušās un </w:t>
            </w:r>
            <w:r w:rsidRPr="00A15FA8">
              <w:rPr>
                <w:lang w:val="lv-LV"/>
              </w:rPr>
              <w:lastRenderedPageBreak/>
              <w:t>nesaista trešās personas. Saskaņā ar Latvijas vērtētāju asociācijas mājaslapā atrodamo informāciju Vērtēšanas standartu izstrādā, pārskata, adaptē, apstiprina un anulē Īpašuma vērtēšanas standartizācijas tehniskā komiteja. Vērtējot minēto kopsakarā, secināms, ka, pieņemot izstrādātos grozījumus, normatīvo tiesību aktu, kas rada vērtēšanas pakalpojumu saņēmējiem un trešajām personām subjektīvās tiesības, būs pieņēmusi un varēs grozīt institūcija, kurai nav tiesību izdot ārējus normatīvos aktus (Īpašuma vērtēšanas standartizācijas tehniskā komiteja), kas rada jautājumu par šāda risinājuma atbilstību Satversmei. Turklāt standarti ir standartizācijas organizāciju</w:t>
            </w:r>
            <w:r>
              <w:t xml:space="preserve"> </w:t>
            </w:r>
            <w:r w:rsidRPr="00E431A0">
              <w:rPr>
                <w:lang w:val="lv-LV"/>
              </w:rPr>
              <w:t>intelektuālais</w:t>
            </w:r>
            <w:r>
              <w:rPr>
                <w:lang w:val="lv-LV"/>
              </w:rPr>
              <w:t xml:space="preserve"> īpašums,</w:t>
            </w:r>
            <w:r w:rsidRPr="00E431A0">
              <w:rPr>
                <w:lang w:val="lv-LV"/>
              </w:rPr>
              <w:t xml:space="preserve"> </w:t>
            </w:r>
            <w:r w:rsidRPr="00102525">
              <w:rPr>
                <w:lang w:val="lv-LV"/>
              </w:rPr>
              <w:t>kuru Latvijā aizsargā</w:t>
            </w:r>
            <w:r w:rsidRPr="00102525">
              <w:rPr>
                <w:rStyle w:val="Vresatsauce"/>
                <w:lang w:val="lv-LV"/>
              </w:rPr>
              <w:footnoteReference w:id="1"/>
            </w:r>
            <w:r w:rsidRPr="00102525">
              <w:rPr>
                <w:lang w:val="lv-LV"/>
              </w:rPr>
              <w:t>.</w:t>
            </w:r>
          </w:p>
          <w:p w:rsidRPr="00102525" w:rsidR="00A15FA8" w:rsidP="00A15FA8" w:rsidRDefault="00A15FA8" w14:paraId="53A29A0C" w14:textId="77777777">
            <w:pPr>
              <w:pStyle w:val="Paraststmeklis"/>
              <w:spacing w:before="0" w:beforeAutospacing="0" w:after="0" w:afterAutospacing="0"/>
              <w:ind w:firstLine="720"/>
              <w:jc w:val="both"/>
              <w:rPr>
                <w:lang w:val="lv-LV"/>
              </w:rPr>
            </w:pPr>
            <w:r w:rsidRPr="00102525">
              <w:rPr>
                <w:b/>
                <w:bCs/>
                <w:u w:val="single"/>
                <w:lang w:val="lv-LV"/>
              </w:rPr>
              <w:t xml:space="preserve">Minētais standarts nav publicēts oficiālajā izdevumā. </w:t>
            </w:r>
            <w:r w:rsidRPr="00102525">
              <w:rPr>
                <w:lang w:val="lv-LV"/>
              </w:rPr>
              <w:t xml:space="preserve">MK noteikumu projekta </w:t>
            </w:r>
            <w:r w:rsidRPr="00102525">
              <w:rPr>
                <w:lang w:val="lv-LV"/>
              </w:rPr>
              <w:lastRenderedPageBreak/>
              <w:t xml:space="preserve">anotācijā norādīts, ka: </w:t>
            </w:r>
            <w:r w:rsidRPr="00102525">
              <w:rPr>
                <w:i/>
                <w:iCs/>
                <w:lang w:val="lv-LV"/>
              </w:rPr>
              <w:t xml:space="preserve">"Ar Latvijas standartu LVS 401:2013 "Īpašumu vērtēšana" valsts valodā ikviens bez maksas var iepazīties sabiedrības ar ierobežotu atbildību "Latvijas standarts" (turpmāk – LVS) Standartu lasītavā Krišjāņa Valdemāra ielā 157, Rīgā. Vienlaikus iegūt īsu raksturojošo informāciju par minēto Latvijas standartu ir iespējams LVS tīmekļa vietnē </w:t>
            </w:r>
            <w:hyperlink w:tgtFrame="_blank" w:history="1" r:id="rId8">
              <w:r w:rsidRPr="00102525">
                <w:rPr>
                  <w:rStyle w:val="Hipersaite"/>
                  <w:i/>
                  <w:iCs/>
                  <w:lang w:val="lv-LV"/>
                </w:rPr>
                <w:t>www.lvs.lv</w:t>
              </w:r>
            </w:hyperlink>
            <w:r w:rsidRPr="00102525">
              <w:rPr>
                <w:i/>
                <w:iCs/>
                <w:lang w:val="lv-LV"/>
              </w:rPr>
              <w:t xml:space="preserve"> Elektroniskajā standartu katalogā." Par iepazīšanos ar minēto standartu, tiek prasīta atlīdzība (sk. </w:t>
            </w:r>
            <w:hyperlink w:history="1" r:id="rId9">
              <w:r w:rsidRPr="00102525">
                <w:rPr>
                  <w:rStyle w:val="Hipersaite"/>
                  <w:i/>
                  <w:iCs/>
                  <w:lang w:val="lv-LV"/>
                </w:rPr>
                <w:t>https://www.lvs.lv/lv/products/33614)</w:t>
              </w:r>
            </w:hyperlink>
            <w:r w:rsidRPr="00102525">
              <w:rPr>
                <w:i/>
                <w:iCs/>
                <w:lang w:val="lv-LV"/>
              </w:rPr>
              <w:t>.”.</w:t>
            </w:r>
            <w:r w:rsidRPr="00102525">
              <w:rPr>
                <w:lang w:val="lv-LV"/>
              </w:rPr>
              <w:t xml:space="preserve"> </w:t>
            </w:r>
          </w:p>
          <w:p w:rsidRPr="00102525" w:rsidR="00A15FA8" w:rsidP="00A15FA8" w:rsidRDefault="00A15FA8" w14:paraId="716B3D4F" w14:textId="77777777">
            <w:pPr>
              <w:pStyle w:val="Paraststmeklis"/>
              <w:spacing w:before="0" w:beforeAutospacing="0" w:after="0" w:afterAutospacing="0"/>
              <w:ind w:firstLine="720"/>
              <w:jc w:val="both"/>
              <w:rPr>
                <w:lang w:val="lv-LV"/>
              </w:rPr>
            </w:pPr>
            <w:r w:rsidRPr="00A15FA8">
              <w:rPr>
                <w:b/>
                <w:bCs/>
                <w:u w:val="single"/>
                <w:lang w:val="lv-LV"/>
              </w:rPr>
              <w:t>Minētais standarts nav publicēts oficiālajā izdevumā.</w:t>
            </w:r>
            <w:r w:rsidRPr="00A15FA8">
              <w:rPr>
                <w:b/>
                <w:bCs/>
                <w:lang w:val="lv-LV"/>
              </w:rPr>
              <w:t xml:space="preserve"> </w:t>
            </w:r>
            <w:r w:rsidRPr="00A15FA8">
              <w:rPr>
                <w:lang w:val="lv-LV"/>
              </w:rPr>
              <w:t xml:space="preserve">MK noteikumu projekta anotācijā norādīts, ka: </w:t>
            </w:r>
            <w:r w:rsidRPr="00A15FA8">
              <w:rPr>
                <w:i/>
                <w:iCs/>
                <w:lang w:val="lv-LV"/>
              </w:rPr>
              <w:t xml:space="preserve">"Ar Latvijas standartu LVS 401:2013 "Īpašumu vērtēšana" valsts valodā ikviens bez maksas var iepazīties sabiedrības ar ierobežotu atbildību "Latvijas standarts" (turpmāk – LVS) Standartu lasītavā Krišjāņa Valdemāra </w:t>
            </w:r>
            <w:r w:rsidRPr="00102525">
              <w:rPr>
                <w:i/>
                <w:iCs/>
                <w:lang w:val="lv-LV"/>
              </w:rPr>
              <w:lastRenderedPageBreak/>
              <w:t xml:space="preserve">ielā 157, Rīgā. Vienlaikus iegūt īsu raksturojošo informāciju par minēto Latvijas standartu ir iespējams LVS tīmekļa vietnē </w:t>
            </w:r>
            <w:hyperlink w:tgtFrame="_blank" w:history="1" r:id="rId10">
              <w:r w:rsidRPr="00102525">
                <w:rPr>
                  <w:rStyle w:val="Hipersaite"/>
                  <w:i/>
                  <w:iCs/>
                  <w:lang w:val="lv-LV"/>
                </w:rPr>
                <w:t>www.lvs.lv</w:t>
              </w:r>
            </w:hyperlink>
            <w:r w:rsidRPr="00102525">
              <w:rPr>
                <w:i/>
                <w:iCs/>
                <w:lang w:val="lv-LV"/>
              </w:rPr>
              <w:t xml:space="preserve"> Elektroniskajā standartu katalogā." Par iepazīšanos ar minēto standartu, tiek prasīta atlīdzība (sk. </w:t>
            </w:r>
            <w:hyperlink w:history="1" r:id="rId11">
              <w:r w:rsidRPr="00102525">
                <w:rPr>
                  <w:rStyle w:val="Hipersaite"/>
                  <w:i/>
                  <w:iCs/>
                  <w:lang w:val="lv-LV"/>
                </w:rPr>
                <w:t>https://www.lvs.lv/lv/products/33614)</w:t>
              </w:r>
            </w:hyperlink>
            <w:r w:rsidRPr="00102525">
              <w:rPr>
                <w:i/>
                <w:iCs/>
                <w:lang w:val="lv-LV"/>
              </w:rPr>
              <w:t>.”.</w:t>
            </w:r>
            <w:r w:rsidRPr="00102525">
              <w:rPr>
                <w:lang w:val="lv-LV"/>
              </w:rPr>
              <w:t xml:space="preserve"> </w:t>
            </w:r>
          </w:p>
          <w:p w:rsidRPr="00102525" w:rsidR="00A15FA8" w:rsidP="00A15FA8" w:rsidRDefault="00A15FA8" w14:paraId="3A1BF5F0" w14:textId="77777777">
            <w:pPr>
              <w:ind w:firstLine="720"/>
              <w:jc w:val="both"/>
              <w:rPr>
                <w:sz w:val="24"/>
                <w:szCs w:val="24"/>
                <w:shd w:val="clear" w:color="auto" w:fill="FFFFFF"/>
              </w:rPr>
            </w:pPr>
            <w:r w:rsidRPr="00102525">
              <w:rPr>
                <w:sz w:val="24"/>
                <w:szCs w:val="24"/>
              </w:rPr>
              <w:t>Latvijas Republikas Satversmes</w:t>
            </w:r>
            <w:r w:rsidRPr="00102525">
              <w:rPr>
                <w:b/>
                <w:bCs/>
                <w:sz w:val="24"/>
                <w:szCs w:val="24"/>
              </w:rPr>
              <w:t xml:space="preserve"> </w:t>
            </w:r>
            <w:r w:rsidRPr="00102525">
              <w:rPr>
                <w:sz w:val="24"/>
                <w:szCs w:val="24"/>
              </w:rPr>
              <w:t>90.</w:t>
            </w:r>
            <w:r>
              <w:rPr>
                <w:sz w:val="24"/>
                <w:szCs w:val="24"/>
              </w:rPr>
              <w:t> </w:t>
            </w:r>
            <w:r w:rsidRPr="00102525">
              <w:rPr>
                <w:sz w:val="24"/>
                <w:szCs w:val="24"/>
              </w:rPr>
              <w:t>pants</w:t>
            </w:r>
            <w:r w:rsidRPr="001C30EC">
              <w:rPr>
                <w:sz w:val="28"/>
                <w:szCs w:val="28"/>
              </w:rPr>
              <w:t xml:space="preserve"> </w:t>
            </w:r>
            <w:r w:rsidRPr="00102525">
              <w:rPr>
                <w:sz w:val="24"/>
                <w:szCs w:val="24"/>
              </w:rPr>
              <w:t>nosaka,</w:t>
            </w:r>
            <w:r>
              <w:rPr>
                <w:sz w:val="24"/>
                <w:szCs w:val="24"/>
              </w:rPr>
              <w:t xml:space="preserve"> </w:t>
            </w:r>
            <w:r w:rsidRPr="00102525">
              <w:rPr>
                <w:sz w:val="24"/>
                <w:szCs w:val="24"/>
              </w:rPr>
              <w:t xml:space="preserve">ka ikvienam ir tiesības zināt savas tiesības, savukārt Oficiālo publikāciju un tiesiskās informācijas likums nosaka, ka </w:t>
            </w:r>
            <w:r w:rsidRPr="00102525">
              <w:rPr>
                <w:sz w:val="24"/>
                <w:szCs w:val="24"/>
                <w:shd w:val="clear" w:color="auto" w:fill="FFFFFF"/>
              </w:rPr>
              <w:t>šā likuma mērķis ir nodrošināt privātpersonu tiesības būt informētām par savām tiesībām un pienākumiem, reglamentējot tām saistošo tiesību aktu un oficiālo paziņojumu izsludināšanu, publicēšanu, spēkā esamību un pieejamību.</w:t>
            </w:r>
          </w:p>
          <w:p w:rsidR="00800156" w:rsidP="00A15FA8" w:rsidRDefault="00A15FA8" w14:paraId="5051D364" w14:textId="77777777">
            <w:pPr>
              <w:ind w:firstLine="720"/>
              <w:jc w:val="both"/>
              <w:rPr>
                <w:sz w:val="24"/>
                <w:szCs w:val="24"/>
                <w:shd w:val="clear" w:color="auto" w:fill="FFFFFF"/>
              </w:rPr>
            </w:pPr>
            <w:r w:rsidRPr="00102525">
              <w:rPr>
                <w:sz w:val="24"/>
                <w:szCs w:val="24"/>
                <w:shd w:val="clear" w:color="auto" w:fill="FFFFFF"/>
              </w:rPr>
              <w:t>Ņemot vērā minēto, lūdzam papildināt anotāciju ar piedāvāto grozījumu atbilstības</w:t>
            </w:r>
            <w:r>
              <w:rPr>
                <w:sz w:val="24"/>
                <w:szCs w:val="24"/>
                <w:shd w:val="clear" w:color="auto" w:fill="FFFFFF"/>
              </w:rPr>
              <w:t xml:space="preserve"> </w:t>
            </w:r>
            <w:r w:rsidRPr="00102525">
              <w:rPr>
                <w:sz w:val="24"/>
                <w:szCs w:val="24"/>
                <w:shd w:val="clear" w:color="auto" w:fill="FFFFFF"/>
              </w:rPr>
              <w:t>vērtējumu Latvijas Republikas Satversmes 90. pantam.</w:t>
            </w:r>
          </w:p>
          <w:p w:rsidR="00A15FA8" w:rsidP="00A15FA8" w:rsidRDefault="00A15FA8" w14:paraId="7F6944B7" w14:textId="77777777">
            <w:pPr>
              <w:ind w:firstLine="720"/>
              <w:jc w:val="both"/>
              <w:rPr>
                <w:sz w:val="24"/>
                <w:szCs w:val="24"/>
                <w:shd w:val="clear" w:color="auto" w:fill="FFFFFF"/>
              </w:rPr>
            </w:pPr>
          </w:p>
          <w:p w:rsidR="00A15FA8" w:rsidP="00A15FA8" w:rsidRDefault="00A15FA8" w14:paraId="047E252F" w14:textId="77E30F13">
            <w:pPr>
              <w:jc w:val="both"/>
              <w:rPr>
                <w:b/>
                <w:bCs/>
                <w:sz w:val="24"/>
                <w:szCs w:val="24"/>
              </w:rPr>
            </w:pPr>
            <w:r w:rsidRPr="0023332C">
              <w:rPr>
                <w:b/>
                <w:bCs/>
                <w:sz w:val="24"/>
                <w:szCs w:val="24"/>
              </w:rPr>
              <w:lastRenderedPageBreak/>
              <w:t>Pēc 2020. gada 13.–20.</w:t>
            </w:r>
            <w:r w:rsidR="00941621">
              <w:rPr>
                <w:b/>
                <w:bCs/>
                <w:sz w:val="24"/>
                <w:szCs w:val="24"/>
              </w:rPr>
              <w:t> </w:t>
            </w:r>
            <w:r w:rsidRPr="0023332C">
              <w:rPr>
                <w:b/>
                <w:bCs/>
                <w:sz w:val="24"/>
                <w:szCs w:val="24"/>
              </w:rPr>
              <w:t>oktobra</w:t>
            </w:r>
            <w:r w:rsidR="00941621">
              <w:rPr>
                <w:b/>
                <w:bCs/>
                <w:sz w:val="24"/>
                <w:szCs w:val="24"/>
              </w:rPr>
              <w:t xml:space="preserve"> un 2020. gada 5.-12. novembra</w:t>
            </w:r>
            <w:r w:rsidRPr="0023332C">
              <w:rPr>
                <w:b/>
                <w:bCs/>
                <w:sz w:val="24"/>
                <w:szCs w:val="24"/>
              </w:rPr>
              <w:t xml:space="preserve"> elektroniskā</w:t>
            </w:r>
            <w:r>
              <w:rPr>
                <w:b/>
                <w:bCs/>
                <w:sz w:val="24"/>
                <w:szCs w:val="24"/>
              </w:rPr>
              <w:t>s</w:t>
            </w:r>
            <w:r w:rsidRPr="0023332C">
              <w:rPr>
                <w:b/>
                <w:bCs/>
                <w:sz w:val="24"/>
                <w:szCs w:val="24"/>
              </w:rPr>
              <w:t xml:space="preserve"> saskaņošanas:</w:t>
            </w:r>
          </w:p>
          <w:p w:rsidR="00A15FA8" w:rsidP="00A15FA8" w:rsidRDefault="00A15FA8" w14:paraId="22DAE08B" w14:textId="41E4F802">
            <w:pPr>
              <w:jc w:val="both"/>
              <w:rPr>
                <w:b/>
                <w:bCs/>
                <w:sz w:val="24"/>
                <w:szCs w:val="24"/>
              </w:rPr>
            </w:pPr>
          </w:p>
          <w:p w:rsidR="00A15FA8" w:rsidP="00A15FA8" w:rsidRDefault="00A15FA8" w14:paraId="0889B358" w14:textId="2D24506A">
            <w:pPr>
              <w:jc w:val="both"/>
              <w:rPr>
                <w:b/>
                <w:u w:val="single"/>
              </w:rPr>
            </w:pPr>
            <w:r>
              <w:rPr>
                <w:sz w:val="24"/>
                <w:szCs w:val="24"/>
              </w:rPr>
              <w:t>U</w:t>
            </w:r>
            <w:r w:rsidRPr="00A15FA8">
              <w:rPr>
                <w:sz w:val="24"/>
                <w:szCs w:val="24"/>
              </w:rPr>
              <w:t>ztur izteikto iebildumu uz tajā norādītajiem pamatiem. Joprojām uzskat</w:t>
            </w:r>
            <w:r>
              <w:rPr>
                <w:sz w:val="24"/>
                <w:szCs w:val="24"/>
              </w:rPr>
              <w:t>a</w:t>
            </w:r>
            <w:r w:rsidRPr="00A15FA8">
              <w:rPr>
                <w:sz w:val="24"/>
                <w:szCs w:val="24"/>
              </w:rPr>
              <w:t xml:space="preserve">, ka šāds risinājums neatbilst </w:t>
            </w:r>
            <w:r>
              <w:rPr>
                <w:sz w:val="24"/>
                <w:szCs w:val="24"/>
              </w:rPr>
              <w:t xml:space="preserve">Latvijas Republikas </w:t>
            </w:r>
            <w:r w:rsidRPr="00A15FA8">
              <w:rPr>
                <w:sz w:val="24"/>
                <w:szCs w:val="24"/>
              </w:rPr>
              <w:t>Satversmes 90.</w:t>
            </w:r>
            <w:r w:rsidR="009F005F">
              <w:rPr>
                <w:sz w:val="24"/>
                <w:szCs w:val="24"/>
              </w:rPr>
              <w:t> </w:t>
            </w:r>
            <w:r w:rsidRPr="00A15FA8">
              <w:rPr>
                <w:sz w:val="24"/>
                <w:szCs w:val="24"/>
              </w:rPr>
              <w:t>pantam.</w:t>
            </w:r>
          </w:p>
        </w:tc>
        <w:tc>
          <w:tcPr>
            <w:tcW w:w="2977" w:type="dxa"/>
          </w:tcPr>
          <w:p w:rsidR="00A15FA8" w:rsidP="00A15FA8" w:rsidRDefault="00A15FA8" w14:paraId="1D628554" w14:textId="5A62A363">
            <w:pPr>
              <w:jc w:val="center"/>
              <w:rPr>
                <w:b/>
                <w:sz w:val="24"/>
                <w:szCs w:val="24"/>
              </w:rPr>
            </w:pPr>
            <w:r w:rsidRPr="002A2C22">
              <w:rPr>
                <w:b/>
                <w:sz w:val="24"/>
                <w:szCs w:val="24"/>
              </w:rPr>
              <w:lastRenderedPageBreak/>
              <w:t>Nav ņemts vērā.</w:t>
            </w:r>
          </w:p>
          <w:p w:rsidR="00CE4C25" w:rsidP="00A15FA8" w:rsidRDefault="00CE4C25" w14:paraId="1522F365" w14:textId="77777777">
            <w:pPr>
              <w:jc w:val="center"/>
              <w:rPr>
                <w:b/>
                <w:sz w:val="24"/>
                <w:szCs w:val="24"/>
              </w:rPr>
            </w:pPr>
          </w:p>
          <w:p w:rsidRPr="005E52BB" w:rsidR="00C95CD6" w:rsidP="009F005F" w:rsidRDefault="00CE4C25" w14:paraId="482CAA55" w14:textId="4C18BC53">
            <w:pPr>
              <w:jc w:val="both"/>
              <w:rPr>
                <w:b/>
                <w:sz w:val="24"/>
                <w:szCs w:val="24"/>
              </w:rPr>
            </w:pPr>
            <w:r w:rsidRPr="002A2C22">
              <w:rPr>
                <w:sz w:val="24"/>
                <w:szCs w:val="24"/>
              </w:rPr>
              <w:t>Ministru kabinets 2016. gada 21. septembrī ar rīkojumu Nr. 534 apstiprināja konceptuālo ziņojumu "Par</w:t>
            </w:r>
            <w:r>
              <w:rPr>
                <w:sz w:val="24"/>
                <w:szCs w:val="24"/>
              </w:rPr>
              <w:t xml:space="preserve"> </w:t>
            </w:r>
            <w:r w:rsidRPr="002A2C22">
              <w:rPr>
                <w:sz w:val="24"/>
                <w:szCs w:val="24"/>
              </w:rPr>
              <w:t>Latvijas nacionālās standartizācijas sistēmas pilnveidošanu". Konceptuālā ziņojum</w:t>
            </w:r>
            <w:r>
              <w:rPr>
                <w:sz w:val="24"/>
                <w:szCs w:val="24"/>
              </w:rPr>
              <w:t>a I</w:t>
            </w:r>
            <w:r w:rsidR="00853EC9">
              <w:rPr>
                <w:sz w:val="24"/>
                <w:szCs w:val="24"/>
              </w:rPr>
              <w:t> </w:t>
            </w:r>
            <w:r>
              <w:rPr>
                <w:sz w:val="24"/>
                <w:szCs w:val="24"/>
              </w:rPr>
              <w:t xml:space="preserve">sadaļas </w:t>
            </w:r>
            <w:r w:rsidR="00B91B98">
              <w:rPr>
                <w:sz w:val="24"/>
                <w:szCs w:val="24"/>
              </w:rPr>
              <w:t>"</w:t>
            </w:r>
            <w:r>
              <w:rPr>
                <w:sz w:val="24"/>
                <w:szCs w:val="24"/>
              </w:rPr>
              <w:t>Kopsavilkums" 3.</w:t>
            </w:r>
            <w:r w:rsidR="00853EC9">
              <w:rPr>
                <w:sz w:val="24"/>
                <w:szCs w:val="24"/>
              </w:rPr>
              <w:t> </w:t>
            </w:r>
            <w:r>
              <w:rPr>
                <w:sz w:val="24"/>
                <w:szCs w:val="24"/>
              </w:rPr>
              <w:t>punktā</w:t>
            </w:r>
            <w:r w:rsidRPr="002A2C22">
              <w:rPr>
                <w:sz w:val="24"/>
                <w:szCs w:val="24"/>
              </w:rPr>
              <w:t xml:space="preserve"> </w:t>
            </w:r>
            <w:r>
              <w:rPr>
                <w:sz w:val="24"/>
                <w:szCs w:val="24"/>
              </w:rPr>
              <w:t xml:space="preserve">"Tiešo atsauču lietošana" </w:t>
            </w:r>
            <w:r w:rsidRPr="002A2C22">
              <w:rPr>
                <w:sz w:val="24"/>
                <w:szCs w:val="24"/>
              </w:rPr>
              <w:t xml:space="preserve">norādīts, ka gadījumos, kad </w:t>
            </w:r>
            <w:r>
              <w:rPr>
                <w:sz w:val="24"/>
                <w:szCs w:val="24"/>
              </w:rPr>
              <w:t>standarti</w:t>
            </w:r>
            <w:r w:rsidRPr="002A2C22">
              <w:rPr>
                <w:sz w:val="24"/>
                <w:szCs w:val="24"/>
              </w:rPr>
              <w:t xml:space="preserve"> tiek padarīti par obligātiem, tie nebūt nav</w:t>
            </w:r>
            <w:r>
              <w:rPr>
                <w:sz w:val="24"/>
                <w:szCs w:val="24"/>
              </w:rPr>
              <w:t xml:space="preserve"> </w:t>
            </w:r>
            <w:r w:rsidRPr="00F7314C">
              <w:rPr>
                <w:sz w:val="24"/>
                <w:szCs w:val="24"/>
              </w:rPr>
              <w:t>pielīdzināmi</w:t>
            </w:r>
            <w:r w:rsidR="00853EC9">
              <w:rPr>
                <w:sz w:val="24"/>
                <w:szCs w:val="24"/>
              </w:rPr>
              <w:t xml:space="preserve"> </w:t>
            </w:r>
            <w:r w:rsidRPr="00F7314C">
              <w:rPr>
                <w:sz w:val="24"/>
                <w:szCs w:val="24"/>
              </w:rPr>
              <w:t>ne</w:t>
            </w:r>
            <w:r w:rsidR="00853EC9">
              <w:rPr>
                <w:sz w:val="24"/>
                <w:szCs w:val="24"/>
              </w:rPr>
              <w:t xml:space="preserve"> </w:t>
            </w:r>
            <w:r w:rsidRPr="00F7314C">
              <w:rPr>
                <w:sz w:val="24"/>
                <w:szCs w:val="24"/>
              </w:rPr>
              <w:t>normatīvajiem aktiem, ne arī to daļai, bet gan tas būtu</w:t>
            </w:r>
            <w:r>
              <w:rPr>
                <w:sz w:val="24"/>
                <w:szCs w:val="24"/>
              </w:rPr>
              <w:t xml:space="preserve"> </w:t>
            </w:r>
            <w:r w:rsidRPr="00F7314C">
              <w:rPr>
                <w:sz w:val="24"/>
                <w:szCs w:val="24"/>
              </w:rPr>
              <w:lastRenderedPageBreak/>
              <w:t>nosacījums, kuru</w:t>
            </w:r>
            <w:r>
              <w:rPr>
                <w:sz w:val="24"/>
                <w:szCs w:val="24"/>
              </w:rPr>
              <w:t xml:space="preserve"> </w:t>
            </w:r>
            <w:r w:rsidRPr="00F7314C">
              <w:rPr>
                <w:sz w:val="24"/>
                <w:szCs w:val="24"/>
              </w:rPr>
              <w:t>attiecīgā normatīvā akta adresātam būtu jāizpilda. Šādā gadījumā nozaru ministrijām, ievērojot mandātu</w:t>
            </w:r>
            <w:r>
              <w:rPr>
                <w:sz w:val="24"/>
                <w:szCs w:val="24"/>
              </w:rPr>
              <w:t xml:space="preserve"> </w:t>
            </w:r>
            <w:r w:rsidRPr="00F7314C">
              <w:rPr>
                <w:sz w:val="24"/>
                <w:szCs w:val="24"/>
              </w:rPr>
              <w:t>sistēmā noteikto kārtību, būtu pienākums Ekonomikas ministrijai savlaicīgi sniegt informāciju par standartiem, uz</w:t>
            </w:r>
            <w:r>
              <w:rPr>
                <w:sz w:val="24"/>
                <w:szCs w:val="24"/>
              </w:rPr>
              <w:t xml:space="preserve"> </w:t>
            </w:r>
            <w:r w:rsidRPr="00F7314C">
              <w:rPr>
                <w:sz w:val="24"/>
                <w:szCs w:val="24"/>
              </w:rPr>
              <w:t>kuriem normatīvajā aktā tiek veidotas tiešās atsauces. Tād</w:t>
            </w:r>
            <w:r w:rsidR="00B91B98">
              <w:rPr>
                <w:sz w:val="24"/>
                <w:szCs w:val="24"/>
              </w:rPr>
              <w:t>ē</w:t>
            </w:r>
            <w:r w:rsidRPr="00F7314C">
              <w:rPr>
                <w:sz w:val="24"/>
                <w:szCs w:val="24"/>
              </w:rPr>
              <w:t>jādi, ievērojot standartu dabu un to autortiesību objekta statusu, normatīvo aktu adresātiem nacionālās</w:t>
            </w:r>
            <w:r>
              <w:rPr>
                <w:sz w:val="24"/>
                <w:szCs w:val="24"/>
              </w:rPr>
              <w:t xml:space="preserve"> </w:t>
            </w:r>
            <w:r w:rsidRPr="00F7314C">
              <w:rPr>
                <w:sz w:val="24"/>
                <w:szCs w:val="24"/>
              </w:rPr>
              <w:t>standartizācijas institūcijas lasītavās būtu</w:t>
            </w:r>
            <w:r>
              <w:rPr>
                <w:sz w:val="24"/>
                <w:szCs w:val="24"/>
              </w:rPr>
              <w:t xml:space="preserve"> </w:t>
            </w:r>
            <w:r w:rsidRPr="00F7314C">
              <w:rPr>
                <w:sz w:val="24"/>
                <w:szCs w:val="24"/>
              </w:rPr>
              <w:t>iespēja ar obligāti piemērojamajiem standartiem iepazīties valsts valodā,</w:t>
            </w:r>
            <w:r w:rsidR="009F005F">
              <w:rPr>
                <w:sz w:val="24"/>
                <w:szCs w:val="24"/>
              </w:rPr>
              <w:t xml:space="preserve"> </w:t>
            </w:r>
            <w:r w:rsidRPr="009F005F" w:rsidR="009F005F">
              <w:rPr>
                <w:sz w:val="24"/>
                <w:szCs w:val="24"/>
              </w:rPr>
              <w:t>savukārt</w:t>
            </w:r>
            <w:r w:rsidR="00B91B98">
              <w:rPr>
                <w:sz w:val="24"/>
                <w:szCs w:val="24"/>
              </w:rPr>
              <w:t>,</w:t>
            </w:r>
            <w:r w:rsidRPr="009F005F" w:rsidR="009F005F">
              <w:rPr>
                <w:sz w:val="24"/>
                <w:szCs w:val="24"/>
              </w:rPr>
              <w:t xml:space="preserve"> ja persona vēlētos iegūt sev standarta kopiju, par to būtu maksājama autoratlīdzība.</w:t>
            </w:r>
            <w:r w:rsidRPr="009F005F">
              <w:rPr>
                <w:sz w:val="24"/>
                <w:szCs w:val="24"/>
              </w:rPr>
              <w:t xml:space="preserve"> </w:t>
            </w:r>
            <w:r w:rsidRPr="009F005F" w:rsidR="009F005F">
              <w:rPr>
                <w:sz w:val="24"/>
                <w:szCs w:val="24"/>
              </w:rPr>
              <w:t xml:space="preserve">Tādējādi normatīvā akta adresātiem tiktu nodrošinātas tiesības zināt savas tiesības, savukārt standarta autoram tiktu </w:t>
            </w:r>
            <w:r w:rsidRPr="009F005F" w:rsidR="009F005F">
              <w:rPr>
                <w:sz w:val="24"/>
                <w:szCs w:val="24"/>
              </w:rPr>
              <w:lastRenderedPageBreak/>
              <w:t xml:space="preserve">nodrošinātas autortiesības par savu darbu, kas būtu samērīgs un proporcionāls risinājums. </w:t>
            </w:r>
          </w:p>
        </w:tc>
        <w:tc>
          <w:tcPr>
            <w:tcW w:w="2126" w:type="dxa"/>
          </w:tcPr>
          <w:p w:rsidRPr="00FE06A3" w:rsidR="005911F1" w:rsidP="00CE4C25" w:rsidRDefault="005911F1" w14:paraId="748F66A7" w14:textId="29EDD11D">
            <w:pPr>
              <w:jc w:val="both"/>
              <w:rPr>
                <w:sz w:val="26"/>
                <w:szCs w:val="26"/>
              </w:rPr>
            </w:pPr>
          </w:p>
        </w:tc>
        <w:tc>
          <w:tcPr>
            <w:tcW w:w="2770" w:type="dxa"/>
          </w:tcPr>
          <w:p w:rsidRPr="00420D3D" w:rsidR="009F005F" w:rsidP="009F005F" w:rsidRDefault="009F005F" w14:paraId="56078B86" w14:textId="77777777">
            <w:pPr>
              <w:pStyle w:val="Pamattekstsaratkpi"/>
              <w:ind w:left="0"/>
              <w:jc w:val="both"/>
              <w:rPr>
                <w:b/>
                <w:sz w:val="24"/>
                <w:szCs w:val="24"/>
              </w:rPr>
            </w:pPr>
            <w:r w:rsidRPr="00420D3D">
              <w:rPr>
                <w:b/>
                <w:sz w:val="24"/>
                <w:szCs w:val="24"/>
              </w:rPr>
              <w:t>Noteikumu projekts</w:t>
            </w:r>
          </w:p>
          <w:p w:rsidRPr="00E236B7" w:rsidR="005911F1" w:rsidP="009F005F" w:rsidRDefault="009F005F" w14:paraId="0EF25697" w14:textId="01D1CE5F">
            <w:pPr>
              <w:jc w:val="both"/>
              <w:rPr>
                <w:sz w:val="24"/>
                <w:szCs w:val="24"/>
              </w:rPr>
            </w:pPr>
            <w:r w:rsidRPr="0015353C">
              <w:rPr>
                <w:bCs/>
                <w:sz w:val="24"/>
                <w:szCs w:val="24"/>
              </w:rPr>
              <w:t>2.</w:t>
            </w:r>
            <w:r w:rsidR="00853EC9">
              <w:rPr>
                <w:bCs/>
                <w:sz w:val="24"/>
                <w:szCs w:val="24"/>
              </w:rPr>
              <w:t> </w:t>
            </w:r>
            <w:r>
              <w:rPr>
                <w:bCs/>
                <w:sz w:val="24"/>
                <w:szCs w:val="24"/>
              </w:rPr>
              <w:t>Izteikt 4.2.</w:t>
            </w:r>
            <w:r w:rsidR="00853EC9">
              <w:rPr>
                <w:bCs/>
                <w:sz w:val="24"/>
                <w:szCs w:val="24"/>
              </w:rPr>
              <w:t> </w:t>
            </w:r>
            <w:r>
              <w:rPr>
                <w:bCs/>
                <w:sz w:val="24"/>
                <w:szCs w:val="24"/>
              </w:rPr>
              <w:t>apakšpunktu šādā redakcijā: "4.2.</w:t>
            </w:r>
            <w:r w:rsidR="00853EC9">
              <w:rPr>
                <w:bCs/>
                <w:sz w:val="24"/>
                <w:szCs w:val="24"/>
              </w:rPr>
              <w:t> </w:t>
            </w:r>
            <w:r>
              <w:rPr>
                <w:bCs/>
                <w:sz w:val="24"/>
                <w:szCs w:val="24"/>
              </w:rPr>
              <w:t>nekustamo īpašumu vērtē atbilstoši standarta LVS 401:2013 "Īpašumu vērtēšana" (turpmāk – vērtēšanas standarts) prasībām;".</w:t>
            </w:r>
          </w:p>
        </w:tc>
      </w:tr>
    </w:tbl>
    <w:p w:rsidR="002B3E70" w:rsidP="008C420E" w:rsidRDefault="002B3E70" w14:paraId="070153B4" w14:textId="77777777">
      <w:pPr>
        <w:pStyle w:val="naisf"/>
        <w:spacing w:before="0" w:after="0"/>
      </w:pPr>
    </w:p>
    <w:p w:rsidRPr="000A50EE" w:rsidR="008C420E" w:rsidP="008C420E" w:rsidRDefault="008C420E" w14:paraId="58F4C3E8" w14:textId="77777777">
      <w:pPr>
        <w:pStyle w:val="naisf"/>
        <w:spacing w:before="0" w:after="0"/>
      </w:pPr>
      <w:r w:rsidRPr="000A50EE">
        <w:t> </w:t>
      </w:r>
      <w:r w:rsidRPr="000A50EE">
        <w:rPr>
          <w:b/>
          <w:bCs/>
        </w:rPr>
        <w:t>Informācija par starpministriju (starpinstitūciju) sanāksmi vai elektronisko saskaņošanu</w:t>
      </w:r>
    </w:p>
    <w:p w:rsidRPr="000A50EE" w:rsidR="008C420E" w:rsidP="008C420E" w:rsidRDefault="008C420E" w14:paraId="410C78DE" w14:textId="77777777">
      <w:pPr>
        <w:pStyle w:val="naisf"/>
        <w:spacing w:before="0" w:after="0"/>
      </w:pPr>
      <w:r w:rsidRPr="000A50EE">
        <w:rPr>
          <w:b/>
          <w:bCs/>
        </w:rPr>
        <w:t> </w:t>
      </w:r>
    </w:p>
    <w:tbl>
      <w:tblPr>
        <w:tblW w:w="14619" w:type="dxa"/>
        <w:tblCellSpacing w:w="0" w:type="dxa"/>
        <w:tblCellMar>
          <w:left w:w="0" w:type="dxa"/>
          <w:right w:w="0" w:type="dxa"/>
        </w:tblCellMar>
        <w:tblLook w:val="04A0" w:firstRow="1" w:lastRow="0" w:firstColumn="1" w:lastColumn="0" w:noHBand="0" w:noVBand="1"/>
      </w:tblPr>
      <w:tblGrid>
        <w:gridCol w:w="2818"/>
        <w:gridCol w:w="11499"/>
        <w:gridCol w:w="242"/>
        <w:gridCol w:w="60"/>
      </w:tblGrid>
      <w:tr w:rsidRPr="000A50EE" w:rsidR="008C420E" w:rsidTr="007F4E84" w14:paraId="78606757" w14:textId="77777777">
        <w:trPr>
          <w:gridAfter w:val="2"/>
          <w:wAfter w:w="302" w:type="dxa"/>
          <w:tblCellSpacing w:w="0" w:type="dxa"/>
        </w:trPr>
        <w:tc>
          <w:tcPr>
            <w:tcW w:w="2818" w:type="dxa"/>
            <w:hideMark/>
          </w:tcPr>
          <w:p w:rsidRPr="000A50EE" w:rsidR="008C420E" w:rsidP="00CF6566" w:rsidRDefault="008C420E" w14:paraId="1685B178" w14:textId="77777777">
            <w:pPr>
              <w:pStyle w:val="naiskr"/>
              <w:spacing w:before="0" w:beforeAutospacing="0" w:after="0" w:afterAutospacing="0"/>
            </w:pPr>
            <w:r w:rsidRPr="000A50EE">
              <w:t>Datums</w:t>
            </w:r>
          </w:p>
        </w:tc>
        <w:tc>
          <w:tcPr>
            <w:tcW w:w="11499" w:type="dxa"/>
            <w:tcBorders>
              <w:top w:val="nil"/>
              <w:left w:val="nil"/>
              <w:bottom w:val="single" w:color="000000" w:sz="8" w:space="0"/>
              <w:right w:val="nil"/>
            </w:tcBorders>
          </w:tcPr>
          <w:p w:rsidR="00E431A0" w:rsidP="00CB6A0F" w:rsidRDefault="008C420E" w14:paraId="1326297F" w14:textId="754C8EDA">
            <w:pPr>
              <w:pStyle w:val="naisf"/>
              <w:spacing w:before="0" w:after="0"/>
            </w:pPr>
            <w:r>
              <w:t>20</w:t>
            </w:r>
            <w:r w:rsidR="00171117">
              <w:t>20</w:t>
            </w:r>
            <w:r>
              <w:t>.</w:t>
            </w:r>
            <w:r w:rsidR="0074001A">
              <w:t> </w:t>
            </w:r>
            <w:r>
              <w:t xml:space="preserve">gada </w:t>
            </w:r>
            <w:r w:rsidR="00CB72CB">
              <w:t>13</w:t>
            </w:r>
            <w:r w:rsidR="00CB6A0F">
              <w:t>.</w:t>
            </w:r>
            <w:r w:rsidR="00853EC9">
              <w:t> </w:t>
            </w:r>
            <w:r w:rsidR="00941621">
              <w:t xml:space="preserve">oktobra līdz </w:t>
            </w:r>
            <w:r w:rsidR="00E431A0">
              <w:t>20.</w:t>
            </w:r>
            <w:r w:rsidR="00853EC9">
              <w:t> </w:t>
            </w:r>
            <w:r w:rsidR="00171117">
              <w:t>oktobr</w:t>
            </w:r>
            <w:r w:rsidR="002B3E70">
              <w:t>a</w:t>
            </w:r>
            <w:r w:rsidR="00E579A9">
              <w:t xml:space="preserve"> </w:t>
            </w:r>
            <w:r w:rsidR="00171117">
              <w:t>elektroniskā saskaņošana</w:t>
            </w:r>
            <w:r w:rsidR="00E431A0">
              <w:t>;</w:t>
            </w:r>
          </w:p>
          <w:p w:rsidRPr="000A50EE" w:rsidR="00941621" w:rsidP="00941621" w:rsidRDefault="00E431A0" w14:paraId="21F613C0" w14:textId="6BFD98E9">
            <w:pPr>
              <w:pStyle w:val="naisf"/>
              <w:spacing w:before="0" w:after="0"/>
            </w:pPr>
            <w:r>
              <w:t>2020.</w:t>
            </w:r>
            <w:r w:rsidR="00853EC9">
              <w:t> </w:t>
            </w:r>
            <w:r>
              <w:t xml:space="preserve">gada </w:t>
            </w:r>
            <w:r w:rsidR="009F005F">
              <w:t>5</w:t>
            </w:r>
            <w:r>
              <w:t>.</w:t>
            </w:r>
            <w:r w:rsidR="00853EC9">
              <w:t> </w:t>
            </w:r>
            <w:r w:rsidR="009F005F">
              <w:t>novembra</w:t>
            </w:r>
            <w:r>
              <w:t xml:space="preserve"> līdz </w:t>
            </w:r>
            <w:r w:rsidR="009F005F">
              <w:t>12</w:t>
            </w:r>
            <w:r>
              <w:t>.</w:t>
            </w:r>
            <w:r w:rsidR="00853EC9">
              <w:t> </w:t>
            </w:r>
            <w:r w:rsidR="00B91B98">
              <w:t xml:space="preserve">novembra </w:t>
            </w:r>
            <w:r>
              <w:t>atkārtota elektroniskā saskaņošana.</w:t>
            </w:r>
            <w:r w:rsidR="00E579A9">
              <w:t xml:space="preserve"> </w:t>
            </w:r>
          </w:p>
        </w:tc>
      </w:tr>
      <w:tr w:rsidRPr="000A50EE" w:rsidR="008C420E" w:rsidTr="007F4E84" w14:paraId="3C5F0FDE" w14:textId="77777777">
        <w:trPr>
          <w:gridAfter w:val="2"/>
          <w:wAfter w:w="302" w:type="dxa"/>
          <w:tblCellSpacing w:w="0" w:type="dxa"/>
        </w:trPr>
        <w:tc>
          <w:tcPr>
            <w:tcW w:w="2818" w:type="dxa"/>
            <w:hideMark/>
          </w:tcPr>
          <w:p w:rsidRPr="000A50EE" w:rsidR="008C420E" w:rsidP="00CF6566" w:rsidRDefault="008C420E" w14:paraId="25697675" w14:textId="77777777">
            <w:pPr>
              <w:pStyle w:val="naisf"/>
            </w:pPr>
          </w:p>
        </w:tc>
        <w:tc>
          <w:tcPr>
            <w:tcW w:w="11499" w:type="dxa"/>
            <w:tcBorders>
              <w:top w:val="nil"/>
              <w:left w:val="nil"/>
              <w:bottom w:val="nil"/>
              <w:right w:val="nil"/>
            </w:tcBorders>
            <w:hideMark/>
          </w:tcPr>
          <w:p w:rsidRPr="000A50EE" w:rsidR="008C420E" w:rsidP="00CF6566" w:rsidRDefault="008C420E" w14:paraId="59F23819" w14:textId="77777777">
            <w:pPr>
              <w:pStyle w:val="naisf"/>
            </w:pPr>
          </w:p>
        </w:tc>
      </w:tr>
      <w:tr w:rsidRPr="000A50EE" w:rsidR="008C420E" w:rsidTr="007F4E84" w14:paraId="24E1B3F4" w14:textId="77777777">
        <w:trPr>
          <w:gridAfter w:val="2"/>
          <w:wAfter w:w="302" w:type="dxa"/>
          <w:tblCellSpacing w:w="0" w:type="dxa"/>
        </w:trPr>
        <w:tc>
          <w:tcPr>
            <w:tcW w:w="2818" w:type="dxa"/>
            <w:vAlign w:val="center"/>
            <w:hideMark/>
          </w:tcPr>
          <w:p w:rsidRPr="000A50EE" w:rsidR="008C420E" w:rsidP="00CF6566" w:rsidRDefault="008C420E" w14:paraId="25F089FF" w14:textId="77777777">
            <w:pPr>
              <w:pStyle w:val="naiskr"/>
              <w:spacing w:before="120" w:beforeAutospacing="0" w:after="0" w:afterAutospacing="0"/>
            </w:pPr>
            <w:r w:rsidRPr="000A50EE">
              <w:t>Saskaņošanas dalībnieki</w:t>
            </w:r>
          </w:p>
        </w:tc>
        <w:tc>
          <w:tcPr>
            <w:tcW w:w="11499" w:type="dxa"/>
            <w:vAlign w:val="center"/>
            <w:hideMark/>
          </w:tcPr>
          <w:p w:rsidRPr="000A50EE" w:rsidR="008C420E" w:rsidP="002B3E70" w:rsidRDefault="00171117" w14:paraId="17EAC704" w14:textId="14487A44">
            <w:pPr>
              <w:pStyle w:val="naisf"/>
              <w:spacing w:before="120" w:after="0"/>
            </w:pPr>
            <w:r>
              <w:t xml:space="preserve">Ekonomikas ministrija, </w:t>
            </w:r>
            <w:r w:rsidR="008C420E">
              <w:t xml:space="preserve">Finanšu ministrija, </w:t>
            </w:r>
            <w:r>
              <w:t>Izglītības un zinātnes ministrija</w:t>
            </w:r>
            <w:r w:rsidR="002265C6">
              <w:t xml:space="preserve"> un</w:t>
            </w:r>
            <w:r w:rsidR="007E5B61">
              <w:t xml:space="preserve"> </w:t>
            </w:r>
            <w:r w:rsidR="002B3E70">
              <w:t>Latvijas Pašvaldību savienība</w:t>
            </w:r>
            <w:r w:rsidR="007F4E84">
              <w:t xml:space="preserve"> </w:t>
            </w:r>
          </w:p>
        </w:tc>
      </w:tr>
      <w:tr w:rsidRPr="000A50EE" w:rsidR="008C420E" w:rsidTr="007F4E84" w14:paraId="745CD515" w14:textId="77777777">
        <w:trPr>
          <w:tblCellSpacing w:w="0" w:type="dxa"/>
        </w:trPr>
        <w:tc>
          <w:tcPr>
            <w:tcW w:w="2818" w:type="dxa"/>
            <w:vAlign w:val="center"/>
            <w:hideMark/>
          </w:tcPr>
          <w:p w:rsidRPr="000A50EE" w:rsidR="008C420E" w:rsidP="00CF6566" w:rsidRDefault="008C420E" w14:paraId="01C166C5" w14:textId="77777777">
            <w:pPr>
              <w:pStyle w:val="naiskr"/>
            </w:pPr>
            <w:r w:rsidRPr="000A50EE">
              <w:t> </w:t>
            </w:r>
          </w:p>
        </w:tc>
        <w:tc>
          <w:tcPr>
            <w:tcW w:w="11741" w:type="dxa"/>
            <w:gridSpan w:val="2"/>
            <w:vAlign w:val="center"/>
            <w:hideMark/>
          </w:tcPr>
          <w:p w:rsidRPr="000A50EE" w:rsidR="008C420E" w:rsidP="00CF6566" w:rsidRDefault="008C420E" w14:paraId="73903FD9" w14:textId="77777777">
            <w:pPr>
              <w:pStyle w:val="naiskr"/>
            </w:pPr>
            <w:r w:rsidRPr="000A50EE">
              <w:t> </w:t>
            </w:r>
          </w:p>
        </w:tc>
        <w:tc>
          <w:tcPr>
            <w:tcW w:w="60" w:type="dxa"/>
            <w:vAlign w:val="center"/>
            <w:hideMark/>
          </w:tcPr>
          <w:p w:rsidRPr="000A50EE" w:rsidR="008C420E" w:rsidP="00CF6566" w:rsidRDefault="008C420E" w14:paraId="7FEE4F15" w14:textId="77777777">
            <w:pPr>
              <w:pStyle w:val="naiskr"/>
            </w:pPr>
            <w:r w:rsidRPr="000A50EE">
              <w:t> </w:t>
            </w:r>
          </w:p>
        </w:tc>
      </w:tr>
    </w:tbl>
    <w:p w:rsidRPr="000A50EE" w:rsidR="008C420E" w:rsidP="008C420E" w:rsidRDefault="008C420E" w14:paraId="28677B98" w14:textId="77777777">
      <w:pPr>
        <w:rPr>
          <w:vanish/>
        </w:rPr>
      </w:pPr>
    </w:p>
    <w:tbl>
      <w:tblPr>
        <w:tblW w:w="15922" w:type="dxa"/>
        <w:tblCellSpacing w:w="0" w:type="dxa"/>
        <w:tblCellMar>
          <w:left w:w="0" w:type="dxa"/>
          <w:right w:w="0" w:type="dxa"/>
        </w:tblCellMar>
        <w:tblLook w:val="04A0" w:firstRow="1" w:lastRow="0" w:firstColumn="1" w:lastColumn="0" w:noHBand="0" w:noVBand="1"/>
      </w:tblPr>
      <w:tblGrid>
        <w:gridCol w:w="6237"/>
        <w:gridCol w:w="2268"/>
        <w:gridCol w:w="5812"/>
        <w:gridCol w:w="1545"/>
        <w:gridCol w:w="60"/>
      </w:tblGrid>
      <w:tr w:rsidRPr="000A50EE" w:rsidR="00E524E0" w:rsidTr="00CF6566" w14:paraId="22473473" w14:textId="77777777">
        <w:trPr>
          <w:tblCellSpacing w:w="0" w:type="dxa"/>
        </w:trPr>
        <w:tc>
          <w:tcPr>
            <w:tcW w:w="6237" w:type="dxa"/>
            <w:hideMark/>
          </w:tcPr>
          <w:p w:rsidRPr="000A50EE" w:rsidR="008C420E" w:rsidP="00CF6566" w:rsidRDefault="008C420E" w14:paraId="24FD3E87" w14:textId="77777777">
            <w:pPr>
              <w:pStyle w:val="naiskr"/>
            </w:pPr>
            <w:r w:rsidRPr="000A50EE">
              <w:t>Saskaņošanas dalībnieki izskatīja šādu ministriju (citu institūciju) iebildumus</w:t>
            </w:r>
          </w:p>
        </w:tc>
        <w:tc>
          <w:tcPr>
            <w:tcW w:w="9625" w:type="dxa"/>
            <w:gridSpan w:val="3"/>
            <w:hideMark/>
          </w:tcPr>
          <w:p w:rsidRPr="00CD5AB1" w:rsidR="008C420E" w:rsidP="005911F1" w:rsidRDefault="008C420E" w14:paraId="22547F63" w14:textId="77777777">
            <w:pPr>
              <w:pStyle w:val="Pamatteksts2"/>
              <w:spacing w:after="0" w:line="240" w:lineRule="auto"/>
              <w:rPr>
                <w:sz w:val="24"/>
                <w:szCs w:val="24"/>
              </w:rPr>
            </w:pPr>
          </w:p>
        </w:tc>
        <w:tc>
          <w:tcPr>
            <w:tcW w:w="60" w:type="dxa"/>
            <w:hideMark/>
          </w:tcPr>
          <w:p w:rsidRPr="000A50EE" w:rsidR="008C420E" w:rsidP="00CF6566" w:rsidRDefault="008C420E" w14:paraId="1EA7B13D" w14:textId="77777777">
            <w:pPr>
              <w:pStyle w:val="naiskr"/>
            </w:pPr>
            <w:r w:rsidRPr="000A50EE">
              <w:t> </w:t>
            </w:r>
          </w:p>
        </w:tc>
      </w:tr>
      <w:tr w:rsidRPr="000A50EE" w:rsidR="00E524E0" w:rsidTr="00CF6566" w14:paraId="246F6592" w14:textId="77777777">
        <w:trPr>
          <w:gridAfter w:val="2"/>
          <w:wAfter w:w="1605" w:type="dxa"/>
          <w:trHeight w:val="60"/>
          <w:tblCellSpacing w:w="0" w:type="dxa"/>
        </w:trPr>
        <w:tc>
          <w:tcPr>
            <w:tcW w:w="6237" w:type="dxa"/>
            <w:hideMark/>
          </w:tcPr>
          <w:p w:rsidRPr="000A50EE" w:rsidR="008C420E" w:rsidP="00CF6566" w:rsidRDefault="008C420E" w14:paraId="20B3D79A" w14:textId="77777777">
            <w:pPr>
              <w:pStyle w:val="naiskr"/>
            </w:pPr>
            <w:r w:rsidRPr="000A50EE">
              <w:t>  </w:t>
            </w:r>
          </w:p>
        </w:tc>
        <w:tc>
          <w:tcPr>
            <w:tcW w:w="8080" w:type="dxa"/>
            <w:gridSpan w:val="2"/>
            <w:tcBorders>
              <w:top w:val="single" w:color="000000" w:sz="8" w:space="0"/>
              <w:left w:val="nil"/>
              <w:bottom w:val="single" w:color="000000" w:sz="8" w:space="0"/>
              <w:right w:val="nil"/>
            </w:tcBorders>
            <w:hideMark/>
          </w:tcPr>
          <w:p w:rsidRPr="00CD5AB1" w:rsidR="008C420E" w:rsidP="007F4E84" w:rsidRDefault="00171117" w14:paraId="2E62EEC9" w14:textId="2CCD2714">
            <w:pPr>
              <w:pStyle w:val="naisf"/>
              <w:spacing w:before="0" w:after="0"/>
              <w:rPr>
                <w:szCs w:val="24"/>
              </w:rPr>
            </w:pPr>
            <w:r>
              <w:t>Ekonomikas</w:t>
            </w:r>
            <w:r w:rsidR="007F4E84">
              <w:t xml:space="preserve"> ministrija </w:t>
            </w:r>
            <w:r w:rsidR="00A15FA8">
              <w:t>un Latvijas Pašvaldību savienība</w:t>
            </w:r>
          </w:p>
        </w:tc>
      </w:tr>
      <w:tr w:rsidRPr="000A50EE" w:rsidR="008C420E" w:rsidTr="00CF6566" w14:paraId="31536CC1" w14:textId="77777777">
        <w:trPr>
          <w:gridAfter w:val="2"/>
          <w:wAfter w:w="1605" w:type="dxa"/>
          <w:tblCellSpacing w:w="0" w:type="dxa"/>
        </w:trPr>
        <w:tc>
          <w:tcPr>
            <w:tcW w:w="14317" w:type="dxa"/>
            <w:gridSpan w:val="3"/>
            <w:vAlign w:val="center"/>
            <w:hideMark/>
          </w:tcPr>
          <w:p w:rsidR="008C420E" w:rsidP="00CF6566" w:rsidRDefault="008C420E" w14:paraId="60984FA1" w14:textId="77777777">
            <w:pPr>
              <w:pStyle w:val="naislab"/>
              <w:spacing w:before="0" w:beforeAutospacing="0" w:after="0" w:afterAutospacing="0"/>
            </w:pPr>
            <w:r w:rsidRPr="000A50EE">
              <w:t> </w:t>
            </w:r>
          </w:p>
          <w:p w:rsidRPr="000A50EE" w:rsidR="00252267" w:rsidP="00CF6566" w:rsidRDefault="00252267" w14:paraId="4E33B92A" w14:textId="77777777">
            <w:pPr>
              <w:pStyle w:val="naislab"/>
              <w:spacing w:before="0" w:beforeAutospacing="0" w:after="0" w:afterAutospacing="0"/>
            </w:pPr>
          </w:p>
        </w:tc>
      </w:tr>
      <w:tr w:rsidRPr="000A50EE" w:rsidR="00E524E0" w:rsidTr="002265C6" w14:paraId="0F068895" w14:textId="77777777">
        <w:trPr>
          <w:gridAfter w:val="2"/>
          <w:wAfter w:w="1605" w:type="dxa"/>
          <w:tblCellSpacing w:w="0" w:type="dxa"/>
        </w:trPr>
        <w:tc>
          <w:tcPr>
            <w:tcW w:w="8505" w:type="dxa"/>
            <w:gridSpan w:val="2"/>
            <w:vAlign w:val="center"/>
            <w:hideMark/>
          </w:tcPr>
          <w:p w:rsidR="00E524E0" w:rsidP="00E524E0" w:rsidRDefault="008C420E" w14:paraId="6518EB77" w14:textId="77777777">
            <w:pPr>
              <w:pStyle w:val="naiskr"/>
              <w:spacing w:before="0" w:beforeAutospacing="0" w:after="0" w:afterAutospacing="0"/>
            </w:pPr>
            <w:r w:rsidRPr="000A50EE">
              <w:t>Ministrijas (citas institūcijas), kuras nav ieradušās uz sanāksmi vai kuras nav atbildējušas uz uzaicinājumu piedalīties elektroniskajā saskaņošanā</w:t>
            </w:r>
            <w:r w:rsidR="003F4425">
              <w:t xml:space="preserve"> </w:t>
            </w:r>
          </w:p>
          <w:p w:rsidRPr="000A50EE" w:rsidR="00E524E0" w:rsidP="00E524E0" w:rsidRDefault="00E524E0" w14:paraId="6880028D" w14:textId="07BC3A40">
            <w:pPr>
              <w:pStyle w:val="naiskr"/>
              <w:spacing w:before="0" w:beforeAutospacing="0" w:after="0" w:afterAutospacing="0"/>
            </w:pPr>
          </w:p>
        </w:tc>
        <w:tc>
          <w:tcPr>
            <w:tcW w:w="5812" w:type="dxa"/>
            <w:tcBorders>
              <w:bottom w:val="single" w:color="auto" w:sz="4" w:space="0"/>
            </w:tcBorders>
            <w:vAlign w:val="center"/>
            <w:hideMark/>
          </w:tcPr>
          <w:p w:rsidRPr="000A50EE" w:rsidR="008C420E" w:rsidP="00CF6566" w:rsidRDefault="002265C6" w14:paraId="11EEBE48" w14:textId="5157C755">
            <w:pPr>
              <w:pStyle w:val="naiskr"/>
              <w:spacing w:before="0" w:beforeAutospacing="0" w:after="0" w:afterAutospacing="0"/>
            </w:pPr>
            <w:r>
              <w:t>Nav.</w:t>
            </w:r>
          </w:p>
        </w:tc>
      </w:tr>
      <w:tr w:rsidRPr="000A50EE" w:rsidR="00E524E0" w:rsidTr="00252267" w14:paraId="28570B26" w14:textId="77777777">
        <w:trPr>
          <w:gridAfter w:val="2"/>
          <w:wAfter w:w="1605" w:type="dxa"/>
          <w:trHeight w:val="80"/>
          <w:tblCellSpacing w:w="0" w:type="dxa"/>
        </w:trPr>
        <w:tc>
          <w:tcPr>
            <w:tcW w:w="8505" w:type="dxa"/>
            <w:gridSpan w:val="2"/>
            <w:vAlign w:val="center"/>
            <w:hideMark/>
          </w:tcPr>
          <w:p w:rsidRPr="000A50EE" w:rsidR="008C420E" w:rsidP="00E524E0" w:rsidRDefault="008C420E" w14:paraId="08B266FE" w14:textId="77777777">
            <w:pPr>
              <w:pStyle w:val="naiskr"/>
              <w:spacing w:before="0" w:beforeAutospacing="0" w:after="0" w:afterAutospacing="0"/>
            </w:pPr>
          </w:p>
        </w:tc>
        <w:tc>
          <w:tcPr>
            <w:tcW w:w="5812" w:type="dxa"/>
            <w:tcBorders>
              <w:top w:val="nil"/>
              <w:left w:val="nil"/>
              <w:bottom w:val="nil"/>
              <w:right w:val="nil"/>
            </w:tcBorders>
            <w:vAlign w:val="center"/>
            <w:hideMark/>
          </w:tcPr>
          <w:p w:rsidRPr="000A50EE" w:rsidR="008C420E" w:rsidP="00CF6566" w:rsidRDefault="008C420E" w14:paraId="3F25CDDA" w14:textId="77777777">
            <w:pPr>
              <w:pStyle w:val="naiskr"/>
            </w:pPr>
            <w:r w:rsidRPr="000A50EE">
              <w:t> </w:t>
            </w:r>
          </w:p>
        </w:tc>
      </w:tr>
    </w:tbl>
    <w:p w:rsidR="00B91B98" w:rsidP="00853EC9" w:rsidRDefault="00B91B98" w14:paraId="6EA6DDD0" w14:textId="44E5C2C9">
      <w:pPr>
        <w:pStyle w:val="naisf"/>
        <w:jc w:val="center"/>
        <w:rPr>
          <w:b/>
          <w:szCs w:val="24"/>
        </w:rPr>
      </w:pPr>
    </w:p>
    <w:p w:rsidR="005D7838" w:rsidP="00853EC9" w:rsidRDefault="005D7838" w14:paraId="3D6E7AF4" w14:textId="526FA5A0">
      <w:pPr>
        <w:pStyle w:val="naisf"/>
        <w:jc w:val="center"/>
        <w:rPr>
          <w:b/>
          <w:szCs w:val="24"/>
        </w:rPr>
      </w:pPr>
    </w:p>
    <w:p w:rsidR="005D7838" w:rsidP="00853EC9" w:rsidRDefault="005D7838" w14:paraId="2031D3CD" w14:textId="32972FCC">
      <w:pPr>
        <w:pStyle w:val="naisf"/>
        <w:jc w:val="center"/>
        <w:rPr>
          <w:b/>
          <w:szCs w:val="24"/>
        </w:rPr>
      </w:pPr>
    </w:p>
    <w:p w:rsidR="005D7838" w:rsidP="00853EC9" w:rsidRDefault="005D7838" w14:paraId="6D117428" w14:textId="77777777">
      <w:pPr>
        <w:pStyle w:val="naisf"/>
        <w:jc w:val="center"/>
        <w:rPr>
          <w:b/>
          <w:szCs w:val="24"/>
        </w:rPr>
      </w:pPr>
    </w:p>
    <w:p w:rsidR="006F05BC" w:rsidP="00853EC9" w:rsidRDefault="006F05BC" w14:paraId="0196C3C8" w14:textId="77777777">
      <w:pPr>
        <w:pStyle w:val="naisf"/>
        <w:jc w:val="center"/>
        <w:rPr>
          <w:b/>
          <w:szCs w:val="24"/>
        </w:rPr>
      </w:pPr>
    </w:p>
    <w:p w:rsidRPr="0034279F" w:rsidR="008C420E" w:rsidP="00853EC9" w:rsidRDefault="00853EC9" w14:paraId="2E537A50" w14:textId="57B97A54">
      <w:pPr>
        <w:pStyle w:val="naisf"/>
        <w:jc w:val="center"/>
        <w:rPr>
          <w:b/>
          <w:szCs w:val="24"/>
        </w:rPr>
      </w:pPr>
      <w:r>
        <w:rPr>
          <w:b/>
          <w:szCs w:val="24"/>
        </w:rPr>
        <w:lastRenderedPageBreak/>
        <w:t>II. </w:t>
      </w:r>
      <w:r w:rsidRPr="0034279F" w:rsidR="008C420E">
        <w:rPr>
          <w:b/>
          <w:szCs w:val="24"/>
        </w:rPr>
        <w:t>Jautājumi, par kuriem saskaņošanā vienošanās ir panākta</w:t>
      </w:r>
    </w:p>
    <w:tbl>
      <w:tblPr>
        <w:tblW w:w="15026" w:type="dxa"/>
        <w:tblCellSpacing w:w="0" w:type="dxa"/>
        <w:tblInd w:w="15" w:type="dxa"/>
        <w:tblLayout w:type="fixed"/>
        <w:tblCellMar>
          <w:left w:w="0" w:type="dxa"/>
          <w:right w:w="0" w:type="dxa"/>
        </w:tblCellMar>
        <w:tblLook w:val="04A0" w:firstRow="1" w:lastRow="0" w:firstColumn="1" w:lastColumn="0" w:noHBand="0" w:noVBand="1"/>
      </w:tblPr>
      <w:tblGrid>
        <w:gridCol w:w="685"/>
        <w:gridCol w:w="166"/>
        <w:gridCol w:w="2977"/>
        <w:gridCol w:w="4394"/>
        <w:gridCol w:w="3118"/>
        <w:gridCol w:w="2171"/>
        <w:gridCol w:w="790"/>
        <w:gridCol w:w="16"/>
        <w:gridCol w:w="709"/>
      </w:tblGrid>
      <w:tr w:rsidRPr="000A50EE" w:rsidR="008C420E" w:rsidTr="001C031F" w14:paraId="46AF00B0" w14:textId="77777777">
        <w:trPr>
          <w:gridAfter w:val="2"/>
          <w:wAfter w:w="725" w:type="dxa"/>
          <w:tblCellSpacing w:w="0" w:type="dxa"/>
        </w:trPr>
        <w:tc>
          <w:tcPr>
            <w:tcW w:w="851" w:type="dxa"/>
            <w:gridSpan w:val="2"/>
            <w:tcBorders>
              <w:top w:val="single" w:color="808080" w:sz="6" w:space="0"/>
              <w:left w:val="single" w:color="808080" w:sz="6" w:space="0"/>
              <w:bottom w:val="single" w:color="808080" w:sz="6" w:space="0"/>
              <w:right w:val="single" w:color="808080" w:sz="6" w:space="0"/>
            </w:tcBorders>
            <w:vAlign w:val="center"/>
            <w:hideMark/>
          </w:tcPr>
          <w:p w:rsidRPr="000A50EE" w:rsidR="008C420E" w:rsidP="00CF6566" w:rsidRDefault="008C420E" w14:paraId="538809CE" w14:textId="77777777">
            <w:pPr>
              <w:pStyle w:val="naisc"/>
            </w:pPr>
            <w:r w:rsidRPr="000A50EE">
              <w:t> Nr. p.k.</w:t>
            </w:r>
          </w:p>
        </w:tc>
        <w:tc>
          <w:tcPr>
            <w:tcW w:w="2977" w:type="dxa"/>
            <w:tcBorders>
              <w:top w:val="single" w:color="808080" w:sz="6" w:space="0"/>
              <w:left w:val="single" w:color="808080" w:sz="6" w:space="0"/>
              <w:bottom w:val="single" w:color="808080" w:sz="6" w:space="0"/>
              <w:right w:val="single" w:color="808080" w:sz="6" w:space="0"/>
            </w:tcBorders>
            <w:vAlign w:val="center"/>
            <w:hideMark/>
          </w:tcPr>
          <w:p w:rsidRPr="000A50EE" w:rsidR="008C420E" w:rsidP="00CF6566" w:rsidRDefault="008C420E" w14:paraId="24ED0D43" w14:textId="77777777">
            <w:pPr>
              <w:pStyle w:val="naisc"/>
              <w:jc w:val="center"/>
            </w:pPr>
            <w:r w:rsidRPr="000A50EE">
              <w:t>Saskaņošanai nosūtītā projekta redakcija (konkrēta punkta (panta) redakcija)</w:t>
            </w:r>
          </w:p>
        </w:tc>
        <w:tc>
          <w:tcPr>
            <w:tcW w:w="4394" w:type="dxa"/>
            <w:tcBorders>
              <w:top w:val="single" w:color="808080" w:sz="6" w:space="0"/>
              <w:left w:val="single" w:color="808080" w:sz="6" w:space="0"/>
              <w:bottom w:val="single" w:color="808080" w:sz="6" w:space="0"/>
              <w:right w:val="single" w:color="808080" w:sz="6" w:space="0"/>
            </w:tcBorders>
            <w:vAlign w:val="center"/>
            <w:hideMark/>
          </w:tcPr>
          <w:p w:rsidRPr="000A50EE" w:rsidR="008C420E" w:rsidP="00CF6566" w:rsidRDefault="008C420E" w14:paraId="35228C9F" w14:textId="77777777">
            <w:pPr>
              <w:pStyle w:val="naislab"/>
              <w:jc w:val="center"/>
            </w:pPr>
            <w:r w:rsidRPr="000A50EE">
              <w:t>Atzinumā norādītais ministrijas (citas institūcijas) iebildums, kā arī saskaņošanā papildus izteiktais iebildums par projekta konkrēto punktu (pantu)</w:t>
            </w:r>
          </w:p>
        </w:tc>
        <w:tc>
          <w:tcPr>
            <w:tcW w:w="3118" w:type="dxa"/>
            <w:tcBorders>
              <w:top w:val="single" w:color="808080" w:sz="6" w:space="0"/>
              <w:left w:val="single" w:color="808080" w:sz="6" w:space="0"/>
              <w:bottom w:val="single" w:color="808080" w:sz="6" w:space="0"/>
              <w:right w:val="single" w:color="808080" w:sz="6" w:space="0"/>
            </w:tcBorders>
            <w:vAlign w:val="center"/>
            <w:hideMark/>
          </w:tcPr>
          <w:p w:rsidRPr="000A50EE" w:rsidR="008C420E" w:rsidP="00CF6566" w:rsidRDefault="008C420E" w14:paraId="09797BF8" w14:textId="77777777">
            <w:pPr>
              <w:pStyle w:val="naisc"/>
              <w:jc w:val="center"/>
            </w:pPr>
            <w:r w:rsidRPr="000A50EE">
              <w:t>Atbildīgās ministrijas norāde par to, ka iebildums ir ņemts vērā, vai informācija par saskaņošanā panākto alternatīvo risinājumu</w:t>
            </w:r>
          </w:p>
        </w:tc>
        <w:tc>
          <w:tcPr>
            <w:tcW w:w="2961" w:type="dxa"/>
            <w:gridSpan w:val="2"/>
            <w:tcBorders>
              <w:top w:val="single" w:color="808080" w:sz="6" w:space="0"/>
              <w:left w:val="single" w:color="808080" w:sz="6" w:space="0"/>
              <w:bottom w:val="single" w:color="808080" w:sz="6" w:space="0"/>
              <w:right w:val="single" w:color="808080" w:sz="6" w:space="0"/>
            </w:tcBorders>
            <w:vAlign w:val="center"/>
            <w:hideMark/>
          </w:tcPr>
          <w:p w:rsidRPr="000A50EE" w:rsidR="008C420E" w:rsidP="00CF6566" w:rsidRDefault="008C420E" w14:paraId="14958228" w14:textId="77777777">
            <w:pPr>
              <w:pStyle w:val="naisc"/>
              <w:jc w:val="center"/>
            </w:pPr>
            <w:r w:rsidRPr="000A50EE">
              <w:t>Projekta attiecīgā punkta (panta) galīgā redakcija</w:t>
            </w:r>
          </w:p>
        </w:tc>
      </w:tr>
      <w:tr w:rsidRPr="000A50EE" w:rsidR="008C420E" w:rsidTr="001C031F" w14:paraId="1A12DF13" w14:textId="77777777">
        <w:trPr>
          <w:gridAfter w:val="2"/>
          <w:wAfter w:w="725" w:type="dxa"/>
          <w:tblCellSpacing w:w="0" w:type="dxa"/>
        </w:trPr>
        <w:tc>
          <w:tcPr>
            <w:tcW w:w="851" w:type="dxa"/>
            <w:gridSpan w:val="2"/>
            <w:tcBorders>
              <w:top w:val="single" w:color="808080" w:sz="6" w:space="0"/>
              <w:left w:val="single" w:color="808080" w:sz="6" w:space="0"/>
              <w:bottom w:val="single" w:color="808080" w:sz="6" w:space="0"/>
              <w:right w:val="single" w:color="808080" w:sz="6" w:space="0"/>
            </w:tcBorders>
            <w:hideMark/>
          </w:tcPr>
          <w:p w:rsidRPr="000A50EE" w:rsidR="008C420E" w:rsidP="00E524E0" w:rsidRDefault="008C420E" w14:paraId="42BA36B4" w14:textId="77777777">
            <w:pPr>
              <w:pStyle w:val="naisc"/>
              <w:jc w:val="center"/>
            </w:pPr>
            <w:r w:rsidRPr="000A50EE">
              <w:t>1</w:t>
            </w:r>
          </w:p>
        </w:tc>
        <w:tc>
          <w:tcPr>
            <w:tcW w:w="2977" w:type="dxa"/>
            <w:tcBorders>
              <w:top w:val="single" w:color="808080" w:sz="6" w:space="0"/>
              <w:left w:val="single" w:color="808080" w:sz="6" w:space="0"/>
              <w:bottom w:val="single" w:color="808080" w:sz="6" w:space="0"/>
              <w:right w:val="single" w:color="808080" w:sz="6" w:space="0"/>
            </w:tcBorders>
            <w:hideMark/>
          </w:tcPr>
          <w:p w:rsidRPr="000A50EE" w:rsidR="008C420E" w:rsidP="00E524E0" w:rsidRDefault="008C420E" w14:paraId="7CD17E44" w14:textId="77777777">
            <w:pPr>
              <w:pStyle w:val="naisc"/>
              <w:jc w:val="center"/>
            </w:pPr>
            <w:r w:rsidRPr="000A50EE">
              <w:t>2</w:t>
            </w:r>
          </w:p>
        </w:tc>
        <w:tc>
          <w:tcPr>
            <w:tcW w:w="4394" w:type="dxa"/>
            <w:tcBorders>
              <w:top w:val="single" w:color="808080" w:sz="6" w:space="0"/>
              <w:left w:val="single" w:color="808080" w:sz="6" w:space="0"/>
              <w:bottom w:val="single" w:color="808080" w:sz="6" w:space="0"/>
              <w:right w:val="single" w:color="808080" w:sz="6" w:space="0"/>
            </w:tcBorders>
            <w:hideMark/>
          </w:tcPr>
          <w:p w:rsidRPr="000A50EE" w:rsidR="008C420E" w:rsidP="00E524E0" w:rsidRDefault="008C420E" w14:paraId="0BE5DF9B" w14:textId="77777777">
            <w:pPr>
              <w:pStyle w:val="naisc"/>
              <w:jc w:val="center"/>
            </w:pPr>
            <w:r w:rsidRPr="000A50EE">
              <w:t>3</w:t>
            </w:r>
          </w:p>
        </w:tc>
        <w:tc>
          <w:tcPr>
            <w:tcW w:w="3118" w:type="dxa"/>
            <w:tcBorders>
              <w:top w:val="single" w:color="808080" w:sz="6" w:space="0"/>
              <w:left w:val="single" w:color="808080" w:sz="6" w:space="0"/>
              <w:bottom w:val="single" w:color="808080" w:sz="6" w:space="0"/>
              <w:right w:val="single" w:color="808080" w:sz="6" w:space="0"/>
            </w:tcBorders>
            <w:hideMark/>
          </w:tcPr>
          <w:p w:rsidRPr="000A50EE" w:rsidR="008C420E" w:rsidP="00E524E0" w:rsidRDefault="008C420E" w14:paraId="0CBFFC2D" w14:textId="77777777">
            <w:pPr>
              <w:pStyle w:val="naisc"/>
              <w:jc w:val="center"/>
            </w:pPr>
            <w:r w:rsidRPr="000A50EE">
              <w:t>4</w:t>
            </w:r>
          </w:p>
        </w:tc>
        <w:tc>
          <w:tcPr>
            <w:tcW w:w="2961" w:type="dxa"/>
            <w:gridSpan w:val="2"/>
            <w:tcBorders>
              <w:top w:val="single" w:color="808080" w:sz="6" w:space="0"/>
              <w:left w:val="single" w:color="808080" w:sz="6" w:space="0"/>
              <w:bottom w:val="single" w:color="808080" w:sz="6" w:space="0"/>
              <w:right w:val="single" w:color="808080" w:sz="6" w:space="0"/>
            </w:tcBorders>
            <w:hideMark/>
          </w:tcPr>
          <w:p w:rsidRPr="000A50EE" w:rsidR="008C420E" w:rsidP="00E524E0" w:rsidRDefault="008C420E" w14:paraId="3C3A0D09" w14:textId="77777777">
            <w:pPr>
              <w:pStyle w:val="naisc"/>
              <w:jc w:val="center"/>
            </w:pPr>
            <w:r w:rsidRPr="000A50EE">
              <w:t>5</w:t>
            </w:r>
          </w:p>
        </w:tc>
      </w:tr>
      <w:tr w:rsidRPr="000A50EE" w:rsidR="00FB3D83" w:rsidTr="001C031F" w14:paraId="5C8E2445" w14:textId="77777777">
        <w:trPr>
          <w:gridAfter w:val="2"/>
          <w:wAfter w:w="725" w:type="dxa"/>
          <w:trHeight w:val="842"/>
          <w:tblCellSpacing w:w="0" w:type="dxa"/>
        </w:trPr>
        <w:tc>
          <w:tcPr>
            <w:tcW w:w="851" w:type="dxa"/>
            <w:gridSpan w:val="2"/>
            <w:tcBorders>
              <w:top w:val="single" w:color="808080" w:sz="6" w:space="0"/>
              <w:left w:val="single" w:color="808080" w:sz="6" w:space="0"/>
              <w:bottom w:val="single" w:color="808080" w:sz="6" w:space="0"/>
              <w:right w:val="single" w:color="808080" w:sz="6" w:space="0"/>
            </w:tcBorders>
          </w:tcPr>
          <w:p w:rsidR="00FB3D83" w:rsidP="00CF6566" w:rsidRDefault="004D5FE6" w14:paraId="61049658" w14:textId="77777777">
            <w:pPr>
              <w:pStyle w:val="naisc"/>
              <w:jc w:val="center"/>
            </w:pPr>
            <w:r>
              <w:t>1</w:t>
            </w:r>
            <w:r w:rsidR="00FB3D83">
              <w:t>.</w:t>
            </w:r>
          </w:p>
        </w:tc>
        <w:tc>
          <w:tcPr>
            <w:tcW w:w="2977" w:type="dxa"/>
            <w:tcBorders>
              <w:top w:val="single" w:color="808080" w:sz="6" w:space="0"/>
              <w:left w:val="single" w:color="808080" w:sz="6" w:space="0"/>
              <w:bottom w:val="single" w:color="808080" w:sz="6" w:space="0"/>
              <w:right w:val="single" w:color="808080" w:sz="6" w:space="0"/>
            </w:tcBorders>
          </w:tcPr>
          <w:p w:rsidR="00FB3D83" w:rsidP="00FB3D83" w:rsidRDefault="00D3381D" w14:paraId="0808A1E3" w14:textId="5AF005D0">
            <w:pPr>
              <w:jc w:val="both"/>
              <w:rPr>
                <w:b/>
                <w:sz w:val="24"/>
                <w:szCs w:val="24"/>
              </w:rPr>
            </w:pPr>
            <w:r>
              <w:rPr>
                <w:b/>
                <w:sz w:val="24"/>
                <w:szCs w:val="24"/>
              </w:rPr>
              <w:t>Noteikumu projekts</w:t>
            </w:r>
          </w:p>
          <w:p w:rsidR="00D55BD3" w:rsidP="00FB3D83" w:rsidRDefault="00D55BD3" w14:paraId="451BEED4" w14:textId="77777777">
            <w:pPr>
              <w:jc w:val="both"/>
              <w:rPr>
                <w:b/>
                <w:sz w:val="24"/>
                <w:szCs w:val="24"/>
              </w:rPr>
            </w:pPr>
          </w:p>
          <w:p w:rsidRPr="00D55BD3" w:rsidR="00D55BD3" w:rsidP="00D55BD3" w:rsidRDefault="00D55BD3" w14:paraId="5BEDD2EB" w14:textId="0AA14BD1">
            <w:pPr>
              <w:jc w:val="both"/>
              <w:rPr>
                <w:sz w:val="24"/>
                <w:szCs w:val="24"/>
              </w:rPr>
            </w:pPr>
            <w:r w:rsidRPr="00D55BD3">
              <w:rPr>
                <w:sz w:val="24"/>
                <w:szCs w:val="24"/>
              </w:rPr>
              <w:t>1. Aizstāt noteikumu tekstā</w:t>
            </w:r>
            <w:r>
              <w:rPr>
                <w:sz w:val="24"/>
                <w:szCs w:val="24"/>
              </w:rPr>
              <w:t xml:space="preserve"> vārdus "profesijas standarts" (attiecīgā locījumā) ar vārdiem "vērtēšanas standarts" (attiecīgā locījumā).</w:t>
            </w:r>
          </w:p>
        </w:tc>
        <w:tc>
          <w:tcPr>
            <w:tcW w:w="4394" w:type="dxa"/>
            <w:tcBorders>
              <w:top w:val="single" w:color="808080" w:sz="6" w:space="0"/>
              <w:left w:val="single" w:color="808080" w:sz="6" w:space="0"/>
              <w:bottom w:val="single" w:color="808080" w:sz="6" w:space="0"/>
              <w:right w:val="single" w:color="808080" w:sz="6" w:space="0"/>
            </w:tcBorders>
          </w:tcPr>
          <w:p w:rsidRPr="00B43863" w:rsidR="00AB131F" w:rsidP="00AB131F" w:rsidRDefault="00AB131F" w14:paraId="0C05FB99" w14:textId="77777777">
            <w:pPr>
              <w:jc w:val="both"/>
              <w:rPr>
                <w:b/>
                <w:sz w:val="24"/>
                <w:szCs w:val="24"/>
                <w:u w:val="single"/>
              </w:rPr>
            </w:pPr>
            <w:r w:rsidRPr="00B43863">
              <w:rPr>
                <w:b/>
                <w:sz w:val="24"/>
                <w:szCs w:val="24"/>
                <w:u w:val="single"/>
              </w:rPr>
              <w:t>Latvijas Pašvaldību savienība</w:t>
            </w:r>
          </w:p>
          <w:p w:rsidR="00FB3D83" w:rsidP="00FB3D83" w:rsidRDefault="00FB3D83" w14:paraId="113ED0FA" w14:textId="77777777">
            <w:pPr>
              <w:pStyle w:val="Pamatteksts2"/>
              <w:spacing w:after="0" w:line="240" w:lineRule="auto"/>
              <w:jc w:val="center"/>
              <w:rPr>
                <w:b/>
                <w:bCs/>
                <w:sz w:val="24"/>
                <w:szCs w:val="24"/>
                <w:u w:val="single"/>
              </w:rPr>
            </w:pPr>
          </w:p>
          <w:p w:rsidRPr="00BC37F8" w:rsidR="00D55BD3" w:rsidP="009F005F" w:rsidRDefault="00D55BD3" w14:paraId="0A57714D" w14:textId="2F130F57">
            <w:pPr>
              <w:jc w:val="both"/>
              <w:rPr>
                <w:b/>
                <w:sz w:val="24"/>
                <w:szCs w:val="24"/>
                <w:u w:val="single"/>
              </w:rPr>
            </w:pPr>
            <w:r>
              <w:rPr>
                <w:sz w:val="24"/>
                <w:szCs w:val="24"/>
                <w:shd w:val="clear" w:color="auto" w:fill="FFFFFF"/>
              </w:rPr>
              <w:t>L</w:t>
            </w:r>
            <w:r w:rsidRPr="00D55BD3">
              <w:rPr>
                <w:sz w:val="24"/>
                <w:szCs w:val="24"/>
                <w:shd w:val="clear" w:color="auto" w:fill="FFFFFF"/>
              </w:rPr>
              <w:t>ūdzam papildināt anotāciju ar skaidrojumu</w:t>
            </w:r>
            <w:r>
              <w:rPr>
                <w:sz w:val="24"/>
                <w:szCs w:val="24"/>
                <w:shd w:val="clear" w:color="auto" w:fill="FFFFFF"/>
              </w:rPr>
              <w:t>, k</w:t>
            </w:r>
            <w:r w:rsidRPr="00D55BD3">
              <w:rPr>
                <w:sz w:val="24"/>
                <w:szCs w:val="24"/>
                <w:shd w:val="clear" w:color="auto" w:fill="FFFFFF"/>
              </w:rPr>
              <w:t>ādā veidā tieši uzlabosies īpašuma vērtēšanas kvalitāte, ja noteikumos tiks aizstāta atsauce no profesijas standarta uz vērtēšanas standartu?</w:t>
            </w:r>
            <w:r w:rsidRPr="00D55BD3" w:rsidR="00D3381D">
              <w:rPr>
                <w:sz w:val="24"/>
                <w:szCs w:val="24"/>
              </w:rPr>
              <w:t xml:space="preserve"> </w:t>
            </w:r>
          </w:p>
        </w:tc>
        <w:tc>
          <w:tcPr>
            <w:tcW w:w="3118" w:type="dxa"/>
            <w:tcBorders>
              <w:top w:val="single" w:color="808080" w:sz="6" w:space="0"/>
              <w:left w:val="single" w:color="808080" w:sz="6" w:space="0"/>
              <w:bottom w:val="single" w:color="808080" w:sz="6" w:space="0"/>
              <w:right w:val="single" w:color="808080" w:sz="6" w:space="0"/>
            </w:tcBorders>
          </w:tcPr>
          <w:p w:rsidRPr="00DF3728" w:rsidR="00D3381D" w:rsidP="00D3381D" w:rsidRDefault="00D55BD3" w14:paraId="57A23FF5" w14:textId="644D0278">
            <w:pPr>
              <w:pStyle w:val="naisf"/>
              <w:spacing w:before="0" w:after="0"/>
              <w:jc w:val="center"/>
              <w:rPr>
                <w:b/>
                <w:bCs/>
                <w:szCs w:val="24"/>
              </w:rPr>
            </w:pPr>
            <w:r>
              <w:rPr>
                <w:b/>
                <w:bCs/>
                <w:szCs w:val="24"/>
              </w:rPr>
              <w:t>Ņ</w:t>
            </w:r>
            <w:r w:rsidRPr="00DF3728" w:rsidR="00D3381D">
              <w:rPr>
                <w:b/>
                <w:bCs/>
                <w:szCs w:val="24"/>
              </w:rPr>
              <w:t>emts vērā.</w:t>
            </w:r>
          </w:p>
          <w:p w:rsidR="00D3381D" w:rsidP="00D3381D" w:rsidRDefault="00D3381D" w14:paraId="7182FF79" w14:textId="2E81FFFB">
            <w:pPr>
              <w:pStyle w:val="Komentrateksts"/>
              <w:jc w:val="both"/>
              <w:rPr>
                <w:sz w:val="24"/>
                <w:szCs w:val="24"/>
              </w:rPr>
            </w:pPr>
            <w:r>
              <w:rPr>
                <w:sz w:val="24"/>
                <w:szCs w:val="24"/>
              </w:rPr>
              <w:t xml:space="preserve">Ar attiecīgu skaidrojumu papildināta </w:t>
            </w:r>
            <w:r w:rsidR="006552C0">
              <w:rPr>
                <w:sz w:val="24"/>
                <w:szCs w:val="24"/>
              </w:rPr>
              <w:t xml:space="preserve">noteikumu </w:t>
            </w:r>
            <w:r>
              <w:rPr>
                <w:sz w:val="24"/>
                <w:szCs w:val="24"/>
              </w:rPr>
              <w:t>projekta anotācija.</w:t>
            </w:r>
          </w:p>
          <w:p w:rsidR="00D3381D" w:rsidP="00D3381D" w:rsidRDefault="00D3381D" w14:paraId="498FAB75" w14:textId="77777777">
            <w:pPr>
              <w:pStyle w:val="Komentrateksts"/>
              <w:jc w:val="both"/>
              <w:rPr>
                <w:sz w:val="24"/>
                <w:szCs w:val="24"/>
              </w:rPr>
            </w:pPr>
          </w:p>
          <w:p w:rsidRPr="00207831" w:rsidR="00D3381D" w:rsidP="00D3381D" w:rsidRDefault="00D3381D" w14:paraId="27B193ED" w14:textId="77777777">
            <w:pPr>
              <w:jc w:val="both"/>
              <w:rPr>
                <w:b/>
                <w:sz w:val="24"/>
                <w:szCs w:val="24"/>
              </w:rPr>
            </w:pPr>
          </w:p>
          <w:p w:rsidR="00FB3D83" w:rsidP="00CF6566" w:rsidRDefault="00FB3D83" w14:paraId="6284BE91" w14:textId="77777777">
            <w:pPr>
              <w:pStyle w:val="naisf"/>
              <w:spacing w:before="0" w:after="0"/>
              <w:jc w:val="center"/>
              <w:rPr>
                <w:b/>
                <w:bCs/>
                <w:szCs w:val="24"/>
              </w:rPr>
            </w:pPr>
          </w:p>
        </w:tc>
        <w:tc>
          <w:tcPr>
            <w:tcW w:w="2961" w:type="dxa"/>
            <w:gridSpan w:val="2"/>
            <w:tcBorders>
              <w:top w:val="single" w:color="808080" w:sz="6" w:space="0"/>
              <w:left w:val="single" w:color="808080" w:sz="6" w:space="0"/>
              <w:bottom w:val="single" w:color="808080" w:sz="6" w:space="0"/>
              <w:right w:val="single" w:color="808080" w:sz="6" w:space="0"/>
            </w:tcBorders>
          </w:tcPr>
          <w:p w:rsidR="00FB3D83" w:rsidP="00D3381D" w:rsidRDefault="00D3381D" w14:paraId="7619F30D" w14:textId="77777777">
            <w:pPr>
              <w:jc w:val="both"/>
              <w:rPr>
                <w:sz w:val="24"/>
                <w:szCs w:val="24"/>
              </w:rPr>
            </w:pPr>
            <w:r w:rsidRPr="00085573">
              <w:rPr>
                <w:b/>
                <w:sz w:val="24"/>
                <w:szCs w:val="24"/>
              </w:rPr>
              <w:t>Precizēt</w:t>
            </w:r>
            <w:r>
              <w:rPr>
                <w:b/>
                <w:sz w:val="24"/>
                <w:szCs w:val="24"/>
              </w:rPr>
              <w:t>ais</w:t>
            </w:r>
            <w:r w:rsidRPr="00085573">
              <w:rPr>
                <w:b/>
                <w:sz w:val="24"/>
                <w:szCs w:val="24"/>
              </w:rPr>
              <w:t xml:space="preserve"> anotācija</w:t>
            </w:r>
            <w:r>
              <w:rPr>
                <w:b/>
                <w:sz w:val="24"/>
                <w:szCs w:val="24"/>
              </w:rPr>
              <w:t>s I sadaļas 2. punkts.</w:t>
            </w:r>
          </w:p>
        </w:tc>
      </w:tr>
      <w:tr w:rsidRPr="000A50EE" w:rsidR="00D55BD3" w:rsidTr="001C031F" w14:paraId="11B85826" w14:textId="77777777">
        <w:trPr>
          <w:gridAfter w:val="2"/>
          <w:wAfter w:w="725" w:type="dxa"/>
          <w:trHeight w:val="261"/>
          <w:tblCellSpacing w:w="0" w:type="dxa"/>
        </w:trPr>
        <w:tc>
          <w:tcPr>
            <w:tcW w:w="851" w:type="dxa"/>
            <w:gridSpan w:val="2"/>
            <w:tcBorders>
              <w:top w:val="single" w:color="808080" w:sz="6" w:space="0"/>
              <w:left w:val="single" w:color="808080" w:sz="6" w:space="0"/>
              <w:bottom w:val="single" w:color="808080" w:sz="6" w:space="0"/>
              <w:right w:val="single" w:color="808080" w:sz="6" w:space="0"/>
            </w:tcBorders>
          </w:tcPr>
          <w:p w:rsidR="00D55BD3" w:rsidP="00CF6566" w:rsidRDefault="00D55BD3" w14:paraId="6A8F254B" w14:textId="56A1A304">
            <w:pPr>
              <w:pStyle w:val="naisc"/>
              <w:jc w:val="center"/>
            </w:pPr>
            <w:r>
              <w:t>2.</w:t>
            </w:r>
          </w:p>
        </w:tc>
        <w:tc>
          <w:tcPr>
            <w:tcW w:w="2977" w:type="dxa"/>
            <w:tcBorders>
              <w:top w:val="single" w:color="808080" w:sz="6" w:space="0"/>
              <w:left w:val="single" w:color="808080" w:sz="6" w:space="0"/>
              <w:bottom w:val="single" w:color="808080" w:sz="6" w:space="0"/>
              <w:right w:val="single" w:color="808080" w:sz="6" w:space="0"/>
            </w:tcBorders>
          </w:tcPr>
          <w:p w:rsidR="00D55BD3" w:rsidP="00FB3D83" w:rsidRDefault="00D55BD3" w14:paraId="10968FF5" w14:textId="715E9B94">
            <w:pPr>
              <w:jc w:val="both"/>
              <w:rPr>
                <w:b/>
                <w:sz w:val="24"/>
                <w:szCs w:val="24"/>
              </w:rPr>
            </w:pPr>
            <w:r w:rsidRPr="0015353C">
              <w:rPr>
                <w:bCs/>
                <w:sz w:val="24"/>
                <w:szCs w:val="24"/>
              </w:rPr>
              <w:t>2.</w:t>
            </w:r>
            <w:r>
              <w:rPr>
                <w:bCs/>
                <w:sz w:val="24"/>
                <w:szCs w:val="24"/>
              </w:rPr>
              <w:t> Izteikt 4.2.</w:t>
            </w:r>
            <w:r w:rsidR="00853EC9">
              <w:rPr>
                <w:bCs/>
                <w:sz w:val="24"/>
                <w:szCs w:val="24"/>
              </w:rPr>
              <w:t> </w:t>
            </w:r>
            <w:r>
              <w:rPr>
                <w:bCs/>
                <w:sz w:val="24"/>
                <w:szCs w:val="24"/>
              </w:rPr>
              <w:t>apakšpunktu šādā redakcijā: "4.2.</w:t>
            </w:r>
            <w:r w:rsidR="00853EC9">
              <w:rPr>
                <w:bCs/>
                <w:sz w:val="24"/>
                <w:szCs w:val="24"/>
              </w:rPr>
              <w:t> </w:t>
            </w:r>
            <w:r>
              <w:rPr>
                <w:bCs/>
                <w:sz w:val="24"/>
                <w:szCs w:val="24"/>
              </w:rPr>
              <w:t>nekustamo īpašumu vērtē atbilstoši standarta LVS 401:2013 "Īpašumu vērtēšana" (turpmāk – vērtēšanas standarts) prasībām;".</w:t>
            </w:r>
          </w:p>
        </w:tc>
        <w:tc>
          <w:tcPr>
            <w:tcW w:w="4394" w:type="dxa"/>
            <w:tcBorders>
              <w:top w:val="single" w:color="808080" w:sz="6" w:space="0"/>
              <w:left w:val="single" w:color="808080" w:sz="6" w:space="0"/>
              <w:bottom w:val="single" w:color="808080" w:sz="6" w:space="0"/>
              <w:right w:val="single" w:color="808080" w:sz="6" w:space="0"/>
            </w:tcBorders>
          </w:tcPr>
          <w:p w:rsidR="00D55BD3" w:rsidP="00D3381D" w:rsidRDefault="00D55BD3" w14:paraId="0BFBA10D" w14:textId="77777777">
            <w:pPr>
              <w:jc w:val="both"/>
              <w:rPr>
                <w:b/>
                <w:sz w:val="24"/>
                <w:szCs w:val="24"/>
                <w:u w:val="single"/>
              </w:rPr>
            </w:pPr>
            <w:r>
              <w:rPr>
                <w:b/>
                <w:sz w:val="24"/>
                <w:szCs w:val="24"/>
                <w:u w:val="single"/>
              </w:rPr>
              <w:t>Ekonomikas ministrija</w:t>
            </w:r>
          </w:p>
          <w:p w:rsidR="00D55BD3" w:rsidP="00D3381D" w:rsidRDefault="00D55BD3" w14:paraId="68CF94D4" w14:textId="77777777">
            <w:pPr>
              <w:jc w:val="both"/>
              <w:rPr>
                <w:b/>
                <w:sz w:val="24"/>
                <w:szCs w:val="24"/>
                <w:u w:val="single"/>
              </w:rPr>
            </w:pPr>
          </w:p>
          <w:p w:rsidRPr="00B43863" w:rsidR="00D55BD3" w:rsidP="00B5410C" w:rsidRDefault="00D55BD3" w14:paraId="7B1D5815" w14:textId="2D81CA94">
            <w:pPr>
              <w:widowControl w:val="0"/>
              <w:jc w:val="both"/>
              <w:rPr>
                <w:b/>
                <w:sz w:val="24"/>
                <w:szCs w:val="24"/>
                <w:u w:val="single"/>
              </w:rPr>
            </w:pPr>
            <w:r w:rsidRPr="00D55BD3">
              <w:rPr>
                <w:sz w:val="24"/>
                <w:szCs w:val="24"/>
              </w:rPr>
              <w:t>Ņemot vērā, ka grozījumos ir iekļauta tieša atsauce uz standartu LVS 401:2013 “Īpašumu vērtēšana”, lūdzam sniegt vērtējumu, kāpēc tiešas atsauces izmantošana uz obligāti piemērojamo standartu grozījumos uzskatāma par labāku risinājumu, salīdzinājumā ar netiešas atsauces</w:t>
            </w:r>
            <w:r w:rsidRPr="00B54D86">
              <w:rPr>
                <w:sz w:val="28"/>
                <w:szCs w:val="28"/>
              </w:rPr>
              <w:t xml:space="preserve"> </w:t>
            </w:r>
            <w:r w:rsidRPr="00D55BD3">
              <w:rPr>
                <w:sz w:val="24"/>
                <w:szCs w:val="24"/>
              </w:rPr>
              <w:t>(piemērojamais standarts) izmantošanu, vienlaikus papildinot</w:t>
            </w:r>
            <w:r w:rsidRPr="00B54D86">
              <w:rPr>
                <w:sz w:val="28"/>
                <w:szCs w:val="28"/>
              </w:rPr>
              <w:t xml:space="preserve"> </w:t>
            </w:r>
            <w:r w:rsidRPr="00D55BD3">
              <w:rPr>
                <w:sz w:val="24"/>
                <w:szCs w:val="24"/>
              </w:rPr>
              <w:t>projekta</w:t>
            </w:r>
            <w:r w:rsidRPr="00B54D86">
              <w:rPr>
                <w:sz w:val="28"/>
                <w:szCs w:val="28"/>
              </w:rPr>
              <w:t xml:space="preserve"> </w:t>
            </w:r>
            <w:r w:rsidRPr="00D55BD3">
              <w:rPr>
                <w:sz w:val="24"/>
                <w:szCs w:val="24"/>
              </w:rPr>
              <w:t>anotāciju ar šādu informāciju.</w:t>
            </w:r>
          </w:p>
        </w:tc>
        <w:tc>
          <w:tcPr>
            <w:tcW w:w="3118" w:type="dxa"/>
            <w:tcBorders>
              <w:top w:val="single" w:color="808080" w:sz="6" w:space="0"/>
              <w:left w:val="single" w:color="808080" w:sz="6" w:space="0"/>
              <w:bottom w:val="single" w:color="808080" w:sz="6" w:space="0"/>
              <w:right w:val="single" w:color="808080" w:sz="6" w:space="0"/>
            </w:tcBorders>
          </w:tcPr>
          <w:p w:rsidRPr="00DF3728" w:rsidR="00AB131F" w:rsidP="00AB131F" w:rsidRDefault="00AB131F" w14:paraId="5D393DAC" w14:textId="77777777">
            <w:pPr>
              <w:pStyle w:val="naisf"/>
              <w:spacing w:before="0" w:after="0"/>
              <w:jc w:val="center"/>
              <w:rPr>
                <w:b/>
                <w:bCs/>
                <w:szCs w:val="24"/>
              </w:rPr>
            </w:pPr>
            <w:r>
              <w:rPr>
                <w:b/>
                <w:bCs/>
                <w:szCs w:val="24"/>
              </w:rPr>
              <w:t>Ņ</w:t>
            </w:r>
            <w:r w:rsidRPr="00DF3728">
              <w:rPr>
                <w:b/>
                <w:bCs/>
                <w:szCs w:val="24"/>
              </w:rPr>
              <w:t>emts vērā.</w:t>
            </w:r>
          </w:p>
          <w:p w:rsidR="00D55BD3" w:rsidP="00D55BD3" w:rsidRDefault="00D55BD3" w14:paraId="1C2B465C" w14:textId="3FCABEC4">
            <w:pPr>
              <w:pStyle w:val="Komentrateksts"/>
              <w:jc w:val="both"/>
              <w:rPr>
                <w:sz w:val="24"/>
                <w:szCs w:val="24"/>
              </w:rPr>
            </w:pPr>
            <w:r>
              <w:rPr>
                <w:sz w:val="24"/>
                <w:szCs w:val="24"/>
              </w:rPr>
              <w:t xml:space="preserve">Ar attiecīgu skaidrojumu papildināta </w:t>
            </w:r>
            <w:r w:rsidR="006552C0">
              <w:rPr>
                <w:sz w:val="24"/>
                <w:szCs w:val="24"/>
              </w:rPr>
              <w:t xml:space="preserve">noteikumu </w:t>
            </w:r>
            <w:r>
              <w:rPr>
                <w:sz w:val="24"/>
                <w:szCs w:val="24"/>
              </w:rPr>
              <w:t>projekta anotācija.</w:t>
            </w:r>
          </w:p>
          <w:p w:rsidR="00D55BD3" w:rsidP="00D3381D" w:rsidRDefault="00D55BD3" w14:paraId="2FC912AB" w14:textId="77777777">
            <w:pPr>
              <w:pStyle w:val="naisf"/>
              <w:spacing w:before="0" w:after="0"/>
              <w:jc w:val="center"/>
              <w:rPr>
                <w:b/>
                <w:bCs/>
                <w:szCs w:val="24"/>
              </w:rPr>
            </w:pPr>
          </w:p>
        </w:tc>
        <w:tc>
          <w:tcPr>
            <w:tcW w:w="2961" w:type="dxa"/>
            <w:gridSpan w:val="2"/>
            <w:tcBorders>
              <w:top w:val="single" w:color="808080" w:sz="6" w:space="0"/>
              <w:left w:val="single" w:color="808080" w:sz="6" w:space="0"/>
              <w:bottom w:val="single" w:color="808080" w:sz="6" w:space="0"/>
              <w:right w:val="single" w:color="808080" w:sz="6" w:space="0"/>
            </w:tcBorders>
          </w:tcPr>
          <w:p w:rsidRPr="00085573" w:rsidR="00D55BD3" w:rsidP="00D3381D" w:rsidRDefault="00D55BD3" w14:paraId="4FDDF978" w14:textId="2F035287">
            <w:pPr>
              <w:jc w:val="both"/>
              <w:rPr>
                <w:b/>
                <w:sz w:val="24"/>
                <w:szCs w:val="24"/>
              </w:rPr>
            </w:pPr>
            <w:r w:rsidRPr="00085573">
              <w:rPr>
                <w:b/>
                <w:sz w:val="24"/>
                <w:szCs w:val="24"/>
              </w:rPr>
              <w:t>Precizēt</w:t>
            </w:r>
            <w:r>
              <w:rPr>
                <w:b/>
                <w:sz w:val="24"/>
                <w:szCs w:val="24"/>
              </w:rPr>
              <w:t>ais</w:t>
            </w:r>
            <w:r w:rsidRPr="00085573">
              <w:rPr>
                <w:b/>
                <w:sz w:val="24"/>
                <w:szCs w:val="24"/>
              </w:rPr>
              <w:t xml:space="preserve"> anotācija</w:t>
            </w:r>
            <w:r>
              <w:rPr>
                <w:b/>
                <w:sz w:val="24"/>
                <w:szCs w:val="24"/>
              </w:rPr>
              <w:t>s I sadaļas 2. punkts.</w:t>
            </w:r>
          </w:p>
        </w:tc>
      </w:tr>
      <w:tr w:rsidRPr="000A50EE" w:rsidR="0064338D" w:rsidTr="001C031F" w14:paraId="55F55D13" w14:textId="77777777">
        <w:trPr>
          <w:gridAfter w:val="2"/>
          <w:wAfter w:w="725" w:type="dxa"/>
          <w:trHeight w:val="828"/>
          <w:tblCellSpacing w:w="0" w:type="dxa"/>
        </w:trPr>
        <w:tc>
          <w:tcPr>
            <w:tcW w:w="851" w:type="dxa"/>
            <w:gridSpan w:val="2"/>
            <w:tcBorders>
              <w:top w:val="single" w:color="808080" w:sz="6" w:space="0"/>
              <w:left w:val="single" w:color="808080" w:sz="6" w:space="0"/>
              <w:bottom w:val="single" w:color="808080" w:sz="6" w:space="0"/>
              <w:right w:val="single" w:color="808080" w:sz="6" w:space="0"/>
            </w:tcBorders>
            <w:hideMark/>
          </w:tcPr>
          <w:p w:rsidRPr="00DF3728" w:rsidR="0064338D" w:rsidP="00CF6566" w:rsidRDefault="00B5410C" w14:paraId="747054F4" w14:textId="3A999853">
            <w:pPr>
              <w:pStyle w:val="naisc"/>
              <w:jc w:val="center"/>
            </w:pPr>
            <w:r>
              <w:t>3</w:t>
            </w:r>
            <w:r w:rsidRPr="00DF3728" w:rsidR="0064338D">
              <w:t>.</w:t>
            </w:r>
          </w:p>
        </w:tc>
        <w:tc>
          <w:tcPr>
            <w:tcW w:w="2977" w:type="dxa"/>
            <w:tcBorders>
              <w:top w:val="single" w:color="808080" w:sz="6" w:space="0"/>
              <w:left w:val="single" w:color="808080" w:sz="6" w:space="0"/>
              <w:bottom w:val="single" w:color="808080" w:sz="6" w:space="0"/>
              <w:right w:val="single" w:color="808080" w:sz="6" w:space="0"/>
            </w:tcBorders>
            <w:hideMark/>
          </w:tcPr>
          <w:p w:rsidR="0064338D" w:rsidP="00CF6566" w:rsidRDefault="0034279F" w14:paraId="1477FDD8" w14:textId="77777777">
            <w:pPr>
              <w:jc w:val="both"/>
              <w:rPr>
                <w:sz w:val="24"/>
                <w:szCs w:val="24"/>
              </w:rPr>
            </w:pPr>
            <w:r>
              <w:rPr>
                <w:b/>
                <w:sz w:val="24"/>
                <w:szCs w:val="24"/>
              </w:rPr>
              <w:t>Citi jautājumi.</w:t>
            </w:r>
            <w:r>
              <w:rPr>
                <w:sz w:val="24"/>
                <w:szCs w:val="24"/>
              </w:rPr>
              <w:t xml:space="preserve"> </w:t>
            </w:r>
          </w:p>
          <w:p w:rsidR="0034279F" w:rsidP="00CF6566" w:rsidRDefault="0034279F" w14:paraId="5A51FBD8" w14:textId="77777777">
            <w:pPr>
              <w:jc w:val="both"/>
              <w:rPr>
                <w:sz w:val="24"/>
                <w:szCs w:val="24"/>
              </w:rPr>
            </w:pPr>
          </w:p>
          <w:p w:rsidRPr="005F225A" w:rsidR="0064338D" w:rsidP="00731134" w:rsidRDefault="0064338D" w14:paraId="16376609" w14:textId="77777777">
            <w:pPr>
              <w:jc w:val="both"/>
              <w:rPr>
                <w:sz w:val="24"/>
                <w:szCs w:val="24"/>
              </w:rPr>
            </w:pPr>
          </w:p>
        </w:tc>
        <w:tc>
          <w:tcPr>
            <w:tcW w:w="4394" w:type="dxa"/>
            <w:tcBorders>
              <w:top w:val="single" w:color="808080" w:sz="6" w:space="0"/>
              <w:left w:val="single" w:color="808080" w:sz="6" w:space="0"/>
              <w:bottom w:val="single" w:color="808080" w:sz="6" w:space="0"/>
              <w:right w:val="single" w:color="808080" w:sz="6" w:space="0"/>
            </w:tcBorders>
            <w:hideMark/>
          </w:tcPr>
          <w:p w:rsidRPr="00B5410C" w:rsidR="00B5410C" w:rsidP="00B5410C" w:rsidRDefault="00B5410C" w14:paraId="04EEB49A" w14:textId="77777777">
            <w:pPr>
              <w:jc w:val="both"/>
              <w:rPr>
                <w:b/>
                <w:sz w:val="24"/>
                <w:szCs w:val="24"/>
                <w:u w:val="single"/>
              </w:rPr>
            </w:pPr>
            <w:r w:rsidRPr="00B5410C">
              <w:rPr>
                <w:b/>
                <w:sz w:val="24"/>
                <w:szCs w:val="24"/>
                <w:u w:val="single"/>
              </w:rPr>
              <w:t>Ekonomikas ministrija</w:t>
            </w:r>
          </w:p>
          <w:p w:rsidRPr="00B5410C" w:rsidR="00B5410C" w:rsidP="00B5410C" w:rsidRDefault="00B5410C" w14:paraId="4BA8773D" w14:textId="77777777">
            <w:pPr>
              <w:widowControl w:val="0"/>
              <w:jc w:val="both"/>
              <w:rPr>
                <w:sz w:val="24"/>
                <w:szCs w:val="24"/>
              </w:rPr>
            </w:pPr>
          </w:p>
          <w:p w:rsidRPr="00B5410C" w:rsidR="00B5410C" w:rsidP="00B5410C" w:rsidRDefault="00B5410C" w14:paraId="6B34BDAB" w14:textId="4509D03E">
            <w:pPr>
              <w:widowControl w:val="0"/>
              <w:jc w:val="both"/>
              <w:rPr>
                <w:sz w:val="24"/>
                <w:szCs w:val="24"/>
              </w:rPr>
            </w:pPr>
            <w:r w:rsidRPr="00B5410C">
              <w:rPr>
                <w:sz w:val="24"/>
                <w:szCs w:val="24"/>
              </w:rPr>
              <w:t xml:space="preserve">Spēkā esošo Ministru kabineta 2014. gada 23. septembra noteikumu Nr. 559 “Prasības nekustamā īpašuma vērtētāja profesionālajai </w:t>
            </w:r>
            <w:r w:rsidRPr="00B5410C">
              <w:rPr>
                <w:sz w:val="24"/>
                <w:szCs w:val="24"/>
              </w:rPr>
              <w:lastRenderedPageBreak/>
              <w:t>kvalifikācijai un profesionālās kvalifikācijas sertifikāta izsniegšanas kārtība” 26. punktā noteikts, ka sertificēšanas institūcijas darbības atbilstību noteikumu prasībām uzrauga triju valsts institūciju – Ekonomikas ministrijas, Finanšu ministrijas un Valsts zemes dienesta – pilnvaroti pārstāvji (uzraudzības padome). Līdz ar to, lūdzam sniegt skaidrojumu par šādas normas mērķi un ko sevī ietver norma uzraudzīt sertificēšanas institūcijas darbības atbilstību noteikumu prasībām. Vai ar šo normu saprotama plašāka sertifikācijas institūcijas uzraudzība vai arī tikai uzraudzība attiecībā uz sūdzību izskatīšanu par sertificēšanas institūcijas lēmumu par atteikumu piešķirt asistenta statusu vai sertifikātu, par sertifikāta anulēšanu, sertifikāta darbības apturēšanu vai atteikumu piešķirt atkārtotu sertifikātu kā tas minēts 28. un 29. punktos.</w:t>
            </w:r>
          </w:p>
          <w:p w:rsidRPr="00B5410C" w:rsidR="0064338D" w:rsidP="00B5410C" w:rsidRDefault="00B5410C" w14:paraId="3003A4B3" w14:textId="0061F82A">
            <w:pPr>
              <w:jc w:val="both"/>
              <w:rPr>
                <w:b/>
                <w:bCs/>
                <w:sz w:val="24"/>
                <w:szCs w:val="24"/>
                <w:u w:val="single"/>
              </w:rPr>
            </w:pPr>
            <w:r w:rsidRPr="00B5410C">
              <w:rPr>
                <w:sz w:val="24"/>
                <w:szCs w:val="24"/>
              </w:rPr>
              <w:t>Papildus, pamatojoties uz minēto skaidrojumu, lūdzam novērtēt vai spēkā esošo noteikumu uzraudzības mehānisms funkcionē atbilstoši tā mērķim. Ja gadījumā, uzraudzības mehānisms nesasniedz tam paredzēto mērķi, lūdzam svītrot šādas normas no noteikumiem vai izvēlēties citu uzraudzības mehānismu</w:t>
            </w:r>
            <w:r>
              <w:rPr>
                <w:sz w:val="24"/>
                <w:szCs w:val="24"/>
              </w:rPr>
              <w:t>,</w:t>
            </w:r>
            <w:r w:rsidRPr="00B5410C">
              <w:rPr>
                <w:sz w:val="24"/>
                <w:szCs w:val="24"/>
              </w:rPr>
              <w:t xml:space="preserve"> attiecīgi precizējot noteikumus.</w:t>
            </w:r>
          </w:p>
        </w:tc>
        <w:tc>
          <w:tcPr>
            <w:tcW w:w="3118" w:type="dxa"/>
            <w:tcBorders>
              <w:top w:val="single" w:color="808080" w:sz="6" w:space="0"/>
              <w:left w:val="single" w:color="808080" w:sz="6" w:space="0"/>
              <w:bottom w:val="single" w:color="808080" w:sz="6" w:space="0"/>
              <w:right w:val="single" w:color="808080" w:sz="6" w:space="0"/>
            </w:tcBorders>
            <w:hideMark/>
          </w:tcPr>
          <w:p w:rsidRPr="00826733" w:rsidR="0064338D" w:rsidP="00CF6566" w:rsidRDefault="0064338D" w14:paraId="16D22200" w14:textId="6F66C31B">
            <w:pPr>
              <w:pStyle w:val="naisf"/>
              <w:spacing w:before="0" w:after="0"/>
              <w:jc w:val="center"/>
              <w:rPr>
                <w:b/>
                <w:bCs/>
                <w:szCs w:val="24"/>
              </w:rPr>
            </w:pPr>
            <w:r w:rsidRPr="00826733">
              <w:rPr>
                <w:b/>
                <w:bCs/>
                <w:szCs w:val="24"/>
              </w:rPr>
              <w:lastRenderedPageBreak/>
              <w:t>Ņemts vērā.</w:t>
            </w:r>
          </w:p>
          <w:p w:rsidRPr="00826733" w:rsidR="00826733" w:rsidP="00CF6566" w:rsidRDefault="00826733" w14:paraId="5457D05B" w14:textId="4D5563E3">
            <w:pPr>
              <w:pStyle w:val="naisf"/>
              <w:spacing w:before="0" w:after="0"/>
              <w:jc w:val="center"/>
              <w:rPr>
                <w:b/>
                <w:bCs/>
                <w:szCs w:val="24"/>
              </w:rPr>
            </w:pPr>
          </w:p>
          <w:p w:rsidRPr="008B34BA" w:rsidR="00826733" w:rsidP="00826733" w:rsidRDefault="00826733" w14:paraId="5FE5EB7B" w14:textId="24A0FEFB">
            <w:pPr>
              <w:pStyle w:val="naisf"/>
              <w:spacing w:before="0" w:after="0"/>
              <w:jc w:val="both"/>
              <w:rPr>
                <w:szCs w:val="24"/>
              </w:rPr>
            </w:pPr>
            <w:r w:rsidRPr="00826733">
              <w:rPr>
                <w:szCs w:val="24"/>
              </w:rPr>
              <w:t xml:space="preserve">Iebildums sadarbībā ar biedrību "Latvijas Īpašumu vērtētāju asociācija" ir izvērtēts. </w:t>
            </w:r>
            <w:r w:rsidRPr="00826733">
              <w:rPr>
                <w:szCs w:val="24"/>
              </w:rPr>
              <w:lastRenderedPageBreak/>
              <w:t xml:space="preserve">Izvērtējuma rezultātā sniedzam šādu skaidrojumu. Saskaņā ar Ministru kabineta 2014. gada 23. septembra noteikumu Nr. 559 </w:t>
            </w:r>
            <w:r w:rsidR="00853EC9">
              <w:rPr>
                <w:szCs w:val="24"/>
              </w:rPr>
              <w:t>"</w:t>
            </w:r>
            <w:r w:rsidRPr="00826733">
              <w:rPr>
                <w:szCs w:val="24"/>
              </w:rPr>
              <w:t>Prasības nekustamā īpašuma vērtētāja profesionālajai kvalifikācijai un profesionālās kvalifikācijas sertifikāta izsniegšanas kārtība</w:t>
            </w:r>
            <w:r w:rsidR="00853EC9">
              <w:rPr>
                <w:szCs w:val="24"/>
              </w:rPr>
              <w:t>"</w:t>
            </w:r>
            <w:r w:rsidRPr="00826733">
              <w:rPr>
                <w:szCs w:val="24"/>
              </w:rPr>
              <w:t xml:space="preserve"> </w:t>
            </w:r>
            <w:r w:rsidR="008B34BA">
              <w:rPr>
                <w:szCs w:val="24"/>
              </w:rPr>
              <w:t>(turpmāk – Noteikumi Nr.</w:t>
            </w:r>
            <w:r w:rsidR="00853EC9">
              <w:rPr>
                <w:szCs w:val="24"/>
              </w:rPr>
              <w:t> </w:t>
            </w:r>
            <w:r w:rsidR="008B34BA">
              <w:rPr>
                <w:szCs w:val="24"/>
              </w:rPr>
              <w:t xml:space="preserve">559) </w:t>
            </w:r>
            <w:r w:rsidRPr="00826733">
              <w:rPr>
                <w:szCs w:val="24"/>
              </w:rPr>
              <w:t>26.</w:t>
            </w:r>
            <w:r w:rsidR="00853EC9">
              <w:rPr>
                <w:szCs w:val="24"/>
              </w:rPr>
              <w:t> </w:t>
            </w:r>
            <w:r w:rsidRPr="00826733">
              <w:rPr>
                <w:szCs w:val="24"/>
              </w:rPr>
              <w:t>punktu</w:t>
            </w:r>
            <w:r>
              <w:rPr>
                <w:szCs w:val="24"/>
              </w:rPr>
              <w:t xml:space="preserve"> uzraudzības padome uzrauga biedrības "Latvijas</w:t>
            </w:r>
            <w:r w:rsidRPr="00826733">
              <w:rPr>
                <w:szCs w:val="24"/>
              </w:rPr>
              <w:t xml:space="preserve"> </w:t>
            </w:r>
            <w:r>
              <w:rPr>
                <w:szCs w:val="24"/>
              </w:rPr>
              <w:t>Īpašumu vērtētāju asociācija" s</w:t>
            </w:r>
            <w:r w:rsidRPr="00826733">
              <w:t xml:space="preserve">ertificēšanas institūcijas darbības atbilstību </w:t>
            </w:r>
            <w:r w:rsidR="008B34BA">
              <w:t>Noteikumu Nr.</w:t>
            </w:r>
            <w:r w:rsidR="00853EC9">
              <w:t> </w:t>
            </w:r>
            <w:r w:rsidR="008B34BA">
              <w:t>559</w:t>
            </w:r>
            <w:r w:rsidRPr="00826733">
              <w:t xml:space="preserve"> prasībām</w:t>
            </w:r>
            <w:r>
              <w:t>. Lai īstenotu sertificēšanas institūcijas uzraudzību,</w:t>
            </w:r>
            <w:r w:rsidRPr="00826733">
              <w:t xml:space="preserve"> </w:t>
            </w:r>
            <w:r>
              <w:t>u</w:t>
            </w:r>
            <w:r w:rsidRPr="00826733">
              <w:t xml:space="preserve">zraudzības padomes pārstāvji ir tiesīgi bez balsstiesībām piedalīties sertificēšanas institūcijas un sertifikācijas komisijas sēdēs, sēžu laikā norādīt uz nepilnībām sertificēšanas </w:t>
            </w:r>
            <w:r w:rsidRPr="008B34BA">
              <w:t xml:space="preserve">institūcijas un sertifikācijas komisijas darbā un pieprasīt tās novērst, kā arī iepazīties ar sertificēšanas institūcijas un sertifikācijas komisijas pieņemtajiem lēmumiem un visiem dokumentiem, kas izmantoti </w:t>
            </w:r>
            <w:r w:rsidRPr="008B34BA">
              <w:lastRenderedPageBreak/>
              <w:t>sertifikācijas komisijas lēmumu pieņemšanā.</w:t>
            </w:r>
          </w:p>
          <w:p w:rsidRPr="00826733" w:rsidR="00C650F3" w:rsidP="00C650F3" w:rsidRDefault="008B34BA" w14:paraId="3D1CF63A" w14:textId="7AE01DE6">
            <w:pPr>
              <w:pStyle w:val="naisf"/>
              <w:spacing w:before="0" w:after="0"/>
              <w:jc w:val="both"/>
              <w:rPr>
                <w:bCs/>
                <w:sz w:val="28"/>
                <w:szCs w:val="28"/>
              </w:rPr>
            </w:pPr>
            <w:r w:rsidRPr="008B34BA">
              <w:rPr>
                <w:szCs w:val="24"/>
              </w:rPr>
              <w:t>Tāpat saskaņā ar noteikumu Nr.</w:t>
            </w:r>
            <w:r w:rsidR="00853EC9">
              <w:rPr>
                <w:szCs w:val="24"/>
              </w:rPr>
              <w:t> </w:t>
            </w:r>
            <w:r w:rsidRPr="008B34BA">
              <w:rPr>
                <w:szCs w:val="24"/>
              </w:rPr>
              <w:t>559 28. un 29.</w:t>
            </w:r>
            <w:r w:rsidR="00853EC9">
              <w:rPr>
                <w:szCs w:val="24"/>
              </w:rPr>
              <w:t> </w:t>
            </w:r>
            <w:r w:rsidRPr="008B34BA">
              <w:rPr>
                <w:szCs w:val="24"/>
              </w:rPr>
              <w:t>punktu u</w:t>
            </w:r>
            <w:r w:rsidRPr="008B34BA">
              <w:t>zraudzības padome apelācijas kārtībā izskata sūdzības par sertificēšanas institūcijas lēmumu par atteikumu piešķirt asistenta statusu vai sertifikātu, par sertifikāta anulēšanu, sertifikāta darbības apturēšanu vai atteikumu piešķirt atkārtotu sertifikātu. Ja uzraudzības padome ir konstatējusi sertificēšanas institūcijas pārkāpumus, pieņemot lēmumu par atteikumu piešķirt asistenta statusu vai sertifikātu, par sertifikāta anulēšanu, sertifikāta darbības apturēšanu vai atteikumu piešķirt atkārtotu sertifikātu, tā atceļ attiecīgo</w:t>
            </w:r>
            <w:r>
              <w:rPr>
                <w:rFonts w:ascii="Arial" w:hAnsi="Arial" w:cs="Arial"/>
              </w:rPr>
              <w:t xml:space="preserve"> </w:t>
            </w:r>
            <w:r w:rsidRPr="008B34BA">
              <w:t>lēmumu un uzdod</w:t>
            </w:r>
            <w:r>
              <w:rPr>
                <w:rFonts w:ascii="Arial" w:hAnsi="Arial" w:cs="Arial"/>
              </w:rPr>
              <w:t xml:space="preserve"> </w:t>
            </w:r>
            <w:r w:rsidRPr="008B34BA">
              <w:t xml:space="preserve">sertificēšanas institūcijai </w:t>
            </w:r>
            <w:r w:rsidRPr="000B1747">
              <w:t>nekavējoties novērst konstatētos pārkāpumus.</w:t>
            </w:r>
            <w:r w:rsidRPr="000B1747" w:rsidR="000B1747">
              <w:t xml:space="preserve"> Atbilstoši noteikumu Nr.</w:t>
            </w:r>
            <w:r w:rsidR="00853EC9">
              <w:t> </w:t>
            </w:r>
            <w:r w:rsidRPr="000B1747" w:rsidR="000B1747">
              <w:t>559 27.</w:t>
            </w:r>
            <w:r w:rsidR="00853EC9">
              <w:t> </w:t>
            </w:r>
            <w:r w:rsidRPr="000B1747" w:rsidR="000B1747">
              <w:t xml:space="preserve">punktam </w:t>
            </w:r>
            <w:r w:rsidR="000B1747">
              <w:rPr>
                <w:szCs w:val="24"/>
              </w:rPr>
              <w:t>biedrības "Latvijas</w:t>
            </w:r>
            <w:r w:rsidRPr="00826733" w:rsidR="000B1747">
              <w:rPr>
                <w:szCs w:val="24"/>
              </w:rPr>
              <w:t xml:space="preserve"> </w:t>
            </w:r>
            <w:r w:rsidR="000B1747">
              <w:rPr>
                <w:szCs w:val="24"/>
              </w:rPr>
              <w:t>Īpašumu vērtētāju asociācija" s</w:t>
            </w:r>
            <w:r w:rsidRPr="00826733" w:rsidR="000B1747">
              <w:t>ertificēšanas institūcija</w:t>
            </w:r>
            <w:r w:rsidR="000B1747">
              <w:t>i</w:t>
            </w:r>
            <w:r w:rsidRPr="00826733" w:rsidR="000B1747">
              <w:t xml:space="preserve"> </w:t>
            </w:r>
            <w:r w:rsidRPr="000B1747" w:rsidR="000B1747">
              <w:t xml:space="preserve">vismaz trīs darbdienas pirms sēdes </w:t>
            </w:r>
            <w:r w:rsidR="000B1747">
              <w:t xml:space="preserve">ir pienākums </w:t>
            </w:r>
            <w:r w:rsidRPr="000B1747" w:rsidR="000B1747">
              <w:t>informē</w:t>
            </w:r>
            <w:r w:rsidR="000B1747">
              <w:t>t</w:t>
            </w:r>
            <w:r w:rsidRPr="000B1747" w:rsidR="000B1747">
              <w:t xml:space="preserve"> uzraudzības padomes pārstāvjus </w:t>
            </w:r>
            <w:r w:rsidRPr="000B1747" w:rsidR="000B1747">
              <w:lastRenderedPageBreak/>
              <w:t>par sertificēšanas institūcijas un sertifikācijas komisijas sēdes norises laiku un vietu, kā arī iepazīstin</w:t>
            </w:r>
            <w:r w:rsidR="00396AF7">
              <w:t>āt</w:t>
            </w:r>
            <w:r w:rsidRPr="000B1747" w:rsidR="000B1747">
              <w:t xml:space="preserve"> uzraudzības padomes pārstāvjus ar plānoto attiecīgās sēdes darba kārtību.</w:t>
            </w:r>
            <w:r w:rsidR="000B1747">
              <w:t xml:space="preserve"> Tieslietu ministrija no biedrības "Latvijas Īpašumu vērtētāju asociācija" ir saņēmusi informāciju, ka </w:t>
            </w:r>
            <w:r w:rsidR="0036506F">
              <w:t>pēdējā sertifikācijas komisijas sēde notika 2018.</w:t>
            </w:r>
            <w:r w:rsidR="00853EC9">
              <w:t> </w:t>
            </w:r>
            <w:r w:rsidR="0036506F">
              <w:t>gada 6.</w:t>
            </w:r>
            <w:r w:rsidR="00853EC9">
              <w:t> </w:t>
            </w:r>
            <w:r w:rsidR="0036506F">
              <w:t>decembrī, uz kuru elektroniski tika uzaicināti visi uzraudzības padomes pārstāvji, un tās darba kārtībā bija rekomendāciju nekustamā īpašuma vērtētāju sertifikāta piešķiršanai un nekustamā īpašuma vērtētāju asistenta statusu apstiprināšana.</w:t>
            </w:r>
            <w:r w:rsidR="00FE0DC5">
              <w:t xml:space="preserve"> Tāpat biedrība "Latvijas Īpašumu vērtētāju asociācija" informēja, ka kopš 2018.</w:t>
            </w:r>
            <w:r w:rsidR="00853EC9">
              <w:t> </w:t>
            </w:r>
            <w:r w:rsidR="00FE0DC5">
              <w:t>gada 6.</w:t>
            </w:r>
            <w:r w:rsidR="00853EC9">
              <w:t> </w:t>
            </w:r>
            <w:r w:rsidR="00FE0DC5">
              <w:t>decembra nav notikušas</w:t>
            </w:r>
            <w:r w:rsidR="00603198">
              <w:t xml:space="preserve"> </w:t>
            </w:r>
            <w:r w:rsidRPr="00826733" w:rsidR="00603198">
              <w:t>sertificēšanas institūcijas un sertifikācijas komisijas</w:t>
            </w:r>
            <w:r w:rsidR="00603198">
              <w:t xml:space="preserve"> sēdes, jo nav saņemti iesniegumi jaunu vai atkārtotu nekustamā īpašuma vērtētāju sertifikātu saņemšanai, sertifikātu darbības apturēšanai vai anulēšanai vai asistenta statusa iegūšanai. </w:t>
            </w:r>
            <w:r w:rsidR="00603198">
              <w:lastRenderedPageBreak/>
              <w:t xml:space="preserve">Tāpat arī šajā laika posmā nav saņemtas sūdzības par </w:t>
            </w:r>
            <w:r w:rsidRPr="000B1747" w:rsidR="00603198">
              <w:t>sertificēšanas institūcijas un sertifikācijas komisijas</w:t>
            </w:r>
            <w:r w:rsidR="00603198">
              <w:t xml:space="preserve"> darbību. Līdz ar to nebija  nepieciešamības</w:t>
            </w:r>
            <w:r w:rsidR="00404E5F">
              <w:t xml:space="preserve"> sasaukt</w:t>
            </w:r>
            <w:r w:rsidR="00603198">
              <w:t xml:space="preserve"> </w:t>
            </w:r>
            <w:r w:rsidR="00FE0DC5">
              <w:t>uzraudzības padom</w:t>
            </w:r>
            <w:r w:rsidR="00404E5F">
              <w:t>es</w:t>
            </w:r>
            <w:r w:rsidR="00603198">
              <w:t xml:space="preserve"> sēd</w:t>
            </w:r>
            <w:r w:rsidR="00404E5F">
              <w:t>es</w:t>
            </w:r>
            <w:r w:rsidR="00603198">
              <w:t>. Tikko tāda nepieciešamība radīsies, visi uzraudzības padomes pārstāvji Noteikumu Nr.</w:t>
            </w:r>
            <w:r w:rsidR="00853EC9">
              <w:t> </w:t>
            </w:r>
            <w:r w:rsidR="00603198">
              <w:t>559 noteiktajā kārtībā tiks uzaicināti uz uzraudzības padomes sēdi.</w:t>
            </w:r>
            <w:r w:rsidR="00404E5F">
              <w:t xml:space="preserve"> Uzraudzības padomes institūts būtu saglabājams, jo </w:t>
            </w:r>
            <w:r w:rsidR="00404E5F">
              <w:rPr>
                <w:szCs w:val="24"/>
              </w:rPr>
              <w:t xml:space="preserve">biedrības </w:t>
            </w:r>
            <w:r w:rsidR="00853EC9">
              <w:rPr>
                <w:szCs w:val="24"/>
              </w:rPr>
              <w:t>"</w:t>
            </w:r>
            <w:r w:rsidR="00404E5F">
              <w:rPr>
                <w:szCs w:val="24"/>
              </w:rPr>
              <w:t>Latvijas Īpašumu vērtētāju asociācija</w:t>
            </w:r>
            <w:r w:rsidR="00853EC9">
              <w:rPr>
                <w:szCs w:val="24"/>
              </w:rPr>
              <w:t>"</w:t>
            </w:r>
            <w:r w:rsidR="00404E5F">
              <w:rPr>
                <w:szCs w:val="24"/>
              </w:rPr>
              <w:t xml:space="preserve"> sertifikācijas</w:t>
            </w:r>
            <w:r w:rsidRPr="008F56F0" w:rsidR="00404E5F">
              <w:rPr>
                <w:szCs w:val="24"/>
              </w:rPr>
              <w:t xml:space="preserve"> institūcija ir akreditēta nacionālajā akreditācijas institūcijā saskaņā ar normatīvajiem aktiem atbilstības novērtēšanas jomā un atbilstoši standartam LVS EN ISO/IEC 17024:201</w:t>
            </w:r>
            <w:r w:rsidR="003C4185">
              <w:rPr>
                <w:szCs w:val="24"/>
              </w:rPr>
              <w:t>2</w:t>
            </w:r>
            <w:r w:rsidRPr="008F56F0" w:rsidR="00404E5F">
              <w:rPr>
                <w:szCs w:val="24"/>
              </w:rPr>
              <w:t xml:space="preserve"> </w:t>
            </w:r>
            <w:r w:rsidR="00853EC9">
              <w:rPr>
                <w:szCs w:val="24"/>
              </w:rPr>
              <w:t>"</w:t>
            </w:r>
            <w:r w:rsidRPr="008F56F0" w:rsidR="00404E5F">
              <w:rPr>
                <w:szCs w:val="24"/>
              </w:rPr>
              <w:t>Atbilstības novērtēšana. Vispārīgās prasības personu sertificēšanas institūcijām</w:t>
            </w:r>
            <w:r w:rsidR="00853EC9">
              <w:rPr>
                <w:szCs w:val="24"/>
              </w:rPr>
              <w:t>"</w:t>
            </w:r>
            <w:r w:rsidRPr="008F56F0" w:rsidR="00404E5F">
              <w:rPr>
                <w:szCs w:val="24"/>
              </w:rPr>
              <w:t xml:space="preserve"> (ISO/IEC 17024:2012)</w:t>
            </w:r>
            <w:r w:rsidR="00404E5F">
              <w:rPr>
                <w:szCs w:val="24"/>
              </w:rPr>
              <w:t xml:space="preserve">, kas pieprasa </w:t>
            </w:r>
            <w:r w:rsidR="00404E5F">
              <w:t>apelācijas institūciju sūdz</w:t>
            </w:r>
            <w:r w:rsidR="003C4185">
              <w:t>ī</w:t>
            </w:r>
            <w:r w:rsidR="00404E5F">
              <w:t>bu par person</w:t>
            </w:r>
            <w:r w:rsidR="003C4185">
              <w:t>ā</w:t>
            </w:r>
            <w:r w:rsidR="00404E5F">
              <w:t>la sertifik</w:t>
            </w:r>
            <w:r w:rsidR="003C4185">
              <w:t>ā</w:t>
            </w:r>
            <w:r w:rsidR="00404E5F">
              <w:t>cijas procesu izskat</w:t>
            </w:r>
            <w:r w:rsidR="003C4185">
              <w:t>īš</w:t>
            </w:r>
            <w:r w:rsidR="00404E5F">
              <w:t>anai.</w:t>
            </w:r>
            <w:r w:rsidR="003C4185">
              <w:t xml:space="preserve"> Tāpat </w:t>
            </w:r>
            <w:r w:rsidR="00D92B6A">
              <w:lastRenderedPageBreak/>
              <w:t>s</w:t>
            </w:r>
            <w:r w:rsidRPr="00D92B6A" w:rsidR="00D92B6A">
              <w:t>ertificēšanas institūcijas lēmum</w:t>
            </w:r>
            <w:r w:rsidR="00D92B6A">
              <w:t>i</w:t>
            </w:r>
            <w:r w:rsidRPr="00D92B6A" w:rsidR="00D92B6A">
              <w:t xml:space="preserve"> par atteikumu piešķirt sertifikātu, sertifikāta anulēšanu, sertifikāta darbības apturēšanu vai atteikumu piešķirt atkārtotu sertifikātu</w:t>
            </w:r>
            <w:r w:rsidR="00D92B6A">
              <w:t xml:space="preserve"> ir administratīvie akti, kuru izdošanai, paziņošanai, apstrīdēšanai un pārsūdzēšanai jāatbilst Administratīvā procesa likumā noteiktajām prasībām. Saskaņā ar Administratīvā procesa likuma 76</w:t>
            </w:r>
            <w:r w:rsidR="00853EC9">
              <w:t>. </w:t>
            </w:r>
            <w:r w:rsidR="00D92B6A">
              <w:t>panta otro  daļu a</w:t>
            </w:r>
            <w:r w:rsidRPr="00D92B6A" w:rsidR="00D92B6A">
              <w:t>dministratīvo aktu var apstrīdēt padotības kārtībā</w:t>
            </w:r>
            <w:r w:rsidR="00D92B6A">
              <w:rPr>
                <w:rFonts w:ascii="Arial" w:hAnsi="Arial" w:cs="Arial"/>
              </w:rPr>
              <w:t xml:space="preserve"> </w:t>
            </w:r>
            <w:r w:rsidRPr="00D92B6A" w:rsidR="00D92B6A">
              <w:t xml:space="preserve">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w:t>
            </w:r>
            <w:r w:rsidR="00D92B6A">
              <w:t>Ņemot vērā minēto,</w:t>
            </w:r>
            <w:r w:rsidRPr="00D92B6A" w:rsidR="00D92B6A">
              <w:t xml:space="preserve"> </w:t>
            </w:r>
            <w:r w:rsidR="00D92B6A">
              <w:t>Noteikumu Nr.</w:t>
            </w:r>
            <w:r w:rsidR="00853EC9">
              <w:t> </w:t>
            </w:r>
            <w:r w:rsidR="00D92B6A">
              <w:t>559 56. punktā noteikts, ka s</w:t>
            </w:r>
            <w:r w:rsidRPr="00D92B6A" w:rsidR="00D92B6A">
              <w:t>ertificēšanas institūcijas lēmum</w:t>
            </w:r>
            <w:r w:rsidR="00D92B6A">
              <w:t>us</w:t>
            </w:r>
            <w:r w:rsidRPr="00D92B6A" w:rsidR="00D92B6A">
              <w:t xml:space="preserve"> par atteikumu piešķirt sertifikātu, sertifikāta anulēšanu, sertifikāta darbības apturēšanu vai atteikumu piešķirt atkārtotu sertifikātu</w:t>
            </w:r>
            <w:r w:rsidR="00D92B6A">
              <w:t xml:space="preserve"> </w:t>
            </w:r>
            <w:r w:rsidRPr="00D92B6A" w:rsidR="00D92B6A">
              <w:t xml:space="preserve">var </w:t>
            </w:r>
            <w:r w:rsidRPr="00D92B6A" w:rsidR="00D92B6A">
              <w:lastRenderedPageBreak/>
              <w:t xml:space="preserve">apstrīdēt sertificēšanas institūcijas uzraudzības padomē. </w:t>
            </w:r>
            <w:r w:rsidR="00D92B6A">
              <w:t xml:space="preserve">Savukārt </w:t>
            </w:r>
            <w:r w:rsidRPr="00D92B6A" w:rsidR="00D92B6A">
              <w:t xml:space="preserve">Uzraudzības padomes lēmumu var pārsūdzēt tiesā </w:t>
            </w:r>
            <w:hyperlink w:tgtFrame="_blank" w:history="1" r:id="rId12">
              <w:r w:rsidRPr="00D92B6A" w:rsidR="00D92B6A">
                <w:t>Administratīvā procesa likumā</w:t>
              </w:r>
            </w:hyperlink>
            <w:r w:rsidRPr="00D92B6A" w:rsidR="00D92B6A">
              <w:t xml:space="preserve"> noteiktajā kārtībā</w:t>
            </w:r>
            <w:r w:rsidR="00D92B6A">
              <w:t>.</w:t>
            </w:r>
            <w:r w:rsidR="00C650F3">
              <w:t xml:space="preserve"> Savukārt Ekonomikas ministrijas pārstāvis iekļauts uzraudzības padomes sastāvā, ņemot vērā Ekonomikas ministrijas kompetenci iekšējā tirgus, komercdarbības attīstības, patērētāju tiesību aizsardzības un standartizācijas politiku jomās.</w:t>
            </w:r>
          </w:p>
        </w:tc>
        <w:tc>
          <w:tcPr>
            <w:tcW w:w="2961" w:type="dxa"/>
            <w:gridSpan w:val="2"/>
            <w:tcBorders>
              <w:top w:val="single" w:color="808080" w:sz="6" w:space="0"/>
              <w:left w:val="single" w:color="808080" w:sz="6" w:space="0"/>
              <w:bottom w:val="single" w:color="808080" w:sz="6" w:space="0"/>
              <w:right w:val="single" w:color="808080" w:sz="6" w:space="0"/>
            </w:tcBorders>
            <w:hideMark/>
          </w:tcPr>
          <w:p w:rsidRPr="00BB560F" w:rsidR="00B5410C" w:rsidP="00AB131F" w:rsidRDefault="00B5410C" w14:paraId="3AB04864" w14:textId="1C4EDBEA">
            <w:pPr>
              <w:jc w:val="both"/>
              <w:rPr>
                <w:noProof/>
                <w:sz w:val="28"/>
                <w:szCs w:val="28"/>
              </w:rPr>
            </w:pPr>
            <w:r>
              <w:rPr>
                <w:b/>
                <w:sz w:val="24"/>
                <w:szCs w:val="24"/>
              </w:rPr>
              <w:lastRenderedPageBreak/>
              <w:t>Noteikumu projekts un anotācija netiek mainīta.</w:t>
            </w:r>
            <w:r>
              <w:rPr>
                <w:sz w:val="28"/>
                <w:szCs w:val="28"/>
              </w:rPr>
              <w:t xml:space="preserve"> </w:t>
            </w:r>
          </w:p>
          <w:p w:rsidRPr="00FE06A3" w:rsidR="0064338D" w:rsidP="00B5410C" w:rsidRDefault="0064338D" w14:paraId="09F9F9EB" w14:textId="77777777">
            <w:pPr>
              <w:jc w:val="both"/>
              <w:rPr>
                <w:sz w:val="26"/>
                <w:szCs w:val="26"/>
              </w:rPr>
            </w:pPr>
          </w:p>
        </w:tc>
      </w:tr>
      <w:tr w:rsidRPr="000A50EE" w:rsidR="00B5410C" w:rsidTr="00E524E0" w14:paraId="298A564B" w14:textId="77777777">
        <w:trPr>
          <w:gridAfter w:val="2"/>
          <w:wAfter w:w="725" w:type="dxa"/>
          <w:trHeight w:val="402"/>
          <w:tblCellSpacing w:w="0" w:type="dxa"/>
        </w:trPr>
        <w:tc>
          <w:tcPr>
            <w:tcW w:w="851" w:type="dxa"/>
            <w:gridSpan w:val="2"/>
            <w:tcBorders>
              <w:top w:val="single" w:color="808080" w:sz="6" w:space="0"/>
              <w:left w:val="single" w:color="808080" w:sz="6" w:space="0"/>
              <w:bottom w:val="single" w:color="808080" w:sz="6" w:space="0"/>
              <w:right w:val="single" w:color="808080" w:sz="6" w:space="0"/>
            </w:tcBorders>
          </w:tcPr>
          <w:p w:rsidR="00B5410C" w:rsidP="00CF6566" w:rsidRDefault="00B5410C" w14:paraId="44BB6721" w14:textId="6CC3BC47">
            <w:pPr>
              <w:pStyle w:val="naisc"/>
              <w:jc w:val="center"/>
            </w:pPr>
            <w:r>
              <w:lastRenderedPageBreak/>
              <w:t>4.</w:t>
            </w:r>
          </w:p>
        </w:tc>
        <w:tc>
          <w:tcPr>
            <w:tcW w:w="2977" w:type="dxa"/>
            <w:tcBorders>
              <w:top w:val="single" w:color="808080" w:sz="6" w:space="0"/>
              <w:left w:val="single" w:color="808080" w:sz="6" w:space="0"/>
              <w:bottom w:val="single" w:color="808080" w:sz="6" w:space="0"/>
              <w:right w:val="single" w:color="808080" w:sz="6" w:space="0"/>
            </w:tcBorders>
          </w:tcPr>
          <w:p w:rsidR="00B5410C" w:rsidP="00B5410C" w:rsidRDefault="00B5410C" w14:paraId="1E175699" w14:textId="77777777">
            <w:pPr>
              <w:jc w:val="both"/>
              <w:rPr>
                <w:sz w:val="24"/>
                <w:szCs w:val="24"/>
              </w:rPr>
            </w:pPr>
            <w:r>
              <w:rPr>
                <w:b/>
                <w:sz w:val="24"/>
                <w:szCs w:val="24"/>
              </w:rPr>
              <w:t>Citi jautājumi.</w:t>
            </w:r>
            <w:r>
              <w:rPr>
                <w:sz w:val="24"/>
                <w:szCs w:val="24"/>
              </w:rPr>
              <w:t xml:space="preserve"> </w:t>
            </w:r>
          </w:p>
          <w:p w:rsidR="00B5410C" w:rsidP="00CF6566" w:rsidRDefault="00B5410C" w14:paraId="6470431D" w14:textId="77777777">
            <w:pPr>
              <w:jc w:val="both"/>
              <w:rPr>
                <w:b/>
                <w:sz w:val="24"/>
                <w:szCs w:val="24"/>
              </w:rPr>
            </w:pPr>
          </w:p>
        </w:tc>
        <w:tc>
          <w:tcPr>
            <w:tcW w:w="4394" w:type="dxa"/>
            <w:tcBorders>
              <w:top w:val="single" w:color="808080" w:sz="6" w:space="0"/>
              <w:left w:val="single" w:color="808080" w:sz="6" w:space="0"/>
              <w:bottom w:val="single" w:color="808080" w:sz="6" w:space="0"/>
              <w:right w:val="single" w:color="808080" w:sz="6" w:space="0"/>
            </w:tcBorders>
          </w:tcPr>
          <w:p w:rsidRPr="00B5410C" w:rsidR="00B5410C" w:rsidP="00B5410C" w:rsidRDefault="00B5410C" w14:paraId="69B05406" w14:textId="77777777">
            <w:pPr>
              <w:jc w:val="both"/>
              <w:rPr>
                <w:b/>
                <w:sz w:val="24"/>
                <w:szCs w:val="24"/>
                <w:u w:val="single"/>
              </w:rPr>
            </w:pPr>
            <w:r w:rsidRPr="00B5410C">
              <w:rPr>
                <w:b/>
                <w:sz w:val="24"/>
                <w:szCs w:val="24"/>
                <w:u w:val="single"/>
              </w:rPr>
              <w:t>Ekonomikas ministrija</w:t>
            </w:r>
          </w:p>
          <w:p w:rsidRPr="00B5410C" w:rsidR="00B5410C" w:rsidP="00B5410C" w:rsidRDefault="00B5410C" w14:paraId="41CB9F7A" w14:textId="7EA92626">
            <w:pPr>
              <w:jc w:val="both"/>
              <w:rPr>
                <w:b/>
                <w:sz w:val="24"/>
                <w:szCs w:val="24"/>
                <w:u w:val="single"/>
              </w:rPr>
            </w:pPr>
            <w:r>
              <w:rPr>
                <w:sz w:val="24"/>
                <w:szCs w:val="24"/>
              </w:rPr>
              <w:t>S</w:t>
            </w:r>
            <w:r w:rsidRPr="00B5410C">
              <w:rPr>
                <w:sz w:val="24"/>
                <w:szCs w:val="24"/>
              </w:rPr>
              <w:t xml:space="preserve">askaņā ar Brīvas pakalpojumu sniegšanas likuma 17. pantu, informācijai par atbildīgajām iestādēm un to kompetenci, kā arī par darbībām, kas veicamas, lai pakalpojumu sniedzēji saņemtu attiecīgās atbildīgās iestādes atļauju, ir jābūt pieejamai valsts pārvaldes pakalpojumu portāla tīmekļa vietnē </w:t>
            </w:r>
            <w:hyperlink w:history="1" r:id="rId13">
              <w:r w:rsidRPr="00B5410C">
                <w:rPr>
                  <w:rStyle w:val="Hipersaite"/>
                  <w:sz w:val="24"/>
                  <w:szCs w:val="24"/>
                </w:rPr>
                <w:t>www.latvija.lv</w:t>
              </w:r>
            </w:hyperlink>
            <w:r w:rsidRPr="00B5410C">
              <w:rPr>
                <w:sz w:val="24"/>
                <w:szCs w:val="24"/>
              </w:rPr>
              <w:t xml:space="preserve">. Ņemot vērā iepriekš minēto, lūdzam Tieslietu ministriju publicēt portālā </w:t>
            </w:r>
            <w:hyperlink w:history="1" r:id="rId14">
              <w:r w:rsidRPr="00B5410C">
                <w:rPr>
                  <w:rStyle w:val="Hipersaite"/>
                  <w:sz w:val="24"/>
                  <w:szCs w:val="24"/>
                </w:rPr>
                <w:t>www.latvija.lv</w:t>
              </w:r>
            </w:hyperlink>
            <w:r w:rsidRPr="00B5410C">
              <w:rPr>
                <w:sz w:val="24"/>
                <w:szCs w:val="24"/>
              </w:rPr>
              <w:t xml:space="preserve"> informāciju par nekustamā īpašuma </w:t>
            </w:r>
            <w:r w:rsidRPr="00B5410C">
              <w:rPr>
                <w:iCs/>
                <w:sz w:val="24"/>
                <w:szCs w:val="24"/>
              </w:rPr>
              <w:t xml:space="preserve">vērtētāja </w:t>
            </w:r>
            <w:r w:rsidRPr="00B5410C">
              <w:rPr>
                <w:sz w:val="24"/>
                <w:szCs w:val="24"/>
              </w:rPr>
              <w:t xml:space="preserve">pakalpojumu sniegšanu un </w:t>
            </w:r>
            <w:r w:rsidRPr="00B5410C">
              <w:rPr>
                <w:iCs/>
                <w:sz w:val="24"/>
                <w:szCs w:val="24"/>
              </w:rPr>
              <w:t>profesionālās kvalifikācijas sertifikāta izsniegšanas kārtību (pakalpojumu kartīti)</w:t>
            </w:r>
            <w:r>
              <w:rPr>
                <w:iCs/>
                <w:sz w:val="24"/>
                <w:szCs w:val="24"/>
              </w:rPr>
              <w:t>.</w:t>
            </w:r>
          </w:p>
        </w:tc>
        <w:tc>
          <w:tcPr>
            <w:tcW w:w="3118" w:type="dxa"/>
            <w:tcBorders>
              <w:top w:val="single" w:color="808080" w:sz="6" w:space="0"/>
              <w:left w:val="single" w:color="808080" w:sz="6" w:space="0"/>
              <w:bottom w:val="single" w:color="808080" w:sz="6" w:space="0"/>
              <w:right w:val="single" w:color="808080" w:sz="6" w:space="0"/>
            </w:tcBorders>
          </w:tcPr>
          <w:p w:rsidR="00B5410C" w:rsidP="00B5410C" w:rsidRDefault="00B5410C" w14:paraId="1F7A992A" w14:textId="53631DC7">
            <w:pPr>
              <w:pStyle w:val="naisf"/>
              <w:spacing w:before="0" w:after="0"/>
              <w:jc w:val="center"/>
              <w:rPr>
                <w:b/>
                <w:bCs/>
                <w:szCs w:val="24"/>
              </w:rPr>
            </w:pPr>
            <w:r w:rsidRPr="00DF3728">
              <w:rPr>
                <w:b/>
                <w:bCs/>
                <w:szCs w:val="24"/>
              </w:rPr>
              <w:t>Ņemts vērā.</w:t>
            </w:r>
          </w:p>
          <w:p w:rsidRPr="00DF3728" w:rsidR="00B5410C" w:rsidP="003D19CC" w:rsidRDefault="003D19CC" w14:paraId="3BB1F365" w14:textId="25E7ADB9">
            <w:pPr>
              <w:pStyle w:val="naisf"/>
              <w:spacing w:before="0" w:after="0"/>
              <w:jc w:val="both"/>
              <w:rPr>
                <w:b/>
                <w:bCs/>
                <w:szCs w:val="24"/>
              </w:rPr>
            </w:pPr>
            <w:r>
              <w:rPr>
                <w:szCs w:val="24"/>
              </w:rPr>
              <w:t xml:space="preserve">Ar biedrību </w:t>
            </w:r>
            <w:r w:rsidR="00853EC9">
              <w:rPr>
                <w:szCs w:val="24"/>
              </w:rPr>
              <w:t>"</w:t>
            </w:r>
            <w:r>
              <w:rPr>
                <w:szCs w:val="24"/>
              </w:rPr>
              <w:t>Latvijas Īpašumu vērtētāju asociācija</w:t>
            </w:r>
            <w:r w:rsidR="00853EC9">
              <w:rPr>
                <w:szCs w:val="24"/>
              </w:rPr>
              <w:t>"</w:t>
            </w:r>
            <w:r>
              <w:rPr>
                <w:szCs w:val="24"/>
              </w:rPr>
              <w:t>, kuras sertifikācijas institūcija izsniedz</w:t>
            </w:r>
            <w:r w:rsidRPr="008F56F0">
              <w:rPr>
                <w:szCs w:val="24"/>
              </w:rPr>
              <w:t xml:space="preserve"> </w:t>
            </w:r>
            <w:r>
              <w:rPr>
                <w:szCs w:val="24"/>
              </w:rPr>
              <w:t>s</w:t>
            </w:r>
            <w:r w:rsidRPr="008F56F0">
              <w:rPr>
                <w:szCs w:val="24"/>
              </w:rPr>
              <w:t>ertifikātu</w:t>
            </w:r>
            <w:r>
              <w:rPr>
                <w:szCs w:val="24"/>
              </w:rPr>
              <w:t>s</w:t>
            </w:r>
            <w:r w:rsidRPr="008F56F0">
              <w:rPr>
                <w:szCs w:val="24"/>
              </w:rPr>
              <w:t>, kas apliecina personas kvalifikāciju profesionāli noteikt nekustamā īpašuma tirgus vērtību</w:t>
            </w:r>
            <w:r>
              <w:rPr>
                <w:szCs w:val="24"/>
              </w:rPr>
              <w:t xml:space="preserve">, panākta vienošanās, ka pēc noteikumu projekta redakcijas saskaņošanas attiecīgā informācija tiks publicēta portālā </w:t>
            </w:r>
            <w:hyperlink w:history="1" r:id="rId15">
              <w:r w:rsidRPr="00F6269B">
                <w:rPr>
                  <w:rStyle w:val="Hipersaite"/>
                  <w:szCs w:val="24"/>
                </w:rPr>
                <w:t>www.latvija.lv</w:t>
              </w:r>
            </w:hyperlink>
            <w:r>
              <w:rPr>
                <w:szCs w:val="24"/>
              </w:rPr>
              <w:t xml:space="preserve"> un par publicēšanu tiks informēta Tieslietu ministrija un Ekonomikas ministrija.</w:t>
            </w:r>
          </w:p>
        </w:tc>
        <w:tc>
          <w:tcPr>
            <w:tcW w:w="2961" w:type="dxa"/>
            <w:gridSpan w:val="2"/>
            <w:tcBorders>
              <w:top w:val="single" w:color="808080" w:sz="6" w:space="0"/>
              <w:left w:val="single" w:color="808080" w:sz="6" w:space="0"/>
              <w:bottom w:val="single" w:color="808080" w:sz="6" w:space="0"/>
              <w:right w:val="single" w:color="808080" w:sz="6" w:space="0"/>
            </w:tcBorders>
          </w:tcPr>
          <w:p w:rsidRPr="00BB560F" w:rsidR="00AB131F" w:rsidP="00AB131F" w:rsidRDefault="00AB131F" w14:paraId="737A380C" w14:textId="77777777">
            <w:pPr>
              <w:jc w:val="both"/>
              <w:rPr>
                <w:noProof/>
                <w:sz w:val="28"/>
                <w:szCs w:val="28"/>
              </w:rPr>
            </w:pPr>
            <w:r>
              <w:rPr>
                <w:b/>
                <w:sz w:val="24"/>
                <w:szCs w:val="24"/>
              </w:rPr>
              <w:t>Noteikumu projekts un anotācija netiek mainīta.</w:t>
            </w:r>
            <w:r>
              <w:rPr>
                <w:sz w:val="28"/>
                <w:szCs w:val="28"/>
              </w:rPr>
              <w:t xml:space="preserve"> </w:t>
            </w:r>
          </w:p>
          <w:p w:rsidRPr="00085573" w:rsidR="00B5410C" w:rsidP="00995029" w:rsidRDefault="00B5410C" w14:paraId="34D34EFF" w14:textId="77777777">
            <w:pPr>
              <w:jc w:val="both"/>
              <w:rPr>
                <w:b/>
                <w:sz w:val="24"/>
                <w:szCs w:val="24"/>
              </w:rPr>
            </w:pPr>
          </w:p>
        </w:tc>
      </w:tr>
      <w:tr w:rsidRPr="000A50EE" w:rsidR="00DB39F3" w:rsidTr="00E524E0" w14:paraId="4B84680B" w14:textId="77777777">
        <w:trPr>
          <w:gridAfter w:val="2"/>
          <w:wAfter w:w="725" w:type="dxa"/>
          <w:trHeight w:val="969"/>
          <w:tblCellSpacing w:w="0" w:type="dxa"/>
        </w:trPr>
        <w:tc>
          <w:tcPr>
            <w:tcW w:w="851" w:type="dxa"/>
            <w:gridSpan w:val="2"/>
            <w:tcBorders>
              <w:top w:val="single" w:color="808080" w:sz="6" w:space="0"/>
              <w:left w:val="single" w:color="808080" w:sz="6" w:space="0"/>
              <w:bottom w:val="single" w:color="808080" w:sz="6" w:space="0"/>
              <w:right w:val="single" w:color="808080" w:sz="6" w:space="0"/>
            </w:tcBorders>
          </w:tcPr>
          <w:p w:rsidR="00DB39F3" w:rsidP="00DB39F3" w:rsidRDefault="00DB39F3" w14:paraId="1B833A08" w14:textId="386AC10A">
            <w:pPr>
              <w:pStyle w:val="naisc"/>
              <w:jc w:val="center"/>
            </w:pPr>
            <w:r>
              <w:lastRenderedPageBreak/>
              <w:t>5.</w:t>
            </w:r>
          </w:p>
        </w:tc>
        <w:tc>
          <w:tcPr>
            <w:tcW w:w="2977" w:type="dxa"/>
            <w:tcBorders>
              <w:top w:val="single" w:color="808080" w:sz="6" w:space="0"/>
              <w:left w:val="single" w:color="808080" w:sz="6" w:space="0"/>
              <w:bottom w:val="single" w:color="808080" w:sz="6" w:space="0"/>
              <w:right w:val="single" w:color="808080" w:sz="6" w:space="0"/>
            </w:tcBorders>
          </w:tcPr>
          <w:p w:rsidR="00DB39F3" w:rsidP="00DB39F3" w:rsidRDefault="00DB39F3" w14:paraId="28BAB595" w14:textId="77777777">
            <w:pPr>
              <w:jc w:val="both"/>
              <w:rPr>
                <w:sz w:val="24"/>
                <w:szCs w:val="24"/>
              </w:rPr>
            </w:pPr>
            <w:r>
              <w:rPr>
                <w:b/>
                <w:sz w:val="24"/>
                <w:szCs w:val="24"/>
              </w:rPr>
              <w:t>Citi jautājumi.</w:t>
            </w:r>
            <w:r>
              <w:rPr>
                <w:sz w:val="24"/>
                <w:szCs w:val="24"/>
              </w:rPr>
              <w:t xml:space="preserve"> </w:t>
            </w:r>
          </w:p>
          <w:p w:rsidR="00DB39F3" w:rsidP="00DB39F3" w:rsidRDefault="00DB39F3" w14:paraId="1455F430" w14:textId="77777777">
            <w:pPr>
              <w:jc w:val="both"/>
              <w:rPr>
                <w:b/>
                <w:sz w:val="24"/>
                <w:szCs w:val="24"/>
              </w:rPr>
            </w:pPr>
          </w:p>
        </w:tc>
        <w:tc>
          <w:tcPr>
            <w:tcW w:w="4394" w:type="dxa"/>
            <w:tcBorders>
              <w:top w:val="single" w:color="808080" w:sz="6" w:space="0"/>
              <w:left w:val="single" w:color="808080" w:sz="6" w:space="0"/>
              <w:bottom w:val="single" w:color="808080" w:sz="6" w:space="0"/>
              <w:right w:val="single" w:color="808080" w:sz="6" w:space="0"/>
            </w:tcBorders>
          </w:tcPr>
          <w:p w:rsidR="00DB39F3" w:rsidP="00DB39F3" w:rsidRDefault="00DB39F3" w14:paraId="4A913F1F" w14:textId="631FBAC4">
            <w:pPr>
              <w:jc w:val="both"/>
              <w:rPr>
                <w:b/>
                <w:sz w:val="24"/>
                <w:szCs w:val="24"/>
                <w:u w:val="single"/>
              </w:rPr>
            </w:pPr>
            <w:r w:rsidRPr="00B43863">
              <w:rPr>
                <w:b/>
                <w:sz w:val="24"/>
                <w:szCs w:val="24"/>
                <w:u w:val="single"/>
              </w:rPr>
              <w:t>Latvijas Pašvaldību savienība</w:t>
            </w:r>
          </w:p>
          <w:p w:rsidRPr="00AB131F" w:rsidR="00DB39F3" w:rsidP="00DB39F3" w:rsidRDefault="00DB39F3" w14:paraId="6D7EF997" w14:textId="43548ABC">
            <w:pPr>
              <w:jc w:val="both"/>
              <w:rPr>
                <w:sz w:val="24"/>
                <w:szCs w:val="24"/>
                <w:shd w:val="clear" w:color="auto" w:fill="FFFFFF"/>
              </w:rPr>
            </w:pPr>
            <w:r w:rsidRPr="00AB131F">
              <w:rPr>
                <w:sz w:val="24"/>
                <w:szCs w:val="24"/>
                <w:shd w:val="clear" w:color="auto" w:fill="FFFFFF"/>
              </w:rPr>
              <w:t>Lūdzam papildināt anotāciju ar skaidrojumu, vai strīdus gadījumos par īpašuma vērtību personām būs jāvēršas tiesā?</w:t>
            </w:r>
          </w:p>
          <w:p w:rsidRPr="00B5410C" w:rsidR="00DB39F3" w:rsidP="00DB39F3" w:rsidRDefault="00DB39F3" w14:paraId="4085A084" w14:textId="77777777">
            <w:pPr>
              <w:jc w:val="both"/>
              <w:rPr>
                <w:b/>
                <w:sz w:val="24"/>
                <w:szCs w:val="24"/>
                <w:u w:val="single"/>
              </w:rPr>
            </w:pPr>
          </w:p>
        </w:tc>
        <w:tc>
          <w:tcPr>
            <w:tcW w:w="3118" w:type="dxa"/>
            <w:tcBorders>
              <w:top w:val="single" w:color="808080" w:sz="6" w:space="0"/>
              <w:left w:val="single" w:color="808080" w:sz="6" w:space="0"/>
              <w:bottom w:val="single" w:color="808080" w:sz="6" w:space="0"/>
              <w:right w:val="single" w:color="808080" w:sz="6" w:space="0"/>
            </w:tcBorders>
          </w:tcPr>
          <w:p w:rsidRPr="007A5832" w:rsidR="00DB39F3" w:rsidP="00DB39F3" w:rsidRDefault="00DB39F3" w14:paraId="17A0EA62" w14:textId="5FF2068C">
            <w:pPr>
              <w:pStyle w:val="naisf"/>
              <w:spacing w:before="0" w:after="0"/>
              <w:jc w:val="center"/>
              <w:rPr>
                <w:b/>
                <w:bCs/>
                <w:szCs w:val="24"/>
              </w:rPr>
            </w:pPr>
            <w:r w:rsidRPr="007A5832">
              <w:rPr>
                <w:b/>
                <w:bCs/>
                <w:szCs w:val="24"/>
              </w:rPr>
              <w:t>Ņemts vērā.</w:t>
            </w:r>
          </w:p>
          <w:p w:rsidRPr="007A5832" w:rsidR="00DB39F3" w:rsidP="00DB39F3" w:rsidRDefault="00DB39F3" w14:paraId="125B15D6" w14:textId="4C10A2AC">
            <w:pPr>
              <w:pStyle w:val="Komentrateksts"/>
              <w:jc w:val="both"/>
              <w:rPr>
                <w:sz w:val="24"/>
                <w:szCs w:val="24"/>
              </w:rPr>
            </w:pPr>
            <w:r w:rsidRPr="007A5832">
              <w:rPr>
                <w:sz w:val="24"/>
                <w:szCs w:val="24"/>
              </w:rPr>
              <w:t>Ar attiecīgu skaidrojumu papildināta noteikumu projekta anotācija.</w:t>
            </w:r>
          </w:p>
          <w:p w:rsidRPr="007A5832" w:rsidR="00DB39F3" w:rsidP="00DB39F3" w:rsidRDefault="00DB39F3" w14:paraId="353D83D7" w14:textId="13F7A367">
            <w:pPr>
              <w:pStyle w:val="Komentrateksts"/>
              <w:jc w:val="both"/>
              <w:rPr>
                <w:sz w:val="24"/>
                <w:szCs w:val="24"/>
              </w:rPr>
            </w:pPr>
          </w:p>
          <w:p w:rsidRPr="007A5832" w:rsidR="00DB39F3" w:rsidP="00DB39F3" w:rsidRDefault="00DB39F3" w14:paraId="1E446729" w14:textId="5B80A518">
            <w:pPr>
              <w:pStyle w:val="Komentrateksts"/>
              <w:jc w:val="both"/>
              <w:rPr>
                <w:sz w:val="24"/>
                <w:szCs w:val="24"/>
              </w:rPr>
            </w:pPr>
            <w:r w:rsidRPr="007A5832">
              <w:rPr>
                <w:sz w:val="24"/>
                <w:szCs w:val="24"/>
              </w:rPr>
              <w:t>Papildus paskaidrojam, ka izstrādātie grozījumi Noteikumos Nr.</w:t>
            </w:r>
            <w:r w:rsidR="00853EC9">
              <w:rPr>
                <w:sz w:val="24"/>
                <w:szCs w:val="24"/>
              </w:rPr>
              <w:t> </w:t>
            </w:r>
            <w:r w:rsidRPr="007A5832">
              <w:rPr>
                <w:sz w:val="24"/>
                <w:szCs w:val="24"/>
              </w:rPr>
              <w:t xml:space="preserve">559 neskar </w:t>
            </w:r>
            <w:r w:rsidRPr="007A5832" w:rsidR="007A5832">
              <w:rPr>
                <w:sz w:val="24"/>
                <w:szCs w:val="24"/>
              </w:rPr>
              <w:t xml:space="preserve">citos normatīvajos aktos noteiktās personu tiesības uz savu tiesību un likumisko interešu aizsardzību tiesā, piemēram, </w:t>
            </w:r>
            <w:r w:rsidRPr="00D35177" w:rsidR="007A5832">
              <w:rPr>
                <w:sz w:val="24"/>
                <w:szCs w:val="24"/>
              </w:rPr>
              <w:t>Sabiedrības vajadzībām nepieciešamā nekustamā īpašuma atsavināšanas likuma 27.</w:t>
            </w:r>
            <w:r w:rsidR="00853EC9">
              <w:rPr>
                <w:sz w:val="24"/>
                <w:szCs w:val="24"/>
              </w:rPr>
              <w:t> </w:t>
            </w:r>
            <w:r w:rsidRPr="00D35177" w:rsidR="007A5832">
              <w:rPr>
                <w:sz w:val="24"/>
                <w:szCs w:val="24"/>
              </w:rPr>
              <w:t xml:space="preserve">pantā noteikto taisnīgas atlīdzības apmēra apstrīdēšanas kārtību. </w:t>
            </w:r>
          </w:p>
          <w:p w:rsidRPr="007A5832" w:rsidR="00DB39F3" w:rsidP="00DB39F3" w:rsidRDefault="00DB39F3" w14:paraId="616BC1F1" w14:textId="523B51CA">
            <w:pPr>
              <w:pStyle w:val="naisf"/>
              <w:spacing w:before="0" w:after="0"/>
              <w:jc w:val="both"/>
              <w:rPr>
                <w:b/>
                <w:bCs/>
                <w:szCs w:val="24"/>
              </w:rPr>
            </w:pPr>
          </w:p>
        </w:tc>
        <w:tc>
          <w:tcPr>
            <w:tcW w:w="2961" w:type="dxa"/>
            <w:gridSpan w:val="2"/>
            <w:tcBorders>
              <w:top w:val="single" w:color="808080" w:sz="6" w:space="0"/>
              <w:left w:val="single" w:color="808080" w:sz="6" w:space="0"/>
              <w:bottom w:val="single" w:color="808080" w:sz="6" w:space="0"/>
              <w:right w:val="single" w:color="808080" w:sz="6" w:space="0"/>
            </w:tcBorders>
          </w:tcPr>
          <w:p w:rsidR="00DB39F3" w:rsidP="00DB39F3" w:rsidRDefault="00DB39F3" w14:paraId="2FF258E6" w14:textId="6EE031AA">
            <w:pPr>
              <w:jc w:val="both"/>
              <w:rPr>
                <w:b/>
                <w:sz w:val="24"/>
                <w:szCs w:val="24"/>
              </w:rPr>
            </w:pPr>
            <w:r>
              <w:rPr>
                <w:b/>
                <w:sz w:val="24"/>
                <w:szCs w:val="24"/>
              </w:rPr>
              <w:t>A</w:t>
            </w:r>
            <w:r w:rsidRPr="00085573">
              <w:rPr>
                <w:b/>
                <w:sz w:val="24"/>
                <w:szCs w:val="24"/>
              </w:rPr>
              <w:t>notācija</w:t>
            </w:r>
            <w:r>
              <w:rPr>
                <w:b/>
                <w:sz w:val="24"/>
                <w:szCs w:val="24"/>
              </w:rPr>
              <w:t>s II sadaļas 2. punkts.</w:t>
            </w:r>
          </w:p>
          <w:p w:rsidR="00DB39F3" w:rsidP="00DB39F3" w:rsidRDefault="00DB39F3" w14:paraId="29DE3128" w14:textId="77777777">
            <w:pPr>
              <w:jc w:val="both"/>
              <w:rPr>
                <w:bCs/>
                <w:sz w:val="24"/>
                <w:szCs w:val="24"/>
                <w:lang w:eastAsia="ar-SA"/>
              </w:rPr>
            </w:pPr>
          </w:p>
          <w:p w:rsidR="00DB39F3" w:rsidP="00DB39F3" w:rsidRDefault="00DB39F3" w14:paraId="7DFC1A28" w14:textId="513F0E38">
            <w:pPr>
              <w:jc w:val="both"/>
              <w:rPr>
                <w:b/>
                <w:sz w:val="24"/>
                <w:szCs w:val="24"/>
              </w:rPr>
            </w:pPr>
            <w:r w:rsidRPr="00B532EE">
              <w:rPr>
                <w:bCs/>
                <w:sz w:val="24"/>
                <w:szCs w:val="24"/>
                <w:lang w:eastAsia="ar-SA"/>
              </w:rPr>
              <w:t>Aizstājot Noteikumos Nr.</w:t>
            </w:r>
            <w:r>
              <w:rPr>
                <w:bCs/>
                <w:sz w:val="24"/>
                <w:szCs w:val="24"/>
                <w:lang w:eastAsia="ar-SA"/>
              </w:rPr>
              <w:t> </w:t>
            </w:r>
            <w:r w:rsidRPr="00B532EE">
              <w:rPr>
                <w:bCs/>
                <w:sz w:val="24"/>
                <w:szCs w:val="24"/>
                <w:lang w:eastAsia="ar-SA"/>
              </w:rPr>
              <w:t xml:space="preserve">559 atsauci uz </w:t>
            </w:r>
            <w:r w:rsidRPr="00B532EE">
              <w:rPr>
                <w:sz w:val="24"/>
                <w:szCs w:val="24"/>
              </w:rPr>
              <w:t xml:space="preserve">nekustamā īpašuma vērtētāja profesijas standartu ar tiešu atsauci uz </w:t>
            </w:r>
            <w:r w:rsidRPr="00B532EE">
              <w:rPr>
                <w:rFonts w:eastAsiaTheme="minorHAnsi"/>
                <w:sz w:val="24"/>
                <w:szCs w:val="24"/>
              </w:rPr>
              <w:t>Latvijas standartu LVS 401:2013 "Īpašumu vērtēšana"</w:t>
            </w:r>
            <w:r w:rsidRPr="00B532EE">
              <w:rPr>
                <w:sz w:val="24"/>
                <w:szCs w:val="24"/>
              </w:rPr>
              <w:t xml:space="preserve">, </w:t>
            </w:r>
            <w:r w:rsidRPr="00B532EE">
              <w:rPr>
                <w:iCs/>
                <w:sz w:val="24"/>
                <w:szCs w:val="24"/>
              </w:rPr>
              <w:t xml:space="preserve">tiks veicināta sabiedrības izpratne par nekustamā īpašuma vērtēšanas </w:t>
            </w:r>
            <w:r>
              <w:rPr>
                <w:iCs/>
                <w:sz w:val="24"/>
                <w:szCs w:val="24"/>
              </w:rPr>
              <w:t>kārtību.</w:t>
            </w:r>
            <w:r w:rsidRPr="00B532EE">
              <w:rPr>
                <w:iCs/>
                <w:sz w:val="24"/>
                <w:szCs w:val="24"/>
              </w:rPr>
              <w:t xml:space="preserve"> </w:t>
            </w:r>
            <w:r w:rsidR="00396AF7">
              <w:rPr>
                <w:iCs/>
                <w:sz w:val="24"/>
                <w:szCs w:val="24"/>
              </w:rPr>
              <w:t>Noteikumu p</w:t>
            </w:r>
            <w:r w:rsidRPr="00B36992">
              <w:rPr>
                <w:iCs/>
                <w:sz w:val="24"/>
                <w:szCs w:val="24"/>
              </w:rPr>
              <w:t xml:space="preserve">rojekta pieņemšana neietekmēs administratīvo slogu, jo tiek saglabāta </w:t>
            </w:r>
            <w:r w:rsidRPr="00B36992">
              <w:rPr>
                <w:sz w:val="24"/>
                <w:szCs w:val="24"/>
              </w:rPr>
              <w:t>pastāvošā nekustamā īpašuma vērtētāju profesionālās kvalifikācijas sertificēšanas sistēma</w:t>
            </w:r>
            <w:r>
              <w:rPr>
                <w:sz w:val="24"/>
                <w:szCs w:val="24"/>
              </w:rPr>
              <w:t xml:space="preserve"> un sertificēšanas institūcijas un tās uzraudzības padomes lēmumu apstrīdēšanas un pārsūdzēšanas kārtība</w:t>
            </w:r>
            <w:r w:rsidRPr="00B36992">
              <w:rPr>
                <w:sz w:val="24"/>
                <w:szCs w:val="24"/>
              </w:rPr>
              <w:t xml:space="preserve">, kuru noteic </w:t>
            </w:r>
            <w:r w:rsidR="00286BF8">
              <w:rPr>
                <w:sz w:val="24"/>
                <w:szCs w:val="24"/>
              </w:rPr>
              <w:t>N</w:t>
            </w:r>
            <w:r w:rsidRPr="00B36992">
              <w:rPr>
                <w:sz w:val="24"/>
                <w:szCs w:val="24"/>
              </w:rPr>
              <w:t>oteikumi Nr. 559</w:t>
            </w:r>
            <w:r>
              <w:rPr>
                <w:sz w:val="24"/>
                <w:szCs w:val="24"/>
              </w:rPr>
              <w:t>, tajā skaitā tiesības</w:t>
            </w:r>
            <w:r w:rsidRPr="00B36992">
              <w:rPr>
                <w:sz w:val="24"/>
                <w:szCs w:val="24"/>
              </w:rPr>
              <w:t xml:space="preserve"> jebkurai fiziskai vai juridiskai personai iesniegt sertificēšanas institūcijā sūdzību par sertificētās personas darbu vai informēt sertificēšanas institūciju par </w:t>
            </w:r>
            <w:r w:rsidR="00286BF8">
              <w:rPr>
                <w:sz w:val="24"/>
                <w:szCs w:val="24"/>
              </w:rPr>
              <w:t>N</w:t>
            </w:r>
            <w:r w:rsidRPr="00B36992">
              <w:rPr>
                <w:sz w:val="24"/>
                <w:szCs w:val="24"/>
              </w:rPr>
              <w:t>oteikum</w:t>
            </w:r>
            <w:r>
              <w:rPr>
                <w:sz w:val="24"/>
                <w:szCs w:val="24"/>
              </w:rPr>
              <w:t>u</w:t>
            </w:r>
            <w:r w:rsidRPr="00B36992">
              <w:rPr>
                <w:sz w:val="24"/>
                <w:szCs w:val="24"/>
              </w:rPr>
              <w:t xml:space="preserve"> Nr. 559</w:t>
            </w:r>
            <w:r>
              <w:rPr>
                <w:sz w:val="24"/>
                <w:szCs w:val="24"/>
              </w:rPr>
              <w:t xml:space="preserve"> </w:t>
            </w:r>
            <w:hyperlink w:history="1" w:anchor="p44" r:id="rId16">
              <w:r w:rsidRPr="00B36992">
                <w:rPr>
                  <w:sz w:val="24"/>
                  <w:szCs w:val="24"/>
                </w:rPr>
                <w:t>44.</w:t>
              </w:r>
            </w:hyperlink>
            <w:r w:rsidRPr="00B36992">
              <w:rPr>
                <w:sz w:val="24"/>
                <w:szCs w:val="24"/>
              </w:rPr>
              <w:t xml:space="preserve">, </w:t>
            </w:r>
            <w:hyperlink w:history="1" w:anchor="p45" r:id="rId17">
              <w:r w:rsidRPr="00B36992">
                <w:rPr>
                  <w:sz w:val="24"/>
                  <w:szCs w:val="24"/>
                </w:rPr>
                <w:t xml:space="preserve">45. </w:t>
              </w:r>
            </w:hyperlink>
            <w:r w:rsidRPr="00B36992">
              <w:rPr>
                <w:sz w:val="24"/>
                <w:szCs w:val="24"/>
              </w:rPr>
              <w:t xml:space="preserve">vai </w:t>
            </w:r>
            <w:hyperlink w:history="1" w:anchor="p46" r:id="rId18">
              <w:r w:rsidRPr="00B36992">
                <w:rPr>
                  <w:sz w:val="24"/>
                  <w:szCs w:val="24"/>
                </w:rPr>
                <w:t>46.</w:t>
              </w:r>
              <w:r w:rsidR="00853EC9">
                <w:rPr>
                  <w:sz w:val="24"/>
                  <w:szCs w:val="24"/>
                </w:rPr>
                <w:t> </w:t>
              </w:r>
              <w:r w:rsidRPr="00B36992">
                <w:rPr>
                  <w:sz w:val="24"/>
                  <w:szCs w:val="24"/>
                </w:rPr>
                <w:t>punktā</w:t>
              </w:r>
            </w:hyperlink>
            <w:r w:rsidRPr="00B36992">
              <w:rPr>
                <w:sz w:val="24"/>
                <w:szCs w:val="24"/>
              </w:rPr>
              <w:t xml:space="preserve"> minētajiem </w:t>
            </w:r>
            <w:r w:rsidRPr="00B36992">
              <w:rPr>
                <w:sz w:val="24"/>
                <w:szCs w:val="24"/>
              </w:rPr>
              <w:lastRenderedPageBreak/>
              <w:t>pārkāpumiem, kurus ir izdarījusi sertificētā persona.</w:t>
            </w:r>
          </w:p>
        </w:tc>
      </w:tr>
      <w:tr w:rsidRPr="000A50EE" w:rsidR="00DB39F3" w:rsidTr="001C031F" w14:paraId="0B7BCC8A" w14:textId="77777777">
        <w:trPr>
          <w:gridAfter w:val="2"/>
          <w:wAfter w:w="725" w:type="dxa"/>
          <w:trHeight w:val="1395"/>
          <w:tblCellSpacing w:w="0" w:type="dxa"/>
        </w:trPr>
        <w:tc>
          <w:tcPr>
            <w:tcW w:w="851" w:type="dxa"/>
            <w:gridSpan w:val="2"/>
            <w:tcBorders>
              <w:top w:val="single" w:color="808080" w:sz="6" w:space="0"/>
              <w:left w:val="single" w:color="808080" w:sz="6" w:space="0"/>
              <w:bottom w:val="single" w:color="808080" w:sz="6" w:space="0"/>
              <w:right w:val="single" w:color="808080" w:sz="6" w:space="0"/>
            </w:tcBorders>
          </w:tcPr>
          <w:p w:rsidR="00DB39F3" w:rsidP="00DB39F3" w:rsidRDefault="00DB39F3" w14:paraId="45A8E066" w14:textId="0B175D37">
            <w:pPr>
              <w:pStyle w:val="naisc"/>
              <w:jc w:val="center"/>
            </w:pPr>
            <w:r>
              <w:lastRenderedPageBreak/>
              <w:t>6.</w:t>
            </w:r>
          </w:p>
        </w:tc>
        <w:tc>
          <w:tcPr>
            <w:tcW w:w="2977" w:type="dxa"/>
            <w:tcBorders>
              <w:top w:val="single" w:color="808080" w:sz="6" w:space="0"/>
              <w:left w:val="single" w:color="808080" w:sz="6" w:space="0"/>
              <w:bottom w:val="single" w:color="808080" w:sz="6" w:space="0"/>
              <w:right w:val="single" w:color="808080" w:sz="6" w:space="0"/>
            </w:tcBorders>
          </w:tcPr>
          <w:p w:rsidR="00DB39F3" w:rsidP="00DB39F3" w:rsidRDefault="00DB39F3" w14:paraId="122AA409" w14:textId="77777777">
            <w:pPr>
              <w:jc w:val="both"/>
              <w:rPr>
                <w:sz w:val="24"/>
                <w:szCs w:val="24"/>
              </w:rPr>
            </w:pPr>
            <w:bookmarkStart w:name="OLE_LINK5" w:id="3"/>
            <w:bookmarkStart w:name="OLE_LINK6" w:id="4"/>
            <w:r>
              <w:rPr>
                <w:b/>
                <w:sz w:val="24"/>
                <w:szCs w:val="24"/>
              </w:rPr>
              <w:t>Citi jautājumi.</w:t>
            </w:r>
            <w:r>
              <w:rPr>
                <w:sz w:val="24"/>
                <w:szCs w:val="24"/>
              </w:rPr>
              <w:t xml:space="preserve"> </w:t>
            </w:r>
          </w:p>
          <w:bookmarkEnd w:id="3"/>
          <w:bookmarkEnd w:id="4"/>
          <w:p w:rsidR="00DB39F3" w:rsidP="00DB39F3" w:rsidRDefault="00DB39F3" w14:paraId="7AB5813E" w14:textId="77777777">
            <w:pPr>
              <w:jc w:val="both"/>
              <w:rPr>
                <w:b/>
                <w:sz w:val="24"/>
                <w:szCs w:val="24"/>
              </w:rPr>
            </w:pPr>
          </w:p>
        </w:tc>
        <w:tc>
          <w:tcPr>
            <w:tcW w:w="4394" w:type="dxa"/>
            <w:tcBorders>
              <w:top w:val="single" w:color="808080" w:sz="6" w:space="0"/>
              <w:left w:val="single" w:color="808080" w:sz="6" w:space="0"/>
              <w:bottom w:val="single" w:color="808080" w:sz="6" w:space="0"/>
              <w:right w:val="single" w:color="808080" w:sz="6" w:space="0"/>
            </w:tcBorders>
          </w:tcPr>
          <w:p w:rsidR="00DB39F3" w:rsidP="00DB39F3" w:rsidRDefault="00DB39F3" w14:paraId="226EF078" w14:textId="77777777">
            <w:pPr>
              <w:jc w:val="both"/>
              <w:rPr>
                <w:b/>
                <w:sz w:val="24"/>
                <w:szCs w:val="24"/>
                <w:u w:val="single"/>
              </w:rPr>
            </w:pPr>
            <w:r w:rsidRPr="00B43863">
              <w:rPr>
                <w:b/>
                <w:sz w:val="24"/>
                <w:szCs w:val="24"/>
                <w:u w:val="single"/>
              </w:rPr>
              <w:t>Latvijas Pašvaldību savienība</w:t>
            </w:r>
          </w:p>
          <w:p w:rsidRPr="00B43863" w:rsidR="00DB39F3" w:rsidP="00DB39F3" w:rsidRDefault="00DB39F3" w14:paraId="202C1FB6" w14:textId="6EBD6F30">
            <w:pPr>
              <w:jc w:val="both"/>
              <w:rPr>
                <w:b/>
                <w:sz w:val="24"/>
                <w:szCs w:val="24"/>
                <w:u w:val="single"/>
              </w:rPr>
            </w:pPr>
            <w:r w:rsidRPr="00AB131F">
              <w:rPr>
                <w:sz w:val="24"/>
                <w:szCs w:val="24"/>
                <w:shd w:val="clear" w:color="auto" w:fill="FFFFFF"/>
              </w:rPr>
              <w:t xml:space="preserve">Lūdzam papildināt anotāciju ar skaidrojumu, </w:t>
            </w:r>
            <w:r w:rsidR="004A59EE">
              <w:rPr>
                <w:sz w:val="24"/>
                <w:szCs w:val="24"/>
                <w:shd w:val="clear" w:color="auto" w:fill="FFFFFF"/>
              </w:rPr>
              <w:t>t</w:t>
            </w:r>
            <w:r w:rsidRPr="00AB131F">
              <w:rPr>
                <w:sz w:val="24"/>
                <w:szCs w:val="24"/>
                <w:shd w:val="clear" w:color="auto" w:fill="FFFFFF"/>
              </w:rPr>
              <w:t>ā kā noteikumu pamatteksts paredz, ka noteikumi nosaka prasības</w:t>
            </w:r>
            <w:r w:rsidRPr="00AB131F">
              <w:rPr>
                <w:sz w:val="28"/>
                <w:szCs w:val="28"/>
                <w:shd w:val="clear" w:color="auto" w:fill="FFFFFF"/>
              </w:rPr>
              <w:t xml:space="preserve"> </w:t>
            </w:r>
            <w:r w:rsidRPr="00AB131F">
              <w:rPr>
                <w:sz w:val="24"/>
                <w:szCs w:val="24"/>
                <w:shd w:val="clear" w:color="auto" w:fill="FFFFFF"/>
              </w:rPr>
              <w:t>nekustamā</w:t>
            </w:r>
            <w:r w:rsidRPr="00AB131F">
              <w:rPr>
                <w:sz w:val="28"/>
                <w:szCs w:val="28"/>
                <w:shd w:val="clear" w:color="auto" w:fill="FFFFFF"/>
              </w:rPr>
              <w:t xml:space="preserve"> </w:t>
            </w:r>
            <w:r w:rsidRPr="00AB131F">
              <w:rPr>
                <w:sz w:val="24"/>
                <w:szCs w:val="24"/>
                <w:shd w:val="clear" w:color="auto" w:fill="FFFFFF"/>
              </w:rPr>
              <w:t>īpašuma vērtētāja profesionālajai kvalifikācijai un kārtību, kādā izsniedzams profesionālās kvalifikācijas sertifikāts nekustamā īpašuma novērtēšanai, vai tas nozīmē, ka profesijas standartam vairs nav nozīmes attiecībā uz īpašuma vērtētāja profesionālo kvalifikāciju un sertifikāta saņemšanu, un tas būs atkarīgs tikai no īpašuma vērtēšanas standarta ievērošanas?</w:t>
            </w:r>
          </w:p>
        </w:tc>
        <w:tc>
          <w:tcPr>
            <w:tcW w:w="3118" w:type="dxa"/>
            <w:tcBorders>
              <w:top w:val="single" w:color="808080" w:sz="6" w:space="0"/>
              <w:left w:val="single" w:color="808080" w:sz="6" w:space="0"/>
              <w:bottom w:val="single" w:color="808080" w:sz="6" w:space="0"/>
              <w:right w:val="single" w:color="808080" w:sz="6" w:space="0"/>
            </w:tcBorders>
          </w:tcPr>
          <w:p w:rsidRPr="00DF3728" w:rsidR="00DB39F3" w:rsidP="00DB39F3" w:rsidRDefault="00DB39F3" w14:paraId="08C08A6E" w14:textId="77777777">
            <w:pPr>
              <w:pStyle w:val="naisf"/>
              <w:spacing w:before="0" w:after="0"/>
              <w:jc w:val="center"/>
              <w:rPr>
                <w:b/>
                <w:bCs/>
                <w:szCs w:val="24"/>
              </w:rPr>
            </w:pPr>
            <w:r w:rsidRPr="00DF3728">
              <w:rPr>
                <w:b/>
                <w:bCs/>
                <w:szCs w:val="24"/>
              </w:rPr>
              <w:t>Ņemts vērā.</w:t>
            </w:r>
          </w:p>
          <w:p w:rsidR="00DB39F3" w:rsidP="00DB39F3" w:rsidRDefault="00DB39F3" w14:paraId="13C874D1" w14:textId="43FE3422">
            <w:pPr>
              <w:pStyle w:val="Komentrateksts"/>
              <w:jc w:val="both"/>
              <w:rPr>
                <w:sz w:val="24"/>
                <w:szCs w:val="24"/>
              </w:rPr>
            </w:pPr>
            <w:r>
              <w:rPr>
                <w:sz w:val="24"/>
                <w:szCs w:val="24"/>
              </w:rPr>
              <w:t>Ar attiecīgu skaidrojumu papildināta noteikumu projekta anotācija.</w:t>
            </w:r>
          </w:p>
          <w:p w:rsidRPr="00DF3728" w:rsidR="00DB39F3" w:rsidP="00DB39F3" w:rsidRDefault="00DB39F3" w14:paraId="57C94A14" w14:textId="77777777">
            <w:pPr>
              <w:pStyle w:val="naisf"/>
              <w:spacing w:before="0" w:after="0"/>
              <w:jc w:val="center"/>
              <w:rPr>
                <w:b/>
                <w:bCs/>
                <w:szCs w:val="24"/>
              </w:rPr>
            </w:pPr>
          </w:p>
        </w:tc>
        <w:tc>
          <w:tcPr>
            <w:tcW w:w="2961" w:type="dxa"/>
            <w:gridSpan w:val="2"/>
            <w:tcBorders>
              <w:top w:val="single" w:color="808080" w:sz="6" w:space="0"/>
              <w:left w:val="single" w:color="808080" w:sz="6" w:space="0"/>
              <w:bottom w:val="single" w:color="808080" w:sz="6" w:space="0"/>
              <w:right w:val="single" w:color="808080" w:sz="6" w:space="0"/>
            </w:tcBorders>
          </w:tcPr>
          <w:p w:rsidR="00DB39F3" w:rsidP="00DB39F3" w:rsidRDefault="00DB39F3" w14:paraId="14CCB9DE" w14:textId="1946A9BE">
            <w:pPr>
              <w:jc w:val="both"/>
              <w:rPr>
                <w:b/>
                <w:sz w:val="24"/>
                <w:szCs w:val="24"/>
              </w:rPr>
            </w:pPr>
            <w:r>
              <w:rPr>
                <w:b/>
                <w:sz w:val="24"/>
                <w:szCs w:val="24"/>
              </w:rPr>
              <w:t>A</w:t>
            </w:r>
            <w:r w:rsidRPr="00085573">
              <w:rPr>
                <w:b/>
                <w:sz w:val="24"/>
                <w:szCs w:val="24"/>
              </w:rPr>
              <w:t>notācija</w:t>
            </w:r>
            <w:r>
              <w:rPr>
                <w:b/>
                <w:sz w:val="24"/>
                <w:szCs w:val="24"/>
              </w:rPr>
              <w:t>s I sadaļas 2. punkts:</w:t>
            </w:r>
          </w:p>
          <w:p w:rsidRPr="00085573" w:rsidR="00DB39F3" w:rsidP="009F005F" w:rsidRDefault="00DB39F3" w14:paraId="602BCD9C" w14:textId="7B115B99">
            <w:pPr>
              <w:pStyle w:val="tv2132"/>
              <w:spacing w:line="240" w:lineRule="auto"/>
              <w:ind w:firstLine="301"/>
              <w:jc w:val="both"/>
              <w:rPr>
                <w:b/>
                <w:sz w:val="24"/>
                <w:szCs w:val="24"/>
              </w:rPr>
            </w:pPr>
            <w:r>
              <w:rPr>
                <w:color w:val="auto"/>
                <w:sz w:val="24"/>
                <w:szCs w:val="24"/>
              </w:rPr>
              <w:t>"</w:t>
            </w:r>
            <w:r w:rsidRPr="00A5501E">
              <w:rPr>
                <w:color w:val="auto"/>
                <w:sz w:val="24"/>
                <w:szCs w:val="24"/>
              </w:rPr>
              <w:t xml:space="preserve">Savukārt nekustamā īpašuma vērtētāja profesijas standartā, kas publicēts Valsts izglītības satura centra tīmekļvietnē </w:t>
            </w:r>
            <w:hyperlink w:history="1" r:id="rId19">
              <w:r w:rsidRPr="00A5501E">
                <w:rPr>
                  <w:rStyle w:val="Hipersaite"/>
                  <w:color w:val="auto"/>
                  <w:sz w:val="24"/>
                  <w:szCs w:val="24"/>
                </w:rPr>
                <w:t>www.visc.gov.lv</w:t>
              </w:r>
            </w:hyperlink>
            <w:r w:rsidRPr="00A5501E">
              <w:rPr>
                <w:color w:val="auto"/>
                <w:sz w:val="24"/>
                <w:szCs w:val="24"/>
              </w:rPr>
              <w:t xml:space="preserve"> obligāti piemērojamo profesijas standartu datubāzē, atbilstoši Profesionālās izglītības likuma 24. pantam ir noteikti nekustamā īpašuma vērtētāja profesijai atbilstoši profesionālās darbības pamatuzdevumi un pienākumi, profesionālās kvalifikācijas prasības, to izpildei nepieciešamās vispārējās un profesionālās zināšanas, prasmes, attieksmes un kompetences, bet nav noteikta nekustamā īpašuma vērtēšanas kārtība.</w:t>
            </w:r>
            <w:r>
              <w:rPr>
                <w:color w:val="auto"/>
                <w:sz w:val="24"/>
                <w:szCs w:val="24"/>
              </w:rPr>
              <w:t>"</w:t>
            </w:r>
          </w:p>
        </w:tc>
      </w:tr>
      <w:tr w:rsidRPr="000A50EE" w:rsidR="002E4F94" w:rsidTr="0023332C" w14:paraId="19F5F555" w14:textId="77777777">
        <w:trPr>
          <w:gridAfter w:val="2"/>
          <w:wAfter w:w="725" w:type="dxa"/>
          <w:trHeight w:val="970"/>
          <w:tblCellSpacing w:w="0" w:type="dxa"/>
        </w:trPr>
        <w:tc>
          <w:tcPr>
            <w:tcW w:w="851" w:type="dxa"/>
            <w:gridSpan w:val="2"/>
            <w:tcBorders>
              <w:top w:val="single" w:color="808080" w:sz="6" w:space="0"/>
              <w:left w:val="single" w:color="808080" w:sz="6" w:space="0"/>
              <w:bottom w:val="single" w:color="808080" w:sz="6" w:space="0"/>
              <w:right w:val="single" w:color="808080" w:sz="6" w:space="0"/>
            </w:tcBorders>
          </w:tcPr>
          <w:p w:rsidR="002E4F94" w:rsidP="00DB39F3" w:rsidRDefault="009F005F" w14:paraId="285F24A5" w14:textId="61525851">
            <w:pPr>
              <w:pStyle w:val="naisc"/>
              <w:jc w:val="center"/>
            </w:pPr>
            <w:r>
              <w:t>7</w:t>
            </w:r>
            <w:r w:rsidR="002E4F94">
              <w:t>.</w:t>
            </w:r>
          </w:p>
        </w:tc>
        <w:tc>
          <w:tcPr>
            <w:tcW w:w="2977" w:type="dxa"/>
            <w:tcBorders>
              <w:top w:val="single" w:color="808080" w:sz="6" w:space="0"/>
              <w:left w:val="single" w:color="808080" w:sz="6" w:space="0"/>
              <w:bottom w:val="single" w:color="808080" w:sz="6" w:space="0"/>
              <w:right w:val="single" w:color="808080" w:sz="6" w:space="0"/>
            </w:tcBorders>
          </w:tcPr>
          <w:p w:rsidR="0023332C" w:rsidP="0023332C" w:rsidRDefault="0023332C" w14:paraId="04402753" w14:textId="77777777">
            <w:pPr>
              <w:jc w:val="both"/>
              <w:rPr>
                <w:sz w:val="24"/>
                <w:szCs w:val="24"/>
              </w:rPr>
            </w:pPr>
            <w:r>
              <w:rPr>
                <w:b/>
                <w:sz w:val="24"/>
                <w:szCs w:val="24"/>
              </w:rPr>
              <w:t>Citi jautājumi.</w:t>
            </w:r>
            <w:r>
              <w:rPr>
                <w:sz w:val="24"/>
                <w:szCs w:val="24"/>
              </w:rPr>
              <w:t xml:space="preserve"> </w:t>
            </w:r>
          </w:p>
          <w:p w:rsidRPr="00420D3D" w:rsidR="002E4F94" w:rsidP="00E431A0" w:rsidRDefault="002E4F94" w14:paraId="650D9EB6" w14:textId="77777777">
            <w:pPr>
              <w:pStyle w:val="Pamattekstsaratkpi"/>
              <w:ind w:left="0"/>
              <w:jc w:val="both"/>
              <w:rPr>
                <w:b/>
                <w:sz w:val="24"/>
                <w:szCs w:val="24"/>
              </w:rPr>
            </w:pPr>
          </w:p>
        </w:tc>
        <w:tc>
          <w:tcPr>
            <w:tcW w:w="4394" w:type="dxa"/>
            <w:tcBorders>
              <w:top w:val="single" w:color="808080" w:sz="6" w:space="0"/>
              <w:left w:val="single" w:color="808080" w:sz="6" w:space="0"/>
              <w:bottom w:val="single" w:color="808080" w:sz="6" w:space="0"/>
              <w:right w:val="single" w:color="808080" w:sz="6" w:space="0"/>
            </w:tcBorders>
          </w:tcPr>
          <w:p w:rsidRPr="0023332C" w:rsidR="002E4F94" w:rsidP="002E4F94" w:rsidRDefault="002E4F94" w14:paraId="56B2AE56" w14:textId="4848D83B">
            <w:pPr>
              <w:jc w:val="both"/>
              <w:rPr>
                <w:b/>
                <w:bCs/>
                <w:sz w:val="24"/>
                <w:szCs w:val="24"/>
              </w:rPr>
            </w:pPr>
            <w:r w:rsidRPr="0023332C">
              <w:rPr>
                <w:b/>
                <w:bCs/>
                <w:sz w:val="24"/>
                <w:szCs w:val="24"/>
              </w:rPr>
              <w:t>Pēc 2020. gada 13.–20. oktobra elektroniskā saskaņošanas</w:t>
            </w:r>
            <w:r w:rsidRPr="0023332C" w:rsidR="0023332C">
              <w:rPr>
                <w:b/>
                <w:bCs/>
                <w:sz w:val="24"/>
                <w:szCs w:val="24"/>
              </w:rPr>
              <w:t>:</w:t>
            </w:r>
          </w:p>
          <w:p w:rsidR="0023332C" w:rsidP="002E4F94" w:rsidRDefault="0023332C" w14:paraId="2D9C2261" w14:textId="59DFC000">
            <w:pPr>
              <w:jc w:val="both"/>
              <w:rPr>
                <w:sz w:val="24"/>
                <w:szCs w:val="24"/>
              </w:rPr>
            </w:pPr>
          </w:p>
          <w:p w:rsidR="0023332C" w:rsidP="0023332C" w:rsidRDefault="0023332C" w14:paraId="77D594E4" w14:textId="77ED8753">
            <w:pPr>
              <w:jc w:val="center"/>
              <w:rPr>
                <w:sz w:val="24"/>
                <w:szCs w:val="24"/>
                <w:u w:val="single"/>
              </w:rPr>
            </w:pPr>
            <w:r w:rsidRPr="0023332C">
              <w:rPr>
                <w:b/>
                <w:bCs/>
                <w:sz w:val="24"/>
                <w:szCs w:val="24"/>
                <w:u w:val="single"/>
              </w:rPr>
              <w:t>Ekonomikas ministrija</w:t>
            </w:r>
            <w:r>
              <w:rPr>
                <w:b/>
                <w:bCs/>
                <w:sz w:val="24"/>
                <w:szCs w:val="24"/>
                <w:u w:val="single"/>
              </w:rPr>
              <w:t>:</w:t>
            </w:r>
          </w:p>
          <w:p w:rsidR="0023332C" w:rsidP="0023332C" w:rsidRDefault="0023332C" w14:paraId="39F20CA9" w14:textId="1957B9A6">
            <w:pPr>
              <w:ind w:firstLine="851"/>
              <w:jc w:val="both"/>
              <w:rPr>
                <w:sz w:val="24"/>
                <w:szCs w:val="24"/>
              </w:rPr>
            </w:pPr>
            <w:r>
              <w:rPr>
                <w:sz w:val="24"/>
                <w:szCs w:val="24"/>
              </w:rPr>
              <w:t>V</w:t>
            </w:r>
            <w:r w:rsidRPr="00AC2ACC">
              <w:rPr>
                <w:sz w:val="24"/>
                <w:szCs w:val="24"/>
              </w:rPr>
              <w:t>ēlamies norādīt, ka Noteikumu Nr.559 26.</w:t>
            </w:r>
            <w:r>
              <w:rPr>
                <w:sz w:val="24"/>
                <w:szCs w:val="24"/>
              </w:rPr>
              <w:t xml:space="preserve"> </w:t>
            </w:r>
            <w:r w:rsidRPr="00AC2ACC">
              <w:rPr>
                <w:sz w:val="24"/>
                <w:szCs w:val="24"/>
              </w:rPr>
              <w:t xml:space="preserve">punktā ir minēts, ka </w:t>
            </w:r>
            <w:r w:rsidRPr="00AC2ACC">
              <w:rPr>
                <w:sz w:val="24"/>
                <w:szCs w:val="24"/>
              </w:rPr>
              <w:lastRenderedPageBreak/>
              <w:t xml:space="preserve">“Sertificēšanas institūcijas </w:t>
            </w:r>
            <w:r w:rsidRPr="00AC2ACC">
              <w:rPr>
                <w:sz w:val="24"/>
                <w:szCs w:val="24"/>
                <w:u w:val="single"/>
              </w:rPr>
              <w:t>darbības atbilstību šo noteikumu prasībām</w:t>
            </w:r>
            <w:r w:rsidRPr="00AC2ACC">
              <w:rPr>
                <w:sz w:val="24"/>
                <w:szCs w:val="24"/>
              </w:rPr>
              <w:t xml:space="preserve"> uzrauga triju valsts institūciju – Ekonomikas ministrijas, Finanšu ministrijas un Valsts zemes dienesta – pilnvaroti pārstāvji (turpmāk – uzraudzības padome).”</w:t>
            </w:r>
            <w:r>
              <w:rPr>
                <w:sz w:val="24"/>
                <w:szCs w:val="24"/>
              </w:rPr>
              <w:t xml:space="preserve"> </w:t>
            </w:r>
            <w:r w:rsidRPr="00AC2ACC">
              <w:rPr>
                <w:sz w:val="24"/>
                <w:szCs w:val="24"/>
              </w:rPr>
              <w:t>Ekonomikas ministrijas ieskatā 26.</w:t>
            </w:r>
            <w:r>
              <w:rPr>
                <w:sz w:val="24"/>
                <w:szCs w:val="24"/>
              </w:rPr>
              <w:t xml:space="preserve"> </w:t>
            </w:r>
            <w:r w:rsidRPr="00AC2ACC">
              <w:rPr>
                <w:sz w:val="24"/>
                <w:szCs w:val="24"/>
              </w:rPr>
              <w:t>punktā minētā norma ir pārāk plaša un no tās nav skaidri noteikti pienākumi uzraudzības padomei.</w:t>
            </w:r>
          </w:p>
          <w:p w:rsidRPr="00E431A0" w:rsidR="002E4F94" w:rsidP="0023332C" w:rsidRDefault="0023332C" w14:paraId="568EA4FA" w14:textId="45C5FCED">
            <w:pPr>
              <w:ind w:firstLine="851"/>
              <w:jc w:val="both"/>
              <w:rPr>
                <w:sz w:val="24"/>
                <w:szCs w:val="24"/>
              </w:rPr>
            </w:pPr>
            <w:r w:rsidRPr="00AC2ACC">
              <w:rPr>
                <w:sz w:val="24"/>
                <w:szCs w:val="24"/>
              </w:rPr>
              <w:t xml:space="preserve"> Līdz ar to lūdzam precizēt projektu</w:t>
            </w:r>
            <w:r>
              <w:rPr>
                <w:sz w:val="24"/>
                <w:szCs w:val="24"/>
              </w:rPr>
              <w:t>,</w:t>
            </w:r>
            <w:r w:rsidRPr="00AC2ACC">
              <w:rPr>
                <w:sz w:val="24"/>
                <w:szCs w:val="24"/>
              </w:rPr>
              <w:t xml:space="preserve"> norādot tieši</w:t>
            </w:r>
            <w:r>
              <w:rPr>
                <w:sz w:val="24"/>
                <w:szCs w:val="24"/>
              </w:rPr>
              <w:t>,</w:t>
            </w:r>
            <w:r w:rsidRPr="00AC2ACC">
              <w:rPr>
                <w:sz w:val="24"/>
                <w:szCs w:val="24"/>
              </w:rPr>
              <w:t xml:space="preserve"> kuru Noteikumu Nr.559</w:t>
            </w:r>
            <w:r>
              <w:rPr>
                <w:sz w:val="24"/>
                <w:szCs w:val="24"/>
              </w:rPr>
              <w:t xml:space="preserve"> </w:t>
            </w:r>
            <w:r w:rsidRPr="00AC2ACC">
              <w:rPr>
                <w:sz w:val="24"/>
                <w:szCs w:val="24"/>
              </w:rPr>
              <w:t>prasības uzrauga padome.</w:t>
            </w:r>
          </w:p>
        </w:tc>
        <w:tc>
          <w:tcPr>
            <w:tcW w:w="3118" w:type="dxa"/>
            <w:tcBorders>
              <w:top w:val="single" w:color="808080" w:sz="6" w:space="0"/>
              <w:left w:val="single" w:color="808080" w:sz="6" w:space="0"/>
              <w:bottom w:val="single" w:color="808080" w:sz="6" w:space="0"/>
              <w:right w:val="single" w:color="808080" w:sz="6" w:space="0"/>
            </w:tcBorders>
          </w:tcPr>
          <w:p w:rsidRPr="0023332C" w:rsidR="002E4F94" w:rsidP="0023332C" w:rsidRDefault="0023332C" w14:paraId="395BE423" w14:textId="75AEAA5B">
            <w:pPr>
              <w:jc w:val="both"/>
              <w:rPr>
                <w:b/>
                <w:sz w:val="24"/>
                <w:szCs w:val="24"/>
              </w:rPr>
            </w:pPr>
            <w:r w:rsidRPr="0023332C">
              <w:rPr>
                <w:b/>
                <w:sz w:val="24"/>
                <w:szCs w:val="24"/>
              </w:rPr>
              <w:lastRenderedPageBreak/>
              <w:t>Elektroniskā saskaņošanā panākta vienošanās.</w:t>
            </w:r>
          </w:p>
        </w:tc>
        <w:tc>
          <w:tcPr>
            <w:tcW w:w="2961" w:type="dxa"/>
            <w:gridSpan w:val="2"/>
            <w:tcBorders>
              <w:top w:val="single" w:color="808080" w:sz="6" w:space="0"/>
              <w:left w:val="single" w:color="808080" w:sz="6" w:space="0"/>
              <w:bottom w:val="single" w:color="808080" w:sz="6" w:space="0"/>
              <w:right w:val="single" w:color="808080" w:sz="6" w:space="0"/>
            </w:tcBorders>
          </w:tcPr>
          <w:p w:rsidRPr="0023332C" w:rsidR="0023332C" w:rsidP="0023332C" w:rsidRDefault="0023332C" w14:paraId="7A8E0A91" w14:textId="586D32B1">
            <w:pPr>
              <w:jc w:val="both"/>
              <w:rPr>
                <w:sz w:val="24"/>
                <w:szCs w:val="24"/>
              </w:rPr>
            </w:pPr>
            <w:r w:rsidRPr="0023332C">
              <w:rPr>
                <w:sz w:val="24"/>
                <w:szCs w:val="24"/>
              </w:rPr>
              <w:t>3.</w:t>
            </w:r>
            <w:r w:rsidR="00853EC9">
              <w:rPr>
                <w:sz w:val="24"/>
                <w:szCs w:val="24"/>
              </w:rPr>
              <w:t> </w:t>
            </w:r>
            <w:r w:rsidRPr="0023332C">
              <w:rPr>
                <w:sz w:val="24"/>
                <w:szCs w:val="24"/>
              </w:rPr>
              <w:t>Izteikt 26.</w:t>
            </w:r>
            <w:r w:rsidR="00853EC9">
              <w:rPr>
                <w:sz w:val="24"/>
                <w:szCs w:val="24"/>
              </w:rPr>
              <w:t> </w:t>
            </w:r>
            <w:r w:rsidRPr="0023332C">
              <w:rPr>
                <w:sz w:val="24"/>
                <w:szCs w:val="24"/>
              </w:rPr>
              <w:t>punkta pirmo teikumu šādā redakcijā:</w:t>
            </w:r>
          </w:p>
          <w:p w:rsidRPr="0023332C" w:rsidR="0023332C" w:rsidP="008D660C" w:rsidRDefault="0023332C" w14:paraId="3638645F" w14:textId="703EA423">
            <w:pPr>
              <w:jc w:val="both"/>
              <w:rPr>
                <w:color w:val="000000"/>
                <w:sz w:val="24"/>
                <w:szCs w:val="24"/>
              </w:rPr>
            </w:pPr>
            <w:r w:rsidRPr="0023332C">
              <w:rPr>
                <w:sz w:val="24"/>
                <w:szCs w:val="24"/>
              </w:rPr>
              <w:t>"26.</w:t>
            </w:r>
            <w:r w:rsidR="00853EC9">
              <w:rPr>
                <w:sz w:val="24"/>
                <w:szCs w:val="24"/>
              </w:rPr>
              <w:t> </w:t>
            </w:r>
            <w:r w:rsidRPr="0023332C">
              <w:rPr>
                <w:sz w:val="24"/>
                <w:szCs w:val="24"/>
              </w:rPr>
              <w:t>Sertificēšanas institūcijas darbības šo noteikumu 16.</w:t>
            </w:r>
            <w:r w:rsidR="008D660C">
              <w:rPr>
                <w:sz w:val="24"/>
                <w:szCs w:val="24"/>
              </w:rPr>
              <w:t> </w:t>
            </w:r>
            <w:r w:rsidRPr="0023332C">
              <w:rPr>
                <w:sz w:val="24"/>
                <w:szCs w:val="24"/>
              </w:rPr>
              <w:t xml:space="preserve">punktā minētajos jautājumos uzrauga triju valsts </w:t>
            </w:r>
            <w:r w:rsidRPr="0023332C">
              <w:rPr>
                <w:sz w:val="24"/>
                <w:szCs w:val="24"/>
              </w:rPr>
              <w:lastRenderedPageBreak/>
              <w:t>institūciju – Ekonomikas ministrijas, Finanšu ministrijas un Valsts zemes dienesta – pilnvaroti pārstāvji (turpmāk – uzraudzības padome).</w:t>
            </w:r>
            <w:r>
              <w:rPr>
                <w:sz w:val="24"/>
                <w:szCs w:val="24"/>
              </w:rPr>
              <w:t>"</w:t>
            </w:r>
          </w:p>
          <w:p w:rsidRPr="002E4F94" w:rsidR="002E4F94" w:rsidP="00DB39F3" w:rsidRDefault="002E4F94" w14:paraId="154BD9F9" w14:textId="77777777">
            <w:pPr>
              <w:jc w:val="both"/>
              <w:rPr>
                <w:sz w:val="24"/>
                <w:szCs w:val="24"/>
              </w:rPr>
            </w:pPr>
          </w:p>
        </w:tc>
      </w:tr>
      <w:tr w:rsidRPr="000A50EE" w:rsidR="00DB39F3" w:rsidTr="001C031F" w14:paraId="5198BD34" w14:textId="77777777">
        <w:trPr>
          <w:trHeight w:val="743"/>
          <w:tblCellSpacing w:w="0" w:type="dxa"/>
        </w:trPr>
        <w:tc>
          <w:tcPr>
            <w:tcW w:w="685" w:type="dxa"/>
            <w:tcBorders>
              <w:top w:val="nil"/>
              <w:left w:val="nil"/>
              <w:bottom w:val="nil"/>
              <w:right w:val="nil"/>
            </w:tcBorders>
            <w:vAlign w:val="center"/>
          </w:tcPr>
          <w:p w:rsidRPr="000A50EE" w:rsidR="00DB39F3" w:rsidP="00DB39F3" w:rsidRDefault="00DB39F3" w14:paraId="41007E4A" w14:textId="77777777">
            <w:pPr>
              <w:pStyle w:val="naiskr"/>
              <w:spacing w:before="0" w:beforeAutospacing="0" w:after="0" w:afterAutospacing="0"/>
              <w:jc w:val="both"/>
            </w:pPr>
            <w:r>
              <w:lastRenderedPageBreak/>
              <w:t>Atbildī</w:t>
            </w:r>
          </w:p>
        </w:tc>
        <w:tc>
          <w:tcPr>
            <w:tcW w:w="13632" w:type="dxa"/>
            <w:gridSpan w:val="7"/>
            <w:tcBorders>
              <w:top w:val="nil"/>
              <w:left w:val="nil"/>
              <w:bottom w:val="nil"/>
              <w:right w:val="nil"/>
            </w:tcBorders>
            <w:vAlign w:val="center"/>
          </w:tcPr>
          <w:p w:rsidRPr="000A50EE" w:rsidR="00DB39F3" w:rsidP="00DB39F3" w:rsidRDefault="00DB39F3" w14:paraId="4AF9B54C" w14:textId="77777777">
            <w:pPr>
              <w:pStyle w:val="naiskr"/>
              <w:spacing w:before="0" w:beforeAutospacing="0" w:after="0" w:afterAutospacing="0"/>
              <w:jc w:val="both"/>
            </w:pPr>
            <w:r>
              <w:t xml:space="preserve">gā amatpersona </w:t>
            </w:r>
          </w:p>
        </w:tc>
        <w:tc>
          <w:tcPr>
            <w:tcW w:w="709" w:type="dxa"/>
            <w:tcBorders>
              <w:top w:val="nil"/>
              <w:left w:val="nil"/>
              <w:bottom w:val="nil"/>
              <w:right w:val="nil"/>
            </w:tcBorders>
            <w:vAlign w:val="center"/>
            <w:hideMark/>
          </w:tcPr>
          <w:p w:rsidRPr="000A50EE" w:rsidR="00DB39F3" w:rsidP="00DB39F3" w:rsidRDefault="00DB39F3" w14:paraId="68AD0B55" w14:textId="77777777">
            <w:pPr>
              <w:pStyle w:val="naisf"/>
            </w:pPr>
            <w:r w:rsidRPr="000A50EE">
              <w:t> </w:t>
            </w:r>
          </w:p>
        </w:tc>
      </w:tr>
      <w:tr w:rsidRPr="000A50EE" w:rsidR="00DB39F3" w:rsidTr="001C031F" w14:paraId="1A3EED61" w14:textId="77777777">
        <w:trPr>
          <w:gridAfter w:val="2"/>
          <w:wAfter w:w="725" w:type="dxa"/>
          <w:trHeight w:val="364"/>
          <w:tblCellSpacing w:w="0" w:type="dxa"/>
        </w:trPr>
        <w:tc>
          <w:tcPr>
            <w:tcW w:w="685" w:type="dxa"/>
            <w:tcBorders>
              <w:top w:val="nil"/>
              <w:left w:val="nil"/>
              <w:bottom w:val="nil"/>
              <w:right w:val="nil"/>
            </w:tcBorders>
            <w:vAlign w:val="center"/>
            <w:hideMark/>
          </w:tcPr>
          <w:p w:rsidRPr="000A50EE" w:rsidR="00DB39F3" w:rsidP="00DB39F3" w:rsidRDefault="00DB39F3" w14:paraId="6B9F615C" w14:textId="77777777">
            <w:pPr>
              <w:pStyle w:val="naiskr"/>
              <w:spacing w:before="0" w:beforeAutospacing="0" w:after="0" w:afterAutospacing="0"/>
            </w:pPr>
            <w:r w:rsidRPr="000A50EE">
              <w:t> </w:t>
            </w:r>
          </w:p>
        </w:tc>
        <w:tc>
          <w:tcPr>
            <w:tcW w:w="12826" w:type="dxa"/>
            <w:gridSpan w:val="5"/>
            <w:tcBorders>
              <w:top w:val="single" w:color="000000" w:sz="8" w:space="0"/>
              <w:left w:val="nil"/>
              <w:bottom w:val="nil"/>
              <w:right w:val="nil"/>
            </w:tcBorders>
            <w:vAlign w:val="center"/>
            <w:hideMark/>
          </w:tcPr>
          <w:p w:rsidRPr="000A50EE" w:rsidR="00DB39F3" w:rsidP="00DB39F3" w:rsidRDefault="00DB39F3" w14:paraId="5C66EEB8" w14:textId="77777777">
            <w:pPr>
              <w:pStyle w:val="naisc"/>
              <w:spacing w:before="0" w:beforeAutospacing="0" w:after="0" w:afterAutospacing="0"/>
            </w:pPr>
            <w:r w:rsidRPr="000A50EE">
              <w:t>(paraksts)</w:t>
            </w:r>
          </w:p>
        </w:tc>
        <w:tc>
          <w:tcPr>
            <w:tcW w:w="790" w:type="dxa"/>
            <w:tcBorders>
              <w:top w:val="nil"/>
              <w:left w:val="nil"/>
              <w:bottom w:val="nil"/>
              <w:right w:val="nil"/>
            </w:tcBorders>
            <w:vAlign w:val="center"/>
            <w:hideMark/>
          </w:tcPr>
          <w:p w:rsidRPr="000A50EE" w:rsidR="00DB39F3" w:rsidP="00DB39F3" w:rsidRDefault="00DB39F3" w14:paraId="73E1030D" w14:textId="77777777">
            <w:pPr>
              <w:pStyle w:val="naisf"/>
            </w:pPr>
            <w:r w:rsidRPr="000A50EE">
              <w:t> </w:t>
            </w:r>
          </w:p>
        </w:tc>
      </w:tr>
    </w:tbl>
    <w:p w:rsidRPr="000A50EE" w:rsidR="008C420E" w:rsidP="00C95CD6" w:rsidRDefault="00AB131F" w14:paraId="7B256C30" w14:textId="6731A297">
      <w:pPr>
        <w:pStyle w:val="naisf"/>
        <w:spacing w:before="0" w:after="0"/>
      </w:pPr>
      <w:r>
        <w:t>Dagnija Palčevska</w:t>
      </w:r>
    </w:p>
    <w:tbl>
      <w:tblPr>
        <w:tblW w:w="0" w:type="auto"/>
        <w:tblCellSpacing w:w="0" w:type="dxa"/>
        <w:tblCellMar>
          <w:left w:w="0" w:type="dxa"/>
          <w:right w:w="0" w:type="dxa"/>
        </w:tblCellMar>
        <w:tblLook w:val="04A0" w:firstRow="1" w:lastRow="0" w:firstColumn="1" w:lastColumn="0" w:noHBand="0" w:noVBand="1"/>
      </w:tblPr>
      <w:tblGrid>
        <w:gridCol w:w="8265"/>
      </w:tblGrid>
      <w:tr w:rsidRPr="000A50EE" w:rsidR="008C420E" w:rsidTr="00CF6566" w14:paraId="577A0BE8" w14:textId="77777777">
        <w:trPr>
          <w:tblCellSpacing w:w="0" w:type="dxa"/>
        </w:trPr>
        <w:tc>
          <w:tcPr>
            <w:tcW w:w="8265" w:type="dxa"/>
            <w:tcBorders>
              <w:top w:val="single" w:color="000000" w:sz="8" w:space="0"/>
              <w:left w:val="nil"/>
              <w:bottom w:val="nil"/>
              <w:right w:val="nil"/>
            </w:tcBorders>
            <w:hideMark/>
          </w:tcPr>
          <w:p w:rsidRPr="000A50EE" w:rsidR="008C420E" w:rsidP="00C95CD6" w:rsidRDefault="008C420E" w14:paraId="65B4785A" w14:textId="77777777">
            <w:pPr>
              <w:pStyle w:val="naisc"/>
              <w:spacing w:before="0" w:beforeAutospacing="0" w:after="0" w:afterAutospacing="0"/>
              <w:rPr>
                <w:sz w:val="20"/>
                <w:szCs w:val="20"/>
              </w:rPr>
            </w:pPr>
            <w:r w:rsidRPr="000A50EE">
              <w:rPr>
                <w:sz w:val="20"/>
                <w:szCs w:val="20"/>
              </w:rPr>
              <w:t>(par projektu atbildīgās amatpersonas vārds un uzvārds)</w:t>
            </w:r>
          </w:p>
        </w:tc>
      </w:tr>
      <w:tr w:rsidRPr="000A50EE" w:rsidR="008C420E" w:rsidTr="00CF6566" w14:paraId="0AB52095" w14:textId="77777777">
        <w:trPr>
          <w:tblCellSpacing w:w="0" w:type="dxa"/>
        </w:trPr>
        <w:tc>
          <w:tcPr>
            <w:tcW w:w="8265" w:type="dxa"/>
            <w:tcBorders>
              <w:top w:val="nil"/>
              <w:left w:val="nil"/>
              <w:bottom w:val="single" w:color="000000" w:sz="8" w:space="0"/>
              <w:right w:val="nil"/>
            </w:tcBorders>
            <w:hideMark/>
          </w:tcPr>
          <w:p w:rsidRPr="000A50EE" w:rsidR="008C420E" w:rsidP="00C95CD6" w:rsidRDefault="008C420E" w14:paraId="00279CC0" w14:textId="59C01C9D">
            <w:pPr>
              <w:pStyle w:val="naisf"/>
              <w:spacing w:before="0" w:after="0"/>
            </w:pPr>
            <w:r w:rsidRPr="000A50EE">
              <w:t> Tieslietu ministrijas Civ</w:t>
            </w:r>
            <w:r>
              <w:t>iltiesību departamenta direktor</w:t>
            </w:r>
            <w:r w:rsidR="00AB131F">
              <w:t>e</w:t>
            </w:r>
          </w:p>
        </w:tc>
      </w:tr>
      <w:tr w:rsidRPr="000A50EE" w:rsidR="008C420E" w:rsidTr="00CF6566" w14:paraId="2DC30292" w14:textId="77777777">
        <w:trPr>
          <w:tblCellSpacing w:w="0" w:type="dxa"/>
        </w:trPr>
        <w:tc>
          <w:tcPr>
            <w:tcW w:w="0" w:type="auto"/>
            <w:tcBorders>
              <w:top w:val="nil"/>
              <w:left w:val="nil"/>
              <w:bottom w:val="nil"/>
              <w:right w:val="nil"/>
            </w:tcBorders>
            <w:vAlign w:val="center"/>
            <w:hideMark/>
          </w:tcPr>
          <w:p w:rsidRPr="000A50EE" w:rsidR="008C420E" w:rsidP="00C95CD6" w:rsidRDefault="008C420E" w14:paraId="61AFBBC3" w14:textId="77777777">
            <w:pPr>
              <w:pStyle w:val="naisc"/>
              <w:spacing w:before="0" w:beforeAutospacing="0" w:after="0" w:afterAutospacing="0"/>
              <w:rPr>
                <w:sz w:val="20"/>
                <w:szCs w:val="20"/>
              </w:rPr>
            </w:pPr>
            <w:r w:rsidRPr="000A50EE">
              <w:rPr>
                <w:sz w:val="20"/>
                <w:szCs w:val="20"/>
              </w:rPr>
              <w:t>(amats)</w:t>
            </w:r>
          </w:p>
        </w:tc>
      </w:tr>
      <w:tr w:rsidRPr="000A50EE" w:rsidR="008C420E" w:rsidTr="00CF6566" w14:paraId="008369FF" w14:textId="77777777">
        <w:trPr>
          <w:tblCellSpacing w:w="0" w:type="dxa"/>
        </w:trPr>
        <w:tc>
          <w:tcPr>
            <w:tcW w:w="0" w:type="auto"/>
            <w:tcBorders>
              <w:top w:val="nil"/>
              <w:left w:val="nil"/>
              <w:bottom w:val="single" w:color="000000" w:sz="8" w:space="0"/>
              <w:right w:val="nil"/>
            </w:tcBorders>
            <w:vAlign w:val="center"/>
            <w:hideMark/>
          </w:tcPr>
          <w:p w:rsidRPr="000A50EE" w:rsidR="008C420E" w:rsidP="00C95CD6" w:rsidRDefault="008C420E" w14:paraId="2D466452" w14:textId="3511DBFB">
            <w:pPr>
              <w:pStyle w:val="naisf"/>
              <w:spacing w:before="0" w:after="0"/>
            </w:pPr>
            <w:r w:rsidRPr="000A50EE">
              <w:t> </w:t>
            </w:r>
            <w:r w:rsidRPr="000A50EE" w:rsidR="00B01DB8">
              <w:t>tālr. 670</w:t>
            </w:r>
            <w:r w:rsidR="00AB131F">
              <w:t>3</w:t>
            </w:r>
            <w:r w:rsidRPr="000A50EE" w:rsidR="00B01DB8">
              <w:t>6</w:t>
            </w:r>
            <w:r w:rsidR="00AB131F">
              <w:t>941</w:t>
            </w:r>
          </w:p>
        </w:tc>
      </w:tr>
      <w:tr w:rsidRPr="000A50EE" w:rsidR="008C420E" w:rsidTr="00CF6566" w14:paraId="4C6F0F2F" w14:textId="77777777">
        <w:trPr>
          <w:tblCellSpacing w:w="0" w:type="dxa"/>
        </w:trPr>
        <w:tc>
          <w:tcPr>
            <w:tcW w:w="0" w:type="auto"/>
            <w:tcBorders>
              <w:top w:val="nil"/>
              <w:left w:val="nil"/>
              <w:bottom w:val="nil"/>
              <w:right w:val="nil"/>
            </w:tcBorders>
            <w:vAlign w:val="center"/>
            <w:hideMark/>
          </w:tcPr>
          <w:p w:rsidRPr="000A50EE" w:rsidR="008C420E" w:rsidP="00C95CD6" w:rsidRDefault="008C420E" w14:paraId="4C8604B2" w14:textId="6438CA77">
            <w:pPr>
              <w:pStyle w:val="naisc"/>
              <w:spacing w:before="0" w:beforeAutospacing="0" w:after="0" w:afterAutospacing="0"/>
              <w:rPr>
                <w:sz w:val="20"/>
                <w:szCs w:val="20"/>
              </w:rPr>
            </w:pPr>
            <w:r w:rsidRPr="000A50EE">
              <w:rPr>
                <w:sz w:val="20"/>
                <w:szCs w:val="20"/>
              </w:rPr>
              <w:t>(tālruņa numurs)</w:t>
            </w:r>
          </w:p>
        </w:tc>
      </w:tr>
      <w:tr w:rsidRPr="000A50EE" w:rsidR="008C420E" w:rsidTr="00CF6566" w14:paraId="18C96F33" w14:textId="77777777">
        <w:trPr>
          <w:tblCellSpacing w:w="0" w:type="dxa"/>
        </w:trPr>
        <w:tc>
          <w:tcPr>
            <w:tcW w:w="0" w:type="auto"/>
            <w:tcBorders>
              <w:top w:val="nil"/>
              <w:left w:val="nil"/>
              <w:bottom w:val="single" w:color="000000" w:sz="8" w:space="0"/>
              <w:right w:val="nil"/>
            </w:tcBorders>
            <w:vAlign w:val="center"/>
            <w:hideMark/>
          </w:tcPr>
          <w:p w:rsidRPr="000A50EE" w:rsidR="008C420E" w:rsidP="00C95CD6" w:rsidRDefault="00AB131F" w14:paraId="5BA6604E" w14:textId="39356E79">
            <w:pPr>
              <w:pStyle w:val="naisf"/>
              <w:spacing w:before="0" w:after="0"/>
            </w:pPr>
            <w:r>
              <w:t>Dagnija.Palcevska</w:t>
            </w:r>
            <w:r w:rsidR="008C420E">
              <w:t>@tm.gov.lv</w:t>
            </w:r>
          </w:p>
        </w:tc>
      </w:tr>
      <w:tr w:rsidRPr="000A50EE" w:rsidR="008C420E" w:rsidTr="00CF6566" w14:paraId="745CD9E1" w14:textId="77777777">
        <w:trPr>
          <w:tblCellSpacing w:w="0" w:type="dxa"/>
        </w:trPr>
        <w:tc>
          <w:tcPr>
            <w:tcW w:w="0" w:type="auto"/>
            <w:tcBorders>
              <w:top w:val="nil"/>
              <w:left w:val="nil"/>
              <w:bottom w:val="nil"/>
              <w:right w:val="nil"/>
            </w:tcBorders>
            <w:vAlign w:val="center"/>
            <w:hideMark/>
          </w:tcPr>
          <w:p w:rsidRPr="000A50EE" w:rsidR="008C420E" w:rsidP="00C95CD6" w:rsidRDefault="008C420E" w14:paraId="02BBA95C" w14:textId="729560A5">
            <w:pPr>
              <w:pStyle w:val="naisc"/>
              <w:spacing w:before="0" w:beforeAutospacing="0" w:after="0" w:afterAutospacing="0"/>
              <w:rPr>
                <w:sz w:val="20"/>
                <w:szCs w:val="20"/>
              </w:rPr>
            </w:pPr>
          </w:p>
        </w:tc>
      </w:tr>
    </w:tbl>
    <w:p w:rsidRPr="000A50EE" w:rsidR="008C420E" w:rsidP="00C95CD6" w:rsidRDefault="008A0C3E" w14:paraId="291F7412" w14:textId="22A35AB7">
      <w:pPr>
        <w:pStyle w:val="naiskr"/>
        <w:spacing w:before="0" w:beforeAutospacing="0" w:after="0" w:afterAutospacing="0"/>
      </w:pPr>
      <w:r>
        <w:t>e-pasta adrese</w:t>
      </w:r>
    </w:p>
    <w:sectPr w:rsidRPr="000A50EE" w:rsidR="008C420E" w:rsidSect="00177D8A">
      <w:headerReference w:type="default" r:id="rId20"/>
      <w:footerReference w:type="default" r:id="rId21"/>
      <w:footerReference w:type="first" r:id="rId22"/>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44E8" w14:textId="77777777" w:rsidR="005362AB" w:rsidRDefault="005362AB" w:rsidP="00631EBD">
      <w:r>
        <w:separator/>
      </w:r>
    </w:p>
  </w:endnote>
  <w:endnote w:type="continuationSeparator" w:id="0">
    <w:p w14:paraId="2A701667" w14:textId="77777777" w:rsidR="005362AB" w:rsidRDefault="005362AB" w:rsidP="0063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84F3" w14:textId="6A91821B" w:rsidR="003E6043" w:rsidRPr="0015353C" w:rsidRDefault="0015353C" w:rsidP="00177D8A">
    <w:pPr>
      <w:tabs>
        <w:tab w:val="left" w:pos="993"/>
      </w:tabs>
      <w:jc w:val="both"/>
    </w:pPr>
    <w:r w:rsidRPr="00966B42">
      <w:t>TMIzz_</w:t>
    </w:r>
    <w:r w:rsidR="00853EC9">
      <w:t>2</w:t>
    </w:r>
    <w:r w:rsidR="005D7838">
      <w:t>4</w:t>
    </w:r>
    <w:r w:rsidR="009F005F">
      <w:t>11</w:t>
    </w:r>
    <w:r>
      <w:t>20</w:t>
    </w:r>
    <w:r w:rsidRPr="00966B42">
      <w:t>_</w:t>
    </w:r>
    <w:r>
      <w:t>VSS-480</w:t>
    </w:r>
    <w:r w:rsidRPr="00966B4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BE8A" w14:textId="6B392723" w:rsidR="003E6043" w:rsidRPr="00BE11C0" w:rsidRDefault="0034279F" w:rsidP="00177D8A">
    <w:pPr>
      <w:tabs>
        <w:tab w:val="left" w:pos="993"/>
      </w:tabs>
      <w:jc w:val="both"/>
    </w:pPr>
    <w:r w:rsidRPr="00966B42">
      <w:t>TMIzz_</w:t>
    </w:r>
    <w:r w:rsidR="00853EC9">
      <w:t>2</w:t>
    </w:r>
    <w:r w:rsidR="005D7838">
      <w:t>4</w:t>
    </w:r>
    <w:r>
      <w:t>1</w:t>
    </w:r>
    <w:r w:rsidR="009F005F">
      <w:t>1</w:t>
    </w:r>
    <w:r w:rsidR="00E039D6">
      <w:t>20</w:t>
    </w:r>
    <w:r w:rsidRPr="00966B42">
      <w:t>_</w:t>
    </w:r>
    <w:r>
      <w:t>VSS-</w:t>
    </w:r>
    <w:r w:rsidR="00E039D6">
      <w:t>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954A8" w14:textId="77777777" w:rsidR="005362AB" w:rsidRDefault="005362AB" w:rsidP="00631EBD">
      <w:r>
        <w:separator/>
      </w:r>
    </w:p>
  </w:footnote>
  <w:footnote w:type="continuationSeparator" w:id="0">
    <w:p w14:paraId="73BEC94D" w14:textId="77777777" w:rsidR="005362AB" w:rsidRDefault="005362AB" w:rsidP="00631EBD">
      <w:r>
        <w:continuationSeparator/>
      </w:r>
    </w:p>
  </w:footnote>
  <w:footnote w:id="1">
    <w:p w14:paraId="380BB257" w14:textId="493079A6" w:rsidR="00A15FA8" w:rsidRPr="00FC73D0" w:rsidRDefault="00A15FA8" w:rsidP="00A15FA8">
      <w:pPr>
        <w:pStyle w:val="Vresteksts"/>
        <w:rPr>
          <w:rFonts w:asciiTheme="minorHAnsi" w:hAnsiTheme="minorHAnsi"/>
        </w:rPr>
      </w:pPr>
      <w:r>
        <w:rPr>
          <w:rStyle w:val="Vresatsauce"/>
        </w:rPr>
        <w:footnoteRef/>
      </w:r>
      <w:r>
        <w:t xml:space="preserve"> </w:t>
      </w:r>
      <w:r>
        <w:rPr>
          <w:color w:val="000000"/>
          <w:sz w:val="24"/>
          <w:szCs w:val="24"/>
        </w:rPr>
        <w:t xml:space="preserve">sk. Standartu loma būvnormatīvu koncepcijas īstenošanā. Ingars Pilmanis. Latvijas standarts (LVS) vadītājs. </w:t>
      </w:r>
      <w:hyperlink r:id="rId1" w:history="1">
        <w:r w:rsidR="009F005F" w:rsidRPr="00187D9D">
          <w:rPr>
            <w:rStyle w:val="Hipersaite"/>
            <w:sz w:val="24"/>
            <w:szCs w:val="24"/>
          </w:rPr>
          <w:t>https://bvkb.gov.lv/sites/default/files/20170420_lvs_ingarspilmanis.pdf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86BF8" w:rsidR="003E6043" w:rsidRDefault="003E6043" w14:paraId="7FDD160D" w14:textId="77777777">
    <w:pPr>
      <w:pStyle w:val="Galvene"/>
      <w:jc w:val="center"/>
      <w:rPr>
        <w:sz w:val="24"/>
        <w:szCs w:val="24"/>
      </w:rPr>
    </w:pPr>
    <w:r w:rsidRPr="00286BF8">
      <w:rPr>
        <w:sz w:val="24"/>
        <w:szCs w:val="24"/>
      </w:rPr>
      <w:fldChar w:fldCharType="begin"/>
    </w:r>
    <w:r w:rsidRPr="00286BF8">
      <w:rPr>
        <w:sz w:val="24"/>
        <w:szCs w:val="24"/>
      </w:rPr>
      <w:instrText xml:space="preserve"> PAGE   \* MERGEFORMAT </w:instrText>
    </w:r>
    <w:r w:rsidRPr="00286BF8">
      <w:rPr>
        <w:sz w:val="24"/>
        <w:szCs w:val="24"/>
      </w:rPr>
      <w:fldChar w:fldCharType="separate"/>
    </w:r>
    <w:r w:rsidRPr="00286BF8" w:rsidR="00CB6A0F">
      <w:rPr>
        <w:noProof/>
        <w:sz w:val="24"/>
        <w:szCs w:val="24"/>
      </w:rPr>
      <w:t>14</w:t>
    </w:r>
    <w:r w:rsidRPr="00286BF8">
      <w:rPr>
        <w:sz w:val="24"/>
        <w:szCs w:val="24"/>
      </w:rPr>
      <w:fldChar w:fldCharType="end"/>
    </w:r>
  </w:p>
  <w:p w:rsidR="003E6043" w:rsidRDefault="003E6043" w14:paraId="5FA3E19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D5E80"/>
    <w:multiLevelType w:val="hybridMultilevel"/>
    <w:tmpl w:val="8C7CF1E0"/>
    <w:lvl w:ilvl="0" w:tplc="12A81060">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 w15:restartNumberingAfterBreak="0">
    <w:nsid w:val="140665BF"/>
    <w:multiLevelType w:val="hybridMultilevel"/>
    <w:tmpl w:val="3E0E0652"/>
    <w:lvl w:ilvl="0" w:tplc="B560C216">
      <w:start w:val="1"/>
      <w:numFmt w:val="upp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350F4819"/>
    <w:multiLevelType w:val="hybridMultilevel"/>
    <w:tmpl w:val="083C2A8E"/>
    <w:lvl w:ilvl="0" w:tplc="F0800B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F3C232A"/>
    <w:multiLevelType w:val="hybridMultilevel"/>
    <w:tmpl w:val="204A3276"/>
    <w:lvl w:ilvl="0" w:tplc="FC04E7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430B42E3"/>
    <w:multiLevelType w:val="hybridMultilevel"/>
    <w:tmpl w:val="93ACA2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5162302"/>
    <w:multiLevelType w:val="hybridMultilevel"/>
    <w:tmpl w:val="C5A6F19C"/>
    <w:lvl w:ilvl="0" w:tplc="040A73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A229BB"/>
    <w:multiLevelType w:val="hybridMultilevel"/>
    <w:tmpl w:val="796470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5013C94"/>
    <w:multiLevelType w:val="hybridMultilevel"/>
    <w:tmpl w:val="3EACAFE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1">
    <w:nsid w:val="746B0CA5"/>
    <w:multiLevelType w:val="hybridMultilevel"/>
    <w:tmpl w:val="7DAE1FF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8036CE8"/>
    <w:multiLevelType w:val="hybridMultilevel"/>
    <w:tmpl w:val="ECC85FEE"/>
    <w:lvl w:ilvl="0" w:tplc="D3BED20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
  </w:num>
  <w:num w:numId="2">
    <w:abstractNumId w:val="2"/>
  </w:num>
  <w:num w:numId="3">
    <w:abstractNumId w:val="5"/>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0E"/>
    <w:rsid w:val="00010B7C"/>
    <w:rsid w:val="00041340"/>
    <w:rsid w:val="00042FBC"/>
    <w:rsid w:val="00047381"/>
    <w:rsid w:val="00052260"/>
    <w:rsid w:val="00055C83"/>
    <w:rsid w:val="00083ECC"/>
    <w:rsid w:val="00085573"/>
    <w:rsid w:val="000B1747"/>
    <w:rsid w:val="00102525"/>
    <w:rsid w:val="0012763E"/>
    <w:rsid w:val="0015353C"/>
    <w:rsid w:val="00171117"/>
    <w:rsid w:val="00177D8A"/>
    <w:rsid w:val="0018157F"/>
    <w:rsid w:val="00186CC6"/>
    <w:rsid w:val="00193169"/>
    <w:rsid w:val="001C031F"/>
    <w:rsid w:val="00206E83"/>
    <w:rsid w:val="00207831"/>
    <w:rsid w:val="002265C6"/>
    <w:rsid w:val="0023332C"/>
    <w:rsid w:val="00251BF5"/>
    <w:rsid w:val="00252267"/>
    <w:rsid w:val="00286BF8"/>
    <w:rsid w:val="002A2C22"/>
    <w:rsid w:val="002B3E70"/>
    <w:rsid w:val="002B71E7"/>
    <w:rsid w:val="002E4F94"/>
    <w:rsid w:val="0033668A"/>
    <w:rsid w:val="00337A2D"/>
    <w:rsid w:val="0034279F"/>
    <w:rsid w:val="00362ACE"/>
    <w:rsid w:val="0036506F"/>
    <w:rsid w:val="003805E7"/>
    <w:rsid w:val="00396AF7"/>
    <w:rsid w:val="003C4185"/>
    <w:rsid w:val="003D19CC"/>
    <w:rsid w:val="003E6043"/>
    <w:rsid w:val="003E737C"/>
    <w:rsid w:val="003F4425"/>
    <w:rsid w:val="00404E5F"/>
    <w:rsid w:val="00420D3D"/>
    <w:rsid w:val="0047185B"/>
    <w:rsid w:val="00494914"/>
    <w:rsid w:val="00494ADE"/>
    <w:rsid w:val="004A59EE"/>
    <w:rsid w:val="004D5FE6"/>
    <w:rsid w:val="005362AB"/>
    <w:rsid w:val="00541215"/>
    <w:rsid w:val="00546D59"/>
    <w:rsid w:val="00586096"/>
    <w:rsid w:val="005911F1"/>
    <w:rsid w:val="00592573"/>
    <w:rsid w:val="005D29B4"/>
    <w:rsid w:val="005D7838"/>
    <w:rsid w:val="005E52BB"/>
    <w:rsid w:val="005F020D"/>
    <w:rsid w:val="005F4349"/>
    <w:rsid w:val="00603198"/>
    <w:rsid w:val="006264C7"/>
    <w:rsid w:val="00631EBD"/>
    <w:rsid w:val="0064338D"/>
    <w:rsid w:val="006552C0"/>
    <w:rsid w:val="006A40D6"/>
    <w:rsid w:val="006F05BC"/>
    <w:rsid w:val="0071606E"/>
    <w:rsid w:val="00731134"/>
    <w:rsid w:val="0074001A"/>
    <w:rsid w:val="007A5832"/>
    <w:rsid w:val="007D4B53"/>
    <w:rsid w:val="007E1C2E"/>
    <w:rsid w:val="007E5B61"/>
    <w:rsid w:val="007F4E84"/>
    <w:rsid w:val="00800156"/>
    <w:rsid w:val="00826733"/>
    <w:rsid w:val="00853EC9"/>
    <w:rsid w:val="0086084F"/>
    <w:rsid w:val="00873713"/>
    <w:rsid w:val="00883EB7"/>
    <w:rsid w:val="00894B04"/>
    <w:rsid w:val="008A0C3E"/>
    <w:rsid w:val="008B34BA"/>
    <w:rsid w:val="008B357E"/>
    <w:rsid w:val="008C420E"/>
    <w:rsid w:val="008D660C"/>
    <w:rsid w:val="00935A8B"/>
    <w:rsid w:val="00941621"/>
    <w:rsid w:val="00976993"/>
    <w:rsid w:val="00980500"/>
    <w:rsid w:val="00995029"/>
    <w:rsid w:val="009B1A5A"/>
    <w:rsid w:val="009F005F"/>
    <w:rsid w:val="009F295C"/>
    <w:rsid w:val="00A15FA8"/>
    <w:rsid w:val="00A43222"/>
    <w:rsid w:val="00AB131F"/>
    <w:rsid w:val="00B01DB8"/>
    <w:rsid w:val="00B200A5"/>
    <w:rsid w:val="00B42A27"/>
    <w:rsid w:val="00B43863"/>
    <w:rsid w:val="00B47363"/>
    <w:rsid w:val="00B5410C"/>
    <w:rsid w:val="00B6633C"/>
    <w:rsid w:val="00B80283"/>
    <w:rsid w:val="00B85610"/>
    <w:rsid w:val="00B91B98"/>
    <w:rsid w:val="00BA0B06"/>
    <w:rsid w:val="00BA5F12"/>
    <w:rsid w:val="00BB0394"/>
    <w:rsid w:val="00BC37F8"/>
    <w:rsid w:val="00BE1E42"/>
    <w:rsid w:val="00BF2768"/>
    <w:rsid w:val="00C06DD2"/>
    <w:rsid w:val="00C1433E"/>
    <w:rsid w:val="00C146C2"/>
    <w:rsid w:val="00C16926"/>
    <w:rsid w:val="00C650F3"/>
    <w:rsid w:val="00C76244"/>
    <w:rsid w:val="00C95CD6"/>
    <w:rsid w:val="00CB6A0F"/>
    <w:rsid w:val="00CB72CB"/>
    <w:rsid w:val="00CC41DE"/>
    <w:rsid w:val="00CD0698"/>
    <w:rsid w:val="00CE1A08"/>
    <w:rsid w:val="00CE4C25"/>
    <w:rsid w:val="00CF6566"/>
    <w:rsid w:val="00D3381D"/>
    <w:rsid w:val="00D35177"/>
    <w:rsid w:val="00D47D42"/>
    <w:rsid w:val="00D55BD3"/>
    <w:rsid w:val="00D866BE"/>
    <w:rsid w:val="00D90E45"/>
    <w:rsid w:val="00D92B6A"/>
    <w:rsid w:val="00DA0EBC"/>
    <w:rsid w:val="00DB39F3"/>
    <w:rsid w:val="00DC68CA"/>
    <w:rsid w:val="00DF0987"/>
    <w:rsid w:val="00E00E2A"/>
    <w:rsid w:val="00E039D6"/>
    <w:rsid w:val="00E236B7"/>
    <w:rsid w:val="00E431A0"/>
    <w:rsid w:val="00E524E0"/>
    <w:rsid w:val="00E55659"/>
    <w:rsid w:val="00E579A9"/>
    <w:rsid w:val="00E62FC8"/>
    <w:rsid w:val="00EE410D"/>
    <w:rsid w:val="00F172A1"/>
    <w:rsid w:val="00F2661A"/>
    <w:rsid w:val="00F44040"/>
    <w:rsid w:val="00F7314C"/>
    <w:rsid w:val="00FB3D83"/>
    <w:rsid w:val="00FE0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1514"/>
  <w15:docId w15:val="{E63A6BA7-056D-4D99-86BE-DDB9B566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420E"/>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C420E"/>
    <w:pPr>
      <w:jc w:val="both"/>
    </w:pPr>
    <w:rPr>
      <w:sz w:val="24"/>
    </w:rPr>
  </w:style>
  <w:style w:type="character" w:customStyle="1" w:styleId="PamattekstsRakstz">
    <w:name w:val="Pamatteksts Rakstz."/>
    <w:basedOn w:val="Noklusjumarindkopasfonts"/>
    <w:link w:val="Pamatteksts"/>
    <w:rsid w:val="008C420E"/>
    <w:rPr>
      <w:rFonts w:ascii="Times New Roman" w:eastAsia="Times New Roman" w:hAnsi="Times New Roman" w:cs="Times New Roman"/>
      <w:sz w:val="24"/>
      <w:szCs w:val="20"/>
      <w:lang w:eastAsia="lv-LV"/>
    </w:rPr>
  </w:style>
  <w:style w:type="paragraph" w:customStyle="1" w:styleId="naisf">
    <w:name w:val="naisf"/>
    <w:basedOn w:val="Parasts"/>
    <w:rsid w:val="008C420E"/>
    <w:pPr>
      <w:spacing w:before="100" w:after="100"/>
    </w:pPr>
    <w:rPr>
      <w:sz w:val="24"/>
    </w:rPr>
  </w:style>
  <w:style w:type="paragraph" w:styleId="Galvene">
    <w:name w:val="header"/>
    <w:basedOn w:val="Parasts"/>
    <w:link w:val="GalveneRakstz"/>
    <w:uiPriority w:val="99"/>
    <w:rsid w:val="008C420E"/>
    <w:pPr>
      <w:tabs>
        <w:tab w:val="center" w:pos="4153"/>
        <w:tab w:val="right" w:pos="8306"/>
      </w:tabs>
    </w:pPr>
  </w:style>
  <w:style w:type="character" w:customStyle="1" w:styleId="GalveneRakstz">
    <w:name w:val="Galvene Rakstz."/>
    <w:basedOn w:val="Noklusjumarindkopasfonts"/>
    <w:link w:val="Galvene"/>
    <w:uiPriority w:val="99"/>
    <w:rsid w:val="008C420E"/>
    <w:rPr>
      <w:rFonts w:ascii="Times New Roman" w:eastAsia="Times New Roman" w:hAnsi="Times New Roman" w:cs="Times New Roman"/>
      <w:sz w:val="20"/>
      <w:szCs w:val="20"/>
      <w:lang w:eastAsia="lv-LV"/>
    </w:rPr>
  </w:style>
  <w:style w:type="character" w:styleId="Hipersaite">
    <w:name w:val="Hyperlink"/>
    <w:uiPriority w:val="99"/>
    <w:rsid w:val="008C420E"/>
    <w:rPr>
      <w:color w:val="0000FF"/>
      <w:u w:val="single"/>
    </w:rPr>
  </w:style>
  <w:style w:type="paragraph" w:styleId="Kjene">
    <w:name w:val="footer"/>
    <w:basedOn w:val="Parasts"/>
    <w:link w:val="KjeneRakstz"/>
    <w:rsid w:val="008C420E"/>
    <w:pPr>
      <w:tabs>
        <w:tab w:val="center" w:pos="4153"/>
        <w:tab w:val="right" w:pos="8306"/>
      </w:tabs>
    </w:pPr>
  </w:style>
  <w:style w:type="character" w:customStyle="1" w:styleId="KjeneRakstz">
    <w:name w:val="Kājene Rakstz."/>
    <w:basedOn w:val="Noklusjumarindkopasfonts"/>
    <w:link w:val="Kjene"/>
    <w:rsid w:val="008C420E"/>
    <w:rPr>
      <w:rFonts w:ascii="Times New Roman" w:eastAsia="Times New Roman" w:hAnsi="Times New Roman" w:cs="Times New Roman"/>
      <w:sz w:val="20"/>
      <w:szCs w:val="20"/>
      <w:lang w:eastAsia="lv-LV"/>
    </w:rPr>
  </w:style>
  <w:style w:type="paragraph" w:customStyle="1" w:styleId="naisnod">
    <w:name w:val="naisnod"/>
    <w:basedOn w:val="Parasts"/>
    <w:rsid w:val="008C420E"/>
    <w:pPr>
      <w:spacing w:before="100" w:beforeAutospacing="1" w:after="100" w:afterAutospacing="1"/>
    </w:pPr>
    <w:rPr>
      <w:sz w:val="24"/>
      <w:szCs w:val="24"/>
    </w:rPr>
  </w:style>
  <w:style w:type="paragraph" w:customStyle="1" w:styleId="naisc">
    <w:name w:val="naisc"/>
    <w:basedOn w:val="Parasts"/>
    <w:rsid w:val="008C420E"/>
    <w:pPr>
      <w:spacing w:before="100" w:beforeAutospacing="1" w:after="100" w:afterAutospacing="1"/>
    </w:pPr>
    <w:rPr>
      <w:sz w:val="24"/>
      <w:szCs w:val="24"/>
    </w:rPr>
  </w:style>
  <w:style w:type="paragraph" w:customStyle="1" w:styleId="naiskr">
    <w:name w:val="naiskr"/>
    <w:basedOn w:val="Parasts"/>
    <w:rsid w:val="008C420E"/>
    <w:pPr>
      <w:spacing w:before="100" w:beforeAutospacing="1" w:after="100" w:afterAutospacing="1"/>
    </w:pPr>
    <w:rPr>
      <w:sz w:val="24"/>
      <w:szCs w:val="24"/>
    </w:rPr>
  </w:style>
  <w:style w:type="paragraph" w:customStyle="1" w:styleId="naislab">
    <w:name w:val="naislab"/>
    <w:basedOn w:val="Parasts"/>
    <w:rsid w:val="008C420E"/>
    <w:pPr>
      <w:spacing w:before="100" w:beforeAutospacing="1" w:after="100" w:afterAutospacing="1"/>
    </w:pPr>
    <w:rPr>
      <w:sz w:val="24"/>
      <w:szCs w:val="24"/>
    </w:rPr>
  </w:style>
  <w:style w:type="paragraph" w:styleId="Pamatteksts2">
    <w:name w:val="Body Text 2"/>
    <w:basedOn w:val="Parasts"/>
    <w:link w:val="Pamatteksts2Rakstz"/>
    <w:rsid w:val="008C420E"/>
    <w:pPr>
      <w:spacing w:after="120" w:line="480" w:lineRule="auto"/>
    </w:pPr>
  </w:style>
  <w:style w:type="character" w:customStyle="1" w:styleId="Pamatteksts2Rakstz">
    <w:name w:val="Pamatteksts 2 Rakstz."/>
    <w:basedOn w:val="Noklusjumarindkopasfonts"/>
    <w:link w:val="Pamatteksts2"/>
    <w:rsid w:val="008C420E"/>
    <w:rPr>
      <w:rFonts w:ascii="Times New Roman" w:eastAsia="Times New Roman" w:hAnsi="Times New Roman" w:cs="Times New Roman"/>
      <w:sz w:val="20"/>
      <w:szCs w:val="20"/>
      <w:lang w:eastAsia="lv-LV"/>
    </w:rPr>
  </w:style>
  <w:style w:type="paragraph" w:styleId="Pamattekstsaratkpi">
    <w:name w:val="Body Text Indent"/>
    <w:basedOn w:val="Parasts"/>
    <w:link w:val="PamattekstsaratkpiRakstz"/>
    <w:uiPriority w:val="99"/>
    <w:unhideWhenUsed/>
    <w:rsid w:val="008C420E"/>
    <w:pPr>
      <w:spacing w:after="120"/>
      <w:ind w:left="283"/>
    </w:pPr>
  </w:style>
  <w:style w:type="character" w:customStyle="1" w:styleId="PamattekstsaratkpiRakstz">
    <w:name w:val="Pamatteksts ar atkāpi Rakstz."/>
    <w:basedOn w:val="Noklusjumarindkopasfonts"/>
    <w:link w:val="Pamattekstsaratkpi"/>
    <w:uiPriority w:val="99"/>
    <w:rsid w:val="008C420E"/>
    <w:rPr>
      <w:rFonts w:ascii="Times New Roman" w:eastAsia="Times New Roman" w:hAnsi="Times New Roman" w:cs="Times New Roman"/>
      <w:sz w:val="20"/>
      <w:szCs w:val="20"/>
      <w:lang w:eastAsia="lv-LV"/>
    </w:rPr>
  </w:style>
  <w:style w:type="paragraph" w:styleId="Sarakstarindkopa">
    <w:name w:val="List Paragraph"/>
    <w:aliases w:val="Saistīto dokumentu saraksts,Syle 1,List Paragraph1,Numurets,2"/>
    <w:basedOn w:val="Parasts"/>
    <w:uiPriority w:val="34"/>
    <w:qFormat/>
    <w:rsid w:val="00BC37F8"/>
    <w:pPr>
      <w:ind w:left="720"/>
      <w:contextualSpacing/>
    </w:pPr>
    <w:rPr>
      <w:sz w:val="24"/>
      <w:szCs w:val="24"/>
    </w:rPr>
  </w:style>
  <w:style w:type="paragraph" w:styleId="Bezatstarpm">
    <w:name w:val="No Spacing"/>
    <w:uiPriority w:val="1"/>
    <w:qFormat/>
    <w:rsid w:val="005911F1"/>
    <w:pPr>
      <w:spacing w:after="0" w:line="240" w:lineRule="auto"/>
    </w:pPr>
    <w:rPr>
      <w:rFonts w:ascii="Calibri" w:eastAsia="Calibri" w:hAnsi="Calibri" w:cs="Times New Roman"/>
    </w:rPr>
  </w:style>
  <w:style w:type="paragraph" w:customStyle="1" w:styleId="tv213">
    <w:name w:val="tv213"/>
    <w:basedOn w:val="Parasts"/>
    <w:rsid w:val="005911F1"/>
    <w:pPr>
      <w:spacing w:before="100" w:beforeAutospacing="1" w:after="100" w:afterAutospacing="1"/>
    </w:pPr>
    <w:rPr>
      <w:sz w:val="24"/>
      <w:szCs w:val="24"/>
    </w:rPr>
  </w:style>
  <w:style w:type="paragraph" w:styleId="Komentrateksts">
    <w:name w:val="annotation text"/>
    <w:basedOn w:val="Parasts"/>
    <w:link w:val="KomentratekstsRakstz"/>
    <w:unhideWhenUsed/>
    <w:rsid w:val="00206E83"/>
  </w:style>
  <w:style w:type="character" w:customStyle="1" w:styleId="KomentratekstsRakstz">
    <w:name w:val="Komentāra teksts Rakstz."/>
    <w:basedOn w:val="Noklusjumarindkopasfonts"/>
    <w:link w:val="Komentrateksts"/>
    <w:rsid w:val="00206E83"/>
    <w:rPr>
      <w:rFonts w:ascii="Times New Roman" w:eastAsia="Times New Roman" w:hAnsi="Times New Roman" w:cs="Times New Roman"/>
      <w:sz w:val="20"/>
      <w:szCs w:val="20"/>
      <w:lang w:eastAsia="lv-LV"/>
    </w:rPr>
  </w:style>
  <w:style w:type="paragraph" w:customStyle="1" w:styleId="tv2132">
    <w:name w:val="tv2132"/>
    <w:basedOn w:val="Parasts"/>
    <w:rsid w:val="002B71E7"/>
    <w:pPr>
      <w:spacing w:line="360" w:lineRule="auto"/>
      <w:ind w:firstLine="300"/>
    </w:pPr>
    <w:rPr>
      <w:color w:val="414142"/>
    </w:rPr>
  </w:style>
  <w:style w:type="paragraph" w:styleId="Paraksts">
    <w:name w:val="Signature"/>
    <w:basedOn w:val="Parasts"/>
    <w:next w:val="Atpakaadreseuzaploksnes"/>
    <w:link w:val="ParakstsRakstz"/>
    <w:rsid w:val="00B01DB8"/>
    <w:pPr>
      <w:keepNext/>
      <w:keepLines/>
      <w:widowControl w:val="0"/>
      <w:tabs>
        <w:tab w:val="right" w:pos="9072"/>
      </w:tabs>
      <w:suppressAutoHyphens/>
      <w:spacing w:before="600"/>
      <w:ind w:firstLine="720"/>
    </w:pPr>
    <w:rPr>
      <w:sz w:val="26"/>
      <w:lang w:eastAsia="en-US"/>
    </w:rPr>
  </w:style>
  <w:style w:type="character" w:customStyle="1" w:styleId="ParakstsRakstz">
    <w:name w:val="Paraksts Rakstz."/>
    <w:basedOn w:val="Noklusjumarindkopasfonts"/>
    <w:link w:val="Paraksts"/>
    <w:rsid w:val="00B01DB8"/>
    <w:rPr>
      <w:rFonts w:ascii="Times New Roman" w:eastAsia="Times New Roman" w:hAnsi="Times New Roman" w:cs="Times New Roman"/>
      <w:sz w:val="26"/>
      <w:szCs w:val="20"/>
    </w:rPr>
  </w:style>
  <w:style w:type="paragraph" w:styleId="Vresteksts">
    <w:name w:val="footnote text"/>
    <w:basedOn w:val="Parasts"/>
    <w:link w:val="VrestekstsRakstz"/>
    <w:uiPriority w:val="99"/>
    <w:unhideWhenUsed/>
    <w:rsid w:val="00B01DB8"/>
    <w:rPr>
      <w:rFonts w:eastAsiaTheme="minorHAnsi" w:cstheme="minorBidi"/>
      <w:lang w:eastAsia="en-US"/>
    </w:rPr>
  </w:style>
  <w:style w:type="character" w:customStyle="1" w:styleId="VrestekstsRakstz">
    <w:name w:val="Vēres teksts Rakstz."/>
    <w:basedOn w:val="Noklusjumarindkopasfonts"/>
    <w:link w:val="Vresteksts"/>
    <w:uiPriority w:val="99"/>
    <w:rsid w:val="00B01DB8"/>
    <w:rPr>
      <w:rFonts w:ascii="Times New Roman" w:hAnsi="Times New Roman"/>
      <w:sz w:val="20"/>
      <w:szCs w:val="20"/>
    </w:rPr>
  </w:style>
  <w:style w:type="character" w:styleId="Vresatsauce">
    <w:name w:val="footnote reference"/>
    <w:basedOn w:val="Noklusjumarindkopasfonts"/>
    <w:uiPriority w:val="99"/>
    <w:unhideWhenUsed/>
    <w:rsid w:val="00B01DB8"/>
    <w:rPr>
      <w:vertAlign w:val="superscript"/>
    </w:rPr>
  </w:style>
  <w:style w:type="paragraph" w:styleId="Atpakaadreseuzaploksnes">
    <w:name w:val="envelope return"/>
    <w:basedOn w:val="Parasts"/>
    <w:uiPriority w:val="99"/>
    <w:semiHidden/>
    <w:unhideWhenUsed/>
    <w:rsid w:val="00B01DB8"/>
    <w:rPr>
      <w:rFonts w:asciiTheme="majorHAnsi" w:eastAsiaTheme="majorEastAsia" w:hAnsiTheme="majorHAnsi" w:cstheme="majorBidi"/>
    </w:rPr>
  </w:style>
  <w:style w:type="paragraph" w:styleId="Balonteksts">
    <w:name w:val="Balloon Text"/>
    <w:basedOn w:val="Parasts"/>
    <w:link w:val="BalontekstsRakstz"/>
    <w:uiPriority w:val="99"/>
    <w:semiHidden/>
    <w:unhideWhenUsed/>
    <w:rsid w:val="00C1692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16926"/>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362ACE"/>
    <w:rPr>
      <w:sz w:val="16"/>
      <w:szCs w:val="16"/>
    </w:rPr>
  </w:style>
  <w:style w:type="paragraph" w:styleId="Komentratma">
    <w:name w:val="annotation subject"/>
    <w:basedOn w:val="Komentrateksts"/>
    <w:next w:val="Komentrateksts"/>
    <w:link w:val="KomentratmaRakstz"/>
    <w:uiPriority w:val="99"/>
    <w:semiHidden/>
    <w:unhideWhenUsed/>
    <w:rsid w:val="00362ACE"/>
    <w:rPr>
      <w:b/>
      <w:bCs/>
    </w:rPr>
  </w:style>
  <w:style w:type="character" w:customStyle="1" w:styleId="KomentratmaRakstz">
    <w:name w:val="Komentāra tēma Rakstz."/>
    <w:basedOn w:val="KomentratekstsRakstz"/>
    <w:link w:val="Komentratma"/>
    <w:uiPriority w:val="99"/>
    <w:semiHidden/>
    <w:rsid w:val="00362ACE"/>
    <w:rPr>
      <w:rFonts w:ascii="Times New Roman" w:eastAsia="Times New Roman" w:hAnsi="Times New Roman" w:cs="Times New Roman"/>
      <w:b/>
      <w:bCs/>
      <w:sz w:val="20"/>
      <w:szCs w:val="20"/>
      <w:lang w:eastAsia="lv-LV"/>
    </w:rPr>
  </w:style>
  <w:style w:type="paragraph" w:styleId="Paraststmeklis">
    <w:name w:val="Normal (Web)"/>
    <w:aliases w:val="Normal (Web) Char Char Char Char Char,Normal (Web) Char Char Char Char"/>
    <w:basedOn w:val="Parasts"/>
    <w:uiPriority w:val="99"/>
    <w:rsid w:val="0064338D"/>
    <w:pPr>
      <w:spacing w:before="100" w:beforeAutospacing="1" w:after="100" w:afterAutospacing="1"/>
    </w:pPr>
    <w:rPr>
      <w:rFonts w:eastAsia="Arial Unicode MS"/>
      <w:sz w:val="24"/>
      <w:szCs w:val="24"/>
      <w:lang w:val="en-GB" w:eastAsia="en-US"/>
    </w:rPr>
  </w:style>
  <w:style w:type="paragraph" w:customStyle="1" w:styleId="tblttlCharCharCharCharCharCharCharCharChar">
    <w:name w:val="tbl_ttl Char Char Char Char Char Char Char Char Char"/>
    <w:basedOn w:val="Parasts"/>
    <w:rsid w:val="0064338D"/>
    <w:pPr>
      <w:spacing w:before="120" w:after="120"/>
    </w:pPr>
    <w:rPr>
      <w:b/>
      <w:sz w:val="24"/>
      <w:szCs w:val="24"/>
    </w:rPr>
  </w:style>
  <w:style w:type="character" w:styleId="Neatrisintapieminana">
    <w:name w:val="Unresolved Mention"/>
    <w:basedOn w:val="Noklusjumarindkopasfonts"/>
    <w:uiPriority w:val="99"/>
    <w:semiHidden/>
    <w:unhideWhenUsed/>
    <w:rsid w:val="003D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7245">
      <w:bodyDiv w:val="1"/>
      <w:marLeft w:val="0"/>
      <w:marRight w:val="0"/>
      <w:marTop w:val="0"/>
      <w:marBottom w:val="0"/>
      <w:divBdr>
        <w:top w:val="none" w:sz="0" w:space="0" w:color="auto"/>
        <w:left w:val="none" w:sz="0" w:space="0" w:color="auto"/>
        <w:bottom w:val="none" w:sz="0" w:space="0" w:color="auto"/>
        <w:right w:val="none" w:sz="0" w:space="0" w:color="auto"/>
      </w:divBdr>
    </w:div>
    <w:div w:id="1177039633">
      <w:bodyDiv w:val="1"/>
      <w:marLeft w:val="0"/>
      <w:marRight w:val="0"/>
      <w:marTop w:val="0"/>
      <w:marBottom w:val="0"/>
      <w:divBdr>
        <w:top w:val="none" w:sz="0" w:space="0" w:color="auto"/>
        <w:left w:val="none" w:sz="0" w:space="0" w:color="auto"/>
        <w:bottom w:val="none" w:sz="0" w:space="0" w:color="auto"/>
        <w:right w:val="none" w:sz="0" w:space="0" w:color="auto"/>
      </w:divBdr>
    </w:div>
    <w:div w:id="1671324251">
      <w:bodyDiv w:val="1"/>
      <w:marLeft w:val="0"/>
      <w:marRight w:val="0"/>
      <w:marTop w:val="0"/>
      <w:marBottom w:val="0"/>
      <w:divBdr>
        <w:top w:val="none" w:sz="0" w:space="0" w:color="auto"/>
        <w:left w:val="none" w:sz="0" w:space="0" w:color="auto"/>
        <w:bottom w:val="none" w:sz="0" w:space="0" w:color="auto"/>
        <w:right w:val="none" w:sz="0" w:space="0" w:color="auto"/>
      </w:divBdr>
    </w:div>
    <w:div w:id="1690713494">
      <w:bodyDiv w:val="1"/>
      <w:marLeft w:val="0"/>
      <w:marRight w:val="0"/>
      <w:marTop w:val="0"/>
      <w:marBottom w:val="0"/>
      <w:divBdr>
        <w:top w:val="none" w:sz="0" w:space="0" w:color="auto"/>
        <w:left w:val="none" w:sz="0" w:space="0" w:color="auto"/>
        <w:bottom w:val="none" w:sz="0" w:space="0" w:color="auto"/>
        <w:right w:val="none" w:sz="0" w:space="0" w:color="auto"/>
      </w:divBdr>
    </w:div>
    <w:div w:id="1964529960">
      <w:bodyDiv w:val="1"/>
      <w:marLeft w:val="0"/>
      <w:marRight w:val="0"/>
      <w:marTop w:val="0"/>
      <w:marBottom w:val="0"/>
      <w:divBdr>
        <w:top w:val="none" w:sz="0" w:space="0" w:color="auto"/>
        <w:left w:val="none" w:sz="0" w:space="0" w:color="auto"/>
        <w:bottom w:val="none" w:sz="0" w:space="0" w:color="auto"/>
        <w:right w:val="none" w:sz="0" w:space="0" w:color="auto"/>
      </w:divBdr>
      <w:divsChild>
        <w:div w:id="1393233630">
          <w:marLeft w:val="0"/>
          <w:marRight w:val="0"/>
          <w:marTop w:val="0"/>
          <w:marBottom w:val="0"/>
          <w:divBdr>
            <w:top w:val="none" w:sz="0" w:space="0" w:color="auto"/>
            <w:left w:val="none" w:sz="0" w:space="0" w:color="auto"/>
            <w:bottom w:val="none" w:sz="0" w:space="0" w:color="auto"/>
            <w:right w:val="none" w:sz="0" w:space="0" w:color="auto"/>
          </w:divBdr>
          <w:divsChild>
            <w:div w:id="516315264">
              <w:marLeft w:val="0"/>
              <w:marRight w:val="0"/>
              <w:marTop w:val="0"/>
              <w:marBottom w:val="0"/>
              <w:divBdr>
                <w:top w:val="none" w:sz="0" w:space="0" w:color="auto"/>
                <w:left w:val="none" w:sz="0" w:space="0" w:color="auto"/>
                <w:bottom w:val="none" w:sz="0" w:space="0" w:color="auto"/>
                <w:right w:val="none" w:sz="0" w:space="0" w:color="auto"/>
              </w:divBdr>
              <w:divsChild>
                <w:div w:id="1623875435">
                  <w:marLeft w:val="0"/>
                  <w:marRight w:val="0"/>
                  <w:marTop w:val="0"/>
                  <w:marBottom w:val="0"/>
                  <w:divBdr>
                    <w:top w:val="none" w:sz="0" w:space="0" w:color="auto"/>
                    <w:left w:val="none" w:sz="0" w:space="0" w:color="auto"/>
                    <w:bottom w:val="none" w:sz="0" w:space="0" w:color="auto"/>
                    <w:right w:val="none" w:sz="0" w:space="0" w:color="auto"/>
                  </w:divBdr>
                  <w:divsChild>
                    <w:div w:id="746003887">
                      <w:marLeft w:val="0"/>
                      <w:marRight w:val="0"/>
                      <w:marTop w:val="0"/>
                      <w:marBottom w:val="0"/>
                      <w:divBdr>
                        <w:top w:val="none" w:sz="0" w:space="0" w:color="auto"/>
                        <w:left w:val="none" w:sz="0" w:space="0" w:color="auto"/>
                        <w:bottom w:val="none" w:sz="0" w:space="0" w:color="auto"/>
                        <w:right w:val="none" w:sz="0" w:space="0" w:color="auto"/>
                      </w:divBdr>
                      <w:divsChild>
                        <w:div w:id="1467432460">
                          <w:marLeft w:val="0"/>
                          <w:marRight w:val="0"/>
                          <w:marTop w:val="0"/>
                          <w:marBottom w:val="0"/>
                          <w:divBdr>
                            <w:top w:val="none" w:sz="0" w:space="0" w:color="auto"/>
                            <w:left w:val="none" w:sz="0" w:space="0" w:color="auto"/>
                            <w:bottom w:val="none" w:sz="0" w:space="0" w:color="auto"/>
                            <w:right w:val="none" w:sz="0" w:space="0" w:color="auto"/>
                          </w:divBdr>
                          <w:divsChild>
                            <w:div w:id="11067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s.lv" TargetMode="External"/><Relationship Id="rId13" Type="http://schemas.openxmlformats.org/officeDocument/2006/relationships/hyperlink" Target="http://www.latvija.lv" TargetMode="External"/><Relationship Id="rId18" Type="http://schemas.openxmlformats.org/officeDocument/2006/relationships/hyperlink" Target="https://likumi.lv/ta/id/26907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55567-administrativa-procesa-likums" TargetMode="External"/><Relationship Id="rId17" Type="http://schemas.openxmlformats.org/officeDocument/2006/relationships/hyperlink" Target="https://likumi.lv/ta/id/269071" TargetMode="External"/><Relationship Id="rId2" Type="http://schemas.openxmlformats.org/officeDocument/2006/relationships/numbering" Target="numbering.xml"/><Relationship Id="rId16" Type="http://schemas.openxmlformats.org/officeDocument/2006/relationships/hyperlink" Target="https://likumi.lv/ta/id/2690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vs.lv/lv/products/336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fontTable" Target="fontTable.xml"/><Relationship Id="rId10" Type="http://schemas.openxmlformats.org/officeDocument/2006/relationships/hyperlink" Target="http://www.lvs.lv" TargetMode="External"/><Relationship Id="rId19" Type="http://schemas.openxmlformats.org/officeDocument/2006/relationships/hyperlink" Target="http://www.visc.gov.lv" TargetMode="External"/><Relationship Id="rId4" Type="http://schemas.openxmlformats.org/officeDocument/2006/relationships/settings" Target="settings.xml"/><Relationship Id="rId9" Type="http://schemas.openxmlformats.org/officeDocument/2006/relationships/hyperlink" Target="https://www.lvs.lv/lv/products/33614)" TargetMode="External"/><Relationship Id="rId14" Type="http://schemas.openxmlformats.org/officeDocument/2006/relationships/hyperlink" Target="http://www.latvija.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vkb.gov.lv/sites/default/files/20170420_lvs_ingarspilmanis.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69BB-5EB5-4BF9-9C9A-EA911692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12714</Words>
  <Characters>7247</Characters>
  <Application>Microsoft Office Word</Application>
  <DocSecurity>4</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23. septembra noteikumos Nr.559 "Prasības nekustamā īpašuma vērtētāja profesionālajai kvalifikācijai un profesionālās kvalifikācijas sertifikāta izsniegšanas kārtība"</vt:lpstr>
      <vt:lpstr>Grozījumi Ministru kabineta 2014. gada 23. septembra noteikumos Nr.559 "Prasības nekustamā īpašuma vērtētāja profesionālajai kvalifikācijai un profesionālās kvalifikācijas sertifikāta izsniegšanas kārtība"</vt:lpstr>
    </vt:vector>
  </TitlesOfParts>
  <Manager/>
  <Company>Tieslietu ministrija</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23. septembra noteikumos Nr.559 "Prasības nekustamā īpašuma vērtētāja profesionālajai kvalifikācijai un profesionālās kvalifikācijas sertifikāta izsniegšanas kārtība"</dc:title>
  <dc:subject>Izziņa</dc:subject>
  <dc:creator>Sandris Rāgs</dc:creator>
  <cp:keywords/>
  <dc:description>67036974, Sandris.Rags@tm.gov.lv</dc:description>
  <cp:lastModifiedBy>Sandris Rāgs</cp:lastModifiedBy>
  <cp:revision>2</cp:revision>
  <dcterms:created xsi:type="dcterms:W3CDTF">2020-11-24T11:47:00Z</dcterms:created>
  <dcterms:modified xsi:type="dcterms:W3CDTF">2020-11-24T11:47:00Z</dcterms:modified>
</cp:coreProperties>
</file>