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A27B" w14:textId="77777777" w:rsidR="00AE0B36" w:rsidRPr="00A1335F" w:rsidRDefault="00AE0B36" w:rsidP="00447426">
      <w:pPr>
        <w:jc w:val="right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Projekts</w:t>
      </w:r>
    </w:p>
    <w:p w14:paraId="188D40F2" w14:textId="77777777" w:rsidR="00AE0B36" w:rsidRDefault="00AE0B36" w:rsidP="00447426">
      <w:pPr>
        <w:jc w:val="right"/>
        <w:rPr>
          <w:color w:val="000000" w:themeColor="text1"/>
          <w:sz w:val="28"/>
          <w:szCs w:val="28"/>
        </w:rPr>
      </w:pPr>
    </w:p>
    <w:p w14:paraId="7E014BEB" w14:textId="77777777" w:rsidR="00491374" w:rsidRPr="00A1335F" w:rsidRDefault="00447426" w:rsidP="00447426">
      <w:pPr>
        <w:jc w:val="right"/>
        <w:rPr>
          <w:color w:val="000000" w:themeColor="text1"/>
          <w:sz w:val="28"/>
          <w:szCs w:val="28"/>
        </w:rPr>
      </w:pPr>
      <w:r w:rsidRPr="0088232C">
        <w:rPr>
          <w:color w:val="000000" w:themeColor="text1"/>
          <w:sz w:val="28"/>
          <w:szCs w:val="28"/>
        </w:rPr>
        <w:t>1. pielikums</w:t>
      </w:r>
      <w:r w:rsidRPr="0088232C">
        <w:rPr>
          <w:color w:val="000000" w:themeColor="text1"/>
          <w:sz w:val="28"/>
          <w:szCs w:val="28"/>
        </w:rPr>
        <w:br/>
        <w:t>Ministru kabineta</w:t>
      </w:r>
      <w:r w:rsidRPr="0088232C">
        <w:rPr>
          <w:color w:val="000000" w:themeColor="text1"/>
          <w:sz w:val="28"/>
          <w:szCs w:val="28"/>
        </w:rPr>
        <w:br/>
        <w:t xml:space="preserve">________. gada ___. ____ </w:t>
      </w:r>
    </w:p>
    <w:p w14:paraId="12CA6591" w14:textId="77777777" w:rsidR="00447426" w:rsidRPr="00693D5D" w:rsidRDefault="00447426" w:rsidP="00447426">
      <w:pPr>
        <w:jc w:val="right"/>
        <w:rPr>
          <w:color w:val="000000" w:themeColor="text1"/>
          <w:sz w:val="28"/>
          <w:szCs w:val="28"/>
        </w:rPr>
      </w:pPr>
      <w:r w:rsidRPr="0088232C">
        <w:rPr>
          <w:color w:val="000000" w:themeColor="text1"/>
          <w:sz w:val="28"/>
          <w:szCs w:val="28"/>
        </w:rPr>
        <w:t>noteikumiem Nr. _____</w:t>
      </w:r>
    </w:p>
    <w:p w14:paraId="79A7346E" w14:textId="77777777" w:rsidR="00447426" w:rsidRPr="00693D5D" w:rsidRDefault="00447426" w:rsidP="00447426">
      <w:pPr>
        <w:jc w:val="right"/>
        <w:rPr>
          <w:sz w:val="28"/>
          <w:szCs w:val="28"/>
        </w:rPr>
      </w:pPr>
    </w:p>
    <w:p w14:paraId="1E93481D" w14:textId="77777777" w:rsidR="00447426" w:rsidRPr="00693D5D" w:rsidRDefault="00447426" w:rsidP="00447426">
      <w:pPr>
        <w:rPr>
          <w:color w:val="000000" w:themeColor="text1"/>
          <w:sz w:val="28"/>
          <w:szCs w:val="28"/>
        </w:rPr>
      </w:pPr>
    </w:p>
    <w:p w14:paraId="13424699" w14:textId="4ED1B2DA" w:rsidR="00447426" w:rsidRPr="00693D5D" w:rsidRDefault="00997123" w:rsidP="00447426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275064"/>
      <w:bookmarkEnd w:id="0"/>
      <w:r>
        <w:rPr>
          <w:b/>
          <w:bCs/>
          <w:color w:val="000000" w:themeColor="text1"/>
          <w:sz w:val="28"/>
          <w:szCs w:val="28"/>
        </w:rPr>
        <w:t>Zvērināta a</w:t>
      </w:r>
      <w:r w:rsidR="0088232C">
        <w:rPr>
          <w:b/>
          <w:bCs/>
          <w:color w:val="000000" w:themeColor="text1"/>
          <w:sz w:val="28"/>
          <w:szCs w:val="28"/>
        </w:rPr>
        <w:t>dvokāta e</w:t>
      </w:r>
      <w:r w:rsidR="00447426" w:rsidRPr="00693D5D">
        <w:rPr>
          <w:b/>
          <w:bCs/>
          <w:color w:val="000000" w:themeColor="text1"/>
          <w:sz w:val="28"/>
          <w:szCs w:val="28"/>
        </w:rPr>
        <w:t>ksāmena un kvalifikācijas pārbaud</w:t>
      </w:r>
      <w:r w:rsidR="00C65D2B">
        <w:rPr>
          <w:b/>
          <w:bCs/>
          <w:color w:val="000000" w:themeColor="text1"/>
          <w:sz w:val="28"/>
          <w:szCs w:val="28"/>
        </w:rPr>
        <w:t>ījuma</w:t>
      </w:r>
      <w:r w:rsidR="00447426" w:rsidRPr="00693D5D">
        <w:rPr>
          <w:b/>
          <w:bCs/>
          <w:color w:val="000000" w:themeColor="text1"/>
          <w:sz w:val="28"/>
          <w:szCs w:val="28"/>
        </w:rPr>
        <w:t xml:space="preserve"> vērtēšanas kritēriji</w:t>
      </w:r>
    </w:p>
    <w:p w14:paraId="709B08B0" w14:textId="77777777" w:rsidR="00447426" w:rsidRPr="00693D5D" w:rsidRDefault="00447426" w:rsidP="00447426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Reatab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549"/>
        <w:gridCol w:w="5543"/>
        <w:gridCol w:w="1261"/>
      </w:tblGrid>
      <w:tr w:rsidR="00447426" w:rsidRPr="00693D5D" w14:paraId="0082030D" w14:textId="77777777" w:rsidTr="00A1335F">
        <w:trPr>
          <w:jc w:val="center"/>
        </w:trPr>
        <w:tc>
          <w:tcPr>
            <w:tcW w:w="714" w:type="dxa"/>
            <w:vAlign w:val="center"/>
          </w:tcPr>
          <w:p w14:paraId="06A92F1E" w14:textId="77777777" w:rsidR="00447426" w:rsidRPr="00693D5D" w:rsidRDefault="00447426" w:rsidP="008550E0">
            <w:pPr>
              <w:jc w:val="center"/>
              <w:rPr>
                <w:b/>
                <w:sz w:val="28"/>
                <w:szCs w:val="28"/>
              </w:rPr>
            </w:pPr>
            <w:r w:rsidRPr="00693D5D">
              <w:rPr>
                <w:b/>
                <w:sz w:val="28"/>
                <w:szCs w:val="28"/>
              </w:rPr>
              <w:t>Nr.p.k.</w:t>
            </w:r>
          </w:p>
        </w:tc>
        <w:tc>
          <w:tcPr>
            <w:tcW w:w="1549" w:type="dxa"/>
            <w:vAlign w:val="center"/>
          </w:tcPr>
          <w:p w14:paraId="23814A06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b/>
                <w:sz w:val="28"/>
                <w:szCs w:val="28"/>
              </w:rPr>
              <w:t>Vērtējums (balles)</w:t>
            </w:r>
          </w:p>
        </w:tc>
        <w:tc>
          <w:tcPr>
            <w:tcW w:w="5543" w:type="dxa"/>
            <w:vAlign w:val="center"/>
          </w:tcPr>
          <w:p w14:paraId="32017D88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b/>
                <w:sz w:val="28"/>
                <w:szCs w:val="28"/>
              </w:rPr>
              <w:t>Skaidrojums</w:t>
            </w:r>
          </w:p>
        </w:tc>
        <w:tc>
          <w:tcPr>
            <w:tcW w:w="1261" w:type="dxa"/>
            <w:vAlign w:val="center"/>
          </w:tcPr>
          <w:p w14:paraId="7E398A77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b/>
                <w:sz w:val="28"/>
                <w:szCs w:val="28"/>
              </w:rPr>
              <w:t>Apguves līmenis</w:t>
            </w:r>
          </w:p>
        </w:tc>
      </w:tr>
      <w:tr w:rsidR="00447426" w:rsidRPr="00693D5D" w14:paraId="263BAA28" w14:textId="77777777" w:rsidTr="00A1335F">
        <w:trPr>
          <w:jc w:val="center"/>
        </w:trPr>
        <w:tc>
          <w:tcPr>
            <w:tcW w:w="714" w:type="dxa"/>
            <w:vAlign w:val="center"/>
          </w:tcPr>
          <w:p w14:paraId="16BBBB1A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1.</w:t>
            </w:r>
          </w:p>
        </w:tc>
        <w:tc>
          <w:tcPr>
            <w:tcW w:w="1549" w:type="dxa"/>
            <w:vAlign w:val="center"/>
          </w:tcPr>
          <w:p w14:paraId="3B05A2D2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10</w:t>
            </w:r>
          </w:p>
        </w:tc>
        <w:tc>
          <w:tcPr>
            <w:tcW w:w="5543" w:type="dxa"/>
          </w:tcPr>
          <w:p w14:paraId="6244377A" w14:textId="1CEBDCD8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Zināšanas pārsniedz noteikto nepieciešamo zināšanu apjomu un liecina par patstāvīgu padziļinātu zināšanu apguvi un ar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>advokātu profesionāl</w:t>
            </w:r>
            <w:r w:rsidR="00D46996">
              <w:rPr>
                <w:sz w:val="28"/>
                <w:szCs w:val="28"/>
              </w:rPr>
              <w:t>o</w:t>
            </w:r>
            <w:r w:rsidRPr="00693D5D">
              <w:rPr>
                <w:sz w:val="28"/>
                <w:szCs w:val="28"/>
              </w:rPr>
              <w:t xml:space="preserve"> darbīb</w:t>
            </w:r>
            <w:r w:rsidR="00D46996">
              <w:rPr>
                <w:sz w:val="28"/>
                <w:szCs w:val="28"/>
              </w:rPr>
              <w:t>u</w:t>
            </w:r>
            <w:r w:rsidRPr="00693D5D">
              <w:rPr>
                <w:sz w:val="28"/>
                <w:szCs w:val="28"/>
              </w:rPr>
              <w:t xml:space="preserve"> saistītu problēmjautājumu un darbību regulējošo normu dziļu izpratni.</w:t>
            </w:r>
          </w:p>
        </w:tc>
        <w:tc>
          <w:tcPr>
            <w:tcW w:w="1261" w:type="dxa"/>
            <w:vAlign w:val="center"/>
          </w:tcPr>
          <w:p w14:paraId="6E113C1A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Izcili</w:t>
            </w:r>
          </w:p>
        </w:tc>
      </w:tr>
      <w:tr w:rsidR="00447426" w:rsidRPr="00693D5D" w14:paraId="3C980869" w14:textId="77777777" w:rsidTr="00A1335F">
        <w:trPr>
          <w:jc w:val="center"/>
        </w:trPr>
        <w:tc>
          <w:tcPr>
            <w:tcW w:w="714" w:type="dxa"/>
            <w:vAlign w:val="center"/>
          </w:tcPr>
          <w:p w14:paraId="59FB8BFC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2.</w:t>
            </w:r>
          </w:p>
        </w:tc>
        <w:tc>
          <w:tcPr>
            <w:tcW w:w="1549" w:type="dxa"/>
            <w:vAlign w:val="center"/>
          </w:tcPr>
          <w:p w14:paraId="22361904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9</w:t>
            </w:r>
          </w:p>
        </w:tc>
        <w:tc>
          <w:tcPr>
            <w:tcW w:w="5543" w:type="dxa"/>
          </w:tcPr>
          <w:p w14:paraId="106A7976" w14:textId="062CE50E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Pilnīga izpratne par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 xml:space="preserve">advokāta profesionālajā darbībā nepieciešamajiem normatīvajiem aktiem, ētikas normām, profesionālās darbības principiem un metodēm. </w:t>
            </w:r>
            <w:r w:rsidR="00D46996">
              <w:rPr>
                <w:sz w:val="28"/>
                <w:szCs w:val="28"/>
              </w:rPr>
              <w:t>P</w:t>
            </w:r>
            <w:r w:rsidRPr="00693D5D">
              <w:rPr>
                <w:sz w:val="28"/>
                <w:szCs w:val="28"/>
              </w:rPr>
              <w:t>ilnībā vai gandrīz vienmēr</w:t>
            </w:r>
            <w:r w:rsidR="00D46996" w:rsidRPr="00693D5D">
              <w:rPr>
                <w:sz w:val="28"/>
                <w:szCs w:val="28"/>
              </w:rPr>
              <w:t xml:space="preserve"> </w:t>
            </w:r>
            <w:r w:rsidR="00D46996">
              <w:rPr>
                <w:sz w:val="28"/>
                <w:szCs w:val="28"/>
              </w:rPr>
              <w:t>s</w:t>
            </w:r>
            <w:r w:rsidR="00D46996" w:rsidRPr="00693D5D">
              <w:rPr>
                <w:sz w:val="28"/>
                <w:szCs w:val="28"/>
              </w:rPr>
              <w:t>pēj iegūtās zināšanas un prasmes izmantot</w:t>
            </w:r>
            <w:r w:rsidRPr="00693D5D">
              <w:rPr>
                <w:sz w:val="28"/>
                <w:szCs w:val="28"/>
              </w:rPr>
              <w:t>. Ir prasme patstāvīgi izmantot iegūtās zināšanas.</w:t>
            </w:r>
          </w:p>
        </w:tc>
        <w:tc>
          <w:tcPr>
            <w:tcW w:w="1261" w:type="dxa"/>
            <w:vAlign w:val="center"/>
          </w:tcPr>
          <w:p w14:paraId="5FC25086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Teicami</w:t>
            </w:r>
          </w:p>
        </w:tc>
      </w:tr>
      <w:tr w:rsidR="00447426" w:rsidRPr="00693D5D" w14:paraId="2D1CC1DC" w14:textId="77777777" w:rsidTr="00A1335F">
        <w:trPr>
          <w:jc w:val="center"/>
        </w:trPr>
        <w:tc>
          <w:tcPr>
            <w:tcW w:w="714" w:type="dxa"/>
            <w:vAlign w:val="center"/>
          </w:tcPr>
          <w:p w14:paraId="2F8774EB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3.</w:t>
            </w:r>
          </w:p>
        </w:tc>
        <w:tc>
          <w:tcPr>
            <w:tcW w:w="1549" w:type="dxa"/>
            <w:vAlign w:val="center"/>
          </w:tcPr>
          <w:p w14:paraId="7A9D2DDD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8</w:t>
            </w:r>
          </w:p>
        </w:tc>
        <w:tc>
          <w:tcPr>
            <w:tcW w:w="5543" w:type="dxa"/>
          </w:tcPr>
          <w:p w14:paraId="7AF576F6" w14:textId="7AF310CB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Apgūti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>advokāta profesionālajā darbībā nepieciešamie normatīvie akti, ētikas normas, profesionālās darbības principi un metodes. Spēj iegūtās zināšanas un prasmes izmantot standartsituācijās, taču konstatējama atsevišķu sarežģītu jautājumu nepietiekama izpratne.</w:t>
            </w:r>
          </w:p>
        </w:tc>
        <w:tc>
          <w:tcPr>
            <w:tcW w:w="1261" w:type="dxa"/>
            <w:vAlign w:val="center"/>
          </w:tcPr>
          <w:p w14:paraId="35E1A8FD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Ļoti labi</w:t>
            </w:r>
          </w:p>
        </w:tc>
      </w:tr>
      <w:tr w:rsidR="00447426" w:rsidRPr="00693D5D" w14:paraId="2E6B162E" w14:textId="77777777" w:rsidTr="00A1335F">
        <w:trPr>
          <w:jc w:val="center"/>
        </w:trPr>
        <w:tc>
          <w:tcPr>
            <w:tcW w:w="714" w:type="dxa"/>
            <w:vAlign w:val="center"/>
          </w:tcPr>
          <w:p w14:paraId="4345E77E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4.</w:t>
            </w:r>
          </w:p>
        </w:tc>
        <w:tc>
          <w:tcPr>
            <w:tcW w:w="1549" w:type="dxa"/>
            <w:vAlign w:val="center"/>
          </w:tcPr>
          <w:p w14:paraId="6BCEAD0E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7</w:t>
            </w:r>
          </w:p>
        </w:tc>
        <w:tc>
          <w:tcPr>
            <w:tcW w:w="5543" w:type="dxa"/>
          </w:tcPr>
          <w:p w14:paraId="72D1DB95" w14:textId="54954CA6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Apgūti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>advokāta profesionālajā darbībā nepieciešamie normatīvie akti, ētikas normas, profesionālās darbības principi un metodes. Spēj izmantot iegūtās zināšanas un prasmes, taču konstatējama atsevišķu jautājumu nepietiekami dziļa izpratne.</w:t>
            </w:r>
          </w:p>
        </w:tc>
        <w:tc>
          <w:tcPr>
            <w:tcW w:w="1261" w:type="dxa"/>
            <w:vAlign w:val="center"/>
          </w:tcPr>
          <w:p w14:paraId="77E1D9BD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Labi</w:t>
            </w:r>
          </w:p>
        </w:tc>
      </w:tr>
      <w:tr w:rsidR="00447426" w:rsidRPr="00693D5D" w14:paraId="0567520E" w14:textId="77777777" w:rsidTr="00A1335F">
        <w:trPr>
          <w:jc w:val="center"/>
        </w:trPr>
        <w:tc>
          <w:tcPr>
            <w:tcW w:w="714" w:type="dxa"/>
            <w:vAlign w:val="center"/>
          </w:tcPr>
          <w:p w14:paraId="5D3EB98D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5.</w:t>
            </w:r>
          </w:p>
        </w:tc>
        <w:tc>
          <w:tcPr>
            <w:tcW w:w="1549" w:type="dxa"/>
            <w:vAlign w:val="center"/>
          </w:tcPr>
          <w:p w14:paraId="4A614411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6</w:t>
            </w:r>
          </w:p>
        </w:tc>
        <w:tc>
          <w:tcPr>
            <w:tcW w:w="5543" w:type="dxa"/>
          </w:tcPr>
          <w:p w14:paraId="107D24F5" w14:textId="684A3484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Apmierinoša izpratne par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 xml:space="preserve">advokāta profesionālajā darbībā nepieciešamajiem normatīvajiem aktiem, ētikas normām, profesionālās darbības principiem un metodēm, taču konstatējama atsevišķu jautājumu </w:t>
            </w:r>
            <w:r w:rsidRPr="00693D5D">
              <w:rPr>
                <w:sz w:val="28"/>
                <w:szCs w:val="28"/>
              </w:rPr>
              <w:lastRenderedPageBreak/>
              <w:t>nepietiekami dziļa izpratne un nespēja iegūtās zināšanas izmantot atsevišķu problēmjautājumu risināšanā.</w:t>
            </w:r>
          </w:p>
        </w:tc>
        <w:tc>
          <w:tcPr>
            <w:tcW w:w="1261" w:type="dxa"/>
            <w:vAlign w:val="center"/>
          </w:tcPr>
          <w:p w14:paraId="2BFF8A3F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lastRenderedPageBreak/>
              <w:t>Gandrīz labi</w:t>
            </w:r>
          </w:p>
        </w:tc>
      </w:tr>
      <w:tr w:rsidR="00447426" w:rsidRPr="00693D5D" w14:paraId="09FE6372" w14:textId="77777777" w:rsidTr="00A1335F">
        <w:trPr>
          <w:jc w:val="center"/>
        </w:trPr>
        <w:tc>
          <w:tcPr>
            <w:tcW w:w="714" w:type="dxa"/>
            <w:vAlign w:val="center"/>
          </w:tcPr>
          <w:p w14:paraId="53176930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6.</w:t>
            </w:r>
          </w:p>
        </w:tc>
        <w:tc>
          <w:tcPr>
            <w:tcW w:w="1549" w:type="dxa"/>
            <w:vAlign w:val="center"/>
          </w:tcPr>
          <w:p w14:paraId="0C99D594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5</w:t>
            </w:r>
          </w:p>
        </w:tc>
        <w:tc>
          <w:tcPr>
            <w:tcW w:w="5543" w:type="dxa"/>
          </w:tcPr>
          <w:p w14:paraId="04A3599F" w14:textId="4783AC89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Kopumā apmierinoša izpratne par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>advokāta profesionālajā darbībā nepieciešamajiem normatīvajiem aktiem, ētikas normām, profesionālās darbības principiem un metodēm, taču konstatējami būtiski trūkumi spējā izmantot iegūtās zināšanas praksē.</w:t>
            </w:r>
          </w:p>
        </w:tc>
        <w:tc>
          <w:tcPr>
            <w:tcW w:w="1261" w:type="dxa"/>
            <w:vAlign w:val="center"/>
          </w:tcPr>
          <w:p w14:paraId="09B1EDD9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Viduvēji</w:t>
            </w:r>
          </w:p>
        </w:tc>
      </w:tr>
      <w:tr w:rsidR="00447426" w:rsidRPr="00693D5D" w14:paraId="1326E865" w14:textId="77777777" w:rsidTr="00A1335F">
        <w:trPr>
          <w:jc w:val="center"/>
        </w:trPr>
        <w:tc>
          <w:tcPr>
            <w:tcW w:w="714" w:type="dxa"/>
            <w:vAlign w:val="center"/>
          </w:tcPr>
          <w:p w14:paraId="7F39B612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7.</w:t>
            </w:r>
          </w:p>
        </w:tc>
        <w:tc>
          <w:tcPr>
            <w:tcW w:w="1549" w:type="dxa"/>
            <w:vAlign w:val="center"/>
          </w:tcPr>
          <w:p w14:paraId="640AD071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4</w:t>
            </w:r>
          </w:p>
        </w:tc>
        <w:tc>
          <w:tcPr>
            <w:tcW w:w="5543" w:type="dxa"/>
          </w:tcPr>
          <w:p w14:paraId="0DEB5B4A" w14:textId="1A229CB2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Apgūtas virspusīgas zināšanas par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>advokāta profesionālajā darbībā nepieciešamajiem normatīvajiem aktiem, ētikas normām, profesionālās darbības principiem un metodēm, taču nespēj iegūtās zināšanas un prasmes izmantot.</w:t>
            </w:r>
          </w:p>
        </w:tc>
        <w:tc>
          <w:tcPr>
            <w:tcW w:w="1261" w:type="dxa"/>
            <w:vAlign w:val="center"/>
          </w:tcPr>
          <w:p w14:paraId="1919F05D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Gandrīz viduvēji</w:t>
            </w:r>
          </w:p>
        </w:tc>
      </w:tr>
      <w:tr w:rsidR="00447426" w:rsidRPr="00693D5D" w14:paraId="76A83176" w14:textId="77777777" w:rsidTr="00A1335F">
        <w:trPr>
          <w:jc w:val="center"/>
        </w:trPr>
        <w:tc>
          <w:tcPr>
            <w:tcW w:w="714" w:type="dxa"/>
            <w:vAlign w:val="center"/>
          </w:tcPr>
          <w:p w14:paraId="56AE1E8A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8.</w:t>
            </w:r>
          </w:p>
        </w:tc>
        <w:tc>
          <w:tcPr>
            <w:tcW w:w="1549" w:type="dxa"/>
            <w:vAlign w:val="center"/>
          </w:tcPr>
          <w:p w14:paraId="70D688A5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3</w:t>
            </w:r>
          </w:p>
        </w:tc>
        <w:tc>
          <w:tcPr>
            <w:tcW w:w="5543" w:type="dxa"/>
          </w:tcPr>
          <w:p w14:paraId="71450D16" w14:textId="3CE21967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Virspusīgas zināšanas par biežāk lietotajiem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>advokāta profesionālajā darbībā nepieciešamajiem normatīvajiem aktiem, ētikas normām, profesionālās darbības principiem un metodēm, taču nav prasmes tās praktiski izmantot.</w:t>
            </w:r>
          </w:p>
        </w:tc>
        <w:tc>
          <w:tcPr>
            <w:tcW w:w="1261" w:type="dxa"/>
            <w:vAlign w:val="center"/>
          </w:tcPr>
          <w:p w14:paraId="0113FB9C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Vāji</w:t>
            </w:r>
          </w:p>
        </w:tc>
      </w:tr>
      <w:tr w:rsidR="00447426" w:rsidRPr="00693D5D" w14:paraId="4FE8987D" w14:textId="77777777" w:rsidTr="00A1335F">
        <w:trPr>
          <w:jc w:val="center"/>
        </w:trPr>
        <w:tc>
          <w:tcPr>
            <w:tcW w:w="714" w:type="dxa"/>
            <w:vAlign w:val="center"/>
          </w:tcPr>
          <w:p w14:paraId="2D7E7900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9.</w:t>
            </w:r>
          </w:p>
        </w:tc>
        <w:tc>
          <w:tcPr>
            <w:tcW w:w="1549" w:type="dxa"/>
            <w:vAlign w:val="center"/>
          </w:tcPr>
          <w:p w14:paraId="67F4C10D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2</w:t>
            </w:r>
          </w:p>
        </w:tc>
        <w:tc>
          <w:tcPr>
            <w:tcW w:w="5543" w:type="dxa"/>
          </w:tcPr>
          <w:p w14:paraId="339EF793" w14:textId="48F55BDC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Ļoti vājas zināšanas par biežāk lietotajiem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>advokāta profesionālajā darbībā nepieciešamajiem normatīvajiem aktiem, ētikas normām, profesionālās darbības principiem un metodēm, nav prasmes tās izmantot praktiski.</w:t>
            </w:r>
          </w:p>
        </w:tc>
        <w:tc>
          <w:tcPr>
            <w:tcW w:w="1261" w:type="dxa"/>
            <w:vAlign w:val="center"/>
          </w:tcPr>
          <w:p w14:paraId="748C92CC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Ļoti vāji</w:t>
            </w:r>
          </w:p>
        </w:tc>
      </w:tr>
      <w:tr w:rsidR="00447426" w:rsidRPr="00693D5D" w14:paraId="4C8016D7" w14:textId="77777777" w:rsidTr="00A1335F">
        <w:trPr>
          <w:jc w:val="center"/>
        </w:trPr>
        <w:tc>
          <w:tcPr>
            <w:tcW w:w="714" w:type="dxa"/>
            <w:vAlign w:val="center"/>
          </w:tcPr>
          <w:p w14:paraId="292EE155" w14:textId="77777777" w:rsidR="00447426" w:rsidRPr="00693D5D" w:rsidRDefault="00447426" w:rsidP="008550E0">
            <w:pPr>
              <w:jc w:val="center"/>
              <w:rPr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10.</w:t>
            </w:r>
          </w:p>
        </w:tc>
        <w:tc>
          <w:tcPr>
            <w:tcW w:w="1549" w:type="dxa"/>
            <w:vAlign w:val="center"/>
          </w:tcPr>
          <w:p w14:paraId="06873F44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1</w:t>
            </w:r>
          </w:p>
        </w:tc>
        <w:tc>
          <w:tcPr>
            <w:tcW w:w="5543" w:type="dxa"/>
          </w:tcPr>
          <w:p w14:paraId="0D92CED3" w14:textId="07D1DFCA" w:rsidR="00447426" w:rsidRPr="00693D5D" w:rsidRDefault="00447426" w:rsidP="008550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 xml:space="preserve">Nav izpratnes par biežāk lietotajiem </w:t>
            </w:r>
            <w:r w:rsidR="00997123">
              <w:rPr>
                <w:sz w:val="28"/>
                <w:szCs w:val="28"/>
              </w:rPr>
              <w:t xml:space="preserve">zvērināta </w:t>
            </w:r>
            <w:r w:rsidRPr="00693D5D">
              <w:rPr>
                <w:sz w:val="28"/>
                <w:szCs w:val="28"/>
              </w:rPr>
              <w:t>advokāta profesionālajā darbībā nepieciešamajiem normatīvajiem aktiem, ētikas normām, profesionālās darbības principiem un metodēm. Nav zvērināta advokāta profesionālajā darbībā nepieciešamo zināšanu un prasmju.</w:t>
            </w:r>
          </w:p>
        </w:tc>
        <w:tc>
          <w:tcPr>
            <w:tcW w:w="1261" w:type="dxa"/>
            <w:vAlign w:val="center"/>
          </w:tcPr>
          <w:p w14:paraId="54153431" w14:textId="77777777" w:rsidR="00447426" w:rsidRPr="00693D5D" w:rsidRDefault="00447426" w:rsidP="008550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D5D">
              <w:rPr>
                <w:sz w:val="28"/>
                <w:szCs w:val="28"/>
              </w:rPr>
              <w:t>Neapmierinoši</w:t>
            </w:r>
          </w:p>
        </w:tc>
      </w:tr>
    </w:tbl>
    <w:p w14:paraId="68F9042E" w14:textId="77777777" w:rsidR="00447426" w:rsidRPr="00A1335F" w:rsidRDefault="00447426" w:rsidP="00447426">
      <w:pPr>
        <w:jc w:val="center"/>
        <w:rPr>
          <w:color w:val="000000" w:themeColor="text1"/>
          <w:sz w:val="28"/>
          <w:szCs w:val="28"/>
        </w:rPr>
      </w:pPr>
    </w:p>
    <w:p w14:paraId="34223CE4" w14:textId="77777777" w:rsidR="00AE0B36" w:rsidRPr="00A1335F" w:rsidRDefault="00AE0B36" w:rsidP="00447426">
      <w:pPr>
        <w:jc w:val="center"/>
        <w:rPr>
          <w:color w:val="000000" w:themeColor="text1"/>
          <w:sz w:val="28"/>
          <w:szCs w:val="28"/>
        </w:rPr>
      </w:pPr>
    </w:p>
    <w:p w14:paraId="556A67E2" w14:textId="001F80AA" w:rsidR="00447426" w:rsidRPr="00693D5D" w:rsidRDefault="00447426" w:rsidP="00447426">
      <w:pPr>
        <w:pStyle w:val="StyleRight"/>
        <w:spacing w:after="0"/>
        <w:ind w:firstLine="0"/>
        <w:jc w:val="both"/>
      </w:pPr>
      <w:r w:rsidRPr="00693D5D">
        <w:t>Ministru prezidenta biedrs,</w:t>
      </w:r>
    </w:p>
    <w:p w14:paraId="6E201E5E" w14:textId="79997CE2" w:rsidR="00447426" w:rsidRPr="00693D5D" w:rsidRDefault="00447426" w:rsidP="00447426">
      <w:pPr>
        <w:pStyle w:val="StyleRight"/>
        <w:spacing w:after="0"/>
        <w:ind w:firstLine="0"/>
        <w:jc w:val="both"/>
        <w:rPr>
          <w:b/>
          <w:bCs/>
        </w:rPr>
      </w:pPr>
      <w:r w:rsidRPr="00693D5D">
        <w:t>tieslietu ministrs</w:t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  <w:t>J</w:t>
      </w:r>
      <w:r w:rsidR="00594495">
        <w:t>ānis</w:t>
      </w:r>
      <w:r w:rsidRPr="00693D5D">
        <w:t> Bordāns</w:t>
      </w:r>
    </w:p>
    <w:p w14:paraId="6139F11C" w14:textId="77777777" w:rsidR="00447426" w:rsidRDefault="00447426" w:rsidP="00447426">
      <w:pPr>
        <w:pStyle w:val="StyleRight"/>
        <w:spacing w:after="0"/>
        <w:ind w:firstLine="0"/>
        <w:jc w:val="both"/>
      </w:pPr>
    </w:p>
    <w:p w14:paraId="06E3ADD8" w14:textId="77777777" w:rsidR="00AE0B36" w:rsidRPr="00693D5D" w:rsidRDefault="00AE0B36" w:rsidP="00447426">
      <w:pPr>
        <w:pStyle w:val="StyleRight"/>
        <w:spacing w:after="0"/>
        <w:ind w:firstLine="0"/>
        <w:jc w:val="both"/>
      </w:pPr>
    </w:p>
    <w:p w14:paraId="6790F5CF" w14:textId="77777777" w:rsidR="00447426" w:rsidRDefault="00447426" w:rsidP="00A1335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448578C6" w14:textId="11DF9888" w:rsidR="00447426" w:rsidRDefault="00447426" w:rsidP="00A1335F">
      <w:pPr>
        <w:jc w:val="both"/>
      </w:pPr>
      <w:r>
        <w:rPr>
          <w:sz w:val="28"/>
          <w:szCs w:val="28"/>
        </w:rPr>
        <w:t xml:space="preserve">Tieslietu ministrijas 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Raivis Kronbergs</w:t>
      </w:r>
    </w:p>
    <w:sectPr w:rsidR="00447426" w:rsidSect="00A1335F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BFB6" w14:textId="77777777" w:rsidR="00A4573E" w:rsidRDefault="00A4573E" w:rsidP="00202281">
      <w:r>
        <w:separator/>
      </w:r>
    </w:p>
  </w:endnote>
  <w:endnote w:type="continuationSeparator" w:id="0">
    <w:p w14:paraId="29CBBA97" w14:textId="77777777" w:rsidR="00A4573E" w:rsidRDefault="00A4573E" w:rsidP="002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5AA1" w14:textId="2B8E577D" w:rsidR="00202281" w:rsidRDefault="00202281" w:rsidP="00A1335F">
    <w:r w:rsidRPr="00202281">
      <w:rPr>
        <w:sz w:val="20"/>
        <w:szCs w:val="20"/>
      </w:rPr>
      <w:fldChar w:fldCharType="begin"/>
    </w:r>
    <w:r w:rsidRPr="00202281">
      <w:rPr>
        <w:sz w:val="20"/>
        <w:szCs w:val="20"/>
      </w:rPr>
      <w:instrText xml:space="preserve"> FILENAME   \* MERGEFORMAT </w:instrText>
    </w:r>
    <w:r w:rsidRPr="00202281">
      <w:rPr>
        <w:sz w:val="20"/>
        <w:szCs w:val="20"/>
      </w:rPr>
      <w:fldChar w:fldCharType="separate"/>
    </w:r>
    <w:r w:rsidR="00AC3A68">
      <w:rPr>
        <w:noProof/>
        <w:sz w:val="20"/>
        <w:szCs w:val="20"/>
      </w:rPr>
      <w:t>TMNotp1_050221_eksamens</w:t>
    </w:r>
    <w:r w:rsidRPr="0020228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C832" w14:textId="70536A88" w:rsidR="00AE0B36" w:rsidRDefault="00AE0B36" w:rsidP="00A1335F">
    <w:r w:rsidRPr="00202281">
      <w:rPr>
        <w:sz w:val="20"/>
        <w:szCs w:val="20"/>
      </w:rPr>
      <w:fldChar w:fldCharType="begin"/>
    </w:r>
    <w:r w:rsidRPr="00202281">
      <w:rPr>
        <w:sz w:val="20"/>
        <w:szCs w:val="20"/>
      </w:rPr>
      <w:instrText xml:space="preserve"> FILENAME   \* MERGEFORMAT </w:instrText>
    </w:r>
    <w:r w:rsidRPr="00202281">
      <w:rPr>
        <w:sz w:val="20"/>
        <w:szCs w:val="20"/>
      </w:rPr>
      <w:fldChar w:fldCharType="separate"/>
    </w:r>
    <w:r w:rsidR="00AC3A68">
      <w:rPr>
        <w:noProof/>
        <w:sz w:val="20"/>
        <w:szCs w:val="20"/>
      </w:rPr>
      <w:t>TMNotp1_050221_eksamens</w:t>
    </w:r>
    <w:r w:rsidRPr="0020228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E4E6" w14:textId="77777777" w:rsidR="00A4573E" w:rsidRDefault="00A4573E" w:rsidP="00202281">
      <w:r>
        <w:separator/>
      </w:r>
    </w:p>
  </w:footnote>
  <w:footnote w:type="continuationSeparator" w:id="0">
    <w:p w14:paraId="41524D74" w14:textId="77777777" w:rsidR="00A4573E" w:rsidRDefault="00A4573E" w:rsidP="0020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33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F2B41B" w14:textId="77777777" w:rsidR="00AE0B36" w:rsidRPr="00CF4207" w:rsidRDefault="00AE0B3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42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2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42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F42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42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2F45F74" w14:textId="77777777" w:rsidR="00650AF0" w:rsidRDefault="00650AF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81"/>
    <w:rsid w:val="0000613F"/>
    <w:rsid w:val="00092319"/>
    <w:rsid w:val="001115D1"/>
    <w:rsid w:val="00202281"/>
    <w:rsid w:val="00447426"/>
    <w:rsid w:val="00491374"/>
    <w:rsid w:val="004D04AF"/>
    <w:rsid w:val="0051677C"/>
    <w:rsid w:val="005851B5"/>
    <w:rsid w:val="00594495"/>
    <w:rsid w:val="005A57D3"/>
    <w:rsid w:val="005C5633"/>
    <w:rsid w:val="005C6987"/>
    <w:rsid w:val="005D16F6"/>
    <w:rsid w:val="00650AF0"/>
    <w:rsid w:val="00773B57"/>
    <w:rsid w:val="007B38C1"/>
    <w:rsid w:val="00806655"/>
    <w:rsid w:val="00860472"/>
    <w:rsid w:val="0088232C"/>
    <w:rsid w:val="008A7E79"/>
    <w:rsid w:val="008D41E8"/>
    <w:rsid w:val="008F354A"/>
    <w:rsid w:val="00997123"/>
    <w:rsid w:val="00A1335F"/>
    <w:rsid w:val="00A1736A"/>
    <w:rsid w:val="00A4573E"/>
    <w:rsid w:val="00AC3A68"/>
    <w:rsid w:val="00AE0B36"/>
    <w:rsid w:val="00B10D03"/>
    <w:rsid w:val="00C3746D"/>
    <w:rsid w:val="00C65D2B"/>
    <w:rsid w:val="00CF4207"/>
    <w:rsid w:val="00D46996"/>
    <w:rsid w:val="00D94419"/>
    <w:rsid w:val="00E30DC3"/>
    <w:rsid w:val="00E773C8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4AC"/>
  <w15:chartTrackingRefBased/>
  <w15:docId w15:val="{228F86F3-CF62-46AA-B46E-062D029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02281"/>
  </w:style>
  <w:style w:type="paragraph" w:styleId="Kjene">
    <w:name w:val="footer"/>
    <w:basedOn w:val="Parasts"/>
    <w:link w:val="KjeneRakstz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202281"/>
  </w:style>
  <w:style w:type="table" w:styleId="Reatabula">
    <w:name w:val="Table Grid"/>
    <w:basedOn w:val="Parastatabula"/>
    <w:uiPriority w:val="59"/>
    <w:rsid w:val="00447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Right">
    <w:name w:val="Style Right"/>
    <w:basedOn w:val="Parasts"/>
    <w:rsid w:val="00447426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rsid w:val="00447426"/>
    <w:rPr>
      <w:color w:val="0563C1"/>
      <w:u w:val="single"/>
    </w:rPr>
  </w:style>
  <w:style w:type="paragraph" w:customStyle="1" w:styleId="naisvisr">
    <w:name w:val="naisvisr"/>
    <w:basedOn w:val="Parasts"/>
    <w:rsid w:val="00447426"/>
    <w:pPr>
      <w:spacing w:before="150" w:after="150"/>
      <w:jc w:val="center"/>
    </w:pPr>
    <w:rPr>
      <w:b/>
      <w:bCs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0B3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0B36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49137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8232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8232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232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8232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8232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Advokāta eksāmena un kvalifikācijas pārbaudījuma vērtēšanas kritēriji</vt:lpstr>
      <vt:lpstr>Advokāta eksāmena un kvalifikācijas pārbaudījuma vērtēšanas kritēriji</vt:lpstr>
    </vt:vector>
  </TitlesOfParts>
  <Company>Tieslietu ministrija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Zvērināta advokāta eksāmena un kvalifikācijas pārbaudījuma vērtēšanas kritēriji</dc:title>
  <dc:subject>Noteikumu projekta 1.pielikums</dc:subject>
  <dc:creator>Sindija Šube</dc:creator>
  <cp:keywords/>
  <dc:description>67036838, Sindija.Sube@tm.gov.lv _x000d_
</dc:description>
  <cp:lastModifiedBy>Sindija Šube</cp:lastModifiedBy>
  <cp:revision>29</cp:revision>
  <dcterms:created xsi:type="dcterms:W3CDTF">2020-11-20T07:49:00Z</dcterms:created>
  <dcterms:modified xsi:type="dcterms:W3CDTF">2021-02-05T11:40:00Z</dcterms:modified>
</cp:coreProperties>
</file>