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B05AB" w14:textId="77777777" w:rsidR="00C20B2E" w:rsidRDefault="00C20B2E" w:rsidP="00DB7395">
      <w:pPr>
        <w:pStyle w:val="naisnod"/>
        <w:spacing w:before="0" w:after="0"/>
        <w:ind w:firstLine="720"/>
        <w:rPr>
          <w:sz w:val="28"/>
          <w:szCs w:val="28"/>
        </w:rPr>
      </w:pPr>
    </w:p>
    <w:p w14:paraId="64F61451" w14:textId="6BC76BAF" w:rsidR="007116C7" w:rsidRPr="00712B66" w:rsidRDefault="007116C7" w:rsidP="00DB7395">
      <w:pPr>
        <w:pStyle w:val="naisnod"/>
        <w:spacing w:before="0" w:after="0"/>
        <w:ind w:firstLine="720"/>
        <w:rPr>
          <w:sz w:val="28"/>
          <w:szCs w:val="28"/>
        </w:rPr>
      </w:pPr>
      <w:r w:rsidRPr="00712B66">
        <w:rPr>
          <w:sz w:val="28"/>
          <w:szCs w:val="28"/>
        </w:rPr>
        <w:t>Izziņa par atzinumos sniegtajiem iebildumiem</w:t>
      </w:r>
    </w:p>
    <w:p w14:paraId="4F7641A4" w14:textId="77777777"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773"/>
      </w:tblGrid>
      <w:tr w:rsidR="007116C7" w:rsidRPr="00712B66" w14:paraId="34F910B8" w14:textId="77777777" w:rsidTr="00392EB8">
        <w:trPr>
          <w:jc w:val="center"/>
        </w:trPr>
        <w:tc>
          <w:tcPr>
            <w:tcW w:w="10773" w:type="dxa"/>
            <w:tcBorders>
              <w:bottom w:val="single" w:sz="6" w:space="0" w:color="000000"/>
            </w:tcBorders>
          </w:tcPr>
          <w:p w14:paraId="01937F2A" w14:textId="7CB817C7" w:rsidR="00C5070B" w:rsidRDefault="00C451B3" w:rsidP="003F190F">
            <w:pPr>
              <w:jc w:val="center"/>
              <w:rPr>
                <w:b/>
              </w:rPr>
            </w:pPr>
            <w:r>
              <w:rPr>
                <w:b/>
              </w:rPr>
              <w:t>Ministru kabineta n</w:t>
            </w:r>
            <w:r w:rsidR="00EC2D88" w:rsidRPr="00EC2D88">
              <w:rPr>
                <w:b/>
              </w:rPr>
              <w:t>oteikumu projekts “</w:t>
            </w:r>
            <w:r>
              <w:rPr>
                <w:b/>
              </w:rPr>
              <w:t>Eiropas Ekonomikas zonas finanšu instrumenta 2014.</w:t>
            </w:r>
            <w:r w:rsidR="00392EB8">
              <w:rPr>
                <w:b/>
              </w:rPr>
              <w:t>-</w:t>
            </w:r>
            <w:r>
              <w:rPr>
                <w:b/>
              </w:rPr>
              <w:t xml:space="preserve">2021.gada perioda programmas “Vietējā attīstība, nabadzības mazināšana un kultūra sadarbība” </w:t>
            </w:r>
            <w:r w:rsidR="003F190F">
              <w:rPr>
                <w:b/>
              </w:rPr>
              <w:t>neliela apjoma grantu shēmas atklātā projektu</w:t>
            </w:r>
            <w:r w:rsidR="00C5070B">
              <w:rPr>
                <w:b/>
              </w:rPr>
              <w:t xml:space="preserve"> iesniegumu</w:t>
            </w:r>
            <w:r w:rsidR="003F190F">
              <w:rPr>
                <w:b/>
              </w:rPr>
              <w:t xml:space="preserve"> konkursa </w:t>
            </w:r>
          </w:p>
          <w:p w14:paraId="06C0FEBB" w14:textId="6CD6A562" w:rsidR="007116C7" w:rsidRPr="00EC2D88" w:rsidRDefault="003F190F" w:rsidP="003F190F">
            <w:pPr>
              <w:jc w:val="center"/>
              <w:rPr>
                <w:b/>
              </w:rPr>
            </w:pPr>
            <w:r>
              <w:rPr>
                <w:b/>
              </w:rPr>
              <w:t>“Atbalsts biznesa ideju īstenošanai Latgalē</w:t>
            </w:r>
            <w:r w:rsidR="00C451B3">
              <w:rPr>
                <w:b/>
              </w:rPr>
              <w:t>”</w:t>
            </w:r>
            <w:r>
              <w:rPr>
                <w:b/>
              </w:rPr>
              <w:t xml:space="preserve"> īstenošanas noteikumi”</w:t>
            </w:r>
            <w:r w:rsidR="00C451B3">
              <w:rPr>
                <w:b/>
              </w:rPr>
              <w:t xml:space="preserve"> VSS-5</w:t>
            </w:r>
            <w:r>
              <w:rPr>
                <w:b/>
              </w:rPr>
              <w:t>89</w:t>
            </w:r>
          </w:p>
        </w:tc>
      </w:tr>
    </w:tbl>
    <w:p w14:paraId="520332F1" w14:textId="77777777" w:rsidR="007116C7" w:rsidRPr="00712B66" w:rsidRDefault="007116C7" w:rsidP="009623BC">
      <w:pPr>
        <w:pStyle w:val="naisc"/>
        <w:spacing w:before="0" w:after="0"/>
        <w:ind w:firstLine="1080"/>
      </w:pPr>
      <w:r w:rsidRPr="00712B66">
        <w:t>(dokumenta veids un nosaukums)</w:t>
      </w:r>
    </w:p>
    <w:p w14:paraId="5FC6280F" w14:textId="77777777" w:rsidR="007B4C0F" w:rsidRPr="00712B66" w:rsidRDefault="007B4C0F" w:rsidP="00DB7395">
      <w:pPr>
        <w:pStyle w:val="naisf"/>
        <w:spacing w:before="0" w:after="0"/>
        <w:ind w:firstLine="720"/>
      </w:pPr>
    </w:p>
    <w:p w14:paraId="4FFB9F7D"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032268AA" w14:textId="77777777"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712B66" w14:paraId="3E485F19"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5A15E499" w14:textId="77777777" w:rsidR="005F4BFD" w:rsidRPr="00712B66" w:rsidRDefault="005F4BFD" w:rsidP="0036160E">
            <w:pPr>
              <w:pStyle w:val="naisc"/>
              <w:spacing w:before="0" w:after="0"/>
            </w:pPr>
            <w:r w:rsidRPr="00712B66">
              <w:t>Nr. p.</w:t>
            </w:r>
            <w:r w:rsidR="00D64FB0">
              <w:t> </w:t>
            </w:r>
            <w:r w:rsidRPr="00712B66">
              <w:t>k.</w:t>
            </w:r>
          </w:p>
        </w:tc>
        <w:tc>
          <w:tcPr>
            <w:tcW w:w="3086" w:type="dxa"/>
            <w:tcBorders>
              <w:top w:val="single" w:sz="6" w:space="0" w:color="000000"/>
              <w:left w:val="single" w:sz="6" w:space="0" w:color="000000"/>
              <w:bottom w:val="single" w:sz="6" w:space="0" w:color="000000"/>
              <w:right w:val="single" w:sz="6" w:space="0" w:color="000000"/>
            </w:tcBorders>
            <w:vAlign w:val="center"/>
          </w:tcPr>
          <w:p w14:paraId="14EFAD2F"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49D3A842"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57EAD10E"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6662E132" w14:textId="77777777"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7A663691" w14:textId="77777777" w:rsidR="005F4BFD" w:rsidRPr="00712B66" w:rsidRDefault="005F4BFD" w:rsidP="00364BB6">
            <w:pPr>
              <w:jc w:val="center"/>
            </w:pPr>
            <w:r w:rsidRPr="00712B66">
              <w:t>Projekta attiecīgā punkta (panta) galīgā redakcija</w:t>
            </w:r>
          </w:p>
        </w:tc>
      </w:tr>
      <w:tr w:rsidR="005F4BFD" w:rsidRPr="008A36C9" w14:paraId="1C4D2688" w14:textId="77777777">
        <w:tc>
          <w:tcPr>
            <w:tcW w:w="708" w:type="dxa"/>
            <w:tcBorders>
              <w:top w:val="single" w:sz="6" w:space="0" w:color="000000"/>
              <w:left w:val="single" w:sz="6" w:space="0" w:color="000000"/>
              <w:bottom w:val="single" w:sz="6" w:space="0" w:color="000000"/>
              <w:right w:val="single" w:sz="6" w:space="0" w:color="000000"/>
            </w:tcBorders>
          </w:tcPr>
          <w:p w14:paraId="797516D3" w14:textId="77777777" w:rsidR="005F4BFD" w:rsidRPr="008A36C9" w:rsidRDefault="008A36C9" w:rsidP="008A36C9">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1BF98734" w14:textId="77777777" w:rsidR="005F4BFD" w:rsidRPr="008A36C9" w:rsidRDefault="008A36C9" w:rsidP="00E535E1">
            <w:pPr>
              <w:pStyle w:val="naisc"/>
              <w:spacing w:before="0" w:after="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4EC494C1" w14:textId="77777777" w:rsidR="005F4BFD" w:rsidRPr="008A36C9" w:rsidRDefault="008A36C9" w:rsidP="00E535E1">
            <w:pPr>
              <w:pStyle w:val="naisc"/>
              <w:spacing w:before="0" w:after="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668B9929" w14:textId="77777777" w:rsidR="005F4BFD" w:rsidRPr="008A36C9" w:rsidRDefault="008A36C9" w:rsidP="00E535E1">
            <w:pPr>
              <w:pStyle w:val="naisc"/>
              <w:spacing w:before="0" w:after="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147FAD10" w14:textId="77777777"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011EF943" w14:textId="77777777" w:rsidR="005F4BFD" w:rsidRPr="008A36C9" w:rsidRDefault="008A36C9" w:rsidP="008A36C9">
            <w:pPr>
              <w:jc w:val="center"/>
              <w:rPr>
                <w:sz w:val="20"/>
                <w:szCs w:val="20"/>
              </w:rPr>
            </w:pPr>
            <w:r w:rsidRPr="008A36C9">
              <w:rPr>
                <w:sz w:val="20"/>
                <w:szCs w:val="20"/>
              </w:rPr>
              <w:t>6</w:t>
            </w:r>
          </w:p>
        </w:tc>
      </w:tr>
      <w:tr w:rsidR="005F4BFD" w:rsidRPr="00712B66" w14:paraId="370A9A0F" w14:textId="77777777">
        <w:tc>
          <w:tcPr>
            <w:tcW w:w="708" w:type="dxa"/>
            <w:tcBorders>
              <w:left w:val="single" w:sz="6" w:space="0" w:color="000000"/>
              <w:bottom w:val="single" w:sz="4" w:space="0" w:color="auto"/>
              <w:right w:val="single" w:sz="6" w:space="0" w:color="000000"/>
            </w:tcBorders>
          </w:tcPr>
          <w:p w14:paraId="56CBE2CF" w14:textId="77777777" w:rsidR="005F4BFD" w:rsidRPr="00712B66" w:rsidRDefault="005F4BFD" w:rsidP="0036160E">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66C8F567" w14:textId="77777777" w:rsidR="005F4BFD" w:rsidRPr="00712B66" w:rsidRDefault="005F4BFD" w:rsidP="0036160E">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467B5C9D" w14:textId="77777777" w:rsidR="005F4BFD" w:rsidRPr="00712B66" w:rsidRDefault="005F4BFD" w:rsidP="0036160E">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059CD7F8" w14:textId="77777777" w:rsidR="005F4BFD" w:rsidRPr="00712B66" w:rsidRDefault="005F4BFD" w:rsidP="0036160E">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6D15EBE7" w14:textId="77777777" w:rsidR="005F4BFD" w:rsidRPr="00712B66" w:rsidRDefault="005F4BFD" w:rsidP="0036160E"/>
        </w:tc>
        <w:tc>
          <w:tcPr>
            <w:tcW w:w="1920" w:type="dxa"/>
            <w:tcBorders>
              <w:top w:val="single" w:sz="4" w:space="0" w:color="auto"/>
              <w:left w:val="single" w:sz="4" w:space="0" w:color="auto"/>
              <w:bottom w:val="single" w:sz="4" w:space="0" w:color="auto"/>
            </w:tcBorders>
          </w:tcPr>
          <w:p w14:paraId="7D080090" w14:textId="77777777" w:rsidR="005F4BFD" w:rsidRPr="00712B66" w:rsidRDefault="005F4BFD" w:rsidP="0036160E"/>
        </w:tc>
      </w:tr>
      <w:tr w:rsidR="008A36C9" w:rsidRPr="00712B66" w14:paraId="3542B492" w14:textId="77777777">
        <w:tc>
          <w:tcPr>
            <w:tcW w:w="708" w:type="dxa"/>
            <w:tcBorders>
              <w:left w:val="single" w:sz="6" w:space="0" w:color="000000"/>
              <w:bottom w:val="single" w:sz="4" w:space="0" w:color="auto"/>
              <w:right w:val="single" w:sz="6" w:space="0" w:color="000000"/>
            </w:tcBorders>
          </w:tcPr>
          <w:p w14:paraId="2CC51422" w14:textId="77777777" w:rsidR="008A36C9" w:rsidRPr="00712B66" w:rsidRDefault="008A36C9" w:rsidP="008A36C9">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1FA2184C" w14:textId="77777777" w:rsidR="008A36C9" w:rsidRPr="00712B66" w:rsidRDefault="008A36C9" w:rsidP="008A36C9">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288ADB13" w14:textId="77777777" w:rsidR="008A36C9" w:rsidRPr="00712B66" w:rsidRDefault="008A36C9" w:rsidP="008A36C9">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72033BF8" w14:textId="77777777" w:rsidR="008A36C9" w:rsidRPr="00712B66" w:rsidRDefault="008A36C9" w:rsidP="008A36C9">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012091A8" w14:textId="77777777" w:rsidR="008A36C9" w:rsidRPr="00712B66" w:rsidRDefault="008A36C9" w:rsidP="008A36C9"/>
        </w:tc>
        <w:tc>
          <w:tcPr>
            <w:tcW w:w="1920" w:type="dxa"/>
            <w:tcBorders>
              <w:top w:val="single" w:sz="4" w:space="0" w:color="auto"/>
              <w:left w:val="single" w:sz="4" w:space="0" w:color="auto"/>
              <w:bottom w:val="single" w:sz="4" w:space="0" w:color="auto"/>
              <w:right w:val="single" w:sz="4" w:space="0" w:color="auto"/>
            </w:tcBorders>
          </w:tcPr>
          <w:p w14:paraId="5980978C" w14:textId="77777777" w:rsidR="008A36C9" w:rsidRPr="00712B66" w:rsidRDefault="008A36C9" w:rsidP="008A36C9"/>
        </w:tc>
      </w:tr>
    </w:tbl>
    <w:p w14:paraId="5B161AC1" w14:textId="77777777" w:rsidR="007B4C0F" w:rsidRPr="00712B66" w:rsidRDefault="007B4C0F" w:rsidP="007B4C0F">
      <w:pPr>
        <w:pStyle w:val="naisf"/>
        <w:spacing w:before="0" w:after="0"/>
        <w:ind w:firstLine="0"/>
      </w:pPr>
    </w:p>
    <w:p w14:paraId="7A0D5685" w14:textId="377728DF" w:rsidR="005D67F7" w:rsidRPr="00712B66" w:rsidRDefault="005D67F7" w:rsidP="005D67F7">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w:t>
      </w:r>
      <w:r w:rsidRPr="00DD60C4">
        <w:rPr>
          <w:b/>
          <w:u w:val="single"/>
        </w:rPr>
        <w:t>elektronisko</w:t>
      </w:r>
      <w:r w:rsidRPr="00BE24BE">
        <w:rPr>
          <w:b/>
          <w:u w:val="single"/>
        </w:rPr>
        <w:t xml:space="preserve"> saskaņošanu</w:t>
      </w:r>
    </w:p>
    <w:p w14:paraId="6CBD288C" w14:textId="77777777" w:rsidR="005D67F7" w:rsidRPr="00712B66" w:rsidRDefault="005D67F7" w:rsidP="005D67F7">
      <w:pPr>
        <w:pStyle w:val="naisf"/>
        <w:spacing w:before="0" w:after="0"/>
        <w:ind w:firstLine="0"/>
        <w:rPr>
          <w:b/>
        </w:rPr>
      </w:pPr>
    </w:p>
    <w:tbl>
      <w:tblPr>
        <w:tblW w:w="5000" w:type="pct"/>
        <w:tblLook w:val="00A0" w:firstRow="1" w:lastRow="0" w:firstColumn="1" w:lastColumn="0" w:noHBand="0" w:noVBand="0"/>
      </w:tblPr>
      <w:tblGrid>
        <w:gridCol w:w="7060"/>
        <w:gridCol w:w="1339"/>
        <w:gridCol w:w="5604"/>
      </w:tblGrid>
      <w:tr w:rsidR="007B4C0F" w:rsidRPr="00712B66" w14:paraId="5C091B1A" w14:textId="77777777" w:rsidTr="00E779EF">
        <w:tc>
          <w:tcPr>
            <w:tcW w:w="2521" w:type="pct"/>
          </w:tcPr>
          <w:p w14:paraId="2FC962FE" w14:textId="77777777" w:rsidR="007B4C0F" w:rsidRPr="00712B66" w:rsidRDefault="005D67F7" w:rsidP="005D67F7">
            <w:pPr>
              <w:pStyle w:val="naisf"/>
              <w:spacing w:before="0" w:after="0"/>
              <w:ind w:firstLine="0"/>
            </w:pPr>
            <w:r w:rsidRPr="00712B66">
              <w:t>D</w:t>
            </w:r>
            <w:r w:rsidR="007B4C0F" w:rsidRPr="00712B66">
              <w:t>atums</w:t>
            </w:r>
          </w:p>
        </w:tc>
        <w:tc>
          <w:tcPr>
            <w:tcW w:w="2479" w:type="pct"/>
            <w:gridSpan w:val="2"/>
            <w:tcBorders>
              <w:bottom w:val="single" w:sz="4" w:space="0" w:color="auto"/>
            </w:tcBorders>
          </w:tcPr>
          <w:p w14:paraId="5BE785E9" w14:textId="1DF1CBFE" w:rsidR="007B4C0F" w:rsidRPr="00712B66" w:rsidRDefault="0064328C" w:rsidP="0036160E">
            <w:pPr>
              <w:pStyle w:val="NormalWeb"/>
              <w:spacing w:before="0" w:beforeAutospacing="0" w:after="0" w:afterAutospacing="0"/>
              <w:ind w:firstLine="720"/>
            </w:pPr>
            <w:r>
              <w:t xml:space="preserve">Nosūtīts saskaņošanai: </w:t>
            </w:r>
            <w:r w:rsidR="00106721">
              <w:t>12.11.2020.; 30.11.2020.</w:t>
            </w:r>
          </w:p>
        </w:tc>
      </w:tr>
      <w:tr w:rsidR="003C27A2" w:rsidRPr="00712B66" w14:paraId="37B3063B" w14:textId="77777777" w:rsidTr="00E779EF">
        <w:tc>
          <w:tcPr>
            <w:tcW w:w="2521" w:type="pct"/>
          </w:tcPr>
          <w:p w14:paraId="64619E04" w14:textId="77777777" w:rsidR="003C27A2" w:rsidRPr="00712B66" w:rsidRDefault="003C27A2" w:rsidP="007B4C0F">
            <w:pPr>
              <w:pStyle w:val="naisf"/>
              <w:spacing w:before="0" w:after="0"/>
              <w:ind w:firstLine="0"/>
            </w:pPr>
          </w:p>
        </w:tc>
        <w:tc>
          <w:tcPr>
            <w:tcW w:w="2479" w:type="pct"/>
            <w:gridSpan w:val="2"/>
            <w:tcBorders>
              <w:top w:val="single" w:sz="4" w:space="0" w:color="auto"/>
            </w:tcBorders>
          </w:tcPr>
          <w:p w14:paraId="0FF7FD09" w14:textId="77777777" w:rsidR="003C27A2" w:rsidRPr="00712B66" w:rsidRDefault="003C27A2" w:rsidP="0036160E">
            <w:pPr>
              <w:pStyle w:val="NormalWeb"/>
              <w:spacing w:before="0" w:beforeAutospacing="0" w:after="0" w:afterAutospacing="0"/>
              <w:ind w:firstLine="720"/>
            </w:pPr>
          </w:p>
        </w:tc>
      </w:tr>
      <w:tr w:rsidR="007B4C0F" w:rsidRPr="00712B66" w14:paraId="12AB2CF1" w14:textId="77777777" w:rsidTr="00E779EF">
        <w:tc>
          <w:tcPr>
            <w:tcW w:w="2521" w:type="pct"/>
          </w:tcPr>
          <w:p w14:paraId="6A02D59B" w14:textId="77777777" w:rsidR="007B4C0F" w:rsidRPr="00712B66" w:rsidRDefault="00365CC0" w:rsidP="003C27A2">
            <w:pPr>
              <w:pStyle w:val="naiskr"/>
              <w:spacing w:before="0" w:after="0"/>
            </w:pPr>
            <w:r>
              <w:t>Saskaņošanas d</w:t>
            </w:r>
            <w:r w:rsidRPr="00712B66">
              <w:t>alībnieki</w:t>
            </w:r>
          </w:p>
        </w:tc>
        <w:tc>
          <w:tcPr>
            <w:tcW w:w="2479" w:type="pct"/>
            <w:gridSpan w:val="2"/>
          </w:tcPr>
          <w:p w14:paraId="09C982CA" w14:textId="4D847188" w:rsidR="007B4C0F" w:rsidRPr="00712B66" w:rsidRDefault="00C451B3" w:rsidP="00111B9A">
            <w:pPr>
              <w:pStyle w:val="NormalWeb"/>
              <w:spacing w:before="0" w:beforeAutospacing="0" w:after="0" w:afterAutospacing="0"/>
            </w:pPr>
            <w:r>
              <w:t xml:space="preserve">Tieslietu ministrija, Finanšu ministrija, </w:t>
            </w:r>
            <w:r w:rsidR="00111B9A">
              <w:t>Labklājības</w:t>
            </w:r>
            <w:r w:rsidR="007A0EA7">
              <w:t xml:space="preserve"> ministrija, </w:t>
            </w:r>
            <w:r>
              <w:t>Latvijas Pašvaldību savienība</w:t>
            </w:r>
            <w:r w:rsidR="000B0915">
              <w:t>, Latvijas Tirdzniecības un rūpniecības kamera</w:t>
            </w:r>
          </w:p>
        </w:tc>
      </w:tr>
      <w:tr w:rsidR="007B4C0F" w:rsidRPr="00712B66" w14:paraId="2A0859E1" w14:textId="77777777" w:rsidTr="00E779EF">
        <w:tc>
          <w:tcPr>
            <w:tcW w:w="2521" w:type="pct"/>
          </w:tcPr>
          <w:p w14:paraId="4BE7DDCF" w14:textId="77777777" w:rsidR="007B4C0F" w:rsidRPr="00712B66" w:rsidRDefault="007B4C0F" w:rsidP="0036160E">
            <w:pPr>
              <w:pStyle w:val="naiskr"/>
              <w:spacing w:before="0" w:after="0"/>
              <w:ind w:firstLine="720"/>
            </w:pPr>
            <w:r w:rsidRPr="00712B66">
              <w:t>  </w:t>
            </w:r>
          </w:p>
        </w:tc>
        <w:tc>
          <w:tcPr>
            <w:tcW w:w="2479" w:type="pct"/>
            <w:gridSpan w:val="2"/>
            <w:tcBorders>
              <w:top w:val="single" w:sz="6" w:space="0" w:color="000000"/>
              <w:bottom w:val="single" w:sz="6" w:space="0" w:color="000000"/>
            </w:tcBorders>
          </w:tcPr>
          <w:p w14:paraId="19353A40" w14:textId="77777777" w:rsidR="007B4C0F" w:rsidRPr="00712B66" w:rsidRDefault="007B4C0F" w:rsidP="0036160E">
            <w:pPr>
              <w:pStyle w:val="naiskr"/>
              <w:spacing w:before="0" w:after="0"/>
              <w:ind w:firstLine="720"/>
            </w:pPr>
          </w:p>
        </w:tc>
      </w:tr>
      <w:tr w:rsidR="000D0AED" w:rsidRPr="00712B66" w14:paraId="36D6E0AE" w14:textId="77777777" w:rsidTr="00E779EF">
        <w:trPr>
          <w:trHeight w:val="285"/>
        </w:trPr>
        <w:tc>
          <w:tcPr>
            <w:tcW w:w="2521" w:type="pct"/>
          </w:tcPr>
          <w:p w14:paraId="1D6CE229" w14:textId="77777777" w:rsidR="000D0AED" w:rsidRPr="00712B66" w:rsidRDefault="000D0AED" w:rsidP="000D0AED">
            <w:pPr>
              <w:pStyle w:val="naiskr"/>
              <w:spacing w:before="0" w:after="0"/>
            </w:pPr>
          </w:p>
        </w:tc>
        <w:tc>
          <w:tcPr>
            <w:tcW w:w="478" w:type="pct"/>
          </w:tcPr>
          <w:p w14:paraId="752CF511" w14:textId="77777777" w:rsidR="000D0AED" w:rsidRPr="00712B66" w:rsidRDefault="000D0AED" w:rsidP="0036160E">
            <w:pPr>
              <w:pStyle w:val="naiskr"/>
              <w:spacing w:before="0" w:after="0"/>
              <w:ind w:firstLine="720"/>
            </w:pPr>
          </w:p>
        </w:tc>
        <w:tc>
          <w:tcPr>
            <w:tcW w:w="2000" w:type="pct"/>
          </w:tcPr>
          <w:p w14:paraId="58C27387" w14:textId="77777777" w:rsidR="000D0AED" w:rsidRPr="00712B66" w:rsidRDefault="000D0AED" w:rsidP="0036160E">
            <w:pPr>
              <w:pStyle w:val="naiskr"/>
              <w:spacing w:before="0" w:after="0"/>
              <w:ind w:firstLine="12"/>
            </w:pPr>
          </w:p>
        </w:tc>
      </w:tr>
    </w:tbl>
    <w:p w14:paraId="6C76367F" w14:textId="3D3DF5A2" w:rsidR="008A36C9" w:rsidRDefault="008A36C9"/>
    <w:tbl>
      <w:tblPr>
        <w:tblW w:w="5045" w:type="pct"/>
        <w:tblLook w:val="00A0" w:firstRow="1" w:lastRow="0" w:firstColumn="1" w:lastColumn="0" w:noHBand="0" w:noVBand="0"/>
      </w:tblPr>
      <w:tblGrid>
        <w:gridCol w:w="6864"/>
        <w:gridCol w:w="7031"/>
        <w:gridCol w:w="141"/>
        <w:gridCol w:w="93"/>
      </w:tblGrid>
      <w:tr w:rsidR="007B4C0F" w:rsidRPr="00712B66" w14:paraId="4932A122" w14:textId="77777777" w:rsidTr="00027A45">
        <w:trPr>
          <w:trHeight w:val="285"/>
        </w:trPr>
        <w:tc>
          <w:tcPr>
            <w:tcW w:w="2429" w:type="pct"/>
          </w:tcPr>
          <w:p w14:paraId="0E158453" w14:textId="77777777" w:rsidR="007B4C0F" w:rsidRPr="00712B66" w:rsidRDefault="00365CC0" w:rsidP="000D0AED">
            <w:pPr>
              <w:pStyle w:val="naiskr"/>
              <w:spacing w:before="0" w:after="0"/>
            </w:pPr>
            <w:r>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2488" w:type="pct"/>
          </w:tcPr>
          <w:p w14:paraId="6A822410" w14:textId="0B5903E9" w:rsidR="007B4C0F" w:rsidRPr="00712B66" w:rsidRDefault="00AA63B1" w:rsidP="00DD60C4">
            <w:pPr>
              <w:pStyle w:val="naiskr"/>
              <w:spacing w:before="0" w:after="0"/>
            </w:pPr>
            <w:r>
              <w:t>Tieslietu ministrijas, Finanšu ministrijas, Latvijas pašvaldību savienības</w:t>
            </w:r>
          </w:p>
        </w:tc>
        <w:tc>
          <w:tcPr>
            <w:tcW w:w="84" w:type="pct"/>
            <w:gridSpan w:val="2"/>
          </w:tcPr>
          <w:p w14:paraId="1DAE77B2" w14:textId="77777777" w:rsidR="007B4C0F" w:rsidRPr="00712B66" w:rsidRDefault="007B4C0F" w:rsidP="0036160E">
            <w:pPr>
              <w:pStyle w:val="naiskr"/>
              <w:spacing w:before="0" w:after="0"/>
              <w:ind w:firstLine="12"/>
            </w:pPr>
          </w:p>
        </w:tc>
      </w:tr>
      <w:tr w:rsidR="003C27A2" w:rsidRPr="00712B66" w14:paraId="63E37386" w14:textId="77777777" w:rsidTr="00027A45">
        <w:trPr>
          <w:gridAfter w:val="1"/>
          <w:wAfter w:w="33" w:type="pct"/>
          <w:trHeight w:val="465"/>
        </w:trPr>
        <w:tc>
          <w:tcPr>
            <w:tcW w:w="2429" w:type="pct"/>
          </w:tcPr>
          <w:p w14:paraId="365C7B68" w14:textId="77777777" w:rsidR="003C27A2" w:rsidRPr="00712B66" w:rsidRDefault="003C27A2" w:rsidP="0036160E">
            <w:pPr>
              <w:pStyle w:val="naiskr"/>
              <w:spacing w:before="0" w:after="0"/>
              <w:ind w:firstLine="720"/>
            </w:pPr>
            <w:r w:rsidRPr="00712B66">
              <w:t>  </w:t>
            </w:r>
          </w:p>
        </w:tc>
        <w:tc>
          <w:tcPr>
            <w:tcW w:w="2538" w:type="pct"/>
            <w:gridSpan w:val="2"/>
            <w:tcBorders>
              <w:top w:val="single" w:sz="6" w:space="0" w:color="000000"/>
              <w:bottom w:val="single" w:sz="6" w:space="0" w:color="000000"/>
            </w:tcBorders>
          </w:tcPr>
          <w:p w14:paraId="14F70765" w14:textId="77777777" w:rsidR="003C27A2" w:rsidRPr="00712B66" w:rsidRDefault="003C27A2" w:rsidP="0036160E">
            <w:pPr>
              <w:pStyle w:val="NormalWeb"/>
              <w:spacing w:before="0" w:beforeAutospacing="0" w:after="0" w:afterAutospacing="0"/>
              <w:ind w:firstLine="720"/>
            </w:pPr>
          </w:p>
        </w:tc>
      </w:tr>
      <w:tr w:rsidR="007B4C0F" w:rsidRPr="00712B66" w14:paraId="0190EDDA" w14:textId="77777777" w:rsidTr="00027A45">
        <w:trPr>
          <w:gridAfter w:val="1"/>
          <w:wAfter w:w="33" w:type="pct"/>
          <w:trHeight w:val="465"/>
        </w:trPr>
        <w:tc>
          <w:tcPr>
            <w:tcW w:w="4967" w:type="pct"/>
            <w:gridSpan w:val="3"/>
          </w:tcPr>
          <w:p w14:paraId="27D3C09C" w14:textId="5ABD5D5A" w:rsidR="000B0915" w:rsidRDefault="000B0915" w:rsidP="003C27A2">
            <w:pPr>
              <w:pStyle w:val="naisc"/>
              <w:spacing w:before="0" w:after="0"/>
              <w:ind w:left="4820" w:firstLine="720"/>
            </w:pPr>
          </w:p>
          <w:p w14:paraId="15DA85D8" w14:textId="0749ABE9" w:rsidR="000B0915" w:rsidRPr="000B0915" w:rsidRDefault="00CA5B33" w:rsidP="00CA5B33">
            <w:pPr>
              <w:tabs>
                <w:tab w:val="left" w:pos="1110"/>
              </w:tabs>
            </w:pPr>
            <w:r>
              <w:tab/>
            </w:r>
          </w:p>
          <w:p w14:paraId="623E7691" w14:textId="5D14F559" w:rsidR="000B0915" w:rsidRPr="000B0915" w:rsidRDefault="00B265CC" w:rsidP="00B265CC">
            <w:pPr>
              <w:tabs>
                <w:tab w:val="left" w:pos="1725"/>
              </w:tabs>
            </w:pPr>
            <w:r>
              <w:lastRenderedPageBreak/>
              <w:tab/>
            </w:r>
          </w:p>
          <w:p w14:paraId="2DB33065" w14:textId="115790CA" w:rsidR="007B4C0F" w:rsidRPr="000B0915" w:rsidRDefault="000B0915" w:rsidP="000B0915">
            <w:pPr>
              <w:tabs>
                <w:tab w:val="left" w:pos="1215"/>
              </w:tabs>
            </w:pPr>
            <w:r>
              <w:tab/>
            </w:r>
          </w:p>
        </w:tc>
      </w:tr>
      <w:tr w:rsidR="007B4C0F" w:rsidRPr="00712B66" w14:paraId="12509165" w14:textId="77777777" w:rsidTr="00027A45">
        <w:trPr>
          <w:gridAfter w:val="1"/>
          <w:wAfter w:w="33" w:type="pct"/>
        </w:trPr>
        <w:tc>
          <w:tcPr>
            <w:tcW w:w="2429" w:type="pct"/>
          </w:tcPr>
          <w:p w14:paraId="30017B1E" w14:textId="77777777" w:rsidR="007B4C0F" w:rsidRPr="00712B66" w:rsidRDefault="007B4C0F" w:rsidP="0036160E">
            <w:pPr>
              <w:pStyle w:val="naiskr"/>
              <w:spacing w:before="0" w:after="0"/>
            </w:pPr>
            <w:r w:rsidRPr="00712B66">
              <w:lastRenderedPageBreak/>
              <w:t>Ministrijas (citas institūcijas), kuras nav ieradušās uz sanāksmi vai kuras nav atbildējušas uz uzaicinājumu piedalīties elektroniskajā saskaņošanā</w:t>
            </w:r>
          </w:p>
        </w:tc>
        <w:tc>
          <w:tcPr>
            <w:tcW w:w="2538" w:type="pct"/>
            <w:gridSpan w:val="2"/>
          </w:tcPr>
          <w:p w14:paraId="43DD0D35" w14:textId="6060487A" w:rsidR="007B4C0F" w:rsidRPr="00712B66" w:rsidRDefault="007B4C0F" w:rsidP="0036160E">
            <w:pPr>
              <w:pStyle w:val="naiskr"/>
              <w:spacing w:before="0" w:after="0"/>
              <w:ind w:firstLine="720"/>
            </w:pPr>
          </w:p>
        </w:tc>
      </w:tr>
      <w:tr w:rsidR="007B4C0F" w:rsidRPr="00712B66" w14:paraId="59476101" w14:textId="77777777" w:rsidTr="00027A45">
        <w:trPr>
          <w:gridAfter w:val="1"/>
          <w:wAfter w:w="33" w:type="pct"/>
        </w:trPr>
        <w:tc>
          <w:tcPr>
            <w:tcW w:w="2429" w:type="pct"/>
          </w:tcPr>
          <w:p w14:paraId="37E69779" w14:textId="77777777" w:rsidR="007B4C0F" w:rsidRPr="00712B66" w:rsidRDefault="007B4C0F" w:rsidP="0036160E">
            <w:pPr>
              <w:pStyle w:val="naiskr"/>
              <w:spacing w:before="0" w:after="0"/>
              <w:ind w:firstLine="720"/>
            </w:pPr>
            <w:r w:rsidRPr="00712B66">
              <w:t>  </w:t>
            </w:r>
          </w:p>
        </w:tc>
        <w:tc>
          <w:tcPr>
            <w:tcW w:w="2538" w:type="pct"/>
            <w:gridSpan w:val="2"/>
            <w:tcBorders>
              <w:top w:val="single" w:sz="6" w:space="0" w:color="000000"/>
              <w:bottom w:val="single" w:sz="6" w:space="0" w:color="000000"/>
            </w:tcBorders>
          </w:tcPr>
          <w:p w14:paraId="244DD73F" w14:textId="138DB2BD" w:rsidR="007B4C0F" w:rsidRPr="00712B66" w:rsidRDefault="00111B9A" w:rsidP="00111B9A">
            <w:pPr>
              <w:pStyle w:val="naiskr"/>
              <w:spacing w:before="0" w:after="0"/>
            </w:pPr>
            <w:r>
              <w:t>Labklājības ministrija</w:t>
            </w:r>
          </w:p>
        </w:tc>
      </w:tr>
    </w:tbl>
    <w:p w14:paraId="2037314E" w14:textId="77777777" w:rsidR="00683081" w:rsidRPr="00712B66" w:rsidRDefault="00683081" w:rsidP="00683081">
      <w:pPr>
        <w:pStyle w:val="naisf"/>
        <w:spacing w:before="0" w:after="0"/>
        <w:ind w:firstLine="720"/>
      </w:pPr>
    </w:p>
    <w:p w14:paraId="006B4319" w14:textId="77777777"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2DF9CDAE" w14:textId="77777777" w:rsidR="007B4C0F" w:rsidRPr="00712B66" w:rsidRDefault="007B4C0F" w:rsidP="00DB7395">
      <w:pPr>
        <w:pStyle w:val="naisf"/>
        <w:spacing w:before="0" w:after="0"/>
        <w:ind w:firstLine="720"/>
      </w:pPr>
    </w:p>
    <w:tbl>
      <w:tblPr>
        <w:tblW w:w="5269" w:type="pct"/>
        <w:tblInd w:w="-15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93"/>
        <w:gridCol w:w="3093"/>
        <w:gridCol w:w="18"/>
        <w:gridCol w:w="5089"/>
        <w:gridCol w:w="18"/>
        <w:gridCol w:w="2533"/>
        <w:gridCol w:w="18"/>
        <w:gridCol w:w="2963"/>
        <w:gridCol w:w="18"/>
      </w:tblGrid>
      <w:tr w:rsidR="00600495" w:rsidRPr="009B58C5" w14:paraId="718A0A9D" w14:textId="77777777" w:rsidTr="00360653">
        <w:trPr>
          <w:gridAfter w:val="1"/>
          <w:wAfter w:w="6" w:type="pct"/>
        </w:trPr>
        <w:tc>
          <w:tcPr>
            <w:tcW w:w="337"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3545D82" w14:textId="04FF0DBF" w:rsidR="00134188" w:rsidRPr="00AA5968" w:rsidRDefault="000E6608" w:rsidP="00AA5968">
            <w:pPr>
              <w:pStyle w:val="naisc"/>
              <w:spacing w:before="0" w:after="0"/>
              <w:rPr>
                <w:sz w:val="22"/>
                <w:szCs w:val="22"/>
              </w:rPr>
            </w:pPr>
            <w:proofErr w:type="spellStart"/>
            <w:r>
              <w:rPr>
                <w:sz w:val="22"/>
                <w:szCs w:val="22"/>
              </w:rPr>
              <w:t>N.p.k</w:t>
            </w:r>
            <w:proofErr w:type="spellEnd"/>
            <w:r>
              <w:rPr>
                <w:sz w:val="22"/>
                <w:szCs w:val="22"/>
              </w:rPr>
              <w:t>.</w:t>
            </w:r>
          </w:p>
        </w:tc>
        <w:tc>
          <w:tcPr>
            <w:tcW w:w="104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6942CA4" w14:textId="77777777" w:rsidR="00134188" w:rsidRPr="00AA5968" w:rsidRDefault="00134188" w:rsidP="00AA5968">
            <w:pPr>
              <w:pStyle w:val="naisc"/>
              <w:spacing w:before="0" w:after="0"/>
              <w:ind w:firstLine="12"/>
              <w:rPr>
                <w:sz w:val="22"/>
                <w:szCs w:val="22"/>
              </w:rPr>
            </w:pPr>
            <w:r w:rsidRPr="00AA5968">
              <w:rPr>
                <w:sz w:val="22"/>
                <w:szCs w:val="22"/>
              </w:rPr>
              <w:t>Saskaņošanai nosūtītā projekta redakcija (konkrēta punkta (panta) redakcija)</w:t>
            </w:r>
          </w:p>
        </w:tc>
        <w:tc>
          <w:tcPr>
            <w:tcW w:w="1732"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D815AA7" w14:textId="77777777" w:rsidR="00134188" w:rsidRPr="00AA5968" w:rsidRDefault="00134188" w:rsidP="00AA5968">
            <w:pPr>
              <w:pStyle w:val="naisc"/>
              <w:spacing w:before="0" w:after="0"/>
              <w:ind w:right="3"/>
              <w:rPr>
                <w:sz w:val="22"/>
                <w:szCs w:val="22"/>
              </w:rPr>
            </w:pPr>
            <w:r w:rsidRPr="00AA5968">
              <w:rPr>
                <w:sz w:val="22"/>
                <w:szCs w:val="22"/>
              </w:rPr>
              <w:t>Atzinumā norādītais ministrijas (citas institūcijas) iebildums, kā arī saskaņošanā papildus izteiktais iebildums par projekta konkrēto punktu (pantu)</w:t>
            </w:r>
          </w:p>
        </w:tc>
        <w:tc>
          <w:tcPr>
            <w:tcW w:w="865"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67FB906" w14:textId="77777777" w:rsidR="00134188" w:rsidRPr="00AA5968" w:rsidRDefault="00134188" w:rsidP="00AA5968">
            <w:pPr>
              <w:pStyle w:val="naisc"/>
              <w:spacing w:before="0" w:after="0"/>
              <w:ind w:firstLine="21"/>
              <w:rPr>
                <w:sz w:val="22"/>
                <w:szCs w:val="22"/>
              </w:rPr>
            </w:pPr>
            <w:r w:rsidRPr="00AA5968">
              <w:rPr>
                <w:sz w:val="22"/>
                <w:szCs w:val="22"/>
              </w:rPr>
              <w:t>Atbildīgās ministrijas norāde</w:t>
            </w:r>
            <w:r w:rsidR="006C1C48" w:rsidRPr="00AA5968">
              <w:rPr>
                <w:sz w:val="22"/>
                <w:szCs w:val="22"/>
              </w:rPr>
              <w:t xml:space="preserve"> par to, ka </w:t>
            </w:r>
            <w:r w:rsidRPr="00AA5968">
              <w:rPr>
                <w:sz w:val="22"/>
                <w:szCs w:val="22"/>
              </w:rPr>
              <w:t>iebildums ir ņemts vērā</w:t>
            </w:r>
            <w:r w:rsidR="006455E7" w:rsidRPr="00AA5968">
              <w:rPr>
                <w:sz w:val="22"/>
                <w:szCs w:val="22"/>
              </w:rPr>
              <w:t>,</w:t>
            </w:r>
            <w:r w:rsidRPr="00AA5968">
              <w:rPr>
                <w:sz w:val="22"/>
                <w:szCs w:val="22"/>
              </w:rPr>
              <w:t xml:space="preserve"> vai </w:t>
            </w:r>
            <w:r w:rsidR="006C1C48" w:rsidRPr="00AA5968">
              <w:rPr>
                <w:sz w:val="22"/>
                <w:szCs w:val="22"/>
              </w:rPr>
              <w:t xml:space="preserve">informācija par saskaņošanā </w:t>
            </w:r>
            <w:r w:rsidR="00022B0F" w:rsidRPr="00AA5968">
              <w:rPr>
                <w:sz w:val="22"/>
                <w:szCs w:val="22"/>
              </w:rPr>
              <w:t>panākto alternatīvo risinājumu</w:t>
            </w:r>
          </w:p>
        </w:tc>
        <w:tc>
          <w:tcPr>
            <w:tcW w:w="1011" w:type="pct"/>
            <w:gridSpan w:val="2"/>
            <w:tcBorders>
              <w:top w:val="single" w:sz="4" w:space="0" w:color="auto"/>
              <w:left w:val="single" w:sz="4" w:space="0" w:color="auto"/>
              <w:bottom w:val="single" w:sz="4" w:space="0" w:color="auto"/>
            </w:tcBorders>
            <w:vAlign w:val="center"/>
          </w:tcPr>
          <w:p w14:paraId="3CE9D480" w14:textId="77777777" w:rsidR="00134188" w:rsidRPr="00AA5968" w:rsidRDefault="00134188" w:rsidP="00AA5968">
            <w:pPr>
              <w:jc w:val="center"/>
              <w:rPr>
                <w:sz w:val="22"/>
                <w:szCs w:val="22"/>
              </w:rPr>
            </w:pPr>
            <w:r w:rsidRPr="00AA5968">
              <w:rPr>
                <w:sz w:val="22"/>
                <w:szCs w:val="22"/>
              </w:rPr>
              <w:t>Projekta attiecīgā punkta (panta) galīgā redakcija</w:t>
            </w:r>
          </w:p>
        </w:tc>
      </w:tr>
      <w:tr w:rsidR="00600495" w:rsidRPr="009B58C5" w14:paraId="214B808F" w14:textId="77777777" w:rsidTr="00360653">
        <w:trPr>
          <w:gridAfter w:val="1"/>
          <w:wAfter w:w="6" w:type="pct"/>
        </w:trPr>
        <w:tc>
          <w:tcPr>
            <w:tcW w:w="33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C61A40" w14:textId="6AC68585" w:rsidR="00134188" w:rsidRPr="00AA5968" w:rsidRDefault="000E6608" w:rsidP="00AA5968">
            <w:pPr>
              <w:pStyle w:val="naisc"/>
              <w:spacing w:before="0" w:after="0"/>
              <w:rPr>
                <w:sz w:val="22"/>
                <w:szCs w:val="22"/>
              </w:rPr>
            </w:pPr>
            <w:r>
              <w:rPr>
                <w:sz w:val="22"/>
                <w:szCs w:val="22"/>
              </w:rPr>
              <w:t>1</w:t>
            </w:r>
          </w:p>
        </w:tc>
        <w:tc>
          <w:tcPr>
            <w:tcW w:w="10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E9F4C5" w14:textId="77777777" w:rsidR="00134188" w:rsidRPr="00AA5968" w:rsidRDefault="00F34AAB" w:rsidP="00AA5968">
            <w:pPr>
              <w:pStyle w:val="naisc"/>
              <w:spacing w:before="0" w:after="0"/>
              <w:rPr>
                <w:sz w:val="22"/>
                <w:szCs w:val="22"/>
              </w:rPr>
            </w:pPr>
            <w:r w:rsidRPr="00AA5968">
              <w:rPr>
                <w:sz w:val="22"/>
                <w:szCs w:val="22"/>
              </w:rPr>
              <w:t>2</w:t>
            </w:r>
          </w:p>
        </w:tc>
        <w:tc>
          <w:tcPr>
            <w:tcW w:w="1732"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601C81" w14:textId="77777777" w:rsidR="00134188" w:rsidRPr="00AA5968" w:rsidRDefault="003B71E0" w:rsidP="00AA5968">
            <w:pPr>
              <w:pStyle w:val="naisc"/>
              <w:spacing w:before="0" w:after="0"/>
              <w:jc w:val="both"/>
              <w:rPr>
                <w:sz w:val="22"/>
                <w:szCs w:val="22"/>
              </w:rPr>
            </w:pPr>
            <w:r w:rsidRPr="00AA5968">
              <w:rPr>
                <w:sz w:val="22"/>
                <w:szCs w:val="22"/>
              </w:rPr>
              <w:t>3</w:t>
            </w:r>
          </w:p>
        </w:tc>
        <w:tc>
          <w:tcPr>
            <w:tcW w:w="865"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327322" w14:textId="77777777" w:rsidR="00134188" w:rsidRPr="00AA5968" w:rsidRDefault="003B71E0" w:rsidP="00AA5968">
            <w:pPr>
              <w:pStyle w:val="naisc"/>
              <w:spacing w:before="0" w:after="0"/>
              <w:rPr>
                <w:sz w:val="22"/>
                <w:szCs w:val="22"/>
              </w:rPr>
            </w:pPr>
            <w:r w:rsidRPr="00AA5968">
              <w:rPr>
                <w:sz w:val="22"/>
                <w:szCs w:val="22"/>
              </w:rPr>
              <w:t>4</w:t>
            </w:r>
          </w:p>
        </w:tc>
        <w:tc>
          <w:tcPr>
            <w:tcW w:w="1011" w:type="pct"/>
            <w:gridSpan w:val="2"/>
            <w:tcBorders>
              <w:top w:val="single" w:sz="4" w:space="0" w:color="auto"/>
              <w:left w:val="single" w:sz="4" w:space="0" w:color="auto"/>
              <w:bottom w:val="single" w:sz="4" w:space="0" w:color="auto"/>
            </w:tcBorders>
          </w:tcPr>
          <w:p w14:paraId="577792E7" w14:textId="77777777" w:rsidR="00134188" w:rsidRPr="00AA5968" w:rsidRDefault="003B71E0" w:rsidP="00AA5968">
            <w:pPr>
              <w:jc w:val="center"/>
              <w:rPr>
                <w:sz w:val="22"/>
                <w:szCs w:val="22"/>
              </w:rPr>
            </w:pPr>
            <w:r w:rsidRPr="00AA5968">
              <w:rPr>
                <w:sz w:val="22"/>
                <w:szCs w:val="22"/>
              </w:rPr>
              <w:t>5</w:t>
            </w:r>
          </w:p>
        </w:tc>
      </w:tr>
      <w:tr w:rsidR="00424FED" w:rsidRPr="009B58C5" w14:paraId="3CFED153" w14:textId="77777777" w:rsidTr="00360653">
        <w:trPr>
          <w:gridAfter w:val="1"/>
          <w:wAfter w:w="6" w:type="pct"/>
          <w:trHeight w:val="65"/>
        </w:trPr>
        <w:tc>
          <w:tcPr>
            <w:tcW w:w="337" w:type="pct"/>
            <w:tcBorders>
              <w:top w:val="single" w:sz="4" w:space="0" w:color="auto"/>
              <w:left w:val="single" w:sz="4" w:space="0" w:color="auto"/>
              <w:bottom w:val="single" w:sz="4" w:space="0" w:color="auto"/>
              <w:right w:val="single" w:sz="4" w:space="0" w:color="auto"/>
            </w:tcBorders>
          </w:tcPr>
          <w:p w14:paraId="1B94FFAE" w14:textId="60BB60D9" w:rsidR="00424FED" w:rsidRPr="00AA5968" w:rsidRDefault="00424FED" w:rsidP="000E6608">
            <w:pPr>
              <w:pStyle w:val="naisc"/>
              <w:numPr>
                <w:ilvl w:val="0"/>
                <w:numId w:val="16"/>
              </w:numPr>
              <w:spacing w:before="0" w:after="0"/>
              <w:jc w:val="left"/>
              <w:rPr>
                <w:sz w:val="22"/>
                <w:szCs w:val="22"/>
              </w:rPr>
            </w:pPr>
          </w:p>
        </w:tc>
        <w:tc>
          <w:tcPr>
            <w:tcW w:w="1049" w:type="pct"/>
            <w:tcBorders>
              <w:left w:val="single" w:sz="4" w:space="0" w:color="auto"/>
              <w:bottom w:val="single" w:sz="4" w:space="0" w:color="auto"/>
              <w:right w:val="single" w:sz="6" w:space="0" w:color="000000" w:themeColor="text1"/>
            </w:tcBorders>
          </w:tcPr>
          <w:p w14:paraId="3E216F28" w14:textId="36CCA019" w:rsidR="00741FE2" w:rsidRPr="00AA5968" w:rsidRDefault="006809C6" w:rsidP="00AA5968">
            <w:pPr>
              <w:jc w:val="both"/>
              <w:rPr>
                <w:sz w:val="22"/>
                <w:szCs w:val="22"/>
              </w:rPr>
            </w:pPr>
            <w:r w:rsidRPr="00AA5968">
              <w:rPr>
                <w:sz w:val="22"/>
                <w:szCs w:val="22"/>
              </w:rPr>
              <w:t>Anotācija</w:t>
            </w:r>
          </w:p>
        </w:tc>
        <w:tc>
          <w:tcPr>
            <w:tcW w:w="1732" w:type="pct"/>
            <w:gridSpan w:val="2"/>
            <w:tcBorders>
              <w:left w:val="single" w:sz="6" w:space="0" w:color="000000" w:themeColor="text1"/>
              <w:bottom w:val="single" w:sz="4" w:space="0" w:color="auto"/>
              <w:right w:val="single" w:sz="6" w:space="0" w:color="000000" w:themeColor="text1"/>
            </w:tcBorders>
          </w:tcPr>
          <w:p w14:paraId="72AE5928" w14:textId="77777777" w:rsidR="00424FED" w:rsidRPr="00AA5968" w:rsidRDefault="00424FED" w:rsidP="00AA5968">
            <w:pPr>
              <w:jc w:val="both"/>
              <w:rPr>
                <w:b/>
                <w:sz w:val="22"/>
                <w:szCs w:val="22"/>
              </w:rPr>
            </w:pPr>
            <w:r w:rsidRPr="00AA5968">
              <w:rPr>
                <w:b/>
                <w:sz w:val="22"/>
                <w:szCs w:val="22"/>
              </w:rPr>
              <w:t>Finanšu ministrija</w:t>
            </w:r>
          </w:p>
          <w:p w14:paraId="635A9E14" w14:textId="25635725" w:rsidR="00303CE2" w:rsidRPr="00AA5968" w:rsidRDefault="00303CE2" w:rsidP="00AA5968">
            <w:pPr>
              <w:jc w:val="both"/>
              <w:rPr>
                <w:sz w:val="22"/>
                <w:szCs w:val="22"/>
              </w:rPr>
            </w:pPr>
            <w:r w:rsidRPr="00AA5968">
              <w:rPr>
                <w:sz w:val="22"/>
                <w:szCs w:val="22"/>
              </w:rPr>
              <w:t>Papildināt MK noteikumu projekta anotācijas I sadaļas 2.punktu ar skaidrojumu:</w:t>
            </w:r>
          </w:p>
          <w:p w14:paraId="266F464D" w14:textId="244B14B5" w:rsidR="00303CE2" w:rsidRPr="00AA5968" w:rsidRDefault="00303CE2" w:rsidP="00AA5968">
            <w:pPr>
              <w:jc w:val="both"/>
              <w:rPr>
                <w:sz w:val="22"/>
                <w:szCs w:val="22"/>
              </w:rPr>
            </w:pPr>
            <w:r w:rsidRPr="00AA5968">
              <w:rPr>
                <w:sz w:val="22"/>
                <w:szCs w:val="22"/>
              </w:rPr>
              <w:t xml:space="preserve">- no kā izriet MK noteikumu projekta 8.1.apakšpunktā noteiktais termiņš, ka valsts sociālās apdrošināšanas obligātās iemaksas jāveic vismaz vienu gadu pēc darba vietas izveides, lai būtu skaidra normas pamatotības un samērīguma argumentācija konkrētā mērķa sasniegšanai; </w:t>
            </w:r>
          </w:p>
          <w:p w14:paraId="15E8B411" w14:textId="2BD9CF09" w:rsidR="00303CE2" w:rsidRPr="00AA5968" w:rsidRDefault="00303CE2" w:rsidP="00AA5968">
            <w:pPr>
              <w:jc w:val="both"/>
              <w:rPr>
                <w:sz w:val="22"/>
                <w:szCs w:val="22"/>
              </w:rPr>
            </w:pPr>
            <w:r w:rsidRPr="00AA5968">
              <w:rPr>
                <w:sz w:val="22"/>
                <w:szCs w:val="22"/>
              </w:rPr>
              <w:t>- atsaucoties uz šī atzinuma pirmo iebildumu – skaidrot, cik un kādi MK noteikumi</w:t>
            </w:r>
            <w:r w:rsidRPr="00AA5968" w:rsidDel="000F2048">
              <w:rPr>
                <w:sz w:val="22"/>
                <w:szCs w:val="22"/>
              </w:rPr>
              <w:t xml:space="preserve"> </w:t>
            </w:r>
            <w:r w:rsidRPr="00AA5968">
              <w:rPr>
                <w:sz w:val="22"/>
                <w:szCs w:val="22"/>
              </w:rPr>
              <w:t>plānoti programmā “Vietējā attīstība, nabadzības mazināšana un kultūras sadarbība” un kas tiek atrunāts katrā no tiem. Tas nepieciešams, lai būtu viennozīmīgi saprotams, piemēram, ka rezultātu rādītāji būs ietverti tikai vienos MK noteikumos (norādīt precīzi kuros) un tml.;</w:t>
            </w:r>
          </w:p>
          <w:p w14:paraId="23B22D2C" w14:textId="2D9A52DE" w:rsidR="005A4A35" w:rsidRPr="00AA5968" w:rsidRDefault="00B86E7E" w:rsidP="00AA5968">
            <w:pPr>
              <w:jc w:val="both"/>
              <w:rPr>
                <w:sz w:val="22"/>
                <w:szCs w:val="22"/>
              </w:rPr>
            </w:pPr>
            <w:r w:rsidRPr="00AA5968">
              <w:rPr>
                <w:sz w:val="22"/>
                <w:szCs w:val="22"/>
              </w:rPr>
              <w:t xml:space="preserve">- </w:t>
            </w:r>
            <w:r w:rsidR="00303CE2" w:rsidRPr="00AA5968">
              <w:rPr>
                <w:sz w:val="22"/>
                <w:szCs w:val="22"/>
              </w:rPr>
              <w:t>kādas atbalstāmās nozares tiek saprastas ar MK noteikumu 25.3.apakšpunku.</w:t>
            </w:r>
          </w:p>
        </w:tc>
        <w:tc>
          <w:tcPr>
            <w:tcW w:w="865" w:type="pct"/>
            <w:gridSpan w:val="2"/>
            <w:tcBorders>
              <w:left w:val="single" w:sz="6" w:space="0" w:color="000000" w:themeColor="text1"/>
              <w:bottom w:val="single" w:sz="4" w:space="0" w:color="auto"/>
              <w:right w:val="single" w:sz="6" w:space="0" w:color="000000" w:themeColor="text1"/>
            </w:tcBorders>
          </w:tcPr>
          <w:p w14:paraId="14495958" w14:textId="2F96F11E" w:rsidR="00424FED" w:rsidRPr="00AA5968" w:rsidRDefault="00AA5968" w:rsidP="00AA5968">
            <w:pPr>
              <w:pStyle w:val="naisc"/>
              <w:spacing w:before="0" w:after="0"/>
              <w:rPr>
                <w:b/>
                <w:sz w:val="22"/>
                <w:szCs w:val="22"/>
              </w:rPr>
            </w:pPr>
            <w:r w:rsidRPr="00AA5968">
              <w:rPr>
                <w:b/>
                <w:sz w:val="22"/>
                <w:szCs w:val="22"/>
              </w:rPr>
              <w:t>Ņemts vērā</w:t>
            </w:r>
          </w:p>
          <w:p w14:paraId="057BAA15" w14:textId="4C3C1632" w:rsidR="00424FED" w:rsidRPr="00AA5968" w:rsidRDefault="00424FED" w:rsidP="00AA5968">
            <w:pPr>
              <w:pStyle w:val="naisc"/>
              <w:spacing w:before="0" w:after="0"/>
              <w:jc w:val="both"/>
              <w:rPr>
                <w:sz w:val="22"/>
                <w:szCs w:val="22"/>
              </w:rPr>
            </w:pPr>
          </w:p>
        </w:tc>
        <w:tc>
          <w:tcPr>
            <w:tcW w:w="1011" w:type="pct"/>
            <w:gridSpan w:val="2"/>
            <w:tcBorders>
              <w:top w:val="single" w:sz="4" w:space="0" w:color="auto"/>
              <w:left w:val="single" w:sz="4" w:space="0" w:color="auto"/>
              <w:bottom w:val="single" w:sz="4" w:space="0" w:color="auto"/>
            </w:tcBorders>
          </w:tcPr>
          <w:p w14:paraId="5BF8057B" w14:textId="73DCACE8" w:rsidR="006809C6" w:rsidRPr="00AA5968" w:rsidRDefault="006809C6" w:rsidP="00AA5968">
            <w:pPr>
              <w:jc w:val="both"/>
              <w:rPr>
                <w:sz w:val="22"/>
                <w:szCs w:val="22"/>
              </w:rPr>
            </w:pPr>
            <w:r w:rsidRPr="00AA5968">
              <w:rPr>
                <w:sz w:val="22"/>
                <w:szCs w:val="22"/>
              </w:rPr>
              <w:t xml:space="preserve">Anotācijas I. </w:t>
            </w:r>
            <w:r w:rsidR="003A79C8" w:rsidRPr="00AA5968">
              <w:rPr>
                <w:sz w:val="22"/>
                <w:szCs w:val="22"/>
              </w:rPr>
              <w:t>no</w:t>
            </w:r>
            <w:r w:rsidRPr="00AA5968">
              <w:rPr>
                <w:sz w:val="22"/>
                <w:szCs w:val="22"/>
              </w:rPr>
              <w:t>daļas “Tiesību akta projekta izstrādes nepieciešamība” 2.</w:t>
            </w:r>
            <w:r w:rsidR="006F3858">
              <w:rPr>
                <w:sz w:val="22"/>
                <w:szCs w:val="22"/>
              </w:rPr>
              <w:t> </w:t>
            </w:r>
            <w:r w:rsidRPr="00AA5968">
              <w:rPr>
                <w:sz w:val="22"/>
                <w:szCs w:val="22"/>
              </w:rPr>
              <w:t>punkts</w:t>
            </w:r>
          </w:p>
          <w:p w14:paraId="7438AAD6" w14:textId="618CB741" w:rsidR="00424FED" w:rsidRPr="00AA5968" w:rsidRDefault="00424FED" w:rsidP="00AA5968">
            <w:pPr>
              <w:rPr>
                <w:sz w:val="22"/>
                <w:szCs w:val="22"/>
              </w:rPr>
            </w:pPr>
          </w:p>
        </w:tc>
      </w:tr>
      <w:tr w:rsidR="000E6608" w:rsidRPr="009B58C5" w14:paraId="0975386C" w14:textId="77777777" w:rsidTr="00360653">
        <w:trPr>
          <w:gridAfter w:val="1"/>
          <w:wAfter w:w="6" w:type="pct"/>
          <w:trHeight w:val="65"/>
        </w:trPr>
        <w:tc>
          <w:tcPr>
            <w:tcW w:w="337" w:type="pct"/>
            <w:tcBorders>
              <w:top w:val="single" w:sz="4" w:space="0" w:color="auto"/>
              <w:left w:val="single" w:sz="4" w:space="0" w:color="auto"/>
              <w:bottom w:val="single" w:sz="4" w:space="0" w:color="auto"/>
              <w:right w:val="single" w:sz="4" w:space="0" w:color="auto"/>
            </w:tcBorders>
          </w:tcPr>
          <w:p w14:paraId="08F46D71" w14:textId="013FFB17" w:rsidR="000E6608" w:rsidRPr="00AA5968" w:rsidRDefault="000E6608" w:rsidP="000E6608">
            <w:pPr>
              <w:pStyle w:val="naisc"/>
              <w:numPr>
                <w:ilvl w:val="0"/>
                <w:numId w:val="16"/>
              </w:numPr>
              <w:spacing w:before="0" w:after="0"/>
              <w:rPr>
                <w:sz w:val="22"/>
                <w:szCs w:val="22"/>
              </w:rPr>
            </w:pPr>
          </w:p>
        </w:tc>
        <w:tc>
          <w:tcPr>
            <w:tcW w:w="1049" w:type="pct"/>
            <w:tcBorders>
              <w:left w:val="single" w:sz="4" w:space="0" w:color="auto"/>
              <w:bottom w:val="single" w:sz="4" w:space="0" w:color="auto"/>
              <w:right w:val="single" w:sz="6" w:space="0" w:color="000000" w:themeColor="text1"/>
            </w:tcBorders>
          </w:tcPr>
          <w:p w14:paraId="24173216" w14:textId="48B7C398" w:rsidR="000E6608" w:rsidRPr="00AA5968" w:rsidRDefault="000E6608" w:rsidP="000E6608">
            <w:pPr>
              <w:jc w:val="both"/>
              <w:rPr>
                <w:sz w:val="22"/>
                <w:szCs w:val="22"/>
              </w:rPr>
            </w:pPr>
            <w:r>
              <w:rPr>
                <w:sz w:val="22"/>
                <w:szCs w:val="22"/>
              </w:rPr>
              <w:t>Anotācija</w:t>
            </w:r>
          </w:p>
        </w:tc>
        <w:tc>
          <w:tcPr>
            <w:tcW w:w="1732" w:type="pct"/>
            <w:gridSpan w:val="2"/>
            <w:tcBorders>
              <w:left w:val="single" w:sz="6" w:space="0" w:color="000000" w:themeColor="text1"/>
              <w:bottom w:val="single" w:sz="4" w:space="0" w:color="auto"/>
              <w:right w:val="single" w:sz="6" w:space="0" w:color="000000" w:themeColor="text1"/>
            </w:tcBorders>
          </w:tcPr>
          <w:p w14:paraId="48837B91" w14:textId="77777777" w:rsidR="000E6608" w:rsidRPr="00AA5968" w:rsidRDefault="000E6608" w:rsidP="000E6608">
            <w:pPr>
              <w:jc w:val="both"/>
              <w:rPr>
                <w:b/>
                <w:sz w:val="22"/>
                <w:szCs w:val="22"/>
              </w:rPr>
            </w:pPr>
            <w:r w:rsidRPr="00AA5968">
              <w:rPr>
                <w:b/>
                <w:sz w:val="22"/>
                <w:szCs w:val="22"/>
              </w:rPr>
              <w:t>Tieslietu ministrija</w:t>
            </w:r>
          </w:p>
          <w:p w14:paraId="28E94C03" w14:textId="77285319" w:rsidR="000E6608" w:rsidRPr="00AA5968" w:rsidRDefault="000E6608" w:rsidP="000E6608">
            <w:pPr>
              <w:jc w:val="both"/>
              <w:rPr>
                <w:b/>
                <w:sz w:val="22"/>
                <w:szCs w:val="22"/>
              </w:rPr>
            </w:pPr>
            <w:r w:rsidRPr="00AA5968">
              <w:rPr>
                <w:sz w:val="22"/>
                <w:szCs w:val="22"/>
              </w:rPr>
              <w:t xml:space="preserve">Ņemot vērā noteikumu projekta 24. punktā noteikto, ka noteikumu projekta ietvaros atbalstu sniedz saskaņā ar </w:t>
            </w:r>
            <w:r w:rsidRPr="00AA5968">
              <w:rPr>
                <w:sz w:val="22"/>
                <w:szCs w:val="22"/>
                <w:shd w:val="clear" w:color="auto" w:fill="FFFFFF"/>
              </w:rPr>
              <w:t xml:space="preserve">Eiropas </w:t>
            </w:r>
            <w:r w:rsidRPr="00AA5968">
              <w:rPr>
                <w:sz w:val="22"/>
                <w:szCs w:val="22"/>
              </w:rPr>
              <w:t xml:space="preserve">Komisijas 2013. gada 18. decembra Regulas </w:t>
            </w:r>
            <w:r w:rsidRPr="00AA5968">
              <w:rPr>
                <w:sz w:val="22"/>
                <w:szCs w:val="22"/>
              </w:rPr>
              <w:lastRenderedPageBreak/>
              <w:t xml:space="preserve">(ES) Nr. 1407/2013 par Līguma par Eiropas Savienības darbību 107. un 108. panta piemērošanu </w:t>
            </w:r>
            <w:proofErr w:type="spellStart"/>
            <w:r w:rsidRPr="00AA5968">
              <w:rPr>
                <w:i/>
                <w:sz w:val="22"/>
                <w:szCs w:val="22"/>
              </w:rPr>
              <w:t>de</w:t>
            </w:r>
            <w:proofErr w:type="spellEnd"/>
            <w:r w:rsidRPr="00AA5968">
              <w:rPr>
                <w:i/>
                <w:sz w:val="22"/>
                <w:szCs w:val="22"/>
              </w:rPr>
              <w:t xml:space="preserve"> </w:t>
            </w:r>
            <w:proofErr w:type="spellStart"/>
            <w:r w:rsidRPr="00AA5968">
              <w:rPr>
                <w:i/>
                <w:sz w:val="22"/>
                <w:szCs w:val="22"/>
              </w:rPr>
              <w:t>minimis</w:t>
            </w:r>
            <w:proofErr w:type="spellEnd"/>
            <w:r w:rsidRPr="00AA5968">
              <w:rPr>
                <w:sz w:val="22"/>
                <w:szCs w:val="22"/>
              </w:rPr>
              <w:t xml:space="preserve"> atbalstam (turpmāk – </w:t>
            </w:r>
            <w:proofErr w:type="spellStart"/>
            <w:r w:rsidRPr="00AA5968">
              <w:rPr>
                <w:i/>
                <w:sz w:val="22"/>
                <w:szCs w:val="22"/>
              </w:rPr>
              <w:t>de</w:t>
            </w:r>
            <w:proofErr w:type="spellEnd"/>
            <w:r w:rsidRPr="00AA5968">
              <w:rPr>
                <w:i/>
                <w:sz w:val="22"/>
                <w:szCs w:val="22"/>
              </w:rPr>
              <w:t xml:space="preserve"> </w:t>
            </w:r>
            <w:proofErr w:type="spellStart"/>
            <w:r w:rsidRPr="00AA5968">
              <w:rPr>
                <w:i/>
                <w:sz w:val="22"/>
                <w:szCs w:val="22"/>
              </w:rPr>
              <w:t>minimis</w:t>
            </w:r>
            <w:proofErr w:type="spellEnd"/>
            <w:r w:rsidRPr="00AA5968">
              <w:rPr>
                <w:sz w:val="22"/>
                <w:szCs w:val="22"/>
              </w:rPr>
              <w:t xml:space="preserve"> regula) un normatīvajiem aktiem par </w:t>
            </w:r>
            <w:proofErr w:type="spellStart"/>
            <w:r w:rsidRPr="00AA5968">
              <w:rPr>
                <w:i/>
                <w:sz w:val="22"/>
                <w:szCs w:val="22"/>
              </w:rPr>
              <w:t>de</w:t>
            </w:r>
            <w:proofErr w:type="spellEnd"/>
            <w:r w:rsidRPr="00AA5968">
              <w:rPr>
                <w:i/>
                <w:sz w:val="22"/>
                <w:szCs w:val="22"/>
              </w:rPr>
              <w:t xml:space="preserve"> </w:t>
            </w:r>
            <w:proofErr w:type="spellStart"/>
            <w:r w:rsidRPr="00AA5968">
              <w:rPr>
                <w:i/>
                <w:sz w:val="22"/>
                <w:szCs w:val="22"/>
              </w:rPr>
              <w:t>minimis</w:t>
            </w:r>
            <w:proofErr w:type="spellEnd"/>
            <w:r w:rsidRPr="00AA5968">
              <w:rPr>
                <w:sz w:val="22"/>
                <w:szCs w:val="22"/>
              </w:rPr>
              <w:t xml:space="preserve"> atbalsta uzskaites un piešķiršanas kārtību, lūdzam izvērtēt noteikumu projekta 25.1.-25.4. apakšpunkta nepieciešamību un izvērtēt iespēju tos svītrot. Vēršam uzmanību, ka </w:t>
            </w:r>
            <w:proofErr w:type="spellStart"/>
            <w:r w:rsidRPr="00AA5968">
              <w:rPr>
                <w:i/>
                <w:sz w:val="22"/>
                <w:szCs w:val="22"/>
              </w:rPr>
              <w:t>de</w:t>
            </w:r>
            <w:proofErr w:type="spellEnd"/>
            <w:r w:rsidRPr="00AA5968">
              <w:rPr>
                <w:i/>
                <w:sz w:val="22"/>
                <w:szCs w:val="22"/>
              </w:rPr>
              <w:t xml:space="preserve"> </w:t>
            </w:r>
            <w:proofErr w:type="spellStart"/>
            <w:r w:rsidRPr="00AA5968">
              <w:rPr>
                <w:i/>
                <w:sz w:val="22"/>
                <w:szCs w:val="22"/>
              </w:rPr>
              <w:t>minimis</w:t>
            </w:r>
            <w:proofErr w:type="spellEnd"/>
            <w:r w:rsidRPr="00AA5968">
              <w:rPr>
                <w:sz w:val="22"/>
                <w:szCs w:val="22"/>
              </w:rPr>
              <w:t xml:space="preserve"> regulas normas ir tieši piemērojamas un nav nepieciešams uz atsevišķām regulas normām atsaukties nacionālajā normatīvajā aktā, jo tā potenciāli var tikt apgrūtināta visu regulas normu tieša un korekta piemērošana. Vēršam uzmanību arī uz to, ka noteikumu projekta pielikuma 2.12. kritērijs paredz vērtēt p</w:t>
            </w:r>
            <w:r w:rsidRPr="00AA5968">
              <w:rPr>
                <w:spacing w:val="-2"/>
                <w:sz w:val="22"/>
                <w:szCs w:val="22"/>
              </w:rPr>
              <w:t xml:space="preserve">rojekta iesnieguma iesniedzēja atbilstību </w:t>
            </w:r>
            <w:proofErr w:type="spellStart"/>
            <w:r w:rsidRPr="00AA5968">
              <w:rPr>
                <w:i/>
                <w:spacing w:val="-2"/>
                <w:sz w:val="22"/>
                <w:szCs w:val="22"/>
              </w:rPr>
              <w:t>de</w:t>
            </w:r>
            <w:proofErr w:type="spellEnd"/>
            <w:r w:rsidRPr="00AA5968">
              <w:rPr>
                <w:i/>
                <w:spacing w:val="-2"/>
                <w:sz w:val="22"/>
                <w:szCs w:val="22"/>
              </w:rPr>
              <w:t xml:space="preserve"> </w:t>
            </w:r>
            <w:proofErr w:type="spellStart"/>
            <w:r w:rsidRPr="00AA5968">
              <w:rPr>
                <w:i/>
                <w:spacing w:val="-2"/>
                <w:sz w:val="22"/>
                <w:szCs w:val="22"/>
              </w:rPr>
              <w:t>minimis</w:t>
            </w:r>
            <w:proofErr w:type="spellEnd"/>
            <w:r w:rsidRPr="00AA5968">
              <w:rPr>
                <w:spacing w:val="-2"/>
                <w:sz w:val="22"/>
                <w:szCs w:val="22"/>
              </w:rPr>
              <w:t xml:space="preserve"> regulas nosacījumiem, nevis noteikumu projektam. </w:t>
            </w:r>
            <w:r w:rsidRPr="00AA5968">
              <w:rPr>
                <w:sz w:val="22"/>
                <w:szCs w:val="22"/>
              </w:rPr>
              <w:t xml:space="preserve">Gadījumā, ja nacionālā regulējuma lielākai skaidrībai nepieciešamas atsauces uz konkrētām </w:t>
            </w:r>
            <w:proofErr w:type="spellStart"/>
            <w:r w:rsidRPr="00AA5968">
              <w:rPr>
                <w:i/>
                <w:sz w:val="22"/>
                <w:szCs w:val="22"/>
              </w:rPr>
              <w:t>de</w:t>
            </w:r>
            <w:proofErr w:type="spellEnd"/>
            <w:r w:rsidRPr="00AA5968">
              <w:rPr>
                <w:i/>
                <w:sz w:val="22"/>
                <w:szCs w:val="22"/>
              </w:rPr>
              <w:t xml:space="preserve"> </w:t>
            </w:r>
            <w:proofErr w:type="spellStart"/>
            <w:r w:rsidRPr="00AA5968">
              <w:rPr>
                <w:i/>
                <w:sz w:val="22"/>
                <w:szCs w:val="22"/>
              </w:rPr>
              <w:t>minimis</w:t>
            </w:r>
            <w:proofErr w:type="spellEnd"/>
            <w:r w:rsidRPr="00AA5968">
              <w:rPr>
                <w:sz w:val="22"/>
                <w:szCs w:val="22"/>
              </w:rPr>
              <w:t xml:space="preserve"> regulas normām, lūdzam precizēt noteikumu projekta anotācijas V sadaļas 1. tabulu atbilstoši Ministru kabineta 2009. gada 15. decembra instrukcijas Nr. 19 "Tiesību akta projekta sākotnējās ietekmes izvērtēšanas kārtība" VI nodaļai.</w:t>
            </w:r>
          </w:p>
        </w:tc>
        <w:tc>
          <w:tcPr>
            <w:tcW w:w="865" w:type="pct"/>
            <w:gridSpan w:val="2"/>
            <w:tcBorders>
              <w:left w:val="single" w:sz="6" w:space="0" w:color="000000" w:themeColor="text1"/>
              <w:bottom w:val="single" w:sz="4" w:space="0" w:color="auto"/>
              <w:right w:val="single" w:sz="6" w:space="0" w:color="000000" w:themeColor="text1"/>
            </w:tcBorders>
          </w:tcPr>
          <w:p w14:paraId="6108D5B9" w14:textId="77777777" w:rsidR="000E6608" w:rsidRPr="00AA5968" w:rsidRDefault="000E6608" w:rsidP="000E6608">
            <w:pPr>
              <w:pStyle w:val="naisc"/>
              <w:spacing w:before="0" w:after="0"/>
              <w:rPr>
                <w:b/>
                <w:sz w:val="22"/>
                <w:szCs w:val="22"/>
              </w:rPr>
            </w:pPr>
            <w:r w:rsidRPr="00AA5968">
              <w:rPr>
                <w:b/>
                <w:sz w:val="22"/>
                <w:szCs w:val="22"/>
              </w:rPr>
              <w:lastRenderedPageBreak/>
              <w:t>Ņemts vērā</w:t>
            </w:r>
          </w:p>
          <w:p w14:paraId="2AFC0CED" w14:textId="77777777" w:rsidR="000E6608" w:rsidRPr="00AA5968" w:rsidRDefault="000E6608" w:rsidP="000E6608">
            <w:pPr>
              <w:pStyle w:val="naisc"/>
              <w:spacing w:before="0" w:after="0"/>
              <w:jc w:val="both"/>
              <w:rPr>
                <w:sz w:val="22"/>
                <w:szCs w:val="22"/>
              </w:rPr>
            </w:pPr>
          </w:p>
          <w:p w14:paraId="22889719" w14:textId="6F57E9DC" w:rsidR="000E6608" w:rsidRDefault="000E6608" w:rsidP="000E6608">
            <w:pPr>
              <w:pStyle w:val="naisc"/>
              <w:spacing w:before="0" w:after="0"/>
              <w:jc w:val="both"/>
              <w:rPr>
                <w:sz w:val="22"/>
                <w:szCs w:val="22"/>
              </w:rPr>
            </w:pPr>
            <w:r>
              <w:rPr>
                <w:sz w:val="22"/>
                <w:szCs w:val="22"/>
              </w:rPr>
              <w:t>Izvērtējot</w:t>
            </w:r>
            <w:r w:rsidRPr="00AA5968">
              <w:rPr>
                <w:sz w:val="22"/>
                <w:szCs w:val="22"/>
              </w:rPr>
              <w:t xml:space="preserve"> noteikumu projekta 23.1.-</w:t>
            </w:r>
            <w:r w:rsidRPr="00AA5968">
              <w:rPr>
                <w:sz w:val="22"/>
                <w:szCs w:val="22"/>
              </w:rPr>
              <w:lastRenderedPageBreak/>
              <w:t>23.4. apakšpunkta nepieciešamī</w:t>
            </w:r>
            <w:r>
              <w:rPr>
                <w:sz w:val="22"/>
                <w:szCs w:val="22"/>
              </w:rPr>
              <w:t>bu</w:t>
            </w:r>
            <w:r w:rsidR="00750091">
              <w:rPr>
                <w:sz w:val="22"/>
                <w:szCs w:val="22"/>
              </w:rPr>
              <w:t>,</w:t>
            </w:r>
            <w:r w:rsidRPr="00AA5968">
              <w:rPr>
                <w:sz w:val="22"/>
                <w:szCs w:val="22"/>
              </w:rPr>
              <w:t xml:space="preserve"> secinā</w:t>
            </w:r>
            <w:r>
              <w:rPr>
                <w:sz w:val="22"/>
                <w:szCs w:val="22"/>
              </w:rPr>
              <w:t>m</w:t>
            </w:r>
            <w:r w:rsidRPr="00AA5968">
              <w:rPr>
                <w:sz w:val="22"/>
                <w:szCs w:val="22"/>
              </w:rPr>
              <w:t xml:space="preserve">, ka šie </w:t>
            </w:r>
            <w:r>
              <w:rPr>
                <w:sz w:val="22"/>
                <w:szCs w:val="22"/>
              </w:rPr>
              <w:t>n</w:t>
            </w:r>
            <w:r w:rsidRPr="00AA5968">
              <w:rPr>
                <w:sz w:val="22"/>
                <w:szCs w:val="22"/>
              </w:rPr>
              <w:t>oteikumu projekta apakšpunkti ir saglabājami, jo īpaši tad, ja normu piemērošanā tiek paredzētas izvēles iespējas. Piemēram, papildus  atvieglojumi maziem un vidējiem uzņēmumiem, kurus var piemērot vai nepiemērot pēc dalībvalsts izvēles, vai valsts atbalsta kumulācija, kuru var paredzēt atbalsta programmā.</w:t>
            </w:r>
          </w:p>
          <w:p w14:paraId="5C917A34" w14:textId="4D9E6933" w:rsidR="000E6608" w:rsidRDefault="000E6608" w:rsidP="000E6608">
            <w:pPr>
              <w:pStyle w:val="naisc"/>
              <w:spacing w:before="0" w:after="0"/>
              <w:jc w:val="both"/>
              <w:rPr>
                <w:sz w:val="22"/>
                <w:szCs w:val="22"/>
              </w:rPr>
            </w:pPr>
          </w:p>
          <w:p w14:paraId="5136A0E5" w14:textId="1D4935B9" w:rsidR="000E6608" w:rsidRPr="00AA5968" w:rsidRDefault="000E6608" w:rsidP="000E6608">
            <w:pPr>
              <w:pStyle w:val="naisc"/>
              <w:spacing w:before="0" w:after="0"/>
              <w:jc w:val="both"/>
              <w:rPr>
                <w:sz w:val="22"/>
                <w:szCs w:val="22"/>
              </w:rPr>
            </w:pPr>
            <w:r>
              <w:rPr>
                <w:sz w:val="22"/>
                <w:szCs w:val="22"/>
              </w:rPr>
              <w:t>Aizpildīta Anotācijas        V. sadaļas 1. un 2.</w:t>
            </w:r>
            <w:r w:rsidR="00750091">
              <w:rPr>
                <w:sz w:val="22"/>
                <w:szCs w:val="22"/>
              </w:rPr>
              <w:t> </w:t>
            </w:r>
            <w:r>
              <w:rPr>
                <w:sz w:val="22"/>
                <w:szCs w:val="22"/>
              </w:rPr>
              <w:t>tabula.</w:t>
            </w:r>
          </w:p>
          <w:p w14:paraId="1915D6A6" w14:textId="77777777" w:rsidR="000E6608" w:rsidRPr="00AA5968" w:rsidRDefault="000E6608" w:rsidP="000E6608">
            <w:pPr>
              <w:pStyle w:val="naisc"/>
              <w:spacing w:before="0" w:after="0"/>
              <w:rPr>
                <w:b/>
                <w:bCs/>
                <w:sz w:val="22"/>
                <w:szCs w:val="22"/>
              </w:rPr>
            </w:pPr>
          </w:p>
        </w:tc>
        <w:tc>
          <w:tcPr>
            <w:tcW w:w="1011" w:type="pct"/>
            <w:gridSpan w:val="2"/>
            <w:tcBorders>
              <w:top w:val="single" w:sz="4" w:space="0" w:color="auto"/>
              <w:left w:val="single" w:sz="4" w:space="0" w:color="auto"/>
              <w:bottom w:val="single" w:sz="4" w:space="0" w:color="auto"/>
            </w:tcBorders>
          </w:tcPr>
          <w:p w14:paraId="009E6328" w14:textId="358E695D" w:rsidR="000E6608" w:rsidRPr="00AA5968" w:rsidRDefault="000E6608" w:rsidP="000E6608">
            <w:pPr>
              <w:jc w:val="both"/>
              <w:rPr>
                <w:sz w:val="22"/>
                <w:szCs w:val="22"/>
              </w:rPr>
            </w:pPr>
            <w:r w:rsidRPr="00AA5968">
              <w:rPr>
                <w:sz w:val="22"/>
                <w:szCs w:val="22"/>
              </w:rPr>
              <w:lastRenderedPageBreak/>
              <w:t>Anotācijas V. Nodaļas</w:t>
            </w:r>
            <w:r>
              <w:rPr>
                <w:sz w:val="22"/>
                <w:szCs w:val="22"/>
              </w:rPr>
              <w:t xml:space="preserve"> “</w:t>
            </w:r>
            <w:r w:rsidRPr="000E6608">
              <w:rPr>
                <w:sz w:val="22"/>
                <w:szCs w:val="22"/>
              </w:rPr>
              <w:t>Tiesību akta projekta atbilstība Latvijas Republikas starptautiskajām saistībām”</w:t>
            </w:r>
            <w:r w:rsidRPr="00AA5968">
              <w:rPr>
                <w:sz w:val="22"/>
                <w:szCs w:val="22"/>
              </w:rPr>
              <w:t xml:space="preserve"> 1. un 2. tabula</w:t>
            </w:r>
          </w:p>
          <w:p w14:paraId="574EAF00" w14:textId="77777777" w:rsidR="000E6608" w:rsidRPr="00AA5968" w:rsidRDefault="000E6608" w:rsidP="000E6608">
            <w:pPr>
              <w:jc w:val="both"/>
              <w:rPr>
                <w:sz w:val="22"/>
                <w:szCs w:val="22"/>
              </w:rPr>
            </w:pPr>
          </w:p>
          <w:p w14:paraId="75D863AF" w14:textId="77777777" w:rsidR="000E6608" w:rsidRPr="00AA5968" w:rsidRDefault="000E6608" w:rsidP="000E6608">
            <w:pPr>
              <w:jc w:val="both"/>
              <w:rPr>
                <w:sz w:val="22"/>
                <w:szCs w:val="22"/>
              </w:rPr>
            </w:pPr>
          </w:p>
        </w:tc>
      </w:tr>
      <w:tr w:rsidR="000E6608" w:rsidRPr="009B58C5" w14:paraId="4F085286" w14:textId="77777777" w:rsidTr="00360653">
        <w:trPr>
          <w:gridAfter w:val="1"/>
          <w:wAfter w:w="6" w:type="pct"/>
          <w:trHeight w:val="65"/>
        </w:trPr>
        <w:tc>
          <w:tcPr>
            <w:tcW w:w="337" w:type="pct"/>
            <w:tcBorders>
              <w:top w:val="single" w:sz="4" w:space="0" w:color="auto"/>
              <w:left w:val="single" w:sz="4" w:space="0" w:color="auto"/>
              <w:bottom w:val="single" w:sz="4" w:space="0" w:color="auto"/>
              <w:right w:val="single" w:sz="4" w:space="0" w:color="auto"/>
            </w:tcBorders>
          </w:tcPr>
          <w:p w14:paraId="504130D2" w14:textId="73608443" w:rsidR="000E6608" w:rsidRPr="00AA5968" w:rsidRDefault="000E6608" w:rsidP="000E6608">
            <w:pPr>
              <w:pStyle w:val="naisc"/>
              <w:numPr>
                <w:ilvl w:val="0"/>
                <w:numId w:val="16"/>
              </w:numPr>
              <w:spacing w:before="0" w:after="0"/>
              <w:rPr>
                <w:sz w:val="22"/>
                <w:szCs w:val="22"/>
              </w:rPr>
            </w:pPr>
          </w:p>
        </w:tc>
        <w:tc>
          <w:tcPr>
            <w:tcW w:w="1049" w:type="pct"/>
            <w:tcBorders>
              <w:left w:val="single" w:sz="4" w:space="0" w:color="auto"/>
              <w:bottom w:val="single" w:sz="4" w:space="0" w:color="auto"/>
              <w:right w:val="single" w:sz="6" w:space="0" w:color="000000" w:themeColor="text1"/>
            </w:tcBorders>
          </w:tcPr>
          <w:p w14:paraId="6FFAD802" w14:textId="209812B2" w:rsidR="000E6608" w:rsidRPr="00AA5968" w:rsidRDefault="000E6608" w:rsidP="000E6608">
            <w:pPr>
              <w:jc w:val="both"/>
              <w:rPr>
                <w:sz w:val="22"/>
                <w:szCs w:val="22"/>
              </w:rPr>
            </w:pPr>
            <w:r w:rsidRPr="00AA5968">
              <w:rPr>
                <w:sz w:val="22"/>
                <w:szCs w:val="22"/>
              </w:rPr>
              <w:t>Viss Ministru kabineta noteikumu projekts</w:t>
            </w:r>
          </w:p>
        </w:tc>
        <w:tc>
          <w:tcPr>
            <w:tcW w:w="1732" w:type="pct"/>
            <w:gridSpan w:val="2"/>
            <w:tcBorders>
              <w:left w:val="single" w:sz="6" w:space="0" w:color="000000" w:themeColor="text1"/>
              <w:bottom w:val="single" w:sz="4" w:space="0" w:color="auto"/>
              <w:right w:val="single" w:sz="6" w:space="0" w:color="000000" w:themeColor="text1"/>
            </w:tcBorders>
          </w:tcPr>
          <w:p w14:paraId="114CA95F" w14:textId="008F9919" w:rsidR="000E6608" w:rsidRPr="00AA5968" w:rsidRDefault="000E6608" w:rsidP="000E6608">
            <w:pPr>
              <w:jc w:val="both"/>
              <w:rPr>
                <w:sz w:val="22"/>
                <w:szCs w:val="22"/>
              </w:rPr>
            </w:pPr>
            <w:r w:rsidRPr="00AA5968">
              <w:rPr>
                <w:b/>
                <w:sz w:val="22"/>
                <w:szCs w:val="22"/>
              </w:rPr>
              <w:t>Finanšu ministrija</w:t>
            </w:r>
          </w:p>
          <w:p w14:paraId="4430C390" w14:textId="77777777" w:rsidR="000E6608" w:rsidRPr="00AA5968" w:rsidRDefault="000E6608" w:rsidP="000E6608">
            <w:pPr>
              <w:jc w:val="both"/>
              <w:rPr>
                <w:sz w:val="22"/>
                <w:szCs w:val="22"/>
              </w:rPr>
            </w:pPr>
            <w:r w:rsidRPr="00AA5968">
              <w:rPr>
                <w:sz w:val="22"/>
                <w:szCs w:val="22"/>
              </w:rPr>
              <w:t>Lai nodrošinātu regulējuma skaidru un nepārprotamu uztveramību, nepieciešams regulējumu, kas attiecināms uz vienu programmas jomu, noteikt vienuviet, nevis vairākos MK noteikumos. Vēršam uzmanību, ka tas, ka neliela apjoma grantu shēmas atklātā konkursa regulējums ir ietverts vairākos MK noteikumos, varētu apgrūtināt regulējuma uztveramību normatīvā akta piemērotājam un attiecīgi radīt pārpratumus ar dažādām negatīvām sekām. Piemēram, nav skaidrs kas un kā veiks projektu iesniegumu atlasi, slēgs projekta līgumus un tml., kā arī kādi ir neliela apjoma grantu shēmas apsaimniekotāja pienākumi. Līdz ar to lūdzam visu regulējumu, t. sk. informāciju par neliela apjoma grantu shēmas apsaimniekotāju, ietvert vienā MK noteikumu projektā, kā arī šāda regulējuma pamatojumu ietvert MK noteikumu projekta anotācijā;</w:t>
            </w:r>
          </w:p>
          <w:p w14:paraId="053DAEE7" w14:textId="2915CB9B" w:rsidR="000E6608" w:rsidRPr="00AA5968" w:rsidRDefault="000E6608" w:rsidP="000E6608">
            <w:pPr>
              <w:jc w:val="both"/>
              <w:rPr>
                <w:sz w:val="22"/>
                <w:szCs w:val="22"/>
              </w:rPr>
            </w:pPr>
          </w:p>
        </w:tc>
        <w:tc>
          <w:tcPr>
            <w:tcW w:w="865" w:type="pct"/>
            <w:gridSpan w:val="2"/>
            <w:tcBorders>
              <w:left w:val="single" w:sz="6" w:space="0" w:color="000000" w:themeColor="text1"/>
              <w:bottom w:val="single" w:sz="4" w:space="0" w:color="auto"/>
              <w:right w:val="single" w:sz="6" w:space="0" w:color="000000" w:themeColor="text1"/>
            </w:tcBorders>
          </w:tcPr>
          <w:p w14:paraId="1F9BFDFF" w14:textId="7A34A481" w:rsidR="00F824F0" w:rsidRPr="00AA5968" w:rsidRDefault="00F824F0" w:rsidP="000E6608">
            <w:pPr>
              <w:pStyle w:val="naisc"/>
              <w:spacing w:before="0" w:after="0"/>
              <w:rPr>
                <w:b/>
                <w:bCs/>
                <w:sz w:val="22"/>
                <w:szCs w:val="22"/>
              </w:rPr>
            </w:pPr>
            <w:r>
              <w:rPr>
                <w:b/>
                <w:bCs/>
                <w:sz w:val="22"/>
                <w:szCs w:val="22"/>
              </w:rPr>
              <w:lastRenderedPageBreak/>
              <w:t>Panākta vienošanās saskaņošanas laikā</w:t>
            </w:r>
          </w:p>
          <w:p w14:paraId="097F596A" w14:textId="77777777" w:rsidR="000E6608" w:rsidRPr="00AA5968" w:rsidRDefault="000E6608" w:rsidP="000E6608">
            <w:pPr>
              <w:pStyle w:val="naisc"/>
              <w:spacing w:before="0" w:after="0"/>
              <w:jc w:val="both"/>
              <w:rPr>
                <w:sz w:val="22"/>
                <w:szCs w:val="22"/>
              </w:rPr>
            </w:pPr>
          </w:p>
          <w:p w14:paraId="1546BA21" w14:textId="088250E6" w:rsidR="000E6608" w:rsidRPr="00AA5968" w:rsidRDefault="000E6608" w:rsidP="000E6608">
            <w:pPr>
              <w:jc w:val="both"/>
              <w:rPr>
                <w:sz w:val="22"/>
                <w:szCs w:val="22"/>
              </w:rPr>
            </w:pPr>
            <w:r w:rsidRPr="00AA5968">
              <w:rPr>
                <w:sz w:val="22"/>
                <w:szCs w:val="22"/>
              </w:rPr>
              <w:t>Anotācijas I</w:t>
            </w:r>
            <w:r w:rsidR="00850DC1">
              <w:rPr>
                <w:sz w:val="22"/>
                <w:szCs w:val="22"/>
              </w:rPr>
              <w:t>.</w:t>
            </w:r>
            <w:r w:rsidRPr="00AA5968">
              <w:rPr>
                <w:sz w:val="22"/>
                <w:szCs w:val="22"/>
              </w:rPr>
              <w:t xml:space="preserve"> sadaļas 2.</w:t>
            </w:r>
            <w:r w:rsidR="00750091">
              <w:rPr>
                <w:sz w:val="22"/>
                <w:szCs w:val="22"/>
              </w:rPr>
              <w:t> </w:t>
            </w:r>
            <w:r w:rsidRPr="00AA5968">
              <w:rPr>
                <w:sz w:val="22"/>
                <w:szCs w:val="22"/>
              </w:rPr>
              <w:t xml:space="preserve">punktā </w:t>
            </w:r>
            <w:r>
              <w:rPr>
                <w:sz w:val="22"/>
                <w:szCs w:val="22"/>
              </w:rPr>
              <w:t>papildināts</w:t>
            </w:r>
            <w:r w:rsidRPr="00AA5968">
              <w:rPr>
                <w:sz w:val="22"/>
                <w:szCs w:val="22"/>
              </w:rPr>
              <w:t xml:space="preserve"> skaidrojums, kāpēc atsevišķi jautājumi attiecībā uz neliela apjoma grantu shēmas un atklātā konkur</w:t>
            </w:r>
            <w:r w:rsidRPr="002B1907">
              <w:rPr>
                <w:sz w:val="22"/>
                <w:szCs w:val="22"/>
              </w:rPr>
              <w:t>s</w:t>
            </w:r>
            <w:r w:rsidR="00E66135" w:rsidRPr="002B1907">
              <w:rPr>
                <w:sz w:val="22"/>
                <w:szCs w:val="22"/>
              </w:rPr>
              <w:t>a</w:t>
            </w:r>
            <w:r w:rsidRPr="00AA5968">
              <w:rPr>
                <w:sz w:val="22"/>
                <w:szCs w:val="22"/>
              </w:rPr>
              <w:t xml:space="preserve"> īstenošanu noteikti </w:t>
            </w:r>
            <w:r w:rsidR="002B1907" w:rsidRPr="009C14DB">
              <w:rPr>
                <w:sz w:val="22"/>
                <w:szCs w:val="22"/>
              </w:rPr>
              <w:t>Ministru kabineta noteikumu proje</w:t>
            </w:r>
            <w:r w:rsidR="002B1907">
              <w:rPr>
                <w:sz w:val="22"/>
                <w:szCs w:val="22"/>
              </w:rPr>
              <w:t>ktā</w:t>
            </w:r>
            <w:r w:rsidR="002B1907" w:rsidRPr="009C14DB">
              <w:rPr>
                <w:sz w:val="22"/>
                <w:szCs w:val="22"/>
              </w:rPr>
              <w:t xml:space="preserve"> “Eiropas Ekonomikas zonas finanšu instrumenta 2014.</w:t>
            </w:r>
            <w:r w:rsidR="00750091">
              <w:rPr>
                <w:sz w:val="22"/>
                <w:szCs w:val="22"/>
              </w:rPr>
              <w:t> </w:t>
            </w:r>
            <w:r w:rsidR="002B1907" w:rsidRPr="009C14DB">
              <w:rPr>
                <w:sz w:val="22"/>
                <w:szCs w:val="22"/>
              </w:rPr>
              <w:t>–</w:t>
            </w:r>
            <w:r w:rsidR="00750091">
              <w:rPr>
                <w:sz w:val="22"/>
                <w:szCs w:val="22"/>
              </w:rPr>
              <w:t> </w:t>
            </w:r>
            <w:r w:rsidR="002B1907" w:rsidRPr="009C14DB">
              <w:rPr>
                <w:sz w:val="22"/>
                <w:szCs w:val="22"/>
              </w:rPr>
              <w:t>2021.</w:t>
            </w:r>
            <w:r w:rsidR="00750091">
              <w:rPr>
                <w:sz w:val="22"/>
                <w:szCs w:val="22"/>
              </w:rPr>
              <w:t> </w:t>
            </w:r>
            <w:r w:rsidR="002B1907" w:rsidRPr="009C14DB">
              <w:rPr>
                <w:sz w:val="22"/>
                <w:szCs w:val="22"/>
              </w:rPr>
              <w:t xml:space="preserve">gada perioda programmas “Vietējā attīstība, </w:t>
            </w:r>
            <w:r w:rsidR="002B1907" w:rsidRPr="009C14DB">
              <w:rPr>
                <w:sz w:val="22"/>
                <w:szCs w:val="22"/>
              </w:rPr>
              <w:lastRenderedPageBreak/>
              <w:t>nabadzības mazināšana un kultūras sadarbība” vispārīgie un iepriekš noteikto projektu īstenošanas noteikumi” (turpmāk – programmas īstenošanas noteikumi)</w:t>
            </w:r>
            <w:r w:rsidRPr="00AA5968">
              <w:rPr>
                <w:sz w:val="22"/>
                <w:szCs w:val="22"/>
              </w:rPr>
              <w:t xml:space="preserve">. </w:t>
            </w:r>
          </w:p>
          <w:p w14:paraId="5C9955E6" w14:textId="77777777" w:rsidR="000E6608" w:rsidRPr="00AA5968" w:rsidRDefault="000E6608" w:rsidP="000E6608">
            <w:pPr>
              <w:jc w:val="both"/>
              <w:rPr>
                <w:sz w:val="22"/>
                <w:szCs w:val="22"/>
              </w:rPr>
            </w:pPr>
          </w:p>
          <w:p w14:paraId="2A6B963B" w14:textId="4D1DD902" w:rsidR="000E6608" w:rsidRPr="00AA5968" w:rsidRDefault="000E6608" w:rsidP="002B1907">
            <w:pPr>
              <w:jc w:val="both"/>
              <w:rPr>
                <w:sz w:val="22"/>
                <w:szCs w:val="22"/>
              </w:rPr>
            </w:pPr>
            <w:r w:rsidRPr="00AA5968">
              <w:rPr>
                <w:sz w:val="22"/>
                <w:szCs w:val="22"/>
              </w:rPr>
              <w:t xml:space="preserve">Papildus skaidrojam, ka </w:t>
            </w:r>
            <w:r w:rsidR="002B1907">
              <w:rPr>
                <w:sz w:val="22"/>
                <w:szCs w:val="22"/>
              </w:rPr>
              <w:t xml:space="preserve">programmas īstenošanas noteikumi </w:t>
            </w:r>
            <w:r w:rsidRPr="00AA5968">
              <w:rPr>
                <w:sz w:val="22"/>
                <w:szCs w:val="22"/>
              </w:rPr>
              <w:t xml:space="preserve">nosaka </w:t>
            </w:r>
            <w:r w:rsidRPr="00AA5968">
              <w:rPr>
                <w:sz w:val="22"/>
                <w:szCs w:val="22"/>
                <w:shd w:val="clear" w:color="auto" w:fill="FFFFFF"/>
              </w:rPr>
              <w:t>programmas mērķi, kopējo pieejamo finansējumu, programmā sasniedzamos rezultātus, programmas apsaimniekotāju, kā arī programmas partneri un neliela apjoma grantu shēmas apsaimniekotāju</w:t>
            </w:r>
            <w:r w:rsidR="00A1265D">
              <w:rPr>
                <w:sz w:val="22"/>
                <w:szCs w:val="22"/>
                <w:shd w:val="clear" w:color="auto" w:fill="FFFFFF"/>
              </w:rPr>
              <w:t>,</w:t>
            </w:r>
            <w:r w:rsidRPr="00AA5968">
              <w:rPr>
                <w:sz w:val="22"/>
                <w:szCs w:val="22"/>
                <w:shd w:val="clear" w:color="auto" w:fill="FFFFFF"/>
              </w:rPr>
              <w:t xml:space="preserve"> un to pienākumus. Savukārt šis noteikumu projekts nosaka konkrēti neliela apjoma grantu shēmas atklātā </w:t>
            </w:r>
            <w:r w:rsidR="00A1265D">
              <w:rPr>
                <w:sz w:val="22"/>
                <w:szCs w:val="22"/>
                <w:shd w:val="clear" w:color="auto" w:fill="FFFFFF"/>
              </w:rPr>
              <w:t xml:space="preserve">projektu iesniegumu </w:t>
            </w:r>
            <w:r w:rsidRPr="00AA5968">
              <w:rPr>
                <w:sz w:val="22"/>
                <w:szCs w:val="22"/>
                <w:shd w:val="clear" w:color="auto" w:fill="FFFFFF"/>
              </w:rPr>
              <w:t xml:space="preserve">konkursa īstenošanas noteikumus, kas </w:t>
            </w:r>
            <w:r>
              <w:rPr>
                <w:sz w:val="22"/>
                <w:szCs w:val="22"/>
                <w:shd w:val="clear" w:color="auto" w:fill="FFFFFF"/>
              </w:rPr>
              <w:t xml:space="preserve">attiecas uz projekta iesnieguma iesniedzēju un līdzfinansējuma saņēmēju, un </w:t>
            </w:r>
            <w:r w:rsidRPr="00AA5968">
              <w:rPr>
                <w:sz w:val="22"/>
                <w:szCs w:val="22"/>
                <w:shd w:val="clear" w:color="auto" w:fill="FFFFFF"/>
              </w:rPr>
              <w:t>ir tikai daļa no programmas ietvara.</w:t>
            </w:r>
            <w:r w:rsidRPr="00AA5968">
              <w:rPr>
                <w:sz w:val="22"/>
                <w:szCs w:val="22"/>
              </w:rPr>
              <w:t xml:space="preserve"> </w:t>
            </w:r>
          </w:p>
        </w:tc>
        <w:tc>
          <w:tcPr>
            <w:tcW w:w="1011" w:type="pct"/>
            <w:gridSpan w:val="2"/>
            <w:tcBorders>
              <w:top w:val="single" w:sz="4" w:space="0" w:color="auto"/>
              <w:left w:val="single" w:sz="4" w:space="0" w:color="auto"/>
              <w:bottom w:val="single" w:sz="4" w:space="0" w:color="auto"/>
            </w:tcBorders>
          </w:tcPr>
          <w:p w14:paraId="329F9D08" w14:textId="3B223645" w:rsidR="000E6608" w:rsidRPr="00AA5968" w:rsidRDefault="000E6608" w:rsidP="000E6608">
            <w:pPr>
              <w:jc w:val="both"/>
              <w:rPr>
                <w:sz w:val="22"/>
                <w:szCs w:val="22"/>
              </w:rPr>
            </w:pPr>
            <w:r w:rsidRPr="00AA5968">
              <w:rPr>
                <w:sz w:val="22"/>
                <w:szCs w:val="22"/>
              </w:rPr>
              <w:lastRenderedPageBreak/>
              <w:t>Viss Ministru kabineta noteikumu projekts</w:t>
            </w:r>
          </w:p>
          <w:p w14:paraId="2A88D174" w14:textId="55145DDA" w:rsidR="000E6608" w:rsidRDefault="000E6608" w:rsidP="000E6608">
            <w:pPr>
              <w:jc w:val="both"/>
              <w:rPr>
                <w:sz w:val="22"/>
                <w:szCs w:val="22"/>
              </w:rPr>
            </w:pPr>
          </w:p>
          <w:p w14:paraId="524C3896" w14:textId="376D039C" w:rsidR="000E6608" w:rsidRPr="00AA5968" w:rsidRDefault="000E6608" w:rsidP="000E6608">
            <w:pPr>
              <w:jc w:val="both"/>
              <w:rPr>
                <w:sz w:val="22"/>
                <w:szCs w:val="22"/>
              </w:rPr>
            </w:pPr>
            <w:r w:rsidRPr="00AA5968">
              <w:rPr>
                <w:sz w:val="22"/>
                <w:szCs w:val="22"/>
              </w:rPr>
              <w:t>Anotācijas I. nodaļas “Tiesību akta projekta izstrādes nepieciešamība” 2.</w:t>
            </w:r>
            <w:r w:rsidR="006F3858">
              <w:rPr>
                <w:sz w:val="22"/>
                <w:szCs w:val="22"/>
              </w:rPr>
              <w:t> </w:t>
            </w:r>
            <w:r w:rsidRPr="00AA5968">
              <w:rPr>
                <w:sz w:val="22"/>
                <w:szCs w:val="22"/>
              </w:rPr>
              <w:t>punkts</w:t>
            </w:r>
          </w:p>
          <w:p w14:paraId="09615B3A" w14:textId="77777777" w:rsidR="000E6608" w:rsidRPr="00AA5968" w:rsidRDefault="000E6608" w:rsidP="000E6608">
            <w:pPr>
              <w:jc w:val="both"/>
              <w:rPr>
                <w:sz w:val="22"/>
                <w:szCs w:val="22"/>
              </w:rPr>
            </w:pPr>
          </w:p>
          <w:p w14:paraId="794AC262" w14:textId="77777777" w:rsidR="000E6608" w:rsidRPr="00AA5968" w:rsidRDefault="000E6608" w:rsidP="000E6608">
            <w:pPr>
              <w:jc w:val="both"/>
              <w:rPr>
                <w:sz w:val="22"/>
                <w:szCs w:val="22"/>
              </w:rPr>
            </w:pPr>
          </w:p>
          <w:p w14:paraId="7C6F25C1" w14:textId="2045D495" w:rsidR="000E6608" w:rsidRPr="00AA5968" w:rsidRDefault="000E6608" w:rsidP="000E6608">
            <w:pPr>
              <w:jc w:val="both"/>
              <w:rPr>
                <w:sz w:val="22"/>
                <w:szCs w:val="22"/>
              </w:rPr>
            </w:pPr>
          </w:p>
        </w:tc>
      </w:tr>
      <w:tr w:rsidR="000E6608" w:rsidRPr="009B58C5" w14:paraId="7574AF28" w14:textId="77777777" w:rsidTr="00360653">
        <w:trPr>
          <w:gridAfter w:val="1"/>
          <w:wAfter w:w="6" w:type="pct"/>
          <w:trHeight w:val="65"/>
        </w:trPr>
        <w:tc>
          <w:tcPr>
            <w:tcW w:w="337" w:type="pct"/>
            <w:tcBorders>
              <w:top w:val="single" w:sz="4" w:space="0" w:color="auto"/>
              <w:left w:val="single" w:sz="4" w:space="0" w:color="auto"/>
              <w:bottom w:val="single" w:sz="4" w:space="0" w:color="auto"/>
              <w:right w:val="single" w:sz="4" w:space="0" w:color="auto"/>
            </w:tcBorders>
          </w:tcPr>
          <w:p w14:paraId="3659969A" w14:textId="238230E5" w:rsidR="000E6608" w:rsidRPr="00AA5968" w:rsidRDefault="000E6608" w:rsidP="00360653">
            <w:pPr>
              <w:pStyle w:val="naisc"/>
              <w:numPr>
                <w:ilvl w:val="0"/>
                <w:numId w:val="16"/>
              </w:numPr>
              <w:spacing w:before="0" w:after="0"/>
              <w:rPr>
                <w:sz w:val="22"/>
                <w:szCs w:val="22"/>
              </w:rPr>
            </w:pPr>
          </w:p>
        </w:tc>
        <w:tc>
          <w:tcPr>
            <w:tcW w:w="1049" w:type="pct"/>
            <w:tcBorders>
              <w:left w:val="single" w:sz="4" w:space="0" w:color="auto"/>
              <w:bottom w:val="single" w:sz="4" w:space="0" w:color="auto"/>
              <w:right w:val="single" w:sz="6" w:space="0" w:color="000000" w:themeColor="text1"/>
            </w:tcBorders>
          </w:tcPr>
          <w:p w14:paraId="4E007D77" w14:textId="4A3AEA02" w:rsidR="00F824F0" w:rsidRDefault="00F824F0" w:rsidP="00F824F0">
            <w:pPr>
              <w:jc w:val="both"/>
              <w:rPr>
                <w:sz w:val="22"/>
                <w:szCs w:val="22"/>
              </w:rPr>
            </w:pPr>
            <w:r w:rsidRPr="00AA5968">
              <w:rPr>
                <w:sz w:val="22"/>
                <w:szCs w:val="22"/>
              </w:rPr>
              <w:t>2. Grantu shēmas mērķis ir veicināt nodarbinātību Latgales reģionā, atbalstot šo noteikumu 1</w:t>
            </w:r>
            <w:r>
              <w:rPr>
                <w:sz w:val="22"/>
                <w:szCs w:val="22"/>
              </w:rPr>
              <w:t>3</w:t>
            </w:r>
            <w:r w:rsidRPr="00AA5968">
              <w:rPr>
                <w:sz w:val="22"/>
                <w:szCs w:val="22"/>
              </w:rPr>
              <w:t>.</w:t>
            </w:r>
            <w:r>
              <w:rPr>
                <w:sz w:val="22"/>
                <w:szCs w:val="22"/>
              </w:rPr>
              <w:t> </w:t>
            </w:r>
            <w:r w:rsidRPr="00AA5968">
              <w:rPr>
                <w:sz w:val="22"/>
                <w:szCs w:val="22"/>
              </w:rPr>
              <w:t xml:space="preserve">punktā minētos </w:t>
            </w:r>
            <w:r>
              <w:rPr>
                <w:sz w:val="22"/>
                <w:szCs w:val="22"/>
              </w:rPr>
              <w:t>komersantus</w:t>
            </w:r>
            <w:r w:rsidRPr="00AA5968">
              <w:rPr>
                <w:sz w:val="22"/>
                <w:szCs w:val="22"/>
              </w:rPr>
              <w:t xml:space="preserve"> jaunu ideju īstenošanā.</w:t>
            </w:r>
          </w:p>
          <w:p w14:paraId="25F37228" w14:textId="7DE65BBD" w:rsidR="000E6608" w:rsidRPr="00AA5968" w:rsidRDefault="000E6608" w:rsidP="000E6608">
            <w:pPr>
              <w:jc w:val="both"/>
              <w:rPr>
                <w:sz w:val="22"/>
                <w:szCs w:val="22"/>
              </w:rPr>
            </w:pPr>
          </w:p>
        </w:tc>
        <w:tc>
          <w:tcPr>
            <w:tcW w:w="1732" w:type="pct"/>
            <w:gridSpan w:val="2"/>
            <w:tcBorders>
              <w:left w:val="single" w:sz="6" w:space="0" w:color="000000" w:themeColor="text1"/>
              <w:bottom w:val="single" w:sz="4" w:space="0" w:color="auto"/>
              <w:right w:val="single" w:sz="6" w:space="0" w:color="000000" w:themeColor="text1"/>
            </w:tcBorders>
          </w:tcPr>
          <w:p w14:paraId="555E12E7" w14:textId="77777777" w:rsidR="000E6608" w:rsidRPr="00AA5968" w:rsidRDefault="000E6608" w:rsidP="000E6608">
            <w:pPr>
              <w:jc w:val="both"/>
              <w:rPr>
                <w:sz w:val="22"/>
                <w:szCs w:val="22"/>
              </w:rPr>
            </w:pPr>
            <w:r w:rsidRPr="00AA5968">
              <w:rPr>
                <w:b/>
                <w:sz w:val="22"/>
                <w:szCs w:val="22"/>
              </w:rPr>
              <w:t>Finanšu ministrija</w:t>
            </w:r>
          </w:p>
          <w:p w14:paraId="30976B7F" w14:textId="77777777" w:rsidR="000E6608" w:rsidRDefault="000E6608" w:rsidP="000E6608">
            <w:pPr>
              <w:jc w:val="both"/>
              <w:rPr>
                <w:sz w:val="22"/>
                <w:szCs w:val="22"/>
              </w:rPr>
            </w:pPr>
            <w:r w:rsidRPr="00AA5968">
              <w:rPr>
                <w:sz w:val="22"/>
                <w:szCs w:val="22"/>
              </w:rPr>
              <w:t xml:space="preserve">Papildināt MK noteikumu projekta 2.punktu ar vārdiem “šo MK noteikumu 17.punkta izpratnē” pēc vārdiem “atbalstot uzņēmējus”, lai būtu viennozīmīgi skaidri saprotams, kas tiek saprasts ar uzņēmējiem. Kā arī ielikt 2.punktā atsauci uz Komerclikuma 1.pantā ietverto </w:t>
            </w:r>
            <w:r w:rsidRPr="00AA5968">
              <w:rPr>
                <w:sz w:val="22"/>
                <w:szCs w:val="22"/>
              </w:rPr>
              <w:lastRenderedPageBreak/>
              <w:t>komersanta definējumu atbilstoši citur MK noteikumu projektā lietotajam komersanta jēdzienam</w:t>
            </w:r>
            <w:r w:rsidR="00A46E38">
              <w:rPr>
                <w:sz w:val="22"/>
                <w:szCs w:val="22"/>
              </w:rPr>
              <w:t>.</w:t>
            </w:r>
          </w:p>
          <w:p w14:paraId="3E576963" w14:textId="77777777" w:rsidR="002950FC" w:rsidRPr="002950FC" w:rsidRDefault="002950FC" w:rsidP="000E6608">
            <w:pPr>
              <w:jc w:val="both"/>
              <w:rPr>
                <w:b/>
                <w:sz w:val="22"/>
                <w:szCs w:val="22"/>
              </w:rPr>
            </w:pPr>
          </w:p>
          <w:p w14:paraId="076F24B4" w14:textId="18DA02EA" w:rsidR="00A46E38" w:rsidRPr="00AA5968" w:rsidRDefault="00A46E38" w:rsidP="00A46E38">
            <w:pPr>
              <w:jc w:val="both"/>
              <w:rPr>
                <w:b/>
                <w:sz w:val="22"/>
                <w:szCs w:val="22"/>
              </w:rPr>
            </w:pPr>
          </w:p>
        </w:tc>
        <w:tc>
          <w:tcPr>
            <w:tcW w:w="865" w:type="pct"/>
            <w:gridSpan w:val="2"/>
            <w:tcBorders>
              <w:left w:val="single" w:sz="6" w:space="0" w:color="000000" w:themeColor="text1"/>
              <w:bottom w:val="single" w:sz="4" w:space="0" w:color="auto"/>
              <w:right w:val="single" w:sz="6" w:space="0" w:color="000000" w:themeColor="text1"/>
            </w:tcBorders>
          </w:tcPr>
          <w:p w14:paraId="6765C14A" w14:textId="6DD64CDB" w:rsidR="000E6608" w:rsidRPr="00AA5968" w:rsidRDefault="00A46E38" w:rsidP="000E6608">
            <w:pPr>
              <w:pStyle w:val="naisc"/>
              <w:spacing w:before="0" w:after="0"/>
              <w:rPr>
                <w:b/>
                <w:sz w:val="22"/>
                <w:szCs w:val="22"/>
              </w:rPr>
            </w:pPr>
            <w:r>
              <w:rPr>
                <w:b/>
                <w:bCs/>
                <w:sz w:val="22"/>
                <w:szCs w:val="22"/>
              </w:rPr>
              <w:lastRenderedPageBreak/>
              <w:t>Ņemts vērā</w:t>
            </w:r>
            <w:r w:rsidR="00CA5B33" w:rsidRPr="00AA5968" w:rsidDel="00CA5B33">
              <w:rPr>
                <w:b/>
                <w:sz w:val="22"/>
                <w:szCs w:val="22"/>
              </w:rPr>
              <w:t xml:space="preserve"> </w:t>
            </w:r>
          </w:p>
          <w:p w14:paraId="4DDFBB65" w14:textId="2A376DB9" w:rsidR="000E6608" w:rsidRPr="00AA5968" w:rsidRDefault="000E6608" w:rsidP="000E6608">
            <w:pPr>
              <w:widowControl w:val="0"/>
              <w:tabs>
                <w:tab w:val="left" w:pos="851"/>
              </w:tabs>
              <w:jc w:val="both"/>
              <w:rPr>
                <w:sz w:val="22"/>
                <w:szCs w:val="22"/>
              </w:rPr>
            </w:pPr>
            <w:r w:rsidRPr="00AA5968">
              <w:rPr>
                <w:sz w:val="22"/>
                <w:szCs w:val="22"/>
              </w:rPr>
              <w:t xml:space="preserve">Punkts </w:t>
            </w:r>
            <w:r>
              <w:rPr>
                <w:sz w:val="22"/>
                <w:szCs w:val="22"/>
              </w:rPr>
              <w:t>precizēts, ietverot atsauci uz šo n</w:t>
            </w:r>
            <w:r w:rsidRPr="00AA5968">
              <w:rPr>
                <w:sz w:val="22"/>
                <w:szCs w:val="22"/>
              </w:rPr>
              <w:t>oteikumu projekta 1</w:t>
            </w:r>
            <w:r w:rsidR="00B265CC">
              <w:rPr>
                <w:sz w:val="22"/>
                <w:szCs w:val="22"/>
              </w:rPr>
              <w:t>3</w:t>
            </w:r>
            <w:r w:rsidRPr="00AA5968">
              <w:rPr>
                <w:sz w:val="22"/>
                <w:szCs w:val="22"/>
              </w:rPr>
              <w:t>. punktu. Atsauce uz Komerclikuma 1.</w:t>
            </w:r>
            <w:r w:rsidR="006F3858">
              <w:rPr>
                <w:sz w:val="22"/>
                <w:szCs w:val="22"/>
              </w:rPr>
              <w:t> </w:t>
            </w:r>
            <w:r w:rsidRPr="00AA5968">
              <w:rPr>
                <w:sz w:val="22"/>
                <w:szCs w:val="22"/>
              </w:rPr>
              <w:t xml:space="preserve">pantā ietverto komersanta </w:t>
            </w:r>
            <w:r>
              <w:rPr>
                <w:sz w:val="22"/>
                <w:szCs w:val="22"/>
              </w:rPr>
              <w:t xml:space="preserve">definējumu </w:t>
            </w:r>
            <w:r>
              <w:rPr>
                <w:sz w:val="22"/>
                <w:szCs w:val="22"/>
              </w:rPr>
              <w:lastRenderedPageBreak/>
              <w:t>netiek ietverta, jo n</w:t>
            </w:r>
            <w:r w:rsidRPr="00AA5968">
              <w:rPr>
                <w:sz w:val="22"/>
                <w:szCs w:val="22"/>
              </w:rPr>
              <w:t xml:space="preserve">oteikumu projektā attiecībā uz komersantu tiek lietots plašāks tvērums, proti, projekta iesnieguma iesniedzējs var būt </w:t>
            </w:r>
            <w:r>
              <w:rPr>
                <w:sz w:val="22"/>
                <w:szCs w:val="22"/>
              </w:rPr>
              <w:t>arī</w:t>
            </w:r>
            <w:r w:rsidRPr="00AA5968">
              <w:rPr>
                <w:sz w:val="22"/>
                <w:szCs w:val="22"/>
              </w:rPr>
              <w:t xml:space="preserve"> fiziska persona, kas ir reģistrējusies kā saimnieciskās darbības veicējs Valsts ieņēmumu </w:t>
            </w:r>
            <w:r w:rsidRPr="00EA5084">
              <w:rPr>
                <w:sz w:val="22"/>
                <w:szCs w:val="22"/>
              </w:rPr>
              <w:t>dienestā, nevis Komercreģistrā.</w:t>
            </w:r>
          </w:p>
        </w:tc>
        <w:tc>
          <w:tcPr>
            <w:tcW w:w="1011" w:type="pct"/>
            <w:gridSpan w:val="2"/>
            <w:tcBorders>
              <w:top w:val="single" w:sz="4" w:space="0" w:color="auto"/>
              <w:left w:val="single" w:sz="4" w:space="0" w:color="auto"/>
              <w:bottom w:val="single" w:sz="4" w:space="0" w:color="auto"/>
            </w:tcBorders>
          </w:tcPr>
          <w:p w14:paraId="2F7C708A" w14:textId="398CE6C4" w:rsidR="000E6608" w:rsidRDefault="000E6608" w:rsidP="00A46E38">
            <w:pPr>
              <w:jc w:val="both"/>
              <w:rPr>
                <w:sz w:val="22"/>
                <w:szCs w:val="22"/>
              </w:rPr>
            </w:pPr>
            <w:r w:rsidRPr="00AA5968">
              <w:rPr>
                <w:sz w:val="22"/>
                <w:szCs w:val="22"/>
              </w:rPr>
              <w:lastRenderedPageBreak/>
              <w:t>2. Grantu shēmas mērķis ir veicināt nodarbinātību Latgales reģionā, atbalstot šo noteikumu 1</w:t>
            </w:r>
            <w:r w:rsidR="00B265CC">
              <w:rPr>
                <w:sz w:val="22"/>
                <w:szCs w:val="22"/>
              </w:rPr>
              <w:t>3</w:t>
            </w:r>
            <w:r w:rsidRPr="00AA5968">
              <w:rPr>
                <w:sz w:val="22"/>
                <w:szCs w:val="22"/>
              </w:rPr>
              <w:t>.</w:t>
            </w:r>
            <w:r w:rsidR="006F3858">
              <w:rPr>
                <w:sz w:val="22"/>
                <w:szCs w:val="22"/>
              </w:rPr>
              <w:t> </w:t>
            </w:r>
            <w:r w:rsidRPr="00AA5968">
              <w:rPr>
                <w:sz w:val="22"/>
                <w:szCs w:val="22"/>
              </w:rPr>
              <w:t xml:space="preserve">punktā minētos </w:t>
            </w:r>
            <w:r w:rsidR="00A46E38">
              <w:rPr>
                <w:sz w:val="22"/>
                <w:szCs w:val="22"/>
              </w:rPr>
              <w:t>projektu iesniegumu iesniedzējus</w:t>
            </w:r>
            <w:r w:rsidR="00A46E38" w:rsidRPr="00AA5968">
              <w:rPr>
                <w:sz w:val="22"/>
                <w:szCs w:val="22"/>
              </w:rPr>
              <w:t xml:space="preserve"> </w:t>
            </w:r>
            <w:r w:rsidRPr="00AA5968">
              <w:rPr>
                <w:sz w:val="22"/>
                <w:szCs w:val="22"/>
              </w:rPr>
              <w:t>jaunu ideju īstenošanā.</w:t>
            </w:r>
          </w:p>
          <w:p w14:paraId="1950D9E1" w14:textId="77777777" w:rsidR="00A46E38" w:rsidRDefault="00A46E38" w:rsidP="00A46E38">
            <w:pPr>
              <w:jc w:val="both"/>
              <w:rPr>
                <w:sz w:val="22"/>
                <w:szCs w:val="22"/>
              </w:rPr>
            </w:pPr>
          </w:p>
          <w:p w14:paraId="4209215D" w14:textId="77777777" w:rsidR="00A46E38" w:rsidRPr="00CC39A6" w:rsidRDefault="00A46E38" w:rsidP="00A46E38">
            <w:pPr>
              <w:jc w:val="both"/>
              <w:rPr>
                <w:sz w:val="22"/>
                <w:szCs w:val="22"/>
              </w:rPr>
            </w:pPr>
            <w:r w:rsidRPr="00CC39A6">
              <w:rPr>
                <w:sz w:val="22"/>
                <w:szCs w:val="22"/>
              </w:rPr>
              <w:lastRenderedPageBreak/>
              <w:t>Anotācijas I. nodaļas “Tiesību akta projekta izstrādes nepieciešamība” 2.</w:t>
            </w:r>
            <w:r>
              <w:rPr>
                <w:sz w:val="22"/>
                <w:szCs w:val="22"/>
              </w:rPr>
              <w:t> </w:t>
            </w:r>
            <w:r w:rsidRPr="00CC39A6">
              <w:rPr>
                <w:sz w:val="22"/>
                <w:szCs w:val="22"/>
              </w:rPr>
              <w:t>punkts</w:t>
            </w:r>
          </w:p>
          <w:p w14:paraId="1B24FFC3" w14:textId="34862547" w:rsidR="00A46E38" w:rsidRPr="00AA5968" w:rsidRDefault="00A46E38" w:rsidP="00A46E38">
            <w:pPr>
              <w:jc w:val="both"/>
              <w:rPr>
                <w:sz w:val="22"/>
                <w:szCs w:val="22"/>
              </w:rPr>
            </w:pPr>
          </w:p>
        </w:tc>
      </w:tr>
      <w:tr w:rsidR="000E6608" w:rsidRPr="009B58C5" w14:paraId="5FB1587F" w14:textId="77777777" w:rsidTr="00360653">
        <w:trPr>
          <w:gridAfter w:val="1"/>
          <w:wAfter w:w="6" w:type="pct"/>
          <w:trHeight w:val="65"/>
        </w:trPr>
        <w:tc>
          <w:tcPr>
            <w:tcW w:w="337" w:type="pct"/>
            <w:tcBorders>
              <w:top w:val="single" w:sz="4" w:space="0" w:color="auto"/>
              <w:left w:val="single" w:sz="4" w:space="0" w:color="auto"/>
              <w:bottom w:val="single" w:sz="4" w:space="0" w:color="auto"/>
              <w:right w:val="single" w:sz="4" w:space="0" w:color="auto"/>
            </w:tcBorders>
          </w:tcPr>
          <w:p w14:paraId="4A13089E" w14:textId="549A83A7" w:rsidR="000E6608" w:rsidRPr="00AA5968" w:rsidRDefault="000E6608" w:rsidP="00360653">
            <w:pPr>
              <w:pStyle w:val="naisc"/>
              <w:numPr>
                <w:ilvl w:val="0"/>
                <w:numId w:val="16"/>
              </w:numPr>
              <w:spacing w:before="0" w:after="0"/>
              <w:rPr>
                <w:sz w:val="22"/>
                <w:szCs w:val="22"/>
              </w:rPr>
            </w:pPr>
          </w:p>
        </w:tc>
        <w:tc>
          <w:tcPr>
            <w:tcW w:w="1049" w:type="pct"/>
            <w:tcBorders>
              <w:left w:val="single" w:sz="4" w:space="0" w:color="auto"/>
              <w:bottom w:val="single" w:sz="4" w:space="0" w:color="auto"/>
              <w:right w:val="single" w:sz="6" w:space="0" w:color="000000" w:themeColor="text1"/>
            </w:tcBorders>
          </w:tcPr>
          <w:p w14:paraId="6C8A7869" w14:textId="111B5978" w:rsidR="000E6608" w:rsidRPr="00AA5968" w:rsidRDefault="000E6608" w:rsidP="000E6608">
            <w:pPr>
              <w:jc w:val="both"/>
              <w:rPr>
                <w:sz w:val="22"/>
                <w:szCs w:val="22"/>
              </w:rPr>
            </w:pPr>
            <w:r w:rsidRPr="00AA5968">
              <w:rPr>
                <w:sz w:val="22"/>
                <w:szCs w:val="22"/>
              </w:rPr>
              <w:t>3. Šo noteikumu izpratnē Latgales reģionu veido Latgales statistiskajā reģionā ietilpstošās administratīvi teritoriālās vienības.</w:t>
            </w:r>
          </w:p>
          <w:p w14:paraId="573E613A" w14:textId="77777777" w:rsidR="000E6608" w:rsidRPr="00AA5968" w:rsidRDefault="000E6608" w:rsidP="000E6608">
            <w:pPr>
              <w:rPr>
                <w:sz w:val="22"/>
                <w:szCs w:val="22"/>
              </w:rPr>
            </w:pPr>
          </w:p>
        </w:tc>
        <w:tc>
          <w:tcPr>
            <w:tcW w:w="1732" w:type="pct"/>
            <w:gridSpan w:val="2"/>
            <w:tcBorders>
              <w:left w:val="single" w:sz="6" w:space="0" w:color="000000" w:themeColor="text1"/>
              <w:bottom w:val="single" w:sz="4" w:space="0" w:color="auto"/>
              <w:right w:val="single" w:sz="6" w:space="0" w:color="000000" w:themeColor="text1"/>
            </w:tcBorders>
          </w:tcPr>
          <w:p w14:paraId="6FBD16B8" w14:textId="12F5D543" w:rsidR="000E6608" w:rsidRPr="00AA5968" w:rsidRDefault="000E6608" w:rsidP="000E6608">
            <w:pPr>
              <w:widowControl w:val="0"/>
              <w:tabs>
                <w:tab w:val="left" w:pos="851"/>
              </w:tabs>
              <w:jc w:val="both"/>
              <w:rPr>
                <w:b/>
                <w:color w:val="000000" w:themeColor="text1"/>
                <w:sz w:val="22"/>
                <w:szCs w:val="22"/>
              </w:rPr>
            </w:pPr>
            <w:r w:rsidRPr="00AA5968">
              <w:rPr>
                <w:b/>
                <w:color w:val="000000" w:themeColor="text1"/>
                <w:sz w:val="22"/>
                <w:szCs w:val="22"/>
              </w:rPr>
              <w:t>Tieslietu ministrija</w:t>
            </w:r>
          </w:p>
          <w:p w14:paraId="3FCBF911" w14:textId="2E1B7DFD" w:rsidR="000E6608" w:rsidRPr="00AA5968" w:rsidRDefault="000E6608" w:rsidP="000E6608">
            <w:pPr>
              <w:widowControl w:val="0"/>
              <w:tabs>
                <w:tab w:val="left" w:pos="851"/>
              </w:tabs>
              <w:jc w:val="both"/>
              <w:rPr>
                <w:color w:val="000000" w:themeColor="text1"/>
                <w:sz w:val="22"/>
                <w:szCs w:val="22"/>
              </w:rPr>
            </w:pPr>
            <w:r w:rsidRPr="00AA5968">
              <w:rPr>
                <w:color w:val="000000" w:themeColor="text1"/>
                <w:sz w:val="22"/>
                <w:szCs w:val="22"/>
              </w:rPr>
              <w:t xml:space="preserve">Saskaņā ar noteikumu projekta 3. punktā paredzēto noteikumu projekta izpratnē “Latgales reģionu veido Latgales statistiskajā reģionā ietilpstošās administratīvi teritoriālās vienības”. </w:t>
            </w:r>
          </w:p>
          <w:p w14:paraId="0F24C105" w14:textId="0F1ED70C" w:rsidR="000E6608" w:rsidRPr="00AA5968" w:rsidRDefault="000E6608" w:rsidP="000E6608">
            <w:pPr>
              <w:jc w:val="both"/>
              <w:rPr>
                <w:sz w:val="22"/>
                <w:szCs w:val="22"/>
              </w:rPr>
            </w:pPr>
            <w:r w:rsidRPr="00AA5968">
              <w:rPr>
                <w:color w:val="000000" w:themeColor="text1"/>
                <w:sz w:val="22"/>
                <w:szCs w:val="22"/>
              </w:rPr>
              <w:t>Vēršam uzmanību, ka Ministru kabineta 2004. gada 28. aprīļa rīkojumā Nr. 271 “Par Latvijas Republikas statistiskajiem reģioniem un tajos ietilpstošajām administratīvajām vienībām” un Ministru kabineta 2009. gada 5. maijā noteikumos Nr. 391 “Noteikumi par plānošanas reģionu teritorijām” definētais Latgales plānošanas reģionā un Latgales statistiskā reģionā ietilpstošo administratīvi teritoriālo vienību uzskaitījums ir identisks. Līdz ar to lūdzam izvērtēt noteikumu projekta 3. punkta nepieciešamību. Ja atsauce uz Latgales statistisko reģionu nepieciešama grantu shēmas efektīvākai īstenošanai, ierosinām apsvērt skaidrojuma par Latgales statistisko reģionu ietveršanu noteikumu projekta anotācijā.</w:t>
            </w:r>
          </w:p>
        </w:tc>
        <w:tc>
          <w:tcPr>
            <w:tcW w:w="865" w:type="pct"/>
            <w:gridSpan w:val="2"/>
            <w:tcBorders>
              <w:left w:val="single" w:sz="6" w:space="0" w:color="000000" w:themeColor="text1"/>
              <w:bottom w:val="single" w:sz="4" w:space="0" w:color="auto"/>
              <w:right w:val="single" w:sz="6" w:space="0" w:color="000000" w:themeColor="text1"/>
            </w:tcBorders>
          </w:tcPr>
          <w:p w14:paraId="231168DC" w14:textId="77777777" w:rsidR="000E6608" w:rsidRPr="00AA5968" w:rsidRDefault="000E6608" w:rsidP="000E6608">
            <w:pPr>
              <w:pStyle w:val="naisc"/>
              <w:spacing w:before="0" w:after="0"/>
              <w:rPr>
                <w:b/>
                <w:sz w:val="22"/>
                <w:szCs w:val="22"/>
              </w:rPr>
            </w:pPr>
            <w:r w:rsidRPr="00AA5968">
              <w:rPr>
                <w:b/>
                <w:sz w:val="22"/>
                <w:szCs w:val="22"/>
              </w:rPr>
              <w:t>Ņemts vērā</w:t>
            </w:r>
          </w:p>
          <w:p w14:paraId="68C1E4DB" w14:textId="77777777" w:rsidR="000E6608" w:rsidRPr="00AA5968" w:rsidRDefault="000E6608" w:rsidP="000E6608">
            <w:pPr>
              <w:pStyle w:val="naisc"/>
              <w:spacing w:before="0" w:after="0"/>
              <w:rPr>
                <w:sz w:val="22"/>
                <w:szCs w:val="22"/>
              </w:rPr>
            </w:pPr>
          </w:p>
          <w:p w14:paraId="100D9338" w14:textId="390D3FED" w:rsidR="000E6608" w:rsidRPr="00AA5968" w:rsidRDefault="000E6608" w:rsidP="000E6608">
            <w:pPr>
              <w:pStyle w:val="naisc"/>
              <w:spacing w:before="0" w:after="0"/>
              <w:jc w:val="both"/>
              <w:rPr>
                <w:sz w:val="22"/>
                <w:szCs w:val="22"/>
                <w:highlight w:val="yellow"/>
              </w:rPr>
            </w:pPr>
          </w:p>
        </w:tc>
        <w:tc>
          <w:tcPr>
            <w:tcW w:w="1011" w:type="pct"/>
            <w:gridSpan w:val="2"/>
            <w:tcBorders>
              <w:top w:val="single" w:sz="4" w:space="0" w:color="auto"/>
              <w:left w:val="single" w:sz="4" w:space="0" w:color="auto"/>
              <w:bottom w:val="single" w:sz="4" w:space="0" w:color="auto"/>
            </w:tcBorders>
          </w:tcPr>
          <w:p w14:paraId="6B06B7F5" w14:textId="11621712" w:rsidR="000E6608" w:rsidRDefault="000E6608" w:rsidP="000E6608">
            <w:pPr>
              <w:jc w:val="both"/>
              <w:rPr>
                <w:sz w:val="22"/>
                <w:szCs w:val="22"/>
              </w:rPr>
            </w:pPr>
            <w:r w:rsidRPr="00CC39A6">
              <w:rPr>
                <w:sz w:val="22"/>
                <w:szCs w:val="22"/>
              </w:rPr>
              <w:t>Svītrots.</w:t>
            </w:r>
          </w:p>
          <w:p w14:paraId="7B1BC7E8" w14:textId="77777777" w:rsidR="005A7023" w:rsidRPr="00CC39A6" w:rsidRDefault="005A7023" w:rsidP="000E6608">
            <w:pPr>
              <w:jc w:val="both"/>
              <w:rPr>
                <w:sz w:val="22"/>
                <w:szCs w:val="22"/>
              </w:rPr>
            </w:pPr>
          </w:p>
          <w:p w14:paraId="7FA66B56" w14:textId="3C4D9109" w:rsidR="000E6608" w:rsidRPr="00CC39A6" w:rsidRDefault="000E6608" w:rsidP="000E6608">
            <w:pPr>
              <w:jc w:val="both"/>
              <w:rPr>
                <w:sz w:val="22"/>
                <w:szCs w:val="22"/>
              </w:rPr>
            </w:pPr>
            <w:r w:rsidRPr="00CC39A6">
              <w:rPr>
                <w:sz w:val="22"/>
                <w:szCs w:val="22"/>
              </w:rPr>
              <w:t>Anotācijas I. nodaļas “Tiesību akta projekta izstrādes nepieciešamība” 2.</w:t>
            </w:r>
            <w:r w:rsidR="006F3858">
              <w:rPr>
                <w:sz w:val="22"/>
                <w:szCs w:val="22"/>
              </w:rPr>
              <w:t> </w:t>
            </w:r>
            <w:r w:rsidRPr="00CC39A6">
              <w:rPr>
                <w:sz w:val="22"/>
                <w:szCs w:val="22"/>
              </w:rPr>
              <w:t>punkts</w:t>
            </w:r>
          </w:p>
          <w:p w14:paraId="73D579DF" w14:textId="77777777" w:rsidR="000E6608" w:rsidRPr="00CC39A6" w:rsidRDefault="000E6608" w:rsidP="000E6608">
            <w:pPr>
              <w:jc w:val="both"/>
              <w:rPr>
                <w:sz w:val="22"/>
                <w:szCs w:val="22"/>
              </w:rPr>
            </w:pPr>
          </w:p>
        </w:tc>
      </w:tr>
      <w:tr w:rsidR="000E6608" w:rsidRPr="009B58C5" w14:paraId="22357985" w14:textId="77777777" w:rsidTr="00360653">
        <w:trPr>
          <w:gridAfter w:val="1"/>
          <w:wAfter w:w="6" w:type="pct"/>
          <w:trHeight w:val="65"/>
        </w:trPr>
        <w:tc>
          <w:tcPr>
            <w:tcW w:w="337" w:type="pct"/>
            <w:tcBorders>
              <w:top w:val="single" w:sz="4" w:space="0" w:color="auto"/>
              <w:left w:val="single" w:sz="4" w:space="0" w:color="auto"/>
              <w:bottom w:val="single" w:sz="4" w:space="0" w:color="auto"/>
              <w:right w:val="single" w:sz="4" w:space="0" w:color="auto"/>
            </w:tcBorders>
          </w:tcPr>
          <w:p w14:paraId="36A127FB" w14:textId="46B97BED" w:rsidR="000E6608" w:rsidRPr="00AA5968" w:rsidRDefault="000E6608" w:rsidP="00360653">
            <w:pPr>
              <w:pStyle w:val="naisc"/>
              <w:numPr>
                <w:ilvl w:val="0"/>
                <w:numId w:val="16"/>
              </w:numPr>
              <w:spacing w:before="0" w:after="0"/>
              <w:rPr>
                <w:sz w:val="22"/>
                <w:szCs w:val="22"/>
              </w:rPr>
            </w:pPr>
          </w:p>
        </w:tc>
        <w:tc>
          <w:tcPr>
            <w:tcW w:w="1049" w:type="pct"/>
            <w:tcBorders>
              <w:left w:val="single" w:sz="4" w:space="0" w:color="auto"/>
              <w:bottom w:val="single" w:sz="4" w:space="0" w:color="auto"/>
              <w:right w:val="single" w:sz="6" w:space="0" w:color="000000" w:themeColor="text1"/>
            </w:tcBorders>
          </w:tcPr>
          <w:p w14:paraId="5F879B21" w14:textId="26A9E8CF" w:rsidR="000E6608" w:rsidRPr="00AA5968" w:rsidRDefault="000E6608" w:rsidP="000E6608">
            <w:pPr>
              <w:jc w:val="both"/>
              <w:rPr>
                <w:sz w:val="22"/>
                <w:szCs w:val="22"/>
              </w:rPr>
            </w:pPr>
            <w:r w:rsidRPr="00AA5968">
              <w:rPr>
                <w:sz w:val="22"/>
                <w:szCs w:val="22"/>
              </w:rPr>
              <w:t>6. Grantu shēmas ietvaros atbalsta projektu, kurā īsteno jaunu ideju un  rada vismaz vienu jaunu darba vietu projekta īstenošanas nozarē.</w:t>
            </w:r>
          </w:p>
        </w:tc>
        <w:tc>
          <w:tcPr>
            <w:tcW w:w="1732" w:type="pct"/>
            <w:gridSpan w:val="2"/>
            <w:tcBorders>
              <w:left w:val="single" w:sz="6" w:space="0" w:color="000000" w:themeColor="text1"/>
              <w:bottom w:val="single" w:sz="4" w:space="0" w:color="auto"/>
              <w:right w:val="single" w:sz="6" w:space="0" w:color="000000" w:themeColor="text1"/>
            </w:tcBorders>
          </w:tcPr>
          <w:p w14:paraId="7BDCACFC" w14:textId="77777777" w:rsidR="000E6608" w:rsidRPr="00AA5968" w:rsidRDefault="000E6608" w:rsidP="000E6608">
            <w:pPr>
              <w:jc w:val="both"/>
              <w:rPr>
                <w:sz w:val="22"/>
                <w:szCs w:val="22"/>
              </w:rPr>
            </w:pPr>
            <w:r w:rsidRPr="00AA5968">
              <w:rPr>
                <w:b/>
                <w:sz w:val="22"/>
                <w:szCs w:val="22"/>
              </w:rPr>
              <w:t>Finanšu ministrija</w:t>
            </w:r>
          </w:p>
          <w:p w14:paraId="4FC2615E" w14:textId="77777777" w:rsidR="000E6608" w:rsidRPr="00AA5968" w:rsidRDefault="000E6608" w:rsidP="000E6608">
            <w:pPr>
              <w:jc w:val="both"/>
              <w:rPr>
                <w:sz w:val="22"/>
                <w:szCs w:val="22"/>
              </w:rPr>
            </w:pPr>
            <w:r w:rsidRPr="00AA5968">
              <w:rPr>
                <w:sz w:val="22"/>
                <w:szCs w:val="22"/>
              </w:rPr>
              <w:t>Papildināt MK noteikumu projekta 6. punktu ar vārdiem “kas atbilst šo noteikumu pielikumā minētajiem projektu iesniegumu vērtēšanas kritērijiem un” pēc vārdiem “atbalsta projektu”, lai būtu viennozīmīgi saprotams, kāds projekta iesniegums var tikt atbalstīts.</w:t>
            </w:r>
          </w:p>
          <w:p w14:paraId="1902A885" w14:textId="0678B8C9" w:rsidR="000E6608" w:rsidRDefault="000E6608" w:rsidP="000E6608">
            <w:pPr>
              <w:jc w:val="both"/>
              <w:rPr>
                <w:b/>
                <w:sz w:val="22"/>
                <w:szCs w:val="22"/>
              </w:rPr>
            </w:pPr>
          </w:p>
          <w:p w14:paraId="6055B8CE" w14:textId="77777777" w:rsidR="00B530F7" w:rsidRPr="00AA5968" w:rsidRDefault="00B530F7" w:rsidP="000E6608">
            <w:pPr>
              <w:jc w:val="both"/>
              <w:rPr>
                <w:b/>
                <w:sz w:val="22"/>
                <w:szCs w:val="22"/>
              </w:rPr>
            </w:pPr>
          </w:p>
          <w:p w14:paraId="61884CD9" w14:textId="27D45D0E" w:rsidR="000E6608" w:rsidRPr="00AA5968" w:rsidRDefault="000E6608" w:rsidP="000E6608">
            <w:pPr>
              <w:jc w:val="both"/>
              <w:rPr>
                <w:b/>
                <w:sz w:val="22"/>
                <w:szCs w:val="22"/>
              </w:rPr>
            </w:pPr>
            <w:r w:rsidRPr="00AA5968">
              <w:rPr>
                <w:b/>
                <w:sz w:val="22"/>
                <w:szCs w:val="22"/>
              </w:rPr>
              <w:lastRenderedPageBreak/>
              <w:t>Tieslietu ministrija</w:t>
            </w:r>
          </w:p>
          <w:p w14:paraId="44F918A4" w14:textId="77777777" w:rsidR="000E6608" w:rsidRPr="00AA5968" w:rsidRDefault="000E6608" w:rsidP="000E6608">
            <w:pPr>
              <w:widowControl w:val="0"/>
              <w:tabs>
                <w:tab w:val="left" w:pos="851"/>
                <w:tab w:val="left" w:pos="5460"/>
              </w:tabs>
              <w:ind w:right="57"/>
              <w:jc w:val="both"/>
              <w:rPr>
                <w:sz w:val="22"/>
                <w:szCs w:val="22"/>
              </w:rPr>
            </w:pPr>
            <w:r w:rsidRPr="00AA5968">
              <w:rPr>
                <w:sz w:val="22"/>
                <w:szCs w:val="22"/>
              </w:rPr>
              <w:t xml:space="preserve">Saskaņā ar noteikumu projekta 6. punktu “grantu shēmas ietvaros atbalsta projektu, kurā īsteno jaunu ideju un rada vismaz vienu jaunu darba vietu </w:t>
            </w:r>
            <w:r w:rsidRPr="00AA5968">
              <w:rPr>
                <w:sz w:val="22"/>
                <w:szCs w:val="22"/>
                <w:u w:val="single"/>
              </w:rPr>
              <w:t>projekta īstenošanas nozarē</w:t>
            </w:r>
            <w:r w:rsidRPr="00AA5968">
              <w:rPr>
                <w:sz w:val="22"/>
                <w:szCs w:val="22"/>
              </w:rPr>
              <w:t>”. Lūdzam izvērtēt nepieciešamību svītrot vārdus “projekta īstenošanas nozarē”, ņemot vērā, ka noteikumu projekts (21. punkts) uzskaita nozares, kurās projekta iesniegumu nevar iesniegt, savukārt atbalstāmas projekta nozares noteikumu projektā netiek identificētas. Ievērojot minēto, vārdi “projekta īstenošanas nozarē” noteikumu projekta 6. punktā ir lieki.</w:t>
            </w:r>
          </w:p>
          <w:p w14:paraId="70571DBF" w14:textId="28077D3D" w:rsidR="000E6608" w:rsidRPr="00AA5968" w:rsidRDefault="000E6608" w:rsidP="000E6608">
            <w:pPr>
              <w:jc w:val="both"/>
              <w:rPr>
                <w:sz w:val="22"/>
                <w:szCs w:val="22"/>
              </w:rPr>
            </w:pPr>
          </w:p>
        </w:tc>
        <w:tc>
          <w:tcPr>
            <w:tcW w:w="865" w:type="pct"/>
            <w:gridSpan w:val="2"/>
            <w:tcBorders>
              <w:left w:val="single" w:sz="6" w:space="0" w:color="000000" w:themeColor="text1"/>
              <w:bottom w:val="single" w:sz="4" w:space="0" w:color="auto"/>
              <w:right w:val="single" w:sz="6" w:space="0" w:color="000000" w:themeColor="text1"/>
            </w:tcBorders>
          </w:tcPr>
          <w:p w14:paraId="4F3E1B7E" w14:textId="0B5DE7F4" w:rsidR="000E6608" w:rsidRPr="00AA5968" w:rsidRDefault="002B1907" w:rsidP="000E6608">
            <w:pPr>
              <w:pStyle w:val="naisc"/>
              <w:spacing w:before="0" w:after="0"/>
              <w:rPr>
                <w:b/>
                <w:sz w:val="22"/>
                <w:szCs w:val="22"/>
              </w:rPr>
            </w:pPr>
            <w:r>
              <w:rPr>
                <w:b/>
                <w:sz w:val="22"/>
                <w:szCs w:val="22"/>
              </w:rPr>
              <w:lastRenderedPageBreak/>
              <w:t>Ņemts vērā</w:t>
            </w:r>
          </w:p>
          <w:p w14:paraId="64A29A86" w14:textId="24E57563" w:rsidR="000E6608" w:rsidRPr="00AA5968" w:rsidRDefault="000E6608" w:rsidP="000E6608">
            <w:pPr>
              <w:pStyle w:val="naisc"/>
              <w:spacing w:before="0" w:after="0"/>
              <w:rPr>
                <w:b/>
                <w:sz w:val="22"/>
                <w:szCs w:val="22"/>
              </w:rPr>
            </w:pPr>
          </w:p>
          <w:p w14:paraId="11D52EA3" w14:textId="4BE4A1AF" w:rsidR="000E6608" w:rsidRPr="00AA5968" w:rsidRDefault="000E6608" w:rsidP="000E6608">
            <w:pPr>
              <w:pStyle w:val="naisc"/>
              <w:spacing w:before="0" w:after="0"/>
              <w:rPr>
                <w:b/>
                <w:sz w:val="22"/>
                <w:szCs w:val="22"/>
              </w:rPr>
            </w:pPr>
          </w:p>
          <w:p w14:paraId="1D1B9CB4" w14:textId="4F0F9093" w:rsidR="000E6608" w:rsidRPr="00AA5968" w:rsidRDefault="000E6608" w:rsidP="000E6608">
            <w:pPr>
              <w:pStyle w:val="naisc"/>
              <w:spacing w:before="0" w:after="0"/>
              <w:rPr>
                <w:b/>
                <w:sz w:val="22"/>
                <w:szCs w:val="22"/>
              </w:rPr>
            </w:pPr>
          </w:p>
          <w:p w14:paraId="232A3DD5" w14:textId="2F4C760E" w:rsidR="000E6608" w:rsidRPr="00AA5968" w:rsidRDefault="000E6608" w:rsidP="000E6608">
            <w:pPr>
              <w:pStyle w:val="naisc"/>
              <w:spacing w:before="0" w:after="0"/>
              <w:rPr>
                <w:b/>
                <w:sz w:val="22"/>
                <w:szCs w:val="22"/>
              </w:rPr>
            </w:pPr>
          </w:p>
          <w:p w14:paraId="2359BEA5" w14:textId="5B6B4F1B" w:rsidR="000E6608" w:rsidRPr="00AA5968" w:rsidRDefault="000E6608" w:rsidP="000E6608">
            <w:pPr>
              <w:pStyle w:val="naisc"/>
              <w:spacing w:before="0" w:after="0"/>
              <w:rPr>
                <w:b/>
                <w:sz w:val="22"/>
                <w:szCs w:val="22"/>
              </w:rPr>
            </w:pPr>
          </w:p>
          <w:p w14:paraId="3C05A339" w14:textId="79F5951A" w:rsidR="000E6608" w:rsidRPr="00AA5968" w:rsidRDefault="000E6608" w:rsidP="000E6608">
            <w:pPr>
              <w:pStyle w:val="naisc"/>
              <w:spacing w:before="0" w:after="0"/>
              <w:rPr>
                <w:b/>
                <w:sz w:val="22"/>
                <w:szCs w:val="22"/>
                <w:highlight w:val="yellow"/>
              </w:rPr>
            </w:pPr>
          </w:p>
          <w:p w14:paraId="591D23A4" w14:textId="2BA9B606" w:rsidR="000E6608" w:rsidRPr="00AA5968" w:rsidRDefault="000E6608" w:rsidP="000E6608">
            <w:pPr>
              <w:pStyle w:val="naisc"/>
              <w:spacing w:before="0" w:after="0"/>
              <w:jc w:val="both"/>
              <w:rPr>
                <w:sz w:val="22"/>
                <w:szCs w:val="22"/>
              </w:rPr>
            </w:pPr>
          </w:p>
        </w:tc>
        <w:tc>
          <w:tcPr>
            <w:tcW w:w="1011" w:type="pct"/>
            <w:gridSpan w:val="2"/>
            <w:tcBorders>
              <w:top w:val="single" w:sz="4" w:space="0" w:color="auto"/>
              <w:left w:val="single" w:sz="4" w:space="0" w:color="auto"/>
              <w:bottom w:val="single" w:sz="4" w:space="0" w:color="auto"/>
            </w:tcBorders>
          </w:tcPr>
          <w:p w14:paraId="052B39C1" w14:textId="1245F3E5" w:rsidR="000E6608" w:rsidRPr="00CC39A6" w:rsidRDefault="000E6608" w:rsidP="000E6608">
            <w:pPr>
              <w:jc w:val="both"/>
              <w:rPr>
                <w:sz w:val="22"/>
                <w:szCs w:val="22"/>
              </w:rPr>
            </w:pPr>
            <w:r w:rsidRPr="00CC39A6">
              <w:rPr>
                <w:sz w:val="22"/>
                <w:szCs w:val="22"/>
              </w:rPr>
              <w:t xml:space="preserve">5. Grantu shēmas ietvaros atbalsta projektu, kas atbilst šo noteikumu pielikumā minētajiem projektu iesnieguma vērtēšanas kritērijiem, un kurā īsteno jaunu ideju un rada vismaz </w:t>
            </w:r>
            <w:r w:rsidRPr="00CC39A6">
              <w:rPr>
                <w:sz w:val="22"/>
                <w:szCs w:val="22"/>
              </w:rPr>
              <w:lastRenderedPageBreak/>
              <w:t>vienu jaunu darba vietu Latgales reģionā.</w:t>
            </w:r>
          </w:p>
          <w:p w14:paraId="37E03AE6" w14:textId="79C4923D" w:rsidR="000E6608" w:rsidRPr="00CC39A6" w:rsidRDefault="000E6608" w:rsidP="000E6608">
            <w:pPr>
              <w:jc w:val="both"/>
              <w:rPr>
                <w:sz w:val="22"/>
                <w:szCs w:val="22"/>
              </w:rPr>
            </w:pPr>
          </w:p>
          <w:p w14:paraId="0DE330EF" w14:textId="77777777" w:rsidR="000E6608" w:rsidRPr="00CC39A6" w:rsidRDefault="000E6608" w:rsidP="000E6608">
            <w:pPr>
              <w:jc w:val="both"/>
              <w:rPr>
                <w:sz w:val="22"/>
                <w:szCs w:val="22"/>
              </w:rPr>
            </w:pPr>
          </w:p>
          <w:p w14:paraId="59357995" w14:textId="77777777" w:rsidR="000E6608" w:rsidRPr="00CC39A6" w:rsidRDefault="000E6608" w:rsidP="000E6608">
            <w:pPr>
              <w:jc w:val="both"/>
              <w:rPr>
                <w:sz w:val="22"/>
                <w:szCs w:val="22"/>
              </w:rPr>
            </w:pPr>
          </w:p>
          <w:p w14:paraId="2FAC1BA6" w14:textId="77777777" w:rsidR="000E6608" w:rsidRPr="00CC39A6" w:rsidRDefault="000E6608" w:rsidP="000E6608">
            <w:pPr>
              <w:jc w:val="both"/>
              <w:rPr>
                <w:sz w:val="22"/>
                <w:szCs w:val="22"/>
              </w:rPr>
            </w:pPr>
          </w:p>
          <w:p w14:paraId="15DFDE22" w14:textId="77777777" w:rsidR="000E6608" w:rsidRPr="00CC39A6" w:rsidRDefault="000E6608" w:rsidP="000E6608">
            <w:pPr>
              <w:jc w:val="both"/>
              <w:rPr>
                <w:sz w:val="22"/>
                <w:szCs w:val="22"/>
              </w:rPr>
            </w:pPr>
          </w:p>
          <w:p w14:paraId="6FCDA1F0" w14:textId="77777777" w:rsidR="000E6608" w:rsidRPr="00CC39A6" w:rsidRDefault="000E6608" w:rsidP="000E6608">
            <w:pPr>
              <w:jc w:val="both"/>
              <w:rPr>
                <w:sz w:val="22"/>
                <w:szCs w:val="22"/>
              </w:rPr>
            </w:pPr>
          </w:p>
          <w:p w14:paraId="4B8DC8D4" w14:textId="77777777" w:rsidR="000E6608" w:rsidRPr="00CC39A6" w:rsidRDefault="000E6608" w:rsidP="000E6608">
            <w:pPr>
              <w:jc w:val="both"/>
              <w:rPr>
                <w:sz w:val="22"/>
                <w:szCs w:val="22"/>
              </w:rPr>
            </w:pPr>
          </w:p>
          <w:p w14:paraId="34DAECFD" w14:textId="77777777" w:rsidR="000E6608" w:rsidRPr="00CC39A6" w:rsidRDefault="000E6608" w:rsidP="000E6608">
            <w:pPr>
              <w:jc w:val="both"/>
              <w:rPr>
                <w:sz w:val="22"/>
                <w:szCs w:val="22"/>
              </w:rPr>
            </w:pPr>
          </w:p>
          <w:p w14:paraId="4DED4323" w14:textId="0EE4AF88" w:rsidR="000E6608" w:rsidRPr="00CC39A6" w:rsidRDefault="000E6608" w:rsidP="000E6608">
            <w:pPr>
              <w:jc w:val="both"/>
              <w:rPr>
                <w:sz w:val="22"/>
                <w:szCs w:val="22"/>
              </w:rPr>
            </w:pPr>
          </w:p>
        </w:tc>
      </w:tr>
      <w:tr w:rsidR="000E6608" w:rsidRPr="009B58C5" w14:paraId="54AF0AE6" w14:textId="77777777" w:rsidTr="00360653">
        <w:trPr>
          <w:gridAfter w:val="1"/>
          <w:wAfter w:w="6" w:type="pct"/>
          <w:trHeight w:val="65"/>
        </w:trPr>
        <w:tc>
          <w:tcPr>
            <w:tcW w:w="337" w:type="pct"/>
            <w:tcBorders>
              <w:top w:val="single" w:sz="4" w:space="0" w:color="auto"/>
              <w:left w:val="single" w:sz="4" w:space="0" w:color="auto"/>
              <w:bottom w:val="single" w:sz="4" w:space="0" w:color="auto"/>
              <w:right w:val="single" w:sz="4" w:space="0" w:color="auto"/>
            </w:tcBorders>
          </w:tcPr>
          <w:p w14:paraId="03DB89CD" w14:textId="54D42044" w:rsidR="000E6608" w:rsidRPr="00AA5968" w:rsidRDefault="000E6608" w:rsidP="00360653">
            <w:pPr>
              <w:pStyle w:val="naisc"/>
              <w:numPr>
                <w:ilvl w:val="0"/>
                <w:numId w:val="16"/>
              </w:numPr>
              <w:spacing w:before="0" w:after="0"/>
              <w:rPr>
                <w:sz w:val="22"/>
                <w:szCs w:val="22"/>
              </w:rPr>
            </w:pPr>
          </w:p>
        </w:tc>
        <w:tc>
          <w:tcPr>
            <w:tcW w:w="1049" w:type="pct"/>
            <w:tcBorders>
              <w:left w:val="single" w:sz="4" w:space="0" w:color="auto"/>
              <w:bottom w:val="single" w:sz="4" w:space="0" w:color="auto"/>
              <w:right w:val="single" w:sz="6" w:space="0" w:color="000000" w:themeColor="text1"/>
            </w:tcBorders>
          </w:tcPr>
          <w:p w14:paraId="0A01FA6D" w14:textId="77777777" w:rsidR="000E6608" w:rsidRPr="00AA5968" w:rsidRDefault="000E6608" w:rsidP="000E6608">
            <w:pPr>
              <w:jc w:val="both"/>
              <w:rPr>
                <w:sz w:val="22"/>
                <w:szCs w:val="22"/>
              </w:rPr>
            </w:pPr>
            <w:r w:rsidRPr="00AA5968">
              <w:rPr>
                <w:sz w:val="22"/>
                <w:szCs w:val="22"/>
              </w:rPr>
              <w:t>7. Šo noteikumu izpratnē ar jaunu ideju īstenošanu saprot ieguldījumus, kuri plānoti:</w:t>
            </w:r>
          </w:p>
          <w:p w14:paraId="08F0E7F7" w14:textId="77777777" w:rsidR="000E6608" w:rsidRPr="00AA5968" w:rsidRDefault="000E6608" w:rsidP="000E6608">
            <w:pPr>
              <w:jc w:val="both"/>
              <w:rPr>
                <w:sz w:val="22"/>
                <w:szCs w:val="22"/>
              </w:rPr>
            </w:pPr>
            <w:r w:rsidRPr="00AA5968">
              <w:rPr>
                <w:sz w:val="22"/>
                <w:szCs w:val="22"/>
              </w:rPr>
              <w:t>7.1. pakalpojumu sniegšanā:</w:t>
            </w:r>
          </w:p>
          <w:p w14:paraId="1CFFA355" w14:textId="77777777" w:rsidR="000E6608" w:rsidRPr="00AA5968" w:rsidRDefault="000E6608" w:rsidP="000E6608">
            <w:pPr>
              <w:jc w:val="both"/>
              <w:rPr>
                <w:sz w:val="22"/>
                <w:szCs w:val="22"/>
              </w:rPr>
            </w:pPr>
            <w:r w:rsidRPr="00AA5968">
              <w:rPr>
                <w:sz w:val="22"/>
                <w:szCs w:val="22"/>
              </w:rPr>
              <w:t>7.1.1. efektivitātes pieaugumam;</w:t>
            </w:r>
          </w:p>
          <w:p w14:paraId="1629BAFD" w14:textId="77777777" w:rsidR="000E6608" w:rsidRPr="00AA5968" w:rsidRDefault="000E6608" w:rsidP="000E6608">
            <w:pPr>
              <w:jc w:val="both"/>
              <w:rPr>
                <w:sz w:val="22"/>
                <w:szCs w:val="22"/>
              </w:rPr>
            </w:pPr>
            <w:r w:rsidRPr="00AA5968">
              <w:rPr>
                <w:sz w:val="22"/>
                <w:szCs w:val="22"/>
              </w:rPr>
              <w:t>7.1.2. pakalpojumu daudzveidošanai ar pakalpojumiem, kuri esošās saimnieciskās darbības ietvaros iepriekš nav sniegti;</w:t>
            </w:r>
          </w:p>
          <w:p w14:paraId="59F73DD9" w14:textId="77777777" w:rsidR="000E6608" w:rsidRPr="00AA5968" w:rsidRDefault="000E6608" w:rsidP="000E6608">
            <w:pPr>
              <w:jc w:val="both"/>
              <w:rPr>
                <w:sz w:val="22"/>
                <w:szCs w:val="22"/>
              </w:rPr>
            </w:pPr>
            <w:r w:rsidRPr="00AA5968">
              <w:rPr>
                <w:sz w:val="22"/>
                <w:szCs w:val="22"/>
              </w:rPr>
              <w:t>7.2. produktu ražošanā:</w:t>
            </w:r>
          </w:p>
          <w:p w14:paraId="7D0C81AC" w14:textId="77777777" w:rsidR="000E6608" w:rsidRPr="00AA5968" w:rsidRDefault="000E6608" w:rsidP="000E6608">
            <w:pPr>
              <w:jc w:val="both"/>
              <w:rPr>
                <w:sz w:val="22"/>
                <w:szCs w:val="22"/>
              </w:rPr>
            </w:pPr>
            <w:r w:rsidRPr="00AA5968">
              <w:rPr>
                <w:sz w:val="22"/>
                <w:szCs w:val="22"/>
              </w:rPr>
              <w:t>7.2.1. ražošanas jaudas pieaugumam;</w:t>
            </w:r>
          </w:p>
          <w:p w14:paraId="63D7AD80" w14:textId="4D41AB22" w:rsidR="000E6608" w:rsidRPr="00AA5968" w:rsidRDefault="000E6608" w:rsidP="000E6608">
            <w:pPr>
              <w:jc w:val="both"/>
              <w:rPr>
                <w:sz w:val="22"/>
                <w:szCs w:val="22"/>
              </w:rPr>
            </w:pPr>
            <w:r w:rsidRPr="00AA5968">
              <w:rPr>
                <w:sz w:val="22"/>
                <w:szCs w:val="22"/>
              </w:rPr>
              <w:t xml:space="preserve">7.2.2. produkcijas daudzveidošanai ar produktiem, kuri esošās saimnieciskās darbības ietvaros iepriekš nav ražoti vai ražošanas procesu būtisku maiņu. </w:t>
            </w:r>
          </w:p>
          <w:p w14:paraId="6B4F0F2A" w14:textId="77777777" w:rsidR="000E6608" w:rsidRPr="00AA5968" w:rsidRDefault="000E6608" w:rsidP="000E6608">
            <w:pPr>
              <w:jc w:val="both"/>
              <w:rPr>
                <w:sz w:val="22"/>
                <w:szCs w:val="22"/>
              </w:rPr>
            </w:pPr>
          </w:p>
          <w:p w14:paraId="244E3FC5" w14:textId="77777777" w:rsidR="000E6608" w:rsidRPr="00AA5968" w:rsidRDefault="000E6608" w:rsidP="000E6608">
            <w:pPr>
              <w:jc w:val="both"/>
              <w:rPr>
                <w:sz w:val="22"/>
                <w:szCs w:val="22"/>
              </w:rPr>
            </w:pPr>
            <w:r w:rsidRPr="00AA5968">
              <w:rPr>
                <w:sz w:val="22"/>
                <w:szCs w:val="22"/>
              </w:rPr>
              <w:t>9. Projekta ietvaros jaunu ideju īstenošanai ir atbalstāmas šādas darbības:</w:t>
            </w:r>
          </w:p>
          <w:p w14:paraId="68F13584" w14:textId="77777777" w:rsidR="000E6608" w:rsidRPr="00AA5968" w:rsidRDefault="000E6608" w:rsidP="000E6608">
            <w:pPr>
              <w:jc w:val="both"/>
              <w:rPr>
                <w:sz w:val="22"/>
                <w:szCs w:val="22"/>
              </w:rPr>
            </w:pPr>
            <w:r w:rsidRPr="00AA5968">
              <w:rPr>
                <w:sz w:val="22"/>
                <w:szCs w:val="22"/>
              </w:rPr>
              <w:t>9.1. jaunu produktu un pakalpojumu radīšana;</w:t>
            </w:r>
          </w:p>
          <w:p w14:paraId="089EF7B3" w14:textId="77777777" w:rsidR="000E6608" w:rsidRPr="00AA5968" w:rsidRDefault="000E6608" w:rsidP="000E6608">
            <w:pPr>
              <w:jc w:val="both"/>
              <w:rPr>
                <w:sz w:val="22"/>
                <w:szCs w:val="22"/>
              </w:rPr>
            </w:pPr>
            <w:r w:rsidRPr="00AA5968">
              <w:rPr>
                <w:sz w:val="22"/>
                <w:szCs w:val="22"/>
              </w:rPr>
              <w:lastRenderedPageBreak/>
              <w:t>9.2. pakalpojumu efektivitātes un ražošanas jaudas paaugstināšana;</w:t>
            </w:r>
          </w:p>
          <w:p w14:paraId="55915356" w14:textId="77777777" w:rsidR="000E6608" w:rsidRPr="00AA5968" w:rsidRDefault="000E6608" w:rsidP="000E6608">
            <w:pPr>
              <w:jc w:val="both"/>
              <w:rPr>
                <w:sz w:val="22"/>
                <w:szCs w:val="22"/>
              </w:rPr>
            </w:pPr>
            <w:r w:rsidRPr="00AA5968">
              <w:rPr>
                <w:sz w:val="22"/>
                <w:szCs w:val="22"/>
              </w:rPr>
              <w:t>9.3. darbinieku produktivitātes kāpināšana.</w:t>
            </w:r>
          </w:p>
          <w:p w14:paraId="18423F1D" w14:textId="77777777" w:rsidR="000E6608" w:rsidRPr="00AA5968" w:rsidRDefault="000E6608" w:rsidP="000E6608">
            <w:pPr>
              <w:jc w:val="both"/>
              <w:rPr>
                <w:sz w:val="22"/>
                <w:szCs w:val="22"/>
              </w:rPr>
            </w:pPr>
          </w:p>
        </w:tc>
        <w:tc>
          <w:tcPr>
            <w:tcW w:w="1732" w:type="pct"/>
            <w:gridSpan w:val="2"/>
            <w:tcBorders>
              <w:left w:val="single" w:sz="6" w:space="0" w:color="000000" w:themeColor="text1"/>
              <w:bottom w:val="single" w:sz="4" w:space="0" w:color="auto"/>
              <w:right w:val="single" w:sz="6" w:space="0" w:color="000000" w:themeColor="text1"/>
            </w:tcBorders>
          </w:tcPr>
          <w:p w14:paraId="0F681869" w14:textId="77777777" w:rsidR="000E6608" w:rsidRPr="00AA5968" w:rsidRDefault="000E6608" w:rsidP="000E6608">
            <w:pPr>
              <w:jc w:val="both"/>
              <w:rPr>
                <w:b/>
                <w:sz w:val="22"/>
                <w:szCs w:val="22"/>
              </w:rPr>
            </w:pPr>
            <w:r w:rsidRPr="00AA5968">
              <w:rPr>
                <w:b/>
                <w:sz w:val="22"/>
                <w:szCs w:val="22"/>
              </w:rPr>
              <w:lastRenderedPageBreak/>
              <w:t>Tieslietu ministrija</w:t>
            </w:r>
          </w:p>
          <w:p w14:paraId="407BF382" w14:textId="277D1A6F" w:rsidR="000E6608" w:rsidRPr="00AA5968" w:rsidRDefault="000E6608" w:rsidP="000E6608">
            <w:pPr>
              <w:tabs>
                <w:tab w:val="left" w:pos="5460"/>
              </w:tabs>
              <w:ind w:right="57"/>
              <w:jc w:val="both"/>
              <w:rPr>
                <w:b/>
                <w:sz w:val="22"/>
                <w:szCs w:val="22"/>
              </w:rPr>
            </w:pPr>
            <w:r w:rsidRPr="00AA5968">
              <w:rPr>
                <w:sz w:val="22"/>
                <w:szCs w:val="22"/>
              </w:rPr>
              <w:t>Tiesiskās skaidrības nolūkos lūdzam izvērtēt iespēju apvienot noteikumu projekta 7. un 9. punktā ietverto tiesisko regulējumu, ietverot noteikumu projekta 7. punktā minētos nosacījumus noteikumu projekta 9. punktā minētajā projekta ietvaros atbalstāmo darbību regulējumā. Vēršam uzmanību, ka šobrīd noteikumu projekta 7. un 9. punktā ietvertais tiesiskais regulējums daļēji dublējas, vienlaikus neradot skaidru priekšstatu par programmas ietvaros atbalstāmo darbību loku.</w:t>
            </w:r>
          </w:p>
        </w:tc>
        <w:tc>
          <w:tcPr>
            <w:tcW w:w="865" w:type="pct"/>
            <w:gridSpan w:val="2"/>
            <w:tcBorders>
              <w:left w:val="single" w:sz="6" w:space="0" w:color="000000" w:themeColor="text1"/>
              <w:bottom w:val="single" w:sz="4" w:space="0" w:color="auto"/>
              <w:right w:val="single" w:sz="6" w:space="0" w:color="000000" w:themeColor="text1"/>
            </w:tcBorders>
          </w:tcPr>
          <w:p w14:paraId="6347B39A" w14:textId="609CCAF6" w:rsidR="000E6608" w:rsidRDefault="006F7082" w:rsidP="000E6608">
            <w:pPr>
              <w:pStyle w:val="naisc"/>
              <w:spacing w:before="0" w:after="0"/>
              <w:rPr>
                <w:b/>
                <w:sz w:val="22"/>
                <w:szCs w:val="22"/>
              </w:rPr>
            </w:pPr>
            <w:r>
              <w:rPr>
                <w:b/>
                <w:sz w:val="22"/>
                <w:szCs w:val="22"/>
              </w:rPr>
              <w:t>Ņ</w:t>
            </w:r>
            <w:r w:rsidR="000E6608" w:rsidRPr="00AA5968">
              <w:rPr>
                <w:b/>
                <w:sz w:val="22"/>
                <w:szCs w:val="22"/>
              </w:rPr>
              <w:t>emts vērā</w:t>
            </w:r>
          </w:p>
          <w:p w14:paraId="4B0EC55B" w14:textId="77777777" w:rsidR="000E6608" w:rsidRDefault="000E6608" w:rsidP="000E6608">
            <w:pPr>
              <w:pStyle w:val="naisc"/>
              <w:spacing w:before="0" w:after="0"/>
              <w:rPr>
                <w:b/>
                <w:sz w:val="22"/>
                <w:szCs w:val="22"/>
              </w:rPr>
            </w:pPr>
          </w:p>
          <w:p w14:paraId="6E399000" w14:textId="7F4DF7E7" w:rsidR="000E6608" w:rsidRPr="00A338FC" w:rsidRDefault="000E6608" w:rsidP="000E6608">
            <w:pPr>
              <w:pStyle w:val="naisc"/>
              <w:spacing w:before="0" w:after="0"/>
              <w:jc w:val="both"/>
              <w:rPr>
                <w:sz w:val="22"/>
                <w:szCs w:val="22"/>
              </w:rPr>
            </w:pPr>
            <w:r>
              <w:rPr>
                <w:sz w:val="22"/>
                <w:szCs w:val="22"/>
              </w:rPr>
              <w:t>Papildus norādām, lai radītu skaidru priekšstatu, noteikumu projektā ietvert</w:t>
            </w:r>
            <w:r w:rsidRPr="002B1907">
              <w:rPr>
                <w:sz w:val="22"/>
                <w:szCs w:val="22"/>
              </w:rPr>
              <w:t>a</w:t>
            </w:r>
            <w:r w:rsidR="00F72E2E" w:rsidRPr="002B1907">
              <w:rPr>
                <w:sz w:val="22"/>
                <w:szCs w:val="22"/>
              </w:rPr>
              <w:t>s</w:t>
            </w:r>
            <w:r>
              <w:rPr>
                <w:sz w:val="22"/>
                <w:szCs w:val="22"/>
              </w:rPr>
              <w:t xml:space="preserve"> definīcijas, par to, kas ir jauna ideja un jaunas idejas īstenošanai atbalstāmās darbības.</w:t>
            </w:r>
          </w:p>
        </w:tc>
        <w:tc>
          <w:tcPr>
            <w:tcW w:w="1011" w:type="pct"/>
            <w:gridSpan w:val="2"/>
            <w:tcBorders>
              <w:top w:val="single" w:sz="4" w:space="0" w:color="auto"/>
              <w:left w:val="single" w:sz="4" w:space="0" w:color="auto"/>
              <w:bottom w:val="single" w:sz="4" w:space="0" w:color="auto"/>
            </w:tcBorders>
          </w:tcPr>
          <w:p w14:paraId="09DDEB2D" w14:textId="77777777" w:rsidR="000E6608" w:rsidRPr="00CC39A6" w:rsidRDefault="000E6608" w:rsidP="000E6608">
            <w:pPr>
              <w:jc w:val="both"/>
              <w:rPr>
                <w:sz w:val="22"/>
                <w:szCs w:val="22"/>
              </w:rPr>
            </w:pPr>
            <w:r w:rsidRPr="00CC39A6">
              <w:rPr>
                <w:sz w:val="22"/>
                <w:szCs w:val="22"/>
              </w:rPr>
              <w:t>7. Šo noteikumu izpratnē jauna ideja ir:</w:t>
            </w:r>
          </w:p>
          <w:p w14:paraId="2193C450" w14:textId="77777777" w:rsidR="000E6608" w:rsidRPr="00CC39A6" w:rsidRDefault="000E6608" w:rsidP="000E6608">
            <w:pPr>
              <w:jc w:val="both"/>
              <w:rPr>
                <w:sz w:val="22"/>
                <w:szCs w:val="22"/>
              </w:rPr>
            </w:pPr>
            <w:r w:rsidRPr="00CC39A6">
              <w:rPr>
                <w:sz w:val="22"/>
                <w:szCs w:val="22"/>
              </w:rPr>
              <w:t>7.1. jaunu produktu vai pakalpojumu radīšana;</w:t>
            </w:r>
          </w:p>
          <w:p w14:paraId="3CDEF5EC" w14:textId="469C390D" w:rsidR="000E6608" w:rsidRPr="00CC39A6" w:rsidRDefault="000E6608" w:rsidP="000E6608">
            <w:pPr>
              <w:jc w:val="both"/>
              <w:rPr>
                <w:sz w:val="22"/>
                <w:szCs w:val="22"/>
              </w:rPr>
            </w:pPr>
            <w:r w:rsidRPr="00CC39A6">
              <w:rPr>
                <w:sz w:val="22"/>
                <w:szCs w:val="22"/>
              </w:rPr>
              <w:t>7.2. esošu produktu uzlabošana</w:t>
            </w:r>
            <w:r w:rsidR="000B268F">
              <w:rPr>
                <w:sz w:val="22"/>
                <w:szCs w:val="22"/>
              </w:rPr>
              <w:t>, ražošanas jaudas</w:t>
            </w:r>
            <w:r w:rsidRPr="00CC39A6">
              <w:rPr>
                <w:sz w:val="22"/>
                <w:szCs w:val="22"/>
              </w:rPr>
              <w:t xml:space="preserve"> vai ražošanas procesu būtiska maiņa; </w:t>
            </w:r>
          </w:p>
          <w:p w14:paraId="508D35CD" w14:textId="2623BEFC" w:rsidR="000E6608" w:rsidRDefault="000E6608" w:rsidP="000E6608">
            <w:pPr>
              <w:jc w:val="both"/>
              <w:rPr>
                <w:sz w:val="22"/>
                <w:szCs w:val="22"/>
              </w:rPr>
            </w:pPr>
            <w:r w:rsidRPr="00CC39A6">
              <w:rPr>
                <w:sz w:val="22"/>
                <w:szCs w:val="22"/>
              </w:rPr>
              <w:t xml:space="preserve">7.3. esošu pakalpojumu efektivitātes uzlabošana. </w:t>
            </w:r>
          </w:p>
          <w:p w14:paraId="44629EAA" w14:textId="77777777" w:rsidR="00B9774F" w:rsidRPr="00CC39A6" w:rsidRDefault="00B9774F" w:rsidP="000E6608">
            <w:pPr>
              <w:jc w:val="both"/>
              <w:rPr>
                <w:sz w:val="22"/>
                <w:szCs w:val="22"/>
              </w:rPr>
            </w:pPr>
          </w:p>
          <w:p w14:paraId="7BFA3155" w14:textId="3A0CE6E8" w:rsidR="000E6608" w:rsidRPr="00CC39A6" w:rsidRDefault="000E6608" w:rsidP="000E6608">
            <w:pPr>
              <w:jc w:val="both"/>
              <w:rPr>
                <w:sz w:val="22"/>
                <w:szCs w:val="22"/>
              </w:rPr>
            </w:pPr>
            <w:r w:rsidRPr="00CC39A6">
              <w:rPr>
                <w:sz w:val="22"/>
                <w:szCs w:val="22"/>
              </w:rPr>
              <w:t>8. Jaunu ideju īstenošanai ir atbalstāmas šādas darbības:</w:t>
            </w:r>
          </w:p>
          <w:p w14:paraId="484396F8" w14:textId="77777777" w:rsidR="000E6608" w:rsidRPr="00CC39A6" w:rsidRDefault="000E6608" w:rsidP="000E6608">
            <w:pPr>
              <w:jc w:val="both"/>
              <w:rPr>
                <w:sz w:val="22"/>
                <w:szCs w:val="22"/>
              </w:rPr>
            </w:pPr>
            <w:r w:rsidRPr="00CC39A6">
              <w:rPr>
                <w:sz w:val="22"/>
                <w:szCs w:val="22"/>
              </w:rPr>
              <w:t>8.1. ieguldījumi, kuri plānoti produktu ražošanā:</w:t>
            </w:r>
          </w:p>
          <w:p w14:paraId="64038321" w14:textId="77777777" w:rsidR="000E6608" w:rsidRPr="00CC39A6" w:rsidRDefault="000E6608" w:rsidP="000E6608">
            <w:pPr>
              <w:jc w:val="both"/>
              <w:rPr>
                <w:sz w:val="22"/>
                <w:szCs w:val="22"/>
              </w:rPr>
            </w:pPr>
            <w:r w:rsidRPr="00CC39A6">
              <w:rPr>
                <w:sz w:val="22"/>
                <w:szCs w:val="22"/>
              </w:rPr>
              <w:t>8.1.1. ražošanas jaudas pieaugumam;</w:t>
            </w:r>
          </w:p>
          <w:p w14:paraId="75CA7D6D" w14:textId="77777777" w:rsidR="000E6608" w:rsidRPr="00CC39A6" w:rsidRDefault="000E6608" w:rsidP="000E6608">
            <w:pPr>
              <w:jc w:val="both"/>
              <w:rPr>
                <w:sz w:val="22"/>
                <w:szCs w:val="22"/>
              </w:rPr>
            </w:pPr>
            <w:r w:rsidRPr="00CC39A6">
              <w:rPr>
                <w:sz w:val="22"/>
                <w:szCs w:val="22"/>
              </w:rPr>
              <w:t>8.1.2. produkcijas daudzveidošanai ar produktiem, kuri esošās komercdarbības ietvaros iepriekš nav ražoti;</w:t>
            </w:r>
          </w:p>
          <w:p w14:paraId="743AA2C6" w14:textId="77777777" w:rsidR="000E6608" w:rsidRPr="00CC39A6" w:rsidRDefault="000E6608" w:rsidP="000E6608">
            <w:pPr>
              <w:jc w:val="both"/>
              <w:rPr>
                <w:sz w:val="22"/>
                <w:szCs w:val="22"/>
              </w:rPr>
            </w:pPr>
            <w:r w:rsidRPr="00CC39A6">
              <w:rPr>
                <w:sz w:val="22"/>
                <w:szCs w:val="22"/>
              </w:rPr>
              <w:t>8.1.3. ražošanas procesu būtiskai maiņai;</w:t>
            </w:r>
          </w:p>
          <w:p w14:paraId="08838097" w14:textId="77777777" w:rsidR="000E6608" w:rsidRPr="00CC39A6" w:rsidRDefault="000E6608" w:rsidP="000E6608">
            <w:pPr>
              <w:jc w:val="both"/>
              <w:rPr>
                <w:sz w:val="22"/>
                <w:szCs w:val="22"/>
              </w:rPr>
            </w:pPr>
            <w:r w:rsidRPr="00CC39A6">
              <w:rPr>
                <w:sz w:val="22"/>
                <w:szCs w:val="22"/>
              </w:rPr>
              <w:t>8.2. ieguldījumi, kuri plānoti pakalpojumu sniegšanā:</w:t>
            </w:r>
          </w:p>
          <w:p w14:paraId="37E8E1AB" w14:textId="77777777" w:rsidR="000E6608" w:rsidRPr="00CC39A6" w:rsidRDefault="000E6608" w:rsidP="000E6608">
            <w:pPr>
              <w:jc w:val="both"/>
              <w:rPr>
                <w:sz w:val="22"/>
                <w:szCs w:val="22"/>
              </w:rPr>
            </w:pPr>
            <w:r w:rsidRPr="00CC39A6">
              <w:rPr>
                <w:sz w:val="22"/>
                <w:szCs w:val="22"/>
              </w:rPr>
              <w:lastRenderedPageBreak/>
              <w:t>8.2.1. efektivitātes pieaugumam;</w:t>
            </w:r>
          </w:p>
          <w:p w14:paraId="7C263B87" w14:textId="77777777" w:rsidR="000E6608" w:rsidRPr="00CC39A6" w:rsidRDefault="000E6608" w:rsidP="000E6608">
            <w:pPr>
              <w:jc w:val="both"/>
              <w:rPr>
                <w:sz w:val="22"/>
                <w:szCs w:val="22"/>
              </w:rPr>
            </w:pPr>
            <w:r w:rsidRPr="00CC39A6">
              <w:rPr>
                <w:sz w:val="22"/>
                <w:szCs w:val="22"/>
              </w:rPr>
              <w:t>8.2.2. pakalpojumu daudzveidošanai ar pakalpojumiem, kuri esošās komercdarbības ietvaros iepriekš nav sniegti;</w:t>
            </w:r>
          </w:p>
          <w:p w14:paraId="31563EAC" w14:textId="61C6A526" w:rsidR="000E6608" w:rsidRPr="00CC39A6" w:rsidRDefault="000E6608" w:rsidP="000E6608">
            <w:pPr>
              <w:jc w:val="both"/>
              <w:rPr>
                <w:sz w:val="22"/>
                <w:szCs w:val="22"/>
              </w:rPr>
            </w:pPr>
            <w:r w:rsidRPr="00CC39A6">
              <w:rPr>
                <w:sz w:val="22"/>
                <w:szCs w:val="22"/>
              </w:rPr>
              <w:t>8.3. darbinieku produktivitātes kāpināšana.</w:t>
            </w:r>
          </w:p>
        </w:tc>
      </w:tr>
      <w:tr w:rsidR="000E6608" w:rsidRPr="009B58C5" w14:paraId="19BF230D" w14:textId="77777777" w:rsidTr="00360653">
        <w:trPr>
          <w:gridAfter w:val="1"/>
          <w:wAfter w:w="6" w:type="pct"/>
          <w:trHeight w:val="65"/>
        </w:trPr>
        <w:tc>
          <w:tcPr>
            <w:tcW w:w="337" w:type="pct"/>
            <w:tcBorders>
              <w:top w:val="single" w:sz="4" w:space="0" w:color="auto"/>
              <w:left w:val="single" w:sz="4" w:space="0" w:color="auto"/>
              <w:bottom w:val="single" w:sz="4" w:space="0" w:color="auto"/>
              <w:right w:val="single" w:sz="4" w:space="0" w:color="auto"/>
            </w:tcBorders>
          </w:tcPr>
          <w:p w14:paraId="0A0803DA" w14:textId="68E6C37E" w:rsidR="000E6608" w:rsidRPr="00AA5968" w:rsidRDefault="000E6608" w:rsidP="00360653">
            <w:pPr>
              <w:pStyle w:val="naisc"/>
              <w:numPr>
                <w:ilvl w:val="0"/>
                <w:numId w:val="16"/>
              </w:numPr>
              <w:spacing w:before="0" w:after="0"/>
              <w:rPr>
                <w:sz w:val="22"/>
                <w:szCs w:val="22"/>
              </w:rPr>
            </w:pPr>
          </w:p>
        </w:tc>
        <w:tc>
          <w:tcPr>
            <w:tcW w:w="1049" w:type="pct"/>
            <w:tcBorders>
              <w:left w:val="single" w:sz="4" w:space="0" w:color="auto"/>
              <w:bottom w:val="single" w:sz="4" w:space="0" w:color="auto"/>
              <w:right w:val="single" w:sz="6" w:space="0" w:color="000000" w:themeColor="text1"/>
            </w:tcBorders>
          </w:tcPr>
          <w:p w14:paraId="70887BBD" w14:textId="3FAE8C55" w:rsidR="000E6608" w:rsidRPr="00AA5968" w:rsidRDefault="000E6608" w:rsidP="000E6608">
            <w:pPr>
              <w:jc w:val="both"/>
              <w:rPr>
                <w:sz w:val="22"/>
                <w:szCs w:val="22"/>
              </w:rPr>
            </w:pPr>
            <w:r w:rsidRPr="00AA5968">
              <w:rPr>
                <w:sz w:val="22"/>
                <w:szCs w:val="22"/>
              </w:rPr>
              <w:t xml:space="preserve">10. Viena atbalstāmā projekta minimāli pieļaujamais programmas līdzfinansējums ir 5 000 </w:t>
            </w:r>
            <w:proofErr w:type="spellStart"/>
            <w:r w:rsidRPr="00AA5968">
              <w:rPr>
                <w:i/>
                <w:sz w:val="22"/>
                <w:szCs w:val="22"/>
              </w:rPr>
              <w:t>euro</w:t>
            </w:r>
            <w:proofErr w:type="spellEnd"/>
            <w:r w:rsidRPr="00AA5968">
              <w:rPr>
                <w:sz w:val="22"/>
                <w:szCs w:val="22"/>
              </w:rPr>
              <w:t xml:space="preserve">, maksimāli pieļaujamais programmas līdzfinansējums ir 10 000 </w:t>
            </w:r>
            <w:proofErr w:type="spellStart"/>
            <w:r w:rsidRPr="00AA5968">
              <w:rPr>
                <w:i/>
                <w:sz w:val="22"/>
                <w:szCs w:val="22"/>
              </w:rPr>
              <w:t>euro</w:t>
            </w:r>
            <w:proofErr w:type="spellEnd"/>
            <w:r w:rsidRPr="00AA5968">
              <w:rPr>
                <w:sz w:val="22"/>
                <w:szCs w:val="22"/>
              </w:rPr>
              <w:t>.</w:t>
            </w:r>
          </w:p>
        </w:tc>
        <w:tc>
          <w:tcPr>
            <w:tcW w:w="1732" w:type="pct"/>
            <w:gridSpan w:val="2"/>
            <w:tcBorders>
              <w:left w:val="single" w:sz="6" w:space="0" w:color="000000" w:themeColor="text1"/>
              <w:bottom w:val="single" w:sz="4" w:space="0" w:color="auto"/>
              <w:right w:val="single" w:sz="6" w:space="0" w:color="000000" w:themeColor="text1"/>
            </w:tcBorders>
          </w:tcPr>
          <w:p w14:paraId="672F33B3" w14:textId="77777777" w:rsidR="000E6608" w:rsidRPr="00AA5968" w:rsidRDefault="000E6608" w:rsidP="000E6608">
            <w:pPr>
              <w:jc w:val="both"/>
              <w:rPr>
                <w:sz w:val="22"/>
                <w:szCs w:val="22"/>
              </w:rPr>
            </w:pPr>
            <w:r w:rsidRPr="00AA5968">
              <w:rPr>
                <w:b/>
                <w:sz w:val="22"/>
                <w:szCs w:val="22"/>
              </w:rPr>
              <w:t>Finanšu ministrija</w:t>
            </w:r>
          </w:p>
          <w:p w14:paraId="3EFFEEAE" w14:textId="1C023E16" w:rsidR="000E6608" w:rsidRPr="00AA5968" w:rsidRDefault="000E6608" w:rsidP="000E6608">
            <w:pPr>
              <w:widowControl w:val="0"/>
              <w:tabs>
                <w:tab w:val="left" w:pos="851"/>
                <w:tab w:val="left" w:pos="5460"/>
              </w:tabs>
              <w:ind w:right="57"/>
              <w:jc w:val="both"/>
              <w:rPr>
                <w:b/>
                <w:sz w:val="22"/>
                <w:szCs w:val="22"/>
              </w:rPr>
            </w:pPr>
            <w:r w:rsidRPr="00AA5968">
              <w:rPr>
                <w:sz w:val="22"/>
                <w:szCs w:val="22"/>
              </w:rPr>
              <w:t>Papildināt MK noteikumu projekta 10.punktu, ietverot tajā nosacījumu par atbalsta intensitāti, kas minēta MK noteikumu projekta 4.punktā. Tas nepieciešams, lai projekta iesnieguma iesniedzējam būtu viennozīmīgi saprotams, ka ir jāņem vērā arī atbalsta likme, kas noteikta MK noteikumu projekta 4.punktā</w:t>
            </w:r>
            <w:r w:rsidR="00797355">
              <w:rPr>
                <w:sz w:val="22"/>
                <w:szCs w:val="22"/>
              </w:rPr>
              <w:t>.</w:t>
            </w:r>
          </w:p>
        </w:tc>
        <w:tc>
          <w:tcPr>
            <w:tcW w:w="865" w:type="pct"/>
            <w:gridSpan w:val="2"/>
            <w:tcBorders>
              <w:left w:val="single" w:sz="6" w:space="0" w:color="000000" w:themeColor="text1"/>
              <w:bottom w:val="single" w:sz="4" w:space="0" w:color="auto"/>
              <w:right w:val="single" w:sz="6" w:space="0" w:color="000000" w:themeColor="text1"/>
            </w:tcBorders>
          </w:tcPr>
          <w:p w14:paraId="613CA06A" w14:textId="0DDA1887" w:rsidR="000E6608" w:rsidRDefault="000E6608" w:rsidP="000E6608">
            <w:pPr>
              <w:pStyle w:val="naisc"/>
              <w:spacing w:before="0" w:after="0"/>
              <w:rPr>
                <w:b/>
                <w:sz w:val="22"/>
                <w:szCs w:val="22"/>
              </w:rPr>
            </w:pPr>
            <w:r w:rsidRPr="00AA5968">
              <w:rPr>
                <w:b/>
                <w:sz w:val="22"/>
                <w:szCs w:val="22"/>
              </w:rPr>
              <w:t>Ņemts vērā</w:t>
            </w:r>
          </w:p>
          <w:p w14:paraId="327AA00A" w14:textId="77777777" w:rsidR="000E6608" w:rsidRDefault="000E6608" w:rsidP="000E6608">
            <w:pPr>
              <w:pStyle w:val="naisc"/>
              <w:spacing w:before="0" w:after="0"/>
              <w:rPr>
                <w:b/>
                <w:sz w:val="22"/>
                <w:szCs w:val="22"/>
              </w:rPr>
            </w:pPr>
          </w:p>
          <w:p w14:paraId="7B746E23" w14:textId="2E78B0C5" w:rsidR="000E6608" w:rsidRPr="00AA5968" w:rsidRDefault="000E6608" w:rsidP="000E6608">
            <w:pPr>
              <w:pStyle w:val="naisc"/>
              <w:spacing w:before="0" w:after="0"/>
              <w:jc w:val="both"/>
              <w:rPr>
                <w:sz w:val="22"/>
                <w:szCs w:val="22"/>
              </w:rPr>
            </w:pPr>
          </w:p>
        </w:tc>
        <w:tc>
          <w:tcPr>
            <w:tcW w:w="1011" w:type="pct"/>
            <w:gridSpan w:val="2"/>
            <w:tcBorders>
              <w:top w:val="single" w:sz="4" w:space="0" w:color="auto"/>
              <w:left w:val="single" w:sz="4" w:space="0" w:color="auto"/>
              <w:bottom w:val="single" w:sz="4" w:space="0" w:color="auto"/>
            </w:tcBorders>
          </w:tcPr>
          <w:p w14:paraId="26F72A76" w14:textId="2BF6D2F5" w:rsidR="000E6608" w:rsidRPr="00AA5968" w:rsidRDefault="000E6608" w:rsidP="000E6608">
            <w:pPr>
              <w:jc w:val="both"/>
              <w:rPr>
                <w:sz w:val="22"/>
                <w:szCs w:val="22"/>
              </w:rPr>
            </w:pPr>
            <w:r>
              <w:rPr>
                <w:sz w:val="22"/>
                <w:szCs w:val="22"/>
              </w:rPr>
              <w:t>9. Ievērojot</w:t>
            </w:r>
            <w:r w:rsidRPr="00AA5968">
              <w:rPr>
                <w:sz w:val="22"/>
                <w:szCs w:val="22"/>
              </w:rPr>
              <w:t xml:space="preserve"> šo noteikumu </w:t>
            </w:r>
            <w:r>
              <w:rPr>
                <w:sz w:val="22"/>
                <w:szCs w:val="22"/>
              </w:rPr>
              <w:t>3</w:t>
            </w:r>
            <w:r w:rsidRPr="00AA5968">
              <w:rPr>
                <w:sz w:val="22"/>
                <w:szCs w:val="22"/>
              </w:rPr>
              <w:t>.</w:t>
            </w:r>
            <w:r w:rsidR="002950FC">
              <w:rPr>
                <w:sz w:val="22"/>
                <w:szCs w:val="22"/>
              </w:rPr>
              <w:t xml:space="preserve"> </w:t>
            </w:r>
            <w:r w:rsidRPr="00AA5968">
              <w:rPr>
                <w:sz w:val="22"/>
                <w:szCs w:val="22"/>
              </w:rPr>
              <w:t xml:space="preserve">punktā noteikto atbalsta intensitāti, viena atbalstāmā projekta minimāli pieļaujamais programmas līdzfinansējums ir 5 000 </w:t>
            </w:r>
            <w:proofErr w:type="spellStart"/>
            <w:r w:rsidRPr="00AA5968">
              <w:rPr>
                <w:i/>
                <w:sz w:val="22"/>
                <w:szCs w:val="22"/>
              </w:rPr>
              <w:t>euro</w:t>
            </w:r>
            <w:proofErr w:type="spellEnd"/>
            <w:r w:rsidRPr="00AA5968">
              <w:rPr>
                <w:sz w:val="22"/>
                <w:szCs w:val="22"/>
              </w:rPr>
              <w:t xml:space="preserve">, maksimāli pieļaujamais programmas līdzfinansējums ir 10 000 </w:t>
            </w:r>
            <w:proofErr w:type="spellStart"/>
            <w:r w:rsidRPr="00AA5968">
              <w:rPr>
                <w:i/>
                <w:sz w:val="22"/>
                <w:szCs w:val="22"/>
              </w:rPr>
              <w:t>euro</w:t>
            </w:r>
            <w:proofErr w:type="spellEnd"/>
            <w:r w:rsidRPr="00AA5968">
              <w:rPr>
                <w:sz w:val="22"/>
                <w:szCs w:val="22"/>
              </w:rPr>
              <w:t>.</w:t>
            </w:r>
          </w:p>
          <w:p w14:paraId="3CB22841" w14:textId="77777777" w:rsidR="000E6608" w:rsidRPr="00AA5968" w:rsidRDefault="000E6608" w:rsidP="000E6608">
            <w:pPr>
              <w:jc w:val="both"/>
              <w:rPr>
                <w:sz w:val="22"/>
                <w:szCs w:val="22"/>
              </w:rPr>
            </w:pPr>
          </w:p>
        </w:tc>
      </w:tr>
      <w:tr w:rsidR="000E6608" w:rsidRPr="009B58C5" w14:paraId="47FA615E" w14:textId="77777777" w:rsidTr="00360653">
        <w:trPr>
          <w:gridAfter w:val="1"/>
          <w:wAfter w:w="6" w:type="pct"/>
          <w:trHeight w:val="65"/>
        </w:trPr>
        <w:tc>
          <w:tcPr>
            <w:tcW w:w="337" w:type="pct"/>
            <w:tcBorders>
              <w:top w:val="single" w:sz="4" w:space="0" w:color="auto"/>
              <w:left w:val="single" w:sz="4" w:space="0" w:color="auto"/>
              <w:bottom w:val="single" w:sz="4" w:space="0" w:color="auto"/>
              <w:right w:val="single" w:sz="4" w:space="0" w:color="auto"/>
            </w:tcBorders>
          </w:tcPr>
          <w:p w14:paraId="1D1016C6" w14:textId="77E69D19" w:rsidR="000E6608" w:rsidRPr="00AA5968" w:rsidRDefault="000E6608" w:rsidP="00360653">
            <w:pPr>
              <w:pStyle w:val="naisc"/>
              <w:numPr>
                <w:ilvl w:val="0"/>
                <w:numId w:val="16"/>
              </w:numPr>
              <w:spacing w:before="0" w:after="0"/>
              <w:rPr>
                <w:sz w:val="22"/>
                <w:szCs w:val="22"/>
              </w:rPr>
            </w:pPr>
          </w:p>
        </w:tc>
        <w:tc>
          <w:tcPr>
            <w:tcW w:w="1049" w:type="pct"/>
            <w:tcBorders>
              <w:left w:val="single" w:sz="4" w:space="0" w:color="auto"/>
              <w:bottom w:val="single" w:sz="4" w:space="0" w:color="auto"/>
              <w:right w:val="single" w:sz="6" w:space="0" w:color="000000" w:themeColor="text1"/>
            </w:tcBorders>
          </w:tcPr>
          <w:p w14:paraId="214A5384" w14:textId="77777777" w:rsidR="000E6608" w:rsidRPr="00AA5968" w:rsidRDefault="000E6608" w:rsidP="000E6608">
            <w:pPr>
              <w:jc w:val="both"/>
              <w:rPr>
                <w:sz w:val="22"/>
                <w:szCs w:val="22"/>
              </w:rPr>
            </w:pPr>
            <w:r w:rsidRPr="00AA5968">
              <w:rPr>
                <w:sz w:val="22"/>
                <w:szCs w:val="22"/>
              </w:rPr>
              <w:t>11. Projekta ietvaros ir attiecināmas šādas izmaksas:</w:t>
            </w:r>
          </w:p>
          <w:p w14:paraId="3B72B41D" w14:textId="77777777" w:rsidR="000E6608" w:rsidRPr="00AA5968" w:rsidRDefault="000E6608" w:rsidP="000E6608">
            <w:pPr>
              <w:jc w:val="both"/>
              <w:rPr>
                <w:sz w:val="22"/>
                <w:szCs w:val="22"/>
              </w:rPr>
            </w:pPr>
            <w:r w:rsidRPr="00AA5968">
              <w:rPr>
                <w:sz w:val="22"/>
                <w:szCs w:val="22"/>
              </w:rPr>
              <w:t>11.1. jaunu pamatlīdzekļu un programmnodrošinājuma iegādes izmaksas vai projekta laikā iegādāto pamatlīdzekļu nolietojuma daļa, kas atbilst projekta ilgumam un faktiskā lietojuma apjomam;</w:t>
            </w:r>
          </w:p>
          <w:p w14:paraId="3A74891D" w14:textId="77777777" w:rsidR="000E6608" w:rsidRPr="00AA5968" w:rsidRDefault="000E6608" w:rsidP="000E6608">
            <w:pPr>
              <w:jc w:val="both"/>
              <w:rPr>
                <w:sz w:val="22"/>
                <w:szCs w:val="22"/>
              </w:rPr>
            </w:pPr>
            <w:r w:rsidRPr="00AA5968">
              <w:rPr>
                <w:sz w:val="22"/>
                <w:szCs w:val="22"/>
              </w:rPr>
              <w:t>11.2. patentu, licenču, autortiesību un preču zīmju saņemšanas vai izmantošanas izmaksas, kas ir tieši saistītas ar projekta īstenošanu un nepārsniedz 10 procentus no projekta kopējām attiecināmajām izmaksām;</w:t>
            </w:r>
          </w:p>
          <w:p w14:paraId="1782517D" w14:textId="77777777" w:rsidR="000E6608" w:rsidRPr="00AA5968" w:rsidRDefault="000E6608" w:rsidP="000E6608">
            <w:pPr>
              <w:jc w:val="both"/>
              <w:rPr>
                <w:sz w:val="22"/>
                <w:szCs w:val="22"/>
              </w:rPr>
            </w:pPr>
            <w:r w:rsidRPr="00AA5968">
              <w:rPr>
                <w:sz w:val="22"/>
                <w:szCs w:val="22"/>
              </w:rPr>
              <w:t xml:space="preserve">11.3. maksa par darbinieku dalību mācībās projekta mērķu sasniegšanai, ja par to sekmīgu apguvi tiek saņemts sertifikāts </w:t>
            </w:r>
            <w:r w:rsidRPr="00AA5968">
              <w:rPr>
                <w:sz w:val="22"/>
                <w:szCs w:val="22"/>
              </w:rPr>
              <w:lastRenderedPageBreak/>
              <w:t>vai apliecinājums, un nepārsniedzot 10 procentus no projekta kopējām attiecināmajām izmaksām.</w:t>
            </w:r>
          </w:p>
          <w:p w14:paraId="0AB4784C" w14:textId="77777777" w:rsidR="000E6608" w:rsidRPr="00AA5968" w:rsidRDefault="000E6608" w:rsidP="000E6608">
            <w:pPr>
              <w:jc w:val="both"/>
              <w:rPr>
                <w:sz w:val="22"/>
                <w:szCs w:val="22"/>
              </w:rPr>
            </w:pPr>
          </w:p>
          <w:p w14:paraId="7A66F86F" w14:textId="77777777" w:rsidR="000E6608" w:rsidRPr="00AA5968" w:rsidRDefault="000E6608" w:rsidP="000E6608">
            <w:pPr>
              <w:jc w:val="both"/>
              <w:rPr>
                <w:sz w:val="22"/>
                <w:szCs w:val="22"/>
              </w:rPr>
            </w:pPr>
            <w:r w:rsidRPr="00AA5968">
              <w:rPr>
                <w:sz w:val="22"/>
                <w:szCs w:val="22"/>
              </w:rPr>
              <w:t>12. Attiecināms ir pievienotās vērtības nodoklis, ja nav tiesību to atskaitīt no valsts budžetā maksājamās nodokļu summas kā priekšnodokli normatīvajos aktos par pievienotās vērtības nodokli noteiktajā kārtībā.</w:t>
            </w:r>
          </w:p>
          <w:p w14:paraId="3403FFC0" w14:textId="77777777" w:rsidR="000E6608" w:rsidRPr="00AA5968" w:rsidRDefault="000E6608" w:rsidP="000E6608">
            <w:pPr>
              <w:jc w:val="both"/>
              <w:rPr>
                <w:sz w:val="22"/>
                <w:szCs w:val="22"/>
              </w:rPr>
            </w:pPr>
          </w:p>
          <w:p w14:paraId="78C47EEE" w14:textId="309F1065" w:rsidR="000E6608" w:rsidRPr="00AA5968" w:rsidRDefault="000E6608" w:rsidP="000E6608">
            <w:pPr>
              <w:jc w:val="both"/>
              <w:rPr>
                <w:sz w:val="22"/>
                <w:szCs w:val="22"/>
              </w:rPr>
            </w:pPr>
            <w:r w:rsidRPr="00AA5968">
              <w:rPr>
                <w:sz w:val="22"/>
                <w:szCs w:val="22"/>
              </w:rPr>
              <w:t>13. Attiecināms ir tikai tādu</w:t>
            </w:r>
            <w:r>
              <w:rPr>
                <w:sz w:val="22"/>
                <w:szCs w:val="22"/>
              </w:rPr>
              <w:t xml:space="preserve"> </w:t>
            </w:r>
            <w:r w:rsidRPr="00AA5968">
              <w:rPr>
                <w:sz w:val="22"/>
                <w:szCs w:val="22"/>
              </w:rPr>
              <w:t>pamatlīdzek</w:t>
            </w:r>
            <w:r>
              <w:rPr>
                <w:sz w:val="22"/>
                <w:szCs w:val="22"/>
              </w:rPr>
              <w:t>ļ</w:t>
            </w:r>
            <w:r w:rsidRPr="00AA5968">
              <w:rPr>
                <w:sz w:val="22"/>
                <w:szCs w:val="22"/>
              </w:rPr>
              <w:t>u un programmnodrošinājuma iegādes, kas tieši saistītas ar konkrētā projekta mērķu sasniegšanu.</w:t>
            </w:r>
          </w:p>
          <w:p w14:paraId="439B2A2F" w14:textId="77777777" w:rsidR="000E6608" w:rsidRDefault="000E6608" w:rsidP="000E6608">
            <w:pPr>
              <w:jc w:val="both"/>
              <w:rPr>
                <w:sz w:val="22"/>
                <w:szCs w:val="22"/>
              </w:rPr>
            </w:pPr>
          </w:p>
          <w:p w14:paraId="14018026" w14:textId="77777777" w:rsidR="00D61A03" w:rsidRPr="00D61A03" w:rsidRDefault="00D61A03" w:rsidP="00D61A03">
            <w:pPr>
              <w:jc w:val="both"/>
              <w:rPr>
                <w:sz w:val="22"/>
                <w:szCs w:val="22"/>
              </w:rPr>
            </w:pPr>
            <w:r w:rsidRPr="00D61A03">
              <w:rPr>
                <w:sz w:val="22"/>
                <w:szCs w:val="22"/>
              </w:rPr>
              <w:t>16. Ja</w:t>
            </w:r>
            <w:r>
              <w:t xml:space="preserve"> </w:t>
            </w:r>
            <w:r w:rsidRPr="00D61A03">
              <w:rPr>
                <w:sz w:val="22"/>
                <w:szCs w:val="22"/>
              </w:rPr>
              <w:t>projektā ir attiecināmās izmaksas, kas atbilst pilnai pamatlīdzekļa pirkšanas cenai, tad līdzfinansējuma saņēmējs:</w:t>
            </w:r>
          </w:p>
          <w:p w14:paraId="189DFE29" w14:textId="77777777" w:rsidR="00D61A03" w:rsidRPr="00D61A03" w:rsidRDefault="00D61A03" w:rsidP="00D61A03">
            <w:pPr>
              <w:jc w:val="both"/>
              <w:rPr>
                <w:sz w:val="22"/>
                <w:szCs w:val="22"/>
              </w:rPr>
            </w:pPr>
            <w:r w:rsidRPr="00D61A03">
              <w:rPr>
                <w:sz w:val="22"/>
                <w:szCs w:val="22"/>
              </w:rPr>
              <w:t>16.1. patur attiecīgo pamatlīdzekli savā īpašumā un norāda grāmatvedības uzskaitē vismaz piecus gadus pēc projekta noslēguma pārskata apstiprināšanas un šajā laikposmā turpina to izmantot, veicinot projekta mērķu sasniegšanu;</w:t>
            </w:r>
          </w:p>
          <w:p w14:paraId="002C21E5" w14:textId="77777777" w:rsidR="00D61A03" w:rsidRPr="00D61A03" w:rsidRDefault="00D61A03" w:rsidP="00D61A03">
            <w:pPr>
              <w:jc w:val="both"/>
              <w:rPr>
                <w:sz w:val="22"/>
                <w:szCs w:val="22"/>
              </w:rPr>
            </w:pPr>
            <w:r w:rsidRPr="00D61A03">
              <w:rPr>
                <w:sz w:val="22"/>
                <w:szCs w:val="22"/>
              </w:rPr>
              <w:t xml:space="preserve">16.2. apdrošina attiecīgo pamatlīdzekli pret zaudējumiem (piemēram, ugunsgrēku, zādzību, citiem parasti apdrošināmiem riskiem) gan projekta īstenošanas laikā, gan </w:t>
            </w:r>
            <w:r w:rsidRPr="00D61A03">
              <w:rPr>
                <w:sz w:val="22"/>
                <w:szCs w:val="22"/>
              </w:rPr>
              <w:lastRenderedPageBreak/>
              <w:t>vismaz piecus gadus pēc projekta noslēguma pārskata apstiprināšanas;</w:t>
            </w:r>
          </w:p>
          <w:p w14:paraId="0D466E6B" w14:textId="1045F3B1" w:rsidR="00D61A03" w:rsidRPr="00AA5968" w:rsidRDefault="00D61A03" w:rsidP="006F3070">
            <w:pPr>
              <w:jc w:val="both"/>
              <w:rPr>
                <w:sz w:val="22"/>
                <w:szCs w:val="22"/>
              </w:rPr>
            </w:pPr>
            <w:r w:rsidRPr="00D61A03">
              <w:rPr>
                <w:sz w:val="22"/>
                <w:szCs w:val="22"/>
              </w:rPr>
              <w:t>16.3. paredz atbilstošus resursus pamatlīdzekļa tehniskajai apkopei vismaz piecus gadus pēc projekta noslēguma pārskata apstiprināšanas. Resursiem jābūt pietiekamiem, lai nodrošinātu pamatlīdzekļa darbību pilnā apjomā ražošanas vai pakalpojumu sniegšanai.</w:t>
            </w:r>
          </w:p>
        </w:tc>
        <w:tc>
          <w:tcPr>
            <w:tcW w:w="1732" w:type="pct"/>
            <w:gridSpan w:val="2"/>
            <w:tcBorders>
              <w:left w:val="single" w:sz="6" w:space="0" w:color="000000" w:themeColor="text1"/>
              <w:bottom w:val="single" w:sz="4" w:space="0" w:color="auto"/>
              <w:right w:val="single" w:sz="6" w:space="0" w:color="000000" w:themeColor="text1"/>
            </w:tcBorders>
          </w:tcPr>
          <w:p w14:paraId="356490ED" w14:textId="77777777" w:rsidR="000E6608" w:rsidRPr="00AA5968" w:rsidRDefault="000E6608" w:rsidP="000E6608">
            <w:pPr>
              <w:jc w:val="both"/>
              <w:rPr>
                <w:b/>
                <w:sz w:val="22"/>
                <w:szCs w:val="22"/>
              </w:rPr>
            </w:pPr>
            <w:r w:rsidRPr="00AA5968">
              <w:rPr>
                <w:b/>
                <w:sz w:val="22"/>
                <w:szCs w:val="22"/>
              </w:rPr>
              <w:lastRenderedPageBreak/>
              <w:t>Tieslietu ministrija</w:t>
            </w:r>
          </w:p>
          <w:p w14:paraId="445958E2" w14:textId="7A08F0C5" w:rsidR="000E6608" w:rsidRPr="00AA5968" w:rsidRDefault="000E6608" w:rsidP="000E6608">
            <w:pPr>
              <w:widowControl w:val="0"/>
              <w:tabs>
                <w:tab w:val="left" w:pos="851"/>
                <w:tab w:val="left" w:pos="5460"/>
              </w:tabs>
              <w:ind w:right="57"/>
              <w:jc w:val="both"/>
              <w:rPr>
                <w:sz w:val="22"/>
                <w:szCs w:val="22"/>
              </w:rPr>
            </w:pPr>
            <w:r w:rsidRPr="00AA5968">
              <w:rPr>
                <w:sz w:val="22"/>
                <w:szCs w:val="22"/>
              </w:rPr>
              <w:t>Lūdzam apvienot noteikumu projekta 11. un 12. punktu, uzskaitot visas projekta attiecināmās izmaksas vienā noteikumu projekta vienībā. Tāpat lūdzam apvienot noteikumu projekta 13. un 15. punktu, nodrošinot, ka projekta izmaksu attiecināmības noteikumi ir apvienoti vienā noteikumu projekta vienībā, ir pārskatāmi un izklāstīti loģiskā secībā.</w:t>
            </w:r>
          </w:p>
          <w:p w14:paraId="1E3D4F87" w14:textId="77777777" w:rsidR="000E6608" w:rsidRPr="00AA5968" w:rsidRDefault="000E6608" w:rsidP="000E6608">
            <w:pPr>
              <w:widowControl w:val="0"/>
              <w:tabs>
                <w:tab w:val="left" w:pos="851"/>
                <w:tab w:val="left" w:pos="5460"/>
              </w:tabs>
              <w:ind w:right="57"/>
              <w:jc w:val="both"/>
              <w:rPr>
                <w:sz w:val="22"/>
                <w:szCs w:val="22"/>
              </w:rPr>
            </w:pPr>
          </w:p>
          <w:p w14:paraId="2EFBD00D" w14:textId="565F39E8" w:rsidR="000E6608" w:rsidRPr="00AA5968" w:rsidRDefault="000E6608" w:rsidP="000E6608">
            <w:pPr>
              <w:widowControl w:val="0"/>
              <w:tabs>
                <w:tab w:val="left" w:pos="851"/>
                <w:tab w:val="left" w:pos="5460"/>
              </w:tabs>
              <w:ind w:right="57"/>
              <w:jc w:val="both"/>
              <w:rPr>
                <w:sz w:val="22"/>
                <w:szCs w:val="22"/>
              </w:rPr>
            </w:pPr>
            <w:r w:rsidRPr="00AA5968">
              <w:rPr>
                <w:sz w:val="22"/>
                <w:szCs w:val="22"/>
              </w:rPr>
              <w:t xml:space="preserve">Lūdzam skaidrot, vai noteikumu projekta 11. punktā minētais “projekta ilgums” ir tas pats, kas noteikumu projekta 15. punktā definētais “projekta izmaksu attiecināmības periods”, un nepieciešamības gadījumā precizēt noteikumu projektu. Vēršam uzmanību, ka šobrīd noteikumu projekta 11. punkta nosacījums, ka attiecināmas ir “jaunu pamatlīdzekļu un programmnodrošinājuma iegādes izmaksas vai projekta laikā iegādāto pamatlīdzekļu nolietojuma daļa, </w:t>
            </w:r>
            <w:r w:rsidRPr="00AA5968">
              <w:rPr>
                <w:i/>
                <w:sz w:val="22"/>
                <w:szCs w:val="22"/>
              </w:rPr>
              <w:t>kas atbilst projekta ilgumam</w:t>
            </w:r>
            <w:r w:rsidRPr="00AA5968">
              <w:rPr>
                <w:sz w:val="22"/>
                <w:szCs w:val="22"/>
              </w:rPr>
              <w:t xml:space="preserve"> un faktiskā lietojuma apjomam”, nav viennozīmīgi skaidrs.</w:t>
            </w:r>
          </w:p>
          <w:p w14:paraId="6206B318" w14:textId="23C221E8" w:rsidR="000E6608" w:rsidRPr="00AA5968" w:rsidRDefault="000E6608" w:rsidP="000E6608">
            <w:pPr>
              <w:jc w:val="both"/>
              <w:rPr>
                <w:b/>
                <w:sz w:val="22"/>
                <w:szCs w:val="22"/>
              </w:rPr>
            </w:pPr>
          </w:p>
        </w:tc>
        <w:tc>
          <w:tcPr>
            <w:tcW w:w="865" w:type="pct"/>
            <w:gridSpan w:val="2"/>
            <w:tcBorders>
              <w:left w:val="single" w:sz="6" w:space="0" w:color="000000" w:themeColor="text1"/>
              <w:bottom w:val="single" w:sz="4" w:space="0" w:color="auto"/>
              <w:right w:val="single" w:sz="6" w:space="0" w:color="000000" w:themeColor="text1"/>
            </w:tcBorders>
          </w:tcPr>
          <w:p w14:paraId="15CB82BA" w14:textId="1409A3C9" w:rsidR="000E6608" w:rsidRPr="00AA5968" w:rsidRDefault="000E6608" w:rsidP="000E6608">
            <w:pPr>
              <w:pStyle w:val="naisc"/>
              <w:spacing w:before="0" w:after="0"/>
              <w:rPr>
                <w:b/>
                <w:sz w:val="22"/>
                <w:szCs w:val="22"/>
              </w:rPr>
            </w:pPr>
            <w:r w:rsidRPr="00AA5968">
              <w:rPr>
                <w:b/>
                <w:sz w:val="22"/>
                <w:szCs w:val="22"/>
              </w:rPr>
              <w:t>Ņemts vērā</w:t>
            </w:r>
          </w:p>
          <w:p w14:paraId="4AC74A3C" w14:textId="77777777" w:rsidR="000E6608" w:rsidRPr="00AA5968" w:rsidRDefault="000E6608" w:rsidP="000E6608">
            <w:pPr>
              <w:pStyle w:val="naisc"/>
              <w:spacing w:before="0" w:after="0"/>
              <w:rPr>
                <w:b/>
                <w:sz w:val="22"/>
                <w:szCs w:val="22"/>
              </w:rPr>
            </w:pPr>
          </w:p>
          <w:p w14:paraId="71CD28D1" w14:textId="7C972FFF" w:rsidR="000E6608" w:rsidRPr="00AA5968" w:rsidRDefault="000E6608" w:rsidP="000E6608">
            <w:pPr>
              <w:pStyle w:val="naisc"/>
              <w:spacing w:before="0" w:after="0"/>
              <w:jc w:val="both"/>
              <w:rPr>
                <w:sz w:val="22"/>
                <w:szCs w:val="22"/>
              </w:rPr>
            </w:pPr>
            <w:r w:rsidRPr="00AA5968">
              <w:rPr>
                <w:sz w:val="22"/>
                <w:szCs w:val="22"/>
              </w:rPr>
              <w:t xml:space="preserve">Apvienoti </w:t>
            </w:r>
            <w:r>
              <w:rPr>
                <w:sz w:val="22"/>
                <w:szCs w:val="22"/>
              </w:rPr>
              <w:t>n</w:t>
            </w:r>
            <w:r w:rsidR="00013940">
              <w:rPr>
                <w:sz w:val="22"/>
                <w:szCs w:val="22"/>
              </w:rPr>
              <w:t xml:space="preserve">oteikumu projekta 11. un </w:t>
            </w:r>
            <w:r w:rsidRPr="00AA5968">
              <w:rPr>
                <w:sz w:val="22"/>
                <w:szCs w:val="22"/>
              </w:rPr>
              <w:t>16. punkts</w:t>
            </w:r>
            <w:r w:rsidR="00B9774F">
              <w:rPr>
                <w:sz w:val="22"/>
                <w:szCs w:val="22"/>
              </w:rPr>
              <w:t>,</w:t>
            </w:r>
            <w:r w:rsidRPr="00AA5968">
              <w:rPr>
                <w:sz w:val="22"/>
                <w:szCs w:val="22"/>
              </w:rPr>
              <w:t xml:space="preserve"> </w:t>
            </w:r>
            <w:r w:rsidR="00D61A03">
              <w:rPr>
                <w:sz w:val="22"/>
                <w:szCs w:val="22"/>
              </w:rPr>
              <w:t>svītrots</w:t>
            </w:r>
            <w:r w:rsidR="00B9774F">
              <w:rPr>
                <w:sz w:val="22"/>
                <w:szCs w:val="22"/>
              </w:rPr>
              <w:t xml:space="preserve"> </w:t>
            </w:r>
            <w:r w:rsidR="00013940">
              <w:rPr>
                <w:sz w:val="22"/>
                <w:szCs w:val="22"/>
              </w:rPr>
              <w:t xml:space="preserve">12. un </w:t>
            </w:r>
            <w:r w:rsidR="00B9774F">
              <w:rPr>
                <w:sz w:val="22"/>
                <w:szCs w:val="22"/>
              </w:rPr>
              <w:t>13. punkts</w:t>
            </w:r>
            <w:r w:rsidR="001F1835">
              <w:rPr>
                <w:sz w:val="22"/>
                <w:szCs w:val="22"/>
              </w:rPr>
              <w:t>.</w:t>
            </w:r>
          </w:p>
          <w:p w14:paraId="6505DBF5" w14:textId="77777777" w:rsidR="000E6608" w:rsidRPr="00AA5968" w:rsidRDefault="000E6608" w:rsidP="000E6608">
            <w:pPr>
              <w:pStyle w:val="naisc"/>
              <w:spacing w:before="0" w:after="0"/>
              <w:jc w:val="both"/>
              <w:rPr>
                <w:sz w:val="22"/>
                <w:szCs w:val="22"/>
              </w:rPr>
            </w:pPr>
          </w:p>
          <w:p w14:paraId="1687CF97" w14:textId="77777777" w:rsidR="000E6608" w:rsidRPr="00AA5968" w:rsidRDefault="000E6608" w:rsidP="000E6608">
            <w:pPr>
              <w:pStyle w:val="naisc"/>
              <w:spacing w:before="0" w:after="0"/>
              <w:jc w:val="both"/>
              <w:rPr>
                <w:sz w:val="22"/>
                <w:szCs w:val="22"/>
              </w:rPr>
            </w:pPr>
          </w:p>
          <w:p w14:paraId="0EE7F175" w14:textId="77777777" w:rsidR="000E6608" w:rsidRPr="00AA5968" w:rsidRDefault="000E6608" w:rsidP="000E6608">
            <w:pPr>
              <w:pStyle w:val="naisc"/>
              <w:spacing w:before="0" w:after="0"/>
              <w:jc w:val="both"/>
              <w:rPr>
                <w:sz w:val="22"/>
                <w:szCs w:val="22"/>
              </w:rPr>
            </w:pPr>
          </w:p>
          <w:p w14:paraId="361190B6" w14:textId="67085B45" w:rsidR="000E6608" w:rsidRPr="00AA5968" w:rsidRDefault="000E6608" w:rsidP="000E6608">
            <w:pPr>
              <w:pStyle w:val="naisc"/>
              <w:spacing w:before="0" w:after="0"/>
              <w:rPr>
                <w:b/>
                <w:sz w:val="22"/>
                <w:szCs w:val="22"/>
              </w:rPr>
            </w:pPr>
          </w:p>
        </w:tc>
        <w:tc>
          <w:tcPr>
            <w:tcW w:w="1011" w:type="pct"/>
            <w:gridSpan w:val="2"/>
            <w:tcBorders>
              <w:top w:val="single" w:sz="4" w:space="0" w:color="auto"/>
              <w:left w:val="single" w:sz="4" w:space="0" w:color="auto"/>
              <w:bottom w:val="single" w:sz="4" w:space="0" w:color="auto"/>
            </w:tcBorders>
          </w:tcPr>
          <w:p w14:paraId="70B76548" w14:textId="19DA8449" w:rsidR="000E6608" w:rsidRPr="00AA5968" w:rsidRDefault="000E6608" w:rsidP="000E6608">
            <w:pPr>
              <w:jc w:val="both"/>
              <w:rPr>
                <w:sz w:val="22"/>
                <w:szCs w:val="22"/>
              </w:rPr>
            </w:pPr>
            <w:r w:rsidRPr="00AA5968">
              <w:rPr>
                <w:sz w:val="22"/>
                <w:szCs w:val="22"/>
              </w:rPr>
              <w:t>1</w:t>
            </w:r>
            <w:r>
              <w:rPr>
                <w:sz w:val="22"/>
                <w:szCs w:val="22"/>
              </w:rPr>
              <w:t>0</w:t>
            </w:r>
            <w:r w:rsidRPr="00AA5968">
              <w:rPr>
                <w:sz w:val="22"/>
                <w:szCs w:val="22"/>
              </w:rPr>
              <w:t>. Projekta ietvaros ir attiecināmas šādas izmaksas:</w:t>
            </w:r>
          </w:p>
          <w:p w14:paraId="46B57D15" w14:textId="5BBE95CC" w:rsidR="000E6608" w:rsidRPr="00AA5968" w:rsidRDefault="000E6608" w:rsidP="000E6608">
            <w:pPr>
              <w:jc w:val="both"/>
              <w:rPr>
                <w:sz w:val="22"/>
                <w:szCs w:val="22"/>
              </w:rPr>
            </w:pPr>
            <w:r w:rsidRPr="00AA5968">
              <w:rPr>
                <w:sz w:val="22"/>
                <w:szCs w:val="22"/>
              </w:rPr>
              <w:t>1</w:t>
            </w:r>
            <w:r>
              <w:rPr>
                <w:sz w:val="22"/>
                <w:szCs w:val="22"/>
              </w:rPr>
              <w:t>0</w:t>
            </w:r>
            <w:r w:rsidRPr="00AA5968">
              <w:rPr>
                <w:sz w:val="22"/>
                <w:szCs w:val="22"/>
              </w:rPr>
              <w:t>.1. jaunu pamatlīdzekļu iegādes izmaksas pilnā apmērā, ja līdzfinansējuma saņēmējs:</w:t>
            </w:r>
          </w:p>
          <w:p w14:paraId="3B8C6745" w14:textId="380FBAD3" w:rsidR="000E6608" w:rsidRPr="00AA5968" w:rsidRDefault="000E6608" w:rsidP="000E6608">
            <w:pPr>
              <w:jc w:val="both"/>
              <w:rPr>
                <w:sz w:val="22"/>
                <w:szCs w:val="22"/>
              </w:rPr>
            </w:pPr>
            <w:r w:rsidRPr="00AA5968">
              <w:rPr>
                <w:sz w:val="22"/>
                <w:szCs w:val="22"/>
              </w:rPr>
              <w:t>1</w:t>
            </w:r>
            <w:r>
              <w:rPr>
                <w:sz w:val="22"/>
                <w:szCs w:val="22"/>
              </w:rPr>
              <w:t>0</w:t>
            </w:r>
            <w:r w:rsidRPr="00AA5968">
              <w:rPr>
                <w:sz w:val="22"/>
                <w:szCs w:val="22"/>
              </w:rPr>
              <w:t>.1.1. patur attiecīgo pamatlīdzekli savā īpašumā un norāda grāmatvedības uzskaitē vismaz piecus gadus pēc projekta noslēguma pārskata apstiprināšanas un šajā laikposmā turpina to izmantot, veicinot projekta mērķu sasniegšanu;</w:t>
            </w:r>
          </w:p>
          <w:p w14:paraId="14629756" w14:textId="2566C473" w:rsidR="000E6608" w:rsidRPr="00AA5968" w:rsidRDefault="000E6608" w:rsidP="000E6608">
            <w:pPr>
              <w:jc w:val="both"/>
              <w:rPr>
                <w:sz w:val="22"/>
                <w:szCs w:val="22"/>
              </w:rPr>
            </w:pPr>
            <w:r w:rsidRPr="00AA5968">
              <w:rPr>
                <w:sz w:val="22"/>
                <w:szCs w:val="22"/>
              </w:rPr>
              <w:t>1</w:t>
            </w:r>
            <w:r>
              <w:rPr>
                <w:sz w:val="22"/>
                <w:szCs w:val="22"/>
              </w:rPr>
              <w:t>0</w:t>
            </w:r>
            <w:r w:rsidRPr="00AA5968">
              <w:rPr>
                <w:sz w:val="22"/>
                <w:szCs w:val="22"/>
              </w:rPr>
              <w:t xml:space="preserve">.1.2. apdrošina attiecīgo pamatlīdzekli pret zaudējumiem (piemēram, ugunsgrēku, zādzību, citiem parasti apdrošināmiem riskiem) gan projekta īstenošanas laikā, gan vismaz piecus gadus pēc </w:t>
            </w:r>
            <w:r w:rsidRPr="00AA5968">
              <w:rPr>
                <w:sz w:val="22"/>
                <w:szCs w:val="22"/>
              </w:rPr>
              <w:lastRenderedPageBreak/>
              <w:t>projekta noslēguma pārskata apstiprināšanas;</w:t>
            </w:r>
          </w:p>
          <w:p w14:paraId="25548CD8" w14:textId="6F386A24" w:rsidR="000E6608" w:rsidRPr="00AA5968" w:rsidRDefault="000E6608" w:rsidP="000E6608">
            <w:pPr>
              <w:jc w:val="both"/>
              <w:rPr>
                <w:sz w:val="22"/>
                <w:szCs w:val="22"/>
              </w:rPr>
            </w:pPr>
            <w:r w:rsidRPr="00AA5968">
              <w:rPr>
                <w:sz w:val="22"/>
                <w:szCs w:val="22"/>
              </w:rPr>
              <w:t>1</w:t>
            </w:r>
            <w:r>
              <w:rPr>
                <w:sz w:val="22"/>
                <w:szCs w:val="22"/>
              </w:rPr>
              <w:t>0</w:t>
            </w:r>
            <w:r w:rsidRPr="00AA5968">
              <w:rPr>
                <w:sz w:val="22"/>
                <w:szCs w:val="22"/>
              </w:rPr>
              <w:t>.1.3. paredz atbilstošus resursus attiecīgā pamatlīdzekļa tehniskajai apkopei vismaz piecus gadus pēc projekta noslēguma pārskata apstiprināšanas. Resursiem jābūt pietiekamiem, lai nodrošinātu pamatlīdzekļa darbību pilnā apjomā ražošanas</w:t>
            </w:r>
            <w:r w:rsidR="000A563B">
              <w:rPr>
                <w:sz w:val="22"/>
                <w:szCs w:val="22"/>
              </w:rPr>
              <w:t xml:space="preserve"> nodrošināšanai </w:t>
            </w:r>
            <w:r w:rsidRPr="00AA5968">
              <w:rPr>
                <w:sz w:val="22"/>
                <w:szCs w:val="22"/>
              </w:rPr>
              <w:t>vai pakalpojumu sniegšanai.</w:t>
            </w:r>
          </w:p>
          <w:p w14:paraId="37AC02B3" w14:textId="75589906" w:rsidR="000E6608" w:rsidRPr="00AA5968" w:rsidRDefault="000E6608" w:rsidP="000E6608">
            <w:pPr>
              <w:jc w:val="both"/>
              <w:rPr>
                <w:sz w:val="22"/>
                <w:szCs w:val="22"/>
              </w:rPr>
            </w:pPr>
            <w:r w:rsidRPr="00AA5968">
              <w:rPr>
                <w:sz w:val="22"/>
                <w:szCs w:val="22"/>
              </w:rPr>
              <w:t>1</w:t>
            </w:r>
            <w:r>
              <w:rPr>
                <w:sz w:val="22"/>
                <w:szCs w:val="22"/>
              </w:rPr>
              <w:t>0</w:t>
            </w:r>
            <w:r w:rsidRPr="00AA5968">
              <w:rPr>
                <w:sz w:val="22"/>
                <w:szCs w:val="22"/>
              </w:rPr>
              <w:t>.2. projekta laikā iegādāto programmnodrošinājumu un pamatlīdzekļu nolietojuma daļa, kas atbilst projekta izmaksu attiecināmības periodam un faktiskā lietojuma apjomam;</w:t>
            </w:r>
          </w:p>
          <w:p w14:paraId="5CF06AC3" w14:textId="5F215CE7" w:rsidR="000E6608" w:rsidRPr="00AA5968" w:rsidRDefault="000E6608" w:rsidP="000E6608">
            <w:pPr>
              <w:jc w:val="both"/>
              <w:rPr>
                <w:sz w:val="22"/>
                <w:szCs w:val="22"/>
              </w:rPr>
            </w:pPr>
            <w:r w:rsidRPr="00AA5968">
              <w:rPr>
                <w:sz w:val="22"/>
                <w:szCs w:val="22"/>
              </w:rPr>
              <w:t>1</w:t>
            </w:r>
            <w:r>
              <w:rPr>
                <w:sz w:val="22"/>
                <w:szCs w:val="22"/>
              </w:rPr>
              <w:t>0</w:t>
            </w:r>
            <w:r w:rsidRPr="00AA5968">
              <w:rPr>
                <w:sz w:val="22"/>
                <w:szCs w:val="22"/>
              </w:rPr>
              <w:t>.3. patentu, licenču, autortiesību un preču zīmju saņemšanas vai izmantošanas izmaksas, kas ir tieši saistītas ar projekta īstenošanu un nepārsniedz 10 procentus no projekta kopējām attiecināmajām izmaksām;</w:t>
            </w:r>
          </w:p>
          <w:p w14:paraId="0510320C" w14:textId="60EC86A9" w:rsidR="000E6608" w:rsidRDefault="000E6608" w:rsidP="000E6608">
            <w:pPr>
              <w:jc w:val="both"/>
              <w:rPr>
                <w:sz w:val="22"/>
                <w:szCs w:val="22"/>
              </w:rPr>
            </w:pPr>
            <w:r w:rsidRPr="00AA5968">
              <w:rPr>
                <w:sz w:val="22"/>
                <w:szCs w:val="22"/>
              </w:rPr>
              <w:t>1</w:t>
            </w:r>
            <w:r>
              <w:rPr>
                <w:sz w:val="22"/>
                <w:szCs w:val="22"/>
              </w:rPr>
              <w:t>0</w:t>
            </w:r>
            <w:r w:rsidRPr="00AA5968">
              <w:rPr>
                <w:sz w:val="22"/>
                <w:szCs w:val="22"/>
              </w:rPr>
              <w:t>.4. maksa par darbinieku dalību mācībās projekta mērķu sasniegšanai, nepārsniedzot 10 procentus no projekta kopējām attiecināmajām izmaksām, un ja par to sekmīgu apguvi tiek saņemt</w:t>
            </w:r>
            <w:r w:rsidR="002950FC">
              <w:rPr>
                <w:sz w:val="22"/>
                <w:szCs w:val="22"/>
              </w:rPr>
              <w:t>s sertifikāts vai apliecinājums;</w:t>
            </w:r>
          </w:p>
          <w:p w14:paraId="184FBBCD" w14:textId="3343B711" w:rsidR="002950FC" w:rsidRPr="002950FC" w:rsidRDefault="002950FC" w:rsidP="002950FC">
            <w:pPr>
              <w:jc w:val="both"/>
              <w:rPr>
                <w:sz w:val="22"/>
                <w:szCs w:val="22"/>
              </w:rPr>
            </w:pPr>
            <w:r w:rsidRPr="002950FC">
              <w:rPr>
                <w:sz w:val="22"/>
                <w:szCs w:val="22"/>
              </w:rPr>
              <w:t xml:space="preserve">10.5. </w:t>
            </w:r>
            <w:r w:rsidR="001C3864" w:rsidRPr="001C3864">
              <w:rPr>
                <w:sz w:val="22"/>
                <w:szCs w:val="22"/>
              </w:rPr>
              <w:t xml:space="preserve">zvērināta revidenta vai zvērinātu revidentu komercsabiedrības </w:t>
            </w:r>
            <w:r w:rsidR="001C3864" w:rsidRPr="001C3864">
              <w:rPr>
                <w:sz w:val="22"/>
                <w:szCs w:val="22"/>
              </w:rPr>
              <w:lastRenderedPageBreak/>
              <w:t>pakalpojumu izmaksas vai iekšējā audita struktūrvienības izmaksas, ja piesaistīts partneris, kas nav reģistrēts Latvijas Republikā.</w:t>
            </w:r>
          </w:p>
          <w:p w14:paraId="6CF6F05C" w14:textId="77777777" w:rsidR="002950FC" w:rsidRDefault="002950FC" w:rsidP="000E6608">
            <w:pPr>
              <w:jc w:val="both"/>
              <w:rPr>
                <w:sz w:val="22"/>
                <w:szCs w:val="22"/>
              </w:rPr>
            </w:pPr>
          </w:p>
          <w:p w14:paraId="230EE63F" w14:textId="77777777" w:rsidR="000E6608" w:rsidRPr="00AA5968" w:rsidRDefault="000E6608" w:rsidP="000E6608">
            <w:pPr>
              <w:jc w:val="both"/>
              <w:rPr>
                <w:sz w:val="22"/>
                <w:szCs w:val="22"/>
              </w:rPr>
            </w:pPr>
          </w:p>
          <w:p w14:paraId="5AE96CA8" w14:textId="2D88CAA5" w:rsidR="000E6608" w:rsidRPr="00AA5968" w:rsidRDefault="000E6608" w:rsidP="001F1835">
            <w:pPr>
              <w:jc w:val="both"/>
              <w:rPr>
                <w:sz w:val="22"/>
                <w:szCs w:val="22"/>
              </w:rPr>
            </w:pPr>
          </w:p>
        </w:tc>
      </w:tr>
      <w:tr w:rsidR="00CA5B33" w:rsidRPr="00CA5B33" w14:paraId="0A18E8D5" w14:textId="77777777" w:rsidTr="00360653">
        <w:trPr>
          <w:gridAfter w:val="1"/>
          <w:wAfter w:w="6" w:type="pct"/>
          <w:trHeight w:val="65"/>
        </w:trPr>
        <w:tc>
          <w:tcPr>
            <w:tcW w:w="337" w:type="pct"/>
            <w:tcBorders>
              <w:top w:val="single" w:sz="4" w:space="0" w:color="auto"/>
              <w:left w:val="single" w:sz="4" w:space="0" w:color="auto"/>
              <w:bottom w:val="single" w:sz="4" w:space="0" w:color="auto"/>
              <w:right w:val="single" w:sz="4" w:space="0" w:color="auto"/>
            </w:tcBorders>
          </w:tcPr>
          <w:p w14:paraId="394CDD2D" w14:textId="77777777" w:rsidR="00CA5B33" w:rsidRPr="00AA5968" w:rsidRDefault="00CA5B33" w:rsidP="00360653">
            <w:pPr>
              <w:pStyle w:val="naisc"/>
              <w:numPr>
                <w:ilvl w:val="0"/>
                <w:numId w:val="16"/>
              </w:numPr>
              <w:spacing w:before="0" w:after="0"/>
              <w:rPr>
                <w:sz w:val="22"/>
                <w:szCs w:val="22"/>
              </w:rPr>
            </w:pPr>
          </w:p>
        </w:tc>
        <w:tc>
          <w:tcPr>
            <w:tcW w:w="1049" w:type="pct"/>
            <w:tcBorders>
              <w:left w:val="single" w:sz="4" w:space="0" w:color="auto"/>
              <w:bottom w:val="single" w:sz="4" w:space="0" w:color="auto"/>
              <w:right w:val="single" w:sz="6" w:space="0" w:color="000000" w:themeColor="text1"/>
            </w:tcBorders>
          </w:tcPr>
          <w:p w14:paraId="54CDDD24" w14:textId="1BF47843" w:rsidR="00CA5B33" w:rsidRPr="00AA5968" w:rsidRDefault="00CA5B33" w:rsidP="000E6608">
            <w:pPr>
              <w:jc w:val="both"/>
              <w:rPr>
                <w:sz w:val="22"/>
                <w:szCs w:val="22"/>
              </w:rPr>
            </w:pPr>
            <w:r w:rsidRPr="00CA5B33">
              <w:rPr>
                <w:sz w:val="22"/>
                <w:szCs w:val="22"/>
              </w:rPr>
              <w:t>11.4. tās ir veiktas, ievērojot publiskā iepirkuma tiesisko regulējumu</w:t>
            </w:r>
          </w:p>
        </w:tc>
        <w:tc>
          <w:tcPr>
            <w:tcW w:w="1732" w:type="pct"/>
            <w:gridSpan w:val="2"/>
            <w:tcBorders>
              <w:left w:val="single" w:sz="6" w:space="0" w:color="000000" w:themeColor="text1"/>
              <w:bottom w:val="single" w:sz="4" w:space="0" w:color="auto"/>
              <w:right w:val="single" w:sz="6" w:space="0" w:color="000000" w:themeColor="text1"/>
            </w:tcBorders>
          </w:tcPr>
          <w:p w14:paraId="3E653827" w14:textId="1B3CE5A3" w:rsidR="00CA5B33" w:rsidRPr="00CA5B33" w:rsidRDefault="00CA5B33" w:rsidP="00CA5B33">
            <w:pPr>
              <w:jc w:val="both"/>
              <w:rPr>
                <w:sz w:val="22"/>
                <w:szCs w:val="22"/>
              </w:rPr>
            </w:pPr>
            <w:r w:rsidRPr="00CA5B33">
              <w:rPr>
                <w:b/>
                <w:sz w:val="22"/>
                <w:szCs w:val="22"/>
              </w:rPr>
              <w:t>Finanšu ministrija</w:t>
            </w:r>
            <w:r w:rsidR="002950FC">
              <w:rPr>
                <w:b/>
                <w:sz w:val="22"/>
                <w:szCs w:val="22"/>
              </w:rPr>
              <w:t xml:space="preserve"> (atkārtotā saskaņošana)</w:t>
            </w:r>
          </w:p>
          <w:p w14:paraId="78A98717" w14:textId="459117FC" w:rsidR="00CA5B33" w:rsidRPr="00CA5B33" w:rsidRDefault="00CA5B33" w:rsidP="000E6608">
            <w:pPr>
              <w:jc w:val="both"/>
              <w:rPr>
                <w:b/>
                <w:sz w:val="22"/>
                <w:szCs w:val="22"/>
              </w:rPr>
            </w:pPr>
            <w:r>
              <w:rPr>
                <w:sz w:val="22"/>
                <w:szCs w:val="22"/>
              </w:rPr>
              <w:t>Š</w:t>
            </w:r>
            <w:r w:rsidRPr="00CA5B33">
              <w:rPr>
                <w:sz w:val="22"/>
                <w:szCs w:val="22"/>
              </w:rPr>
              <w:t>obrīd MK noteikumu 11.4.apakšpunts nosaka, ka projekta ietvaros izmaksas ir attiecināmas, ja tās ir veiktas, ievērojot publiskā iepirkuma tiesisko regulējumu. Lai nodrošinātu komercdarbības nosacījumu ievērošanu arī uz procedūrām, kas nav pieminētas  publiskā iepirkuma tiesisko regulējumā, bet ir ārpus publiskā iepirkuma tiesisko regulējuma tvēruma, lūdzam noteikumu 11.4.apakšpunktu papildināt ar vārdiem: “[..] ievērojot pārredzamu, nediskriminējošu, beznosacījumu un konkurenci nodrošinošu procedūru.”</w:t>
            </w:r>
          </w:p>
        </w:tc>
        <w:tc>
          <w:tcPr>
            <w:tcW w:w="865" w:type="pct"/>
            <w:gridSpan w:val="2"/>
            <w:tcBorders>
              <w:left w:val="single" w:sz="6" w:space="0" w:color="000000" w:themeColor="text1"/>
              <w:bottom w:val="single" w:sz="4" w:space="0" w:color="auto"/>
              <w:right w:val="single" w:sz="6" w:space="0" w:color="000000" w:themeColor="text1"/>
            </w:tcBorders>
          </w:tcPr>
          <w:p w14:paraId="1AB07578" w14:textId="3A5E9C2F" w:rsidR="00CA5B33" w:rsidRDefault="00CA5B33" w:rsidP="000E6608">
            <w:pPr>
              <w:pStyle w:val="naisc"/>
              <w:spacing w:before="0" w:after="0"/>
              <w:rPr>
                <w:b/>
                <w:bCs/>
                <w:sz w:val="22"/>
                <w:szCs w:val="22"/>
              </w:rPr>
            </w:pPr>
            <w:r>
              <w:rPr>
                <w:b/>
                <w:bCs/>
                <w:sz w:val="22"/>
                <w:szCs w:val="22"/>
              </w:rPr>
              <w:t>Ņemts vērā</w:t>
            </w:r>
          </w:p>
        </w:tc>
        <w:tc>
          <w:tcPr>
            <w:tcW w:w="1011" w:type="pct"/>
            <w:gridSpan w:val="2"/>
            <w:tcBorders>
              <w:top w:val="single" w:sz="4" w:space="0" w:color="auto"/>
              <w:left w:val="single" w:sz="4" w:space="0" w:color="auto"/>
              <w:bottom w:val="single" w:sz="4" w:space="0" w:color="auto"/>
            </w:tcBorders>
          </w:tcPr>
          <w:p w14:paraId="2250E8D9" w14:textId="6F669CD8" w:rsidR="00CA5B33" w:rsidRPr="00CA5B33" w:rsidRDefault="00CA5B33" w:rsidP="00CA5B33">
            <w:pPr>
              <w:jc w:val="both"/>
              <w:rPr>
                <w:sz w:val="22"/>
                <w:szCs w:val="22"/>
              </w:rPr>
            </w:pPr>
            <w:r w:rsidRPr="00CA5B33">
              <w:rPr>
                <w:sz w:val="22"/>
                <w:szCs w:val="22"/>
              </w:rPr>
              <w:t>11.4. tās ir veiktas, ievērojot publiskā iepirkuma tiesisko regulējumu un nodrošin</w:t>
            </w:r>
            <w:r w:rsidR="00925E21">
              <w:rPr>
                <w:sz w:val="22"/>
                <w:szCs w:val="22"/>
              </w:rPr>
              <w:t>a</w:t>
            </w:r>
            <w:r w:rsidRPr="00CA5B33">
              <w:rPr>
                <w:sz w:val="22"/>
                <w:szCs w:val="22"/>
              </w:rPr>
              <w:t xml:space="preserve"> pārredzamu, nediskriminējošu, beznosacījumu un k</w:t>
            </w:r>
            <w:r w:rsidR="002950FC">
              <w:rPr>
                <w:sz w:val="22"/>
                <w:szCs w:val="22"/>
              </w:rPr>
              <w:t>onkurenci nodrošinošu procedūru</w:t>
            </w:r>
          </w:p>
          <w:p w14:paraId="7E9736A9" w14:textId="77777777" w:rsidR="00CA5B33" w:rsidRPr="00CA5B33" w:rsidRDefault="00CA5B33" w:rsidP="000E6608">
            <w:pPr>
              <w:jc w:val="both"/>
              <w:rPr>
                <w:sz w:val="22"/>
                <w:szCs w:val="22"/>
              </w:rPr>
            </w:pPr>
          </w:p>
        </w:tc>
      </w:tr>
      <w:tr w:rsidR="000E6608" w:rsidRPr="009B58C5" w14:paraId="711B2BF3" w14:textId="77777777" w:rsidTr="00360653">
        <w:trPr>
          <w:gridAfter w:val="1"/>
          <w:wAfter w:w="6" w:type="pct"/>
          <w:trHeight w:val="65"/>
        </w:trPr>
        <w:tc>
          <w:tcPr>
            <w:tcW w:w="337" w:type="pct"/>
            <w:tcBorders>
              <w:top w:val="single" w:sz="4" w:space="0" w:color="auto"/>
              <w:left w:val="single" w:sz="4" w:space="0" w:color="auto"/>
              <w:bottom w:val="single" w:sz="4" w:space="0" w:color="auto"/>
              <w:right w:val="single" w:sz="4" w:space="0" w:color="auto"/>
            </w:tcBorders>
          </w:tcPr>
          <w:p w14:paraId="7883BB0E" w14:textId="6525D099" w:rsidR="000E6608" w:rsidRPr="00AA5968" w:rsidRDefault="000E6608" w:rsidP="00360653">
            <w:pPr>
              <w:pStyle w:val="naisc"/>
              <w:numPr>
                <w:ilvl w:val="0"/>
                <w:numId w:val="16"/>
              </w:numPr>
              <w:spacing w:before="0" w:after="0"/>
              <w:rPr>
                <w:sz w:val="22"/>
                <w:szCs w:val="22"/>
              </w:rPr>
            </w:pPr>
          </w:p>
        </w:tc>
        <w:tc>
          <w:tcPr>
            <w:tcW w:w="1049" w:type="pct"/>
            <w:tcBorders>
              <w:left w:val="single" w:sz="4" w:space="0" w:color="auto"/>
              <w:bottom w:val="single" w:sz="4" w:space="0" w:color="auto"/>
              <w:right w:val="single" w:sz="6" w:space="0" w:color="000000" w:themeColor="text1"/>
            </w:tcBorders>
          </w:tcPr>
          <w:p w14:paraId="0DAF949F" w14:textId="77777777" w:rsidR="000E6608" w:rsidRPr="00AA5968" w:rsidRDefault="000E6608" w:rsidP="000E6608">
            <w:pPr>
              <w:jc w:val="both"/>
              <w:rPr>
                <w:sz w:val="22"/>
                <w:szCs w:val="22"/>
              </w:rPr>
            </w:pPr>
            <w:r w:rsidRPr="00AA5968">
              <w:rPr>
                <w:sz w:val="22"/>
                <w:szCs w:val="22"/>
              </w:rPr>
              <w:t>12. Attiecināms ir pievienotās vērtības nodoklis, ja nav tiesību to atskaitīt no valsts budžetā maksājamās nodokļu summas kā priekšnodokli normatīvajos aktos par pievienotās vērtības nodokli noteiktajā kārtībā.</w:t>
            </w:r>
          </w:p>
          <w:p w14:paraId="70ABFCD2" w14:textId="2005B7AA" w:rsidR="000E6608" w:rsidRPr="00AA5968" w:rsidRDefault="000E6608" w:rsidP="000E6608">
            <w:pPr>
              <w:jc w:val="both"/>
              <w:rPr>
                <w:sz w:val="22"/>
                <w:szCs w:val="22"/>
              </w:rPr>
            </w:pPr>
          </w:p>
        </w:tc>
        <w:tc>
          <w:tcPr>
            <w:tcW w:w="1732" w:type="pct"/>
            <w:gridSpan w:val="2"/>
            <w:tcBorders>
              <w:left w:val="single" w:sz="6" w:space="0" w:color="000000" w:themeColor="text1"/>
              <w:bottom w:val="single" w:sz="4" w:space="0" w:color="auto"/>
              <w:right w:val="single" w:sz="6" w:space="0" w:color="000000" w:themeColor="text1"/>
            </w:tcBorders>
          </w:tcPr>
          <w:p w14:paraId="30968B5B" w14:textId="77777777" w:rsidR="000E6608" w:rsidRPr="00AA5968" w:rsidRDefault="000E6608" w:rsidP="000E6608">
            <w:pPr>
              <w:jc w:val="both"/>
              <w:rPr>
                <w:sz w:val="22"/>
                <w:szCs w:val="22"/>
              </w:rPr>
            </w:pPr>
            <w:r w:rsidRPr="00AA5968">
              <w:rPr>
                <w:b/>
                <w:sz w:val="22"/>
                <w:szCs w:val="22"/>
              </w:rPr>
              <w:t>Finanšu ministrija</w:t>
            </w:r>
          </w:p>
          <w:p w14:paraId="110F047F" w14:textId="6C975692" w:rsidR="000E6608" w:rsidRPr="00AA5968" w:rsidRDefault="000E6608" w:rsidP="000E6608">
            <w:pPr>
              <w:widowControl w:val="0"/>
              <w:tabs>
                <w:tab w:val="left" w:pos="851"/>
                <w:tab w:val="left" w:pos="5460"/>
              </w:tabs>
              <w:ind w:right="57"/>
              <w:jc w:val="both"/>
              <w:rPr>
                <w:sz w:val="22"/>
                <w:szCs w:val="22"/>
              </w:rPr>
            </w:pPr>
            <w:r w:rsidRPr="00AA5968">
              <w:rPr>
                <w:sz w:val="22"/>
                <w:szCs w:val="22"/>
              </w:rPr>
              <w:t>Lai nodrošinātu juridiski korektu šī punkta redakciju, izteikt MK noteikumu projekta 12.punktu šādā redakcijā: “Pievienotās vērtības nodokļa maksājumi, kas tiešā veidā saistīti ar projektu, ir attiecināmās izmaksas, ja tos nevar atgūt atbilstoši normatīvajiem aktiem par pievienotās vērtības nodokli”</w:t>
            </w:r>
            <w:r w:rsidR="00797355">
              <w:rPr>
                <w:sz w:val="22"/>
                <w:szCs w:val="22"/>
              </w:rPr>
              <w:t>.</w:t>
            </w:r>
          </w:p>
        </w:tc>
        <w:tc>
          <w:tcPr>
            <w:tcW w:w="865" w:type="pct"/>
            <w:gridSpan w:val="2"/>
            <w:tcBorders>
              <w:left w:val="single" w:sz="6" w:space="0" w:color="000000" w:themeColor="text1"/>
              <w:bottom w:val="single" w:sz="4" w:space="0" w:color="auto"/>
              <w:right w:val="single" w:sz="6" w:space="0" w:color="000000" w:themeColor="text1"/>
            </w:tcBorders>
          </w:tcPr>
          <w:p w14:paraId="6D90DC52" w14:textId="45097B20" w:rsidR="000E6608" w:rsidRPr="00AA5968" w:rsidRDefault="00F824F0" w:rsidP="00DD60C4">
            <w:pPr>
              <w:pStyle w:val="naisc"/>
              <w:spacing w:before="0" w:after="0"/>
              <w:rPr>
                <w:b/>
                <w:sz w:val="22"/>
                <w:szCs w:val="22"/>
              </w:rPr>
            </w:pPr>
            <w:r>
              <w:rPr>
                <w:b/>
                <w:bCs/>
                <w:sz w:val="22"/>
                <w:szCs w:val="22"/>
              </w:rPr>
              <w:t>Panākta vienošanās s</w:t>
            </w:r>
            <w:r w:rsidR="00CA5B33">
              <w:rPr>
                <w:b/>
                <w:bCs/>
                <w:sz w:val="22"/>
                <w:szCs w:val="22"/>
              </w:rPr>
              <w:t>askaņošanas laikā</w:t>
            </w:r>
          </w:p>
          <w:p w14:paraId="447040D5" w14:textId="77777777" w:rsidR="000E6608" w:rsidRDefault="006F7082" w:rsidP="006F7082">
            <w:pPr>
              <w:pStyle w:val="naisc"/>
              <w:spacing w:before="0" w:after="0"/>
              <w:jc w:val="both"/>
              <w:rPr>
                <w:sz w:val="22"/>
                <w:szCs w:val="22"/>
              </w:rPr>
            </w:pPr>
            <w:r>
              <w:rPr>
                <w:sz w:val="22"/>
                <w:szCs w:val="22"/>
              </w:rPr>
              <w:t>Tiesiskās skaidrības nolūkos n</w:t>
            </w:r>
            <w:r w:rsidR="00CC40A6">
              <w:rPr>
                <w:sz w:val="22"/>
                <w:szCs w:val="22"/>
              </w:rPr>
              <w:t>oteikumu</w:t>
            </w:r>
            <w:r>
              <w:rPr>
                <w:sz w:val="22"/>
                <w:szCs w:val="22"/>
              </w:rPr>
              <w:t xml:space="preserve"> projekta</w:t>
            </w:r>
            <w:r w:rsidR="00CC40A6">
              <w:rPr>
                <w:sz w:val="22"/>
                <w:szCs w:val="22"/>
              </w:rPr>
              <w:t xml:space="preserve"> punkts svītrots</w:t>
            </w:r>
            <w:r w:rsidR="000E6608">
              <w:rPr>
                <w:sz w:val="22"/>
                <w:szCs w:val="22"/>
              </w:rPr>
              <w:t>, ņemot vērā, ka atgūstamais pievienotās vērtības nodoklis nav attiecināms no projekta izdevumiem</w:t>
            </w:r>
            <w:r>
              <w:rPr>
                <w:sz w:val="22"/>
                <w:szCs w:val="22"/>
              </w:rPr>
              <w:t>, saskaņā ar noteikumu projekta 12.5. punktu</w:t>
            </w:r>
            <w:r w:rsidR="000E6608">
              <w:rPr>
                <w:sz w:val="22"/>
                <w:szCs w:val="22"/>
              </w:rPr>
              <w:t>.</w:t>
            </w:r>
          </w:p>
          <w:p w14:paraId="082C2786" w14:textId="49A7C653" w:rsidR="00B530F7" w:rsidRPr="00AA5968" w:rsidRDefault="00B530F7" w:rsidP="006F7082">
            <w:pPr>
              <w:pStyle w:val="naisc"/>
              <w:spacing w:before="0" w:after="0"/>
              <w:jc w:val="both"/>
              <w:rPr>
                <w:sz w:val="22"/>
                <w:szCs w:val="22"/>
              </w:rPr>
            </w:pPr>
          </w:p>
        </w:tc>
        <w:tc>
          <w:tcPr>
            <w:tcW w:w="1011" w:type="pct"/>
            <w:gridSpan w:val="2"/>
            <w:tcBorders>
              <w:top w:val="single" w:sz="4" w:space="0" w:color="auto"/>
              <w:left w:val="single" w:sz="4" w:space="0" w:color="auto"/>
              <w:bottom w:val="single" w:sz="4" w:space="0" w:color="auto"/>
            </w:tcBorders>
          </w:tcPr>
          <w:p w14:paraId="20F4F9AD" w14:textId="54C309CC" w:rsidR="000E6608" w:rsidRPr="00AA5968" w:rsidRDefault="000E6608" w:rsidP="000E6608">
            <w:pPr>
              <w:jc w:val="both"/>
              <w:rPr>
                <w:sz w:val="22"/>
                <w:szCs w:val="22"/>
              </w:rPr>
            </w:pPr>
            <w:r>
              <w:rPr>
                <w:sz w:val="22"/>
                <w:szCs w:val="22"/>
              </w:rPr>
              <w:t>Svītrots.</w:t>
            </w:r>
          </w:p>
        </w:tc>
      </w:tr>
      <w:tr w:rsidR="000E6608" w:rsidRPr="009B58C5" w14:paraId="07251E1E" w14:textId="77777777" w:rsidTr="00360653">
        <w:trPr>
          <w:gridAfter w:val="1"/>
          <w:wAfter w:w="6" w:type="pct"/>
          <w:trHeight w:val="65"/>
        </w:trPr>
        <w:tc>
          <w:tcPr>
            <w:tcW w:w="337" w:type="pct"/>
            <w:tcBorders>
              <w:top w:val="single" w:sz="4" w:space="0" w:color="auto"/>
              <w:left w:val="single" w:sz="4" w:space="0" w:color="auto"/>
              <w:bottom w:val="single" w:sz="4" w:space="0" w:color="auto"/>
              <w:right w:val="single" w:sz="4" w:space="0" w:color="auto"/>
            </w:tcBorders>
          </w:tcPr>
          <w:p w14:paraId="7ED649E6" w14:textId="76C07BFC" w:rsidR="000E6608" w:rsidRPr="00AA5968" w:rsidRDefault="000E6608" w:rsidP="00360653">
            <w:pPr>
              <w:pStyle w:val="naisc"/>
              <w:numPr>
                <w:ilvl w:val="0"/>
                <w:numId w:val="16"/>
              </w:numPr>
              <w:spacing w:before="0" w:after="0"/>
              <w:rPr>
                <w:sz w:val="22"/>
                <w:szCs w:val="22"/>
              </w:rPr>
            </w:pPr>
          </w:p>
        </w:tc>
        <w:tc>
          <w:tcPr>
            <w:tcW w:w="1049" w:type="pct"/>
            <w:tcBorders>
              <w:left w:val="single" w:sz="4" w:space="0" w:color="auto"/>
              <w:bottom w:val="single" w:sz="4" w:space="0" w:color="auto"/>
              <w:right w:val="single" w:sz="6" w:space="0" w:color="000000" w:themeColor="text1"/>
            </w:tcBorders>
          </w:tcPr>
          <w:p w14:paraId="7159246F" w14:textId="3D8D5E9D" w:rsidR="000E6608" w:rsidRPr="00AA5968" w:rsidRDefault="000E6608" w:rsidP="000E6608">
            <w:pPr>
              <w:shd w:val="clear" w:color="auto" w:fill="FFFFFF"/>
              <w:jc w:val="both"/>
              <w:rPr>
                <w:color w:val="0D0D0D" w:themeColor="text1" w:themeTint="F2"/>
                <w:sz w:val="22"/>
                <w:szCs w:val="22"/>
              </w:rPr>
            </w:pPr>
            <w:r w:rsidRPr="00AA5968">
              <w:rPr>
                <w:color w:val="0D0D0D" w:themeColor="text1" w:themeTint="F2"/>
                <w:sz w:val="22"/>
                <w:szCs w:val="22"/>
              </w:rPr>
              <w:t xml:space="preserve">14.9. visi maksājumi (tai skaitā avansa maksājumi) un izdevumi </w:t>
            </w:r>
            <w:r w:rsidRPr="00AA5968">
              <w:rPr>
                <w:color w:val="0D0D0D" w:themeColor="text1" w:themeTint="F2"/>
                <w:sz w:val="22"/>
                <w:szCs w:val="22"/>
              </w:rPr>
              <w:lastRenderedPageBreak/>
              <w:t xml:space="preserve">par faktiski veiktajām piegādēm, izpildītajiem darbiem un pakalpojumiem, kas veikti ārpus projekta līgumā noteiktā izdevumu attiecināmības </w:t>
            </w:r>
            <w:r w:rsidR="00797355">
              <w:rPr>
                <w:color w:val="0D0D0D" w:themeColor="text1" w:themeTint="F2"/>
                <w:sz w:val="22"/>
                <w:szCs w:val="22"/>
              </w:rPr>
              <w:t>perioda.</w:t>
            </w:r>
          </w:p>
          <w:p w14:paraId="7DDDEEE4" w14:textId="77777777" w:rsidR="000E6608" w:rsidRPr="00AA5968" w:rsidRDefault="000E6608" w:rsidP="000E6608">
            <w:pPr>
              <w:jc w:val="both"/>
              <w:rPr>
                <w:sz w:val="22"/>
                <w:szCs w:val="22"/>
              </w:rPr>
            </w:pPr>
          </w:p>
        </w:tc>
        <w:tc>
          <w:tcPr>
            <w:tcW w:w="1732" w:type="pct"/>
            <w:gridSpan w:val="2"/>
            <w:tcBorders>
              <w:left w:val="single" w:sz="6" w:space="0" w:color="000000" w:themeColor="text1"/>
              <w:bottom w:val="single" w:sz="4" w:space="0" w:color="auto"/>
              <w:right w:val="single" w:sz="6" w:space="0" w:color="000000" w:themeColor="text1"/>
            </w:tcBorders>
          </w:tcPr>
          <w:p w14:paraId="77078BD1" w14:textId="77777777" w:rsidR="00B530F7" w:rsidRDefault="000E6608" w:rsidP="00B530F7">
            <w:pPr>
              <w:jc w:val="both"/>
              <w:rPr>
                <w:b/>
                <w:sz w:val="22"/>
                <w:szCs w:val="22"/>
              </w:rPr>
            </w:pPr>
            <w:r w:rsidRPr="00AA5968">
              <w:rPr>
                <w:b/>
                <w:sz w:val="22"/>
                <w:szCs w:val="22"/>
              </w:rPr>
              <w:lastRenderedPageBreak/>
              <w:t>Finanšu ministrija</w:t>
            </w:r>
            <w:r w:rsidR="002950FC">
              <w:rPr>
                <w:b/>
                <w:sz w:val="22"/>
                <w:szCs w:val="22"/>
              </w:rPr>
              <w:t xml:space="preserve"> </w:t>
            </w:r>
          </w:p>
          <w:p w14:paraId="4622A839" w14:textId="1E1A6E56" w:rsidR="000E6608" w:rsidRPr="00AA5968" w:rsidRDefault="000E6608" w:rsidP="00B530F7">
            <w:pPr>
              <w:jc w:val="both"/>
              <w:rPr>
                <w:b/>
                <w:sz w:val="22"/>
                <w:szCs w:val="22"/>
              </w:rPr>
            </w:pPr>
            <w:r w:rsidRPr="00AA5968">
              <w:rPr>
                <w:sz w:val="22"/>
                <w:szCs w:val="22"/>
              </w:rPr>
              <w:lastRenderedPageBreak/>
              <w:t>Lai projekta iesnieguma iesniedzējam būtu viennozīmīgi skaidri saprotami izdevumu attiecināmības nosacījumi, papildināt MK noteikumu projekta 14.9.apakšpunktu ar vārdiem “ievērojot MK noteikumu projekta 15.apakšpunktā noteikto” pēc vārdiem “izdevumu attiecināmības perioda”</w:t>
            </w:r>
            <w:r w:rsidR="00797355">
              <w:rPr>
                <w:sz w:val="22"/>
                <w:szCs w:val="22"/>
              </w:rPr>
              <w:t>.</w:t>
            </w:r>
          </w:p>
        </w:tc>
        <w:tc>
          <w:tcPr>
            <w:tcW w:w="865" w:type="pct"/>
            <w:gridSpan w:val="2"/>
            <w:tcBorders>
              <w:left w:val="single" w:sz="6" w:space="0" w:color="000000" w:themeColor="text1"/>
              <w:bottom w:val="single" w:sz="4" w:space="0" w:color="auto"/>
              <w:right w:val="single" w:sz="6" w:space="0" w:color="000000" w:themeColor="text1"/>
            </w:tcBorders>
          </w:tcPr>
          <w:p w14:paraId="7065ACFB" w14:textId="77777777" w:rsidR="000E6608" w:rsidRPr="00AA5968" w:rsidRDefault="000E6608" w:rsidP="000E6608">
            <w:pPr>
              <w:pStyle w:val="naisc"/>
              <w:spacing w:before="0" w:after="0"/>
              <w:rPr>
                <w:b/>
                <w:sz w:val="22"/>
                <w:szCs w:val="22"/>
              </w:rPr>
            </w:pPr>
            <w:r w:rsidRPr="00AA5968">
              <w:rPr>
                <w:b/>
                <w:sz w:val="22"/>
                <w:szCs w:val="22"/>
              </w:rPr>
              <w:lastRenderedPageBreak/>
              <w:t>Ņemts vērā</w:t>
            </w:r>
          </w:p>
          <w:p w14:paraId="6B6228A2" w14:textId="77777777" w:rsidR="000E6608" w:rsidRPr="00AA5968" w:rsidRDefault="000E6608" w:rsidP="000E6608">
            <w:pPr>
              <w:pStyle w:val="naisc"/>
              <w:spacing w:before="0" w:after="0"/>
              <w:rPr>
                <w:b/>
                <w:sz w:val="22"/>
                <w:szCs w:val="22"/>
              </w:rPr>
            </w:pPr>
          </w:p>
          <w:p w14:paraId="3A9C753D" w14:textId="7FAB5829" w:rsidR="000E6608" w:rsidRPr="00AA5968" w:rsidRDefault="000E6608" w:rsidP="000E6608">
            <w:pPr>
              <w:pStyle w:val="naisc"/>
              <w:spacing w:before="0" w:after="0"/>
              <w:jc w:val="both"/>
              <w:rPr>
                <w:sz w:val="22"/>
                <w:szCs w:val="22"/>
              </w:rPr>
            </w:pPr>
          </w:p>
        </w:tc>
        <w:tc>
          <w:tcPr>
            <w:tcW w:w="1011" w:type="pct"/>
            <w:gridSpan w:val="2"/>
            <w:tcBorders>
              <w:top w:val="single" w:sz="4" w:space="0" w:color="auto"/>
              <w:left w:val="single" w:sz="4" w:space="0" w:color="auto"/>
              <w:bottom w:val="single" w:sz="4" w:space="0" w:color="auto"/>
            </w:tcBorders>
          </w:tcPr>
          <w:p w14:paraId="1F4A7988" w14:textId="78C4759E" w:rsidR="000E6608" w:rsidRPr="00AA5968" w:rsidRDefault="000E6608" w:rsidP="006F3070">
            <w:pPr>
              <w:shd w:val="clear" w:color="auto" w:fill="FFFFFF"/>
              <w:jc w:val="both"/>
              <w:rPr>
                <w:sz w:val="22"/>
                <w:szCs w:val="22"/>
              </w:rPr>
            </w:pPr>
            <w:r w:rsidRPr="00AA5968">
              <w:rPr>
                <w:color w:val="0D0D0D" w:themeColor="text1" w:themeTint="F2"/>
                <w:sz w:val="22"/>
                <w:szCs w:val="22"/>
              </w:rPr>
              <w:lastRenderedPageBreak/>
              <w:t>1</w:t>
            </w:r>
            <w:r>
              <w:rPr>
                <w:color w:val="0D0D0D" w:themeColor="text1" w:themeTint="F2"/>
                <w:sz w:val="22"/>
                <w:szCs w:val="22"/>
              </w:rPr>
              <w:t>2</w:t>
            </w:r>
            <w:r w:rsidR="002950FC">
              <w:rPr>
                <w:color w:val="0D0D0D" w:themeColor="text1" w:themeTint="F2"/>
                <w:sz w:val="22"/>
                <w:szCs w:val="22"/>
              </w:rPr>
              <w:t>.9. visi maksājumi, tai skaitā avansa maksājumi</w:t>
            </w:r>
            <w:r w:rsidRPr="00AA5968">
              <w:rPr>
                <w:color w:val="0D0D0D" w:themeColor="text1" w:themeTint="F2"/>
                <w:sz w:val="22"/>
                <w:szCs w:val="22"/>
              </w:rPr>
              <w:t xml:space="preserve"> un izdevumi </w:t>
            </w:r>
            <w:r w:rsidRPr="00AA5968">
              <w:rPr>
                <w:color w:val="0D0D0D" w:themeColor="text1" w:themeTint="F2"/>
                <w:sz w:val="22"/>
                <w:szCs w:val="22"/>
              </w:rPr>
              <w:lastRenderedPageBreak/>
              <w:t>par faktiski veiktajām piegādēm, izpildītajiem darbiem un pakalpojumiem, kas veikti ārpus projekta līgumā noteiktā izdevumu attiecināmības perioda, ievērojot šo noteikumu 1</w:t>
            </w:r>
            <w:r>
              <w:rPr>
                <w:color w:val="0D0D0D" w:themeColor="text1" w:themeTint="F2"/>
                <w:sz w:val="22"/>
                <w:szCs w:val="22"/>
              </w:rPr>
              <w:t>1.1</w:t>
            </w:r>
            <w:r w:rsidRPr="00AA5968">
              <w:rPr>
                <w:color w:val="0D0D0D" w:themeColor="text1" w:themeTint="F2"/>
                <w:sz w:val="22"/>
                <w:szCs w:val="22"/>
              </w:rPr>
              <w:t xml:space="preserve">. </w:t>
            </w:r>
            <w:r>
              <w:rPr>
                <w:color w:val="0D0D0D" w:themeColor="text1" w:themeTint="F2"/>
                <w:sz w:val="22"/>
                <w:szCs w:val="22"/>
              </w:rPr>
              <w:t>apakš</w:t>
            </w:r>
            <w:r w:rsidR="004C76D9">
              <w:rPr>
                <w:color w:val="0D0D0D" w:themeColor="text1" w:themeTint="F2"/>
                <w:sz w:val="22"/>
                <w:szCs w:val="22"/>
              </w:rPr>
              <w:t>punktā noteikto.</w:t>
            </w:r>
          </w:p>
        </w:tc>
      </w:tr>
      <w:tr w:rsidR="000E6608" w:rsidRPr="009B58C5" w14:paraId="273430F0" w14:textId="77777777" w:rsidTr="00360653">
        <w:trPr>
          <w:gridAfter w:val="1"/>
          <w:wAfter w:w="6" w:type="pct"/>
          <w:trHeight w:val="65"/>
        </w:trPr>
        <w:tc>
          <w:tcPr>
            <w:tcW w:w="337" w:type="pct"/>
            <w:tcBorders>
              <w:top w:val="single" w:sz="4" w:space="0" w:color="auto"/>
              <w:left w:val="single" w:sz="4" w:space="0" w:color="auto"/>
              <w:bottom w:val="single" w:sz="4" w:space="0" w:color="auto"/>
              <w:right w:val="single" w:sz="4" w:space="0" w:color="auto"/>
            </w:tcBorders>
          </w:tcPr>
          <w:p w14:paraId="15B0254D" w14:textId="51615CCB" w:rsidR="000E6608" w:rsidRPr="00AA5968" w:rsidRDefault="000E6608" w:rsidP="00360653">
            <w:pPr>
              <w:pStyle w:val="naisc"/>
              <w:numPr>
                <w:ilvl w:val="0"/>
                <w:numId w:val="16"/>
              </w:numPr>
              <w:spacing w:before="0" w:after="0"/>
              <w:rPr>
                <w:sz w:val="22"/>
                <w:szCs w:val="22"/>
              </w:rPr>
            </w:pPr>
          </w:p>
        </w:tc>
        <w:tc>
          <w:tcPr>
            <w:tcW w:w="1049" w:type="pct"/>
            <w:tcBorders>
              <w:left w:val="single" w:sz="4" w:space="0" w:color="auto"/>
              <w:bottom w:val="single" w:sz="4" w:space="0" w:color="auto"/>
              <w:right w:val="single" w:sz="6" w:space="0" w:color="000000" w:themeColor="text1"/>
            </w:tcBorders>
          </w:tcPr>
          <w:p w14:paraId="742187AC" w14:textId="77777777" w:rsidR="000E6608" w:rsidRPr="00AA5968" w:rsidRDefault="000E6608" w:rsidP="000E6608">
            <w:pPr>
              <w:jc w:val="both"/>
              <w:rPr>
                <w:sz w:val="22"/>
                <w:szCs w:val="22"/>
              </w:rPr>
            </w:pPr>
            <w:r w:rsidRPr="00AA5968">
              <w:rPr>
                <w:sz w:val="22"/>
                <w:szCs w:val="22"/>
              </w:rPr>
              <w:t>16. Ja projektā ir attiecināmās izmaksas, kas atbilst pilnai pamatlīdzekļa pirkšanas cenai, tad līdzfinansējuma saņēmējs:</w:t>
            </w:r>
          </w:p>
          <w:p w14:paraId="455EC7CC" w14:textId="77777777" w:rsidR="000E6608" w:rsidRPr="00AA5968" w:rsidRDefault="000E6608" w:rsidP="000E6608">
            <w:pPr>
              <w:jc w:val="both"/>
              <w:rPr>
                <w:sz w:val="22"/>
                <w:szCs w:val="22"/>
              </w:rPr>
            </w:pPr>
            <w:r w:rsidRPr="00AA5968">
              <w:rPr>
                <w:sz w:val="22"/>
                <w:szCs w:val="22"/>
              </w:rPr>
              <w:t>16.1. patur attiecīgo pamatlīdzekli savā īpašumā un norāda grāmatvedības uzskaitē vismaz piecus gadus pēc projekta noslēguma pārskata apstiprināšanas un šajā laikposmā turpina to izmantot, veicinot projekta mērķu sasniegšanu;</w:t>
            </w:r>
          </w:p>
          <w:p w14:paraId="6023AFC1" w14:textId="77777777" w:rsidR="000E6608" w:rsidRPr="00AA5968" w:rsidRDefault="000E6608" w:rsidP="000E6608">
            <w:pPr>
              <w:jc w:val="both"/>
              <w:rPr>
                <w:sz w:val="22"/>
                <w:szCs w:val="22"/>
              </w:rPr>
            </w:pPr>
            <w:r w:rsidRPr="00AA5968">
              <w:rPr>
                <w:sz w:val="22"/>
                <w:szCs w:val="22"/>
              </w:rPr>
              <w:t>16.2. apdrošina attiecīgo pamatlīdzekli pret zaudējumiem (piemēram, ugunsgrēku, zādzību, citiem parasti apdrošināmiem riskiem) gan projekta īstenošanas laikā, gan vismaz piecus gadus pēc projekta noslēguma pārskata apstiprināšanas;</w:t>
            </w:r>
          </w:p>
          <w:p w14:paraId="2193B9B1" w14:textId="391A6404" w:rsidR="000E6608" w:rsidRPr="00AA5968" w:rsidRDefault="000E6608" w:rsidP="000E6608">
            <w:pPr>
              <w:jc w:val="both"/>
              <w:rPr>
                <w:sz w:val="22"/>
                <w:szCs w:val="22"/>
              </w:rPr>
            </w:pPr>
            <w:r w:rsidRPr="00AA5968">
              <w:rPr>
                <w:sz w:val="22"/>
                <w:szCs w:val="22"/>
              </w:rPr>
              <w:t>16.3. paredz atbilstošus resursus pamatlīdzekļa tehniskajai apkopei vismaz piecus gadus pēc projekta noslēguma pārskata apstiprināšanas. Resursiem jābūt pietiekamiem, lai nodrošinātu pamatlīdzekļa darbību pilnā apjomā ražošanas vai pakalpojumu sniegšanai.</w:t>
            </w:r>
          </w:p>
        </w:tc>
        <w:tc>
          <w:tcPr>
            <w:tcW w:w="1732" w:type="pct"/>
            <w:gridSpan w:val="2"/>
            <w:tcBorders>
              <w:left w:val="single" w:sz="6" w:space="0" w:color="000000" w:themeColor="text1"/>
              <w:bottom w:val="single" w:sz="4" w:space="0" w:color="auto"/>
              <w:right w:val="single" w:sz="6" w:space="0" w:color="000000" w:themeColor="text1"/>
            </w:tcBorders>
          </w:tcPr>
          <w:p w14:paraId="7F3C1A74" w14:textId="77777777" w:rsidR="000E6608" w:rsidRPr="00AA5968" w:rsidRDefault="000E6608" w:rsidP="000E6608">
            <w:pPr>
              <w:jc w:val="both"/>
              <w:rPr>
                <w:sz w:val="22"/>
                <w:szCs w:val="22"/>
              </w:rPr>
            </w:pPr>
            <w:r w:rsidRPr="00AA5968">
              <w:rPr>
                <w:b/>
                <w:sz w:val="22"/>
                <w:szCs w:val="22"/>
              </w:rPr>
              <w:t>Finanšu ministrija</w:t>
            </w:r>
          </w:p>
          <w:p w14:paraId="3B47700D" w14:textId="3FCFD28C" w:rsidR="000E6608" w:rsidRPr="00AA5968" w:rsidRDefault="000E6608" w:rsidP="000E6608">
            <w:pPr>
              <w:widowControl w:val="0"/>
              <w:tabs>
                <w:tab w:val="left" w:pos="851"/>
                <w:tab w:val="left" w:pos="5460"/>
              </w:tabs>
              <w:ind w:right="57"/>
              <w:jc w:val="both"/>
              <w:rPr>
                <w:b/>
                <w:sz w:val="22"/>
                <w:szCs w:val="22"/>
              </w:rPr>
            </w:pPr>
            <w:r w:rsidRPr="00AA5968">
              <w:rPr>
                <w:sz w:val="22"/>
                <w:szCs w:val="22"/>
              </w:rPr>
              <w:t>Svītrot MK noteikumu projekta 16. punktu, jo tā saturs par pamatlīdzekļu pēcuzraudzības nosacījumu ievērošanu ir jāatrunā projekta līgumā.  Vienlaikus lūdzam projekta līgumā nodrošināt pēcuzraudzības nosacījumu precīzu redakciju atbilstību donorvalstu noteikumu 8.3.panta 2.punktam</w:t>
            </w:r>
          </w:p>
        </w:tc>
        <w:tc>
          <w:tcPr>
            <w:tcW w:w="865" w:type="pct"/>
            <w:gridSpan w:val="2"/>
            <w:tcBorders>
              <w:left w:val="single" w:sz="6" w:space="0" w:color="000000" w:themeColor="text1"/>
              <w:bottom w:val="single" w:sz="4" w:space="0" w:color="auto"/>
              <w:right w:val="single" w:sz="6" w:space="0" w:color="000000" w:themeColor="text1"/>
            </w:tcBorders>
          </w:tcPr>
          <w:p w14:paraId="47BC6F55" w14:textId="1461BB43" w:rsidR="000E6608" w:rsidRPr="00AA5968" w:rsidRDefault="00DD60C4" w:rsidP="000E6608">
            <w:pPr>
              <w:pStyle w:val="naisc"/>
              <w:spacing w:before="0" w:after="0"/>
              <w:rPr>
                <w:b/>
                <w:sz w:val="22"/>
                <w:szCs w:val="22"/>
              </w:rPr>
            </w:pPr>
            <w:r>
              <w:rPr>
                <w:b/>
                <w:sz w:val="22"/>
                <w:szCs w:val="22"/>
              </w:rPr>
              <w:t>Panākta vienošanās saskaņošanas laikā</w:t>
            </w:r>
          </w:p>
          <w:p w14:paraId="6FBD5219" w14:textId="77777777" w:rsidR="000E6608" w:rsidRPr="00AA5968" w:rsidRDefault="000E6608" w:rsidP="000E6608">
            <w:pPr>
              <w:pStyle w:val="naisc"/>
              <w:spacing w:before="0" w:after="0"/>
              <w:rPr>
                <w:b/>
                <w:sz w:val="22"/>
                <w:szCs w:val="22"/>
              </w:rPr>
            </w:pPr>
          </w:p>
          <w:p w14:paraId="390D7D8F" w14:textId="236707C2" w:rsidR="000E6608" w:rsidRDefault="000E6608" w:rsidP="000E6608">
            <w:pPr>
              <w:pStyle w:val="naisc"/>
              <w:spacing w:before="0" w:after="0"/>
              <w:jc w:val="both"/>
              <w:rPr>
                <w:sz w:val="22"/>
                <w:szCs w:val="22"/>
              </w:rPr>
            </w:pPr>
            <w:r w:rsidRPr="00AA5968">
              <w:rPr>
                <w:sz w:val="22"/>
                <w:szCs w:val="22"/>
              </w:rPr>
              <w:t xml:space="preserve">Tiesiskās skaidrības nolūkos, nodrošinot, ka pamatlīdzekļu iegādes izmaksu nosacījumi ir apvienoti vienā noteikumu projekta vienībā, </w:t>
            </w:r>
            <w:r>
              <w:rPr>
                <w:sz w:val="22"/>
                <w:szCs w:val="22"/>
              </w:rPr>
              <w:t xml:space="preserve">šo </w:t>
            </w:r>
            <w:r w:rsidRPr="00AA5968">
              <w:rPr>
                <w:sz w:val="22"/>
                <w:szCs w:val="22"/>
              </w:rPr>
              <w:t>noteikumu projekta 16. punkts apvienots ar 11. punktu.</w:t>
            </w:r>
          </w:p>
          <w:p w14:paraId="42A15346" w14:textId="77777777" w:rsidR="00043C1B" w:rsidRPr="00AA5968" w:rsidRDefault="00043C1B" w:rsidP="000E6608">
            <w:pPr>
              <w:pStyle w:val="naisc"/>
              <w:spacing w:before="0" w:after="0"/>
              <w:jc w:val="both"/>
              <w:rPr>
                <w:sz w:val="22"/>
                <w:szCs w:val="22"/>
              </w:rPr>
            </w:pPr>
          </w:p>
          <w:p w14:paraId="654AE16C" w14:textId="15ACEA19" w:rsidR="000E6608" w:rsidRPr="00AA5968" w:rsidRDefault="000E6608" w:rsidP="000E6608">
            <w:pPr>
              <w:pStyle w:val="naisc"/>
              <w:spacing w:before="0" w:after="0"/>
              <w:jc w:val="both"/>
              <w:rPr>
                <w:sz w:val="22"/>
                <w:szCs w:val="22"/>
              </w:rPr>
            </w:pPr>
            <w:r w:rsidRPr="00AA5968">
              <w:rPr>
                <w:sz w:val="22"/>
                <w:szCs w:val="22"/>
              </w:rPr>
              <w:t xml:space="preserve">Papildus skaidrojam, ka pamatlīdzekļu pēcuzraudzības nosacījumus ir svarīgi iekļaut gan noteikumu projektā, gan projekta līgumā, lai potenciālie projektu iesniegumu iesniedzēji varētu izvērtēt atšķirības un nosacījumus, kādi ir jānodrošina, iekļaujot attiecināmajās izmaksās pilnu pamatlīdzekļu iegādes vērtību, vai arī piemērojot tikai </w:t>
            </w:r>
            <w:r>
              <w:rPr>
                <w:sz w:val="22"/>
                <w:szCs w:val="22"/>
              </w:rPr>
              <w:t>nolietojumu</w:t>
            </w:r>
            <w:r w:rsidRPr="00AA5968">
              <w:rPr>
                <w:sz w:val="22"/>
                <w:szCs w:val="22"/>
              </w:rPr>
              <w:t>.</w:t>
            </w:r>
          </w:p>
          <w:p w14:paraId="0595DD4C" w14:textId="77777777" w:rsidR="000E6608" w:rsidRPr="00AA5968" w:rsidRDefault="000E6608" w:rsidP="000E6608">
            <w:pPr>
              <w:pStyle w:val="naisc"/>
              <w:spacing w:before="0" w:after="0"/>
              <w:jc w:val="both"/>
              <w:rPr>
                <w:sz w:val="22"/>
                <w:szCs w:val="22"/>
              </w:rPr>
            </w:pPr>
          </w:p>
          <w:p w14:paraId="3EA277C4" w14:textId="1E3FB239" w:rsidR="000E6608" w:rsidRPr="00AA5968" w:rsidRDefault="000E6608" w:rsidP="000E6608">
            <w:pPr>
              <w:pStyle w:val="naisc"/>
              <w:spacing w:before="0" w:after="0"/>
              <w:jc w:val="both"/>
              <w:rPr>
                <w:sz w:val="22"/>
                <w:szCs w:val="22"/>
              </w:rPr>
            </w:pPr>
          </w:p>
        </w:tc>
        <w:tc>
          <w:tcPr>
            <w:tcW w:w="1011" w:type="pct"/>
            <w:gridSpan w:val="2"/>
            <w:tcBorders>
              <w:top w:val="single" w:sz="4" w:space="0" w:color="auto"/>
              <w:left w:val="single" w:sz="4" w:space="0" w:color="auto"/>
              <w:bottom w:val="single" w:sz="4" w:space="0" w:color="auto"/>
            </w:tcBorders>
          </w:tcPr>
          <w:p w14:paraId="2CD92E41" w14:textId="77777777" w:rsidR="000E6608" w:rsidRPr="00AA5968" w:rsidRDefault="000E6608" w:rsidP="000E6608">
            <w:pPr>
              <w:jc w:val="both"/>
              <w:rPr>
                <w:sz w:val="22"/>
                <w:szCs w:val="22"/>
              </w:rPr>
            </w:pPr>
            <w:r w:rsidRPr="00AA5968">
              <w:rPr>
                <w:sz w:val="22"/>
                <w:szCs w:val="22"/>
              </w:rPr>
              <w:t>1</w:t>
            </w:r>
            <w:r>
              <w:rPr>
                <w:sz w:val="22"/>
                <w:szCs w:val="22"/>
              </w:rPr>
              <w:t>0</w:t>
            </w:r>
            <w:r w:rsidRPr="00AA5968">
              <w:rPr>
                <w:sz w:val="22"/>
                <w:szCs w:val="22"/>
              </w:rPr>
              <w:t>. Projekta ietvaros ir attiecināmas šādas izmaksas:</w:t>
            </w:r>
          </w:p>
          <w:p w14:paraId="22D04D14" w14:textId="77777777" w:rsidR="000E6608" w:rsidRPr="00AA5968" w:rsidRDefault="000E6608" w:rsidP="000E6608">
            <w:pPr>
              <w:jc w:val="both"/>
              <w:rPr>
                <w:sz w:val="22"/>
                <w:szCs w:val="22"/>
              </w:rPr>
            </w:pPr>
            <w:r w:rsidRPr="00AA5968">
              <w:rPr>
                <w:sz w:val="22"/>
                <w:szCs w:val="22"/>
              </w:rPr>
              <w:t>1</w:t>
            </w:r>
            <w:r>
              <w:rPr>
                <w:sz w:val="22"/>
                <w:szCs w:val="22"/>
              </w:rPr>
              <w:t>0</w:t>
            </w:r>
            <w:r w:rsidRPr="00AA5968">
              <w:rPr>
                <w:sz w:val="22"/>
                <w:szCs w:val="22"/>
              </w:rPr>
              <w:t>.1. jaunu pamatlīdzekļu iegādes izmaksas pilnā apmērā, ja līdzfinansējuma saņēmējs:</w:t>
            </w:r>
          </w:p>
          <w:p w14:paraId="2C29CD76" w14:textId="77777777" w:rsidR="000E6608" w:rsidRPr="00AA5968" w:rsidRDefault="000E6608" w:rsidP="000E6608">
            <w:pPr>
              <w:jc w:val="both"/>
              <w:rPr>
                <w:sz w:val="22"/>
                <w:szCs w:val="22"/>
              </w:rPr>
            </w:pPr>
            <w:r w:rsidRPr="00AA5968">
              <w:rPr>
                <w:sz w:val="22"/>
                <w:szCs w:val="22"/>
              </w:rPr>
              <w:t>1</w:t>
            </w:r>
            <w:r>
              <w:rPr>
                <w:sz w:val="22"/>
                <w:szCs w:val="22"/>
              </w:rPr>
              <w:t>0</w:t>
            </w:r>
            <w:r w:rsidRPr="00AA5968">
              <w:rPr>
                <w:sz w:val="22"/>
                <w:szCs w:val="22"/>
              </w:rPr>
              <w:t>.1.1. patur attiecīgo pamatlīdzekli savā īpašumā un norāda grāmatvedības uzskaitē vismaz piecus gadus pēc projekta noslēguma pārskata apstiprināšanas un šajā laikposmā turpina to izmantot, veicinot projekta mērķu sasniegšanu;</w:t>
            </w:r>
          </w:p>
          <w:p w14:paraId="5ABBEF7F" w14:textId="77777777" w:rsidR="000E6608" w:rsidRPr="00AA5968" w:rsidRDefault="000E6608" w:rsidP="000E6608">
            <w:pPr>
              <w:jc w:val="both"/>
              <w:rPr>
                <w:sz w:val="22"/>
                <w:szCs w:val="22"/>
              </w:rPr>
            </w:pPr>
            <w:r w:rsidRPr="00AA5968">
              <w:rPr>
                <w:sz w:val="22"/>
                <w:szCs w:val="22"/>
              </w:rPr>
              <w:t>1</w:t>
            </w:r>
            <w:r>
              <w:rPr>
                <w:sz w:val="22"/>
                <w:szCs w:val="22"/>
              </w:rPr>
              <w:t>0</w:t>
            </w:r>
            <w:r w:rsidRPr="00AA5968">
              <w:rPr>
                <w:sz w:val="22"/>
                <w:szCs w:val="22"/>
              </w:rPr>
              <w:t>.1.2. apdrošina attiecīgo pamatlīdzekli pret zaudējumiem (piemēram, ugunsgrēku, zādzību, citiem parasti apdrošināmiem riskiem) gan projekta īstenošanas laikā, gan vismaz piecus gadus pēc projekta noslēguma pārskata apstiprināšanas;</w:t>
            </w:r>
          </w:p>
          <w:p w14:paraId="76DFCDD9" w14:textId="46825EAB" w:rsidR="000E6608" w:rsidRPr="00AA5968" w:rsidRDefault="000E6608" w:rsidP="000E6608">
            <w:pPr>
              <w:jc w:val="both"/>
              <w:rPr>
                <w:sz w:val="22"/>
                <w:szCs w:val="22"/>
              </w:rPr>
            </w:pPr>
            <w:r w:rsidRPr="00AA5968">
              <w:rPr>
                <w:sz w:val="22"/>
                <w:szCs w:val="22"/>
              </w:rPr>
              <w:t>1</w:t>
            </w:r>
            <w:r>
              <w:rPr>
                <w:sz w:val="22"/>
                <w:szCs w:val="22"/>
              </w:rPr>
              <w:t>0</w:t>
            </w:r>
            <w:r w:rsidRPr="00AA5968">
              <w:rPr>
                <w:sz w:val="22"/>
                <w:szCs w:val="22"/>
              </w:rPr>
              <w:t xml:space="preserve">.1.3. paredz atbilstošus resursus attiecīgā pamatlīdzekļa tehniskajai apkopei vismaz piecus gadus pēc projekta noslēguma pārskata apstiprināšanas. Resursiem jābūt pietiekamiem, lai nodrošinātu pamatlīdzekļa </w:t>
            </w:r>
            <w:r w:rsidRPr="00AA5968">
              <w:rPr>
                <w:sz w:val="22"/>
                <w:szCs w:val="22"/>
              </w:rPr>
              <w:lastRenderedPageBreak/>
              <w:t>darbību pilnā apjomā ražošanas</w:t>
            </w:r>
            <w:r w:rsidR="000A563B">
              <w:rPr>
                <w:sz w:val="22"/>
                <w:szCs w:val="22"/>
              </w:rPr>
              <w:t xml:space="preserve"> nodrošināšanai</w:t>
            </w:r>
            <w:r w:rsidRPr="00AA5968">
              <w:rPr>
                <w:sz w:val="22"/>
                <w:szCs w:val="22"/>
              </w:rPr>
              <w:t xml:space="preserve"> vai pakalpojumu sniegšanai.</w:t>
            </w:r>
          </w:p>
          <w:p w14:paraId="02E9018F" w14:textId="77777777" w:rsidR="000E6608" w:rsidRPr="00AA5968" w:rsidRDefault="000E6608" w:rsidP="000E6608">
            <w:pPr>
              <w:jc w:val="both"/>
              <w:rPr>
                <w:sz w:val="22"/>
                <w:szCs w:val="22"/>
              </w:rPr>
            </w:pPr>
            <w:r w:rsidRPr="00AA5968">
              <w:rPr>
                <w:sz w:val="22"/>
                <w:szCs w:val="22"/>
              </w:rPr>
              <w:t>1</w:t>
            </w:r>
            <w:r>
              <w:rPr>
                <w:sz w:val="22"/>
                <w:szCs w:val="22"/>
              </w:rPr>
              <w:t>0</w:t>
            </w:r>
            <w:r w:rsidRPr="00AA5968">
              <w:rPr>
                <w:sz w:val="22"/>
                <w:szCs w:val="22"/>
              </w:rPr>
              <w:t>.2. projekta laikā iegādāto programmnodrošinājumu un pamatlīdzekļu nolietojuma daļa, kas atbilst projekta izmaksu attiecināmības periodam un faktiskā lietojuma apjomam;</w:t>
            </w:r>
          </w:p>
          <w:p w14:paraId="3FED8B03" w14:textId="77777777" w:rsidR="000E6608" w:rsidRPr="00AA5968" w:rsidRDefault="000E6608" w:rsidP="000E6608">
            <w:pPr>
              <w:jc w:val="both"/>
              <w:rPr>
                <w:sz w:val="22"/>
                <w:szCs w:val="22"/>
              </w:rPr>
            </w:pPr>
            <w:r w:rsidRPr="00AA5968">
              <w:rPr>
                <w:sz w:val="22"/>
                <w:szCs w:val="22"/>
              </w:rPr>
              <w:t>1</w:t>
            </w:r>
            <w:r>
              <w:rPr>
                <w:sz w:val="22"/>
                <w:szCs w:val="22"/>
              </w:rPr>
              <w:t>0</w:t>
            </w:r>
            <w:r w:rsidRPr="00AA5968">
              <w:rPr>
                <w:sz w:val="22"/>
                <w:szCs w:val="22"/>
              </w:rPr>
              <w:t>.3. patentu, licenču, autortiesību un preču zīmju saņemšanas vai izmantošanas izmaksas, kas ir tieši saistītas ar projekta īstenošanu un nepārsniedz 10 procentus no projekta kopējām attiecināmajām izmaksām;</w:t>
            </w:r>
          </w:p>
          <w:p w14:paraId="3CB274DE" w14:textId="77777777" w:rsidR="000E6608" w:rsidRPr="001C3864" w:rsidRDefault="000E6608" w:rsidP="000E6608">
            <w:pPr>
              <w:jc w:val="both"/>
              <w:rPr>
                <w:sz w:val="22"/>
                <w:szCs w:val="22"/>
              </w:rPr>
            </w:pPr>
            <w:r w:rsidRPr="00AA5968">
              <w:rPr>
                <w:sz w:val="22"/>
                <w:szCs w:val="22"/>
              </w:rPr>
              <w:t>1</w:t>
            </w:r>
            <w:r>
              <w:rPr>
                <w:sz w:val="22"/>
                <w:szCs w:val="22"/>
              </w:rPr>
              <w:t>0</w:t>
            </w:r>
            <w:r w:rsidRPr="00AA5968">
              <w:rPr>
                <w:sz w:val="22"/>
                <w:szCs w:val="22"/>
              </w:rPr>
              <w:t>.4. maksa par darbinieku dalību mācībās projekta mērķu sasniegšanai, nepārsniedzot 10 procentus no projekta kopējām attiecināmajām izmaksām, un ja par to sekmīgu apguvi tiek saņemt</w:t>
            </w:r>
            <w:r w:rsidR="001C3864">
              <w:rPr>
                <w:sz w:val="22"/>
                <w:szCs w:val="22"/>
              </w:rPr>
              <w:t xml:space="preserve">s sertifikāts vai </w:t>
            </w:r>
            <w:r w:rsidR="001C3864" w:rsidRPr="001C3864">
              <w:rPr>
                <w:sz w:val="22"/>
                <w:szCs w:val="22"/>
              </w:rPr>
              <w:t>apliecinājums;</w:t>
            </w:r>
          </w:p>
          <w:p w14:paraId="79D97A42" w14:textId="66B446F8" w:rsidR="00B530F7" w:rsidRPr="00AA5968" w:rsidRDefault="001C3864" w:rsidP="006F3070">
            <w:pPr>
              <w:jc w:val="both"/>
              <w:rPr>
                <w:sz w:val="22"/>
                <w:szCs w:val="22"/>
              </w:rPr>
            </w:pPr>
            <w:r w:rsidRPr="001C3864">
              <w:rPr>
                <w:sz w:val="22"/>
                <w:szCs w:val="22"/>
              </w:rPr>
              <w:t>10.5. zvērināta revidenta vai zvērinātu revidentu komercsabiedrības pakalpojumu izmaksas vai iekšējā audita struktūrvienības izmaksas, ja piesaistīts partneris, kas nav reģistrēts Latvijas Republikā.</w:t>
            </w:r>
          </w:p>
        </w:tc>
      </w:tr>
      <w:tr w:rsidR="000E6608" w:rsidRPr="00221BF7" w14:paraId="23653C00" w14:textId="77777777" w:rsidTr="00360653">
        <w:trPr>
          <w:gridAfter w:val="1"/>
          <w:wAfter w:w="6" w:type="pct"/>
          <w:trHeight w:val="65"/>
        </w:trPr>
        <w:tc>
          <w:tcPr>
            <w:tcW w:w="337" w:type="pct"/>
            <w:tcBorders>
              <w:top w:val="single" w:sz="4" w:space="0" w:color="auto"/>
              <w:left w:val="single" w:sz="4" w:space="0" w:color="auto"/>
              <w:bottom w:val="single" w:sz="4" w:space="0" w:color="auto"/>
              <w:right w:val="single" w:sz="4" w:space="0" w:color="auto"/>
            </w:tcBorders>
          </w:tcPr>
          <w:p w14:paraId="3A71FBC5" w14:textId="1F31C777" w:rsidR="000E6608" w:rsidRPr="00AA5968" w:rsidRDefault="000E6608" w:rsidP="00360653">
            <w:pPr>
              <w:pStyle w:val="naisc"/>
              <w:numPr>
                <w:ilvl w:val="0"/>
                <w:numId w:val="16"/>
              </w:numPr>
              <w:spacing w:before="0" w:after="0"/>
              <w:rPr>
                <w:sz w:val="22"/>
                <w:szCs w:val="22"/>
              </w:rPr>
            </w:pPr>
          </w:p>
        </w:tc>
        <w:tc>
          <w:tcPr>
            <w:tcW w:w="1049" w:type="pct"/>
            <w:tcBorders>
              <w:left w:val="single" w:sz="4" w:space="0" w:color="auto"/>
              <w:bottom w:val="single" w:sz="4" w:space="0" w:color="auto"/>
              <w:right w:val="single" w:sz="6" w:space="0" w:color="000000" w:themeColor="text1"/>
            </w:tcBorders>
          </w:tcPr>
          <w:p w14:paraId="4C5DC21A" w14:textId="0935F9D3" w:rsidR="000E6608" w:rsidRPr="00AA5968" w:rsidRDefault="000E6608" w:rsidP="000E6608">
            <w:pPr>
              <w:jc w:val="both"/>
              <w:rPr>
                <w:sz w:val="22"/>
                <w:szCs w:val="22"/>
                <w:shd w:val="clear" w:color="auto" w:fill="FFFFFF"/>
              </w:rPr>
            </w:pPr>
            <w:r w:rsidRPr="00AA5968">
              <w:rPr>
                <w:sz w:val="22"/>
                <w:szCs w:val="22"/>
              </w:rPr>
              <w:t xml:space="preserve">17.1. jebkura fiziska persona, kas reģistrējusies kā </w:t>
            </w:r>
            <w:r w:rsidRPr="00AA5968">
              <w:rPr>
                <w:sz w:val="22"/>
                <w:szCs w:val="22"/>
                <w:shd w:val="clear" w:color="auto" w:fill="FFFFFF"/>
              </w:rPr>
              <w:t xml:space="preserve">saimnieciskās darbības veicējs </w:t>
            </w:r>
            <w:r w:rsidRPr="00AA5968">
              <w:rPr>
                <w:sz w:val="22"/>
                <w:szCs w:val="22"/>
              </w:rPr>
              <w:t xml:space="preserve">saskaņā ar likumu “Par valsts sociālo apdrošināšanu” un kuras </w:t>
            </w:r>
            <w:r w:rsidRPr="00AA5968">
              <w:rPr>
                <w:sz w:val="22"/>
                <w:szCs w:val="22"/>
              </w:rPr>
              <w:lastRenderedPageBreak/>
              <w:t>dzīvesvieta ir deklarēta Latgales reģionā</w:t>
            </w:r>
            <w:r w:rsidRPr="00AA5968">
              <w:rPr>
                <w:sz w:val="22"/>
                <w:szCs w:val="22"/>
                <w:shd w:val="clear" w:color="auto" w:fill="FFFFFF"/>
              </w:rPr>
              <w:t xml:space="preserve">, kā arī individuālais komersants vai juridiska persona, kas saimniecisko darbību veic juridiskajā adresē vai Valsts ieņēmumu dienestā reģistrētā struktūrvienībā, kura atrodas Latgales reģionā, ja atbalsta pretendents atbilst </w:t>
            </w:r>
            <w:proofErr w:type="spellStart"/>
            <w:r w:rsidRPr="00AA5968">
              <w:rPr>
                <w:sz w:val="22"/>
                <w:szCs w:val="22"/>
                <w:shd w:val="clear" w:color="auto" w:fill="FFFFFF"/>
              </w:rPr>
              <w:t>mikrouzņēmuma</w:t>
            </w:r>
            <w:proofErr w:type="spellEnd"/>
            <w:r w:rsidRPr="00AA5968">
              <w:rPr>
                <w:sz w:val="22"/>
                <w:szCs w:val="22"/>
                <w:shd w:val="clear" w:color="auto" w:fill="FFFFFF"/>
              </w:rPr>
              <w:t xml:space="preserve"> vai maza uzņēmuma statusam atbilstoši šādiem nosacījumiem: </w:t>
            </w:r>
            <w:r w:rsidR="00B65E7D">
              <w:rPr>
                <w:sz w:val="22"/>
                <w:szCs w:val="22"/>
                <w:shd w:val="clear" w:color="auto" w:fill="FFFFFF"/>
              </w:rPr>
              <w:t>[…]</w:t>
            </w:r>
          </w:p>
          <w:p w14:paraId="41D47D06" w14:textId="2A892C29" w:rsidR="000E6608" w:rsidRPr="00AA5968" w:rsidRDefault="000E6608" w:rsidP="000E6608">
            <w:pPr>
              <w:jc w:val="both"/>
              <w:rPr>
                <w:sz w:val="22"/>
                <w:szCs w:val="22"/>
              </w:rPr>
            </w:pPr>
          </w:p>
        </w:tc>
        <w:tc>
          <w:tcPr>
            <w:tcW w:w="1732" w:type="pct"/>
            <w:gridSpan w:val="2"/>
            <w:tcBorders>
              <w:left w:val="single" w:sz="6" w:space="0" w:color="000000" w:themeColor="text1"/>
              <w:bottom w:val="single" w:sz="4" w:space="0" w:color="auto"/>
              <w:right w:val="single" w:sz="6" w:space="0" w:color="000000" w:themeColor="text1"/>
            </w:tcBorders>
          </w:tcPr>
          <w:p w14:paraId="41DBE6D7" w14:textId="77777777" w:rsidR="000E6608" w:rsidRPr="00AA5968" w:rsidRDefault="000E6608" w:rsidP="000E6608">
            <w:pPr>
              <w:jc w:val="both"/>
              <w:rPr>
                <w:sz w:val="22"/>
                <w:szCs w:val="22"/>
              </w:rPr>
            </w:pPr>
            <w:r w:rsidRPr="00AA5968">
              <w:rPr>
                <w:b/>
                <w:sz w:val="22"/>
                <w:szCs w:val="22"/>
              </w:rPr>
              <w:lastRenderedPageBreak/>
              <w:t>Finanšu ministrija</w:t>
            </w:r>
          </w:p>
          <w:p w14:paraId="0FCD1B76" w14:textId="3C28A634" w:rsidR="000E6608" w:rsidRPr="00AA5968" w:rsidRDefault="000E6608" w:rsidP="000E6608">
            <w:pPr>
              <w:jc w:val="both"/>
              <w:rPr>
                <w:sz w:val="22"/>
                <w:szCs w:val="22"/>
              </w:rPr>
            </w:pPr>
            <w:r w:rsidRPr="00AA5968">
              <w:rPr>
                <w:sz w:val="22"/>
                <w:szCs w:val="22"/>
              </w:rPr>
              <w:t xml:space="preserve">Dzēst normu MK noteikumu projekta 17.1.punktā par obligātu dzīves vietas deklarēšanu, jo pašvaldības mērķis ir, sniedzot atbalstu,  veicināt uzņēmējdarbību savā teritorijā, taču tas, vai pretendents veiks </w:t>
            </w:r>
            <w:r w:rsidRPr="00AA5968">
              <w:rPr>
                <w:sz w:val="22"/>
                <w:szCs w:val="22"/>
              </w:rPr>
              <w:lastRenderedPageBreak/>
              <w:t>saimniecisko darbību konkrētā teritorijā vai citā, nav atkarīgs no viņa deklarētās dzīvesvietas adreses. Skaidrojam, ka deklarētā adrese ir adrese, kuru iedzīvotājs izmanto oficiālai saziņai un neliecina, kur faktiski uzņēmums vai fiziska persona veic saimniecisko darbību un rada jaunas darba vietas. Līdz ar to nav pamatoti ierobežot pretendentu iesniedzēju loku ar deklarēto dzīvesvietu, jo no tā nav atkarīga saimnieciskās darbības veikšanas vietas. MK noteikumos ietverot teritoriālās piesaistes kritērijus, tie potenciāli norāda uz iespējamu Līguma par Eiropas Savienības darbību (LESD) IV sadaļas 2. nodaļā “Tiesības veikt uzņēmējdarbību”, jo sevišķi, 49. pantā noteikto pamatprincipu „brīvība veikt uzņēmējdarbību” un „pakalpojumu sniegšanas brīvība” pārkāpumu, jo nav pieļaujams ierobežot kādas dalībvalsts pilsoņu brīvību veikt uzņēmējdarbību citā valstī, kā arī radīt kādas priekšrocības konkrētas dalībvalsts uzņēmējiem salīdzinājumā ar citu dalībvalstu pilsoņiem. Prasība par deklarēto dzīvesvietu konkrētā novada teritorijā vērtējama kā nesamērīga. Atbalsta sniedzējs varētu prasīt, lai atbalsta pretendents – saimniecisko darbību veic novada administratīvajā teritorijā, kā tas ir minēts noteikumu 20.1.punktā, ka projekta aktivitātes jāveic Latgales reģionā. Ņemot vērā šajā iebildumā pausto, lūdzam precizēt arī anotācijas I sadaļas 2.punktā esošo informāciju par fiziskās personas deklarēto adresi.</w:t>
            </w:r>
          </w:p>
        </w:tc>
        <w:tc>
          <w:tcPr>
            <w:tcW w:w="865" w:type="pct"/>
            <w:gridSpan w:val="2"/>
            <w:tcBorders>
              <w:left w:val="single" w:sz="6" w:space="0" w:color="000000" w:themeColor="text1"/>
              <w:bottom w:val="single" w:sz="4" w:space="0" w:color="auto"/>
              <w:right w:val="single" w:sz="6" w:space="0" w:color="000000" w:themeColor="text1"/>
            </w:tcBorders>
          </w:tcPr>
          <w:p w14:paraId="4AA32DE5" w14:textId="20E064A2" w:rsidR="000E6608" w:rsidRPr="00AA5968" w:rsidRDefault="000E6608" w:rsidP="000E6608">
            <w:pPr>
              <w:pStyle w:val="naisc"/>
              <w:spacing w:before="0" w:after="0"/>
              <w:rPr>
                <w:b/>
                <w:sz w:val="22"/>
                <w:szCs w:val="22"/>
              </w:rPr>
            </w:pPr>
            <w:r w:rsidRPr="00AA5968">
              <w:rPr>
                <w:b/>
                <w:sz w:val="22"/>
                <w:szCs w:val="22"/>
              </w:rPr>
              <w:lastRenderedPageBreak/>
              <w:t>Ņemts vērā</w:t>
            </w:r>
          </w:p>
        </w:tc>
        <w:tc>
          <w:tcPr>
            <w:tcW w:w="1011" w:type="pct"/>
            <w:gridSpan w:val="2"/>
            <w:tcBorders>
              <w:top w:val="single" w:sz="4" w:space="0" w:color="auto"/>
              <w:left w:val="single" w:sz="4" w:space="0" w:color="auto"/>
              <w:bottom w:val="single" w:sz="4" w:space="0" w:color="auto"/>
            </w:tcBorders>
          </w:tcPr>
          <w:p w14:paraId="10195E2F" w14:textId="4E0E2281" w:rsidR="000E6608" w:rsidRPr="00AA5968" w:rsidRDefault="000E6608" w:rsidP="000E6608">
            <w:pPr>
              <w:jc w:val="both"/>
              <w:rPr>
                <w:sz w:val="22"/>
                <w:szCs w:val="22"/>
              </w:rPr>
            </w:pPr>
            <w:r w:rsidRPr="00AA5968">
              <w:rPr>
                <w:sz w:val="22"/>
                <w:szCs w:val="22"/>
              </w:rPr>
              <w:t>1</w:t>
            </w:r>
            <w:r>
              <w:rPr>
                <w:sz w:val="22"/>
                <w:szCs w:val="22"/>
              </w:rPr>
              <w:t>3</w:t>
            </w:r>
            <w:r w:rsidRPr="00AA5968">
              <w:rPr>
                <w:sz w:val="22"/>
                <w:szCs w:val="22"/>
              </w:rPr>
              <w:t xml:space="preserve">. Projekta iesnieguma iesniedzējs ir jebkura fiziska persona, kas reģistrējusies kā </w:t>
            </w:r>
            <w:r w:rsidRPr="00AA5968">
              <w:rPr>
                <w:sz w:val="22"/>
                <w:szCs w:val="22"/>
                <w:shd w:val="clear" w:color="auto" w:fill="FFFFFF"/>
              </w:rPr>
              <w:t xml:space="preserve">saimnieciskās darbības veicējs </w:t>
            </w:r>
            <w:r w:rsidRPr="00AA5968">
              <w:rPr>
                <w:sz w:val="22"/>
                <w:szCs w:val="22"/>
              </w:rPr>
              <w:t xml:space="preserve">saskaņā ar likumu “Par valsts </w:t>
            </w:r>
            <w:r w:rsidRPr="00AA5968">
              <w:rPr>
                <w:sz w:val="22"/>
                <w:szCs w:val="22"/>
              </w:rPr>
              <w:lastRenderedPageBreak/>
              <w:t xml:space="preserve">sociālo apdrošināšanu” un saimniecisko darbību veic Latgales reģionā, </w:t>
            </w:r>
            <w:r w:rsidRPr="00AA5968">
              <w:rPr>
                <w:sz w:val="22"/>
                <w:szCs w:val="22"/>
                <w:shd w:val="clear" w:color="auto" w:fill="FFFFFF"/>
              </w:rPr>
              <w:t xml:space="preserve">kā arī individuālais komersants vai juridiska persona, kas </w:t>
            </w:r>
            <w:r>
              <w:rPr>
                <w:sz w:val="22"/>
                <w:szCs w:val="22"/>
                <w:shd w:val="clear" w:color="auto" w:fill="FFFFFF"/>
              </w:rPr>
              <w:t>komerc</w:t>
            </w:r>
            <w:r w:rsidRPr="00AA5968">
              <w:rPr>
                <w:sz w:val="22"/>
                <w:szCs w:val="22"/>
                <w:shd w:val="clear" w:color="auto" w:fill="FFFFFF"/>
              </w:rPr>
              <w:t xml:space="preserve">darbību veic juridiskajā adresē vai Valsts ieņēmumu dienestā reģistrētā struktūrvienībā, kura atrodas Latgales reģionā, ja atbalsta pretendents atbilst </w:t>
            </w:r>
            <w:proofErr w:type="spellStart"/>
            <w:r w:rsidRPr="00AA5968">
              <w:rPr>
                <w:sz w:val="22"/>
                <w:szCs w:val="22"/>
                <w:shd w:val="clear" w:color="auto" w:fill="FFFFFF"/>
              </w:rPr>
              <w:t>mikrouzņēmuma</w:t>
            </w:r>
            <w:proofErr w:type="spellEnd"/>
            <w:r w:rsidRPr="00AA5968">
              <w:rPr>
                <w:sz w:val="22"/>
                <w:szCs w:val="22"/>
                <w:shd w:val="clear" w:color="auto" w:fill="FFFFFF"/>
              </w:rPr>
              <w:t xml:space="preserve"> vai maza uzņēmuma statusam atbilstoši šādiem nosacījumiem: </w:t>
            </w:r>
            <w:r>
              <w:rPr>
                <w:sz w:val="22"/>
                <w:szCs w:val="22"/>
                <w:shd w:val="clear" w:color="auto" w:fill="FFFFFF"/>
              </w:rPr>
              <w:t>[…]</w:t>
            </w:r>
          </w:p>
          <w:p w14:paraId="71249496" w14:textId="09283140" w:rsidR="000E6608" w:rsidRPr="00AA5968" w:rsidRDefault="000E6608" w:rsidP="000E6608">
            <w:pPr>
              <w:jc w:val="both"/>
              <w:rPr>
                <w:sz w:val="22"/>
                <w:szCs w:val="22"/>
              </w:rPr>
            </w:pPr>
          </w:p>
        </w:tc>
      </w:tr>
      <w:tr w:rsidR="000E6608" w:rsidRPr="009B58C5" w14:paraId="4E34A561" w14:textId="77777777" w:rsidTr="00360653">
        <w:trPr>
          <w:gridAfter w:val="1"/>
          <w:wAfter w:w="6" w:type="pct"/>
          <w:trHeight w:val="65"/>
        </w:trPr>
        <w:tc>
          <w:tcPr>
            <w:tcW w:w="337" w:type="pct"/>
            <w:tcBorders>
              <w:top w:val="single" w:sz="4" w:space="0" w:color="auto"/>
              <w:left w:val="single" w:sz="4" w:space="0" w:color="auto"/>
              <w:bottom w:val="single" w:sz="4" w:space="0" w:color="auto"/>
              <w:right w:val="single" w:sz="4" w:space="0" w:color="auto"/>
            </w:tcBorders>
          </w:tcPr>
          <w:p w14:paraId="7DBB8910" w14:textId="53BDF366" w:rsidR="000E6608" w:rsidRPr="00AA5968" w:rsidRDefault="000E6608" w:rsidP="00360653">
            <w:pPr>
              <w:pStyle w:val="naisc"/>
              <w:numPr>
                <w:ilvl w:val="0"/>
                <w:numId w:val="16"/>
              </w:numPr>
              <w:spacing w:before="0" w:after="0"/>
              <w:rPr>
                <w:sz w:val="22"/>
                <w:szCs w:val="22"/>
              </w:rPr>
            </w:pPr>
          </w:p>
        </w:tc>
        <w:tc>
          <w:tcPr>
            <w:tcW w:w="1049" w:type="pct"/>
            <w:tcBorders>
              <w:left w:val="single" w:sz="4" w:space="0" w:color="auto"/>
              <w:bottom w:val="single" w:sz="4" w:space="0" w:color="auto"/>
              <w:right w:val="single" w:sz="6" w:space="0" w:color="000000" w:themeColor="text1"/>
            </w:tcBorders>
          </w:tcPr>
          <w:p w14:paraId="54CB54FE" w14:textId="77777777" w:rsidR="002A2662" w:rsidRPr="00AA5968" w:rsidRDefault="002A2662" w:rsidP="002A2662">
            <w:pPr>
              <w:shd w:val="clear" w:color="auto" w:fill="FFFFFF"/>
              <w:jc w:val="both"/>
              <w:rPr>
                <w:sz w:val="22"/>
                <w:szCs w:val="22"/>
                <w:shd w:val="clear" w:color="auto" w:fill="FFFFFF"/>
              </w:rPr>
            </w:pPr>
            <w:r w:rsidRPr="00AA5968">
              <w:rPr>
                <w:sz w:val="22"/>
                <w:szCs w:val="22"/>
                <w:shd w:val="clear" w:color="auto" w:fill="FFFFFF"/>
              </w:rPr>
              <w:t>1</w:t>
            </w:r>
            <w:r>
              <w:rPr>
                <w:sz w:val="22"/>
                <w:szCs w:val="22"/>
                <w:shd w:val="clear" w:color="auto" w:fill="FFFFFF"/>
              </w:rPr>
              <w:t>6</w:t>
            </w:r>
            <w:r w:rsidRPr="00AA5968">
              <w:rPr>
                <w:sz w:val="22"/>
                <w:szCs w:val="22"/>
                <w:shd w:val="clear" w:color="auto" w:fill="FFFFFF"/>
              </w:rPr>
              <w:t>.3. jebkura valsts vai privāta struktūra, komerciāla vai nekomerciāla, kā arī nevalstiskā sektora organizācija donorvalstīs   un Eiropas Ekonomikas zonas finanšu instrumenta saņēmējvalstīs</w:t>
            </w:r>
            <w:r>
              <w:rPr>
                <w:sz w:val="22"/>
                <w:szCs w:val="22"/>
                <w:shd w:val="clear" w:color="auto" w:fill="FFFFFF"/>
              </w:rPr>
              <w:t xml:space="preserve"> </w:t>
            </w:r>
            <w:r w:rsidRPr="00AA5968">
              <w:rPr>
                <w:sz w:val="22"/>
                <w:szCs w:val="22"/>
                <w:shd w:val="clear" w:color="auto" w:fill="FFFFFF"/>
              </w:rPr>
              <w:t>(Bulgārijas, Čehijas, Grieķijas, Horvātijas, Igaunijas, Kipras, Lietuvas, Maltas, Polijas, Portugāles, Rumānijas, Slovākijas, Slovēnijas un Ungārijas)</w:t>
            </w:r>
            <w:r>
              <w:rPr>
                <w:sz w:val="22"/>
                <w:szCs w:val="22"/>
                <w:shd w:val="clear" w:color="auto" w:fill="FFFFFF"/>
              </w:rPr>
              <w:t>,</w:t>
            </w:r>
            <w:r w:rsidRPr="00AA5968">
              <w:rPr>
                <w:sz w:val="22"/>
                <w:szCs w:val="22"/>
                <w:shd w:val="clear" w:color="auto" w:fill="FFFFFF"/>
              </w:rPr>
              <w:t xml:space="preserve"> vai </w:t>
            </w:r>
            <w:r w:rsidRPr="00AA5968">
              <w:rPr>
                <w:sz w:val="22"/>
                <w:szCs w:val="22"/>
                <w:shd w:val="clear" w:color="auto" w:fill="FFFFFF"/>
              </w:rPr>
              <w:lastRenderedPageBreak/>
              <w:t>ārpus Eiropas Ekonomikas zonas, ja tai ir kopīga robeža ar Latvijas Republiku.</w:t>
            </w:r>
          </w:p>
          <w:p w14:paraId="1E862C71" w14:textId="5EDA72B4" w:rsidR="000E6608" w:rsidRPr="00AA5968" w:rsidRDefault="000E6608" w:rsidP="000E6608">
            <w:pPr>
              <w:jc w:val="both"/>
              <w:rPr>
                <w:sz w:val="22"/>
                <w:szCs w:val="22"/>
              </w:rPr>
            </w:pPr>
          </w:p>
        </w:tc>
        <w:tc>
          <w:tcPr>
            <w:tcW w:w="1732" w:type="pct"/>
            <w:gridSpan w:val="2"/>
            <w:tcBorders>
              <w:left w:val="single" w:sz="6" w:space="0" w:color="000000" w:themeColor="text1"/>
              <w:bottom w:val="single" w:sz="4" w:space="0" w:color="auto"/>
              <w:right w:val="single" w:sz="6" w:space="0" w:color="000000" w:themeColor="text1"/>
            </w:tcBorders>
          </w:tcPr>
          <w:p w14:paraId="3AF9A716" w14:textId="77777777" w:rsidR="000E6608" w:rsidRPr="00AA5968" w:rsidRDefault="000E6608" w:rsidP="000E6608">
            <w:pPr>
              <w:jc w:val="both"/>
              <w:rPr>
                <w:sz w:val="22"/>
                <w:szCs w:val="22"/>
              </w:rPr>
            </w:pPr>
            <w:r w:rsidRPr="00AA5968">
              <w:rPr>
                <w:b/>
                <w:sz w:val="22"/>
                <w:szCs w:val="22"/>
              </w:rPr>
              <w:lastRenderedPageBreak/>
              <w:t>Finanšu ministrija</w:t>
            </w:r>
          </w:p>
          <w:p w14:paraId="4B6ADB60" w14:textId="77777777" w:rsidR="000E6608" w:rsidRDefault="000E6608" w:rsidP="000E6608">
            <w:pPr>
              <w:jc w:val="both"/>
              <w:rPr>
                <w:sz w:val="22"/>
                <w:szCs w:val="22"/>
              </w:rPr>
            </w:pPr>
            <w:r w:rsidRPr="00AA5968">
              <w:rPr>
                <w:sz w:val="22"/>
                <w:szCs w:val="22"/>
              </w:rPr>
              <w:t>Precizēt MK noteikumu projekta 19.punkta redakciju par projekta partneriem atbilstoši programmas līguma II pielikuma 2.1.apakšpunktam un donorvalstu noteikumu 7.2.2.apakšpunktam, to nesašaurinot, un ietvert attiecīgu skaidrojumu anotācijā</w:t>
            </w:r>
            <w:r w:rsidR="00AF793B">
              <w:rPr>
                <w:sz w:val="22"/>
                <w:szCs w:val="22"/>
              </w:rPr>
              <w:t>.</w:t>
            </w:r>
          </w:p>
          <w:p w14:paraId="10B58CE6" w14:textId="77777777" w:rsidR="00AF793B" w:rsidRDefault="00AF793B" w:rsidP="00AF793B">
            <w:pPr>
              <w:jc w:val="both"/>
              <w:rPr>
                <w:b/>
                <w:sz w:val="22"/>
                <w:szCs w:val="22"/>
              </w:rPr>
            </w:pPr>
          </w:p>
          <w:p w14:paraId="2D5341ED" w14:textId="69DF048D" w:rsidR="00AF793B" w:rsidRPr="00AF793B" w:rsidRDefault="00AF793B" w:rsidP="00AF793B">
            <w:pPr>
              <w:jc w:val="both"/>
              <w:rPr>
                <w:sz w:val="22"/>
                <w:szCs w:val="22"/>
              </w:rPr>
            </w:pPr>
            <w:r w:rsidRPr="00AF793B">
              <w:rPr>
                <w:b/>
                <w:sz w:val="22"/>
                <w:szCs w:val="22"/>
              </w:rPr>
              <w:t>Finanšu ministrija (atkārtota saskaņošana)</w:t>
            </w:r>
          </w:p>
          <w:p w14:paraId="1C63A7D2" w14:textId="2B924DCE" w:rsidR="00AF793B" w:rsidRPr="00AA5968" w:rsidRDefault="00AF793B" w:rsidP="000E6608">
            <w:pPr>
              <w:jc w:val="both"/>
              <w:rPr>
                <w:sz w:val="22"/>
                <w:szCs w:val="22"/>
              </w:rPr>
            </w:pPr>
            <w:r w:rsidRPr="00AF793B">
              <w:rPr>
                <w:sz w:val="22"/>
                <w:szCs w:val="22"/>
              </w:rPr>
              <w:t xml:space="preserve">Daļēji precizētā MK noteikumu projekta 16.punkta redakcija pēc būtības neatbilst spēkā esoša programmas līguma (turpmāk - PL) II pielikuma 2.1.apakšpunktam (t.i. neatbilst donorvalstu noteikumu </w:t>
            </w:r>
            <w:r w:rsidRPr="00AF793B">
              <w:rPr>
                <w:sz w:val="22"/>
                <w:szCs w:val="22"/>
              </w:rPr>
              <w:lastRenderedPageBreak/>
              <w:t>7.2.2.apakšpunktam). Attiecīgi nevaram atbalstīt MK noteikumu projekta 16.punkta redakciju par projekta partneriem. Atkārtoti lūdzam to precizēt, nodrošinot atbilstību iepriekš minētajam programmas līgumam.</w:t>
            </w:r>
          </w:p>
        </w:tc>
        <w:tc>
          <w:tcPr>
            <w:tcW w:w="865" w:type="pct"/>
            <w:gridSpan w:val="2"/>
            <w:tcBorders>
              <w:left w:val="single" w:sz="6" w:space="0" w:color="000000" w:themeColor="text1"/>
              <w:bottom w:val="single" w:sz="4" w:space="0" w:color="auto"/>
              <w:right w:val="single" w:sz="6" w:space="0" w:color="000000" w:themeColor="text1"/>
            </w:tcBorders>
          </w:tcPr>
          <w:p w14:paraId="3629E2AE" w14:textId="7DC99A4A" w:rsidR="000E6608" w:rsidRPr="00AA5968" w:rsidRDefault="00AF793B" w:rsidP="00AF793B">
            <w:pPr>
              <w:shd w:val="clear" w:color="auto" w:fill="FFFFFF"/>
              <w:jc w:val="center"/>
              <w:rPr>
                <w:b/>
                <w:sz w:val="22"/>
                <w:szCs w:val="22"/>
              </w:rPr>
            </w:pPr>
            <w:r>
              <w:rPr>
                <w:b/>
                <w:sz w:val="22"/>
                <w:szCs w:val="22"/>
              </w:rPr>
              <w:lastRenderedPageBreak/>
              <w:t>Ņemts vērā</w:t>
            </w:r>
          </w:p>
        </w:tc>
        <w:tc>
          <w:tcPr>
            <w:tcW w:w="1011" w:type="pct"/>
            <w:gridSpan w:val="2"/>
            <w:tcBorders>
              <w:top w:val="single" w:sz="4" w:space="0" w:color="auto"/>
              <w:left w:val="single" w:sz="4" w:space="0" w:color="auto"/>
              <w:bottom w:val="single" w:sz="4" w:space="0" w:color="auto"/>
            </w:tcBorders>
          </w:tcPr>
          <w:p w14:paraId="7FE9FA4F" w14:textId="330CBC27" w:rsidR="000E6608" w:rsidRPr="00AA5968" w:rsidRDefault="000E6608" w:rsidP="00AF793B">
            <w:pPr>
              <w:shd w:val="clear" w:color="auto" w:fill="FFFFFF"/>
              <w:jc w:val="both"/>
              <w:rPr>
                <w:sz w:val="22"/>
                <w:szCs w:val="22"/>
              </w:rPr>
            </w:pPr>
            <w:r w:rsidRPr="00AA5968">
              <w:rPr>
                <w:sz w:val="22"/>
                <w:szCs w:val="22"/>
                <w:shd w:val="clear" w:color="auto" w:fill="FFFFFF"/>
              </w:rPr>
              <w:t>1</w:t>
            </w:r>
            <w:r>
              <w:rPr>
                <w:sz w:val="22"/>
                <w:szCs w:val="22"/>
                <w:shd w:val="clear" w:color="auto" w:fill="FFFFFF"/>
              </w:rPr>
              <w:t>6</w:t>
            </w:r>
            <w:r w:rsidRPr="00AA5968">
              <w:rPr>
                <w:sz w:val="22"/>
                <w:szCs w:val="22"/>
                <w:shd w:val="clear" w:color="auto" w:fill="FFFFFF"/>
              </w:rPr>
              <w:t>.3. jebkura valsts vai privāta struktūra, komerciāla vai nekomerciāla, kā arī nevalstiskā sektora organizācija donorvalstīs   un Eiropas Ekonomikas zonas finanšu instrumenta saņēmējvalstīs</w:t>
            </w:r>
            <w:r>
              <w:rPr>
                <w:sz w:val="22"/>
                <w:szCs w:val="22"/>
                <w:shd w:val="clear" w:color="auto" w:fill="FFFFFF"/>
              </w:rPr>
              <w:t xml:space="preserve"> </w:t>
            </w:r>
            <w:r w:rsidRPr="00AA5968">
              <w:rPr>
                <w:sz w:val="22"/>
                <w:szCs w:val="22"/>
                <w:shd w:val="clear" w:color="auto" w:fill="FFFFFF"/>
              </w:rPr>
              <w:t xml:space="preserve">(Bulgārijas, Čehijas, Grieķijas, Horvātijas, Igaunijas, Kipras, Lietuvas, Maltas, Polijas, Portugāles, Rumānijas, Slovākijas, </w:t>
            </w:r>
            <w:r w:rsidRPr="00AA5968">
              <w:rPr>
                <w:sz w:val="22"/>
                <w:szCs w:val="22"/>
                <w:shd w:val="clear" w:color="auto" w:fill="FFFFFF"/>
              </w:rPr>
              <w:lastRenderedPageBreak/>
              <w:t>Slovēnijas un Ungārijas)</w:t>
            </w:r>
            <w:r>
              <w:rPr>
                <w:sz w:val="22"/>
                <w:szCs w:val="22"/>
                <w:shd w:val="clear" w:color="auto" w:fill="FFFFFF"/>
              </w:rPr>
              <w:t>,</w:t>
            </w:r>
            <w:r w:rsidRPr="00AA5968">
              <w:rPr>
                <w:sz w:val="22"/>
                <w:szCs w:val="22"/>
                <w:shd w:val="clear" w:color="auto" w:fill="FFFFFF"/>
              </w:rPr>
              <w:t xml:space="preserve"> vai ārpus Eiropas Ekonomikas zonas, ja tai ir kopīga robeža ar Latvijas Republiku</w:t>
            </w:r>
            <w:r w:rsidR="002A2662">
              <w:rPr>
                <w:sz w:val="22"/>
                <w:szCs w:val="22"/>
                <w:shd w:val="clear" w:color="auto" w:fill="FFFFFF"/>
              </w:rPr>
              <w:t xml:space="preserve">, </w:t>
            </w:r>
            <w:r w:rsidR="002A2662" w:rsidRPr="002A2662">
              <w:rPr>
                <w:sz w:val="22"/>
                <w:szCs w:val="22"/>
                <w:shd w:val="clear" w:color="auto" w:fill="FFFFFF"/>
              </w:rPr>
              <w:t>vai jebkura starptautiska organizācija vai tās aģentūra</w:t>
            </w:r>
            <w:r w:rsidR="006C2C54">
              <w:rPr>
                <w:sz w:val="22"/>
                <w:szCs w:val="22"/>
                <w:shd w:val="clear" w:color="auto" w:fill="FFFFFF"/>
              </w:rPr>
              <w:t>.</w:t>
            </w:r>
          </w:p>
        </w:tc>
      </w:tr>
      <w:tr w:rsidR="000E6608" w:rsidRPr="009B58C5" w14:paraId="5366EF8B" w14:textId="77777777" w:rsidTr="00360653">
        <w:trPr>
          <w:gridAfter w:val="1"/>
          <w:wAfter w:w="6" w:type="pct"/>
          <w:trHeight w:val="65"/>
        </w:trPr>
        <w:tc>
          <w:tcPr>
            <w:tcW w:w="337" w:type="pct"/>
            <w:tcBorders>
              <w:top w:val="single" w:sz="4" w:space="0" w:color="auto"/>
              <w:left w:val="single" w:sz="4" w:space="0" w:color="auto"/>
              <w:bottom w:val="single" w:sz="4" w:space="0" w:color="auto"/>
              <w:right w:val="single" w:sz="4" w:space="0" w:color="auto"/>
            </w:tcBorders>
          </w:tcPr>
          <w:p w14:paraId="54B95DAB" w14:textId="392F81B9" w:rsidR="000E6608" w:rsidRPr="00AA5968" w:rsidRDefault="000E6608" w:rsidP="00360653">
            <w:pPr>
              <w:pStyle w:val="naisc"/>
              <w:numPr>
                <w:ilvl w:val="0"/>
                <w:numId w:val="16"/>
              </w:numPr>
              <w:spacing w:before="0" w:after="0"/>
              <w:jc w:val="both"/>
              <w:rPr>
                <w:sz w:val="22"/>
                <w:szCs w:val="22"/>
              </w:rPr>
            </w:pPr>
          </w:p>
        </w:tc>
        <w:tc>
          <w:tcPr>
            <w:tcW w:w="1049" w:type="pct"/>
            <w:tcBorders>
              <w:left w:val="single" w:sz="4" w:space="0" w:color="auto"/>
              <w:bottom w:val="single" w:sz="4" w:space="0" w:color="auto"/>
              <w:right w:val="single" w:sz="6" w:space="0" w:color="000000" w:themeColor="text1"/>
            </w:tcBorders>
          </w:tcPr>
          <w:p w14:paraId="6A925C9B" w14:textId="77777777" w:rsidR="000E6608" w:rsidRPr="00AA5968" w:rsidRDefault="000E6608" w:rsidP="000E6608">
            <w:pPr>
              <w:pStyle w:val="CommentText"/>
              <w:jc w:val="both"/>
              <w:rPr>
                <w:spacing w:val="-2"/>
                <w:sz w:val="22"/>
                <w:szCs w:val="22"/>
              </w:rPr>
            </w:pPr>
            <w:r w:rsidRPr="00AA5968">
              <w:rPr>
                <w:spacing w:val="-2"/>
                <w:sz w:val="22"/>
                <w:szCs w:val="22"/>
              </w:rPr>
              <w:t>20.3. projekta iesniegums ir iesniegts paziņojumā par projektu iesniegumu atlases izsludināšanu noteiktajā termiņā.</w:t>
            </w:r>
          </w:p>
          <w:p w14:paraId="664B4462" w14:textId="305B4CF5" w:rsidR="000E6608" w:rsidRPr="00AA5968" w:rsidRDefault="000E6608" w:rsidP="000E6608">
            <w:pPr>
              <w:jc w:val="both"/>
              <w:rPr>
                <w:sz w:val="22"/>
                <w:szCs w:val="22"/>
              </w:rPr>
            </w:pPr>
          </w:p>
        </w:tc>
        <w:tc>
          <w:tcPr>
            <w:tcW w:w="1732" w:type="pct"/>
            <w:gridSpan w:val="2"/>
            <w:tcBorders>
              <w:left w:val="single" w:sz="6" w:space="0" w:color="000000" w:themeColor="text1"/>
              <w:bottom w:val="single" w:sz="4" w:space="0" w:color="auto"/>
              <w:right w:val="single" w:sz="6" w:space="0" w:color="000000" w:themeColor="text1"/>
            </w:tcBorders>
          </w:tcPr>
          <w:p w14:paraId="61303EB5" w14:textId="77777777" w:rsidR="000E6608" w:rsidRPr="00AA5968" w:rsidRDefault="000E6608" w:rsidP="000E6608">
            <w:pPr>
              <w:jc w:val="both"/>
              <w:rPr>
                <w:sz w:val="22"/>
                <w:szCs w:val="22"/>
              </w:rPr>
            </w:pPr>
            <w:r w:rsidRPr="00AA5968">
              <w:rPr>
                <w:b/>
                <w:sz w:val="22"/>
                <w:szCs w:val="22"/>
              </w:rPr>
              <w:t>Finanšu ministrija</w:t>
            </w:r>
          </w:p>
          <w:p w14:paraId="708B4694" w14:textId="12E27FBF" w:rsidR="000E6608" w:rsidRPr="00AA5968" w:rsidRDefault="000E6608" w:rsidP="000E6608">
            <w:pPr>
              <w:jc w:val="both"/>
              <w:rPr>
                <w:sz w:val="22"/>
                <w:szCs w:val="22"/>
              </w:rPr>
            </w:pPr>
            <w:r w:rsidRPr="00AA5968">
              <w:rPr>
                <w:sz w:val="22"/>
                <w:szCs w:val="22"/>
              </w:rPr>
              <w:t>Svītrot MK noteikumu projekta 20.3.apakšpunktu, jo atbilstoši MK 2018. gada 13. novembra noteikumu Nr.683 “Eiropas Ekonomikas zonas finanšu instrumenta un Norvēģijas finanšu instrumenta 2014.–2021. gada perioda vadības noteikumi” (turpmāk - MK noteikumi Nr.683) 8.8.punktam, projektu iesniegumu iesniegšanas sākuma un beigu termiņš jānorāda projektu iesniegumu atlases nolikumā</w:t>
            </w:r>
          </w:p>
        </w:tc>
        <w:tc>
          <w:tcPr>
            <w:tcW w:w="865" w:type="pct"/>
            <w:gridSpan w:val="2"/>
            <w:tcBorders>
              <w:left w:val="single" w:sz="6" w:space="0" w:color="000000" w:themeColor="text1"/>
              <w:bottom w:val="single" w:sz="4" w:space="0" w:color="auto"/>
              <w:right w:val="single" w:sz="6" w:space="0" w:color="000000" w:themeColor="text1"/>
            </w:tcBorders>
          </w:tcPr>
          <w:p w14:paraId="2A1F99F2" w14:textId="60B9EB65" w:rsidR="000E6608" w:rsidRPr="00AA5968" w:rsidRDefault="000E6608" w:rsidP="000E6608">
            <w:pPr>
              <w:pStyle w:val="naisc"/>
              <w:spacing w:before="0" w:after="0"/>
              <w:rPr>
                <w:b/>
                <w:sz w:val="22"/>
                <w:szCs w:val="22"/>
              </w:rPr>
            </w:pPr>
            <w:r w:rsidRPr="00AA5968">
              <w:rPr>
                <w:b/>
                <w:sz w:val="22"/>
                <w:szCs w:val="22"/>
              </w:rPr>
              <w:t>Ņemts vērā</w:t>
            </w:r>
          </w:p>
        </w:tc>
        <w:tc>
          <w:tcPr>
            <w:tcW w:w="1011" w:type="pct"/>
            <w:gridSpan w:val="2"/>
            <w:tcBorders>
              <w:top w:val="single" w:sz="4" w:space="0" w:color="auto"/>
              <w:left w:val="single" w:sz="4" w:space="0" w:color="auto"/>
              <w:bottom w:val="single" w:sz="4" w:space="0" w:color="auto"/>
            </w:tcBorders>
          </w:tcPr>
          <w:p w14:paraId="1961AE43" w14:textId="7354082A" w:rsidR="000E6608" w:rsidRPr="00AA5968" w:rsidRDefault="00865985" w:rsidP="000E6608">
            <w:pPr>
              <w:rPr>
                <w:sz w:val="22"/>
                <w:szCs w:val="22"/>
              </w:rPr>
            </w:pPr>
            <w:r>
              <w:rPr>
                <w:sz w:val="22"/>
                <w:szCs w:val="22"/>
              </w:rPr>
              <w:t>S</w:t>
            </w:r>
            <w:r w:rsidR="000E6608" w:rsidRPr="00AA5968">
              <w:rPr>
                <w:sz w:val="22"/>
                <w:szCs w:val="22"/>
              </w:rPr>
              <w:t>vītrots.</w:t>
            </w:r>
          </w:p>
        </w:tc>
      </w:tr>
      <w:tr w:rsidR="000E6608" w:rsidRPr="009B58C5" w14:paraId="0A6A2ED3" w14:textId="77777777" w:rsidTr="00360653">
        <w:trPr>
          <w:gridAfter w:val="1"/>
          <w:wAfter w:w="6" w:type="pct"/>
          <w:trHeight w:val="65"/>
        </w:trPr>
        <w:tc>
          <w:tcPr>
            <w:tcW w:w="337" w:type="pct"/>
            <w:tcBorders>
              <w:top w:val="single" w:sz="4" w:space="0" w:color="auto"/>
              <w:left w:val="single" w:sz="4" w:space="0" w:color="auto"/>
              <w:bottom w:val="single" w:sz="4" w:space="0" w:color="auto"/>
              <w:right w:val="single" w:sz="4" w:space="0" w:color="auto"/>
            </w:tcBorders>
          </w:tcPr>
          <w:p w14:paraId="7E2EFFB6" w14:textId="6E905EBC" w:rsidR="000E6608" w:rsidRPr="00AA5968" w:rsidRDefault="000E6608" w:rsidP="00360653">
            <w:pPr>
              <w:pStyle w:val="naisc"/>
              <w:numPr>
                <w:ilvl w:val="0"/>
                <w:numId w:val="16"/>
              </w:numPr>
              <w:spacing w:before="0" w:after="0"/>
              <w:rPr>
                <w:sz w:val="22"/>
                <w:szCs w:val="22"/>
              </w:rPr>
            </w:pPr>
          </w:p>
        </w:tc>
        <w:tc>
          <w:tcPr>
            <w:tcW w:w="1049" w:type="pct"/>
            <w:tcBorders>
              <w:left w:val="single" w:sz="4" w:space="0" w:color="auto"/>
              <w:bottom w:val="single" w:sz="4" w:space="0" w:color="auto"/>
              <w:right w:val="single" w:sz="6" w:space="0" w:color="000000" w:themeColor="text1"/>
            </w:tcBorders>
          </w:tcPr>
          <w:p w14:paraId="5E00E7BA" w14:textId="77777777" w:rsidR="000E6608" w:rsidRPr="00AA5968" w:rsidRDefault="000E6608" w:rsidP="000E6608">
            <w:pPr>
              <w:jc w:val="both"/>
              <w:rPr>
                <w:sz w:val="22"/>
                <w:szCs w:val="22"/>
              </w:rPr>
            </w:pPr>
            <w:r w:rsidRPr="00AA5968">
              <w:rPr>
                <w:sz w:val="22"/>
                <w:szCs w:val="22"/>
              </w:rPr>
              <w:t>22. Projekta iesnieguma iesniedzējs sagatavo un iesniedz projekta iesniegumu atbilstoši grantu shēmas projektu iesniegumu atlases nolikuma prasībām un šo noteikumu pielikumā minētajiem projektu iesniegumu vērtēšanas kritērijiem.</w:t>
            </w:r>
          </w:p>
          <w:p w14:paraId="6C14E8CB" w14:textId="138E06FB" w:rsidR="000E6608" w:rsidRPr="00AA5968" w:rsidRDefault="000E6608" w:rsidP="000E6608">
            <w:pPr>
              <w:jc w:val="both"/>
              <w:rPr>
                <w:sz w:val="22"/>
                <w:szCs w:val="22"/>
              </w:rPr>
            </w:pPr>
          </w:p>
        </w:tc>
        <w:tc>
          <w:tcPr>
            <w:tcW w:w="1732" w:type="pct"/>
            <w:gridSpan w:val="2"/>
            <w:tcBorders>
              <w:left w:val="single" w:sz="6" w:space="0" w:color="000000" w:themeColor="text1"/>
              <w:bottom w:val="single" w:sz="4" w:space="0" w:color="auto"/>
              <w:right w:val="single" w:sz="6" w:space="0" w:color="000000" w:themeColor="text1"/>
            </w:tcBorders>
          </w:tcPr>
          <w:p w14:paraId="581F5B37" w14:textId="77777777" w:rsidR="000E6608" w:rsidRPr="00AA5968" w:rsidRDefault="000E6608" w:rsidP="000E6608">
            <w:pPr>
              <w:jc w:val="both"/>
              <w:rPr>
                <w:sz w:val="22"/>
                <w:szCs w:val="22"/>
              </w:rPr>
            </w:pPr>
            <w:r w:rsidRPr="00AA5968">
              <w:rPr>
                <w:b/>
                <w:sz w:val="22"/>
                <w:szCs w:val="22"/>
              </w:rPr>
              <w:t>Finanšu ministrija</w:t>
            </w:r>
          </w:p>
          <w:p w14:paraId="7933A15D" w14:textId="45FB27B8" w:rsidR="000E6608" w:rsidRPr="00AA5968" w:rsidRDefault="000E6608" w:rsidP="000E6608">
            <w:pPr>
              <w:jc w:val="both"/>
              <w:rPr>
                <w:sz w:val="22"/>
                <w:szCs w:val="22"/>
              </w:rPr>
            </w:pPr>
            <w:r w:rsidRPr="00AA5968">
              <w:rPr>
                <w:sz w:val="22"/>
                <w:szCs w:val="22"/>
              </w:rPr>
              <w:t>Papildināt MK noteikumu projekta 22.punktā ar vārdiem “grantu shēmas apsaimniekotājam” pēc vārdiem “iesniedz projekta iesniegumu” un papildināt ar vārdiem “grantu shēmas apsaimniekotājs izvērtē iesniegto projekta iesniegumu atbilstoši” pēc vārdiem “atlases nolikuma prasībām”</w:t>
            </w:r>
          </w:p>
        </w:tc>
        <w:tc>
          <w:tcPr>
            <w:tcW w:w="865" w:type="pct"/>
            <w:gridSpan w:val="2"/>
            <w:tcBorders>
              <w:left w:val="single" w:sz="6" w:space="0" w:color="000000" w:themeColor="text1"/>
              <w:bottom w:val="single" w:sz="4" w:space="0" w:color="auto"/>
              <w:right w:val="single" w:sz="6" w:space="0" w:color="000000" w:themeColor="text1"/>
            </w:tcBorders>
          </w:tcPr>
          <w:p w14:paraId="4CC26319" w14:textId="47B4BE9C" w:rsidR="000E6608" w:rsidRPr="00AA5968" w:rsidRDefault="000E6608" w:rsidP="000E6608">
            <w:pPr>
              <w:pStyle w:val="naisc"/>
              <w:spacing w:before="0" w:after="0"/>
              <w:rPr>
                <w:sz w:val="22"/>
                <w:szCs w:val="22"/>
              </w:rPr>
            </w:pPr>
            <w:r w:rsidRPr="00AA5968">
              <w:rPr>
                <w:b/>
                <w:sz w:val="22"/>
                <w:szCs w:val="22"/>
              </w:rPr>
              <w:t>Ņemts vērā</w:t>
            </w:r>
          </w:p>
        </w:tc>
        <w:tc>
          <w:tcPr>
            <w:tcW w:w="1011" w:type="pct"/>
            <w:gridSpan w:val="2"/>
            <w:tcBorders>
              <w:top w:val="single" w:sz="4" w:space="0" w:color="auto"/>
              <w:left w:val="single" w:sz="4" w:space="0" w:color="auto"/>
              <w:bottom w:val="single" w:sz="4" w:space="0" w:color="auto"/>
            </w:tcBorders>
          </w:tcPr>
          <w:p w14:paraId="586088BA" w14:textId="12B1453E" w:rsidR="000E6608" w:rsidRPr="00AA5968" w:rsidRDefault="000E6608" w:rsidP="006F3070">
            <w:pPr>
              <w:jc w:val="both"/>
              <w:rPr>
                <w:sz w:val="22"/>
                <w:szCs w:val="22"/>
              </w:rPr>
            </w:pPr>
            <w:r>
              <w:rPr>
                <w:sz w:val="22"/>
                <w:szCs w:val="22"/>
              </w:rPr>
              <w:t>19</w:t>
            </w:r>
            <w:r w:rsidRPr="00AA5968">
              <w:rPr>
                <w:sz w:val="22"/>
                <w:szCs w:val="22"/>
              </w:rPr>
              <w:t>. Projekta iesnieguma iesniedzējs sagatavo un iesniedz projekta iesniegumu grantu shēmas apsaimniekotājam atbilstoši grantu shēmas projektu iesniegumu atlases nolikuma prasībām. Grantu shēmas apsaimniekotājs izvērtē iesniegto projekta iesniegumu atbilstoši šo noteikumu pielikumā minētajiem projektu iesniegumu vērtēšanas kritērijiem.</w:t>
            </w:r>
          </w:p>
        </w:tc>
      </w:tr>
      <w:tr w:rsidR="000E6608" w:rsidRPr="009B58C5" w14:paraId="705DB082" w14:textId="77777777" w:rsidTr="00360653">
        <w:trPr>
          <w:gridAfter w:val="1"/>
          <w:wAfter w:w="6" w:type="pct"/>
          <w:trHeight w:val="65"/>
        </w:trPr>
        <w:tc>
          <w:tcPr>
            <w:tcW w:w="337" w:type="pct"/>
            <w:tcBorders>
              <w:top w:val="single" w:sz="4" w:space="0" w:color="auto"/>
              <w:left w:val="single" w:sz="4" w:space="0" w:color="auto"/>
              <w:bottom w:val="single" w:sz="4" w:space="0" w:color="auto"/>
              <w:right w:val="single" w:sz="4" w:space="0" w:color="auto"/>
            </w:tcBorders>
          </w:tcPr>
          <w:p w14:paraId="69B8E990" w14:textId="338F4BE8" w:rsidR="000E6608" w:rsidRPr="00AA5968" w:rsidRDefault="000E6608" w:rsidP="00360653">
            <w:pPr>
              <w:pStyle w:val="naisc"/>
              <w:numPr>
                <w:ilvl w:val="0"/>
                <w:numId w:val="16"/>
              </w:numPr>
              <w:spacing w:before="0" w:after="0"/>
              <w:rPr>
                <w:sz w:val="22"/>
                <w:szCs w:val="22"/>
              </w:rPr>
            </w:pPr>
          </w:p>
        </w:tc>
        <w:tc>
          <w:tcPr>
            <w:tcW w:w="1049" w:type="pct"/>
            <w:tcBorders>
              <w:left w:val="single" w:sz="4" w:space="0" w:color="auto"/>
              <w:bottom w:val="single" w:sz="4" w:space="0" w:color="auto"/>
              <w:right w:val="single" w:sz="6" w:space="0" w:color="000000" w:themeColor="text1"/>
            </w:tcBorders>
          </w:tcPr>
          <w:p w14:paraId="1210222F" w14:textId="77777777" w:rsidR="000E6608" w:rsidRPr="00AA5968" w:rsidRDefault="000E6608" w:rsidP="000E6608">
            <w:pPr>
              <w:jc w:val="both"/>
              <w:rPr>
                <w:sz w:val="22"/>
                <w:szCs w:val="22"/>
              </w:rPr>
            </w:pPr>
            <w:r w:rsidRPr="00AA5968">
              <w:rPr>
                <w:sz w:val="22"/>
                <w:szCs w:val="22"/>
              </w:rPr>
              <w:t>23.2. līdzfinansējuma saņēmējs projekta ietvaros izveidotās vai iegādātās vērtības vairs neizmanto projektā paredzētajiem mērķiem;</w:t>
            </w:r>
          </w:p>
          <w:p w14:paraId="75E52DF9" w14:textId="6B8ABD6E" w:rsidR="000E6608" w:rsidRPr="00AA5968" w:rsidRDefault="000E6608" w:rsidP="000E6608">
            <w:pPr>
              <w:jc w:val="both"/>
              <w:rPr>
                <w:sz w:val="22"/>
                <w:szCs w:val="22"/>
              </w:rPr>
            </w:pPr>
          </w:p>
        </w:tc>
        <w:tc>
          <w:tcPr>
            <w:tcW w:w="1732" w:type="pct"/>
            <w:gridSpan w:val="2"/>
            <w:tcBorders>
              <w:left w:val="single" w:sz="6" w:space="0" w:color="000000" w:themeColor="text1"/>
              <w:bottom w:val="single" w:sz="4" w:space="0" w:color="auto"/>
              <w:right w:val="single" w:sz="6" w:space="0" w:color="000000" w:themeColor="text1"/>
            </w:tcBorders>
          </w:tcPr>
          <w:p w14:paraId="7B14F17D" w14:textId="77777777" w:rsidR="000E6608" w:rsidRPr="00AA5968" w:rsidRDefault="000E6608" w:rsidP="000E6608">
            <w:pPr>
              <w:jc w:val="both"/>
              <w:rPr>
                <w:sz w:val="22"/>
                <w:szCs w:val="22"/>
              </w:rPr>
            </w:pPr>
            <w:r w:rsidRPr="00AA5968">
              <w:rPr>
                <w:b/>
                <w:sz w:val="22"/>
                <w:szCs w:val="22"/>
              </w:rPr>
              <w:t>Finanšu ministrija</w:t>
            </w:r>
          </w:p>
          <w:p w14:paraId="7421A28A" w14:textId="6D814F21" w:rsidR="000E6608" w:rsidRPr="00AA5968" w:rsidRDefault="000E6608" w:rsidP="000E6608">
            <w:pPr>
              <w:jc w:val="both"/>
              <w:rPr>
                <w:bCs/>
                <w:iCs/>
                <w:sz w:val="22"/>
                <w:szCs w:val="22"/>
              </w:rPr>
            </w:pPr>
            <w:r w:rsidRPr="00AA5968">
              <w:rPr>
                <w:sz w:val="22"/>
                <w:szCs w:val="22"/>
              </w:rPr>
              <w:t>Papildināt MK noteikumu projekta 23.2.apakšpunktu par grantu shēmas apsaimniekotāja tiesībām vienpusēji atkāpties no projekta līguma ar termiņu, kādā līdzfinansējuma saņēmējs projekta ietvaros izveidotās vai iegādātās vērtības var izmantot tikai projektā paredzētajiem mērķiem, kā arī atbilstoši lūdzam šo nosacījumu skaidrot anotācijā</w:t>
            </w:r>
          </w:p>
        </w:tc>
        <w:tc>
          <w:tcPr>
            <w:tcW w:w="865" w:type="pct"/>
            <w:gridSpan w:val="2"/>
            <w:tcBorders>
              <w:left w:val="single" w:sz="6" w:space="0" w:color="000000" w:themeColor="text1"/>
              <w:bottom w:val="single" w:sz="4" w:space="0" w:color="auto"/>
              <w:right w:val="single" w:sz="6" w:space="0" w:color="000000" w:themeColor="text1"/>
            </w:tcBorders>
          </w:tcPr>
          <w:p w14:paraId="5BF5DD2E" w14:textId="77777777" w:rsidR="000E6608" w:rsidRPr="00AA5968" w:rsidRDefault="000E6608" w:rsidP="000E6608">
            <w:pPr>
              <w:pStyle w:val="naisc"/>
              <w:spacing w:before="0" w:after="0"/>
              <w:rPr>
                <w:b/>
                <w:bCs/>
                <w:sz w:val="22"/>
                <w:szCs w:val="22"/>
              </w:rPr>
            </w:pPr>
            <w:r w:rsidRPr="00AA5968">
              <w:rPr>
                <w:b/>
                <w:bCs/>
                <w:sz w:val="22"/>
                <w:szCs w:val="22"/>
              </w:rPr>
              <w:t>Ņemts vērā</w:t>
            </w:r>
          </w:p>
          <w:p w14:paraId="4965765A" w14:textId="1150B1B3" w:rsidR="000E6608" w:rsidRPr="00AA5968" w:rsidRDefault="000E6608" w:rsidP="000E6608">
            <w:pPr>
              <w:pStyle w:val="naisc"/>
              <w:spacing w:before="0" w:after="0"/>
              <w:rPr>
                <w:b/>
                <w:bCs/>
                <w:sz w:val="22"/>
                <w:szCs w:val="22"/>
              </w:rPr>
            </w:pPr>
          </w:p>
        </w:tc>
        <w:tc>
          <w:tcPr>
            <w:tcW w:w="1011" w:type="pct"/>
            <w:gridSpan w:val="2"/>
            <w:tcBorders>
              <w:top w:val="single" w:sz="4" w:space="0" w:color="auto"/>
              <w:left w:val="single" w:sz="4" w:space="0" w:color="auto"/>
              <w:bottom w:val="single" w:sz="4" w:space="0" w:color="auto"/>
            </w:tcBorders>
          </w:tcPr>
          <w:p w14:paraId="547A3C07" w14:textId="2AE533F7" w:rsidR="000E6608" w:rsidRPr="00AA5968" w:rsidRDefault="000E6608" w:rsidP="00491CF6">
            <w:pPr>
              <w:jc w:val="both"/>
              <w:rPr>
                <w:sz w:val="22"/>
                <w:szCs w:val="22"/>
              </w:rPr>
            </w:pPr>
            <w:r w:rsidRPr="00AF00D4">
              <w:rPr>
                <w:sz w:val="22"/>
                <w:szCs w:val="22"/>
              </w:rPr>
              <w:t xml:space="preserve">20.2. līdzfinansējuma saņēmējs projekta īstenošanas laikā un </w:t>
            </w:r>
            <w:r w:rsidR="00491CF6">
              <w:rPr>
                <w:sz w:val="22"/>
                <w:szCs w:val="22"/>
              </w:rPr>
              <w:t>piecus</w:t>
            </w:r>
            <w:r w:rsidR="00491CF6" w:rsidRPr="00AF00D4">
              <w:rPr>
                <w:sz w:val="22"/>
                <w:szCs w:val="22"/>
              </w:rPr>
              <w:t xml:space="preserve"> </w:t>
            </w:r>
            <w:r w:rsidRPr="00AF00D4">
              <w:rPr>
                <w:sz w:val="22"/>
                <w:szCs w:val="22"/>
              </w:rPr>
              <w:t>gadus pēc projekta noslēguma pārskata apstiprināšanas</w:t>
            </w:r>
            <w:r>
              <w:rPr>
                <w:sz w:val="22"/>
                <w:szCs w:val="22"/>
              </w:rPr>
              <w:t xml:space="preserve"> </w:t>
            </w:r>
            <w:r w:rsidRPr="00AA5968">
              <w:rPr>
                <w:sz w:val="22"/>
                <w:szCs w:val="22"/>
              </w:rPr>
              <w:t xml:space="preserve"> projekta ietvaros izveidotās vai iegādātās vērtības vairs neizmanto</w:t>
            </w:r>
            <w:r>
              <w:rPr>
                <w:sz w:val="22"/>
                <w:szCs w:val="22"/>
              </w:rPr>
              <w:t xml:space="preserve"> projektā paredzētajiem mērķiem</w:t>
            </w:r>
            <w:r w:rsidR="00491CF6">
              <w:rPr>
                <w:sz w:val="22"/>
                <w:szCs w:val="22"/>
              </w:rPr>
              <w:t>;</w:t>
            </w:r>
          </w:p>
        </w:tc>
      </w:tr>
      <w:tr w:rsidR="00FF4E24" w:rsidRPr="009B58C5" w14:paraId="383FA265" w14:textId="77777777" w:rsidTr="00360653">
        <w:trPr>
          <w:gridAfter w:val="1"/>
          <w:wAfter w:w="6" w:type="pct"/>
          <w:trHeight w:val="65"/>
        </w:trPr>
        <w:tc>
          <w:tcPr>
            <w:tcW w:w="337" w:type="pct"/>
            <w:tcBorders>
              <w:top w:val="single" w:sz="4" w:space="0" w:color="auto"/>
              <w:left w:val="single" w:sz="4" w:space="0" w:color="auto"/>
              <w:bottom w:val="single" w:sz="4" w:space="0" w:color="auto"/>
              <w:right w:val="single" w:sz="4" w:space="0" w:color="auto"/>
            </w:tcBorders>
          </w:tcPr>
          <w:p w14:paraId="0AC1EA04" w14:textId="77777777" w:rsidR="00FF4E24" w:rsidRPr="00AA5968" w:rsidRDefault="00FF4E24" w:rsidP="00360653">
            <w:pPr>
              <w:pStyle w:val="naisc"/>
              <w:numPr>
                <w:ilvl w:val="0"/>
                <w:numId w:val="16"/>
              </w:numPr>
              <w:spacing w:before="0" w:after="0"/>
              <w:rPr>
                <w:sz w:val="22"/>
                <w:szCs w:val="22"/>
              </w:rPr>
            </w:pPr>
          </w:p>
        </w:tc>
        <w:tc>
          <w:tcPr>
            <w:tcW w:w="1049" w:type="pct"/>
            <w:tcBorders>
              <w:left w:val="single" w:sz="4" w:space="0" w:color="auto"/>
              <w:bottom w:val="single" w:sz="4" w:space="0" w:color="auto"/>
              <w:right w:val="single" w:sz="6" w:space="0" w:color="000000" w:themeColor="text1"/>
            </w:tcBorders>
          </w:tcPr>
          <w:p w14:paraId="4C3B5FDD" w14:textId="4C8B6CC5" w:rsidR="00FF4E24" w:rsidRPr="00AA5968" w:rsidRDefault="00FF4E24" w:rsidP="00FF4E24">
            <w:pPr>
              <w:autoSpaceDE w:val="0"/>
              <w:autoSpaceDN w:val="0"/>
              <w:adjustRightInd w:val="0"/>
              <w:jc w:val="both"/>
              <w:rPr>
                <w:sz w:val="22"/>
                <w:szCs w:val="22"/>
              </w:rPr>
            </w:pPr>
            <w:r w:rsidRPr="00AA5968">
              <w:rPr>
                <w:sz w:val="22"/>
                <w:szCs w:val="22"/>
              </w:rPr>
              <w:t xml:space="preserve">25.2. ievērojot Komisijas regulas Nr. 1407/2013 5. panta 1. un 2. punktu, </w:t>
            </w:r>
            <w:proofErr w:type="spellStart"/>
            <w:r w:rsidRPr="00AA5968">
              <w:rPr>
                <w:i/>
                <w:sz w:val="22"/>
                <w:szCs w:val="22"/>
              </w:rPr>
              <w:t>de</w:t>
            </w:r>
            <w:proofErr w:type="spellEnd"/>
            <w:r w:rsidRPr="00AA5968">
              <w:rPr>
                <w:i/>
                <w:sz w:val="22"/>
                <w:szCs w:val="22"/>
              </w:rPr>
              <w:t xml:space="preserve"> </w:t>
            </w:r>
            <w:proofErr w:type="spellStart"/>
            <w:r w:rsidRPr="00AA5968">
              <w:rPr>
                <w:i/>
                <w:sz w:val="22"/>
                <w:szCs w:val="22"/>
              </w:rPr>
              <w:t>minimis</w:t>
            </w:r>
            <w:proofErr w:type="spellEnd"/>
            <w:r w:rsidRPr="00AA5968">
              <w:rPr>
                <w:sz w:val="22"/>
                <w:szCs w:val="22"/>
              </w:rPr>
              <w:t xml:space="preserve"> atbalstu drīkst </w:t>
            </w:r>
            <w:proofErr w:type="spellStart"/>
            <w:r w:rsidRPr="00AA5968">
              <w:rPr>
                <w:sz w:val="22"/>
                <w:szCs w:val="22"/>
              </w:rPr>
              <w:t>kumulēt</w:t>
            </w:r>
            <w:proofErr w:type="spellEnd"/>
            <w:r w:rsidRPr="00AA5968">
              <w:rPr>
                <w:sz w:val="22"/>
                <w:szCs w:val="22"/>
              </w:rPr>
              <w:t xml:space="preserve"> ar citu </w:t>
            </w:r>
            <w:proofErr w:type="spellStart"/>
            <w:r w:rsidRPr="00AA5968">
              <w:rPr>
                <w:i/>
                <w:sz w:val="22"/>
                <w:szCs w:val="22"/>
              </w:rPr>
              <w:t>de</w:t>
            </w:r>
            <w:proofErr w:type="spellEnd"/>
            <w:r w:rsidRPr="00AA5968">
              <w:rPr>
                <w:i/>
                <w:sz w:val="22"/>
                <w:szCs w:val="22"/>
              </w:rPr>
              <w:t xml:space="preserve"> </w:t>
            </w:r>
            <w:proofErr w:type="spellStart"/>
            <w:r w:rsidRPr="00AA5968">
              <w:rPr>
                <w:i/>
                <w:sz w:val="22"/>
                <w:szCs w:val="22"/>
              </w:rPr>
              <w:t>minimis</w:t>
            </w:r>
            <w:proofErr w:type="spellEnd"/>
            <w:r w:rsidRPr="00AA5968">
              <w:rPr>
                <w:sz w:val="22"/>
                <w:szCs w:val="22"/>
              </w:rPr>
              <w:t xml:space="preserve"> atbalstu līdz Komisijas regulas Nr. 1407/2013 3. panta 2. punktā vai citās </w:t>
            </w:r>
            <w:proofErr w:type="spellStart"/>
            <w:r w:rsidRPr="00AA5968">
              <w:rPr>
                <w:i/>
                <w:sz w:val="22"/>
                <w:szCs w:val="22"/>
              </w:rPr>
              <w:t>de</w:t>
            </w:r>
            <w:proofErr w:type="spellEnd"/>
            <w:r w:rsidRPr="00AA5968">
              <w:rPr>
                <w:i/>
                <w:sz w:val="22"/>
                <w:szCs w:val="22"/>
              </w:rPr>
              <w:t xml:space="preserve"> </w:t>
            </w:r>
            <w:proofErr w:type="spellStart"/>
            <w:r w:rsidRPr="00AA5968">
              <w:rPr>
                <w:i/>
                <w:sz w:val="22"/>
                <w:szCs w:val="22"/>
              </w:rPr>
              <w:t>minimis</w:t>
            </w:r>
            <w:proofErr w:type="spellEnd"/>
            <w:r w:rsidRPr="00AA5968">
              <w:rPr>
                <w:sz w:val="22"/>
                <w:szCs w:val="22"/>
              </w:rPr>
              <w:t xml:space="preserve"> regulās noteiktajiem attiecīgajiem robežlielumiem un drīkst </w:t>
            </w:r>
            <w:proofErr w:type="spellStart"/>
            <w:r w:rsidRPr="00AA5968">
              <w:rPr>
                <w:sz w:val="22"/>
                <w:szCs w:val="22"/>
              </w:rPr>
              <w:t>kumulēt</w:t>
            </w:r>
            <w:proofErr w:type="spellEnd"/>
            <w:r w:rsidRPr="00AA5968">
              <w:rPr>
                <w:sz w:val="22"/>
                <w:szCs w:val="22"/>
              </w:rPr>
              <w:t xml:space="preserve"> ar citu valsts atbalstu attiecībā uz vienām un tām pašām attiecināmajām izmaksām vai citu valsts atbalstu tam pašam riska finansējuma pasākumam, ja netiek pārsniegta attiecīgā maksimālā atbalsta intensitāte vai atbalsta summa, kāda noteikta citā valsts atbalsta program</w:t>
            </w:r>
            <w:r>
              <w:rPr>
                <w:sz w:val="22"/>
                <w:szCs w:val="22"/>
              </w:rPr>
              <w:t>mā vai Eiropas Komisijas lēmumā.</w:t>
            </w:r>
          </w:p>
        </w:tc>
        <w:tc>
          <w:tcPr>
            <w:tcW w:w="1732" w:type="pct"/>
            <w:gridSpan w:val="2"/>
            <w:tcBorders>
              <w:left w:val="single" w:sz="6" w:space="0" w:color="000000" w:themeColor="text1"/>
              <w:bottom w:val="single" w:sz="4" w:space="0" w:color="auto"/>
              <w:right w:val="single" w:sz="6" w:space="0" w:color="000000" w:themeColor="text1"/>
            </w:tcBorders>
          </w:tcPr>
          <w:p w14:paraId="0486F8B8" w14:textId="77777777" w:rsidR="00FF4E24" w:rsidRPr="00AA5968" w:rsidRDefault="00FF4E24" w:rsidP="00FF4E24">
            <w:pPr>
              <w:jc w:val="both"/>
              <w:rPr>
                <w:sz w:val="22"/>
                <w:szCs w:val="22"/>
              </w:rPr>
            </w:pPr>
            <w:r w:rsidRPr="00AA5968">
              <w:rPr>
                <w:b/>
                <w:sz w:val="22"/>
                <w:szCs w:val="22"/>
              </w:rPr>
              <w:t>Finanšu ministrija</w:t>
            </w:r>
          </w:p>
          <w:p w14:paraId="1CD974E8" w14:textId="49006F8E" w:rsidR="00FF4E24" w:rsidRPr="00AA5968" w:rsidRDefault="00FF4E24" w:rsidP="00FF4E24">
            <w:pPr>
              <w:jc w:val="both"/>
              <w:rPr>
                <w:b/>
                <w:sz w:val="22"/>
                <w:szCs w:val="22"/>
              </w:rPr>
            </w:pPr>
            <w:r w:rsidRPr="00AA5968">
              <w:rPr>
                <w:sz w:val="22"/>
                <w:szCs w:val="22"/>
              </w:rPr>
              <w:t>Ņemot vērā, ka pasākums satur kumulācijas pieļāvumu, lūdzam MK noteikumu projekta IV. sadaļu papildināt ar nosacījumu, kādus dokumentus atbalsta saņēmējam būs jāiesniedz, lai atbalsta sniedzējs spētu pārliecināties par korektu kumulācijas nosacījumu ievērošanu. Proti, papildināt, ka atbalsta saņēmējam ir jāiesniedz visa informācija par plānoto un piešķirto atbalstu par tām pašām attiecināmajām izmaksām, norādot atbalsta piešķiršanas datumu, atbalsta sniedzēju, atbalsta pasākumu un plānoto/piešķirto atbalsta summu.</w:t>
            </w:r>
          </w:p>
        </w:tc>
        <w:tc>
          <w:tcPr>
            <w:tcW w:w="865" w:type="pct"/>
            <w:gridSpan w:val="2"/>
            <w:tcBorders>
              <w:left w:val="single" w:sz="6" w:space="0" w:color="000000" w:themeColor="text1"/>
              <w:bottom w:val="single" w:sz="4" w:space="0" w:color="auto"/>
              <w:right w:val="single" w:sz="6" w:space="0" w:color="000000" w:themeColor="text1"/>
            </w:tcBorders>
          </w:tcPr>
          <w:p w14:paraId="5D66B708" w14:textId="30C463B8" w:rsidR="00FF4E24" w:rsidRPr="00AA5968" w:rsidRDefault="00FF4E24" w:rsidP="00FF4E24">
            <w:pPr>
              <w:pStyle w:val="naisc"/>
              <w:spacing w:before="0" w:after="0"/>
              <w:rPr>
                <w:b/>
                <w:bCs/>
                <w:sz w:val="22"/>
                <w:szCs w:val="22"/>
              </w:rPr>
            </w:pPr>
            <w:r>
              <w:rPr>
                <w:b/>
                <w:bCs/>
                <w:sz w:val="22"/>
                <w:szCs w:val="22"/>
              </w:rPr>
              <w:t>Ņemts vērā</w:t>
            </w:r>
          </w:p>
        </w:tc>
        <w:tc>
          <w:tcPr>
            <w:tcW w:w="1011" w:type="pct"/>
            <w:gridSpan w:val="2"/>
            <w:tcBorders>
              <w:top w:val="single" w:sz="4" w:space="0" w:color="auto"/>
              <w:left w:val="single" w:sz="4" w:space="0" w:color="auto"/>
              <w:bottom w:val="single" w:sz="4" w:space="0" w:color="auto"/>
            </w:tcBorders>
          </w:tcPr>
          <w:p w14:paraId="48888413" w14:textId="6CBF0703" w:rsidR="00FF4E24" w:rsidRPr="00C257F3" w:rsidRDefault="00FF4E24">
            <w:pPr>
              <w:autoSpaceDE w:val="0"/>
              <w:autoSpaceDN w:val="0"/>
              <w:adjustRightInd w:val="0"/>
              <w:jc w:val="both"/>
              <w:rPr>
                <w:sz w:val="22"/>
                <w:szCs w:val="22"/>
              </w:rPr>
            </w:pPr>
            <w:r w:rsidRPr="00E241EB">
              <w:rPr>
                <w:sz w:val="22"/>
                <w:szCs w:val="22"/>
              </w:rPr>
              <w:t xml:space="preserve">22.2. ievērojot Komisijas regulas Nr. 1407/2013 5. panta 1. un 2. punktu, </w:t>
            </w:r>
            <w:proofErr w:type="spellStart"/>
            <w:r w:rsidRPr="00E241EB">
              <w:rPr>
                <w:i/>
                <w:sz w:val="22"/>
                <w:szCs w:val="22"/>
              </w:rPr>
              <w:t>de</w:t>
            </w:r>
            <w:proofErr w:type="spellEnd"/>
            <w:r w:rsidRPr="00E241EB">
              <w:rPr>
                <w:i/>
                <w:sz w:val="22"/>
                <w:szCs w:val="22"/>
              </w:rPr>
              <w:t xml:space="preserve"> </w:t>
            </w:r>
            <w:proofErr w:type="spellStart"/>
            <w:r w:rsidRPr="00E241EB">
              <w:rPr>
                <w:i/>
                <w:sz w:val="22"/>
                <w:szCs w:val="22"/>
              </w:rPr>
              <w:t>minimis</w:t>
            </w:r>
            <w:proofErr w:type="spellEnd"/>
            <w:r w:rsidRPr="00E241EB">
              <w:rPr>
                <w:sz w:val="22"/>
                <w:szCs w:val="22"/>
              </w:rPr>
              <w:t xml:space="preserve"> atbalstu drīkst </w:t>
            </w:r>
            <w:proofErr w:type="spellStart"/>
            <w:r w:rsidRPr="00E241EB">
              <w:rPr>
                <w:sz w:val="22"/>
                <w:szCs w:val="22"/>
              </w:rPr>
              <w:t>kumulēt</w:t>
            </w:r>
            <w:proofErr w:type="spellEnd"/>
            <w:r w:rsidRPr="00E241EB">
              <w:rPr>
                <w:sz w:val="22"/>
                <w:szCs w:val="22"/>
              </w:rPr>
              <w:t xml:space="preserve"> ar citu </w:t>
            </w:r>
            <w:proofErr w:type="spellStart"/>
            <w:r w:rsidRPr="00E241EB">
              <w:rPr>
                <w:i/>
                <w:sz w:val="22"/>
                <w:szCs w:val="22"/>
              </w:rPr>
              <w:t>de</w:t>
            </w:r>
            <w:proofErr w:type="spellEnd"/>
            <w:r w:rsidRPr="00E241EB">
              <w:rPr>
                <w:i/>
                <w:sz w:val="22"/>
                <w:szCs w:val="22"/>
              </w:rPr>
              <w:t xml:space="preserve"> </w:t>
            </w:r>
            <w:proofErr w:type="spellStart"/>
            <w:r w:rsidRPr="00E241EB">
              <w:rPr>
                <w:i/>
                <w:sz w:val="22"/>
                <w:szCs w:val="22"/>
              </w:rPr>
              <w:t>minimis</w:t>
            </w:r>
            <w:proofErr w:type="spellEnd"/>
            <w:r w:rsidRPr="00E241EB">
              <w:rPr>
                <w:sz w:val="22"/>
                <w:szCs w:val="22"/>
              </w:rPr>
              <w:t xml:space="preserve"> atbalstu līdz Komisijas regulas Nr. 1407/2013 3. panta 2. punktā vai citās </w:t>
            </w:r>
            <w:proofErr w:type="spellStart"/>
            <w:r w:rsidRPr="00E241EB">
              <w:rPr>
                <w:i/>
                <w:sz w:val="22"/>
                <w:szCs w:val="22"/>
              </w:rPr>
              <w:t>de</w:t>
            </w:r>
            <w:proofErr w:type="spellEnd"/>
            <w:r w:rsidRPr="00E241EB">
              <w:rPr>
                <w:i/>
                <w:sz w:val="22"/>
                <w:szCs w:val="22"/>
              </w:rPr>
              <w:t xml:space="preserve"> </w:t>
            </w:r>
            <w:proofErr w:type="spellStart"/>
            <w:r w:rsidRPr="00E241EB">
              <w:rPr>
                <w:i/>
                <w:sz w:val="22"/>
                <w:szCs w:val="22"/>
              </w:rPr>
              <w:t>minimis</w:t>
            </w:r>
            <w:proofErr w:type="spellEnd"/>
            <w:r w:rsidRPr="00E241EB">
              <w:rPr>
                <w:sz w:val="22"/>
                <w:szCs w:val="22"/>
              </w:rPr>
              <w:t xml:space="preserve"> regulās noteiktajiem attiecīgajiem robežlielumiem un drīkst </w:t>
            </w:r>
            <w:proofErr w:type="spellStart"/>
            <w:r w:rsidRPr="00E241EB">
              <w:rPr>
                <w:sz w:val="22"/>
                <w:szCs w:val="22"/>
              </w:rPr>
              <w:t>kumulēt</w:t>
            </w:r>
            <w:proofErr w:type="spellEnd"/>
            <w:r w:rsidRPr="00E241EB">
              <w:rPr>
                <w:sz w:val="22"/>
                <w:szCs w:val="22"/>
              </w:rPr>
              <w:t xml:space="preserve"> ar citu valsts atbalstu attiecībā uz vienām un tām pašām attiecināmajām izmaksām vai citu valsts atbalstu tam pašam riska finansējuma pasākumam, ja netiek pārsniegta attiecīgā maksimālā atbalsta intensitāte vai atbalsta summa, kāda noteikta citā valsts atbalsta programmā vai Eiropas Komisijas lēmumā. Atbalsta </w:t>
            </w:r>
            <w:proofErr w:type="spellStart"/>
            <w:r w:rsidRPr="00E241EB">
              <w:rPr>
                <w:sz w:val="22"/>
                <w:szCs w:val="22"/>
              </w:rPr>
              <w:t>kumulēšanas</w:t>
            </w:r>
            <w:proofErr w:type="spellEnd"/>
            <w:r w:rsidRPr="00E241EB">
              <w:rPr>
                <w:sz w:val="22"/>
                <w:szCs w:val="22"/>
              </w:rPr>
              <w:t xml:space="preserve"> gadījumā ar valsts atbalstu, ko tiešo finanšu instrumentu veidā sniedz par tām pašām attiecināmajām izmaksām, līdzfinansējuma saņēmējs iesniedz grantu shēmas apsaimniekotājam informāciju par plānoto un piešķirto atbalstu par tām pašām attiecināmajām izmaksām, norādot atbalsta piešķiršanas datumu, atbalsta sniedzēju, atbalsta pasākumu un plāno</w:t>
            </w:r>
            <w:r>
              <w:rPr>
                <w:sz w:val="22"/>
                <w:szCs w:val="22"/>
              </w:rPr>
              <w:t>to vai piešķirto atbalsta summu</w:t>
            </w:r>
            <w:r w:rsidR="00B14C3A">
              <w:rPr>
                <w:sz w:val="22"/>
                <w:szCs w:val="22"/>
              </w:rPr>
              <w:t>;</w:t>
            </w:r>
            <w:r w:rsidR="00B14C3A" w:rsidRPr="00E241EB" w:rsidDel="00B14C3A">
              <w:rPr>
                <w:sz w:val="22"/>
                <w:szCs w:val="22"/>
              </w:rPr>
              <w:t xml:space="preserve"> </w:t>
            </w:r>
          </w:p>
        </w:tc>
      </w:tr>
      <w:tr w:rsidR="00FF4E24" w:rsidRPr="009B58C5" w14:paraId="7C795D0E" w14:textId="77777777" w:rsidTr="00360653">
        <w:trPr>
          <w:gridAfter w:val="1"/>
          <w:wAfter w:w="6" w:type="pct"/>
          <w:trHeight w:val="65"/>
        </w:trPr>
        <w:tc>
          <w:tcPr>
            <w:tcW w:w="337" w:type="pct"/>
            <w:tcBorders>
              <w:top w:val="single" w:sz="4" w:space="0" w:color="auto"/>
              <w:left w:val="single" w:sz="4" w:space="0" w:color="auto"/>
              <w:bottom w:val="single" w:sz="4" w:space="0" w:color="auto"/>
              <w:right w:val="single" w:sz="4" w:space="0" w:color="auto"/>
            </w:tcBorders>
          </w:tcPr>
          <w:p w14:paraId="0C6D2754" w14:textId="46934CDE" w:rsidR="00FF4E24" w:rsidRPr="00AA5968" w:rsidRDefault="00FF4E24" w:rsidP="00360653">
            <w:pPr>
              <w:pStyle w:val="naisc"/>
              <w:numPr>
                <w:ilvl w:val="0"/>
                <w:numId w:val="16"/>
              </w:numPr>
              <w:spacing w:before="0" w:after="0"/>
              <w:rPr>
                <w:sz w:val="22"/>
                <w:szCs w:val="22"/>
              </w:rPr>
            </w:pPr>
          </w:p>
        </w:tc>
        <w:tc>
          <w:tcPr>
            <w:tcW w:w="1049" w:type="pct"/>
            <w:tcBorders>
              <w:left w:val="single" w:sz="4" w:space="0" w:color="auto"/>
              <w:bottom w:val="single" w:sz="4" w:space="0" w:color="auto"/>
              <w:right w:val="single" w:sz="6" w:space="0" w:color="000000" w:themeColor="text1"/>
            </w:tcBorders>
          </w:tcPr>
          <w:p w14:paraId="2FF67A45" w14:textId="13A7B9A3" w:rsidR="00FF4E24" w:rsidRPr="00AA5968" w:rsidRDefault="00FF4E24" w:rsidP="00FF4E24">
            <w:pPr>
              <w:autoSpaceDE w:val="0"/>
              <w:autoSpaceDN w:val="0"/>
              <w:adjustRightInd w:val="0"/>
              <w:jc w:val="both"/>
              <w:rPr>
                <w:rStyle w:val="Strong"/>
                <w:sz w:val="22"/>
                <w:szCs w:val="22"/>
              </w:rPr>
            </w:pPr>
            <w:r w:rsidRPr="00AA5968">
              <w:rPr>
                <w:sz w:val="22"/>
                <w:szCs w:val="22"/>
              </w:rPr>
              <w:t xml:space="preserve">25.5. līdzfinansējuma saņēmējs vai projekta partneris nav </w:t>
            </w:r>
            <w:r w:rsidRPr="00AA5968">
              <w:rPr>
                <w:sz w:val="22"/>
                <w:szCs w:val="22"/>
              </w:rPr>
              <w:lastRenderedPageBreak/>
              <w:t xml:space="preserve">grūtībās nonācis komersants. Grūtībās nonācis komersants ir tāds komersants, kuram ar tiesas spriedumu ir pasludināts maksātnespējas process, vai ar tiesas spriedumu tiek īstenots tiesiskās aizsardzības process, vai ar tiesas lēmumu tiek īstenots </w:t>
            </w:r>
            <w:proofErr w:type="spellStart"/>
            <w:r w:rsidRPr="00AA5968">
              <w:rPr>
                <w:sz w:val="22"/>
                <w:szCs w:val="22"/>
              </w:rPr>
              <w:t>ārpustiesas</w:t>
            </w:r>
            <w:proofErr w:type="spellEnd"/>
            <w:r w:rsidRPr="00AA5968">
              <w:rPr>
                <w:sz w:val="22"/>
                <w:szCs w:val="22"/>
              </w:rPr>
              <w:t xml:space="preserve"> tiesiskās aizsardzības process, tam uzsākta bankrota procedūra, piemērota sanācija vai mierizlīgums, vai tā saimnieciskā darbība ir izbeigta, vai tas atbilst valsts tiesību aktos noteiktajiem kritērijiem, lai tam pēc kreditoru pieprasījuma piemērotu maksātnespējas procedūru.</w:t>
            </w:r>
          </w:p>
          <w:p w14:paraId="528A6D46" w14:textId="5EACD6E6" w:rsidR="00FF4E24" w:rsidRPr="00AA5968" w:rsidRDefault="00FF4E24" w:rsidP="00FF4E24">
            <w:pPr>
              <w:jc w:val="both"/>
              <w:rPr>
                <w:sz w:val="22"/>
                <w:szCs w:val="22"/>
              </w:rPr>
            </w:pPr>
          </w:p>
        </w:tc>
        <w:tc>
          <w:tcPr>
            <w:tcW w:w="1732" w:type="pct"/>
            <w:gridSpan w:val="2"/>
            <w:tcBorders>
              <w:left w:val="single" w:sz="6" w:space="0" w:color="000000" w:themeColor="text1"/>
              <w:bottom w:val="single" w:sz="4" w:space="0" w:color="auto"/>
              <w:right w:val="single" w:sz="6" w:space="0" w:color="000000" w:themeColor="text1"/>
            </w:tcBorders>
          </w:tcPr>
          <w:p w14:paraId="517F200F" w14:textId="77777777" w:rsidR="00FF4E24" w:rsidRPr="00AA5968" w:rsidRDefault="00FF4E24" w:rsidP="00FF4E24">
            <w:pPr>
              <w:jc w:val="both"/>
              <w:rPr>
                <w:b/>
                <w:sz w:val="22"/>
                <w:szCs w:val="22"/>
              </w:rPr>
            </w:pPr>
            <w:r w:rsidRPr="00AA5968">
              <w:rPr>
                <w:b/>
                <w:sz w:val="22"/>
                <w:szCs w:val="22"/>
              </w:rPr>
              <w:lastRenderedPageBreak/>
              <w:t>Tieslietu ministrija</w:t>
            </w:r>
          </w:p>
          <w:p w14:paraId="14FDB236" w14:textId="77777777" w:rsidR="00FF4E24" w:rsidRPr="00AA5968" w:rsidRDefault="00FF4E24" w:rsidP="00FF4E24">
            <w:pPr>
              <w:widowControl w:val="0"/>
              <w:tabs>
                <w:tab w:val="left" w:pos="851"/>
              </w:tabs>
              <w:jc w:val="both"/>
              <w:rPr>
                <w:sz w:val="22"/>
                <w:szCs w:val="22"/>
              </w:rPr>
            </w:pPr>
            <w:r w:rsidRPr="00AA5968">
              <w:rPr>
                <w:sz w:val="22"/>
                <w:szCs w:val="22"/>
              </w:rPr>
              <w:t xml:space="preserve">Lūdzam precizēt noteikumu projekta 25.5. apakšpunktā </w:t>
            </w:r>
            <w:r w:rsidRPr="00AA5968">
              <w:rPr>
                <w:sz w:val="22"/>
                <w:szCs w:val="22"/>
              </w:rPr>
              <w:lastRenderedPageBreak/>
              <w:t xml:space="preserve">lietoto terminoloģiju atbilstoši Maksātnespējas likumā lietotajai, tai skaitā svītrojot norādi uz </w:t>
            </w:r>
            <w:proofErr w:type="spellStart"/>
            <w:r w:rsidRPr="00AA5968">
              <w:rPr>
                <w:sz w:val="22"/>
                <w:szCs w:val="22"/>
              </w:rPr>
              <w:t>ārpustiesas</w:t>
            </w:r>
            <w:proofErr w:type="spellEnd"/>
            <w:r w:rsidRPr="00AA5968">
              <w:rPr>
                <w:sz w:val="22"/>
                <w:szCs w:val="22"/>
              </w:rPr>
              <w:t xml:space="preserve"> tiesiskās aizsardzības procesu, jo tas nav patstāvīgs procesa veids, bet gan tiesiskās aizsardzības procesa paveids, kā arī svītrojot, precizējot vai arī skaidrojot atsauci uz sanāciju un mierizlīgumu, jo šādi maksātnespējas risinājumi nav paredzēti spēkā esošajā Maksātnespējas likumā. Šādi maksātnespējas risinājumi bija paredzēti Maksātnespējas likumā, kas bija spēkā līdz 2010. gada 31. oktobrim un likumā "Par uzņēmumu un uzņēmējsabiedrību maksātnespēju”. </w:t>
            </w:r>
          </w:p>
          <w:p w14:paraId="5B14C572" w14:textId="77777777" w:rsidR="00FF4E24" w:rsidRPr="00AA5968" w:rsidRDefault="00FF4E24" w:rsidP="00FF4E24">
            <w:pPr>
              <w:pStyle w:val="ListParagraph"/>
              <w:tabs>
                <w:tab w:val="left" w:pos="851"/>
              </w:tabs>
              <w:spacing w:after="0" w:line="240" w:lineRule="auto"/>
              <w:ind w:left="0"/>
              <w:contextualSpacing w:val="0"/>
              <w:jc w:val="both"/>
              <w:rPr>
                <w:rFonts w:ascii="Times New Roman" w:hAnsi="Times New Roman"/>
                <w:lang w:eastAsia="lv-LV"/>
              </w:rPr>
            </w:pPr>
            <w:r w:rsidRPr="00AA5968">
              <w:rPr>
                <w:rFonts w:ascii="Times New Roman" w:hAnsi="Times New Roman"/>
                <w:lang w:eastAsia="lv-LV"/>
              </w:rPr>
              <w:t>Tāpat lūdzam izvērtēt un noteikumu projekta anotācijā sniegt izvērstu skaidrojumu, kā atbilstoši noteikumu projekta 25.5. apakšpunktā minētajam praksē paredzēts pārliecināties, vai līdzfinansējuma saņēmējs atbilst valsts tiesību aktos noteiktiem kritērijiem, lai tam pēc kreditoru pieprasījuma piemērotu maksātnespējas procedūru, tādējādi atvieglojot noteikumu projekta 20.6. apakšpunkta piemērošanu praksē.</w:t>
            </w:r>
          </w:p>
          <w:p w14:paraId="238EF345" w14:textId="6B16B525" w:rsidR="00FF4E24" w:rsidRPr="00AA5968" w:rsidRDefault="00FF4E24" w:rsidP="00FF4E24">
            <w:pPr>
              <w:jc w:val="both"/>
              <w:rPr>
                <w:b/>
                <w:sz w:val="22"/>
                <w:szCs w:val="22"/>
              </w:rPr>
            </w:pPr>
          </w:p>
        </w:tc>
        <w:tc>
          <w:tcPr>
            <w:tcW w:w="865" w:type="pct"/>
            <w:gridSpan w:val="2"/>
            <w:tcBorders>
              <w:left w:val="single" w:sz="6" w:space="0" w:color="000000" w:themeColor="text1"/>
              <w:bottom w:val="single" w:sz="4" w:space="0" w:color="auto"/>
              <w:right w:val="single" w:sz="6" w:space="0" w:color="000000" w:themeColor="text1"/>
            </w:tcBorders>
          </w:tcPr>
          <w:p w14:paraId="2BEE8777" w14:textId="77777777" w:rsidR="00FF4E24" w:rsidRPr="00AA5968" w:rsidRDefault="00FF4E24" w:rsidP="00FF4E24">
            <w:pPr>
              <w:pStyle w:val="naisc"/>
              <w:spacing w:before="0" w:after="0"/>
              <w:rPr>
                <w:b/>
                <w:bCs/>
                <w:sz w:val="22"/>
                <w:szCs w:val="22"/>
              </w:rPr>
            </w:pPr>
            <w:r w:rsidRPr="00AA5968">
              <w:rPr>
                <w:b/>
                <w:bCs/>
                <w:sz w:val="22"/>
                <w:szCs w:val="22"/>
              </w:rPr>
              <w:lastRenderedPageBreak/>
              <w:t>Ņemts vērā</w:t>
            </w:r>
          </w:p>
          <w:p w14:paraId="20E01C31" w14:textId="77777777" w:rsidR="00FF4E24" w:rsidRPr="00AA5968" w:rsidRDefault="00FF4E24" w:rsidP="00FF4E24">
            <w:pPr>
              <w:pStyle w:val="naisc"/>
              <w:spacing w:before="0" w:after="0"/>
              <w:rPr>
                <w:b/>
                <w:bCs/>
                <w:sz w:val="22"/>
                <w:szCs w:val="22"/>
              </w:rPr>
            </w:pPr>
          </w:p>
          <w:p w14:paraId="12C8B905" w14:textId="792F30E6" w:rsidR="00FF4E24" w:rsidRDefault="00FF4E24" w:rsidP="00FF4E24">
            <w:pPr>
              <w:pStyle w:val="naisc"/>
              <w:spacing w:before="0" w:after="0"/>
              <w:jc w:val="both"/>
              <w:rPr>
                <w:sz w:val="22"/>
                <w:szCs w:val="22"/>
              </w:rPr>
            </w:pPr>
            <w:r>
              <w:rPr>
                <w:sz w:val="22"/>
                <w:szCs w:val="22"/>
              </w:rPr>
              <w:lastRenderedPageBreak/>
              <w:t>Skaidrojam, ka</w:t>
            </w:r>
            <w:r w:rsidR="00FB645B">
              <w:rPr>
                <w:sz w:val="22"/>
                <w:szCs w:val="22"/>
              </w:rPr>
              <w:t>,</w:t>
            </w:r>
            <w:r>
              <w:rPr>
                <w:sz w:val="22"/>
                <w:szCs w:val="22"/>
              </w:rPr>
              <w:t xml:space="preserve"> lai pārliecinātos, par šo noteikumu </w:t>
            </w:r>
            <w:r w:rsidRPr="00AA5968">
              <w:rPr>
                <w:sz w:val="22"/>
                <w:szCs w:val="22"/>
              </w:rPr>
              <w:t>23.5. apakšpunktā</w:t>
            </w:r>
            <w:r>
              <w:rPr>
                <w:sz w:val="22"/>
                <w:szCs w:val="22"/>
              </w:rPr>
              <w:t xml:space="preserve"> minētajiem kritērijiem, </w:t>
            </w:r>
            <w:r w:rsidRPr="00AA5968">
              <w:rPr>
                <w:sz w:val="22"/>
                <w:szCs w:val="22"/>
              </w:rPr>
              <w:t>praksē tiks izvērtēta līdzfinansējuma saņēmēja atbilstība Maksātnespējas likuma 57.</w:t>
            </w:r>
            <w:r w:rsidR="00FB645B">
              <w:rPr>
                <w:sz w:val="22"/>
                <w:szCs w:val="22"/>
              </w:rPr>
              <w:t> </w:t>
            </w:r>
            <w:r w:rsidRPr="00AA5968">
              <w:rPr>
                <w:sz w:val="22"/>
                <w:szCs w:val="22"/>
              </w:rPr>
              <w:t>pantā noteiktajām maksātnespējas pazīmēm</w:t>
            </w:r>
            <w:r>
              <w:rPr>
                <w:sz w:val="22"/>
                <w:szCs w:val="22"/>
              </w:rPr>
              <w:t xml:space="preserve">, </w:t>
            </w:r>
            <w:r w:rsidRPr="00AA5968">
              <w:rPr>
                <w:sz w:val="22"/>
                <w:szCs w:val="22"/>
              </w:rPr>
              <w:t>lai tam pēc kreditoru pieprasījuma piemērotu maksātnespējas procedūru.</w:t>
            </w:r>
          </w:p>
          <w:p w14:paraId="394C5B9D" w14:textId="3A95D148" w:rsidR="00FF4E24" w:rsidRPr="002B1907" w:rsidRDefault="00FF4E24" w:rsidP="00FF4E24">
            <w:pPr>
              <w:pStyle w:val="naisc"/>
              <w:spacing w:before="0" w:after="0"/>
              <w:jc w:val="both"/>
              <w:rPr>
                <w:sz w:val="22"/>
                <w:szCs w:val="22"/>
              </w:rPr>
            </w:pPr>
            <w:r w:rsidRPr="00AA5968">
              <w:rPr>
                <w:sz w:val="22"/>
                <w:szCs w:val="22"/>
              </w:rPr>
              <w:t xml:space="preserve">Daļēji informācija, kas nepieciešama augstāk minēto pazīmju noteikšanai ir pieejama publiskajās datu bāzēs, piemēram, </w:t>
            </w:r>
            <w:r w:rsidRPr="002B1907">
              <w:rPr>
                <w:sz w:val="22"/>
                <w:szCs w:val="22"/>
              </w:rPr>
              <w:t>V</w:t>
            </w:r>
            <w:r w:rsidR="00760AC5" w:rsidRPr="002B1907">
              <w:rPr>
                <w:sz w:val="22"/>
                <w:szCs w:val="22"/>
              </w:rPr>
              <w:t>alsts ieņēmumu dienest</w:t>
            </w:r>
            <w:r w:rsidR="00237077" w:rsidRPr="002B1907">
              <w:rPr>
                <w:sz w:val="22"/>
                <w:szCs w:val="22"/>
              </w:rPr>
              <w:t>a datu bāzē</w:t>
            </w:r>
            <w:r w:rsidRPr="002B1907">
              <w:rPr>
                <w:sz w:val="22"/>
                <w:szCs w:val="22"/>
              </w:rPr>
              <w:t>.</w:t>
            </w:r>
          </w:p>
          <w:p w14:paraId="3E175391" w14:textId="3F400C02" w:rsidR="00FF4E24" w:rsidRPr="00AA5968" w:rsidRDefault="00FF4E24" w:rsidP="00FF4E24">
            <w:pPr>
              <w:pStyle w:val="naisc"/>
              <w:spacing w:before="0" w:after="0"/>
              <w:jc w:val="both"/>
              <w:rPr>
                <w:b/>
                <w:bCs/>
                <w:sz w:val="22"/>
                <w:szCs w:val="22"/>
              </w:rPr>
            </w:pPr>
          </w:p>
        </w:tc>
        <w:tc>
          <w:tcPr>
            <w:tcW w:w="1011" w:type="pct"/>
            <w:gridSpan w:val="2"/>
            <w:tcBorders>
              <w:top w:val="single" w:sz="4" w:space="0" w:color="auto"/>
              <w:left w:val="single" w:sz="4" w:space="0" w:color="auto"/>
              <w:bottom w:val="single" w:sz="4" w:space="0" w:color="auto"/>
            </w:tcBorders>
          </w:tcPr>
          <w:p w14:paraId="26C72FE1" w14:textId="23F80932" w:rsidR="00FF4E24" w:rsidRPr="00C257F3" w:rsidRDefault="00DD60C4" w:rsidP="00FF4E24">
            <w:pPr>
              <w:autoSpaceDE w:val="0"/>
              <w:autoSpaceDN w:val="0"/>
              <w:adjustRightInd w:val="0"/>
              <w:jc w:val="both"/>
              <w:rPr>
                <w:sz w:val="22"/>
                <w:szCs w:val="22"/>
              </w:rPr>
            </w:pPr>
            <w:r>
              <w:rPr>
                <w:sz w:val="22"/>
                <w:szCs w:val="22"/>
              </w:rPr>
              <w:lastRenderedPageBreak/>
              <w:t>17.3.</w:t>
            </w:r>
            <w:r w:rsidR="00FF4E24" w:rsidRPr="00C257F3">
              <w:rPr>
                <w:sz w:val="22"/>
                <w:szCs w:val="22"/>
              </w:rPr>
              <w:t xml:space="preserve"> </w:t>
            </w:r>
            <w:r>
              <w:rPr>
                <w:sz w:val="22"/>
                <w:szCs w:val="22"/>
              </w:rPr>
              <w:t>projekta iesnieguma iesniedzējs</w:t>
            </w:r>
            <w:r w:rsidR="00FF4E24" w:rsidRPr="00C257F3">
              <w:rPr>
                <w:sz w:val="22"/>
                <w:szCs w:val="22"/>
              </w:rPr>
              <w:t xml:space="preserve"> nav grūtībās </w:t>
            </w:r>
            <w:r w:rsidR="00FF4E24" w:rsidRPr="00C257F3">
              <w:rPr>
                <w:sz w:val="22"/>
                <w:szCs w:val="22"/>
              </w:rPr>
              <w:lastRenderedPageBreak/>
              <w:t>nonācis komercdarbības veicējs:</w:t>
            </w:r>
          </w:p>
          <w:p w14:paraId="42848C00" w14:textId="20DB9EA3" w:rsidR="00FF4E24" w:rsidRPr="00C257F3" w:rsidRDefault="00DD60C4" w:rsidP="00FF4E24">
            <w:pPr>
              <w:autoSpaceDE w:val="0"/>
              <w:autoSpaceDN w:val="0"/>
              <w:adjustRightInd w:val="0"/>
              <w:jc w:val="both"/>
              <w:rPr>
                <w:sz w:val="22"/>
                <w:szCs w:val="22"/>
              </w:rPr>
            </w:pPr>
            <w:r>
              <w:rPr>
                <w:sz w:val="22"/>
                <w:szCs w:val="22"/>
              </w:rPr>
              <w:t>17.3</w:t>
            </w:r>
            <w:r w:rsidR="00FF4E24" w:rsidRPr="00C257F3">
              <w:rPr>
                <w:sz w:val="22"/>
                <w:szCs w:val="22"/>
              </w:rPr>
              <w:t>.1. komersantam ar tiesas spriedumu nav pasludināts maksātnespējas process vai netiek īstenots tiesiskās aizsardzības process, nav uzsākta bankrota procedūra, tā komercdarbība nav izbeigta vai tas neatbilst normatīvajos aktos noteiktajiem kritērijiem, lai tam pēc kreditoru pieprasījuma pieprasītu maksātnespējas procedūru;</w:t>
            </w:r>
          </w:p>
          <w:p w14:paraId="71FBBDDB" w14:textId="0FA90E13" w:rsidR="00FF4E24" w:rsidRPr="00C257F3" w:rsidRDefault="00DD60C4" w:rsidP="00FF4E24">
            <w:pPr>
              <w:autoSpaceDE w:val="0"/>
              <w:autoSpaceDN w:val="0"/>
              <w:adjustRightInd w:val="0"/>
              <w:jc w:val="both"/>
              <w:rPr>
                <w:sz w:val="22"/>
                <w:szCs w:val="22"/>
              </w:rPr>
            </w:pPr>
            <w:r>
              <w:rPr>
                <w:sz w:val="22"/>
                <w:szCs w:val="22"/>
              </w:rPr>
              <w:t>17.3</w:t>
            </w:r>
            <w:r w:rsidR="00FF4E24" w:rsidRPr="00C257F3">
              <w:rPr>
                <w:sz w:val="22"/>
                <w:szCs w:val="22"/>
              </w:rPr>
              <w:t>.2. komersants uz projekta iesnieguma iesniegšanas dienu (ja komersants ir kapitālsabiedrība) uzkrāto zaudējumu dēļ nav zaudējis vairāk kā pusi no parakstītā kapitāla (uzkrātos zaudējumus atskaitot no rezervēm un visām pārējām pozīcijām, kuras pieņemts uzskatīt par daļu no komersanta pašu kapitāla, rodas negatīvs rezultāts, kas pārsniedz pusi no parakstītā kapitāla);</w:t>
            </w:r>
          </w:p>
          <w:p w14:paraId="61AF5CF0" w14:textId="5F302E7B" w:rsidR="00FF4E24" w:rsidRPr="00C257F3" w:rsidRDefault="00DD60C4" w:rsidP="00FF4E24">
            <w:pPr>
              <w:autoSpaceDE w:val="0"/>
              <w:autoSpaceDN w:val="0"/>
              <w:adjustRightInd w:val="0"/>
              <w:jc w:val="both"/>
              <w:rPr>
                <w:sz w:val="22"/>
                <w:szCs w:val="22"/>
              </w:rPr>
            </w:pPr>
            <w:r>
              <w:rPr>
                <w:sz w:val="22"/>
                <w:szCs w:val="22"/>
              </w:rPr>
              <w:t>17.3</w:t>
            </w:r>
            <w:r w:rsidR="00FF4E24" w:rsidRPr="00C257F3">
              <w:rPr>
                <w:sz w:val="22"/>
                <w:szCs w:val="22"/>
              </w:rPr>
              <w:t xml:space="preserve">.3. komersants uz projekta iesnieguma iesniegšanas dienu (ja kādam no dalībniekiem ir neierobežota atbildība par komersanta parādsaistībām) uzkrāto zaudējumu dēļ </w:t>
            </w:r>
            <w:r w:rsidR="00BF3B23">
              <w:rPr>
                <w:sz w:val="22"/>
                <w:szCs w:val="22"/>
              </w:rPr>
              <w:t>nav</w:t>
            </w:r>
            <w:r w:rsidR="00BF3B23" w:rsidRPr="00C257F3">
              <w:rPr>
                <w:sz w:val="22"/>
                <w:szCs w:val="22"/>
              </w:rPr>
              <w:t xml:space="preserve"> </w:t>
            </w:r>
            <w:r w:rsidR="00FF4E24" w:rsidRPr="00C257F3">
              <w:rPr>
                <w:sz w:val="22"/>
                <w:szCs w:val="22"/>
              </w:rPr>
              <w:t>zaudējis vairāk kā pusi no grāmatvedības uzskaitē uzrādītā kapitāla;</w:t>
            </w:r>
          </w:p>
          <w:p w14:paraId="1FEDAFAE" w14:textId="24EDAD9C" w:rsidR="00FF4E24" w:rsidRPr="00C257F3" w:rsidRDefault="00DD60C4" w:rsidP="00FF4E24">
            <w:pPr>
              <w:autoSpaceDE w:val="0"/>
              <w:autoSpaceDN w:val="0"/>
              <w:adjustRightInd w:val="0"/>
              <w:jc w:val="both"/>
              <w:rPr>
                <w:sz w:val="22"/>
                <w:szCs w:val="22"/>
              </w:rPr>
            </w:pPr>
            <w:r>
              <w:rPr>
                <w:sz w:val="22"/>
                <w:szCs w:val="22"/>
              </w:rPr>
              <w:t>17.3</w:t>
            </w:r>
            <w:r w:rsidR="00FF4E24" w:rsidRPr="00C257F3">
              <w:rPr>
                <w:sz w:val="22"/>
                <w:szCs w:val="22"/>
              </w:rPr>
              <w:t xml:space="preserve">.4. komersants nav saņēmis glābšanas atbalstu un glābšanas </w:t>
            </w:r>
            <w:r w:rsidR="00FF4E24" w:rsidRPr="00C257F3">
              <w:rPr>
                <w:sz w:val="22"/>
                <w:szCs w:val="22"/>
              </w:rPr>
              <w:lastRenderedPageBreak/>
              <w:t xml:space="preserve">atbalsta ietvaros saņemto aizdevumu nav atmaksājis vai nav atsaucis garantiju, vai nav saņēmis pārstrukturēšanas atbalstu, un uz to joprojām </w:t>
            </w:r>
            <w:r w:rsidR="000A563B">
              <w:rPr>
                <w:sz w:val="22"/>
                <w:szCs w:val="22"/>
              </w:rPr>
              <w:t>ne</w:t>
            </w:r>
            <w:r w:rsidR="00FF4E24" w:rsidRPr="00C257F3">
              <w:rPr>
                <w:sz w:val="22"/>
                <w:szCs w:val="22"/>
              </w:rPr>
              <w:t>a</w:t>
            </w:r>
            <w:r w:rsidR="00FF4E24">
              <w:rPr>
                <w:sz w:val="22"/>
                <w:szCs w:val="22"/>
              </w:rPr>
              <w:t>ttiecas pārstrukturēšanas plāns.</w:t>
            </w:r>
          </w:p>
        </w:tc>
      </w:tr>
      <w:tr w:rsidR="00FF4E24" w:rsidRPr="007B2C2D" w14:paraId="5F4179E8" w14:textId="77777777" w:rsidTr="00360653">
        <w:trPr>
          <w:gridAfter w:val="1"/>
          <w:wAfter w:w="6" w:type="pct"/>
          <w:trHeight w:val="65"/>
        </w:trPr>
        <w:tc>
          <w:tcPr>
            <w:tcW w:w="337" w:type="pct"/>
            <w:tcBorders>
              <w:top w:val="single" w:sz="4" w:space="0" w:color="auto"/>
              <w:left w:val="single" w:sz="4" w:space="0" w:color="auto"/>
              <w:bottom w:val="single" w:sz="4" w:space="0" w:color="auto"/>
              <w:right w:val="single" w:sz="4" w:space="0" w:color="auto"/>
            </w:tcBorders>
          </w:tcPr>
          <w:p w14:paraId="69C74474" w14:textId="101B2D1C" w:rsidR="00FF4E24" w:rsidRPr="00AA5968" w:rsidRDefault="00FF4E24" w:rsidP="00360653">
            <w:pPr>
              <w:pStyle w:val="naisc"/>
              <w:numPr>
                <w:ilvl w:val="0"/>
                <w:numId w:val="16"/>
              </w:numPr>
              <w:spacing w:before="0" w:after="0"/>
              <w:rPr>
                <w:sz w:val="22"/>
                <w:szCs w:val="22"/>
              </w:rPr>
            </w:pPr>
          </w:p>
        </w:tc>
        <w:tc>
          <w:tcPr>
            <w:tcW w:w="1049" w:type="pct"/>
            <w:tcBorders>
              <w:left w:val="single" w:sz="4" w:space="0" w:color="auto"/>
              <w:bottom w:val="single" w:sz="4" w:space="0" w:color="auto"/>
              <w:right w:val="single" w:sz="6" w:space="0" w:color="000000" w:themeColor="text1"/>
            </w:tcBorders>
          </w:tcPr>
          <w:p w14:paraId="240588CC" w14:textId="77777777" w:rsidR="007B2C2D" w:rsidRPr="00AA5968" w:rsidRDefault="007B2C2D" w:rsidP="007B2C2D">
            <w:pPr>
              <w:autoSpaceDE w:val="0"/>
              <w:autoSpaceDN w:val="0"/>
              <w:adjustRightInd w:val="0"/>
              <w:jc w:val="both"/>
              <w:rPr>
                <w:sz w:val="22"/>
                <w:szCs w:val="22"/>
              </w:rPr>
            </w:pPr>
            <w:r w:rsidRPr="00AA5968">
              <w:rPr>
                <w:sz w:val="22"/>
                <w:szCs w:val="22"/>
              </w:rPr>
              <w:t>2</w:t>
            </w:r>
            <w:r>
              <w:rPr>
                <w:sz w:val="22"/>
                <w:szCs w:val="22"/>
              </w:rPr>
              <w:t>4</w:t>
            </w:r>
            <w:r w:rsidRPr="00AA5968">
              <w:rPr>
                <w:sz w:val="22"/>
                <w:szCs w:val="22"/>
              </w:rPr>
              <w:t xml:space="preserve">. </w:t>
            </w:r>
            <w:r w:rsidRPr="00671C81">
              <w:rPr>
                <w:sz w:val="22"/>
                <w:szCs w:val="22"/>
              </w:rPr>
              <w:t>Līdzfinansējuma saņēmējs, projekta partneris un grantu shēmas apsaimniekotājs datus par šo noteikumu ietvaros piešķirto </w:t>
            </w:r>
            <w:proofErr w:type="spellStart"/>
            <w:r w:rsidRPr="00671C81">
              <w:rPr>
                <w:sz w:val="22"/>
                <w:szCs w:val="22"/>
              </w:rPr>
              <w:t>de</w:t>
            </w:r>
            <w:proofErr w:type="spellEnd"/>
            <w:r w:rsidRPr="00671C81">
              <w:rPr>
                <w:sz w:val="22"/>
                <w:szCs w:val="22"/>
              </w:rPr>
              <w:t xml:space="preserve"> </w:t>
            </w:r>
            <w:proofErr w:type="spellStart"/>
            <w:r w:rsidRPr="00671C81">
              <w:rPr>
                <w:sz w:val="22"/>
                <w:szCs w:val="22"/>
              </w:rPr>
              <w:t>minimis</w:t>
            </w:r>
            <w:proofErr w:type="spellEnd"/>
            <w:r w:rsidRPr="00671C81">
              <w:rPr>
                <w:sz w:val="22"/>
                <w:szCs w:val="22"/>
              </w:rPr>
              <w:t> atbalstu glabā 10 fiskālos gadus, sākot no atbalsta piešķiršanas brīža.</w:t>
            </w:r>
          </w:p>
          <w:p w14:paraId="1C9A0869" w14:textId="3D63F680" w:rsidR="00FF4E24" w:rsidRPr="00AA5968" w:rsidRDefault="00FF4E24" w:rsidP="00FF4E24">
            <w:pPr>
              <w:shd w:val="clear" w:color="auto" w:fill="FFFFFF" w:themeFill="background1"/>
              <w:jc w:val="both"/>
              <w:rPr>
                <w:sz w:val="22"/>
                <w:szCs w:val="22"/>
              </w:rPr>
            </w:pPr>
          </w:p>
        </w:tc>
        <w:tc>
          <w:tcPr>
            <w:tcW w:w="1732" w:type="pct"/>
            <w:gridSpan w:val="2"/>
            <w:tcBorders>
              <w:left w:val="single" w:sz="6" w:space="0" w:color="000000" w:themeColor="text1"/>
              <w:bottom w:val="single" w:sz="4" w:space="0" w:color="auto"/>
              <w:right w:val="single" w:sz="6" w:space="0" w:color="000000" w:themeColor="text1"/>
            </w:tcBorders>
          </w:tcPr>
          <w:p w14:paraId="18F1535B" w14:textId="77777777" w:rsidR="00FF4E24" w:rsidRPr="007B2C2D" w:rsidRDefault="00FF4E24" w:rsidP="00FF4E24">
            <w:pPr>
              <w:jc w:val="both"/>
              <w:rPr>
                <w:sz w:val="22"/>
                <w:szCs w:val="22"/>
              </w:rPr>
            </w:pPr>
            <w:r w:rsidRPr="007B2C2D">
              <w:rPr>
                <w:b/>
                <w:sz w:val="22"/>
                <w:szCs w:val="22"/>
              </w:rPr>
              <w:t>Finanšu ministrija</w:t>
            </w:r>
          </w:p>
          <w:p w14:paraId="6304B61C" w14:textId="77777777" w:rsidR="00FF4E24" w:rsidRPr="007B2C2D" w:rsidRDefault="00FF4E24" w:rsidP="00FF4E24">
            <w:pPr>
              <w:jc w:val="both"/>
              <w:rPr>
                <w:sz w:val="22"/>
                <w:szCs w:val="22"/>
              </w:rPr>
            </w:pPr>
            <w:r w:rsidRPr="007B2C2D">
              <w:rPr>
                <w:sz w:val="22"/>
                <w:szCs w:val="22"/>
              </w:rPr>
              <w:t>Precizēt MK noteikumu projekta 27.punktu un iekļaut projekta līgumā nosacījumu par datu glabāšanu, nosakot, ka līdzfinansējuma saņēmējs un projekta partneris datus par piešķirto atbalstu glabā 10 gadus no atbalsta piešķiršanas brīža (MK noteikumu projekta 25.8. punkts) nevis no dienas, kurā saskaņā ar neliela apjoma grantu shēmu piešķirts pēdējais individuālais atbalsts vai atbilstoši programmas līguma 5.4.panta 2.punktam 5 gadus pēc programmas noslēguma pārskata apstiprināšanas (atkarībā no tā, kurš termiņš garāks).</w:t>
            </w:r>
          </w:p>
          <w:p w14:paraId="1DD3C592" w14:textId="7DFBC92A" w:rsidR="007B2C2D" w:rsidRDefault="007B2C2D" w:rsidP="00FF4E24">
            <w:pPr>
              <w:jc w:val="both"/>
              <w:rPr>
                <w:sz w:val="22"/>
                <w:szCs w:val="22"/>
              </w:rPr>
            </w:pPr>
          </w:p>
          <w:p w14:paraId="7091E7C0" w14:textId="117F78CA" w:rsidR="00BF55C1" w:rsidRPr="007B2C2D" w:rsidRDefault="00BF55C1" w:rsidP="00BF55C1">
            <w:pPr>
              <w:jc w:val="both"/>
              <w:rPr>
                <w:sz w:val="22"/>
                <w:szCs w:val="22"/>
              </w:rPr>
            </w:pPr>
            <w:r w:rsidRPr="007B2C2D">
              <w:rPr>
                <w:b/>
                <w:sz w:val="22"/>
                <w:szCs w:val="22"/>
              </w:rPr>
              <w:t>Finanšu ministrija</w:t>
            </w:r>
            <w:r>
              <w:rPr>
                <w:b/>
                <w:sz w:val="22"/>
                <w:szCs w:val="22"/>
              </w:rPr>
              <w:t xml:space="preserve"> (atkārtotā saskaņošana)</w:t>
            </w:r>
          </w:p>
          <w:p w14:paraId="5C42EDFB" w14:textId="28B53593" w:rsidR="007B2C2D" w:rsidRPr="007B2C2D" w:rsidRDefault="007B2C2D" w:rsidP="007B2C2D">
            <w:pPr>
              <w:jc w:val="both"/>
              <w:rPr>
                <w:sz w:val="22"/>
                <w:szCs w:val="22"/>
              </w:rPr>
            </w:pPr>
            <w:r>
              <w:rPr>
                <w:sz w:val="22"/>
                <w:szCs w:val="22"/>
              </w:rPr>
              <w:t>L</w:t>
            </w:r>
            <w:r w:rsidRPr="007B2C2D">
              <w:rPr>
                <w:sz w:val="22"/>
                <w:szCs w:val="22"/>
              </w:rPr>
              <w:t xml:space="preserve">ūdzam precizēt MK noteikumu projekta 24.punktu tā, lai skaidrs, ka līdzfinansējuma saņēmējs un projekta partneris datus par piešķirto atbalstu glabā 10 gadus no atbalsta piešķiršanas brīža (MK noteikumu 22.7.punkts) vai atbilstoši programmas līguma 5.4.panta 2.punktam 5 gadus pēc programmas noslēguma pārskata apstiprināšanas (atkarībā no tā, kurš termiņš garāks); taču grantu shēmas apsaimniekotājs datus par šo noteikumu ietvaros piešķirto </w:t>
            </w:r>
            <w:proofErr w:type="spellStart"/>
            <w:r w:rsidRPr="007B2C2D">
              <w:rPr>
                <w:sz w:val="22"/>
                <w:szCs w:val="22"/>
              </w:rPr>
              <w:t>de</w:t>
            </w:r>
            <w:proofErr w:type="spellEnd"/>
            <w:r w:rsidRPr="007B2C2D">
              <w:rPr>
                <w:sz w:val="22"/>
                <w:szCs w:val="22"/>
              </w:rPr>
              <w:t xml:space="preserve"> </w:t>
            </w:r>
            <w:proofErr w:type="spellStart"/>
            <w:r w:rsidRPr="007B2C2D">
              <w:rPr>
                <w:sz w:val="22"/>
                <w:szCs w:val="22"/>
              </w:rPr>
              <w:t>minimis</w:t>
            </w:r>
            <w:proofErr w:type="spellEnd"/>
            <w:r w:rsidRPr="007B2C2D">
              <w:rPr>
                <w:sz w:val="22"/>
                <w:szCs w:val="22"/>
              </w:rPr>
              <w:t xml:space="preserve"> atbalstu glabā 10 fiskālos gadus no brīža, kad saskaņā ar neliela apjoma grantu shēmu piešķirts pēdējais individuālais atbalsts. Vienlaikus lūdzam papildināt anotācijas I sadaļas 2.punktu ar skaidrojumu, ka projekta līgumā tiks ietverts minētais nosacījums par datu glabāšanu.</w:t>
            </w:r>
          </w:p>
          <w:p w14:paraId="5C4157B2" w14:textId="4D144625" w:rsidR="007B2C2D" w:rsidRPr="007B2C2D" w:rsidRDefault="007B2C2D" w:rsidP="00FF4E24">
            <w:pPr>
              <w:jc w:val="both"/>
              <w:rPr>
                <w:sz w:val="22"/>
                <w:szCs w:val="22"/>
              </w:rPr>
            </w:pPr>
          </w:p>
        </w:tc>
        <w:tc>
          <w:tcPr>
            <w:tcW w:w="865" w:type="pct"/>
            <w:gridSpan w:val="2"/>
            <w:tcBorders>
              <w:left w:val="single" w:sz="6" w:space="0" w:color="000000" w:themeColor="text1"/>
              <w:bottom w:val="single" w:sz="4" w:space="0" w:color="auto"/>
              <w:right w:val="single" w:sz="6" w:space="0" w:color="000000" w:themeColor="text1"/>
            </w:tcBorders>
          </w:tcPr>
          <w:p w14:paraId="51CE204E" w14:textId="727A84AC" w:rsidR="00FF4E24" w:rsidRPr="007B2C2D" w:rsidRDefault="00FF4E24" w:rsidP="00FF4E24">
            <w:pPr>
              <w:pStyle w:val="naisc"/>
              <w:spacing w:before="0" w:after="0"/>
              <w:rPr>
                <w:b/>
                <w:sz w:val="22"/>
                <w:szCs w:val="22"/>
              </w:rPr>
            </w:pPr>
            <w:r w:rsidRPr="007B2C2D">
              <w:rPr>
                <w:b/>
                <w:sz w:val="22"/>
                <w:szCs w:val="22"/>
              </w:rPr>
              <w:t>Ņemts vērā</w:t>
            </w:r>
          </w:p>
        </w:tc>
        <w:tc>
          <w:tcPr>
            <w:tcW w:w="1011" w:type="pct"/>
            <w:gridSpan w:val="2"/>
            <w:tcBorders>
              <w:top w:val="single" w:sz="4" w:space="0" w:color="auto"/>
              <w:left w:val="single" w:sz="4" w:space="0" w:color="auto"/>
              <w:bottom w:val="single" w:sz="4" w:space="0" w:color="auto"/>
            </w:tcBorders>
          </w:tcPr>
          <w:p w14:paraId="55F3864A" w14:textId="77777777" w:rsidR="00C80357" w:rsidRPr="00C80357" w:rsidRDefault="00C80357" w:rsidP="00C80357">
            <w:pPr>
              <w:autoSpaceDE w:val="0"/>
              <w:autoSpaceDN w:val="0"/>
              <w:adjustRightInd w:val="0"/>
              <w:jc w:val="both"/>
              <w:rPr>
                <w:sz w:val="22"/>
                <w:szCs w:val="22"/>
              </w:rPr>
            </w:pPr>
            <w:r w:rsidRPr="00C80357">
              <w:rPr>
                <w:sz w:val="22"/>
                <w:szCs w:val="22"/>
              </w:rPr>
              <w:t>24. Datus par šo noteikumu ietvaros piešķirto </w:t>
            </w:r>
            <w:proofErr w:type="spellStart"/>
            <w:r w:rsidRPr="00C80357">
              <w:rPr>
                <w:i/>
                <w:sz w:val="22"/>
                <w:szCs w:val="22"/>
              </w:rPr>
              <w:t>de</w:t>
            </w:r>
            <w:proofErr w:type="spellEnd"/>
            <w:r w:rsidRPr="00C80357">
              <w:rPr>
                <w:i/>
                <w:sz w:val="22"/>
                <w:szCs w:val="22"/>
              </w:rPr>
              <w:t xml:space="preserve"> </w:t>
            </w:r>
            <w:proofErr w:type="spellStart"/>
            <w:r w:rsidRPr="00C80357">
              <w:rPr>
                <w:i/>
                <w:sz w:val="22"/>
                <w:szCs w:val="22"/>
              </w:rPr>
              <w:t>minimis</w:t>
            </w:r>
            <w:proofErr w:type="spellEnd"/>
            <w:r w:rsidRPr="00C80357">
              <w:rPr>
                <w:sz w:val="22"/>
                <w:szCs w:val="22"/>
              </w:rPr>
              <w:t> atbalstu glabā 10 fiskālos gadus:</w:t>
            </w:r>
          </w:p>
          <w:p w14:paraId="7A73AC35" w14:textId="77777777" w:rsidR="00C80357" w:rsidRPr="00C80357" w:rsidRDefault="00C80357" w:rsidP="00C80357">
            <w:pPr>
              <w:autoSpaceDE w:val="0"/>
              <w:autoSpaceDN w:val="0"/>
              <w:adjustRightInd w:val="0"/>
              <w:jc w:val="both"/>
              <w:rPr>
                <w:sz w:val="22"/>
                <w:szCs w:val="22"/>
              </w:rPr>
            </w:pPr>
            <w:r w:rsidRPr="00C80357">
              <w:rPr>
                <w:sz w:val="22"/>
                <w:szCs w:val="22"/>
              </w:rPr>
              <w:t>24.1. Līdzfinansējuma saņēmējs un projekta partneris - sākot no atbalsta piešķiršanas brīža;</w:t>
            </w:r>
          </w:p>
          <w:p w14:paraId="42A2599A" w14:textId="77777777" w:rsidR="00C80357" w:rsidRPr="00C80357" w:rsidRDefault="00C80357" w:rsidP="00C80357">
            <w:pPr>
              <w:autoSpaceDE w:val="0"/>
              <w:autoSpaceDN w:val="0"/>
              <w:adjustRightInd w:val="0"/>
              <w:jc w:val="both"/>
              <w:rPr>
                <w:sz w:val="22"/>
                <w:szCs w:val="22"/>
              </w:rPr>
            </w:pPr>
            <w:r w:rsidRPr="00C80357">
              <w:rPr>
                <w:sz w:val="22"/>
                <w:szCs w:val="22"/>
              </w:rPr>
              <w:t>24.2. Grantu shēmas apsaimniekotājs - no brīža, kad saskaņā ar grantu shēmu piešķirts pēdējais individuālais atbalsts.</w:t>
            </w:r>
          </w:p>
          <w:p w14:paraId="38C868FD" w14:textId="611D6644" w:rsidR="00FF4E24" w:rsidRPr="00C80357" w:rsidRDefault="00FF4E24" w:rsidP="00C80357">
            <w:pPr>
              <w:autoSpaceDE w:val="0"/>
              <w:autoSpaceDN w:val="0"/>
              <w:adjustRightInd w:val="0"/>
              <w:jc w:val="both"/>
              <w:rPr>
                <w:sz w:val="22"/>
                <w:szCs w:val="22"/>
              </w:rPr>
            </w:pPr>
          </w:p>
          <w:p w14:paraId="0084077B" w14:textId="77777777" w:rsidR="00FF4E24" w:rsidRPr="00C80357" w:rsidRDefault="00FF4E24" w:rsidP="00C80357">
            <w:pPr>
              <w:jc w:val="both"/>
              <w:rPr>
                <w:sz w:val="22"/>
                <w:szCs w:val="22"/>
              </w:rPr>
            </w:pPr>
          </w:p>
          <w:p w14:paraId="6BBA259A" w14:textId="6BC1AFD9" w:rsidR="007B2C2D" w:rsidRPr="00C80357" w:rsidRDefault="007B2C2D" w:rsidP="00C80357">
            <w:pPr>
              <w:jc w:val="both"/>
              <w:rPr>
                <w:sz w:val="22"/>
                <w:szCs w:val="22"/>
              </w:rPr>
            </w:pPr>
          </w:p>
        </w:tc>
      </w:tr>
      <w:tr w:rsidR="00FF4E24" w:rsidRPr="009B58C5" w14:paraId="0DA22A7C" w14:textId="77777777" w:rsidTr="00360653">
        <w:trPr>
          <w:gridAfter w:val="1"/>
          <w:wAfter w:w="6" w:type="pct"/>
          <w:trHeight w:val="65"/>
        </w:trPr>
        <w:tc>
          <w:tcPr>
            <w:tcW w:w="337" w:type="pct"/>
            <w:tcBorders>
              <w:top w:val="single" w:sz="4" w:space="0" w:color="auto"/>
              <w:left w:val="single" w:sz="4" w:space="0" w:color="auto"/>
              <w:bottom w:val="single" w:sz="4" w:space="0" w:color="auto"/>
              <w:right w:val="single" w:sz="4" w:space="0" w:color="auto"/>
            </w:tcBorders>
          </w:tcPr>
          <w:p w14:paraId="0E98917E" w14:textId="7D9E4C0E" w:rsidR="00FF4E24" w:rsidRPr="00AA5968" w:rsidRDefault="00FF4E24" w:rsidP="00360653">
            <w:pPr>
              <w:pStyle w:val="naisc"/>
              <w:numPr>
                <w:ilvl w:val="0"/>
                <w:numId w:val="16"/>
              </w:numPr>
              <w:spacing w:before="0" w:after="0"/>
              <w:rPr>
                <w:sz w:val="22"/>
                <w:szCs w:val="22"/>
              </w:rPr>
            </w:pPr>
          </w:p>
        </w:tc>
        <w:tc>
          <w:tcPr>
            <w:tcW w:w="1049" w:type="pct"/>
            <w:tcBorders>
              <w:left w:val="single" w:sz="4" w:space="0" w:color="auto"/>
              <w:bottom w:val="single" w:sz="4" w:space="0" w:color="auto"/>
              <w:right w:val="single" w:sz="6" w:space="0" w:color="000000" w:themeColor="text1"/>
            </w:tcBorders>
          </w:tcPr>
          <w:p w14:paraId="08BDEB0D" w14:textId="7FF88EF9" w:rsidR="00FF4E24" w:rsidRPr="00AA5968" w:rsidRDefault="00FF4E24" w:rsidP="00FF4E24">
            <w:pPr>
              <w:jc w:val="both"/>
              <w:rPr>
                <w:spacing w:val="-2"/>
                <w:sz w:val="22"/>
                <w:szCs w:val="22"/>
              </w:rPr>
            </w:pPr>
            <w:r w:rsidRPr="00AA5968">
              <w:rPr>
                <w:spacing w:val="-2"/>
                <w:sz w:val="22"/>
                <w:szCs w:val="22"/>
              </w:rPr>
              <w:t>Pielikums</w:t>
            </w:r>
          </w:p>
          <w:p w14:paraId="7D91E89B" w14:textId="77777777" w:rsidR="00FF4E24" w:rsidRPr="00AA5968" w:rsidRDefault="00FF4E24" w:rsidP="00FF4E24">
            <w:pPr>
              <w:jc w:val="both"/>
              <w:rPr>
                <w:spacing w:val="-2"/>
                <w:sz w:val="22"/>
                <w:szCs w:val="22"/>
              </w:rPr>
            </w:pPr>
          </w:p>
          <w:p w14:paraId="0E124FD1" w14:textId="15EF2267" w:rsidR="00FF4E24" w:rsidRPr="00AA5968" w:rsidRDefault="00FF4E24" w:rsidP="00FF4E24">
            <w:pPr>
              <w:jc w:val="both"/>
              <w:rPr>
                <w:sz w:val="22"/>
                <w:szCs w:val="22"/>
              </w:rPr>
            </w:pPr>
          </w:p>
        </w:tc>
        <w:tc>
          <w:tcPr>
            <w:tcW w:w="1732" w:type="pct"/>
            <w:gridSpan w:val="2"/>
            <w:tcBorders>
              <w:left w:val="single" w:sz="6" w:space="0" w:color="000000" w:themeColor="text1"/>
              <w:bottom w:val="single" w:sz="4" w:space="0" w:color="auto"/>
              <w:right w:val="single" w:sz="6" w:space="0" w:color="000000" w:themeColor="text1"/>
            </w:tcBorders>
          </w:tcPr>
          <w:p w14:paraId="260FE7A3" w14:textId="77777777" w:rsidR="00FF4E24" w:rsidRPr="00AA5968" w:rsidRDefault="00FF4E24" w:rsidP="00FF4E24">
            <w:pPr>
              <w:jc w:val="both"/>
              <w:rPr>
                <w:sz w:val="22"/>
                <w:szCs w:val="22"/>
              </w:rPr>
            </w:pPr>
            <w:r w:rsidRPr="00AA5968">
              <w:rPr>
                <w:b/>
                <w:sz w:val="22"/>
                <w:szCs w:val="22"/>
              </w:rPr>
              <w:t>Finanšu ministrija</w:t>
            </w:r>
          </w:p>
          <w:p w14:paraId="4B3630DB" w14:textId="77777777" w:rsidR="00FF4E24" w:rsidRPr="00AA5968" w:rsidRDefault="00FF4E24" w:rsidP="00FF4E24">
            <w:pPr>
              <w:jc w:val="both"/>
              <w:rPr>
                <w:sz w:val="22"/>
                <w:szCs w:val="22"/>
              </w:rPr>
            </w:pPr>
            <w:r w:rsidRPr="00AA5968">
              <w:rPr>
                <w:sz w:val="22"/>
                <w:szCs w:val="22"/>
              </w:rPr>
              <w:t>Papildināt MK noteikuma projekta 1.pielikumā:</w:t>
            </w:r>
          </w:p>
          <w:p w14:paraId="78FD16D3" w14:textId="77777777" w:rsidR="00FF4E24" w:rsidRPr="00AA5968" w:rsidRDefault="00FF4E24" w:rsidP="00FF4E24">
            <w:pPr>
              <w:jc w:val="both"/>
              <w:rPr>
                <w:sz w:val="22"/>
                <w:szCs w:val="22"/>
              </w:rPr>
            </w:pPr>
            <w:r w:rsidRPr="00AA5968">
              <w:rPr>
                <w:sz w:val="22"/>
                <w:szCs w:val="22"/>
              </w:rPr>
              <w:lastRenderedPageBreak/>
              <w:t>- ietverto 2.4.kritēriju, nosakot, ka jaunajai darba vietai ir jābūt radītai Latgales reģionā;</w:t>
            </w:r>
          </w:p>
          <w:p w14:paraId="6F8CAB83" w14:textId="38EB7817" w:rsidR="00FF4E24" w:rsidRPr="00AA5968" w:rsidRDefault="00FF4E24" w:rsidP="00FF4E24">
            <w:pPr>
              <w:jc w:val="both"/>
              <w:rPr>
                <w:sz w:val="22"/>
                <w:szCs w:val="22"/>
              </w:rPr>
            </w:pPr>
            <w:r w:rsidRPr="00AA5968">
              <w:rPr>
                <w:sz w:val="22"/>
                <w:szCs w:val="22"/>
              </w:rPr>
              <w:t>- 2.13.kritēriju un 2.14.kritēriju, lai būtu viennozīmīgi saprotams, kādi tieši MK noteikumi šajos kritērijos tiek saprasti.</w:t>
            </w:r>
          </w:p>
        </w:tc>
        <w:tc>
          <w:tcPr>
            <w:tcW w:w="865" w:type="pct"/>
            <w:gridSpan w:val="2"/>
            <w:tcBorders>
              <w:left w:val="single" w:sz="6" w:space="0" w:color="000000" w:themeColor="text1"/>
              <w:bottom w:val="single" w:sz="4" w:space="0" w:color="auto"/>
              <w:right w:val="single" w:sz="6" w:space="0" w:color="000000" w:themeColor="text1"/>
            </w:tcBorders>
          </w:tcPr>
          <w:p w14:paraId="5B718006" w14:textId="77777777" w:rsidR="00FF4E24" w:rsidRDefault="00FF4E24" w:rsidP="00FF4E24">
            <w:pPr>
              <w:pStyle w:val="naisc"/>
              <w:spacing w:before="0" w:after="0"/>
              <w:rPr>
                <w:b/>
                <w:bCs/>
                <w:sz w:val="22"/>
                <w:szCs w:val="22"/>
              </w:rPr>
            </w:pPr>
            <w:r w:rsidRPr="00AA5968">
              <w:rPr>
                <w:b/>
                <w:bCs/>
                <w:sz w:val="22"/>
                <w:szCs w:val="22"/>
              </w:rPr>
              <w:lastRenderedPageBreak/>
              <w:t>Ņemts vērā</w:t>
            </w:r>
          </w:p>
          <w:p w14:paraId="39A39E24" w14:textId="77777777" w:rsidR="00FF4E24" w:rsidRDefault="00FF4E24" w:rsidP="00FF4E24">
            <w:pPr>
              <w:pStyle w:val="naisc"/>
              <w:spacing w:before="0" w:after="0"/>
              <w:rPr>
                <w:b/>
                <w:bCs/>
                <w:sz w:val="22"/>
                <w:szCs w:val="22"/>
              </w:rPr>
            </w:pPr>
          </w:p>
          <w:p w14:paraId="029CAF57" w14:textId="1A6CE4F6" w:rsidR="00FF4E24" w:rsidRPr="00C20B2E" w:rsidRDefault="00FF4E24" w:rsidP="00E15E5B">
            <w:pPr>
              <w:pStyle w:val="naisc"/>
              <w:spacing w:before="0" w:after="0"/>
              <w:jc w:val="both"/>
              <w:rPr>
                <w:sz w:val="22"/>
                <w:szCs w:val="22"/>
              </w:rPr>
            </w:pPr>
          </w:p>
        </w:tc>
        <w:tc>
          <w:tcPr>
            <w:tcW w:w="1011" w:type="pct"/>
            <w:gridSpan w:val="2"/>
            <w:tcBorders>
              <w:top w:val="single" w:sz="4" w:space="0" w:color="auto"/>
              <w:left w:val="single" w:sz="4" w:space="0" w:color="auto"/>
              <w:bottom w:val="single" w:sz="4" w:space="0" w:color="auto"/>
            </w:tcBorders>
          </w:tcPr>
          <w:p w14:paraId="1E85AC7A" w14:textId="3B7432A0" w:rsidR="00FF4E24" w:rsidRPr="00AA5968" w:rsidRDefault="00FF4E24" w:rsidP="00FF4E24">
            <w:pPr>
              <w:jc w:val="both"/>
              <w:rPr>
                <w:spacing w:val="-2"/>
                <w:sz w:val="22"/>
                <w:szCs w:val="22"/>
              </w:rPr>
            </w:pPr>
            <w:r w:rsidRPr="00AA5968">
              <w:rPr>
                <w:spacing w:val="-2"/>
                <w:sz w:val="22"/>
                <w:szCs w:val="22"/>
              </w:rPr>
              <w:t>Pielikums</w:t>
            </w:r>
          </w:p>
          <w:p w14:paraId="73C6FF76" w14:textId="77777777" w:rsidR="00FF4E24" w:rsidRPr="00AA5968" w:rsidRDefault="00FF4E24" w:rsidP="00FF4E24">
            <w:pPr>
              <w:jc w:val="both"/>
              <w:rPr>
                <w:spacing w:val="-2"/>
                <w:sz w:val="22"/>
                <w:szCs w:val="22"/>
              </w:rPr>
            </w:pPr>
          </w:p>
          <w:p w14:paraId="4FFF3BB3" w14:textId="4263B04A" w:rsidR="00FF4E24" w:rsidRPr="00AA5968" w:rsidRDefault="00FF4E24" w:rsidP="00FF4E24">
            <w:pPr>
              <w:jc w:val="both"/>
              <w:rPr>
                <w:sz w:val="22"/>
                <w:szCs w:val="22"/>
              </w:rPr>
            </w:pPr>
          </w:p>
        </w:tc>
      </w:tr>
      <w:tr w:rsidR="00FF4E24" w:rsidRPr="009B58C5" w14:paraId="2D12BB53" w14:textId="77777777" w:rsidTr="00360653">
        <w:trPr>
          <w:gridAfter w:val="1"/>
          <w:wAfter w:w="6" w:type="pct"/>
          <w:trHeight w:val="65"/>
        </w:trPr>
        <w:tc>
          <w:tcPr>
            <w:tcW w:w="337" w:type="pct"/>
            <w:tcBorders>
              <w:top w:val="single" w:sz="4" w:space="0" w:color="auto"/>
              <w:left w:val="single" w:sz="4" w:space="0" w:color="auto"/>
              <w:bottom w:val="single" w:sz="4" w:space="0" w:color="auto"/>
              <w:right w:val="single" w:sz="4" w:space="0" w:color="auto"/>
            </w:tcBorders>
          </w:tcPr>
          <w:p w14:paraId="2144831B" w14:textId="3CD8C0D4" w:rsidR="00FF4E24" w:rsidRPr="00AA5968" w:rsidRDefault="00FF4E24" w:rsidP="00360653">
            <w:pPr>
              <w:pStyle w:val="naisc"/>
              <w:numPr>
                <w:ilvl w:val="0"/>
                <w:numId w:val="16"/>
              </w:numPr>
              <w:spacing w:before="0" w:after="0"/>
              <w:rPr>
                <w:sz w:val="22"/>
                <w:szCs w:val="22"/>
              </w:rPr>
            </w:pPr>
          </w:p>
        </w:tc>
        <w:tc>
          <w:tcPr>
            <w:tcW w:w="1049" w:type="pct"/>
            <w:tcBorders>
              <w:left w:val="single" w:sz="4" w:space="0" w:color="auto"/>
              <w:bottom w:val="single" w:sz="4" w:space="0" w:color="auto"/>
              <w:right w:val="single" w:sz="6" w:space="0" w:color="000000" w:themeColor="text1"/>
            </w:tcBorders>
          </w:tcPr>
          <w:p w14:paraId="5EB13968" w14:textId="4EA5AA0E" w:rsidR="00FF4E24" w:rsidRPr="00AA5968" w:rsidRDefault="00FF4E24" w:rsidP="00FF4E24">
            <w:pPr>
              <w:tabs>
                <w:tab w:val="left" w:pos="5460"/>
              </w:tabs>
              <w:ind w:right="57"/>
              <w:jc w:val="both"/>
              <w:rPr>
                <w:sz w:val="22"/>
                <w:szCs w:val="22"/>
              </w:rPr>
            </w:pPr>
            <w:r w:rsidRPr="00AA5968">
              <w:rPr>
                <w:sz w:val="22"/>
                <w:szCs w:val="22"/>
              </w:rPr>
              <w:t>Pielikums</w:t>
            </w:r>
          </w:p>
          <w:p w14:paraId="4479AC75" w14:textId="77777777" w:rsidR="00FF4E24" w:rsidRPr="00AA5968" w:rsidRDefault="00FF4E24" w:rsidP="00FF4E24">
            <w:pPr>
              <w:tabs>
                <w:tab w:val="left" w:pos="5460"/>
              </w:tabs>
              <w:ind w:right="57"/>
              <w:jc w:val="both"/>
              <w:rPr>
                <w:sz w:val="22"/>
                <w:szCs w:val="22"/>
              </w:rPr>
            </w:pPr>
          </w:p>
          <w:p w14:paraId="5C667527" w14:textId="253AAE31" w:rsidR="00FF4E24" w:rsidRPr="00AA5968" w:rsidRDefault="00FF4E24" w:rsidP="003A35B7">
            <w:pPr>
              <w:tabs>
                <w:tab w:val="left" w:pos="5460"/>
              </w:tabs>
              <w:ind w:right="57"/>
              <w:jc w:val="both"/>
              <w:rPr>
                <w:sz w:val="22"/>
                <w:szCs w:val="22"/>
              </w:rPr>
            </w:pPr>
          </w:p>
        </w:tc>
        <w:tc>
          <w:tcPr>
            <w:tcW w:w="1732" w:type="pct"/>
            <w:gridSpan w:val="2"/>
            <w:tcBorders>
              <w:left w:val="single" w:sz="6" w:space="0" w:color="000000" w:themeColor="text1"/>
              <w:bottom w:val="single" w:sz="4" w:space="0" w:color="auto"/>
              <w:right w:val="single" w:sz="6" w:space="0" w:color="000000" w:themeColor="text1"/>
            </w:tcBorders>
          </w:tcPr>
          <w:p w14:paraId="6CCC83DC" w14:textId="77777777" w:rsidR="00FF4E24" w:rsidRPr="00AA5968" w:rsidRDefault="00FF4E24" w:rsidP="00FF4E24">
            <w:pPr>
              <w:jc w:val="both"/>
              <w:rPr>
                <w:b/>
                <w:sz w:val="22"/>
                <w:szCs w:val="22"/>
              </w:rPr>
            </w:pPr>
            <w:r w:rsidRPr="00AA5968">
              <w:rPr>
                <w:b/>
                <w:sz w:val="22"/>
                <w:szCs w:val="22"/>
              </w:rPr>
              <w:t>Tieslietu ministrija</w:t>
            </w:r>
          </w:p>
          <w:p w14:paraId="2D11F7DC" w14:textId="77777777" w:rsidR="00FF4E24" w:rsidRPr="00AA5968" w:rsidRDefault="00FF4E24" w:rsidP="00FF4E24">
            <w:pPr>
              <w:widowControl w:val="0"/>
              <w:tabs>
                <w:tab w:val="left" w:pos="0"/>
                <w:tab w:val="left" w:pos="851"/>
              </w:tabs>
              <w:jc w:val="both"/>
              <w:rPr>
                <w:sz w:val="22"/>
                <w:szCs w:val="22"/>
              </w:rPr>
            </w:pPr>
            <w:r w:rsidRPr="00AA5968">
              <w:rPr>
                <w:color w:val="000000" w:themeColor="text1"/>
                <w:sz w:val="22"/>
                <w:szCs w:val="22"/>
              </w:rPr>
              <w:t>Saskaņā ar noteikumu projekta 6. punktu “g</w:t>
            </w:r>
            <w:r w:rsidRPr="00AA5968">
              <w:rPr>
                <w:sz w:val="22"/>
                <w:szCs w:val="22"/>
              </w:rPr>
              <w:t>rantu shēmas ietvaros atbalsta projektu, kurā īsteno jaunu ideju un rada vismaz vienu jaunu darba vietu projekta īstenošanas nozarē”. Noteikumu projekta 7. punktā skaidrots, kas uzskatāms par “jaunu ideju” šā noteikumu projekta izpratnē. Proti, saskaņā ar noteikumu projekta 7. punktu jauna ideja ir ieguldījums pakalpojuma efektivitātē vai daudzveidošanā, vai produktu ražošanas jaudas paaugstināšanā vai produkcijas daudzveidošanā. Tāpat arī no noteikumu projekta 9. punkta izriet, ka projekta ietvaros ir atbalstāma pakalpojumu efektivitātes un ražošanas jaudas paaugstināšana vai darbinieku produktivitātes kāpināšana.</w:t>
            </w:r>
          </w:p>
          <w:p w14:paraId="255E7E27" w14:textId="77777777" w:rsidR="00FF4E24" w:rsidRPr="00AA5968" w:rsidRDefault="00FF4E24" w:rsidP="00FF4E24">
            <w:pPr>
              <w:tabs>
                <w:tab w:val="left" w:pos="0"/>
                <w:tab w:val="left" w:pos="851"/>
                <w:tab w:val="left" w:pos="5460"/>
              </w:tabs>
              <w:ind w:right="57"/>
              <w:jc w:val="both"/>
              <w:rPr>
                <w:rFonts w:eastAsia="Calibri"/>
                <w:sz w:val="22"/>
                <w:szCs w:val="22"/>
                <w:lang w:eastAsia="en-US"/>
              </w:rPr>
            </w:pPr>
            <w:r w:rsidRPr="00AA5968">
              <w:rPr>
                <w:rFonts w:eastAsia="Calibri"/>
                <w:sz w:val="22"/>
                <w:szCs w:val="22"/>
                <w:lang w:eastAsia="en-US"/>
              </w:rPr>
              <w:t xml:space="preserve">Savukārt saskaņā ar noteikumu projekta pielikumā iekļauto 2.5. vērtēšanas kritēriju projekta pieteikumu atlasē tiek vērtēts, vai “projekta ietvaros tiek </w:t>
            </w:r>
            <w:r w:rsidRPr="00AA5968">
              <w:rPr>
                <w:rFonts w:eastAsia="Calibri"/>
                <w:sz w:val="22"/>
                <w:szCs w:val="22"/>
                <w:u w:val="single"/>
                <w:lang w:eastAsia="en-US"/>
              </w:rPr>
              <w:t>izstrādāts jauns produkts vai pakalpojums</w:t>
            </w:r>
            <w:r w:rsidRPr="00AA5968">
              <w:rPr>
                <w:rFonts w:eastAsia="Calibri"/>
                <w:sz w:val="22"/>
                <w:szCs w:val="22"/>
                <w:lang w:eastAsia="en-US"/>
              </w:rPr>
              <w:t xml:space="preserve"> atbilstoši Ministru kabineta noteikumos noteiktajam”. </w:t>
            </w:r>
          </w:p>
          <w:p w14:paraId="003979EE" w14:textId="77777777" w:rsidR="00FF4E24" w:rsidRDefault="00FF4E24" w:rsidP="00FF4E24">
            <w:pPr>
              <w:tabs>
                <w:tab w:val="left" w:pos="5460"/>
              </w:tabs>
              <w:ind w:right="57"/>
              <w:jc w:val="both"/>
              <w:rPr>
                <w:rFonts w:eastAsia="Calibri"/>
                <w:sz w:val="22"/>
                <w:szCs w:val="22"/>
                <w:lang w:eastAsia="en-US"/>
              </w:rPr>
            </w:pPr>
            <w:r w:rsidRPr="00AA5968">
              <w:rPr>
                <w:rFonts w:eastAsia="Calibri"/>
                <w:sz w:val="22"/>
                <w:szCs w:val="22"/>
                <w:lang w:eastAsia="en-US"/>
              </w:rPr>
              <w:t>Norādām, ka minētais projekta iesniegumu vērtēšanas kritērijs šobrīd neatbilst noteikumu projekta 6., 7., 9., kā arī 20. punktā paredzētajiem noteikumiem, proti, ka projekts var būt vērsts arī uz esošu pakalpojumu sniegšanas vai produktu ražošanas efektivizāciju. Ievērojot minēto, lūdzam precizēt noteikumu projekta pielikuma 2.5. kritēriju vai arī noteikumu projekta II nodaļu, nodrošinot savstarpēju atbilstību.</w:t>
            </w:r>
          </w:p>
          <w:p w14:paraId="0B480D2E" w14:textId="77777777" w:rsidR="00BF55C1" w:rsidRDefault="00BF55C1" w:rsidP="00FF4E24">
            <w:pPr>
              <w:tabs>
                <w:tab w:val="left" w:pos="5460"/>
              </w:tabs>
              <w:ind w:right="57"/>
              <w:jc w:val="both"/>
              <w:rPr>
                <w:rFonts w:eastAsia="Calibri"/>
                <w:sz w:val="22"/>
                <w:szCs w:val="22"/>
                <w:lang w:eastAsia="en-US"/>
              </w:rPr>
            </w:pPr>
          </w:p>
          <w:p w14:paraId="61A94AE8" w14:textId="751A414D" w:rsidR="00BF55C1" w:rsidRPr="00AA5968" w:rsidRDefault="00BF55C1" w:rsidP="00FF4E24">
            <w:pPr>
              <w:tabs>
                <w:tab w:val="left" w:pos="5460"/>
              </w:tabs>
              <w:ind w:right="57"/>
              <w:jc w:val="both"/>
              <w:rPr>
                <w:sz w:val="22"/>
                <w:szCs w:val="22"/>
              </w:rPr>
            </w:pPr>
          </w:p>
        </w:tc>
        <w:tc>
          <w:tcPr>
            <w:tcW w:w="865" w:type="pct"/>
            <w:gridSpan w:val="2"/>
            <w:tcBorders>
              <w:left w:val="single" w:sz="6" w:space="0" w:color="000000" w:themeColor="text1"/>
              <w:bottom w:val="single" w:sz="4" w:space="0" w:color="auto"/>
              <w:right w:val="single" w:sz="6" w:space="0" w:color="000000" w:themeColor="text1"/>
            </w:tcBorders>
          </w:tcPr>
          <w:p w14:paraId="5B52D355" w14:textId="5FDF59BF" w:rsidR="00FF4E24" w:rsidRDefault="00FF4E24" w:rsidP="00FF4E24">
            <w:pPr>
              <w:pStyle w:val="naisc"/>
              <w:spacing w:before="0" w:after="0"/>
              <w:rPr>
                <w:b/>
                <w:bCs/>
                <w:sz w:val="22"/>
                <w:szCs w:val="22"/>
              </w:rPr>
            </w:pPr>
            <w:r>
              <w:rPr>
                <w:b/>
                <w:bCs/>
                <w:sz w:val="22"/>
                <w:szCs w:val="22"/>
              </w:rPr>
              <w:t>Ņ</w:t>
            </w:r>
            <w:r w:rsidRPr="00AA5968">
              <w:rPr>
                <w:b/>
                <w:bCs/>
                <w:sz w:val="22"/>
                <w:szCs w:val="22"/>
              </w:rPr>
              <w:t>emts vērā</w:t>
            </w:r>
          </w:p>
          <w:p w14:paraId="29BFA663" w14:textId="77777777" w:rsidR="00FF4E24" w:rsidRDefault="00FF4E24" w:rsidP="00FF4E24">
            <w:pPr>
              <w:pStyle w:val="naisc"/>
              <w:spacing w:before="0" w:after="0"/>
              <w:jc w:val="left"/>
              <w:rPr>
                <w:b/>
                <w:bCs/>
                <w:sz w:val="22"/>
                <w:szCs w:val="22"/>
              </w:rPr>
            </w:pPr>
          </w:p>
          <w:p w14:paraId="36AB9C25" w14:textId="6000CDC3" w:rsidR="00FF4E24" w:rsidRPr="00D02F2F" w:rsidRDefault="008E17E1" w:rsidP="008E17E1">
            <w:pPr>
              <w:pStyle w:val="naisc"/>
              <w:spacing w:before="0" w:after="0"/>
              <w:jc w:val="both"/>
              <w:rPr>
                <w:bCs/>
                <w:sz w:val="22"/>
                <w:szCs w:val="22"/>
              </w:rPr>
            </w:pPr>
            <w:r>
              <w:rPr>
                <w:sz w:val="22"/>
                <w:szCs w:val="22"/>
              </w:rPr>
              <w:t>Papildus norādām, lai radītu skaidru priekšstatu, noteikumu projektā ietver</w:t>
            </w:r>
            <w:r w:rsidRPr="002B1907">
              <w:rPr>
                <w:sz w:val="22"/>
                <w:szCs w:val="22"/>
              </w:rPr>
              <w:t>ta</w:t>
            </w:r>
            <w:r w:rsidR="00B9730F" w:rsidRPr="002B1907">
              <w:rPr>
                <w:sz w:val="22"/>
                <w:szCs w:val="22"/>
              </w:rPr>
              <w:t>s</w:t>
            </w:r>
            <w:r>
              <w:rPr>
                <w:sz w:val="22"/>
                <w:szCs w:val="22"/>
              </w:rPr>
              <w:t xml:space="preserve"> definīcijas, par to, kas ir jauna ideja un jaunas idejas īstenošanai atbalstāmās darbības. </w:t>
            </w:r>
          </w:p>
        </w:tc>
        <w:tc>
          <w:tcPr>
            <w:tcW w:w="1011" w:type="pct"/>
            <w:gridSpan w:val="2"/>
            <w:tcBorders>
              <w:top w:val="single" w:sz="4" w:space="0" w:color="auto"/>
              <w:left w:val="single" w:sz="4" w:space="0" w:color="auto"/>
              <w:bottom w:val="single" w:sz="4" w:space="0" w:color="auto"/>
            </w:tcBorders>
          </w:tcPr>
          <w:p w14:paraId="09BDD12A" w14:textId="6A68F521" w:rsidR="00FF4E24" w:rsidRPr="00AA5968" w:rsidRDefault="002572D8" w:rsidP="00FF4E24">
            <w:pPr>
              <w:tabs>
                <w:tab w:val="left" w:pos="5460"/>
              </w:tabs>
              <w:ind w:left="57" w:right="57"/>
              <w:jc w:val="both"/>
              <w:rPr>
                <w:spacing w:val="-2"/>
                <w:sz w:val="22"/>
                <w:szCs w:val="22"/>
              </w:rPr>
            </w:pPr>
            <w:r>
              <w:rPr>
                <w:spacing w:val="-2"/>
                <w:sz w:val="22"/>
                <w:szCs w:val="22"/>
              </w:rPr>
              <w:t>Pielikums</w:t>
            </w:r>
          </w:p>
          <w:p w14:paraId="70920690" w14:textId="77777777" w:rsidR="00FF4E24" w:rsidRPr="00AA5968" w:rsidRDefault="00FF4E24" w:rsidP="00FF4E24">
            <w:pPr>
              <w:rPr>
                <w:sz w:val="22"/>
                <w:szCs w:val="22"/>
              </w:rPr>
            </w:pPr>
          </w:p>
        </w:tc>
      </w:tr>
      <w:tr w:rsidR="00FF4E24" w:rsidRPr="009B58C5" w14:paraId="75BC7070" w14:textId="77777777" w:rsidTr="00360653">
        <w:trPr>
          <w:gridAfter w:val="1"/>
          <w:wAfter w:w="6" w:type="pct"/>
          <w:trHeight w:val="65"/>
        </w:trPr>
        <w:tc>
          <w:tcPr>
            <w:tcW w:w="337" w:type="pct"/>
            <w:tcBorders>
              <w:top w:val="single" w:sz="4" w:space="0" w:color="auto"/>
              <w:left w:val="single" w:sz="4" w:space="0" w:color="auto"/>
              <w:bottom w:val="single" w:sz="4" w:space="0" w:color="auto"/>
              <w:right w:val="single" w:sz="4" w:space="0" w:color="auto"/>
            </w:tcBorders>
          </w:tcPr>
          <w:p w14:paraId="644A38DD" w14:textId="626A55B6" w:rsidR="00FF4E24" w:rsidRPr="00AA5968" w:rsidRDefault="00FF4E24" w:rsidP="00360653">
            <w:pPr>
              <w:pStyle w:val="naisc"/>
              <w:numPr>
                <w:ilvl w:val="0"/>
                <w:numId w:val="16"/>
              </w:numPr>
              <w:spacing w:before="0" w:after="0"/>
              <w:rPr>
                <w:sz w:val="22"/>
                <w:szCs w:val="22"/>
              </w:rPr>
            </w:pPr>
          </w:p>
        </w:tc>
        <w:tc>
          <w:tcPr>
            <w:tcW w:w="1049" w:type="pct"/>
            <w:tcBorders>
              <w:left w:val="single" w:sz="4" w:space="0" w:color="auto"/>
              <w:bottom w:val="single" w:sz="4" w:space="0" w:color="auto"/>
              <w:right w:val="single" w:sz="6" w:space="0" w:color="000000" w:themeColor="text1"/>
            </w:tcBorders>
          </w:tcPr>
          <w:p w14:paraId="69DD630D" w14:textId="77777777" w:rsidR="00FF4E24" w:rsidRPr="00AA5968" w:rsidRDefault="00FF4E24" w:rsidP="00FF4E24">
            <w:pPr>
              <w:tabs>
                <w:tab w:val="left" w:pos="5460"/>
              </w:tabs>
              <w:ind w:right="57"/>
              <w:jc w:val="both"/>
              <w:rPr>
                <w:sz w:val="22"/>
                <w:szCs w:val="22"/>
              </w:rPr>
            </w:pPr>
            <w:r w:rsidRPr="00AA5968">
              <w:rPr>
                <w:sz w:val="22"/>
                <w:szCs w:val="22"/>
              </w:rPr>
              <w:t>Pielikums</w:t>
            </w:r>
          </w:p>
          <w:p w14:paraId="48326ED3" w14:textId="77777777" w:rsidR="00FF4E24" w:rsidRPr="00AA5968" w:rsidRDefault="00FF4E24" w:rsidP="00FF4E24">
            <w:pPr>
              <w:tabs>
                <w:tab w:val="left" w:pos="5460"/>
              </w:tabs>
              <w:ind w:right="57"/>
              <w:jc w:val="both"/>
              <w:rPr>
                <w:sz w:val="22"/>
                <w:szCs w:val="22"/>
              </w:rPr>
            </w:pPr>
          </w:p>
          <w:p w14:paraId="0E7454EC" w14:textId="6EC5D53B" w:rsidR="00FF4E24" w:rsidRPr="00AA5968" w:rsidRDefault="00FF4E24" w:rsidP="00FF4E24">
            <w:pPr>
              <w:tabs>
                <w:tab w:val="left" w:pos="5460"/>
              </w:tabs>
              <w:ind w:right="57"/>
              <w:jc w:val="both"/>
              <w:rPr>
                <w:sz w:val="22"/>
                <w:szCs w:val="22"/>
              </w:rPr>
            </w:pPr>
          </w:p>
        </w:tc>
        <w:tc>
          <w:tcPr>
            <w:tcW w:w="1732" w:type="pct"/>
            <w:gridSpan w:val="2"/>
            <w:tcBorders>
              <w:left w:val="single" w:sz="6" w:space="0" w:color="000000" w:themeColor="text1"/>
              <w:bottom w:val="single" w:sz="4" w:space="0" w:color="auto"/>
              <w:right w:val="single" w:sz="6" w:space="0" w:color="000000" w:themeColor="text1"/>
            </w:tcBorders>
          </w:tcPr>
          <w:p w14:paraId="78799216" w14:textId="77777777" w:rsidR="00FF4E24" w:rsidRPr="00AA5968" w:rsidRDefault="00FF4E24" w:rsidP="00FF4E24">
            <w:pPr>
              <w:jc w:val="both"/>
              <w:rPr>
                <w:b/>
                <w:sz w:val="22"/>
                <w:szCs w:val="22"/>
              </w:rPr>
            </w:pPr>
            <w:r w:rsidRPr="00AA5968">
              <w:rPr>
                <w:b/>
                <w:sz w:val="22"/>
                <w:szCs w:val="22"/>
              </w:rPr>
              <w:t>Latvijas Pašvaldību savienība</w:t>
            </w:r>
          </w:p>
          <w:p w14:paraId="12447CB3" w14:textId="77777777" w:rsidR="00FF4E24" w:rsidRPr="00AA5968" w:rsidRDefault="00FF4E24" w:rsidP="00FF4E24">
            <w:pPr>
              <w:jc w:val="both"/>
              <w:rPr>
                <w:rFonts w:eastAsia="Calibri"/>
                <w:sz w:val="22"/>
                <w:szCs w:val="22"/>
                <w:lang w:eastAsia="en-US"/>
              </w:rPr>
            </w:pPr>
            <w:r w:rsidRPr="00AA5968">
              <w:rPr>
                <w:rFonts w:eastAsia="Calibri"/>
                <w:sz w:val="22"/>
                <w:szCs w:val="22"/>
                <w:lang w:eastAsia="en-US"/>
              </w:rPr>
              <w:t>LPS iebilduma pamatā ir konstatēts fakts, ka 3.4. vērtēšanas kritērijus var interpretēt dažādi. Kritēriju 3. sadaļā Kvalitātes kritēriji ir šāds punkts:</w:t>
            </w:r>
          </w:p>
          <w:p w14:paraId="68708816" w14:textId="77777777" w:rsidR="00FF4E24" w:rsidRPr="00AA5968" w:rsidRDefault="00FF4E24" w:rsidP="00FF4E24">
            <w:pPr>
              <w:jc w:val="both"/>
              <w:rPr>
                <w:rFonts w:eastAsia="Calibri"/>
                <w:sz w:val="22"/>
                <w:szCs w:val="22"/>
                <w:lang w:eastAsia="en-US"/>
              </w:rPr>
            </w:pPr>
            <w:r w:rsidRPr="00AA5968">
              <w:rPr>
                <w:rFonts w:eastAsia="Calibri"/>
                <w:sz w:val="22"/>
                <w:szCs w:val="22"/>
                <w:lang w:eastAsia="en-US"/>
              </w:rPr>
              <w:lastRenderedPageBreak/>
              <w:t>3.4. Projekta iesnieguma iesniedzējs plāno īstenot projektu vietā:</w:t>
            </w:r>
            <w:r w:rsidRPr="00AA5968">
              <w:rPr>
                <w:rFonts w:eastAsia="Calibri"/>
                <w:sz w:val="22"/>
                <w:szCs w:val="22"/>
                <w:lang w:eastAsia="en-US"/>
              </w:rPr>
              <w:tab/>
              <w:t xml:space="preserve"> </w:t>
            </w:r>
          </w:p>
          <w:p w14:paraId="4021A283" w14:textId="7494EC32" w:rsidR="00FF4E24" w:rsidRPr="00AA5968" w:rsidRDefault="00FF4E24" w:rsidP="00FF4E24">
            <w:pPr>
              <w:jc w:val="both"/>
              <w:rPr>
                <w:rFonts w:eastAsia="Calibri"/>
                <w:sz w:val="22"/>
                <w:szCs w:val="22"/>
                <w:lang w:eastAsia="en-US"/>
              </w:rPr>
            </w:pPr>
            <w:r w:rsidRPr="00AA5968">
              <w:rPr>
                <w:rFonts w:eastAsia="Calibri"/>
                <w:sz w:val="22"/>
                <w:szCs w:val="22"/>
                <w:lang w:eastAsia="en-US"/>
              </w:rPr>
              <w:t xml:space="preserve">3.4.1. pilsēta, kurā ir vairāk nekā 5000 iedzīvotāju – 0 punkti </w:t>
            </w:r>
          </w:p>
          <w:p w14:paraId="48AD07E1" w14:textId="77777777" w:rsidR="00FF4E24" w:rsidRPr="00AA5968" w:rsidRDefault="00FF4E24" w:rsidP="00FF4E24">
            <w:pPr>
              <w:jc w:val="both"/>
              <w:rPr>
                <w:rFonts w:eastAsia="Calibri"/>
                <w:sz w:val="22"/>
                <w:szCs w:val="22"/>
                <w:lang w:eastAsia="en-US"/>
              </w:rPr>
            </w:pPr>
            <w:r w:rsidRPr="00AA5968">
              <w:rPr>
                <w:rFonts w:eastAsia="Calibri"/>
                <w:sz w:val="22"/>
                <w:szCs w:val="22"/>
                <w:lang w:eastAsia="en-US"/>
              </w:rPr>
              <w:t>3.4.2. lauku teritorijā vai pilsētā, kurā ir līdz 5000 (ieskaitot) iedzīvotāju – 5 punkti</w:t>
            </w:r>
          </w:p>
          <w:p w14:paraId="6564525B" w14:textId="508DB4AC" w:rsidR="00FF4E24" w:rsidRPr="00AA5968" w:rsidRDefault="00FF4E24" w:rsidP="00FF4E24">
            <w:pPr>
              <w:jc w:val="both"/>
              <w:rPr>
                <w:rFonts w:eastAsia="Calibri"/>
                <w:sz w:val="22"/>
                <w:szCs w:val="22"/>
                <w:lang w:eastAsia="en-US"/>
              </w:rPr>
            </w:pPr>
            <w:r w:rsidRPr="00AA5968">
              <w:rPr>
                <w:rFonts w:eastAsia="Calibri"/>
                <w:sz w:val="22"/>
                <w:szCs w:val="22"/>
                <w:lang w:eastAsia="en-US"/>
              </w:rPr>
              <w:t xml:space="preserve">Ņemot vērā, ka esošos normatīvos aktos nav viennozīmīgi definēts termins “lauku teritorija”, jo LR Apdzīvoto vietu likums šādu teritoriju nenosaka, savukārt, plānošanas dokumentu kontekstā MK Nr. 240 noteikts, ka lauku teritorija ir teritorija ārpus ciemiem, tad ir secināms ka ar šo kritēriju no dalības konkursā varētu tikt izslēgti lauku teritorijā ciemos esošie uzņēmēji. </w:t>
            </w:r>
          </w:p>
          <w:p w14:paraId="1FEAA506" w14:textId="4E83C864" w:rsidR="00FF4E24" w:rsidRPr="00AA5968" w:rsidRDefault="00FF4E24" w:rsidP="00FF4E24">
            <w:pPr>
              <w:jc w:val="both"/>
              <w:rPr>
                <w:b/>
                <w:sz w:val="22"/>
                <w:szCs w:val="22"/>
              </w:rPr>
            </w:pPr>
            <w:r w:rsidRPr="00AA5968">
              <w:rPr>
                <w:rFonts w:eastAsia="Calibri"/>
                <w:sz w:val="22"/>
                <w:szCs w:val="22"/>
                <w:lang w:eastAsia="en-US"/>
              </w:rPr>
              <w:t>LPS lūdz precizēt Kvalitātes kritēriju 3.4. sadaļu.</w:t>
            </w:r>
          </w:p>
        </w:tc>
        <w:tc>
          <w:tcPr>
            <w:tcW w:w="865" w:type="pct"/>
            <w:gridSpan w:val="2"/>
            <w:tcBorders>
              <w:left w:val="single" w:sz="6" w:space="0" w:color="000000" w:themeColor="text1"/>
              <w:bottom w:val="single" w:sz="4" w:space="0" w:color="auto"/>
              <w:right w:val="single" w:sz="6" w:space="0" w:color="000000" w:themeColor="text1"/>
            </w:tcBorders>
          </w:tcPr>
          <w:p w14:paraId="07C98F01" w14:textId="091280FC" w:rsidR="00FF4E24" w:rsidRPr="00AA5968" w:rsidRDefault="00FF4E24" w:rsidP="00FF4E24">
            <w:pPr>
              <w:pStyle w:val="naisc"/>
              <w:spacing w:before="0" w:after="0"/>
              <w:rPr>
                <w:b/>
                <w:bCs/>
                <w:sz w:val="22"/>
                <w:szCs w:val="22"/>
              </w:rPr>
            </w:pPr>
            <w:r w:rsidRPr="00AA5968">
              <w:rPr>
                <w:b/>
                <w:bCs/>
                <w:sz w:val="22"/>
                <w:szCs w:val="22"/>
              </w:rPr>
              <w:lastRenderedPageBreak/>
              <w:t>Ņemts vērā</w:t>
            </w:r>
          </w:p>
        </w:tc>
        <w:tc>
          <w:tcPr>
            <w:tcW w:w="1011" w:type="pct"/>
            <w:gridSpan w:val="2"/>
            <w:tcBorders>
              <w:top w:val="single" w:sz="4" w:space="0" w:color="auto"/>
              <w:left w:val="single" w:sz="4" w:space="0" w:color="auto"/>
              <w:bottom w:val="single" w:sz="4" w:space="0" w:color="auto"/>
            </w:tcBorders>
          </w:tcPr>
          <w:p w14:paraId="27289567" w14:textId="77777777" w:rsidR="00FF4E24" w:rsidRPr="00AA5968" w:rsidRDefault="00FF4E24" w:rsidP="00FF4E24">
            <w:pPr>
              <w:tabs>
                <w:tab w:val="left" w:pos="5460"/>
              </w:tabs>
              <w:ind w:left="57" w:right="57"/>
              <w:jc w:val="both"/>
              <w:rPr>
                <w:spacing w:val="-2"/>
                <w:sz w:val="22"/>
                <w:szCs w:val="22"/>
              </w:rPr>
            </w:pPr>
            <w:r w:rsidRPr="00AA5968">
              <w:rPr>
                <w:spacing w:val="-2"/>
                <w:sz w:val="22"/>
                <w:szCs w:val="22"/>
              </w:rPr>
              <w:t>Pielikums</w:t>
            </w:r>
          </w:p>
          <w:p w14:paraId="0AC5F201" w14:textId="77777777" w:rsidR="00FF4E24" w:rsidRPr="00AA5968" w:rsidRDefault="00FF4E24" w:rsidP="00FF4E24">
            <w:pPr>
              <w:tabs>
                <w:tab w:val="left" w:pos="5460"/>
              </w:tabs>
              <w:ind w:left="57" w:right="57"/>
              <w:jc w:val="both"/>
              <w:rPr>
                <w:spacing w:val="-2"/>
                <w:sz w:val="22"/>
                <w:szCs w:val="22"/>
              </w:rPr>
            </w:pPr>
          </w:p>
          <w:p w14:paraId="5A7FD933" w14:textId="5060FBF3" w:rsidR="00FF4E24" w:rsidRPr="00AA5968" w:rsidRDefault="00FF4E24" w:rsidP="00FF4E24">
            <w:pPr>
              <w:tabs>
                <w:tab w:val="left" w:pos="5460"/>
              </w:tabs>
              <w:ind w:left="57" w:right="57"/>
              <w:jc w:val="both"/>
              <w:rPr>
                <w:spacing w:val="-2"/>
                <w:sz w:val="22"/>
                <w:szCs w:val="22"/>
              </w:rPr>
            </w:pPr>
          </w:p>
        </w:tc>
      </w:tr>
      <w:tr w:rsidR="00FF4E24" w:rsidRPr="009B58C5" w14:paraId="79675697" w14:textId="77777777" w:rsidTr="00DD60C4">
        <w:trPr>
          <w:trHeight w:val="256"/>
        </w:trPr>
        <w:tc>
          <w:tcPr>
            <w:tcW w:w="1392" w:type="pct"/>
            <w:gridSpan w:val="3"/>
            <w:tcBorders>
              <w:top w:val="single" w:sz="4" w:space="0" w:color="auto"/>
              <w:left w:val="nil"/>
              <w:bottom w:val="nil"/>
              <w:right w:val="nil"/>
            </w:tcBorders>
          </w:tcPr>
          <w:p w14:paraId="1495511C" w14:textId="172C2F53" w:rsidR="00FF4E24" w:rsidRPr="00AA5968" w:rsidRDefault="00FF4E24" w:rsidP="00FF4E24">
            <w:pPr>
              <w:pStyle w:val="naisc"/>
              <w:spacing w:before="0" w:after="0"/>
              <w:jc w:val="left"/>
              <w:rPr>
                <w:sz w:val="22"/>
                <w:szCs w:val="22"/>
              </w:rPr>
            </w:pPr>
          </w:p>
        </w:tc>
        <w:tc>
          <w:tcPr>
            <w:tcW w:w="1732" w:type="pct"/>
            <w:gridSpan w:val="2"/>
            <w:tcBorders>
              <w:top w:val="single" w:sz="4" w:space="0" w:color="auto"/>
              <w:left w:val="nil"/>
              <w:bottom w:val="single" w:sz="4" w:space="0" w:color="auto"/>
              <w:right w:val="nil"/>
            </w:tcBorders>
          </w:tcPr>
          <w:p w14:paraId="3470325B" w14:textId="77777777" w:rsidR="00FF4E24" w:rsidRDefault="00FF4E24" w:rsidP="00FF4E24">
            <w:pPr>
              <w:pStyle w:val="naisc"/>
              <w:spacing w:before="0" w:after="0"/>
              <w:jc w:val="both"/>
              <w:rPr>
                <w:sz w:val="22"/>
                <w:szCs w:val="22"/>
              </w:rPr>
            </w:pPr>
          </w:p>
          <w:p w14:paraId="3F554BE8" w14:textId="032B6FE4" w:rsidR="00BF55C1" w:rsidRPr="00AA5968" w:rsidRDefault="00BF55C1" w:rsidP="00FF4E24">
            <w:pPr>
              <w:pStyle w:val="naisc"/>
              <w:spacing w:before="0" w:after="0"/>
              <w:jc w:val="both"/>
              <w:rPr>
                <w:sz w:val="22"/>
                <w:szCs w:val="22"/>
              </w:rPr>
            </w:pPr>
          </w:p>
        </w:tc>
        <w:tc>
          <w:tcPr>
            <w:tcW w:w="865" w:type="pct"/>
            <w:gridSpan w:val="2"/>
            <w:tcBorders>
              <w:top w:val="single" w:sz="4" w:space="0" w:color="auto"/>
              <w:left w:val="nil"/>
              <w:bottom w:val="single" w:sz="4" w:space="0" w:color="auto"/>
              <w:right w:val="nil"/>
            </w:tcBorders>
          </w:tcPr>
          <w:p w14:paraId="464DC79E" w14:textId="77777777" w:rsidR="00FF4E24" w:rsidRPr="00AA5968" w:rsidRDefault="00FF4E24" w:rsidP="00FF4E24">
            <w:pPr>
              <w:pStyle w:val="naisc"/>
              <w:spacing w:before="0" w:after="0"/>
              <w:jc w:val="left"/>
              <w:rPr>
                <w:sz w:val="22"/>
                <w:szCs w:val="22"/>
              </w:rPr>
            </w:pPr>
          </w:p>
        </w:tc>
        <w:tc>
          <w:tcPr>
            <w:tcW w:w="1011" w:type="pct"/>
            <w:gridSpan w:val="2"/>
            <w:tcBorders>
              <w:top w:val="single" w:sz="4" w:space="0" w:color="auto"/>
              <w:left w:val="nil"/>
              <w:bottom w:val="single" w:sz="4" w:space="0" w:color="auto"/>
              <w:right w:val="nil"/>
            </w:tcBorders>
          </w:tcPr>
          <w:p w14:paraId="30EFC50D" w14:textId="77777777" w:rsidR="00FF4E24" w:rsidRPr="00AA5968" w:rsidRDefault="00FF4E24" w:rsidP="00FF4E24">
            <w:pPr>
              <w:rPr>
                <w:sz w:val="22"/>
                <w:szCs w:val="22"/>
              </w:rPr>
            </w:pPr>
          </w:p>
        </w:tc>
      </w:tr>
      <w:tr w:rsidR="00FF4E24" w:rsidRPr="009B58C5" w14:paraId="1AF9661C" w14:textId="77777777" w:rsidTr="00360653">
        <w:trPr>
          <w:trHeight w:val="65"/>
        </w:trPr>
        <w:tc>
          <w:tcPr>
            <w:tcW w:w="1392" w:type="pct"/>
            <w:gridSpan w:val="3"/>
            <w:tcBorders>
              <w:top w:val="nil"/>
              <w:left w:val="nil"/>
              <w:bottom w:val="nil"/>
              <w:right w:val="nil"/>
            </w:tcBorders>
          </w:tcPr>
          <w:p w14:paraId="55938A22" w14:textId="77777777" w:rsidR="00FF4E24" w:rsidRPr="00AA5968" w:rsidRDefault="00FF4E24" w:rsidP="00FF4E24">
            <w:pPr>
              <w:pStyle w:val="naisc"/>
              <w:spacing w:before="0" w:after="0"/>
              <w:jc w:val="left"/>
              <w:rPr>
                <w:sz w:val="22"/>
                <w:szCs w:val="22"/>
              </w:rPr>
            </w:pPr>
          </w:p>
        </w:tc>
        <w:tc>
          <w:tcPr>
            <w:tcW w:w="3608" w:type="pct"/>
            <w:gridSpan w:val="6"/>
            <w:tcBorders>
              <w:top w:val="nil"/>
              <w:left w:val="nil"/>
              <w:bottom w:val="nil"/>
              <w:right w:val="nil"/>
            </w:tcBorders>
          </w:tcPr>
          <w:p w14:paraId="78F2F04B" w14:textId="69471800" w:rsidR="00FF4E24" w:rsidRPr="00AA5968" w:rsidRDefault="00FF4E24" w:rsidP="00FF4E24">
            <w:pPr>
              <w:jc w:val="both"/>
              <w:rPr>
                <w:sz w:val="22"/>
                <w:szCs w:val="22"/>
              </w:rPr>
            </w:pPr>
            <w:r w:rsidRPr="00AA5968">
              <w:rPr>
                <w:sz w:val="22"/>
                <w:szCs w:val="22"/>
              </w:rPr>
              <w:t>(paraksts*)</w:t>
            </w:r>
          </w:p>
        </w:tc>
      </w:tr>
    </w:tbl>
    <w:p w14:paraId="46814DC1" w14:textId="77777777" w:rsidR="007116C7" w:rsidRDefault="007116C7" w:rsidP="00DB7395">
      <w:pPr>
        <w:pStyle w:val="naisf"/>
        <w:spacing w:before="0" w:after="0"/>
        <w:ind w:firstLine="720"/>
      </w:pPr>
    </w:p>
    <w:p w14:paraId="6990B06A" w14:textId="77777777" w:rsidR="003B71E0" w:rsidRPr="00DD60C4" w:rsidRDefault="003B71E0" w:rsidP="00DB7395">
      <w:pPr>
        <w:pStyle w:val="naisf"/>
        <w:spacing w:before="0" w:after="0"/>
        <w:ind w:firstLine="720"/>
        <w:rPr>
          <w:sz w:val="18"/>
          <w:szCs w:val="18"/>
        </w:rPr>
      </w:pPr>
    </w:p>
    <w:p w14:paraId="6ECCC166" w14:textId="3B7F3B2E" w:rsidR="00317DC7" w:rsidRPr="00DD60C4" w:rsidRDefault="00184479" w:rsidP="008B3626">
      <w:pPr>
        <w:pStyle w:val="naisf"/>
        <w:spacing w:before="0" w:after="0"/>
        <w:ind w:firstLine="720"/>
        <w:rPr>
          <w:sz w:val="18"/>
          <w:szCs w:val="18"/>
        </w:rPr>
      </w:pPr>
      <w:r w:rsidRPr="00DD60C4">
        <w:rPr>
          <w:sz w:val="18"/>
          <w:szCs w:val="18"/>
        </w:rPr>
        <w:t>Piezīme.</w:t>
      </w:r>
      <w:r w:rsidR="00767BF3" w:rsidRPr="00DD60C4">
        <w:rPr>
          <w:sz w:val="18"/>
          <w:szCs w:val="18"/>
        </w:rPr>
        <w:t> </w:t>
      </w:r>
      <w:r w:rsidR="00FB6C91" w:rsidRPr="00DD60C4">
        <w:rPr>
          <w:sz w:val="18"/>
          <w:szCs w:val="18"/>
        </w:rPr>
        <w:t>*</w:t>
      </w:r>
      <w:r w:rsidR="00767BF3" w:rsidRPr="00DD60C4">
        <w:rPr>
          <w:sz w:val="18"/>
          <w:szCs w:val="18"/>
        </w:rPr>
        <w:t> </w:t>
      </w:r>
      <w:r w:rsidR="00317DC7" w:rsidRPr="00DD60C4">
        <w:rPr>
          <w:sz w:val="18"/>
          <w:szCs w:val="18"/>
        </w:rPr>
        <w:t xml:space="preserve">Dokumenta rekvizītu </w:t>
      </w:r>
      <w:r w:rsidR="008B3626" w:rsidRPr="00DD60C4">
        <w:rPr>
          <w:sz w:val="18"/>
          <w:szCs w:val="18"/>
        </w:rPr>
        <w:t>“</w:t>
      </w:r>
      <w:r w:rsidR="0018210A" w:rsidRPr="00DD60C4">
        <w:rPr>
          <w:sz w:val="18"/>
          <w:szCs w:val="18"/>
        </w:rPr>
        <w:t>p</w:t>
      </w:r>
      <w:r w:rsidR="00317DC7" w:rsidRPr="00DD60C4">
        <w:rPr>
          <w:sz w:val="18"/>
          <w:szCs w:val="18"/>
        </w:rPr>
        <w:t>araksts</w:t>
      </w:r>
      <w:r w:rsidR="008B3626" w:rsidRPr="00DD60C4">
        <w:rPr>
          <w:sz w:val="18"/>
          <w:szCs w:val="18"/>
        </w:rPr>
        <w:t>”</w:t>
      </w:r>
      <w:r w:rsidR="00317DC7" w:rsidRPr="00DD60C4">
        <w:rPr>
          <w:sz w:val="18"/>
          <w:szCs w:val="18"/>
        </w:rPr>
        <w:t xml:space="preserve"> neaizpilda, ja elektroniskais dokuments ir </w:t>
      </w:r>
      <w:r w:rsidRPr="00DD60C4">
        <w:rPr>
          <w:sz w:val="18"/>
          <w:szCs w:val="18"/>
        </w:rPr>
        <w:t>sagatavots</w:t>
      </w:r>
      <w:r w:rsidR="00317DC7" w:rsidRPr="00DD60C4">
        <w:rPr>
          <w:sz w:val="18"/>
          <w:szCs w:val="18"/>
        </w:rPr>
        <w:t xml:space="preserve"> atbilstoši </w:t>
      </w:r>
      <w:r w:rsidRPr="00DD60C4">
        <w:rPr>
          <w:sz w:val="18"/>
          <w:szCs w:val="18"/>
        </w:rPr>
        <w:t xml:space="preserve">normatīvajiem aktiem par </w:t>
      </w:r>
      <w:r w:rsidR="00317DC7" w:rsidRPr="00DD60C4">
        <w:rPr>
          <w:sz w:val="18"/>
          <w:szCs w:val="18"/>
        </w:rPr>
        <w:t>elektronisko dokumentu noformēšan</w:t>
      </w:r>
      <w:r w:rsidRPr="00DD60C4">
        <w:rPr>
          <w:sz w:val="18"/>
          <w:szCs w:val="18"/>
        </w:rPr>
        <w:t>u.</w:t>
      </w:r>
    </w:p>
    <w:p w14:paraId="3EF40A30" w14:textId="77777777" w:rsidR="002E3F93" w:rsidRPr="00712B66" w:rsidRDefault="002E3F93" w:rsidP="002E3F93">
      <w:pPr>
        <w:pStyle w:val="naisf"/>
        <w:spacing w:before="0" w:after="0"/>
        <w:ind w:firstLine="0"/>
      </w:pPr>
    </w:p>
    <w:tbl>
      <w:tblPr>
        <w:tblW w:w="0" w:type="auto"/>
        <w:tblLook w:val="00A0" w:firstRow="1" w:lastRow="0" w:firstColumn="1" w:lastColumn="0" w:noHBand="0" w:noVBand="0"/>
      </w:tblPr>
      <w:tblGrid>
        <w:gridCol w:w="8268"/>
      </w:tblGrid>
      <w:tr w:rsidR="008655A2" w:rsidRPr="00712B66" w14:paraId="7872A04F" w14:textId="77777777">
        <w:tc>
          <w:tcPr>
            <w:tcW w:w="8268" w:type="dxa"/>
            <w:tcBorders>
              <w:top w:val="single" w:sz="4" w:space="0" w:color="000000"/>
            </w:tcBorders>
          </w:tcPr>
          <w:p w14:paraId="3337A2F0" w14:textId="77777777" w:rsidR="008655A2" w:rsidRPr="00712B66" w:rsidRDefault="00184479" w:rsidP="00184479">
            <w:pPr>
              <w:jc w:val="center"/>
            </w:pPr>
            <w:r>
              <w:t>(</w:t>
            </w:r>
            <w:r w:rsidR="008655A2" w:rsidRPr="00712B66">
              <w:t xml:space="preserve">par projektu atbildīgās amatpersonas </w:t>
            </w:r>
            <w:r>
              <w:t xml:space="preserve">vārds un </w:t>
            </w:r>
            <w:r w:rsidR="008655A2" w:rsidRPr="00712B66">
              <w:t>uzvārds</w:t>
            </w:r>
            <w:r>
              <w:t>)</w:t>
            </w:r>
          </w:p>
        </w:tc>
      </w:tr>
      <w:tr w:rsidR="008655A2" w:rsidRPr="00712B66" w14:paraId="3404DA15" w14:textId="77777777">
        <w:tc>
          <w:tcPr>
            <w:tcW w:w="8268" w:type="dxa"/>
            <w:tcBorders>
              <w:bottom w:val="single" w:sz="4" w:space="0" w:color="000000"/>
            </w:tcBorders>
          </w:tcPr>
          <w:p w14:paraId="607CEFB5" w14:textId="77777777" w:rsidR="008655A2" w:rsidRPr="00712B66" w:rsidRDefault="008655A2" w:rsidP="0036160E"/>
        </w:tc>
      </w:tr>
      <w:tr w:rsidR="008655A2" w:rsidRPr="00712B66" w14:paraId="5F8FDC89" w14:textId="77777777">
        <w:tc>
          <w:tcPr>
            <w:tcW w:w="8268" w:type="dxa"/>
            <w:tcBorders>
              <w:top w:val="single" w:sz="4" w:space="0" w:color="000000"/>
            </w:tcBorders>
          </w:tcPr>
          <w:p w14:paraId="392F1D9D" w14:textId="77777777" w:rsidR="008655A2" w:rsidRPr="00712B66" w:rsidRDefault="00184479" w:rsidP="00184479">
            <w:pPr>
              <w:jc w:val="center"/>
            </w:pPr>
            <w:r>
              <w:t>(</w:t>
            </w:r>
            <w:r w:rsidR="008655A2" w:rsidRPr="00712B66">
              <w:t>amats</w:t>
            </w:r>
            <w:r>
              <w:t>)</w:t>
            </w:r>
          </w:p>
        </w:tc>
      </w:tr>
      <w:tr w:rsidR="008655A2" w:rsidRPr="00712B66" w14:paraId="4EA7ED36" w14:textId="77777777">
        <w:tc>
          <w:tcPr>
            <w:tcW w:w="8268" w:type="dxa"/>
            <w:tcBorders>
              <w:bottom w:val="single" w:sz="4" w:space="0" w:color="000000"/>
            </w:tcBorders>
          </w:tcPr>
          <w:p w14:paraId="2D0C5F11" w14:textId="77777777" w:rsidR="008655A2" w:rsidRPr="00712B66" w:rsidRDefault="008655A2" w:rsidP="0036160E"/>
        </w:tc>
      </w:tr>
      <w:tr w:rsidR="008655A2" w:rsidRPr="00712B66" w14:paraId="1C159EE5" w14:textId="77777777">
        <w:tc>
          <w:tcPr>
            <w:tcW w:w="8268" w:type="dxa"/>
            <w:tcBorders>
              <w:top w:val="single" w:sz="4" w:space="0" w:color="000000"/>
            </w:tcBorders>
          </w:tcPr>
          <w:p w14:paraId="1B4408E3" w14:textId="77777777" w:rsidR="008655A2" w:rsidRPr="00712B66" w:rsidRDefault="00184479" w:rsidP="00184479">
            <w:pPr>
              <w:jc w:val="center"/>
            </w:pPr>
            <w:r>
              <w:t>(</w:t>
            </w:r>
            <w:r w:rsidR="008655A2" w:rsidRPr="00712B66">
              <w:t>tālruņa un faksa numurs</w:t>
            </w:r>
            <w:r>
              <w:t>)</w:t>
            </w:r>
          </w:p>
        </w:tc>
      </w:tr>
      <w:tr w:rsidR="008655A2" w:rsidRPr="00712B66" w14:paraId="5BD943A0" w14:textId="77777777">
        <w:tc>
          <w:tcPr>
            <w:tcW w:w="8268" w:type="dxa"/>
            <w:tcBorders>
              <w:bottom w:val="single" w:sz="4" w:space="0" w:color="000000"/>
            </w:tcBorders>
          </w:tcPr>
          <w:p w14:paraId="047D740A" w14:textId="77777777" w:rsidR="008655A2" w:rsidRPr="00712B66" w:rsidRDefault="008655A2" w:rsidP="0036160E"/>
        </w:tc>
      </w:tr>
      <w:tr w:rsidR="008655A2" w:rsidRPr="00712B66" w14:paraId="732A1248" w14:textId="77777777">
        <w:tc>
          <w:tcPr>
            <w:tcW w:w="8268" w:type="dxa"/>
            <w:tcBorders>
              <w:top w:val="single" w:sz="4" w:space="0" w:color="000000"/>
            </w:tcBorders>
          </w:tcPr>
          <w:p w14:paraId="39044078" w14:textId="77777777" w:rsidR="008655A2" w:rsidRPr="00712B66" w:rsidRDefault="00184479" w:rsidP="00184479">
            <w:pPr>
              <w:jc w:val="center"/>
            </w:pPr>
            <w:r>
              <w:t>(</w:t>
            </w:r>
            <w:r w:rsidR="008655A2" w:rsidRPr="00712B66">
              <w:t>e-pasta adrese</w:t>
            </w:r>
            <w:r>
              <w:t>)</w:t>
            </w:r>
          </w:p>
        </w:tc>
      </w:tr>
    </w:tbl>
    <w:p w14:paraId="6C09692B" w14:textId="77777777" w:rsidR="00792C09" w:rsidRDefault="00792C09" w:rsidP="00015C84">
      <w:pPr>
        <w:pStyle w:val="naisf"/>
        <w:spacing w:before="0" w:after="0"/>
        <w:ind w:firstLine="0"/>
        <w:jc w:val="left"/>
      </w:pPr>
    </w:p>
    <w:p w14:paraId="300C5A6E" w14:textId="681E4351" w:rsidR="007116C7" w:rsidRPr="007D4B4E" w:rsidRDefault="007D4B4E" w:rsidP="00015C84">
      <w:pPr>
        <w:pStyle w:val="naisf"/>
        <w:spacing w:before="0" w:after="0"/>
        <w:ind w:firstLine="0"/>
        <w:jc w:val="left"/>
      </w:pPr>
      <w:r w:rsidRPr="007D4B4E">
        <w:t>Agnese Andžāne</w:t>
      </w:r>
    </w:p>
    <w:p w14:paraId="61A7F4B5" w14:textId="77777777" w:rsidR="007D4B4E" w:rsidRDefault="007D4B4E" w:rsidP="007D4B4E">
      <w:pPr>
        <w:jc w:val="both"/>
      </w:pPr>
      <w:r w:rsidRPr="007D4B4E">
        <w:t>Vides aizsardzības</w:t>
      </w:r>
      <w:r>
        <w:t xml:space="preserve"> un reģionālās attīstības ministrijas</w:t>
      </w:r>
    </w:p>
    <w:p w14:paraId="0363BAAB" w14:textId="77777777" w:rsidR="007D4B4E" w:rsidRDefault="007D4B4E" w:rsidP="007D4B4E">
      <w:pPr>
        <w:jc w:val="both"/>
      </w:pPr>
      <w:r>
        <w:t>Attīstības instrumentu departamenta</w:t>
      </w:r>
    </w:p>
    <w:p w14:paraId="23FCEFB7" w14:textId="77777777" w:rsidR="007D4B4E" w:rsidRDefault="007D4B4E" w:rsidP="007D4B4E">
      <w:pPr>
        <w:jc w:val="both"/>
      </w:pPr>
      <w:r>
        <w:t>Nacionālo un ārvalstu atbalsta instrumentu nodaļas vecākā eksperte</w:t>
      </w:r>
    </w:p>
    <w:p w14:paraId="3984FECC" w14:textId="23D6FC71" w:rsidR="007D4B4E" w:rsidRDefault="007D4B4E" w:rsidP="007D4B4E">
      <w:pPr>
        <w:jc w:val="both"/>
      </w:pPr>
      <w:r>
        <w:t>Tālrunis 67026469</w:t>
      </w:r>
    </w:p>
    <w:p w14:paraId="3E2F9E3E" w14:textId="12C7B2C3" w:rsidR="007D4B4E" w:rsidRPr="00274DDB" w:rsidRDefault="007D4B4E" w:rsidP="007D4B4E">
      <w:pPr>
        <w:pStyle w:val="naisf"/>
        <w:spacing w:before="0" w:after="0"/>
        <w:ind w:firstLine="0"/>
        <w:jc w:val="left"/>
        <w:rPr>
          <w:szCs w:val="28"/>
        </w:rPr>
      </w:pPr>
      <w:r>
        <w:rPr>
          <w:szCs w:val="28"/>
        </w:rPr>
        <w:t>agnese.andzane</w:t>
      </w:r>
      <w:r w:rsidRPr="00274DDB">
        <w:rPr>
          <w:szCs w:val="28"/>
        </w:rPr>
        <w:t>@varam.gov.lv</w:t>
      </w:r>
    </w:p>
    <w:p w14:paraId="3ECF4FD7" w14:textId="77777777" w:rsidR="007D4B4E" w:rsidRPr="007D4B4E" w:rsidRDefault="007D4B4E" w:rsidP="00015C84">
      <w:pPr>
        <w:pStyle w:val="naisf"/>
        <w:spacing w:before="0" w:after="0"/>
        <w:ind w:firstLine="0"/>
        <w:jc w:val="left"/>
        <w:rPr>
          <w:sz w:val="22"/>
          <w:szCs w:val="22"/>
        </w:rPr>
      </w:pPr>
    </w:p>
    <w:sectPr w:rsidR="007D4B4E" w:rsidRPr="007D4B4E" w:rsidSect="00C451B3">
      <w:headerReference w:type="even" r:id="rId11"/>
      <w:headerReference w:type="default" r:id="rId12"/>
      <w:footerReference w:type="default" r:id="rId13"/>
      <w:footerReference w:type="first" r:id="rId14"/>
      <w:pgSz w:w="16838" w:h="11906" w:orient="landscape" w:code="9"/>
      <w:pgMar w:top="567" w:right="1134"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ECFF3" w14:textId="77777777" w:rsidR="007D5873" w:rsidRDefault="007D5873">
      <w:r>
        <w:separator/>
      </w:r>
    </w:p>
  </w:endnote>
  <w:endnote w:type="continuationSeparator" w:id="0">
    <w:p w14:paraId="05F16128" w14:textId="77777777" w:rsidR="007D5873" w:rsidRDefault="007D5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FE40C" w14:textId="0A3BAC95" w:rsidR="00F5669B" w:rsidRPr="00C451B3" w:rsidRDefault="000B268F" w:rsidP="00C451B3">
    <w:pPr>
      <w:pStyle w:val="Footer"/>
      <w:rPr>
        <w:sz w:val="20"/>
        <w:szCs w:val="20"/>
      </w:rPr>
    </w:pPr>
    <w:r>
      <w:rPr>
        <w:sz w:val="20"/>
        <w:szCs w:val="20"/>
      </w:rPr>
      <w:t>VARAMIzz_</w:t>
    </w:r>
    <w:r w:rsidR="00820483">
      <w:rPr>
        <w:sz w:val="20"/>
        <w:szCs w:val="20"/>
      </w:rPr>
      <w:t>1</w:t>
    </w:r>
    <w:r w:rsidR="00C6293D">
      <w:rPr>
        <w:sz w:val="20"/>
        <w:szCs w:val="20"/>
      </w:rPr>
      <w:t>812</w:t>
    </w:r>
    <w:r w:rsidR="00F5669B">
      <w:rPr>
        <w:sz w:val="20"/>
        <w:szCs w:val="20"/>
      </w:rPr>
      <w:t>2020_LVLOCALDEV_SGS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65EA3" w14:textId="7EF13E0E" w:rsidR="00F5669B" w:rsidRPr="006809C6" w:rsidRDefault="000B268F" w:rsidP="006809C6">
    <w:pPr>
      <w:pStyle w:val="Footer"/>
      <w:rPr>
        <w:sz w:val="20"/>
        <w:szCs w:val="20"/>
      </w:rPr>
    </w:pPr>
    <w:r>
      <w:rPr>
        <w:sz w:val="20"/>
        <w:szCs w:val="20"/>
      </w:rPr>
      <w:t>VARAMIzz_</w:t>
    </w:r>
    <w:r w:rsidR="00820483">
      <w:rPr>
        <w:sz w:val="20"/>
        <w:szCs w:val="20"/>
      </w:rPr>
      <w:t>1</w:t>
    </w:r>
    <w:r w:rsidR="00C6293D">
      <w:rPr>
        <w:sz w:val="20"/>
        <w:szCs w:val="20"/>
      </w:rPr>
      <w:t>812</w:t>
    </w:r>
    <w:r w:rsidR="00F5669B">
      <w:rPr>
        <w:sz w:val="20"/>
        <w:szCs w:val="20"/>
      </w:rPr>
      <w:t>2020_LVLOCALDEV_SGS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51BBC" w14:textId="77777777" w:rsidR="007D5873" w:rsidRDefault="007D5873">
      <w:r>
        <w:separator/>
      </w:r>
    </w:p>
  </w:footnote>
  <w:footnote w:type="continuationSeparator" w:id="0">
    <w:p w14:paraId="7429AEBA" w14:textId="77777777" w:rsidR="007D5873" w:rsidRDefault="007D5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C6FF4" w14:textId="77777777" w:rsidR="00F5669B" w:rsidRDefault="00F5669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DFBE4D" w14:textId="77777777" w:rsidR="00F5669B" w:rsidRDefault="00F566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FAE53" w14:textId="7C01D1B4" w:rsidR="00F5669B" w:rsidRDefault="00F5669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0483">
      <w:rPr>
        <w:rStyle w:val="PageNumber"/>
        <w:noProof/>
      </w:rPr>
      <w:t>2</w:t>
    </w:r>
    <w:r>
      <w:rPr>
        <w:rStyle w:val="PageNumber"/>
      </w:rPr>
      <w:fldChar w:fldCharType="end"/>
    </w:r>
  </w:p>
  <w:p w14:paraId="043F591C" w14:textId="77777777" w:rsidR="00F5669B" w:rsidRDefault="00F566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F17D2"/>
    <w:multiLevelType w:val="hybridMultilevel"/>
    <w:tmpl w:val="04EC5096"/>
    <w:lvl w:ilvl="0" w:tplc="F89C0EB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28975F99"/>
    <w:multiLevelType w:val="multilevel"/>
    <w:tmpl w:val="042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1751DA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5941E32"/>
    <w:multiLevelType w:val="hybridMultilevel"/>
    <w:tmpl w:val="6C0A23DC"/>
    <w:lvl w:ilvl="0" w:tplc="AF781A7C">
      <w:numFmt w:val="bullet"/>
      <w:lvlText w:val="-"/>
      <w:lvlJc w:val="left"/>
      <w:pPr>
        <w:ind w:left="405" w:hanging="360"/>
      </w:pPr>
      <w:rPr>
        <w:rFonts w:ascii="Calibri" w:eastAsiaTheme="minorHAnsi" w:hAnsi="Calibri" w:cs="Calibri"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4" w15:restartNumberingAfterBreak="0">
    <w:nsid w:val="37903C76"/>
    <w:multiLevelType w:val="hybridMultilevel"/>
    <w:tmpl w:val="03B46F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1143F22"/>
    <w:multiLevelType w:val="hybridMultilevel"/>
    <w:tmpl w:val="7272201E"/>
    <w:lvl w:ilvl="0" w:tplc="BF50D02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3EC59D6"/>
    <w:multiLevelType w:val="multilevel"/>
    <w:tmpl w:val="042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F4B5764"/>
    <w:multiLevelType w:val="hybridMultilevel"/>
    <w:tmpl w:val="1A92BD6E"/>
    <w:lvl w:ilvl="0" w:tplc="721E804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F70C03"/>
    <w:multiLevelType w:val="hybridMultilevel"/>
    <w:tmpl w:val="48207772"/>
    <w:lvl w:ilvl="0" w:tplc="F89C0EB0">
      <w:start w:val="1"/>
      <w:numFmt w:val="decimal"/>
      <w:lvlText w:val="%1."/>
      <w:lvlJc w:val="left"/>
      <w:pPr>
        <w:ind w:left="1211"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76D46CF5"/>
    <w:multiLevelType w:val="hybridMultilevel"/>
    <w:tmpl w:val="FCF875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4"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3A5777"/>
    <w:multiLevelType w:val="hybridMultilevel"/>
    <w:tmpl w:val="825EE898"/>
    <w:lvl w:ilvl="0" w:tplc="4DD8A97C">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14"/>
  </w:num>
  <w:num w:numId="2">
    <w:abstractNumId w:val="13"/>
  </w:num>
  <w:num w:numId="3">
    <w:abstractNumId w:val="9"/>
  </w:num>
  <w:num w:numId="4">
    <w:abstractNumId w:val="8"/>
  </w:num>
  <w:num w:numId="5">
    <w:abstractNumId w:val="5"/>
  </w:num>
  <w:num w:numId="6">
    <w:abstractNumId w:val="12"/>
  </w:num>
  <w:num w:numId="7">
    <w:abstractNumId w:val="2"/>
  </w:num>
  <w:num w:numId="8">
    <w:abstractNumId w:val="1"/>
  </w:num>
  <w:num w:numId="9">
    <w:abstractNumId w:val="10"/>
  </w:num>
  <w:num w:numId="10">
    <w:abstractNumId w:val="11"/>
  </w:num>
  <w:num w:numId="11">
    <w:abstractNumId w:val="0"/>
  </w:num>
  <w:num w:numId="12">
    <w:abstractNumId w:val="7"/>
  </w:num>
  <w:num w:numId="13">
    <w:abstractNumId w:val="15"/>
  </w:num>
  <w:num w:numId="14">
    <w:abstractNumId w:val="6"/>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115"/>
    <w:rsid w:val="00001F89"/>
    <w:rsid w:val="00003C53"/>
    <w:rsid w:val="0000456E"/>
    <w:rsid w:val="000055EA"/>
    <w:rsid w:val="00006BF1"/>
    <w:rsid w:val="0001118D"/>
    <w:rsid w:val="0001131F"/>
    <w:rsid w:val="00011663"/>
    <w:rsid w:val="0001249F"/>
    <w:rsid w:val="000125C0"/>
    <w:rsid w:val="0001270C"/>
    <w:rsid w:val="000136AA"/>
    <w:rsid w:val="00013940"/>
    <w:rsid w:val="00013B4C"/>
    <w:rsid w:val="00013BF6"/>
    <w:rsid w:val="0001554C"/>
    <w:rsid w:val="00015B94"/>
    <w:rsid w:val="00015C84"/>
    <w:rsid w:val="00015DE5"/>
    <w:rsid w:val="000172E2"/>
    <w:rsid w:val="00017449"/>
    <w:rsid w:val="00020249"/>
    <w:rsid w:val="0002143A"/>
    <w:rsid w:val="00022338"/>
    <w:rsid w:val="0002296A"/>
    <w:rsid w:val="00022B0F"/>
    <w:rsid w:val="00022B9A"/>
    <w:rsid w:val="00023FD6"/>
    <w:rsid w:val="0002416A"/>
    <w:rsid w:val="00024CCD"/>
    <w:rsid w:val="00024D20"/>
    <w:rsid w:val="000253DB"/>
    <w:rsid w:val="000278E7"/>
    <w:rsid w:val="00027A45"/>
    <w:rsid w:val="00027A63"/>
    <w:rsid w:val="00027F9D"/>
    <w:rsid w:val="000307B5"/>
    <w:rsid w:val="00032457"/>
    <w:rsid w:val="0003413A"/>
    <w:rsid w:val="000349CA"/>
    <w:rsid w:val="0003557A"/>
    <w:rsid w:val="00035C06"/>
    <w:rsid w:val="000366DF"/>
    <w:rsid w:val="000376CD"/>
    <w:rsid w:val="00040A5C"/>
    <w:rsid w:val="00041F14"/>
    <w:rsid w:val="00043005"/>
    <w:rsid w:val="0004345F"/>
    <w:rsid w:val="00043C1B"/>
    <w:rsid w:val="00044026"/>
    <w:rsid w:val="00045A61"/>
    <w:rsid w:val="00046075"/>
    <w:rsid w:val="0004693C"/>
    <w:rsid w:val="00046C75"/>
    <w:rsid w:val="00046CAD"/>
    <w:rsid w:val="00046F5C"/>
    <w:rsid w:val="00047385"/>
    <w:rsid w:val="00050554"/>
    <w:rsid w:val="00053706"/>
    <w:rsid w:val="00053E04"/>
    <w:rsid w:val="000579E6"/>
    <w:rsid w:val="00060E03"/>
    <w:rsid w:val="00063480"/>
    <w:rsid w:val="000641CE"/>
    <w:rsid w:val="00065271"/>
    <w:rsid w:val="0006609A"/>
    <w:rsid w:val="00066176"/>
    <w:rsid w:val="0006618D"/>
    <w:rsid w:val="00066885"/>
    <w:rsid w:val="0006694E"/>
    <w:rsid w:val="00066A37"/>
    <w:rsid w:val="00066F05"/>
    <w:rsid w:val="000673E1"/>
    <w:rsid w:val="00067FAF"/>
    <w:rsid w:val="00072628"/>
    <w:rsid w:val="000728ED"/>
    <w:rsid w:val="00072BB0"/>
    <w:rsid w:val="000733F5"/>
    <w:rsid w:val="000733FF"/>
    <w:rsid w:val="000736C8"/>
    <w:rsid w:val="0007496B"/>
    <w:rsid w:val="0007577A"/>
    <w:rsid w:val="000775D0"/>
    <w:rsid w:val="00081B0F"/>
    <w:rsid w:val="0008283D"/>
    <w:rsid w:val="00083090"/>
    <w:rsid w:val="00083214"/>
    <w:rsid w:val="00083B8F"/>
    <w:rsid w:val="000844CF"/>
    <w:rsid w:val="00084B11"/>
    <w:rsid w:val="00085322"/>
    <w:rsid w:val="000861D5"/>
    <w:rsid w:val="0008656F"/>
    <w:rsid w:val="000868D3"/>
    <w:rsid w:val="00086AB9"/>
    <w:rsid w:val="00086BCE"/>
    <w:rsid w:val="00086F36"/>
    <w:rsid w:val="00090168"/>
    <w:rsid w:val="00090C76"/>
    <w:rsid w:val="00091033"/>
    <w:rsid w:val="0009191E"/>
    <w:rsid w:val="00091968"/>
    <w:rsid w:val="00091F10"/>
    <w:rsid w:val="0009302B"/>
    <w:rsid w:val="0009342E"/>
    <w:rsid w:val="00093EC2"/>
    <w:rsid w:val="000958A2"/>
    <w:rsid w:val="000965E7"/>
    <w:rsid w:val="00097941"/>
    <w:rsid w:val="000A0041"/>
    <w:rsid w:val="000A06FC"/>
    <w:rsid w:val="000A1A02"/>
    <w:rsid w:val="000A4035"/>
    <w:rsid w:val="000A4343"/>
    <w:rsid w:val="000A483A"/>
    <w:rsid w:val="000A55D2"/>
    <w:rsid w:val="000A563B"/>
    <w:rsid w:val="000A5A69"/>
    <w:rsid w:val="000A64D3"/>
    <w:rsid w:val="000A69CF"/>
    <w:rsid w:val="000A77B9"/>
    <w:rsid w:val="000A7884"/>
    <w:rsid w:val="000A7EA7"/>
    <w:rsid w:val="000B0403"/>
    <w:rsid w:val="000B057B"/>
    <w:rsid w:val="000B06E7"/>
    <w:rsid w:val="000B0915"/>
    <w:rsid w:val="000B0C94"/>
    <w:rsid w:val="000B15E5"/>
    <w:rsid w:val="000B1FF5"/>
    <w:rsid w:val="000B2382"/>
    <w:rsid w:val="000B268F"/>
    <w:rsid w:val="000B3171"/>
    <w:rsid w:val="000B34A5"/>
    <w:rsid w:val="000B4746"/>
    <w:rsid w:val="000B5BEB"/>
    <w:rsid w:val="000B7966"/>
    <w:rsid w:val="000B7CB1"/>
    <w:rsid w:val="000B7D52"/>
    <w:rsid w:val="000C0AE6"/>
    <w:rsid w:val="000C0D0D"/>
    <w:rsid w:val="000C0F7C"/>
    <w:rsid w:val="000C2555"/>
    <w:rsid w:val="000C33DD"/>
    <w:rsid w:val="000C3545"/>
    <w:rsid w:val="000C4145"/>
    <w:rsid w:val="000C498A"/>
    <w:rsid w:val="000C4C16"/>
    <w:rsid w:val="000C56FC"/>
    <w:rsid w:val="000C6A02"/>
    <w:rsid w:val="000C7907"/>
    <w:rsid w:val="000C7A11"/>
    <w:rsid w:val="000C7F5E"/>
    <w:rsid w:val="000D00AC"/>
    <w:rsid w:val="000D0AED"/>
    <w:rsid w:val="000D3602"/>
    <w:rsid w:val="000D4D89"/>
    <w:rsid w:val="000D5570"/>
    <w:rsid w:val="000D6BBD"/>
    <w:rsid w:val="000D7751"/>
    <w:rsid w:val="000D7C23"/>
    <w:rsid w:val="000E0A16"/>
    <w:rsid w:val="000E1BFA"/>
    <w:rsid w:val="000E2142"/>
    <w:rsid w:val="000E21D0"/>
    <w:rsid w:val="000E2A38"/>
    <w:rsid w:val="000E2ACC"/>
    <w:rsid w:val="000E46D0"/>
    <w:rsid w:val="000E5509"/>
    <w:rsid w:val="000E585F"/>
    <w:rsid w:val="000E6608"/>
    <w:rsid w:val="000E66F8"/>
    <w:rsid w:val="000E6EBD"/>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576"/>
    <w:rsid w:val="00101EEB"/>
    <w:rsid w:val="00102FD9"/>
    <w:rsid w:val="0010375A"/>
    <w:rsid w:val="001038ED"/>
    <w:rsid w:val="001042B0"/>
    <w:rsid w:val="00106721"/>
    <w:rsid w:val="00106F4F"/>
    <w:rsid w:val="001071D3"/>
    <w:rsid w:val="001072A5"/>
    <w:rsid w:val="001075A8"/>
    <w:rsid w:val="00110259"/>
    <w:rsid w:val="00110AA9"/>
    <w:rsid w:val="00111B9A"/>
    <w:rsid w:val="0011254D"/>
    <w:rsid w:val="001139C2"/>
    <w:rsid w:val="00114559"/>
    <w:rsid w:val="00114EA9"/>
    <w:rsid w:val="00115ED0"/>
    <w:rsid w:val="001163DE"/>
    <w:rsid w:val="0011683C"/>
    <w:rsid w:val="001179E8"/>
    <w:rsid w:val="0012021B"/>
    <w:rsid w:val="00120724"/>
    <w:rsid w:val="0012222D"/>
    <w:rsid w:val="001255E6"/>
    <w:rsid w:val="00130082"/>
    <w:rsid w:val="0013053A"/>
    <w:rsid w:val="0013066A"/>
    <w:rsid w:val="001315EF"/>
    <w:rsid w:val="00131F39"/>
    <w:rsid w:val="00132375"/>
    <w:rsid w:val="00132817"/>
    <w:rsid w:val="00132E73"/>
    <w:rsid w:val="00133505"/>
    <w:rsid w:val="00134188"/>
    <w:rsid w:val="00136154"/>
    <w:rsid w:val="00137403"/>
    <w:rsid w:val="0013745A"/>
    <w:rsid w:val="00140706"/>
    <w:rsid w:val="0014122A"/>
    <w:rsid w:val="0014186D"/>
    <w:rsid w:val="00141E85"/>
    <w:rsid w:val="0014319C"/>
    <w:rsid w:val="001436B3"/>
    <w:rsid w:val="00143976"/>
    <w:rsid w:val="00143DAC"/>
    <w:rsid w:val="00144622"/>
    <w:rsid w:val="00144781"/>
    <w:rsid w:val="00144917"/>
    <w:rsid w:val="0014702D"/>
    <w:rsid w:val="00147596"/>
    <w:rsid w:val="00150223"/>
    <w:rsid w:val="001505D7"/>
    <w:rsid w:val="001506EC"/>
    <w:rsid w:val="00151650"/>
    <w:rsid w:val="00152718"/>
    <w:rsid w:val="001530CF"/>
    <w:rsid w:val="00153A5C"/>
    <w:rsid w:val="00153F12"/>
    <w:rsid w:val="001543DB"/>
    <w:rsid w:val="001544D8"/>
    <w:rsid w:val="001552E9"/>
    <w:rsid w:val="00155473"/>
    <w:rsid w:val="00155C68"/>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5C0"/>
    <w:rsid w:val="001706A1"/>
    <w:rsid w:val="001708B5"/>
    <w:rsid w:val="00170914"/>
    <w:rsid w:val="00170DF2"/>
    <w:rsid w:val="00174841"/>
    <w:rsid w:val="001761FD"/>
    <w:rsid w:val="001767C4"/>
    <w:rsid w:val="00177D61"/>
    <w:rsid w:val="00180125"/>
    <w:rsid w:val="001808CA"/>
    <w:rsid w:val="00180923"/>
    <w:rsid w:val="00180CE5"/>
    <w:rsid w:val="00181BAA"/>
    <w:rsid w:val="00181C3C"/>
    <w:rsid w:val="00181D2D"/>
    <w:rsid w:val="0018210A"/>
    <w:rsid w:val="00182578"/>
    <w:rsid w:val="00182DE0"/>
    <w:rsid w:val="0018386C"/>
    <w:rsid w:val="00184479"/>
    <w:rsid w:val="0018472C"/>
    <w:rsid w:val="00184838"/>
    <w:rsid w:val="00185755"/>
    <w:rsid w:val="00187398"/>
    <w:rsid w:val="00187F73"/>
    <w:rsid w:val="00187FB0"/>
    <w:rsid w:val="001902E9"/>
    <w:rsid w:val="00190327"/>
    <w:rsid w:val="00190A0A"/>
    <w:rsid w:val="001926F2"/>
    <w:rsid w:val="00193370"/>
    <w:rsid w:val="00193BCE"/>
    <w:rsid w:val="00194B87"/>
    <w:rsid w:val="0019569A"/>
    <w:rsid w:val="00195962"/>
    <w:rsid w:val="00197533"/>
    <w:rsid w:val="001977E7"/>
    <w:rsid w:val="00197877"/>
    <w:rsid w:val="00197CCA"/>
    <w:rsid w:val="001A0D8A"/>
    <w:rsid w:val="001A192D"/>
    <w:rsid w:val="001A7C72"/>
    <w:rsid w:val="001B084B"/>
    <w:rsid w:val="001B0CEC"/>
    <w:rsid w:val="001B0FFC"/>
    <w:rsid w:val="001B1CF2"/>
    <w:rsid w:val="001B2C29"/>
    <w:rsid w:val="001B4388"/>
    <w:rsid w:val="001B463E"/>
    <w:rsid w:val="001B49E0"/>
    <w:rsid w:val="001B5377"/>
    <w:rsid w:val="001B6553"/>
    <w:rsid w:val="001B6647"/>
    <w:rsid w:val="001B6A47"/>
    <w:rsid w:val="001B6B0A"/>
    <w:rsid w:val="001B6C3C"/>
    <w:rsid w:val="001C0070"/>
    <w:rsid w:val="001C0824"/>
    <w:rsid w:val="001C0B83"/>
    <w:rsid w:val="001C1510"/>
    <w:rsid w:val="001C1989"/>
    <w:rsid w:val="001C28FD"/>
    <w:rsid w:val="001C3349"/>
    <w:rsid w:val="001C3864"/>
    <w:rsid w:val="001C4ABA"/>
    <w:rsid w:val="001C546B"/>
    <w:rsid w:val="001C59C5"/>
    <w:rsid w:val="001C5EA2"/>
    <w:rsid w:val="001C6608"/>
    <w:rsid w:val="001C6C7D"/>
    <w:rsid w:val="001D0A2E"/>
    <w:rsid w:val="001D1CB1"/>
    <w:rsid w:val="001D2AC0"/>
    <w:rsid w:val="001D2DBA"/>
    <w:rsid w:val="001D2FD0"/>
    <w:rsid w:val="001D3830"/>
    <w:rsid w:val="001D3963"/>
    <w:rsid w:val="001D3BA6"/>
    <w:rsid w:val="001D4368"/>
    <w:rsid w:val="001D5564"/>
    <w:rsid w:val="001D56E0"/>
    <w:rsid w:val="001D6FAA"/>
    <w:rsid w:val="001D70FA"/>
    <w:rsid w:val="001D7BA9"/>
    <w:rsid w:val="001E039D"/>
    <w:rsid w:val="001E22E7"/>
    <w:rsid w:val="001E25FF"/>
    <w:rsid w:val="001E2714"/>
    <w:rsid w:val="001E398C"/>
    <w:rsid w:val="001E4456"/>
    <w:rsid w:val="001E4DDC"/>
    <w:rsid w:val="001E7662"/>
    <w:rsid w:val="001E774F"/>
    <w:rsid w:val="001E7C1D"/>
    <w:rsid w:val="001F073F"/>
    <w:rsid w:val="001F1835"/>
    <w:rsid w:val="001F3009"/>
    <w:rsid w:val="001F3358"/>
    <w:rsid w:val="001F35CB"/>
    <w:rsid w:val="001F390F"/>
    <w:rsid w:val="001F4513"/>
    <w:rsid w:val="001F49DA"/>
    <w:rsid w:val="001F5CD1"/>
    <w:rsid w:val="001F6591"/>
    <w:rsid w:val="001F7257"/>
    <w:rsid w:val="001F7739"/>
    <w:rsid w:val="0020011B"/>
    <w:rsid w:val="0020187E"/>
    <w:rsid w:val="00201DC6"/>
    <w:rsid w:val="00202375"/>
    <w:rsid w:val="002025EA"/>
    <w:rsid w:val="00202884"/>
    <w:rsid w:val="00202E44"/>
    <w:rsid w:val="00203556"/>
    <w:rsid w:val="002038A3"/>
    <w:rsid w:val="00203CBE"/>
    <w:rsid w:val="002044A2"/>
    <w:rsid w:val="00204956"/>
    <w:rsid w:val="00204D0F"/>
    <w:rsid w:val="00204DB6"/>
    <w:rsid w:val="002056ED"/>
    <w:rsid w:val="00205C3A"/>
    <w:rsid w:val="00207720"/>
    <w:rsid w:val="0021079B"/>
    <w:rsid w:val="00210CD9"/>
    <w:rsid w:val="00211793"/>
    <w:rsid w:val="00211C11"/>
    <w:rsid w:val="00212345"/>
    <w:rsid w:val="002139D8"/>
    <w:rsid w:val="00214809"/>
    <w:rsid w:val="002149A1"/>
    <w:rsid w:val="00214E7A"/>
    <w:rsid w:val="00215BFE"/>
    <w:rsid w:val="00215C44"/>
    <w:rsid w:val="00215E85"/>
    <w:rsid w:val="00216D82"/>
    <w:rsid w:val="00216E73"/>
    <w:rsid w:val="002172F6"/>
    <w:rsid w:val="0021774C"/>
    <w:rsid w:val="00217FF6"/>
    <w:rsid w:val="00221BF7"/>
    <w:rsid w:val="00222386"/>
    <w:rsid w:val="00222F51"/>
    <w:rsid w:val="002230E1"/>
    <w:rsid w:val="00223361"/>
    <w:rsid w:val="002244BA"/>
    <w:rsid w:val="002246C4"/>
    <w:rsid w:val="002247AA"/>
    <w:rsid w:val="00224DA7"/>
    <w:rsid w:val="002261CB"/>
    <w:rsid w:val="002268BF"/>
    <w:rsid w:val="00227BDE"/>
    <w:rsid w:val="00230045"/>
    <w:rsid w:val="0023014E"/>
    <w:rsid w:val="002308FA"/>
    <w:rsid w:val="00230CBF"/>
    <w:rsid w:val="0023132F"/>
    <w:rsid w:val="00231AA5"/>
    <w:rsid w:val="00232F90"/>
    <w:rsid w:val="0023339B"/>
    <w:rsid w:val="0023469C"/>
    <w:rsid w:val="00234C71"/>
    <w:rsid w:val="00234FBE"/>
    <w:rsid w:val="00235511"/>
    <w:rsid w:val="0023635F"/>
    <w:rsid w:val="002366E0"/>
    <w:rsid w:val="00236DE1"/>
    <w:rsid w:val="00237077"/>
    <w:rsid w:val="002372EE"/>
    <w:rsid w:val="002372FD"/>
    <w:rsid w:val="0023764D"/>
    <w:rsid w:val="0024137B"/>
    <w:rsid w:val="002415BC"/>
    <w:rsid w:val="0024219C"/>
    <w:rsid w:val="002434B2"/>
    <w:rsid w:val="002442F4"/>
    <w:rsid w:val="002445EA"/>
    <w:rsid w:val="00244ECE"/>
    <w:rsid w:val="00244FC5"/>
    <w:rsid w:val="00245D1D"/>
    <w:rsid w:val="0024674E"/>
    <w:rsid w:val="00250EDA"/>
    <w:rsid w:val="00251502"/>
    <w:rsid w:val="002518E8"/>
    <w:rsid w:val="002519DD"/>
    <w:rsid w:val="00251C10"/>
    <w:rsid w:val="00252269"/>
    <w:rsid w:val="00252E1E"/>
    <w:rsid w:val="002538BA"/>
    <w:rsid w:val="0025469D"/>
    <w:rsid w:val="0025501E"/>
    <w:rsid w:val="002552B1"/>
    <w:rsid w:val="00255D01"/>
    <w:rsid w:val="002566AF"/>
    <w:rsid w:val="00256B13"/>
    <w:rsid w:val="00256E55"/>
    <w:rsid w:val="002572D8"/>
    <w:rsid w:val="00257E0E"/>
    <w:rsid w:val="00257FF4"/>
    <w:rsid w:val="00260FCB"/>
    <w:rsid w:val="002615F5"/>
    <w:rsid w:val="002616B9"/>
    <w:rsid w:val="0026217B"/>
    <w:rsid w:val="002629E4"/>
    <w:rsid w:val="00262D48"/>
    <w:rsid w:val="00263FE3"/>
    <w:rsid w:val="00265593"/>
    <w:rsid w:val="00265B59"/>
    <w:rsid w:val="002675EA"/>
    <w:rsid w:val="00267BC5"/>
    <w:rsid w:val="00267CBE"/>
    <w:rsid w:val="00267E0B"/>
    <w:rsid w:val="00270680"/>
    <w:rsid w:val="00270EC7"/>
    <w:rsid w:val="00271103"/>
    <w:rsid w:val="002721FA"/>
    <w:rsid w:val="0027230C"/>
    <w:rsid w:val="00272B99"/>
    <w:rsid w:val="0027380D"/>
    <w:rsid w:val="0027468E"/>
    <w:rsid w:val="00274826"/>
    <w:rsid w:val="00275005"/>
    <w:rsid w:val="002752AB"/>
    <w:rsid w:val="002756D6"/>
    <w:rsid w:val="0027573C"/>
    <w:rsid w:val="00275BD1"/>
    <w:rsid w:val="00276E96"/>
    <w:rsid w:val="002815D0"/>
    <w:rsid w:val="002820A7"/>
    <w:rsid w:val="00283B82"/>
    <w:rsid w:val="00283E13"/>
    <w:rsid w:val="00286478"/>
    <w:rsid w:val="00287EDD"/>
    <w:rsid w:val="0029141B"/>
    <w:rsid w:val="00292771"/>
    <w:rsid w:val="002927D3"/>
    <w:rsid w:val="00293F56"/>
    <w:rsid w:val="00294BDE"/>
    <w:rsid w:val="002950FC"/>
    <w:rsid w:val="00295DB6"/>
    <w:rsid w:val="0029788B"/>
    <w:rsid w:val="002979A5"/>
    <w:rsid w:val="00297D1B"/>
    <w:rsid w:val="00297F4D"/>
    <w:rsid w:val="002A0226"/>
    <w:rsid w:val="002A0661"/>
    <w:rsid w:val="002A1CF2"/>
    <w:rsid w:val="002A266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907"/>
    <w:rsid w:val="002B1DBF"/>
    <w:rsid w:val="002B207F"/>
    <w:rsid w:val="002B2A48"/>
    <w:rsid w:val="002B2BEE"/>
    <w:rsid w:val="002B31AD"/>
    <w:rsid w:val="002B3EA7"/>
    <w:rsid w:val="002B4BAE"/>
    <w:rsid w:val="002B5080"/>
    <w:rsid w:val="002B538B"/>
    <w:rsid w:val="002B581B"/>
    <w:rsid w:val="002B6240"/>
    <w:rsid w:val="002C2892"/>
    <w:rsid w:val="002C501B"/>
    <w:rsid w:val="002C58AB"/>
    <w:rsid w:val="002C680B"/>
    <w:rsid w:val="002C6D84"/>
    <w:rsid w:val="002C7D21"/>
    <w:rsid w:val="002D0562"/>
    <w:rsid w:val="002D142A"/>
    <w:rsid w:val="002D1564"/>
    <w:rsid w:val="002D1863"/>
    <w:rsid w:val="002D1CA4"/>
    <w:rsid w:val="002D256C"/>
    <w:rsid w:val="002D2C09"/>
    <w:rsid w:val="002D2C45"/>
    <w:rsid w:val="002D4969"/>
    <w:rsid w:val="002D4EE1"/>
    <w:rsid w:val="002D4F49"/>
    <w:rsid w:val="002D6993"/>
    <w:rsid w:val="002D778E"/>
    <w:rsid w:val="002E04D7"/>
    <w:rsid w:val="002E06DD"/>
    <w:rsid w:val="002E0759"/>
    <w:rsid w:val="002E171A"/>
    <w:rsid w:val="002E1C91"/>
    <w:rsid w:val="002E1DAB"/>
    <w:rsid w:val="002E2A24"/>
    <w:rsid w:val="002E3D66"/>
    <w:rsid w:val="002E3F11"/>
    <w:rsid w:val="002E3F93"/>
    <w:rsid w:val="002E4B11"/>
    <w:rsid w:val="002E4F70"/>
    <w:rsid w:val="002E5103"/>
    <w:rsid w:val="002E5886"/>
    <w:rsid w:val="002E5AD3"/>
    <w:rsid w:val="002E635D"/>
    <w:rsid w:val="002E63D3"/>
    <w:rsid w:val="002E7562"/>
    <w:rsid w:val="002E7734"/>
    <w:rsid w:val="002F071F"/>
    <w:rsid w:val="002F133A"/>
    <w:rsid w:val="002F16D5"/>
    <w:rsid w:val="002F1A90"/>
    <w:rsid w:val="002F1C2F"/>
    <w:rsid w:val="002F3D1C"/>
    <w:rsid w:val="002F4EA1"/>
    <w:rsid w:val="002F52DE"/>
    <w:rsid w:val="002F545F"/>
    <w:rsid w:val="002F55C1"/>
    <w:rsid w:val="002F6FCA"/>
    <w:rsid w:val="002F797A"/>
    <w:rsid w:val="00300483"/>
    <w:rsid w:val="00300908"/>
    <w:rsid w:val="00300B60"/>
    <w:rsid w:val="00301C91"/>
    <w:rsid w:val="00303CE2"/>
    <w:rsid w:val="00303F2B"/>
    <w:rsid w:val="00304607"/>
    <w:rsid w:val="0030467A"/>
    <w:rsid w:val="00304D4E"/>
    <w:rsid w:val="00304FFD"/>
    <w:rsid w:val="00305608"/>
    <w:rsid w:val="00305B72"/>
    <w:rsid w:val="0030610A"/>
    <w:rsid w:val="0030624A"/>
    <w:rsid w:val="00306627"/>
    <w:rsid w:val="003069DD"/>
    <w:rsid w:val="00306CAB"/>
    <w:rsid w:val="0031146F"/>
    <w:rsid w:val="00311795"/>
    <w:rsid w:val="003117B1"/>
    <w:rsid w:val="00311B70"/>
    <w:rsid w:val="00311CBE"/>
    <w:rsid w:val="00312122"/>
    <w:rsid w:val="00312280"/>
    <w:rsid w:val="00312CD0"/>
    <w:rsid w:val="0031449F"/>
    <w:rsid w:val="003145A5"/>
    <w:rsid w:val="003148B9"/>
    <w:rsid w:val="00314A2E"/>
    <w:rsid w:val="00315266"/>
    <w:rsid w:val="003165DF"/>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27114"/>
    <w:rsid w:val="00327889"/>
    <w:rsid w:val="00331193"/>
    <w:rsid w:val="003333D4"/>
    <w:rsid w:val="00333E17"/>
    <w:rsid w:val="00334951"/>
    <w:rsid w:val="003353FF"/>
    <w:rsid w:val="00336411"/>
    <w:rsid w:val="0033678D"/>
    <w:rsid w:val="003371B1"/>
    <w:rsid w:val="0033720D"/>
    <w:rsid w:val="003373E8"/>
    <w:rsid w:val="0034185F"/>
    <w:rsid w:val="0034404A"/>
    <w:rsid w:val="003443DD"/>
    <w:rsid w:val="00344D5A"/>
    <w:rsid w:val="00346375"/>
    <w:rsid w:val="00346EB6"/>
    <w:rsid w:val="003472B1"/>
    <w:rsid w:val="00347EDB"/>
    <w:rsid w:val="00350797"/>
    <w:rsid w:val="00351A85"/>
    <w:rsid w:val="00351F5C"/>
    <w:rsid w:val="003522E8"/>
    <w:rsid w:val="00353989"/>
    <w:rsid w:val="00353B39"/>
    <w:rsid w:val="00354C1E"/>
    <w:rsid w:val="00354F22"/>
    <w:rsid w:val="00355B7A"/>
    <w:rsid w:val="00355F7F"/>
    <w:rsid w:val="0035617C"/>
    <w:rsid w:val="00356E7E"/>
    <w:rsid w:val="00356EB8"/>
    <w:rsid w:val="003578D2"/>
    <w:rsid w:val="00357B83"/>
    <w:rsid w:val="003600E4"/>
    <w:rsid w:val="00360653"/>
    <w:rsid w:val="003614A8"/>
    <w:rsid w:val="0036160E"/>
    <w:rsid w:val="00362610"/>
    <w:rsid w:val="00363830"/>
    <w:rsid w:val="00363D2D"/>
    <w:rsid w:val="00364BB6"/>
    <w:rsid w:val="00364D6B"/>
    <w:rsid w:val="00365408"/>
    <w:rsid w:val="0036591B"/>
    <w:rsid w:val="00365CC0"/>
    <w:rsid w:val="003668DF"/>
    <w:rsid w:val="00367688"/>
    <w:rsid w:val="003703EC"/>
    <w:rsid w:val="00372221"/>
    <w:rsid w:val="00372CF2"/>
    <w:rsid w:val="00372EFE"/>
    <w:rsid w:val="00374C7E"/>
    <w:rsid w:val="00377353"/>
    <w:rsid w:val="0037736B"/>
    <w:rsid w:val="00381F57"/>
    <w:rsid w:val="0038216E"/>
    <w:rsid w:val="003822E5"/>
    <w:rsid w:val="003830B8"/>
    <w:rsid w:val="00383262"/>
    <w:rsid w:val="00385F52"/>
    <w:rsid w:val="00392EB8"/>
    <w:rsid w:val="00392EF5"/>
    <w:rsid w:val="0039720B"/>
    <w:rsid w:val="003A05C8"/>
    <w:rsid w:val="003A06E7"/>
    <w:rsid w:val="003A1338"/>
    <w:rsid w:val="003A157A"/>
    <w:rsid w:val="003A2262"/>
    <w:rsid w:val="003A283F"/>
    <w:rsid w:val="003A2A16"/>
    <w:rsid w:val="003A2FDD"/>
    <w:rsid w:val="003A35B7"/>
    <w:rsid w:val="003A3C43"/>
    <w:rsid w:val="003A4357"/>
    <w:rsid w:val="003A5CCC"/>
    <w:rsid w:val="003A70FF"/>
    <w:rsid w:val="003A74D2"/>
    <w:rsid w:val="003A756B"/>
    <w:rsid w:val="003A7902"/>
    <w:rsid w:val="003A79C8"/>
    <w:rsid w:val="003B1594"/>
    <w:rsid w:val="003B23D7"/>
    <w:rsid w:val="003B34CB"/>
    <w:rsid w:val="003B3AB4"/>
    <w:rsid w:val="003B3CA8"/>
    <w:rsid w:val="003B433B"/>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C78A5"/>
    <w:rsid w:val="003D019C"/>
    <w:rsid w:val="003D0937"/>
    <w:rsid w:val="003D17E6"/>
    <w:rsid w:val="003D1A20"/>
    <w:rsid w:val="003D1AC9"/>
    <w:rsid w:val="003D1DDE"/>
    <w:rsid w:val="003D2498"/>
    <w:rsid w:val="003D2AC9"/>
    <w:rsid w:val="003D2C29"/>
    <w:rsid w:val="003D2CD8"/>
    <w:rsid w:val="003D3724"/>
    <w:rsid w:val="003D3E87"/>
    <w:rsid w:val="003D46A7"/>
    <w:rsid w:val="003D52A7"/>
    <w:rsid w:val="003D6376"/>
    <w:rsid w:val="003D6623"/>
    <w:rsid w:val="003D7167"/>
    <w:rsid w:val="003D7178"/>
    <w:rsid w:val="003E1235"/>
    <w:rsid w:val="003E2A35"/>
    <w:rsid w:val="003E2B56"/>
    <w:rsid w:val="003E2CE1"/>
    <w:rsid w:val="003E2DCB"/>
    <w:rsid w:val="003E3B31"/>
    <w:rsid w:val="003E4C3F"/>
    <w:rsid w:val="003E4D7C"/>
    <w:rsid w:val="003E5FA8"/>
    <w:rsid w:val="003E6252"/>
    <w:rsid w:val="003F1200"/>
    <w:rsid w:val="003F1421"/>
    <w:rsid w:val="003F1844"/>
    <w:rsid w:val="003F190F"/>
    <w:rsid w:val="003F241E"/>
    <w:rsid w:val="003F28C0"/>
    <w:rsid w:val="003F52B2"/>
    <w:rsid w:val="003F5C0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1A80"/>
    <w:rsid w:val="00416277"/>
    <w:rsid w:val="00416E24"/>
    <w:rsid w:val="00416E8A"/>
    <w:rsid w:val="0042063D"/>
    <w:rsid w:val="00420923"/>
    <w:rsid w:val="00421467"/>
    <w:rsid w:val="00422B23"/>
    <w:rsid w:val="00423A60"/>
    <w:rsid w:val="00424FED"/>
    <w:rsid w:val="0042651C"/>
    <w:rsid w:val="00426E9B"/>
    <w:rsid w:val="00427D55"/>
    <w:rsid w:val="0043233C"/>
    <w:rsid w:val="004345A6"/>
    <w:rsid w:val="004356B1"/>
    <w:rsid w:val="00435B2F"/>
    <w:rsid w:val="00435E03"/>
    <w:rsid w:val="004373E1"/>
    <w:rsid w:val="004374A3"/>
    <w:rsid w:val="00437A7E"/>
    <w:rsid w:val="00437B6C"/>
    <w:rsid w:val="00437E8C"/>
    <w:rsid w:val="00440144"/>
    <w:rsid w:val="0044064E"/>
    <w:rsid w:val="00440805"/>
    <w:rsid w:val="004412E1"/>
    <w:rsid w:val="00441554"/>
    <w:rsid w:val="00442E48"/>
    <w:rsid w:val="00443DCD"/>
    <w:rsid w:val="00443E7E"/>
    <w:rsid w:val="00444C06"/>
    <w:rsid w:val="004454DF"/>
    <w:rsid w:val="004461F6"/>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0595"/>
    <w:rsid w:val="00461451"/>
    <w:rsid w:val="004624AE"/>
    <w:rsid w:val="0046250E"/>
    <w:rsid w:val="00462E9C"/>
    <w:rsid w:val="00464B48"/>
    <w:rsid w:val="00465231"/>
    <w:rsid w:val="004662AD"/>
    <w:rsid w:val="00466516"/>
    <w:rsid w:val="00467B65"/>
    <w:rsid w:val="004714CB"/>
    <w:rsid w:val="00471EA5"/>
    <w:rsid w:val="004720C9"/>
    <w:rsid w:val="00472257"/>
    <w:rsid w:val="00472D8F"/>
    <w:rsid w:val="00472DA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BB5"/>
    <w:rsid w:val="00490FD6"/>
    <w:rsid w:val="004911C4"/>
    <w:rsid w:val="00491970"/>
    <w:rsid w:val="00491CF6"/>
    <w:rsid w:val="00491F38"/>
    <w:rsid w:val="00494CC8"/>
    <w:rsid w:val="00494E27"/>
    <w:rsid w:val="004955E7"/>
    <w:rsid w:val="0049589C"/>
    <w:rsid w:val="00495EF1"/>
    <w:rsid w:val="00496ED4"/>
    <w:rsid w:val="00497D4A"/>
    <w:rsid w:val="004A0441"/>
    <w:rsid w:val="004A084C"/>
    <w:rsid w:val="004A15B3"/>
    <w:rsid w:val="004A1D01"/>
    <w:rsid w:val="004A2491"/>
    <w:rsid w:val="004A2A54"/>
    <w:rsid w:val="004A2E45"/>
    <w:rsid w:val="004A2EF3"/>
    <w:rsid w:val="004A3B0D"/>
    <w:rsid w:val="004A433C"/>
    <w:rsid w:val="004A4F40"/>
    <w:rsid w:val="004A52F5"/>
    <w:rsid w:val="004A5D3A"/>
    <w:rsid w:val="004A6897"/>
    <w:rsid w:val="004A692B"/>
    <w:rsid w:val="004A6EB6"/>
    <w:rsid w:val="004A794C"/>
    <w:rsid w:val="004B302C"/>
    <w:rsid w:val="004B3EC7"/>
    <w:rsid w:val="004B5664"/>
    <w:rsid w:val="004B7DF8"/>
    <w:rsid w:val="004C2107"/>
    <w:rsid w:val="004C58C9"/>
    <w:rsid w:val="004C5FC6"/>
    <w:rsid w:val="004C6435"/>
    <w:rsid w:val="004C649B"/>
    <w:rsid w:val="004C76D9"/>
    <w:rsid w:val="004C7B23"/>
    <w:rsid w:val="004C7B9C"/>
    <w:rsid w:val="004C7D55"/>
    <w:rsid w:val="004D008B"/>
    <w:rsid w:val="004D089A"/>
    <w:rsid w:val="004D0C2D"/>
    <w:rsid w:val="004D1BC6"/>
    <w:rsid w:val="004D2825"/>
    <w:rsid w:val="004D2F40"/>
    <w:rsid w:val="004D3184"/>
    <w:rsid w:val="004D34FC"/>
    <w:rsid w:val="004D4120"/>
    <w:rsid w:val="004D5030"/>
    <w:rsid w:val="004D5C7C"/>
    <w:rsid w:val="004D6045"/>
    <w:rsid w:val="004D7546"/>
    <w:rsid w:val="004D7EC5"/>
    <w:rsid w:val="004E02B0"/>
    <w:rsid w:val="004E0B29"/>
    <w:rsid w:val="004E0E11"/>
    <w:rsid w:val="004E0F08"/>
    <w:rsid w:val="004E1546"/>
    <w:rsid w:val="004E19DC"/>
    <w:rsid w:val="004E35E8"/>
    <w:rsid w:val="004E3BAA"/>
    <w:rsid w:val="004E50F0"/>
    <w:rsid w:val="004E6A03"/>
    <w:rsid w:val="004E7DCD"/>
    <w:rsid w:val="004E7F46"/>
    <w:rsid w:val="004F0070"/>
    <w:rsid w:val="004F0468"/>
    <w:rsid w:val="004F0C51"/>
    <w:rsid w:val="004F263C"/>
    <w:rsid w:val="004F2BB1"/>
    <w:rsid w:val="004F2EC7"/>
    <w:rsid w:val="004F3669"/>
    <w:rsid w:val="004F3CE8"/>
    <w:rsid w:val="004F4992"/>
    <w:rsid w:val="004F5341"/>
    <w:rsid w:val="004F640B"/>
    <w:rsid w:val="004F6BFB"/>
    <w:rsid w:val="004F7E4A"/>
    <w:rsid w:val="005003C0"/>
    <w:rsid w:val="0050147C"/>
    <w:rsid w:val="0050182B"/>
    <w:rsid w:val="00502579"/>
    <w:rsid w:val="005029F7"/>
    <w:rsid w:val="00503D4C"/>
    <w:rsid w:val="00503D6E"/>
    <w:rsid w:val="00504C0C"/>
    <w:rsid w:val="00504E48"/>
    <w:rsid w:val="005070FF"/>
    <w:rsid w:val="0051184C"/>
    <w:rsid w:val="00512803"/>
    <w:rsid w:val="00512BBC"/>
    <w:rsid w:val="005134FB"/>
    <w:rsid w:val="005135FD"/>
    <w:rsid w:val="0051366C"/>
    <w:rsid w:val="005146CB"/>
    <w:rsid w:val="0051684F"/>
    <w:rsid w:val="00516A87"/>
    <w:rsid w:val="00516A92"/>
    <w:rsid w:val="00516B9F"/>
    <w:rsid w:val="00516BD8"/>
    <w:rsid w:val="00517693"/>
    <w:rsid w:val="00517DF3"/>
    <w:rsid w:val="005205AB"/>
    <w:rsid w:val="0052282F"/>
    <w:rsid w:val="00523378"/>
    <w:rsid w:val="0052550F"/>
    <w:rsid w:val="00525C8C"/>
    <w:rsid w:val="00526C0F"/>
    <w:rsid w:val="0052702A"/>
    <w:rsid w:val="00527E69"/>
    <w:rsid w:val="00530397"/>
    <w:rsid w:val="00530F73"/>
    <w:rsid w:val="00533B8E"/>
    <w:rsid w:val="00535417"/>
    <w:rsid w:val="00535833"/>
    <w:rsid w:val="00536D28"/>
    <w:rsid w:val="005372C5"/>
    <w:rsid w:val="00537A26"/>
    <w:rsid w:val="00540E47"/>
    <w:rsid w:val="00541EE9"/>
    <w:rsid w:val="00542486"/>
    <w:rsid w:val="00543283"/>
    <w:rsid w:val="0054364C"/>
    <w:rsid w:val="005449B0"/>
    <w:rsid w:val="00546747"/>
    <w:rsid w:val="005467DB"/>
    <w:rsid w:val="00547510"/>
    <w:rsid w:val="00547ECC"/>
    <w:rsid w:val="00551D5A"/>
    <w:rsid w:val="00551EAA"/>
    <w:rsid w:val="00551EC3"/>
    <w:rsid w:val="00554A44"/>
    <w:rsid w:val="00554A98"/>
    <w:rsid w:val="00554C53"/>
    <w:rsid w:val="00554F18"/>
    <w:rsid w:val="00555220"/>
    <w:rsid w:val="005555F0"/>
    <w:rsid w:val="00555739"/>
    <w:rsid w:val="0055680C"/>
    <w:rsid w:val="00556E75"/>
    <w:rsid w:val="00556F2D"/>
    <w:rsid w:val="0056069A"/>
    <w:rsid w:val="00560C3B"/>
    <w:rsid w:val="00561D3C"/>
    <w:rsid w:val="00561EA1"/>
    <w:rsid w:val="00562799"/>
    <w:rsid w:val="0056327D"/>
    <w:rsid w:val="00564804"/>
    <w:rsid w:val="00565598"/>
    <w:rsid w:val="00565B5A"/>
    <w:rsid w:val="00567186"/>
    <w:rsid w:val="00567E8F"/>
    <w:rsid w:val="005702D6"/>
    <w:rsid w:val="00572588"/>
    <w:rsid w:val="00573A50"/>
    <w:rsid w:val="005746D2"/>
    <w:rsid w:val="00574E8A"/>
    <w:rsid w:val="0057505F"/>
    <w:rsid w:val="0057668A"/>
    <w:rsid w:val="00577775"/>
    <w:rsid w:val="00577783"/>
    <w:rsid w:val="00577A6B"/>
    <w:rsid w:val="0058121A"/>
    <w:rsid w:val="00581863"/>
    <w:rsid w:val="00581EA3"/>
    <w:rsid w:val="0058205A"/>
    <w:rsid w:val="0058260B"/>
    <w:rsid w:val="0058304D"/>
    <w:rsid w:val="00583898"/>
    <w:rsid w:val="00584D1E"/>
    <w:rsid w:val="00586795"/>
    <w:rsid w:val="00586B82"/>
    <w:rsid w:val="00587E13"/>
    <w:rsid w:val="00587ECB"/>
    <w:rsid w:val="005933AA"/>
    <w:rsid w:val="005940AA"/>
    <w:rsid w:val="00594614"/>
    <w:rsid w:val="00594D90"/>
    <w:rsid w:val="00594E10"/>
    <w:rsid w:val="00595F2D"/>
    <w:rsid w:val="00596306"/>
    <w:rsid w:val="00596487"/>
    <w:rsid w:val="00596594"/>
    <w:rsid w:val="005A0442"/>
    <w:rsid w:val="005A0809"/>
    <w:rsid w:val="005A0B91"/>
    <w:rsid w:val="005A1494"/>
    <w:rsid w:val="005A3590"/>
    <w:rsid w:val="005A4A1C"/>
    <w:rsid w:val="005A4A35"/>
    <w:rsid w:val="005A53BA"/>
    <w:rsid w:val="005A5BD8"/>
    <w:rsid w:val="005A66C6"/>
    <w:rsid w:val="005A692A"/>
    <w:rsid w:val="005A6AB8"/>
    <w:rsid w:val="005A7023"/>
    <w:rsid w:val="005A7A50"/>
    <w:rsid w:val="005B11C2"/>
    <w:rsid w:val="005B125F"/>
    <w:rsid w:val="005B180A"/>
    <w:rsid w:val="005B382C"/>
    <w:rsid w:val="005B3C11"/>
    <w:rsid w:val="005B40DA"/>
    <w:rsid w:val="005B4226"/>
    <w:rsid w:val="005B5AA4"/>
    <w:rsid w:val="005B656B"/>
    <w:rsid w:val="005B71B3"/>
    <w:rsid w:val="005B76A4"/>
    <w:rsid w:val="005C04A7"/>
    <w:rsid w:val="005C17A4"/>
    <w:rsid w:val="005C27CC"/>
    <w:rsid w:val="005C370D"/>
    <w:rsid w:val="005C45F9"/>
    <w:rsid w:val="005C504E"/>
    <w:rsid w:val="005C6153"/>
    <w:rsid w:val="005C6432"/>
    <w:rsid w:val="005C73A8"/>
    <w:rsid w:val="005C78B0"/>
    <w:rsid w:val="005C7B95"/>
    <w:rsid w:val="005D01EB"/>
    <w:rsid w:val="005D0DFB"/>
    <w:rsid w:val="005D1112"/>
    <w:rsid w:val="005D237C"/>
    <w:rsid w:val="005D25E2"/>
    <w:rsid w:val="005D25FF"/>
    <w:rsid w:val="005D2632"/>
    <w:rsid w:val="005D38E0"/>
    <w:rsid w:val="005D3F32"/>
    <w:rsid w:val="005D4E3E"/>
    <w:rsid w:val="005D62B6"/>
    <w:rsid w:val="005D67F7"/>
    <w:rsid w:val="005D7835"/>
    <w:rsid w:val="005D7D7E"/>
    <w:rsid w:val="005E0B59"/>
    <w:rsid w:val="005E1105"/>
    <w:rsid w:val="005E11E9"/>
    <w:rsid w:val="005E162F"/>
    <w:rsid w:val="005E216A"/>
    <w:rsid w:val="005E2C60"/>
    <w:rsid w:val="005E31F6"/>
    <w:rsid w:val="005E3622"/>
    <w:rsid w:val="005E60B3"/>
    <w:rsid w:val="005E676C"/>
    <w:rsid w:val="005E6CB9"/>
    <w:rsid w:val="005E6D1A"/>
    <w:rsid w:val="005E7F14"/>
    <w:rsid w:val="005F0154"/>
    <w:rsid w:val="005F0176"/>
    <w:rsid w:val="005F021D"/>
    <w:rsid w:val="005F1EAC"/>
    <w:rsid w:val="005F29C5"/>
    <w:rsid w:val="005F308F"/>
    <w:rsid w:val="005F3375"/>
    <w:rsid w:val="005F4869"/>
    <w:rsid w:val="005F4BFD"/>
    <w:rsid w:val="005F5748"/>
    <w:rsid w:val="005F5834"/>
    <w:rsid w:val="005F5E11"/>
    <w:rsid w:val="006003E5"/>
    <w:rsid w:val="00600495"/>
    <w:rsid w:val="00600E63"/>
    <w:rsid w:val="00601561"/>
    <w:rsid w:val="00601E55"/>
    <w:rsid w:val="00602037"/>
    <w:rsid w:val="006029DD"/>
    <w:rsid w:val="00602C6A"/>
    <w:rsid w:val="00603AF5"/>
    <w:rsid w:val="00605E74"/>
    <w:rsid w:val="00606A30"/>
    <w:rsid w:val="00606C66"/>
    <w:rsid w:val="00610145"/>
    <w:rsid w:val="00610D1F"/>
    <w:rsid w:val="00611B2E"/>
    <w:rsid w:val="006123C6"/>
    <w:rsid w:val="00612C02"/>
    <w:rsid w:val="00612CDD"/>
    <w:rsid w:val="00612DFD"/>
    <w:rsid w:val="0061562E"/>
    <w:rsid w:val="00616D41"/>
    <w:rsid w:val="00617292"/>
    <w:rsid w:val="006200A9"/>
    <w:rsid w:val="00622225"/>
    <w:rsid w:val="00622D03"/>
    <w:rsid w:val="00622DCD"/>
    <w:rsid w:val="00622F57"/>
    <w:rsid w:val="00623DD5"/>
    <w:rsid w:val="00623FAB"/>
    <w:rsid w:val="00624269"/>
    <w:rsid w:val="00624A34"/>
    <w:rsid w:val="0062568D"/>
    <w:rsid w:val="006256D3"/>
    <w:rsid w:val="00626502"/>
    <w:rsid w:val="006267F5"/>
    <w:rsid w:val="00627337"/>
    <w:rsid w:val="00627E2E"/>
    <w:rsid w:val="00630069"/>
    <w:rsid w:val="00630583"/>
    <w:rsid w:val="00630D2E"/>
    <w:rsid w:val="00630D39"/>
    <w:rsid w:val="00631E19"/>
    <w:rsid w:val="006332DF"/>
    <w:rsid w:val="00633E76"/>
    <w:rsid w:val="00633EC9"/>
    <w:rsid w:val="006340F5"/>
    <w:rsid w:val="00634542"/>
    <w:rsid w:val="00635E4D"/>
    <w:rsid w:val="0063620C"/>
    <w:rsid w:val="00637E18"/>
    <w:rsid w:val="0064032E"/>
    <w:rsid w:val="0064038D"/>
    <w:rsid w:val="00640CB8"/>
    <w:rsid w:val="00641A0B"/>
    <w:rsid w:val="00641D5A"/>
    <w:rsid w:val="00641E06"/>
    <w:rsid w:val="00643007"/>
    <w:rsid w:val="006431D0"/>
    <w:rsid w:val="0064328C"/>
    <w:rsid w:val="006432C5"/>
    <w:rsid w:val="006436FA"/>
    <w:rsid w:val="00643852"/>
    <w:rsid w:val="00643C27"/>
    <w:rsid w:val="006455E7"/>
    <w:rsid w:val="00645758"/>
    <w:rsid w:val="00645B6E"/>
    <w:rsid w:val="006461A1"/>
    <w:rsid w:val="00647422"/>
    <w:rsid w:val="00647691"/>
    <w:rsid w:val="00647E6B"/>
    <w:rsid w:val="00650E84"/>
    <w:rsid w:val="0065198B"/>
    <w:rsid w:val="0065215D"/>
    <w:rsid w:val="006525AF"/>
    <w:rsid w:val="0065266A"/>
    <w:rsid w:val="00653F9C"/>
    <w:rsid w:val="00655470"/>
    <w:rsid w:val="00656FEE"/>
    <w:rsid w:val="0065758F"/>
    <w:rsid w:val="00660897"/>
    <w:rsid w:val="00661028"/>
    <w:rsid w:val="006617BD"/>
    <w:rsid w:val="0066194D"/>
    <w:rsid w:val="00662F97"/>
    <w:rsid w:val="00664695"/>
    <w:rsid w:val="00664840"/>
    <w:rsid w:val="00664B44"/>
    <w:rsid w:val="006652BF"/>
    <w:rsid w:val="00665442"/>
    <w:rsid w:val="0066630C"/>
    <w:rsid w:val="00667BBD"/>
    <w:rsid w:val="00671149"/>
    <w:rsid w:val="00671615"/>
    <w:rsid w:val="00671741"/>
    <w:rsid w:val="00671766"/>
    <w:rsid w:val="00671C81"/>
    <w:rsid w:val="00672914"/>
    <w:rsid w:val="00672F8A"/>
    <w:rsid w:val="006744C3"/>
    <w:rsid w:val="00674D2E"/>
    <w:rsid w:val="006751E5"/>
    <w:rsid w:val="0067537F"/>
    <w:rsid w:val="00676410"/>
    <w:rsid w:val="00680509"/>
    <w:rsid w:val="006805CB"/>
    <w:rsid w:val="006809C6"/>
    <w:rsid w:val="00681CC1"/>
    <w:rsid w:val="0068233B"/>
    <w:rsid w:val="00682E11"/>
    <w:rsid w:val="00683081"/>
    <w:rsid w:val="00683C91"/>
    <w:rsid w:val="00684C95"/>
    <w:rsid w:val="006850D3"/>
    <w:rsid w:val="00685249"/>
    <w:rsid w:val="006856B9"/>
    <w:rsid w:val="00685BDE"/>
    <w:rsid w:val="00686085"/>
    <w:rsid w:val="00686A9F"/>
    <w:rsid w:val="00687C0D"/>
    <w:rsid w:val="00691237"/>
    <w:rsid w:val="006920E6"/>
    <w:rsid w:val="00692555"/>
    <w:rsid w:val="00696566"/>
    <w:rsid w:val="006966BA"/>
    <w:rsid w:val="0069722D"/>
    <w:rsid w:val="006A0052"/>
    <w:rsid w:val="006A0793"/>
    <w:rsid w:val="006A0A9E"/>
    <w:rsid w:val="006A1F1C"/>
    <w:rsid w:val="006A3013"/>
    <w:rsid w:val="006A3836"/>
    <w:rsid w:val="006A3DD3"/>
    <w:rsid w:val="006A4625"/>
    <w:rsid w:val="006A47AE"/>
    <w:rsid w:val="006A493C"/>
    <w:rsid w:val="006A51A7"/>
    <w:rsid w:val="006A5375"/>
    <w:rsid w:val="006A5B5E"/>
    <w:rsid w:val="006A67CB"/>
    <w:rsid w:val="006B0368"/>
    <w:rsid w:val="006B0F6E"/>
    <w:rsid w:val="006B1225"/>
    <w:rsid w:val="006B1D7B"/>
    <w:rsid w:val="006B1DEB"/>
    <w:rsid w:val="006B27D4"/>
    <w:rsid w:val="006B2C9C"/>
    <w:rsid w:val="006B371D"/>
    <w:rsid w:val="006B48EB"/>
    <w:rsid w:val="006B4C00"/>
    <w:rsid w:val="006B56FC"/>
    <w:rsid w:val="006B599D"/>
    <w:rsid w:val="006B6DDA"/>
    <w:rsid w:val="006B73D9"/>
    <w:rsid w:val="006B7DF0"/>
    <w:rsid w:val="006B7E74"/>
    <w:rsid w:val="006B7EE5"/>
    <w:rsid w:val="006C0D75"/>
    <w:rsid w:val="006C1C48"/>
    <w:rsid w:val="006C2C54"/>
    <w:rsid w:val="006C3C1D"/>
    <w:rsid w:val="006C41FF"/>
    <w:rsid w:val="006C5145"/>
    <w:rsid w:val="006C65A8"/>
    <w:rsid w:val="006D05AD"/>
    <w:rsid w:val="006D0919"/>
    <w:rsid w:val="006D0EC1"/>
    <w:rsid w:val="006D16F8"/>
    <w:rsid w:val="006D1813"/>
    <w:rsid w:val="006D24A9"/>
    <w:rsid w:val="006D2AF3"/>
    <w:rsid w:val="006D4041"/>
    <w:rsid w:val="006D4D79"/>
    <w:rsid w:val="006D4FBD"/>
    <w:rsid w:val="006D566B"/>
    <w:rsid w:val="006D5879"/>
    <w:rsid w:val="006D63FD"/>
    <w:rsid w:val="006D65B4"/>
    <w:rsid w:val="006D71F6"/>
    <w:rsid w:val="006D754A"/>
    <w:rsid w:val="006D7B9C"/>
    <w:rsid w:val="006D7C94"/>
    <w:rsid w:val="006E02F6"/>
    <w:rsid w:val="006E04C6"/>
    <w:rsid w:val="006E0A65"/>
    <w:rsid w:val="006E1B01"/>
    <w:rsid w:val="006E3E3D"/>
    <w:rsid w:val="006E4513"/>
    <w:rsid w:val="006E4836"/>
    <w:rsid w:val="006E5DDD"/>
    <w:rsid w:val="006E7811"/>
    <w:rsid w:val="006F04DA"/>
    <w:rsid w:val="006F0557"/>
    <w:rsid w:val="006F0EA3"/>
    <w:rsid w:val="006F104A"/>
    <w:rsid w:val="006F1A4A"/>
    <w:rsid w:val="006F1B5D"/>
    <w:rsid w:val="006F212B"/>
    <w:rsid w:val="006F3070"/>
    <w:rsid w:val="006F37F7"/>
    <w:rsid w:val="006F3858"/>
    <w:rsid w:val="006F4A61"/>
    <w:rsid w:val="006F4ADC"/>
    <w:rsid w:val="006F5115"/>
    <w:rsid w:val="006F643D"/>
    <w:rsid w:val="006F675C"/>
    <w:rsid w:val="006F6D13"/>
    <w:rsid w:val="006F7082"/>
    <w:rsid w:val="006F7759"/>
    <w:rsid w:val="006F7D95"/>
    <w:rsid w:val="007001AC"/>
    <w:rsid w:val="00700D41"/>
    <w:rsid w:val="00701B21"/>
    <w:rsid w:val="00702384"/>
    <w:rsid w:val="00704BAE"/>
    <w:rsid w:val="00705807"/>
    <w:rsid w:val="00705C74"/>
    <w:rsid w:val="00705C78"/>
    <w:rsid w:val="007060E1"/>
    <w:rsid w:val="00706824"/>
    <w:rsid w:val="00706B85"/>
    <w:rsid w:val="007071FC"/>
    <w:rsid w:val="00707C84"/>
    <w:rsid w:val="00710A59"/>
    <w:rsid w:val="00710DAC"/>
    <w:rsid w:val="00710FDE"/>
    <w:rsid w:val="007116C7"/>
    <w:rsid w:val="00711C5A"/>
    <w:rsid w:val="00712B66"/>
    <w:rsid w:val="00713C31"/>
    <w:rsid w:val="0071428D"/>
    <w:rsid w:val="007144C9"/>
    <w:rsid w:val="007147F3"/>
    <w:rsid w:val="0071581D"/>
    <w:rsid w:val="00716B3C"/>
    <w:rsid w:val="007170C2"/>
    <w:rsid w:val="00717EE4"/>
    <w:rsid w:val="00717F2D"/>
    <w:rsid w:val="00720453"/>
    <w:rsid w:val="00720853"/>
    <w:rsid w:val="00722129"/>
    <w:rsid w:val="00724173"/>
    <w:rsid w:val="007266E5"/>
    <w:rsid w:val="00726730"/>
    <w:rsid w:val="0073056B"/>
    <w:rsid w:val="00730598"/>
    <w:rsid w:val="00731C24"/>
    <w:rsid w:val="0073257E"/>
    <w:rsid w:val="00732A32"/>
    <w:rsid w:val="00733066"/>
    <w:rsid w:val="00733469"/>
    <w:rsid w:val="00733539"/>
    <w:rsid w:val="00735557"/>
    <w:rsid w:val="00735F55"/>
    <w:rsid w:val="00737108"/>
    <w:rsid w:val="007379CE"/>
    <w:rsid w:val="007419A7"/>
    <w:rsid w:val="00741B21"/>
    <w:rsid w:val="00741DD8"/>
    <w:rsid w:val="00741E49"/>
    <w:rsid w:val="00741FE2"/>
    <w:rsid w:val="0074250D"/>
    <w:rsid w:val="00743C90"/>
    <w:rsid w:val="007445E2"/>
    <w:rsid w:val="00744EC5"/>
    <w:rsid w:val="00745496"/>
    <w:rsid w:val="007460DA"/>
    <w:rsid w:val="007468F0"/>
    <w:rsid w:val="0074705B"/>
    <w:rsid w:val="007470EC"/>
    <w:rsid w:val="00750091"/>
    <w:rsid w:val="00750094"/>
    <w:rsid w:val="0075020B"/>
    <w:rsid w:val="00751017"/>
    <w:rsid w:val="00751960"/>
    <w:rsid w:val="007535C7"/>
    <w:rsid w:val="00756551"/>
    <w:rsid w:val="00757769"/>
    <w:rsid w:val="0076067E"/>
    <w:rsid w:val="00760952"/>
    <w:rsid w:val="00760AC5"/>
    <w:rsid w:val="00761BFD"/>
    <w:rsid w:val="00761D5C"/>
    <w:rsid w:val="00761FE5"/>
    <w:rsid w:val="00762476"/>
    <w:rsid w:val="00762A18"/>
    <w:rsid w:val="00763AE2"/>
    <w:rsid w:val="0076467D"/>
    <w:rsid w:val="00766D90"/>
    <w:rsid w:val="00767BF3"/>
    <w:rsid w:val="00767C19"/>
    <w:rsid w:val="00767D4E"/>
    <w:rsid w:val="00771067"/>
    <w:rsid w:val="007722ED"/>
    <w:rsid w:val="0077408B"/>
    <w:rsid w:val="007746B8"/>
    <w:rsid w:val="00774AF6"/>
    <w:rsid w:val="00774EC8"/>
    <w:rsid w:val="00776781"/>
    <w:rsid w:val="007776CC"/>
    <w:rsid w:val="00777CE9"/>
    <w:rsid w:val="0078032C"/>
    <w:rsid w:val="00780D05"/>
    <w:rsid w:val="00781928"/>
    <w:rsid w:val="00783C7B"/>
    <w:rsid w:val="0078556C"/>
    <w:rsid w:val="007855C5"/>
    <w:rsid w:val="007856D3"/>
    <w:rsid w:val="00785ABD"/>
    <w:rsid w:val="007860C6"/>
    <w:rsid w:val="00786254"/>
    <w:rsid w:val="00786DB0"/>
    <w:rsid w:val="00787D47"/>
    <w:rsid w:val="0079001F"/>
    <w:rsid w:val="00790122"/>
    <w:rsid w:val="0079014E"/>
    <w:rsid w:val="0079148B"/>
    <w:rsid w:val="00791F1A"/>
    <w:rsid w:val="00792971"/>
    <w:rsid w:val="00792C09"/>
    <w:rsid w:val="00792FA4"/>
    <w:rsid w:val="007935C6"/>
    <w:rsid w:val="00794129"/>
    <w:rsid w:val="00794516"/>
    <w:rsid w:val="00794878"/>
    <w:rsid w:val="00794B14"/>
    <w:rsid w:val="00795512"/>
    <w:rsid w:val="00795AB7"/>
    <w:rsid w:val="00795D2B"/>
    <w:rsid w:val="00795E37"/>
    <w:rsid w:val="0079686C"/>
    <w:rsid w:val="0079694C"/>
    <w:rsid w:val="00796D89"/>
    <w:rsid w:val="00796DA2"/>
    <w:rsid w:val="00797355"/>
    <w:rsid w:val="00797A1E"/>
    <w:rsid w:val="007A0415"/>
    <w:rsid w:val="007A0659"/>
    <w:rsid w:val="007A06BA"/>
    <w:rsid w:val="007A0EA7"/>
    <w:rsid w:val="007A1781"/>
    <w:rsid w:val="007A27BD"/>
    <w:rsid w:val="007A294A"/>
    <w:rsid w:val="007A4C96"/>
    <w:rsid w:val="007A51A6"/>
    <w:rsid w:val="007A523D"/>
    <w:rsid w:val="007A5629"/>
    <w:rsid w:val="007A56E5"/>
    <w:rsid w:val="007A5ED4"/>
    <w:rsid w:val="007A60CA"/>
    <w:rsid w:val="007A6F0F"/>
    <w:rsid w:val="007A708C"/>
    <w:rsid w:val="007A75B5"/>
    <w:rsid w:val="007A7985"/>
    <w:rsid w:val="007A7ABE"/>
    <w:rsid w:val="007B03C5"/>
    <w:rsid w:val="007B26E1"/>
    <w:rsid w:val="007B2C2D"/>
    <w:rsid w:val="007B3045"/>
    <w:rsid w:val="007B4C0F"/>
    <w:rsid w:val="007B5E25"/>
    <w:rsid w:val="007B6E0E"/>
    <w:rsid w:val="007B7572"/>
    <w:rsid w:val="007B7C14"/>
    <w:rsid w:val="007B7F6B"/>
    <w:rsid w:val="007C170D"/>
    <w:rsid w:val="007C27FB"/>
    <w:rsid w:val="007C2CBB"/>
    <w:rsid w:val="007C3050"/>
    <w:rsid w:val="007C309C"/>
    <w:rsid w:val="007C3870"/>
    <w:rsid w:val="007C4209"/>
    <w:rsid w:val="007C45C0"/>
    <w:rsid w:val="007C5EB9"/>
    <w:rsid w:val="007C6E59"/>
    <w:rsid w:val="007C7449"/>
    <w:rsid w:val="007C7EA5"/>
    <w:rsid w:val="007D1A95"/>
    <w:rsid w:val="007D245E"/>
    <w:rsid w:val="007D3764"/>
    <w:rsid w:val="007D483E"/>
    <w:rsid w:val="007D485A"/>
    <w:rsid w:val="007D4B4E"/>
    <w:rsid w:val="007D54FF"/>
    <w:rsid w:val="007D57D4"/>
    <w:rsid w:val="007D5873"/>
    <w:rsid w:val="007D6315"/>
    <w:rsid w:val="007D724A"/>
    <w:rsid w:val="007D75A3"/>
    <w:rsid w:val="007E16E2"/>
    <w:rsid w:val="007E19FE"/>
    <w:rsid w:val="007E1AAC"/>
    <w:rsid w:val="007E1C7A"/>
    <w:rsid w:val="007E3B9C"/>
    <w:rsid w:val="007E4A2F"/>
    <w:rsid w:val="007E5B63"/>
    <w:rsid w:val="007E5C4A"/>
    <w:rsid w:val="007E6915"/>
    <w:rsid w:val="007E74CA"/>
    <w:rsid w:val="007E7AD3"/>
    <w:rsid w:val="007F0070"/>
    <w:rsid w:val="007F0441"/>
    <w:rsid w:val="007F0E99"/>
    <w:rsid w:val="007F1A03"/>
    <w:rsid w:val="007F20F1"/>
    <w:rsid w:val="007F3273"/>
    <w:rsid w:val="007F4224"/>
    <w:rsid w:val="007F4DD2"/>
    <w:rsid w:val="007F4FB9"/>
    <w:rsid w:val="007F7022"/>
    <w:rsid w:val="007F7690"/>
    <w:rsid w:val="008011CC"/>
    <w:rsid w:val="00801404"/>
    <w:rsid w:val="008017AA"/>
    <w:rsid w:val="00801CBA"/>
    <w:rsid w:val="00801D92"/>
    <w:rsid w:val="00802BD4"/>
    <w:rsid w:val="008035D6"/>
    <w:rsid w:val="00804BCF"/>
    <w:rsid w:val="00804FA4"/>
    <w:rsid w:val="00805275"/>
    <w:rsid w:val="00806A62"/>
    <w:rsid w:val="00806E55"/>
    <w:rsid w:val="008072D9"/>
    <w:rsid w:val="008075CE"/>
    <w:rsid w:val="00810ED1"/>
    <w:rsid w:val="00812179"/>
    <w:rsid w:val="008124E2"/>
    <w:rsid w:val="00813928"/>
    <w:rsid w:val="00815321"/>
    <w:rsid w:val="008156C8"/>
    <w:rsid w:val="00815E22"/>
    <w:rsid w:val="008166DB"/>
    <w:rsid w:val="008173E0"/>
    <w:rsid w:val="008175C1"/>
    <w:rsid w:val="00817EE2"/>
    <w:rsid w:val="008200D4"/>
    <w:rsid w:val="00820370"/>
    <w:rsid w:val="00820483"/>
    <w:rsid w:val="00820CC6"/>
    <w:rsid w:val="00822409"/>
    <w:rsid w:val="008228CE"/>
    <w:rsid w:val="00822C41"/>
    <w:rsid w:val="00824340"/>
    <w:rsid w:val="00825043"/>
    <w:rsid w:val="00825267"/>
    <w:rsid w:val="008264EC"/>
    <w:rsid w:val="00827897"/>
    <w:rsid w:val="00827C0D"/>
    <w:rsid w:val="00830642"/>
    <w:rsid w:val="00831250"/>
    <w:rsid w:val="00831D8D"/>
    <w:rsid w:val="008333B7"/>
    <w:rsid w:val="008336EC"/>
    <w:rsid w:val="008337B9"/>
    <w:rsid w:val="00834FD2"/>
    <w:rsid w:val="00835084"/>
    <w:rsid w:val="00835184"/>
    <w:rsid w:val="00835569"/>
    <w:rsid w:val="00835802"/>
    <w:rsid w:val="00835D2C"/>
    <w:rsid w:val="00836295"/>
    <w:rsid w:val="008370EE"/>
    <w:rsid w:val="00837EB4"/>
    <w:rsid w:val="0084093F"/>
    <w:rsid w:val="0084098A"/>
    <w:rsid w:val="00840DB0"/>
    <w:rsid w:val="00840EDE"/>
    <w:rsid w:val="008418A5"/>
    <w:rsid w:val="00843548"/>
    <w:rsid w:val="00843657"/>
    <w:rsid w:val="0084383C"/>
    <w:rsid w:val="00843CC0"/>
    <w:rsid w:val="008444FD"/>
    <w:rsid w:val="00844ADD"/>
    <w:rsid w:val="0084534E"/>
    <w:rsid w:val="00846062"/>
    <w:rsid w:val="0084698C"/>
    <w:rsid w:val="008474C1"/>
    <w:rsid w:val="00847C1C"/>
    <w:rsid w:val="0085055E"/>
    <w:rsid w:val="00850C3B"/>
    <w:rsid w:val="00850DC1"/>
    <w:rsid w:val="00851605"/>
    <w:rsid w:val="00852620"/>
    <w:rsid w:val="00852CA0"/>
    <w:rsid w:val="00852D85"/>
    <w:rsid w:val="00852F6C"/>
    <w:rsid w:val="0085465C"/>
    <w:rsid w:val="00854967"/>
    <w:rsid w:val="0085540B"/>
    <w:rsid w:val="00855511"/>
    <w:rsid w:val="0085582C"/>
    <w:rsid w:val="00855FD3"/>
    <w:rsid w:val="00857086"/>
    <w:rsid w:val="00857572"/>
    <w:rsid w:val="00857BBE"/>
    <w:rsid w:val="00860F4D"/>
    <w:rsid w:val="008611DE"/>
    <w:rsid w:val="00861375"/>
    <w:rsid w:val="00861C56"/>
    <w:rsid w:val="00861F29"/>
    <w:rsid w:val="008620A2"/>
    <w:rsid w:val="00862741"/>
    <w:rsid w:val="00862BBD"/>
    <w:rsid w:val="00862BDF"/>
    <w:rsid w:val="00863C9F"/>
    <w:rsid w:val="008645D6"/>
    <w:rsid w:val="0086552B"/>
    <w:rsid w:val="008655A2"/>
    <w:rsid w:val="0086584F"/>
    <w:rsid w:val="00865985"/>
    <w:rsid w:val="008671C7"/>
    <w:rsid w:val="008678E4"/>
    <w:rsid w:val="00867EB8"/>
    <w:rsid w:val="00870335"/>
    <w:rsid w:val="00870AA2"/>
    <w:rsid w:val="00873D88"/>
    <w:rsid w:val="0087433B"/>
    <w:rsid w:val="00875FC4"/>
    <w:rsid w:val="0087621E"/>
    <w:rsid w:val="008767B2"/>
    <w:rsid w:val="00877328"/>
    <w:rsid w:val="008774A3"/>
    <w:rsid w:val="0087787A"/>
    <w:rsid w:val="00877AAB"/>
    <w:rsid w:val="008802F0"/>
    <w:rsid w:val="00880992"/>
    <w:rsid w:val="00880D1A"/>
    <w:rsid w:val="00881692"/>
    <w:rsid w:val="00883143"/>
    <w:rsid w:val="00884EC8"/>
    <w:rsid w:val="00886154"/>
    <w:rsid w:val="00890277"/>
    <w:rsid w:val="0089061A"/>
    <w:rsid w:val="008915C6"/>
    <w:rsid w:val="00891677"/>
    <w:rsid w:val="00892DB5"/>
    <w:rsid w:val="0089382A"/>
    <w:rsid w:val="00894B61"/>
    <w:rsid w:val="00895255"/>
    <w:rsid w:val="00895DF1"/>
    <w:rsid w:val="00896645"/>
    <w:rsid w:val="008975D2"/>
    <w:rsid w:val="008A035B"/>
    <w:rsid w:val="008A0459"/>
    <w:rsid w:val="008A1218"/>
    <w:rsid w:val="008A15B6"/>
    <w:rsid w:val="008A1A6E"/>
    <w:rsid w:val="008A202A"/>
    <w:rsid w:val="008A29DF"/>
    <w:rsid w:val="008A36C9"/>
    <w:rsid w:val="008A4007"/>
    <w:rsid w:val="008A5AF9"/>
    <w:rsid w:val="008A667B"/>
    <w:rsid w:val="008A6E5D"/>
    <w:rsid w:val="008B0C70"/>
    <w:rsid w:val="008B16DE"/>
    <w:rsid w:val="008B251F"/>
    <w:rsid w:val="008B2602"/>
    <w:rsid w:val="008B2727"/>
    <w:rsid w:val="008B316B"/>
    <w:rsid w:val="008B3180"/>
    <w:rsid w:val="008B3626"/>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1E79"/>
    <w:rsid w:val="008D3235"/>
    <w:rsid w:val="008D33C8"/>
    <w:rsid w:val="008D3893"/>
    <w:rsid w:val="008D45CD"/>
    <w:rsid w:val="008D55F1"/>
    <w:rsid w:val="008D5CD7"/>
    <w:rsid w:val="008D718E"/>
    <w:rsid w:val="008D7E2D"/>
    <w:rsid w:val="008E09C5"/>
    <w:rsid w:val="008E0AA7"/>
    <w:rsid w:val="008E0D90"/>
    <w:rsid w:val="008E17E1"/>
    <w:rsid w:val="008E1BE5"/>
    <w:rsid w:val="008E1CA3"/>
    <w:rsid w:val="008E2355"/>
    <w:rsid w:val="008E28C0"/>
    <w:rsid w:val="008E3151"/>
    <w:rsid w:val="008E3386"/>
    <w:rsid w:val="008E5410"/>
    <w:rsid w:val="008E5A3F"/>
    <w:rsid w:val="008E7209"/>
    <w:rsid w:val="008E7448"/>
    <w:rsid w:val="008F11BB"/>
    <w:rsid w:val="008F16FF"/>
    <w:rsid w:val="008F182F"/>
    <w:rsid w:val="008F1E95"/>
    <w:rsid w:val="008F2304"/>
    <w:rsid w:val="008F2DDC"/>
    <w:rsid w:val="008F34EC"/>
    <w:rsid w:val="008F360E"/>
    <w:rsid w:val="008F530B"/>
    <w:rsid w:val="008F57DD"/>
    <w:rsid w:val="008F5AEE"/>
    <w:rsid w:val="008F6EAA"/>
    <w:rsid w:val="008F7800"/>
    <w:rsid w:val="008F7BCA"/>
    <w:rsid w:val="00900F4D"/>
    <w:rsid w:val="0090167B"/>
    <w:rsid w:val="00902DEC"/>
    <w:rsid w:val="0090342E"/>
    <w:rsid w:val="00903D3A"/>
    <w:rsid w:val="0090448D"/>
    <w:rsid w:val="009044B9"/>
    <w:rsid w:val="009047B1"/>
    <w:rsid w:val="00904C86"/>
    <w:rsid w:val="0090680D"/>
    <w:rsid w:val="0091045D"/>
    <w:rsid w:val="00912668"/>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026"/>
    <w:rsid w:val="009257B0"/>
    <w:rsid w:val="009258BD"/>
    <w:rsid w:val="00925DEB"/>
    <w:rsid w:val="00925E21"/>
    <w:rsid w:val="009263C0"/>
    <w:rsid w:val="009266EF"/>
    <w:rsid w:val="00927C77"/>
    <w:rsid w:val="009302D4"/>
    <w:rsid w:val="009307F2"/>
    <w:rsid w:val="00930CEC"/>
    <w:rsid w:val="00930F4A"/>
    <w:rsid w:val="0093375E"/>
    <w:rsid w:val="00933BEF"/>
    <w:rsid w:val="0093787E"/>
    <w:rsid w:val="00940D98"/>
    <w:rsid w:val="009412CC"/>
    <w:rsid w:val="0094171C"/>
    <w:rsid w:val="0094388B"/>
    <w:rsid w:val="00943D09"/>
    <w:rsid w:val="00944826"/>
    <w:rsid w:val="009457A1"/>
    <w:rsid w:val="00945998"/>
    <w:rsid w:val="00947C5D"/>
    <w:rsid w:val="00947CA9"/>
    <w:rsid w:val="00950478"/>
    <w:rsid w:val="0095061F"/>
    <w:rsid w:val="00950888"/>
    <w:rsid w:val="00950AF9"/>
    <w:rsid w:val="00950B5F"/>
    <w:rsid w:val="00950D35"/>
    <w:rsid w:val="0095144C"/>
    <w:rsid w:val="0095165B"/>
    <w:rsid w:val="00951B17"/>
    <w:rsid w:val="00951B8D"/>
    <w:rsid w:val="0095304A"/>
    <w:rsid w:val="009536A8"/>
    <w:rsid w:val="00954596"/>
    <w:rsid w:val="00955851"/>
    <w:rsid w:val="00955C63"/>
    <w:rsid w:val="00957126"/>
    <w:rsid w:val="00957E23"/>
    <w:rsid w:val="00961487"/>
    <w:rsid w:val="00961BA7"/>
    <w:rsid w:val="00961F01"/>
    <w:rsid w:val="00962162"/>
    <w:rsid w:val="009623BC"/>
    <w:rsid w:val="009628BE"/>
    <w:rsid w:val="009631C8"/>
    <w:rsid w:val="00963AE4"/>
    <w:rsid w:val="00963C14"/>
    <w:rsid w:val="009645CD"/>
    <w:rsid w:val="00965940"/>
    <w:rsid w:val="00965A4E"/>
    <w:rsid w:val="009663CC"/>
    <w:rsid w:val="009663FA"/>
    <w:rsid w:val="00966BE5"/>
    <w:rsid w:val="00966EB0"/>
    <w:rsid w:val="00971116"/>
    <w:rsid w:val="00972E28"/>
    <w:rsid w:val="00973030"/>
    <w:rsid w:val="009733F3"/>
    <w:rsid w:val="00973682"/>
    <w:rsid w:val="009748E4"/>
    <w:rsid w:val="00975EC7"/>
    <w:rsid w:val="00976D65"/>
    <w:rsid w:val="00976EA3"/>
    <w:rsid w:val="00977CE6"/>
    <w:rsid w:val="009807AC"/>
    <w:rsid w:val="00980C18"/>
    <w:rsid w:val="009810E9"/>
    <w:rsid w:val="0098141C"/>
    <w:rsid w:val="00981AA9"/>
    <w:rsid w:val="00981C91"/>
    <w:rsid w:val="00983132"/>
    <w:rsid w:val="00983314"/>
    <w:rsid w:val="00983DF2"/>
    <w:rsid w:val="00984256"/>
    <w:rsid w:val="0098433A"/>
    <w:rsid w:val="00985675"/>
    <w:rsid w:val="00985939"/>
    <w:rsid w:val="00985C01"/>
    <w:rsid w:val="0098637F"/>
    <w:rsid w:val="00986A9B"/>
    <w:rsid w:val="00986B9C"/>
    <w:rsid w:val="00986F42"/>
    <w:rsid w:val="0098735B"/>
    <w:rsid w:val="00987BAB"/>
    <w:rsid w:val="009906BF"/>
    <w:rsid w:val="009913F3"/>
    <w:rsid w:val="00991DA1"/>
    <w:rsid w:val="00992241"/>
    <w:rsid w:val="009927F1"/>
    <w:rsid w:val="009936C4"/>
    <w:rsid w:val="00994525"/>
    <w:rsid w:val="009948ED"/>
    <w:rsid w:val="00994BF0"/>
    <w:rsid w:val="00995ADA"/>
    <w:rsid w:val="009963B6"/>
    <w:rsid w:val="0099643A"/>
    <w:rsid w:val="0099689F"/>
    <w:rsid w:val="00997959"/>
    <w:rsid w:val="009A0BAF"/>
    <w:rsid w:val="009A1431"/>
    <w:rsid w:val="009A153D"/>
    <w:rsid w:val="009A1634"/>
    <w:rsid w:val="009A3A34"/>
    <w:rsid w:val="009A3FE2"/>
    <w:rsid w:val="009A400C"/>
    <w:rsid w:val="009A4B2C"/>
    <w:rsid w:val="009A5592"/>
    <w:rsid w:val="009A59BA"/>
    <w:rsid w:val="009A6417"/>
    <w:rsid w:val="009A6F7D"/>
    <w:rsid w:val="009A7CDF"/>
    <w:rsid w:val="009B01DF"/>
    <w:rsid w:val="009B020D"/>
    <w:rsid w:val="009B072F"/>
    <w:rsid w:val="009B07A1"/>
    <w:rsid w:val="009B09CC"/>
    <w:rsid w:val="009B1030"/>
    <w:rsid w:val="009B173B"/>
    <w:rsid w:val="009B1A1A"/>
    <w:rsid w:val="009B2608"/>
    <w:rsid w:val="009B2A71"/>
    <w:rsid w:val="009B348C"/>
    <w:rsid w:val="009B4027"/>
    <w:rsid w:val="009B4975"/>
    <w:rsid w:val="009B49B2"/>
    <w:rsid w:val="009B561F"/>
    <w:rsid w:val="009B5773"/>
    <w:rsid w:val="009B58C5"/>
    <w:rsid w:val="009B5D2D"/>
    <w:rsid w:val="009B7C93"/>
    <w:rsid w:val="009C058F"/>
    <w:rsid w:val="009C14DB"/>
    <w:rsid w:val="009C2B3E"/>
    <w:rsid w:val="009C2EA2"/>
    <w:rsid w:val="009C3721"/>
    <w:rsid w:val="009C4141"/>
    <w:rsid w:val="009C4B55"/>
    <w:rsid w:val="009C5FCC"/>
    <w:rsid w:val="009C61A2"/>
    <w:rsid w:val="009C6DF6"/>
    <w:rsid w:val="009C6E92"/>
    <w:rsid w:val="009D04F7"/>
    <w:rsid w:val="009D1589"/>
    <w:rsid w:val="009D1FC1"/>
    <w:rsid w:val="009D2003"/>
    <w:rsid w:val="009D38C2"/>
    <w:rsid w:val="009D417F"/>
    <w:rsid w:val="009D445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46C8"/>
    <w:rsid w:val="009F4F2A"/>
    <w:rsid w:val="009F5C4C"/>
    <w:rsid w:val="009F660B"/>
    <w:rsid w:val="009F671E"/>
    <w:rsid w:val="009F6A8C"/>
    <w:rsid w:val="009F7ED1"/>
    <w:rsid w:val="00A0149B"/>
    <w:rsid w:val="00A01607"/>
    <w:rsid w:val="00A018D4"/>
    <w:rsid w:val="00A02F9D"/>
    <w:rsid w:val="00A030FB"/>
    <w:rsid w:val="00A03767"/>
    <w:rsid w:val="00A04290"/>
    <w:rsid w:val="00A04834"/>
    <w:rsid w:val="00A05628"/>
    <w:rsid w:val="00A065FC"/>
    <w:rsid w:val="00A07DCF"/>
    <w:rsid w:val="00A07F9F"/>
    <w:rsid w:val="00A10441"/>
    <w:rsid w:val="00A10F04"/>
    <w:rsid w:val="00A1265D"/>
    <w:rsid w:val="00A12979"/>
    <w:rsid w:val="00A131A9"/>
    <w:rsid w:val="00A1496E"/>
    <w:rsid w:val="00A14F84"/>
    <w:rsid w:val="00A16D6D"/>
    <w:rsid w:val="00A17C75"/>
    <w:rsid w:val="00A2108E"/>
    <w:rsid w:val="00A211C8"/>
    <w:rsid w:val="00A2121E"/>
    <w:rsid w:val="00A21EAC"/>
    <w:rsid w:val="00A221DE"/>
    <w:rsid w:val="00A22CB2"/>
    <w:rsid w:val="00A23138"/>
    <w:rsid w:val="00A23940"/>
    <w:rsid w:val="00A23ECC"/>
    <w:rsid w:val="00A2459A"/>
    <w:rsid w:val="00A24CD3"/>
    <w:rsid w:val="00A24EB9"/>
    <w:rsid w:val="00A25461"/>
    <w:rsid w:val="00A26367"/>
    <w:rsid w:val="00A2678A"/>
    <w:rsid w:val="00A269E1"/>
    <w:rsid w:val="00A27C1C"/>
    <w:rsid w:val="00A30B51"/>
    <w:rsid w:val="00A30F6A"/>
    <w:rsid w:val="00A32AEA"/>
    <w:rsid w:val="00A32F32"/>
    <w:rsid w:val="00A338FC"/>
    <w:rsid w:val="00A33E80"/>
    <w:rsid w:val="00A33EFE"/>
    <w:rsid w:val="00A4148D"/>
    <w:rsid w:val="00A4156F"/>
    <w:rsid w:val="00A419F5"/>
    <w:rsid w:val="00A44D0E"/>
    <w:rsid w:val="00A450E3"/>
    <w:rsid w:val="00A456A6"/>
    <w:rsid w:val="00A45C7D"/>
    <w:rsid w:val="00A4621D"/>
    <w:rsid w:val="00A46E38"/>
    <w:rsid w:val="00A4741C"/>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49D"/>
    <w:rsid w:val="00A61F0C"/>
    <w:rsid w:val="00A61FF0"/>
    <w:rsid w:val="00A62580"/>
    <w:rsid w:val="00A63AC9"/>
    <w:rsid w:val="00A64502"/>
    <w:rsid w:val="00A6481A"/>
    <w:rsid w:val="00A64B5F"/>
    <w:rsid w:val="00A65EA0"/>
    <w:rsid w:val="00A66517"/>
    <w:rsid w:val="00A66607"/>
    <w:rsid w:val="00A67B0E"/>
    <w:rsid w:val="00A718EF"/>
    <w:rsid w:val="00A72134"/>
    <w:rsid w:val="00A7226E"/>
    <w:rsid w:val="00A726A8"/>
    <w:rsid w:val="00A72951"/>
    <w:rsid w:val="00A73505"/>
    <w:rsid w:val="00A75E02"/>
    <w:rsid w:val="00A762B4"/>
    <w:rsid w:val="00A76E79"/>
    <w:rsid w:val="00A7771B"/>
    <w:rsid w:val="00A77B53"/>
    <w:rsid w:val="00A811F1"/>
    <w:rsid w:val="00A82887"/>
    <w:rsid w:val="00A83010"/>
    <w:rsid w:val="00A83BF5"/>
    <w:rsid w:val="00A84CD1"/>
    <w:rsid w:val="00A85E2E"/>
    <w:rsid w:val="00A861F3"/>
    <w:rsid w:val="00A870BD"/>
    <w:rsid w:val="00A8728F"/>
    <w:rsid w:val="00A872AE"/>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68"/>
    <w:rsid w:val="00AA59A6"/>
    <w:rsid w:val="00AA6299"/>
    <w:rsid w:val="00AA63B1"/>
    <w:rsid w:val="00AA6E05"/>
    <w:rsid w:val="00AB0262"/>
    <w:rsid w:val="00AB0A77"/>
    <w:rsid w:val="00AB14A1"/>
    <w:rsid w:val="00AB202A"/>
    <w:rsid w:val="00AB5555"/>
    <w:rsid w:val="00AB55AD"/>
    <w:rsid w:val="00AB5D1B"/>
    <w:rsid w:val="00AB6918"/>
    <w:rsid w:val="00AB6B40"/>
    <w:rsid w:val="00AB6C24"/>
    <w:rsid w:val="00AB740A"/>
    <w:rsid w:val="00AC02CA"/>
    <w:rsid w:val="00AC1DA5"/>
    <w:rsid w:val="00AC216B"/>
    <w:rsid w:val="00AC23D1"/>
    <w:rsid w:val="00AC26B1"/>
    <w:rsid w:val="00AC3D59"/>
    <w:rsid w:val="00AC42B8"/>
    <w:rsid w:val="00AC45C5"/>
    <w:rsid w:val="00AC4791"/>
    <w:rsid w:val="00AC4FB6"/>
    <w:rsid w:val="00AC4FD1"/>
    <w:rsid w:val="00AC5133"/>
    <w:rsid w:val="00AC5FEF"/>
    <w:rsid w:val="00AC6036"/>
    <w:rsid w:val="00AC751F"/>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4939"/>
    <w:rsid w:val="00AE503A"/>
    <w:rsid w:val="00AE567C"/>
    <w:rsid w:val="00AE6351"/>
    <w:rsid w:val="00AE68E2"/>
    <w:rsid w:val="00AE70F0"/>
    <w:rsid w:val="00AF00D4"/>
    <w:rsid w:val="00AF0157"/>
    <w:rsid w:val="00AF1B2E"/>
    <w:rsid w:val="00AF2EC7"/>
    <w:rsid w:val="00AF3AC0"/>
    <w:rsid w:val="00AF43D3"/>
    <w:rsid w:val="00AF4F4A"/>
    <w:rsid w:val="00AF793B"/>
    <w:rsid w:val="00B00C24"/>
    <w:rsid w:val="00B00F93"/>
    <w:rsid w:val="00B01BBE"/>
    <w:rsid w:val="00B03F92"/>
    <w:rsid w:val="00B05356"/>
    <w:rsid w:val="00B055D8"/>
    <w:rsid w:val="00B05CD7"/>
    <w:rsid w:val="00B06CD6"/>
    <w:rsid w:val="00B06EBC"/>
    <w:rsid w:val="00B10B18"/>
    <w:rsid w:val="00B11D2D"/>
    <w:rsid w:val="00B123F0"/>
    <w:rsid w:val="00B12891"/>
    <w:rsid w:val="00B1416D"/>
    <w:rsid w:val="00B146C1"/>
    <w:rsid w:val="00B146E7"/>
    <w:rsid w:val="00B14C3A"/>
    <w:rsid w:val="00B156DF"/>
    <w:rsid w:val="00B15ABB"/>
    <w:rsid w:val="00B16973"/>
    <w:rsid w:val="00B2036A"/>
    <w:rsid w:val="00B20B20"/>
    <w:rsid w:val="00B21057"/>
    <w:rsid w:val="00B2202B"/>
    <w:rsid w:val="00B23422"/>
    <w:rsid w:val="00B235BB"/>
    <w:rsid w:val="00B24948"/>
    <w:rsid w:val="00B24BA2"/>
    <w:rsid w:val="00B24CBD"/>
    <w:rsid w:val="00B250BF"/>
    <w:rsid w:val="00B25CA3"/>
    <w:rsid w:val="00B265CC"/>
    <w:rsid w:val="00B26F95"/>
    <w:rsid w:val="00B30028"/>
    <w:rsid w:val="00B31E8D"/>
    <w:rsid w:val="00B3313B"/>
    <w:rsid w:val="00B331E8"/>
    <w:rsid w:val="00B331EA"/>
    <w:rsid w:val="00B34732"/>
    <w:rsid w:val="00B34F79"/>
    <w:rsid w:val="00B353B8"/>
    <w:rsid w:val="00B35C56"/>
    <w:rsid w:val="00B369E3"/>
    <w:rsid w:val="00B36F17"/>
    <w:rsid w:val="00B372ED"/>
    <w:rsid w:val="00B4058B"/>
    <w:rsid w:val="00B40603"/>
    <w:rsid w:val="00B40AF6"/>
    <w:rsid w:val="00B41071"/>
    <w:rsid w:val="00B425C0"/>
    <w:rsid w:val="00B42DB6"/>
    <w:rsid w:val="00B44B81"/>
    <w:rsid w:val="00B4661D"/>
    <w:rsid w:val="00B46957"/>
    <w:rsid w:val="00B47B54"/>
    <w:rsid w:val="00B50E99"/>
    <w:rsid w:val="00B51926"/>
    <w:rsid w:val="00B51F9A"/>
    <w:rsid w:val="00B523D9"/>
    <w:rsid w:val="00B530F7"/>
    <w:rsid w:val="00B54DA7"/>
    <w:rsid w:val="00B5790E"/>
    <w:rsid w:val="00B600C6"/>
    <w:rsid w:val="00B60167"/>
    <w:rsid w:val="00B60EEB"/>
    <w:rsid w:val="00B60FC0"/>
    <w:rsid w:val="00B61665"/>
    <w:rsid w:val="00B63528"/>
    <w:rsid w:val="00B63DAF"/>
    <w:rsid w:val="00B63E98"/>
    <w:rsid w:val="00B63EEE"/>
    <w:rsid w:val="00B65754"/>
    <w:rsid w:val="00B65E7D"/>
    <w:rsid w:val="00B661AA"/>
    <w:rsid w:val="00B66242"/>
    <w:rsid w:val="00B670D3"/>
    <w:rsid w:val="00B67958"/>
    <w:rsid w:val="00B701D1"/>
    <w:rsid w:val="00B716BB"/>
    <w:rsid w:val="00B716FD"/>
    <w:rsid w:val="00B734C2"/>
    <w:rsid w:val="00B73BDA"/>
    <w:rsid w:val="00B74053"/>
    <w:rsid w:val="00B7648D"/>
    <w:rsid w:val="00B765A0"/>
    <w:rsid w:val="00B76C02"/>
    <w:rsid w:val="00B77BD2"/>
    <w:rsid w:val="00B814CB"/>
    <w:rsid w:val="00B81AF0"/>
    <w:rsid w:val="00B81B6A"/>
    <w:rsid w:val="00B820F4"/>
    <w:rsid w:val="00B835E0"/>
    <w:rsid w:val="00B8396D"/>
    <w:rsid w:val="00B86E7E"/>
    <w:rsid w:val="00B90331"/>
    <w:rsid w:val="00B903ED"/>
    <w:rsid w:val="00B90B2D"/>
    <w:rsid w:val="00B9187E"/>
    <w:rsid w:val="00B935A1"/>
    <w:rsid w:val="00B94B58"/>
    <w:rsid w:val="00B95553"/>
    <w:rsid w:val="00B95DAD"/>
    <w:rsid w:val="00B96C0C"/>
    <w:rsid w:val="00B9730F"/>
    <w:rsid w:val="00B9734D"/>
    <w:rsid w:val="00B97732"/>
    <w:rsid w:val="00B9774F"/>
    <w:rsid w:val="00BA27F4"/>
    <w:rsid w:val="00BA2E40"/>
    <w:rsid w:val="00BA3CB7"/>
    <w:rsid w:val="00BA41DE"/>
    <w:rsid w:val="00BA430A"/>
    <w:rsid w:val="00BA556C"/>
    <w:rsid w:val="00BB0F31"/>
    <w:rsid w:val="00BB15AB"/>
    <w:rsid w:val="00BB189B"/>
    <w:rsid w:val="00BB1D21"/>
    <w:rsid w:val="00BB2E51"/>
    <w:rsid w:val="00BB4BEA"/>
    <w:rsid w:val="00BB4C1A"/>
    <w:rsid w:val="00BB50AB"/>
    <w:rsid w:val="00BB59F3"/>
    <w:rsid w:val="00BB6664"/>
    <w:rsid w:val="00BB7635"/>
    <w:rsid w:val="00BC01FC"/>
    <w:rsid w:val="00BC1F79"/>
    <w:rsid w:val="00BC2201"/>
    <w:rsid w:val="00BC33FD"/>
    <w:rsid w:val="00BC3C7A"/>
    <w:rsid w:val="00BC7DC6"/>
    <w:rsid w:val="00BD01AB"/>
    <w:rsid w:val="00BD0A85"/>
    <w:rsid w:val="00BD1039"/>
    <w:rsid w:val="00BD13B5"/>
    <w:rsid w:val="00BD206A"/>
    <w:rsid w:val="00BD2EFC"/>
    <w:rsid w:val="00BD340E"/>
    <w:rsid w:val="00BD60AD"/>
    <w:rsid w:val="00BD6C02"/>
    <w:rsid w:val="00BD6EE3"/>
    <w:rsid w:val="00BE1244"/>
    <w:rsid w:val="00BE165D"/>
    <w:rsid w:val="00BE2394"/>
    <w:rsid w:val="00BE24BE"/>
    <w:rsid w:val="00BE25EE"/>
    <w:rsid w:val="00BE2702"/>
    <w:rsid w:val="00BE2C48"/>
    <w:rsid w:val="00BE4326"/>
    <w:rsid w:val="00BE5F4F"/>
    <w:rsid w:val="00BE60DB"/>
    <w:rsid w:val="00BF0191"/>
    <w:rsid w:val="00BF13EC"/>
    <w:rsid w:val="00BF1755"/>
    <w:rsid w:val="00BF1C07"/>
    <w:rsid w:val="00BF3995"/>
    <w:rsid w:val="00BF3B23"/>
    <w:rsid w:val="00BF3DEE"/>
    <w:rsid w:val="00BF54AC"/>
    <w:rsid w:val="00BF54BC"/>
    <w:rsid w:val="00BF54BD"/>
    <w:rsid w:val="00BF55C1"/>
    <w:rsid w:val="00BF5D7C"/>
    <w:rsid w:val="00BF6B8E"/>
    <w:rsid w:val="00C014D0"/>
    <w:rsid w:val="00C01B10"/>
    <w:rsid w:val="00C025A5"/>
    <w:rsid w:val="00C02834"/>
    <w:rsid w:val="00C03C78"/>
    <w:rsid w:val="00C04FD3"/>
    <w:rsid w:val="00C05763"/>
    <w:rsid w:val="00C05E6E"/>
    <w:rsid w:val="00C065A2"/>
    <w:rsid w:val="00C06E14"/>
    <w:rsid w:val="00C07919"/>
    <w:rsid w:val="00C103F9"/>
    <w:rsid w:val="00C104AC"/>
    <w:rsid w:val="00C10D48"/>
    <w:rsid w:val="00C110E1"/>
    <w:rsid w:val="00C1198F"/>
    <w:rsid w:val="00C11FA1"/>
    <w:rsid w:val="00C1261B"/>
    <w:rsid w:val="00C12E21"/>
    <w:rsid w:val="00C12E65"/>
    <w:rsid w:val="00C13C20"/>
    <w:rsid w:val="00C13F74"/>
    <w:rsid w:val="00C13FF1"/>
    <w:rsid w:val="00C146D3"/>
    <w:rsid w:val="00C16BE0"/>
    <w:rsid w:val="00C17837"/>
    <w:rsid w:val="00C20B2E"/>
    <w:rsid w:val="00C21C39"/>
    <w:rsid w:val="00C2325C"/>
    <w:rsid w:val="00C239ED"/>
    <w:rsid w:val="00C24D9D"/>
    <w:rsid w:val="00C257F3"/>
    <w:rsid w:val="00C25CF3"/>
    <w:rsid w:val="00C263E9"/>
    <w:rsid w:val="00C26B1D"/>
    <w:rsid w:val="00C2775A"/>
    <w:rsid w:val="00C3063A"/>
    <w:rsid w:val="00C30BAD"/>
    <w:rsid w:val="00C31E8F"/>
    <w:rsid w:val="00C335DA"/>
    <w:rsid w:val="00C33D3E"/>
    <w:rsid w:val="00C35CAA"/>
    <w:rsid w:val="00C362E0"/>
    <w:rsid w:val="00C36ED4"/>
    <w:rsid w:val="00C376CC"/>
    <w:rsid w:val="00C400F7"/>
    <w:rsid w:val="00C40EC6"/>
    <w:rsid w:val="00C419AD"/>
    <w:rsid w:val="00C41B5F"/>
    <w:rsid w:val="00C437BA"/>
    <w:rsid w:val="00C44395"/>
    <w:rsid w:val="00C443B3"/>
    <w:rsid w:val="00C451B3"/>
    <w:rsid w:val="00C4521B"/>
    <w:rsid w:val="00C45CE8"/>
    <w:rsid w:val="00C46F06"/>
    <w:rsid w:val="00C47DA6"/>
    <w:rsid w:val="00C5070B"/>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0F8A"/>
    <w:rsid w:val="00C61F3A"/>
    <w:rsid w:val="00C6293D"/>
    <w:rsid w:val="00C629CB"/>
    <w:rsid w:val="00C62B75"/>
    <w:rsid w:val="00C63F6A"/>
    <w:rsid w:val="00C64EA8"/>
    <w:rsid w:val="00C651A4"/>
    <w:rsid w:val="00C657B5"/>
    <w:rsid w:val="00C661E1"/>
    <w:rsid w:val="00C66686"/>
    <w:rsid w:val="00C678C4"/>
    <w:rsid w:val="00C71215"/>
    <w:rsid w:val="00C714A8"/>
    <w:rsid w:val="00C7216B"/>
    <w:rsid w:val="00C727BE"/>
    <w:rsid w:val="00C732A9"/>
    <w:rsid w:val="00C73448"/>
    <w:rsid w:val="00C73E2E"/>
    <w:rsid w:val="00C74546"/>
    <w:rsid w:val="00C748E2"/>
    <w:rsid w:val="00C76C15"/>
    <w:rsid w:val="00C7776C"/>
    <w:rsid w:val="00C80357"/>
    <w:rsid w:val="00C8398D"/>
    <w:rsid w:val="00C84AB9"/>
    <w:rsid w:val="00C84BC2"/>
    <w:rsid w:val="00C85139"/>
    <w:rsid w:val="00C85657"/>
    <w:rsid w:val="00C86B92"/>
    <w:rsid w:val="00C91A3B"/>
    <w:rsid w:val="00C91C88"/>
    <w:rsid w:val="00C939C3"/>
    <w:rsid w:val="00C94228"/>
    <w:rsid w:val="00C94550"/>
    <w:rsid w:val="00C96D56"/>
    <w:rsid w:val="00C976F5"/>
    <w:rsid w:val="00C977E6"/>
    <w:rsid w:val="00CA0020"/>
    <w:rsid w:val="00CA0B2E"/>
    <w:rsid w:val="00CA1020"/>
    <w:rsid w:val="00CA1759"/>
    <w:rsid w:val="00CA18CA"/>
    <w:rsid w:val="00CA1B82"/>
    <w:rsid w:val="00CA2557"/>
    <w:rsid w:val="00CA3EBA"/>
    <w:rsid w:val="00CA5413"/>
    <w:rsid w:val="00CA5674"/>
    <w:rsid w:val="00CA5B33"/>
    <w:rsid w:val="00CA5BDA"/>
    <w:rsid w:val="00CA5C1A"/>
    <w:rsid w:val="00CA633F"/>
    <w:rsid w:val="00CA641E"/>
    <w:rsid w:val="00CA7558"/>
    <w:rsid w:val="00CA785F"/>
    <w:rsid w:val="00CA792A"/>
    <w:rsid w:val="00CA7949"/>
    <w:rsid w:val="00CB0400"/>
    <w:rsid w:val="00CB0C6E"/>
    <w:rsid w:val="00CB0C89"/>
    <w:rsid w:val="00CB226B"/>
    <w:rsid w:val="00CB229B"/>
    <w:rsid w:val="00CB33B4"/>
    <w:rsid w:val="00CB3D93"/>
    <w:rsid w:val="00CB4441"/>
    <w:rsid w:val="00CB4B1A"/>
    <w:rsid w:val="00CB4E1F"/>
    <w:rsid w:val="00CB6309"/>
    <w:rsid w:val="00CC152E"/>
    <w:rsid w:val="00CC2493"/>
    <w:rsid w:val="00CC3222"/>
    <w:rsid w:val="00CC35F1"/>
    <w:rsid w:val="00CC35FF"/>
    <w:rsid w:val="00CC39A6"/>
    <w:rsid w:val="00CC40A6"/>
    <w:rsid w:val="00CD0674"/>
    <w:rsid w:val="00CD0E6E"/>
    <w:rsid w:val="00CD23AE"/>
    <w:rsid w:val="00CD27DF"/>
    <w:rsid w:val="00CD2D8A"/>
    <w:rsid w:val="00CD3BAC"/>
    <w:rsid w:val="00CD3CB0"/>
    <w:rsid w:val="00CD3FF2"/>
    <w:rsid w:val="00CD4A65"/>
    <w:rsid w:val="00CD4AE1"/>
    <w:rsid w:val="00CD531F"/>
    <w:rsid w:val="00CD6FA3"/>
    <w:rsid w:val="00CE01F5"/>
    <w:rsid w:val="00CE2184"/>
    <w:rsid w:val="00CE3B7F"/>
    <w:rsid w:val="00CE3FA2"/>
    <w:rsid w:val="00CE41A0"/>
    <w:rsid w:val="00CE4958"/>
    <w:rsid w:val="00CE674F"/>
    <w:rsid w:val="00CE68E2"/>
    <w:rsid w:val="00CE704B"/>
    <w:rsid w:val="00CE706E"/>
    <w:rsid w:val="00CE70B1"/>
    <w:rsid w:val="00CE7AE4"/>
    <w:rsid w:val="00CF0A4C"/>
    <w:rsid w:val="00CF121D"/>
    <w:rsid w:val="00CF150A"/>
    <w:rsid w:val="00CF2225"/>
    <w:rsid w:val="00CF25E7"/>
    <w:rsid w:val="00CF3C77"/>
    <w:rsid w:val="00CF41F8"/>
    <w:rsid w:val="00CF45A2"/>
    <w:rsid w:val="00CF52E7"/>
    <w:rsid w:val="00CF64B5"/>
    <w:rsid w:val="00CF706E"/>
    <w:rsid w:val="00CF73A5"/>
    <w:rsid w:val="00CF7853"/>
    <w:rsid w:val="00D004ED"/>
    <w:rsid w:val="00D010C2"/>
    <w:rsid w:val="00D0260F"/>
    <w:rsid w:val="00D02F2F"/>
    <w:rsid w:val="00D03708"/>
    <w:rsid w:val="00D039BC"/>
    <w:rsid w:val="00D03C8D"/>
    <w:rsid w:val="00D0651E"/>
    <w:rsid w:val="00D06776"/>
    <w:rsid w:val="00D06E46"/>
    <w:rsid w:val="00D06F95"/>
    <w:rsid w:val="00D1158C"/>
    <w:rsid w:val="00D11600"/>
    <w:rsid w:val="00D119A2"/>
    <w:rsid w:val="00D12672"/>
    <w:rsid w:val="00D129A7"/>
    <w:rsid w:val="00D12E31"/>
    <w:rsid w:val="00D137F9"/>
    <w:rsid w:val="00D1458C"/>
    <w:rsid w:val="00D14C57"/>
    <w:rsid w:val="00D15F8A"/>
    <w:rsid w:val="00D1620E"/>
    <w:rsid w:val="00D16867"/>
    <w:rsid w:val="00D16EEC"/>
    <w:rsid w:val="00D2047A"/>
    <w:rsid w:val="00D20631"/>
    <w:rsid w:val="00D207FC"/>
    <w:rsid w:val="00D2260B"/>
    <w:rsid w:val="00D22D49"/>
    <w:rsid w:val="00D23930"/>
    <w:rsid w:val="00D23A23"/>
    <w:rsid w:val="00D23C2C"/>
    <w:rsid w:val="00D24935"/>
    <w:rsid w:val="00D24D8A"/>
    <w:rsid w:val="00D24DA4"/>
    <w:rsid w:val="00D25235"/>
    <w:rsid w:val="00D25383"/>
    <w:rsid w:val="00D25670"/>
    <w:rsid w:val="00D301FF"/>
    <w:rsid w:val="00D305A3"/>
    <w:rsid w:val="00D3257F"/>
    <w:rsid w:val="00D340E2"/>
    <w:rsid w:val="00D3411B"/>
    <w:rsid w:val="00D347E6"/>
    <w:rsid w:val="00D36887"/>
    <w:rsid w:val="00D37563"/>
    <w:rsid w:val="00D379EB"/>
    <w:rsid w:val="00D400B8"/>
    <w:rsid w:val="00D4022C"/>
    <w:rsid w:val="00D41023"/>
    <w:rsid w:val="00D41581"/>
    <w:rsid w:val="00D41C6C"/>
    <w:rsid w:val="00D42465"/>
    <w:rsid w:val="00D42E5B"/>
    <w:rsid w:val="00D439D1"/>
    <w:rsid w:val="00D43C68"/>
    <w:rsid w:val="00D444B2"/>
    <w:rsid w:val="00D453E4"/>
    <w:rsid w:val="00D47226"/>
    <w:rsid w:val="00D47C7C"/>
    <w:rsid w:val="00D50B21"/>
    <w:rsid w:val="00D51349"/>
    <w:rsid w:val="00D523BF"/>
    <w:rsid w:val="00D527AF"/>
    <w:rsid w:val="00D529E1"/>
    <w:rsid w:val="00D534C2"/>
    <w:rsid w:val="00D5410F"/>
    <w:rsid w:val="00D552C8"/>
    <w:rsid w:val="00D564DF"/>
    <w:rsid w:val="00D56DDE"/>
    <w:rsid w:val="00D576DD"/>
    <w:rsid w:val="00D57CB4"/>
    <w:rsid w:val="00D60439"/>
    <w:rsid w:val="00D60D48"/>
    <w:rsid w:val="00D60FB3"/>
    <w:rsid w:val="00D61333"/>
    <w:rsid w:val="00D6146F"/>
    <w:rsid w:val="00D61477"/>
    <w:rsid w:val="00D6151D"/>
    <w:rsid w:val="00D619E2"/>
    <w:rsid w:val="00D61A03"/>
    <w:rsid w:val="00D62036"/>
    <w:rsid w:val="00D620CC"/>
    <w:rsid w:val="00D634B8"/>
    <w:rsid w:val="00D63EF3"/>
    <w:rsid w:val="00D64441"/>
    <w:rsid w:val="00D64FB0"/>
    <w:rsid w:val="00D65497"/>
    <w:rsid w:val="00D654DA"/>
    <w:rsid w:val="00D6609E"/>
    <w:rsid w:val="00D6655D"/>
    <w:rsid w:val="00D66BD5"/>
    <w:rsid w:val="00D676AD"/>
    <w:rsid w:val="00D67A9F"/>
    <w:rsid w:val="00D67C20"/>
    <w:rsid w:val="00D70C1B"/>
    <w:rsid w:val="00D70E5C"/>
    <w:rsid w:val="00D712DC"/>
    <w:rsid w:val="00D7146C"/>
    <w:rsid w:val="00D718CD"/>
    <w:rsid w:val="00D73FEF"/>
    <w:rsid w:val="00D7416C"/>
    <w:rsid w:val="00D7416F"/>
    <w:rsid w:val="00D74C9E"/>
    <w:rsid w:val="00D755F2"/>
    <w:rsid w:val="00D762AC"/>
    <w:rsid w:val="00D775E7"/>
    <w:rsid w:val="00D77B9E"/>
    <w:rsid w:val="00D81CA9"/>
    <w:rsid w:val="00D839D8"/>
    <w:rsid w:val="00D83F9E"/>
    <w:rsid w:val="00D840C2"/>
    <w:rsid w:val="00D84562"/>
    <w:rsid w:val="00D85005"/>
    <w:rsid w:val="00D8531E"/>
    <w:rsid w:val="00D85C16"/>
    <w:rsid w:val="00D86169"/>
    <w:rsid w:val="00D8732E"/>
    <w:rsid w:val="00D90F95"/>
    <w:rsid w:val="00D91294"/>
    <w:rsid w:val="00D9186A"/>
    <w:rsid w:val="00D91EF5"/>
    <w:rsid w:val="00D921D2"/>
    <w:rsid w:val="00D92A0E"/>
    <w:rsid w:val="00D92D47"/>
    <w:rsid w:val="00D94213"/>
    <w:rsid w:val="00D945D4"/>
    <w:rsid w:val="00D94BEB"/>
    <w:rsid w:val="00D94EA5"/>
    <w:rsid w:val="00D95C94"/>
    <w:rsid w:val="00D95F32"/>
    <w:rsid w:val="00D96971"/>
    <w:rsid w:val="00D97090"/>
    <w:rsid w:val="00DA024A"/>
    <w:rsid w:val="00DA07EE"/>
    <w:rsid w:val="00DA0A58"/>
    <w:rsid w:val="00DA1267"/>
    <w:rsid w:val="00DA1804"/>
    <w:rsid w:val="00DA19D3"/>
    <w:rsid w:val="00DA1C85"/>
    <w:rsid w:val="00DA1CC9"/>
    <w:rsid w:val="00DA2E58"/>
    <w:rsid w:val="00DA2E7A"/>
    <w:rsid w:val="00DA328E"/>
    <w:rsid w:val="00DA3AA6"/>
    <w:rsid w:val="00DA46C1"/>
    <w:rsid w:val="00DA5590"/>
    <w:rsid w:val="00DA70DD"/>
    <w:rsid w:val="00DB0533"/>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C97"/>
    <w:rsid w:val="00DC2E4F"/>
    <w:rsid w:val="00DC330A"/>
    <w:rsid w:val="00DC384C"/>
    <w:rsid w:val="00DC40C4"/>
    <w:rsid w:val="00DC4AFD"/>
    <w:rsid w:val="00DC4D87"/>
    <w:rsid w:val="00DC4D8A"/>
    <w:rsid w:val="00DC589A"/>
    <w:rsid w:val="00DC6DF6"/>
    <w:rsid w:val="00DC7BFE"/>
    <w:rsid w:val="00DD08C7"/>
    <w:rsid w:val="00DD1A10"/>
    <w:rsid w:val="00DD200D"/>
    <w:rsid w:val="00DD2990"/>
    <w:rsid w:val="00DD29A4"/>
    <w:rsid w:val="00DD2FE9"/>
    <w:rsid w:val="00DD3A7E"/>
    <w:rsid w:val="00DD434E"/>
    <w:rsid w:val="00DD4402"/>
    <w:rsid w:val="00DD60C4"/>
    <w:rsid w:val="00DD60D0"/>
    <w:rsid w:val="00DD6200"/>
    <w:rsid w:val="00DD6438"/>
    <w:rsid w:val="00DD686C"/>
    <w:rsid w:val="00DD6E86"/>
    <w:rsid w:val="00DD71FC"/>
    <w:rsid w:val="00DE0E5D"/>
    <w:rsid w:val="00DE384A"/>
    <w:rsid w:val="00DE3FAE"/>
    <w:rsid w:val="00DE447F"/>
    <w:rsid w:val="00DE48F0"/>
    <w:rsid w:val="00DE4A77"/>
    <w:rsid w:val="00DE5B3A"/>
    <w:rsid w:val="00DE68EE"/>
    <w:rsid w:val="00DE6D24"/>
    <w:rsid w:val="00DE7285"/>
    <w:rsid w:val="00DE7C40"/>
    <w:rsid w:val="00DF0EA5"/>
    <w:rsid w:val="00DF1F1D"/>
    <w:rsid w:val="00DF23A5"/>
    <w:rsid w:val="00DF25AD"/>
    <w:rsid w:val="00DF4C6E"/>
    <w:rsid w:val="00DF5E21"/>
    <w:rsid w:val="00DF6666"/>
    <w:rsid w:val="00DF745E"/>
    <w:rsid w:val="00DF762E"/>
    <w:rsid w:val="00E0044E"/>
    <w:rsid w:val="00E00816"/>
    <w:rsid w:val="00E0239F"/>
    <w:rsid w:val="00E0267B"/>
    <w:rsid w:val="00E03064"/>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5E5B"/>
    <w:rsid w:val="00E16640"/>
    <w:rsid w:val="00E1740F"/>
    <w:rsid w:val="00E200CF"/>
    <w:rsid w:val="00E241EB"/>
    <w:rsid w:val="00E24287"/>
    <w:rsid w:val="00E24BEC"/>
    <w:rsid w:val="00E270B0"/>
    <w:rsid w:val="00E31367"/>
    <w:rsid w:val="00E3181C"/>
    <w:rsid w:val="00E32EF3"/>
    <w:rsid w:val="00E33E21"/>
    <w:rsid w:val="00E345EF"/>
    <w:rsid w:val="00E34BC4"/>
    <w:rsid w:val="00E35105"/>
    <w:rsid w:val="00E3540C"/>
    <w:rsid w:val="00E36187"/>
    <w:rsid w:val="00E36332"/>
    <w:rsid w:val="00E36C9B"/>
    <w:rsid w:val="00E37638"/>
    <w:rsid w:val="00E37E9D"/>
    <w:rsid w:val="00E40DBC"/>
    <w:rsid w:val="00E41B71"/>
    <w:rsid w:val="00E42569"/>
    <w:rsid w:val="00E42D86"/>
    <w:rsid w:val="00E434A0"/>
    <w:rsid w:val="00E43F42"/>
    <w:rsid w:val="00E44D30"/>
    <w:rsid w:val="00E4597F"/>
    <w:rsid w:val="00E45C01"/>
    <w:rsid w:val="00E46CB7"/>
    <w:rsid w:val="00E4723D"/>
    <w:rsid w:val="00E5077C"/>
    <w:rsid w:val="00E50EC8"/>
    <w:rsid w:val="00E5159B"/>
    <w:rsid w:val="00E515C6"/>
    <w:rsid w:val="00E52E0D"/>
    <w:rsid w:val="00E52FE2"/>
    <w:rsid w:val="00E535E1"/>
    <w:rsid w:val="00E54629"/>
    <w:rsid w:val="00E54715"/>
    <w:rsid w:val="00E54D6B"/>
    <w:rsid w:val="00E54E6F"/>
    <w:rsid w:val="00E55338"/>
    <w:rsid w:val="00E569AF"/>
    <w:rsid w:val="00E5774E"/>
    <w:rsid w:val="00E57EEB"/>
    <w:rsid w:val="00E60318"/>
    <w:rsid w:val="00E60BA8"/>
    <w:rsid w:val="00E61E25"/>
    <w:rsid w:val="00E61E28"/>
    <w:rsid w:val="00E628E4"/>
    <w:rsid w:val="00E630A4"/>
    <w:rsid w:val="00E63E25"/>
    <w:rsid w:val="00E647F7"/>
    <w:rsid w:val="00E65FF5"/>
    <w:rsid w:val="00E66135"/>
    <w:rsid w:val="00E66857"/>
    <w:rsid w:val="00E67556"/>
    <w:rsid w:val="00E7252F"/>
    <w:rsid w:val="00E73FC2"/>
    <w:rsid w:val="00E74481"/>
    <w:rsid w:val="00E74517"/>
    <w:rsid w:val="00E747B6"/>
    <w:rsid w:val="00E755D7"/>
    <w:rsid w:val="00E7566D"/>
    <w:rsid w:val="00E76E91"/>
    <w:rsid w:val="00E774B4"/>
    <w:rsid w:val="00E778F5"/>
    <w:rsid w:val="00E779EF"/>
    <w:rsid w:val="00E80E7C"/>
    <w:rsid w:val="00E81779"/>
    <w:rsid w:val="00E8205B"/>
    <w:rsid w:val="00E82444"/>
    <w:rsid w:val="00E8341C"/>
    <w:rsid w:val="00E855D4"/>
    <w:rsid w:val="00E85C73"/>
    <w:rsid w:val="00E8602B"/>
    <w:rsid w:val="00E86B5F"/>
    <w:rsid w:val="00E87BA0"/>
    <w:rsid w:val="00E87CF5"/>
    <w:rsid w:val="00E87D05"/>
    <w:rsid w:val="00E90B45"/>
    <w:rsid w:val="00E91F96"/>
    <w:rsid w:val="00E92E99"/>
    <w:rsid w:val="00E943BE"/>
    <w:rsid w:val="00E968FD"/>
    <w:rsid w:val="00E96D55"/>
    <w:rsid w:val="00E97993"/>
    <w:rsid w:val="00EA0D5D"/>
    <w:rsid w:val="00EA1192"/>
    <w:rsid w:val="00EA153F"/>
    <w:rsid w:val="00EA2788"/>
    <w:rsid w:val="00EA2C6E"/>
    <w:rsid w:val="00EA3CAF"/>
    <w:rsid w:val="00EA4964"/>
    <w:rsid w:val="00EA4F1A"/>
    <w:rsid w:val="00EA5084"/>
    <w:rsid w:val="00EB02DE"/>
    <w:rsid w:val="00EB0A07"/>
    <w:rsid w:val="00EB1B69"/>
    <w:rsid w:val="00EB1C78"/>
    <w:rsid w:val="00EB1E8B"/>
    <w:rsid w:val="00EB2F6A"/>
    <w:rsid w:val="00EB3B46"/>
    <w:rsid w:val="00EB4F08"/>
    <w:rsid w:val="00EC2D88"/>
    <w:rsid w:val="00EC2E07"/>
    <w:rsid w:val="00EC2E77"/>
    <w:rsid w:val="00EC43C7"/>
    <w:rsid w:val="00EC465D"/>
    <w:rsid w:val="00EC549D"/>
    <w:rsid w:val="00EC55EE"/>
    <w:rsid w:val="00EC5C89"/>
    <w:rsid w:val="00EC66D2"/>
    <w:rsid w:val="00EC67E7"/>
    <w:rsid w:val="00EC70AB"/>
    <w:rsid w:val="00ED06E1"/>
    <w:rsid w:val="00ED0A1B"/>
    <w:rsid w:val="00ED21BC"/>
    <w:rsid w:val="00ED2FEC"/>
    <w:rsid w:val="00ED3F67"/>
    <w:rsid w:val="00ED440A"/>
    <w:rsid w:val="00ED67A7"/>
    <w:rsid w:val="00ED704B"/>
    <w:rsid w:val="00ED7971"/>
    <w:rsid w:val="00EE0748"/>
    <w:rsid w:val="00EE1116"/>
    <w:rsid w:val="00EE156C"/>
    <w:rsid w:val="00EE29A0"/>
    <w:rsid w:val="00EE2CEA"/>
    <w:rsid w:val="00EE3365"/>
    <w:rsid w:val="00EE3912"/>
    <w:rsid w:val="00EE48DF"/>
    <w:rsid w:val="00EE4AB3"/>
    <w:rsid w:val="00EE5D85"/>
    <w:rsid w:val="00EE7405"/>
    <w:rsid w:val="00EF033E"/>
    <w:rsid w:val="00EF06EC"/>
    <w:rsid w:val="00EF14FF"/>
    <w:rsid w:val="00EF2BFE"/>
    <w:rsid w:val="00EF2D85"/>
    <w:rsid w:val="00EF402C"/>
    <w:rsid w:val="00EF45E0"/>
    <w:rsid w:val="00EF4E6F"/>
    <w:rsid w:val="00EF5C82"/>
    <w:rsid w:val="00EF5CA6"/>
    <w:rsid w:val="00EF7A15"/>
    <w:rsid w:val="00EF7FFE"/>
    <w:rsid w:val="00F01F8C"/>
    <w:rsid w:val="00F035A6"/>
    <w:rsid w:val="00F03F52"/>
    <w:rsid w:val="00F04AD0"/>
    <w:rsid w:val="00F10033"/>
    <w:rsid w:val="00F1079C"/>
    <w:rsid w:val="00F10848"/>
    <w:rsid w:val="00F10B68"/>
    <w:rsid w:val="00F11F55"/>
    <w:rsid w:val="00F12DEC"/>
    <w:rsid w:val="00F13151"/>
    <w:rsid w:val="00F143ED"/>
    <w:rsid w:val="00F1510A"/>
    <w:rsid w:val="00F15523"/>
    <w:rsid w:val="00F16391"/>
    <w:rsid w:val="00F2062B"/>
    <w:rsid w:val="00F21A18"/>
    <w:rsid w:val="00F21E61"/>
    <w:rsid w:val="00F220EA"/>
    <w:rsid w:val="00F222CD"/>
    <w:rsid w:val="00F2232E"/>
    <w:rsid w:val="00F22E30"/>
    <w:rsid w:val="00F24EA4"/>
    <w:rsid w:val="00F2625A"/>
    <w:rsid w:val="00F31A03"/>
    <w:rsid w:val="00F31E6F"/>
    <w:rsid w:val="00F3283C"/>
    <w:rsid w:val="00F32D0F"/>
    <w:rsid w:val="00F343F0"/>
    <w:rsid w:val="00F34620"/>
    <w:rsid w:val="00F34AAB"/>
    <w:rsid w:val="00F34C4D"/>
    <w:rsid w:val="00F350CF"/>
    <w:rsid w:val="00F35582"/>
    <w:rsid w:val="00F36E42"/>
    <w:rsid w:val="00F37004"/>
    <w:rsid w:val="00F376A1"/>
    <w:rsid w:val="00F37B8E"/>
    <w:rsid w:val="00F41746"/>
    <w:rsid w:val="00F4174D"/>
    <w:rsid w:val="00F41E79"/>
    <w:rsid w:val="00F424F9"/>
    <w:rsid w:val="00F42C04"/>
    <w:rsid w:val="00F4315F"/>
    <w:rsid w:val="00F43C9A"/>
    <w:rsid w:val="00F44116"/>
    <w:rsid w:val="00F445F6"/>
    <w:rsid w:val="00F4512F"/>
    <w:rsid w:val="00F45763"/>
    <w:rsid w:val="00F45BCF"/>
    <w:rsid w:val="00F45BEA"/>
    <w:rsid w:val="00F45C71"/>
    <w:rsid w:val="00F45CFE"/>
    <w:rsid w:val="00F45E34"/>
    <w:rsid w:val="00F45E36"/>
    <w:rsid w:val="00F462EC"/>
    <w:rsid w:val="00F46877"/>
    <w:rsid w:val="00F47F3E"/>
    <w:rsid w:val="00F523D7"/>
    <w:rsid w:val="00F530E6"/>
    <w:rsid w:val="00F532C7"/>
    <w:rsid w:val="00F54EE5"/>
    <w:rsid w:val="00F55358"/>
    <w:rsid w:val="00F5603C"/>
    <w:rsid w:val="00F5605C"/>
    <w:rsid w:val="00F564B9"/>
    <w:rsid w:val="00F5669B"/>
    <w:rsid w:val="00F57909"/>
    <w:rsid w:val="00F611AB"/>
    <w:rsid w:val="00F612D6"/>
    <w:rsid w:val="00F63400"/>
    <w:rsid w:val="00F636C6"/>
    <w:rsid w:val="00F6433D"/>
    <w:rsid w:val="00F64F2C"/>
    <w:rsid w:val="00F6573E"/>
    <w:rsid w:val="00F662EB"/>
    <w:rsid w:val="00F67606"/>
    <w:rsid w:val="00F67815"/>
    <w:rsid w:val="00F70327"/>
    <w:rsid w:val="00F70518"/>
    <w:rsid w:val="00F70FEF"/>
    <w:rsid w:val="00F72896"/>
    <w:rsid w:val="00F72E2E"/>
    <w:rsid w:val="00F72FA8"/>
    <w:rsid w:val="00F75415"/>
    <w:rsid w:val="00F773F9"/>
    <w:rsid w:val="00F8101C"/>
    <w:rsid w:val="00F81756"/>
    <w:rsid w:val="00F817B9"/>
    <w:rsid w:val="00F81CB7"/>
    <w:rsid w:val="00F82280"/>
    <w:rsid w:val="00F8235F"/>
    <w:rsid w:val="00F824F0"/>
    <w:rsid w:val="00F83A22"/>
    <w:rsid w:val="00F83A97"/>
    <w:rsid w:val="00F844F0"/>
    <w:rsid w:val="00F84895"/>
    <w:rsid w:val="00F84E9D"/>
    <w:rsid w:val="00F8659E"/>
    <w:rsid w:val="00F86CE4"/>
    <w:rsid w:val="00F86F42"/>
    <w:rsid w:val="00F906E8"/>
    <w:rsid w:val="00F90C87"/>
    <w:rsid w:val="00F91941"/>
    <w:rsid w:val="00F92E3F"/>
    <w:rsid w:val="00F938D2"/>
    <w:rsid w:val="00F96389"/>
    <w:rsid w:val="00F9650E"/>
    <w:rsid w:val="00F96B73"/>
    <w:rsid w:val="00F977C7"/>
    <w:rsid w:val="00FA0890"/>
    <w:rsid w:val="00FA0F55"/>
    <w:rsid w:val="00FA164A"/>
    <w:rsid w:val="00FA3A03"/>
    <w:rsid w:val="00FA3F3E"/>
    <w:rsid w:val="00FA4272"/>
    <w:rsid w:val="00FA4855"/>
    <w:rsid w:val="00FA4ACD"/>
    <w:rsid w:val="00FA6428"/>
    <w:rsid w:val="00FA7144"/>
    <w:rsid w:val="00FA7184"/>
    <w:rsid w:val="00FB1D9D"/>
    <w:rsid w:val="00FB3304"/>
    <w:rsid w:val="00FB46B8"/>
    <w:rsid w:val="00FB4B38"/>
    <w:rsid w:val="00FB54BB"/>
    <w:rsid w:val="00FB56A2"/>
    <w:rsid w:val="00FB5AC0"/>
    <w:rsid w:val="00FB645B"/>
    <w:rsid w:val="00FB6C91"/>
    <w:rsid w:val="00FB74E8"/>
    <w:rsid w:val="00FC0263"/>
    <w:rsid w:val="00FC0348"/>
    <w:rsid w:val="00FC0FB5"/>
    <w:rsid w:val="00FC102A"/>
    <w:rsid w:val="00FC154C"/>
    <w:rsid w:val="00FC1DBC"/>
    <w:rsid w:val="00FC2637"/>
    <w:rsid w:val="00FC2FA0"/>
    <w:rsid w:val="00FC393B"/>
    <w:rsid w:val="00FC3D89"/>
    <w:rsid w:val="00FC4052"/>
    <w:rsid w:val="00FC4FB5"/>
    <w:rsid w:val="00FC5252"/>
    <w:rsid w:val="00FC6356"/>
    <w:rsid w:val="00FC6448"/>
    <w:rsid w:val="00FC6BE3"/>
    <w:rsid w:val="00FC7D01"/>
    <w:rsid w:val="00FD0130"/>
    <w:rsid w:val="00FD0373"/>
    <w:rsid w:val="00FD0582"/>
    <w:rsid w:val="00FD0C93"/>
    <w:rsid w:val="00FD1062"/>
    <w:rsid w:val="00FD2589"/>
    <w:rsid w:val="00FD4876"/>
    <w:rsid w:val="00FD4A59"/>
    <w:rsid w:val="00FD4CE8"/>
    <w:rsid w:val="00FD52A3"/>
    <w:rsid w:val="00FD68D4"/>
    <w:rsid w:val="00FE00D9"/>
    <w:rsid w:val="00FE025A"/>
    <w:rsid w:val="00FE1186"/>
    <w:rsid w:val="00FE177A"/>
    <w:rsid w:val="00FE240A"/>
    <w:rsid w:val="00FE3E3C"/>
    <w:rsid w:val="00FE43E7"/>
    <w:rsid w:val="00FE4B66"/>
    <w:rsid w:val="00FE4F6E"/>
    <w:rsid w:val="00FE583F"/>
    <w:rsid w:val="00FE5CC4"/>
    <w:rsid w:val="00FE6B13"/>
    <w:rsid w:val="00FE7425"/>
    <w:rsid w:val="00FE7575"/>
    <w:rsid w:val="00FF1070"/>
    <w:rsid w:val="00FF13E2"/>
    <w:rsid w:val="00FF2237"/>
    <w:rsid w:val="00FF4953"/>
    <w:rsid w:val="00FF4E24"/>
    <w:rsid w:val="00FF507B"/>
    <w:rsid w:val="00FF5FA3"/>
    <w:rsid w:val="00FF5FCE"/>
    <w:rsid w:val="00FF6177"/>
    <w:rsid w:val="00FF6663"/>
    <w:rsid w:val="00FF67A2"/>
    <w:rsid w:val="00FF6AD9"/>
    <w:rsid w:val="0146ACEE"/>
    <w:rsid w:val="02FB5C29"/>
    <w:rsid w:val="03130529"/>
    <w:rsid w:val="038886A8"/>
    <w:rsid w:val="04A03FE0"/>
    <w:rsid w:val="053209D1"/>
    <w:rsid w:val="05A6922E"/>
    <w:rsid w:val="05C88785"/>
    <w:rsid w:val="07044BEF"/>
    <w:rsid w:val="070B44C4"/>
    <w:rsid w:val="07296A06"/>
    <w:rsid w:val="0755B8C1"/>
    <w:rsid w:val="07A120DE"/>
    <w:rsid w:val="0840C06B"/>
    <w:rsid w:val="08457A64"/>
    <w:rsid w:val="08D43086"/>
    <w:rsid w:val="090293A3"/>
    <w:rsid w:val="09285863"/>
    <w:rsid w:val="09485548"/>
    <w:rsid w:val="09922FB6"/>
    <w:rsid w:val="0A1BA72A"/>
    <w:rsid w:val="0ADFE30E"/>
    <w:rsid w:val="0AE67DEB"/>
    <w:rsid w:val="0AF21E41"/>
    <w:rsid w:val="0B8E4F2C"/>
    <w:rsid w:val="0C710F3F"/>
    <w:rsid w:val="0C89DF4C"/>
    <w:rsid w:val="0CDF4F4E"/>
    <w:rsid w:val="0D02F88E"/>
    <w:rsid w:val="0D7F93D0"/>
    <w:rsid w:val="0E5CAA3E"/>
    <w:rsid w:val="0E62CDE2"/>
    <w:rsid w:val="0F193537"/>
    <w:rsid w:val="0F599E94"/>
    <w:rsid w:val="1116DD23"/>
    <w:rsid w:val="130D05A5"/>
    <w:rsid w:val="13836D4D"/>
    <w:rsid w:val="1386ACA5"/>
    <w:rsid w:val="139BD208"/>
    <w:rsid w:val="1439DAD2"/>
    <w:rsid w:val="145667A2"/>
    <w:rsid w:val="14B49C37"/>
    <w:rsid w:val="1534E8C6"/>
    <w:rsid w:val="1568291F"/>
    <w:rsid w:val="1577F63A"/>
    <w:rsid w:val="15F83946"/>
    <w:rsid w:val="1620588D"/>
    <w:rsid w:val="16CC8C57"/>
    <w:rsid w:val="16D22A1A"/>
    <w:rsid w:val="17E355B2"/>
    <w:rsid w:val="188147E7"/>
    <w:rsid w:val="18D3A8D7"/>
    <w:rsid w:val="1916FEA7"/>
    <w:rsid w:val="1919121E"/>
    <w:rsid w:val="19421659"/>
    <w:rsid w:val="19C0D6D0"/>
    <w:rsid w:val="19EC8F67"/>
    <w:rsid w:val="1A058145"/>
    <w:rsid w:val="1A198F49"/>
    <w:rsid w:val="1B005B19"/>
    <w:rsid w:val="1B2257DC"/>
    <w:rsid w:val="1B561E96"/>
    <w:rsid w:val="1BEC0BBF"/>
    <w:rsid w:val="1C523FC7"/>
    <w:rsid w:val="1CFF6B41"/>
    <w:rsid w:val="1D03316E"/>
    <w:rsid w:val="1ED859A0"/>
    <w:rsid w:val="1EE582E1"/>
    <w:rsid w:val="1F200713"/>
    <w:rsid w:val="1F495BBF"/>
    <w:rsid w:val="1F6BB417"/>
    <w:rsid w:val="1F837371"/>
    <w:rsid w:val="1F8C2A59"/>
    <w:rsid w:val="1FDF1E91"/>
    <w:rsid w:val="1FE04874"/>
    <w:rsid w:val="20303218"/>
    <w:rsid w:val="206124ED"/>
    <w:rsid w:val="2062D7C7"/>
    <w:rsid w:val="222CE749"/>
    <w:rsid w:val="23B437E9"/>
    <w:rsid w:val="23F9533D"/>
    <w:rsid w:val="245727ED"/>
    <w:rsid w:val="2500A646"/>
    <w:rsid w:val="2547412C"/>
    <w:rsid w:val="256C58C7"/>
    <w:rsid w:val="25C7DF9C"/>
    <w:rsid w:val="26185059"/>
    <w:rsid w:val="269FC5DC"/>
    <w:rsid w:val="284C656C"/>
    <w:rsid w:val="2886AF79"/>
    <w:rsid w:val="28E8A488"/>
    <w:rsid w:val="29EBB74D"/>
    <w:rsid w:val="29F710D8"/>
    <w:rsid w:val="2A3EB492"/>
    <w:rsid w:val="2AB24845"/>
    <w:rsid w:val="2B62AEC7"/>
    <w:rsid w:val="2BA33F09"/>
    <w:rsid w:val="2BC272BB"/>
    <w:rsid w:val="2BCE4507"/>
    <w:rsid w:val="2C49E794"/>
    <w:rsid w:val="2CA26897"/>
    <w:rsid w:val="2CE019DA"/>
    <w:rsid w:val="2CF9F64C"/>
    <w:rsid w:val="2D8300C2"/>
    <w:rsid w:val="2D87F232"/>
    <w:rsid w:val="2DCFDE36"/>
    <w:rsid w:val="2E06D404"/>
    <w:rsid w:val="2EE9A8EC"/>
    <w:rsid w:val="30DEAB3E"/>
    <w:rsid w:val="3118FACF"/>
    <w:rsid w:val="3121922F"/>
    <w:rsid w:val="3139C558"/>
    <w:rsid w:val="31C315B2"/>
    <w:rsid w:val="320CC5FC"/>
    <w:rsid w:val="32ABBF09"/>
    <w:rsid w:val="32C3BD5C"/>
    <w:rsid w:val="32DDED82"/>
    <w:rsid w:val="357EC26C"/>
    <w:rsid w:val="3592DD7A"/>
    <w:rsid w:val="35BC09DC"/>
    <w:rsid w:val="366A9665"/>
    <w:rsid w:val="36A28EB4"/>
    <w:rsid w:val="36EB5ACB"/>
    <w:rsid w:val="3731F2A3"/>
    <w:rsid w:val="3738B259"/>
    <w:rsid w:val="375029AD"/>
    <w:rsid w:val="37D0A61E"/>
    <w:rsid w:val="381D61AA"/>
    <w:rsid w:val="38AC56AE"/>
    <w:rsid w:val="38B9C5B6"/>
    <w:rsid w:val="397447B6"/>
    <w:rsid w:val="3999A50A"/>
    <w:rsid w:val="39BB3580"/>
    <w:rsid w:val="39CE2E28"/>
    <w:rsid w:val="3ACF7B0C"/>
    <w:rsid w:val="3AE58E75"/>
    <w:rsid w:val="3B197316"/>
    <w:rsid w:val="3B1F3329"/>
    <w:rsid w:val="3B3C0D4D"/>
    <w:rsid w:val="3C04D7A0"/>
    <w:rsid w:val="3C666288"/>
    <w:rsid w:val="3C6BFE0A"/>
    <w:rsid w:val="3D445B45"/>
    <w:rsid w:val="3D6432E9"/>
    <w:rsid w:val="3D77D9B1"/>
    <w:rsid w:val="3DC1C643"/>
    <w:rsid w:val="3DE58216"/>
    <w:rsid w:val="3EB12702"/>
    <w:rsid w:val="3F9A07BA"/>
    <w:rsid w:val="3FED28FF"/>
    <w:rsid w:val="404B9EE6"/>
    <w:rsid w:val="40A28D38"/>
    <w:rsid w:val="411D22D8"/>
    <w:rsid w:val="41207B42"/>
    <w:rsid w:val="4173A280"/>
    <w:rsid w:val="41841AF4"/>
    <w:rsid w:val="41CE41AF"/>
    <w:rsid w:val="425328A6"/>
    <w:rsid w:val="42EC696B"/>
    <w:rsid w:val="4412413C"/>
    <w:rsid w:val="449CE3DC"/>
    <w:rsid w:val="44AB62A6"/>
    <w:rsid w:val="44BA4D85"/>
    <w:rsid w:val="44DE0F25"/>
    <w:rsid w:val="44E9DC3E"/>
    <w:rsid w:val="45313448"/>
    <w:rsid w:val="458823D6"/>
    <w:rsid w:val="46BF3F7C"/>
    <w:rsid w:val="46C65511"/>
    <w:rsid w:val="485662AD"/>
    <w:rsid w:val="488E8D10"/>
    <w:rsid w:val="48CCE37A"/>
    <w:rsid w:val="48F89138"/>
    <w:rsid w:val="491533F3"/>
    <w:rsid w:val="4A22CF1E"/>
    <w:rsid w:val="4A6C33B5"/>
    <w:rsid w:val="4A98D231"/>
    <w:rsid w:val="4A99D6D6"/>
    <w:rsid w:val="4AB6BA29"/>
    <w:rsid w:val="4AE01082"/>
    <w:rsid w:val="4AF02125"/>
    <w:rsid w:val="4B3A71F9"/>
    <w:rsid w:val="4BEAA239"/>
    <w:rsid w:val="4C0A3FA7"/>
    <w:rsid w:val="4C45CAB4"/>
    <w:rsid w:val="4CE33147"/>
    <w:rsid w:val="4D1FDC44"/>
    <w:rsid w:val="4D413929"/>
    <w:rsid w:val="4D8E6020"/>
    <w:rsid w:val="4DED424F"/>
    <w:rsid w:val="4DF4A068"/>
    <w:rsid w:val="4EB6862B"/>
    <w:rsid w:val="4EDE5538"/>
    <w:rsid w:val="5020624E"/>
    <w:rsid w:val="504713D2"/>
    <w:rsid w:val="50D98A2C"/>
    <w:rsid w:val="50EA1BD3"/>
    <w:rsid w:val="50F83994"/>
    <w:rsid w:val="51128204"/>
    <w:rsid w:val="513B163E"/>
    <w:rsid w:val="51BC86DD"/>
    <w:rsid w:val="521A6529"/>
    <w:rsid w:val="52F4DBD5"/>
    <w:rsid w:val="53012B8D"/>
    <w:rsid w:val="5424DFC0"/>
    <w:rsid w:val="548F2872"/>
    <w:rsid w:val="54CF737C"/>
    <w:rsid w:val="563D1300"/>
    <w:rsid w:val="56C488F9"/>
    <w:rsid w:val="570DD7D3"/>
    <w:rsid w:val="571B3237"/>
    <w:rsid w:val="5771EEE6"/>
    <w:rsid w:val="57D75B01"/>
    <w:rsid w:val="58D94D05"/>
    <w:rsid w:val="5961DA47"/>
    <w:rsid w:val="596D482B"/>
    <w:rsid w:val="5A37DFFC"/>
    <w:rsid w:val="5AD1E790"/>
    <w:rsid w:val="5AEF3E3A"/>
    <w:rsid w:val="5B10A1D5"/>
    <w:rsid w:val="5BD9FAA5"/>
    <w:rsid w:val="5C2FAB92"/>
    <w:rsid w:val="5D28966E"/>
    <w:rsid w:val="5D3B6AD1"/>
    <w:rsid w:val="5D637315"/>
    <w:rsid w:val="5DCF22C3"/>
    <w:rsid w:val="5DEBAB3E"/>
    <w:rsid w:val="5E2545B0"/>
    <w:rsid w:val="5E6AC22D"/>
    <w:rsid w:val="5E6C73AA"/>
    <w:rsid w:val="5E852872"/>
    <w:rsid w:val="5E9991AE"/>
    <w:rsid w:val="5F3CBA0C"/>
    <w:rsid w:val="5F6BD0B2"/>
    <w:rsid w:val="5F6F9969"/>
    <w:rsid w:val="5F93FC50"/>
    <w:rsid w:val="5F9421FF"/>
    <w:rsid w:val="5FC72B6F"/>
    <w:rsid w:val="6062B96B"/>
    <w:rsid w:val="60794436"/>
    <w:rsid w:val="6094B5F1"/>
    <w:rsid w:val="60BDAFFA"/>
    <w:rsid w:val="60E180BB"/>
    <w:rsid w:val="6109A4A4"/>
    <w:rsid w:val="6127DC7D"/>
    <w:rsid w:val="6211F88A"/>
    <w:rsid w:val="6261A4A5"/>
    <w:rsid w:val="6297DAA9"/>
    <w:rsid w:val="629FD241"/>
    <w:rsid w:val="6379C8EF"/>
    <w:rsid w:val="63AF518E"/>
    <w:rsid w:val="64C670BC"/>
    <w:rsid w:val="64FBE726"/>
    <w:rsid w:val="64FD292B"/>
    <w:rsid w:val="65CD8F76"/>
    <w:rsid w:val="65CF7B6B"/>
    <w:rsid w:val="65D85345"/>
    <w:rsid w:val="65FC1D7B"/>
    <w:rsid w:val="6630ECBC"/>
    <w:rsid w:val="66463770"/>
    <w:rsid w:val="666CD6FC"/>
    <w:rsid w:val="668337BD"/>
    <w:rsid w:val="669C5BFA"/>
    <w:rsid w:val="66CE6B6F"/>
    <w:rsid w:val="674592FD"/>
    <w:rsid w:val="67787065"/>
    <w:rsid w:val="67857DB8"/>
    <w:rsid w:val="67BBD711"/>
    <w:rsid w:val="67D03C14"/>
    <w:rsid w:val="67DA30B6"/>
    <w:rsid w:val="67DFDF38"/>
    <w:rsid w:val="680BC90D"/>
    <w:rsid w:val="68BAC3B9"/>
    <w:rsid w:val="68DBB040"/>
    <w:rsid w:val="68EB857C"/>
    <w:rsid w:val="68EDB58D"/>
    <w:rsid w:val="69C9E249"/>
    <w:rsid w:val="6A2ACC19"/>
    <w:rsid w:val="6A44ACF4"/>
    <w:rsid w:val="6AA523F9"/>
    <w:rsid w:val="6B25723F"/>
    <w:rsid w:val="6B4B17F4"/>
    <w:rsid w:val="6B8A903C"/>
    <w:rsid w:val="6BE83B04"/>
    <w:rsid w:val="6BF0EEF4"/>
    <w:rsid w:val="6C295F97"/>
    <w:rsid w:val="6C84C571"/>
    <w:rsid w:val="6C8B7B03"/>
    <w:rsid w:val="6C94291D"/>
    <w:rsid w:val="6CB82874"/>
    <w:rsid w:val="6CBC8F1F"/>
    <w:rsid w:val="6CBDC24C"/>
    <w:rsid w:val="6D867DF0"/>
    <w:rsid w:val="6DF4B27F"/>
    <w:rsid w:val="6EAAC782"/>
    <w:rsid w:val="6F5CF74A"/>
    <w:rsid w:val="6F5ECE46"/>
    <w:rsid w:val="7016785C"/>
    <w:rsid w:val="7065AC52"/>
    <w:rsid w:val="70C6B129"/>
    <w:rsid w:val="711761E2"/>
    <w:rsid w:val="716FE6F1"/>
    <w:rsid w:val="729F7A90"/>
    <w:rsid w:val="72F99752"/>
    <w:rsid w:val="7315D885"/>
    <w:rsid w:val="73C3EA14"/>
    <w:rsid w:val="7408F98C"/>
    <w:rsid w:val="75589FA4"/>
    <w:rsid w:val="757FED00"/>
    <w:rsid w:val="75AB0699"/>
    <w:rsid w:val="75BF5FAA"/>
    <w:rsid w:val="76983A6C"/>
    <w:rsid w:val="774D5552"/>
    <w:rsid w:val="77693DD5"/>
    <w:rsid w:val="77995C77"/>
    <w:rsid w:val="781BAD9B"/>
    <w:rsid w:val="79B611BC"/>
    <w:rsid w:val="79EEC100"/>
    <w:rsid w:val="7A0BBDBC"/>
    <w:rsid w:val="7AF66948"/>
    <w:rsid w:val="7B104DED"/>
    <w:rsid w:val="7C497D46"/>
    <w:rsid w:val="7CE877A5"/>
    <w:rsid w:val="7D2753FC"/>
    <w:rsid w:val="7D4B74F1"/>
    <w:rsid w:val="7E7DBDEE"/>
    <w:rsid w:val="7E970F8A"/>
    <w:rsid w:val="7EAC8339"/>
    <w:rsid w:val="7EB68AF9"/>
    <w:rsid w:val="7F252B52"/>
    <w:rsid w:val="7F90CD01"/>
    <w:rsid w:val="7FECF50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7591B9D"/>
  <w15:docId w15:val="{434B9AEC-EFB5-4AB5-82FA-7ECE8BC3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FootnoteText">
    <w:name w:val="footnote text"/>
    <w:basedOn w:val="Normal"/>
    <w:link w:val="FootnoteTextChar"/>
    <w:semiHidden/>
    <w:rsid w:val="00FB56A2"/>
    <w:pPr>
      <w:jc w:val="both"/>
    </w:pPr>
    <w:rPr>
      <w:sz w:val="20"/>
      <w:szCs w:val="20"/>
      <w:lang w:eastAsia="en-US"/>
    </w:rPr>
  </w:style>
  <w:style w:type="character" w:customStyle="1" w:styleId="FootnoteTextChar">
    <w:name w:val="Footnote Text Char"/>
    <w:basedOn w:val="DefaultParagraphFont"/>
    <w:link w:val="FootnoteText"/>
    <w:semiHidden/>
    <w:rsid w:val="00FB56A2"/>
    <w:rPr>
      <w:lang w:eastAsia="en-US"/>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uiPriority w:val="99"/>
    <w:rsid w:val="00FB56A2"/>
    <w:rPr>
      <w:rFonts w:ascii="Times New Roman" w:hAnsi="Times New Roman"/>
      <w:vertAlign w:val="superscript"/>
    </w:rPr>
  </w:style>
  <w:style w:type="character" w:customStyle="1" w:styleId="normaltextrun">
    <w:name w:val="normaltextrun"/>
    <w:basedOn w:val="DefaultParagraphFont"/>
    <w:rsid w:val="00F72896"/>
  </w:style>
  <w:style w:type="character" w:customStyle="1" w:styleId="Mention1">
    <w:name w:val="Mention1"/>
    <w:basedOn w:val="DefaultParagraphFont"/>
    <w:uiPriority w:val="99"/>
    <w:unhideWhenUsed/>
    <w:rPr>
      <w:color w:val="2B579A"/>
      <w:shd w:val="clear" w:color="auto" w:fill="E6E6E6"/>
    </w:rPr>
  </w:style>
  <w:style w:type="character" w:customStyle="1" w:styleId="ListParagraphChar">
    <w:name w:val="List Paragraph Char"/>
    <w:aliases w:val="2 Char,Strip Char"/>
    <w:link w:val="ListParagraph"/>
    <w:uiPriority w:val="34"/>
    <w:locked/>
    <w:rsid w:val="003A06E7"/>
    <w:rPr>
      <w:rFonts w:ascii="Calibri" w:hAnsi="Calibri"/>
      <w:sz w:val="22"/>
      <w:szCs w:val="22"/>
      <w:lang w:eastAsia="en-US"/>
    </w:rPr>
  </w:style>
  <w:style w:type="paragraph" w:styleId="Revision">
    <w:name w:val="Revision"/>
    <w:hidden/>
    <w:uiPriority w:val="99"/>
    <w:semiHidden/>
    <w:rsid w:val="00D676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27348">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69060111">
      <w:bodyDiv w:val="1"/>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06755258">
      <w:bodyDiv w:val="1"/>
      <w:marLeft w:val="0"/>
      <w:marRight w:val="0"/>
      <w:marTop w:val="0"/>
      <w:marBottom w:val="0"/>
      <w:divBdr>
        <w:top w:val="none" w:sz="0" w:space="0" w:color="auto"/>
        <w:left w:val="none" w:sz="0" w:space="0" w:color="auto"/>
        <w:bottom w:val="none" w:sz="0" w:space="0" w:color="auto"/>
        <w:right w:val="none" w:sz="0" w:space="0" w:color="auto"/>
      </w:divBdr>
    </w:div>
    <w:div w:id="749424268">
      <w:bodyDiv w:val="1"/>
      <w:marLeft w:val="0"/>
      <w:marRight w:val="0"/>
      <w:marTop w:val="0"/>
      <w:marBottom w:val="0"/>
      <w:divBdr>
        <w:top w:val="none" w:sz="0" w:space="0" w:color="auto"/>
        <w:left w:val="none" w:sz="0" w:space="0" w:color="auto"/>
        <w:bottom w:val="none" w:sz="0" w:space="0" w:color="auto"/>
        <w:right w:val="none" w:sz="0" w:space="0" w:color="auto"/>
      </w:divBdr>
    </w:div>
    <w:div w:id="1014309072">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72281749">
      <w:bodyDiv w:val="1"/>
      <w:marLeft w:val="0"/>
      <w:marRight w:val="0"/>
      <w:marTop w:val="0"/>
      <w:marBottom w:val="0"/>
      <w:divBdr>
        <w:top w:val="none" w:sz="0" w:space="0" w:color="auto"/>
        <w:left w:val="none" w:sz="0" w:space="0" w:color="auto"/>
        <w:bottom w:val="none" w:sz="0" w:space="0" w:color="auto"/>
        <w:right w:val="none" w:sz="0" w:space="0" w:color="auto"/>
      </w:divBdr>
    </w:div>
    <w:div w:id="128727552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05768211">
      <w:bodyDiv w:val="1"/>
      <w:marLeft w:val="0"/>
      <w:marRight w:val="0"/>
      <w:marTop w:val="0"/>
      <w:marBottom w:val="0"/>
      <w:divBdr>
        <w:top w:val="none" w:sz="0" w:space="0" w:color="auto"/>
        <w:left w:val="none" w:sz="0" w:space="0" w:color="auto"/>
        <w:bottom w:val="none" w:sz="0" w:space="0" w:color="auto"/>
        <w:right w:val="none" w:sz="0" w:space="0" w:color="auto"/>
      </w:divBdr>
    </w:div>
    <w:div w:id="1406419914">
      <w:bodyDiv w:val="1"/>
      <w:marLeft w:val="0"/>
      <w:marRight w:val="0"/>
      <w:marTop w:val="0"/>
      <w:marBottom w:val="0"/>
      <w:divBdr>
        <w:top w:val="none" w:sz="0" w:space="0" w:color="auto"/>
        <w:left w:val="none" w:sz="0" w:space="0" w:color="auto"/>
        <w:bottom w:val="none" w:sz="0" w:space="0" w:color="auto"/>
        <w:right w:val="none" w:sz="0" w:space="0" w:color="auto"/>
      </w:divBdr>
    </w:div>
    <w:div w:id="1567571492">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76085783">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94308331">
      <w:bodyDiv w:val="1"/>
      <w:marLeft w:val="0"/>
      <w:marRight w:val="0"/>
      <w:marTop w:val="0"/>
      <w:marBottom w:val="0"/>
      <w:divBdr>
        <w:top w:val="none" w:sz="0" w:space="0" w:color="auto"/>
        <w:left w:val="none" w:sz="0" w:space="0" w:color="auto"/>
        <w:bottom w:val="none" w:sz="0" w:space="0" w:color="auto"/>
        <w:right w:val="none" w:sz="0" w:space="0" w:color="auto"/>
      </w:divBdr>
    </w:div>
    <w:div w:id="1703051248">
      <w:bodyDiv w:val="1"/>
      <w:marLeft w:val="0"/>
      <w:marRight w:val="0"/>
      <w:marTop w:val="0"/>
      <w:marBottom w:val="0"/>
      <w:divBdr>
        <w:top w:val="none" w:sz="0" w:space="0" w:color="auto"/>
        <w:left w:val="none" w:sz="0" w:space="0" w:color="auto"/>
        <w:bottom w:val="none" w:sz="0" w:space="0" w:color="auto"/>
        <w:right w:val="none" w:sz="0" w:space="0" w:color="auto"/>
      </w:divBdr>
    </w:div>
    <w:div w:id="1869682178">
      <w:bodyDiv w:val="1"/>
      <w:marLeft w:val="0"/>
      <w:marRight w:val="0"/>
      <w:marTop w:val="0"/>
      <w:marBottom w:val="0"/>
      <w:divBdr>
        <w:top w:val="none" w:sz="0" w:space="0" w:color="auto"/>
        <w:left w:val="none" w:sz="0" w:space="0" w:color="auto"/>
        <w:bottom w:val="none" w:sz="0" w:space="0" w:color="auto"/>
        <w:right w:val="none" w:sz="0" w:space="0" w:color="auto"/>
      </w:divBdr>
    </w:div>
    <w:div w:id="1881238412">
      <w:bodyDiv w:val="1"/>
      <w:marLeft w:val="0"/>
      <w:marRight w:val="0"/>
      <w:marTop w:val="0"/>
      <w:marBottom w:val="0"/>
      <w:divBdr>
        <w:top w:val="none" w:sz="0" w:space="0" w:color="auto"/>
        <w:left w:val="none" w:sz="0" w:space="0" w:color="auto"/>
        <w:bottom w:val="none" w:sz="0" w:space="0" w:color="auto"/>
        <w:right w:val="none" w:sz="0" w:space="0" w:color="auto"/>
      </w:divBdr>
    </w:div>
    <w:div w:id="1902910217">
      <w:bodyDiv w:val="1"/>
      <w:marLeft w:val="0"/>
      <w:marRight w:val="0"/>
      <w:marTop w:val="0"/>
      <w:marBottom w:val="0"/>
      <w:divBdr>
        <w:top w:val="none" w:sz="0" w:space="0" w:color="auto"/>
        <w:left w:val="none" w:sz="0" w:space="0" w:color="auto"/>
        <w:bottom w:val="none" w:sz="0" w:space="0" w:color="auto"/>
        <w:right w:val="none" w:sz="0" w:space="0" w:color="auto"/>
      </w:divBdr>
    </w:div>
    <w:div w:id="2041858900">
      <w:bodyDiv w:val="1"/>
      <w:marLeft w:val="0"/>
      <w:marRight w:val="0"/>
      <w:marTop w:val="0"/>
      <w:marBottom w:val="0"/>
      <w:divBdr>
        <w:top w:val="none" w:sz="0" w:space="0" w:color="auto"/>
        <w:left w:val="none" w:sz="0" w:space="0" w:color="auto"/>
        <w:bottom w:val="none" w:sz="0" w:space="0" w:color="auto"/>
        <w:right w:val="none" w:sz="0" w:space="0" w:color="auto"/>
      </w:divBdr>
    </w:div>
    <w:div w:id="2059472837">
      <w:bodyDiv w:val="1"/>
      <w:marLeft w:val="0"/>
      <w:marRight w:val="0"/>
      <w:marTop w:val="0"/>
      <w:marBottom w:val="0"/>
      <w:divBdr>
        <w:top w:val="none" w:sz="0" w:space="0" w:color="auto"/>
        <w:left w:val="none" w:sz="0" w:space="0" w:color="auto"/>
        <w:bottom w:val="none" w:sz="0" w:space="0" w:color="auto"/>
        <w:right w:val="none" w:sz="0" w:space="0" w:color="auto"/>
      </w:divBdr>
    </w:div>
    <w:div w:id="209462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99A875C9FBED214F98C811A27CFC8F6B" ma:contentTypeVersion="10" ma:contentTypeDescription="Izveidot jaunu dokumentu." ma:contentTypeScope="" ma:versionID="660c7c7b0acc23b831adb07a076264c0">
  <xsd:schema xmlns:xsd="http://www.w3.org/2001/XMLSchema" xmlns:xs="http://www.w3.org/2001/XMLSchema" xmlns:p="http://schemas.microsoft.com/office/2006/metadata/properties" xmlns:ns2="c784d320-c771-4bdb-94dd-f6299667ec95" xmlns:ns3="d23917b1-712b-4be9-a663-83831c192c9a" targetNamespace="http://schemas.microsoft.com/office/2006/metadata/properties" ma:root="true" ma:fieldsID="7b161bfb71e9fe29c88ea3a589350b09" ns2:_="" ns3:_="">
    <xsd:import namespace="c784d320-c771-4bdb-94dd-f6299667ec95"/>
    <xsd:import namespace="d23917b1-712b-4be9-a663-83831c192c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4d320-c771-4bdb-94dd-f6299667ec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917b1-712b-4be9-a663-83831c192c9a"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3496FF-3C9E-4E13-9927-73D6454C78AB}">
  <ds:schemaRefs>
    <ds:schemaRef ds:uri="http://schemas.microsoft.com/sharepoint/v3/contenttype/forms"/>
  </ds:schemaRefs>
</ds:datastoreItem>
</file>

<file path=customXml/itemProps2.xml><?xml version="1.0" encoding="utf-8"?>
<ds:datastoreItem xmlns:ds="http://schemas.openxmlformats.org/officeDocument/2006/customXml" ds:itemID="{D5F345F7-D4B5-4E59-A035-96E2B7A47F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41AB3F-ED3F-4200-922A-F8BDD73534D7}">
  <ds:schemaRefs>
    <ds:schemaRef ds:uri="http://schemas.openxmlformats.org/officeDocument/2006/bibliography"/>
  </ds:schemaRefs>
</ds:datastoreItem>
</file>

<file path=customXml/itemProps4.xml><?xml version="1.0" encoding="utf-8"?>
<ds:datastoreItem xmlns:ds="http://schemas.openxmlformats.org/officeDocument/2006/customXml" ds:itemID="{AE81A102-BED1-460A-9C96-7F76D5206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4d320-c771-4bdb-94dd-f6299667ec95"/>
    <ds:schemaRef ds:uri="d23917b1-712b-4be9-a663-83831c192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18</Pages>
  <Words>4979</Words>
  <Characters>35727</Characters>
  <Application>Microsoft Office Word</Application>
  <DocSecurity>0</DocSecurity>
  <Lines>297</Lines>
  <Paragraphs>81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40625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Vārds Uzvārds</dc:creator>
  <dc:description>67012345, vards.uzvards@mk.gov.lv</dc:description>
  <cp:lastModifiedBy>Solvita Ciganska</cp:lastModifiedBy>
  <cp:revision>14</cp:revision>
  <cp:lastPrinted>2020-09-23T09:53:00Z</cp:lastPrinted>
  <dcterms:created xsi:type="dcterms:W3CDTF">2020-11-24T07:25:00Z</dcterms:created>
  <dcterms:modified xsi:type="dcterms:W3CDTF">2020-12-21T11:29:00Z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0x01010099A875C9FBED214F98C811A27CFC8F6B</vt:lpwstr>
  </property>
</Properties>
</file>