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61451"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4F7641A4"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4F910B8" w14:textId="77777777">
        <w:trPr>
          <w:jc w:val="center"/>
        </w:trPr>
        <w:tc>
          <w:tcPr>
            <w:tcW w:w="10188" w:type="dxa"/>
            <w:tcBorders>
              <w:bottom w:val="single" w:sz="6" w:space="0" w:color="000000"/>
            </w:tcBorders>
          </w:tcPr>
          <w:p w14:paraId="00AAFD35" w14:textId="77777777" w:rsidR="0016114D" w:rsidRDefault="00C451B3" w:rsidP="00BA3586">
            <w:pPr>
              <w:ind w:right="13"/>
              <w:jc w:val="center"/>
              <w:rPr>
                <w:b/>
                <w:noProof/>
              </w:rPr>
            </w:pPr>
            <w:r>
              <w:rPr>
                <w:b/>
              </w:rPr>
              <w:t>Ministru kabineta n</w:t>
            </w:r>
            <w:r w:rsidR="00EC2D88" w:rsidRPr="00EC2D88">
              <w:rPr>
                <w:b/>
              </w:rPr>
              <w:t>oteikumu projekts “</w:t>
            </w:r>
            <w:r w:rsidR="00BA3586" w:rsidRPr="00467FA8">
              <w:rPr>
                <w:b/>
                <w:noProof/>
              </w:rPr>
              <w:t xml:space="preserve">Eiropas Ekonomikas zonas finanšu instrumenta </w:t>
            </w:r>
          </w:p>
          <w:p w14:paraId="1380F878" w14:textId="077A7A1A" w:rsidR="00BA3586" w:rsidRPr="00467FA8" w:rsidRDefault="00BA3586" w:rsidP="00BA3586">
            <w:pPr>
              <w:ind w:right="13"/>
              <w:jc w:val="center"/>
              <w:rPr>
                <w:b/>
                <w:noProof/>
              </w:rPr>
            </w:pPr>
            <w:r w:rsidRPr="00467FA8">
              <w:rPr>
                <w:b/>
                <w:noProof/>
              </w:rPr>
              <w:t xml:space="preserve">2014. </w:t>
            </w:r>
            <w:r w:rsidR="0016114D">
              <w:rPr>
                <w:b/>
                <w:noProof/>
              </w:rPr>
              <w:t>– 2021.gada perioda programmas “</w:t>
            </w:r>
            <w:r w:rsidRPr="00467FA8">
              <w:rPr>
                <w:b/>
                <w:noProof/>
              </w:rPr>
              <w:t>Vietējā attīstība, nabadzības mazināšana un kultūras sadarbība” projektu iesniegumu atklā</w:t>
            </w:r>
            <w:r w:rsidR="0016114D">
              <w:rPr>
                <w:b/>
                <w:noProof/>
              </w:rPr>
              <w:t>tā konkursa “</w:t>
            </w:r>
            <w:r w:rsidRPr="00467FA8">
              <w:rPr>
                <w:b/>
                <w:noProof/>
              </w:rPr>
              <w:t>Atbalsts profesionālās mākslas un kultūras produktu radīšanai bērnu un jauniešu auditorijai” īstenošanas noteikumi”</w:t>
            </w:r>
          </w:p>
          <w:p w14:paraId="06C0FEBB" w14:textId="55C8C92B" w:rsidR="007116C7" w:rsidRPr="00EC2D88" w:rsidRDefault="00BA3586" w:rsidP="00BA3586">
            <w:pPr>
              <w:jc w:val="center"/>
              <w:rPr>
                <w:b/>
              </w:rPr>
            </w:pPr>
            <w:r w:rsidRPr="00467FA8">
              <w:rPr>
                <w:b/>
                <w:noProof/>
              </w:rPr>
              <w:t>(VSS-659)</w:t>
            </w:r>
          </w:p>
        </w:tc>
      </w:tr>
    </w:tbl>
    <w:p w14:paraId="520332F1" w14:textId="77777777" w:rsidR="007116C7" w:rsidRPr="00712B66" w:rsidRDefault="007116C7" w:rsidP="009623BC">
      <w:pPr>
        <w:pStyle w:val="naisc"/>
        <w:spacing w:before="0" w:after="0"/>
        <w:ind w:firstLine="1080"/>
      </w:pPr>
      <w:r w:rsidRPr="00712B66">
        <w:t>(dokumenta veids un nosaukums)</w:t>
      </w:r>
    </w:p>
    <w:p w14:paraId="5FC6280F" w14:textId="77777777" w:rsidR="007B4C0F" w:rsidRPr="00712B66" w:rsidRDefault="007B4C0F" w:rsidP="00DB7395">
      <w:pPr>
        <w:pStyle w:val="naisf"/>
        <w:spacing w:before="0" w:after="0"/>
        <w:ind w:firstLine="720"/>
      </w:pPr>
    </w:p>
    <w:p w14:paraId="4FFB9F7D"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032268AA"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3E485F19"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5A15E499"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14EFAD2F"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9D3A842"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7EAD10E"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662E132"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A663691" w14:textId="77777777" w:rsidR="005F4BFD" w:rsidRPr="00712B66" w:rsidRDefault="005F4BFD" w:rsidP="00364BB6">
            <w:pPr>
              <w:jc w:val="center"/>
            </w:pPr>
            <w:r w:rsidRPr="00712B66">
              <w:t>Projekta attiecīgā punkta (panta) galīgā redakcija</w:t>
            </w:r>
          </w:p>
        </w:tc>
      </w:tr>
      <w:tr w:rsidR="005F4BFD" w:rsidRPr="008A36C9" w14:paraId="1C4D2688" w14:textId="77777777">
        <w:tc>
          <w:tcPr>
            <w:tcW w:w="708" w:type="dxa"/>
            <w:tcBorders>
              <w:top w:val="single" w:sz="6" w:space="0" w:color="000000"/>
              <w:left w:val="single" w:sz="6" w:space="0" w:color="000000"/>
              <w:bottom w:val="single" w:sz="6" w:space="0" w:color="000000"/>
              <w:right w:val="single" w:sz="6" w:space="0" w:color="000000"/>
            </w:tcBorders>
          </w:tcPr>
          <w:p w14:paraId="797516D3"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BF98734" w14:textId="77777777" w:rsidR="005F4BFD" w:rsidRPr="008A36C9" w:rsidRDefault="008A36C9" w:rsidP="00E535E1">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4EC494C1" w14:textId="77777777" w:rsidR="005F4BFD" w:rsidRPr="008A36C9" w:rsidRDefault="008A36C9" w:rsidP="00E535E1">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68B9929" w14:textId="77777777" w:rsidR="005F4BFD" w:rsidRPr="008A36C9" w:rsidRDefault="008A36C9" w:rsidP="00E535E1">
            <w:pPr>
              <w:pStyle w:val="naisc"/>
              <w:spacing w:before="0" w:after="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147FAD10"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011EF943" w14:textId="77777777" w:rsidR="005F4BFD" w:rsidRPr="008A36C9" w:rsidRDefault="008A36C9" w:rsidP="008A36C9">
            <w:pPr>
              <w:jc w:val="center"/>
              <w:rPr>
                <w:sz w:val="20"/>
                <w:szCs w:val="20"/>
              </w:rPr>
            </w:pPr>
            <w:r w:rsidRPr="008A36C9">
              <w:rPr>
                <w:sz w:val="20"/>
                <w:szCs w:val="20"/>
              </w:rPr>
              <w:t>6</w:t>
            </w:r>
          </w:p>
        </w:tc>
      </w:tr>
      <w:tr w:rsidR="005F4BFD" w:rsidRPr="00712B66" w14:paraId="370A9A0F" w14:textId="77777777">
        <w:tc>
          <w:tcPr>
            <w:tcW w:w="708" w:type="dxa"/>
            <w:tcBorders>
              <w:left w:val="single" w:sz="6" w:space="0" w:color="000000"/>
              <w:bottom w:val="single" w:sz="4" w:space="0" w:color="auto"/>
              <w:right w:val="single" w:sz="6" w:space="0" w:color="000000"/>
            </w:tcBorders>
          </w:tcPr>
          <w:p w14:paraId="56CBE2CF"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66C8F567"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67B5C9D"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59CD7F8"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D15EBE7"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7D080090" w14:textId="77777777" w:rsidR="005F4BFD" w:rsidRPr="00712B66" w:rsidRDefault="005F4BFD" w:rsidP="0036160E"/>
        </w:tc>
      </w:tr>
      <w:tr w:rsidR="008A36C9" w:rsidRPr="00712B66" w14:paraId="3542B492" w14:textId="77777777">
        <w:tc>
          <w:tcPr>
            <w:tcW w:w="708" w:type="dxa"/>
            <w:tcBorders>
              <w:left w:val="single" w:sz="6" w:space="0" w:color="000000"/>
              <w:bottom w:val="single" w:sz="4" w:space="0" w:color="auto"/>
              <w:right w:val="single" w:sz="6" w:space="0" w:color="000000"/>
            </w:tcBorders>
          </w:tcPr>
          <w:p w14:paraId="2CC51422"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1FA2184C"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88ADB13"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2033BF8"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12091A8"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5980978C" w14:textId="77777777" w:rsidR="008A36C9" w:rsidRPr="00712B66" w:rsidRDefault="008A36C9" w:rsidP="008A36C9"/>
        </w:tc>
      </w:tr>
    </w:tbl>
    <w:p w14:paraId="5B161AC1" w14:textId="77777777" w:rsidR="007B4C0F" w:rsidRPr="00712B66" w:rsidRDefault="007B4C0F" w:rsidP="007B4C0F">
      <w:pPr>
        <w:pStyle w:val="naisf"/>
        <w:spacing w:before="0" w:after="0"/>
        <w:ind w:firstLine="0"/>
      </w:pPr>
    </w:p>
    <w:p w14:paraId="7A0D5685" w14:textId="304914A9"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w:t>
      </w:r>
      <w:r w:rsidR="00742A04" w:rsidRPr="00742A04">
        <w:rPr>
          <w:b/>
          <w:u w:val="single"/>
        </w:rPr>
        <w:t xml:space="preserve">atkārtotu </w:t>
      </w:r>
      <w:r w:rsidRPr="00742A04">
        <w:rPr>
          <w:b/>
          <w:u w:val="single"/>
        </w:rPr>
        <w:t>elektronisko</w:t>
      </w:r>
      <w:r w:rsidRPr="00BE24BE">
        <w:rPr>
          <w:b/>
          <w:u w:val="single"/>
        </w:rPr>
        <w:t xml:space="preserve"> saskaņošanu</w:t>
      </w:r>
    </w:p>
    <w:p w14:paraId="6CBD288C" w14:textId="77777777" w:rsidR="005D67F7" w:rsidRPr="00712B66" w:rsidRDefault="005D67F7" w:rsidP="005D67F7">
      <w:pPr>
        <w:pStyle w:val="naisf"/>
        <w:spacing w:before="0" w:after="0"/>
        <w:ind w:firstLine="0"/>
        <w:rPr>
          <w:b/>
        </w:rPr>
      </w:pPr>
    </w:p>
    <w:tbl>
      <w:tblPr>
        <w:tblW w:w="5000" w:type="pct"/>
        <w:tblLook w:val="00A0" w:firstRow="1" w:lastRow="0" w:firstColumn="1" w:lastColumn="0" w:noHBand="0" w:noVBand="0"/>
      </w:tblPr>
      <w:tblGrid>
        <w:gridCol w:w="7060"/>
        <w:gridCol w:w="1339"/>
        <w:gridCol w:w="5604"/>
      </w:tblGrid>
      <w:tr w:rsidR="007B4C0F" w:rsidRPr="00712B66" w14:paraId="5C091B1A" w14:textId="77777777" w:rsidTr="00E779EF">
        <w:tc>
          <w:tcPr>
            <w:tcW w:w="2521" w:type="pct"/>
          </w:tcPr>
          <w:p w14:paraId="2FC962FE" w14:textId="77777777" w:rsidR="007B4C0F" w:rsidRPr="00712B66" w:rsidRDefault="005D67F7" w:rsidP="005D67F7">
            <w:pPr>
              <w:pStyle w:val="naisf"/>
              <w:spacing w:before="0" w:after="0"/>
              <w:ind w:firstLine="0"/>
            </w:pPr>
            <w:r w:rsidRPr="00712B66">
              <w:t>D</w:t>
            </w:r>
            <w:r w:rsidR="007B4C0F" w:rsidRPr="00712B66">
              <w:t>atums</w:t>
            </w:r>
          </w:p>
        </w:tc>
        <w:tc>
          <w:tcPr>
            <w:tcW w:w="2479" w:type="pct"/>
            <w:gridSpan w:val="2"/>
            <w:tcBorders>
              <w:bottom w:val="single" w:sz="4" w:space="0" w:color="auto"/>
            </w:tcBorders>
          </w:tcPr>
          <w:p w14:paraId="5BE785E9" w14:textId="199A1AF9" w:rsidR="007B4C0F" w:rsidRPr="00712B66" w:rsidRDefault="007B4C0F" w:rsidP="0036160E">
            <w:pPr>
              <w:pStyle w:val="NormalWeb"/>
              <w:spacing w:before="0" w:beforeAutospacing="0" w:after="0" w:afterAutospacing="0"/>
              <w:ind w:firstLine="720"/>
            </w:pPr>
          </w:p>
        </w:tc>
      </w:tr>
      <w:tr w:rsidR="003C27A2" w:rsidRPr="00712B66" w14:paraId="37B3063B" w14:textId="77777777" w:rsidTr="00E779EF">
        <w:tc>
          <w:tcPr>
            <w:tcW w:w="2521" w:type="pct"/>
          </w:tcPr>
          <w:p w14:paraId="64619E04" w14:textId="77777777" w:rsidR="003C27A2" w:rsidRPr="00712B66" w:rsidRDefault="003C27A2" w:rsidP="007B4C0F">
            <w:pPr>
              <w:pStyle w:val="naisf"/>
              <w:spacing w:before="0" w:after="0"/>
              <w:ind w:firstLine="0"/>
            </w:pPr>
          </w:p>
        </w:tc>
        <w:tc>
          <w:tcPr>
            <w:tcW w:w="2479" w:type="pct"/>
            <w:gridSpan w:val="2"/>
            <w:tcBorders>
              <w:top w:val="single" w:sz="4" w:space="0" w:color="auto"/>
            </w:tcBorders>
          </w:tcPr>
          <w:p w14:paraId="0FF7FD09" w14:textId="77777777" w:rsidR="003C27A2" w:rsidRPr="00712B66" w:rsidRDefault="003C27A2" w:rsidP="0036160E">
            <w:pPr>
              <w:pStyle w:val="NormalWeb"/>
              <w:spacing w:before="0" w:beforeAutospacing="0" w:after="0" w:afterAutospacing="0"/>
              <w:ind w:firstLine="720"/>
            </w:pPr>
          </w:p>
        </w:tc>
      </w:tr>
      <w:tr w:rsidR="007B4C0F" w:rsidRPr="00712B66" w14:paraId="12AB2CF1" w14:textId="77777777" w:rsidTr="00E779EF">
        <w:tc>
          <w:tcPr>
            <w:tcW w:w="2521" w:type="pct"/>
          </w:tcPr>
          <w:p w14:paraId="6A02D59B" w14:textId="77777777" w:rsidR="007B4C0F" w:rsidRPr="00712B66" w:rsidRDefault="00365CC0" w:rsidP="003C27A2">
            <w:pPr>
              <w:pStyle w:val="naiskr"/>
              <w:spacing w:before="0" w:after="0"/>
            </w:pPr>
            <w:r>
              <w:t>Saskaņošanas d</w:t>
            </w:r>
            <w:r w:rsidRPr="00712B66">
              <w:t>alībnieki</w:t>
            </w:r>
          </w:p>
        </w:tc>
        <w:tc>
          <w:tcPr>
            <w:tcW w:w="2479" w:type="pct"/>
            <w:gridSpan w:val="2"/>
          </w:tcPr>
          <w:p w14:paraId="09C982CA" w14:textId="6403C700" w:rsidR="007B4C0F" w:rsidRPr="00581C56" w:rsidRDefault="00C451B3" w:rsidP="00C451B3">
            <w:pPr>
              <w:pStyle w:val="NormalWeb"/>
              <w:spacing w:before="0" w:beforeAutospacing="0" w:after="0" w:afterAutospacing="0"/>
              <w:rPr>
                <w:highlight w:val="yellow"/>
              </w:rPr>
            </w:pPr>
            <w:r w:rsidRPr="00250670">
              <w:t xml:space="preserve">Tieslietu ministrija, Finanšu ministrija, </w:t>
            </w:r>
            <w:r w:rsidR="007A0EA7" w:rsidRPr="00250670">
              <w:t xml:space="preserve">Kultūras ministrija, </w:t>
            </w:r>
            <w:r w:rsidRPr="00250670">
              <w:t>Latvijas Pašvaldību savienība</w:t>
            </w:r>
            <w:r w:rsidR="00250670" w:rsidRPr="00250670">
              <w:t>, Latvijas Lielo pilsētu asociācija</w:t>
            </w:r>
          </w:p>
        </w:tc>
      </w:tr>
      <w:tr w:rsidR="007B4C0F" w:rsidRPr="00712B66" w14:paraId="2A0859E1" w14:textId="77777777" w:rsidTr="00E779EF">
        <w:tc>
          <w:tcPr>
            <w:tcW w:w="2521" w:type="pct"/>
          </w:tcPr>
          <w:p w14:paraId="4BE7DDCF" w14:textId="77777777" w:rsidR="007B4C0F" w:rsidRPr="00712B66" w:rsidRDefault="007B4C0F" w:rsidP="0036160E">
            <w:pPr>
              <w:pStyle w:val="naiskr"/>
              <w:spacing w:before="0" w:after="0"/>
              <w:ind w:firstLine="720"/>
            </w:pPr>
            <w:r w:rsidRPr="00712B66">
              <w:t>  </w:t>
            </w:r>
          </w:p>
        </w:tc>
        <w:tc>
          <w:tcPr>
            <w:tcW w:w="2479" w:type="pct"/>
            <w:gridSpan w:val="2"/>
            <w:tcBorders>
              <w:top w:val="single" w:sz="6" w:space="0" w:color="000000"/>
              <w:bottom w:val="single" w:sz="6" w:space="0" w:color="000000"/>
            </w:tcBorders>
          </w:tcPr>
          <w:p w14:paraId="19353A40" w14:textId="77777777" w:rsidR="007B4C0F" w:rsidRPr="00712B66" w:rsidRDefault="007B4C0F" w:rsidP="0036160E">
            <w:pPr>
              <w:pStyle w:val="naiskr"/>
              <w:spacing w:before="0" w:after="0"/>
              <w:ind w:firstLine="720"/>
            </w:pPr>
          </w:p>
        </w:tc>
      </w:tr>
      <w:tr w:rsidR="000D0AED" w:rsidRPr="00712B66" w14:paraId="36D6E0AE" w14:textId="77777777" w:rsidTr="00E779EF">
        <w:trPr>
          <w:trHeight w:val="285"/>
        </w:trPr>
        <w:tc>
          <w:tcPr>
            <w:tcW w:w="2521" w:type="pct"/>
          </w:tcPr>
          <w:p w14:paraId="1D6CE229" w14:textId="77777777" w:rsidR="000D0AED" w:rsidRPr="00712B66" w:rsidRDefault="000D0AED" w:rsidP="000D0AED">
            <w:pPr>
              <w:pStyle w:val="naiskr"/>
              <w:spacing w:before="0" w:after="0"/>
            </w:pPr>
          </w:p>
        </w:tc>
        <w:tc>
          <w:tcPr>
            <w:tcW w:w="478" w:type="pct"/>
          </w:tcPr>
          <w:p w14:paraId="752CF511" w14:textId="77777777" w:rsidR="000D0AED" w:rsidRPr="00712B66" w:rsidRDefault="000D0AED" w:rsidP="0036160E">
            <w:pPr>
              <w:pStyle w:val="naiskr"/>
              <w:spacing w:before="0" w:after="0"/>
              <w:ind w:firstLine="720"/>
            </w:pPr>
          </w:p>
        </w:tc>
        <w:tc>
          <w:tcPr>
            <w:tcW w:w="2000" w:type="pct"/>
          </w:tcPr>
          <w:p w14:paraId="58C27387" w14:textId="77777777" w:rsidR="000D0AED" w:rsidRPr="00712B66" w:rsidRDefault="000D0AED" w:rsidP="0036160E">
            <w:pPr>
              <w:pStyle w:val="naiskr"/>
              <w:spacing w:before="0" w:after="0"/>
              <w:ind w:firstLine="12"/>
            </w:pPr>
          </w:p>
        </w:tc>
      </w:tr>
    </w:tbl>
    <w:p w14:paraId="6C76367F" w14:textId="3D3DF5A2" w:rsidR="008A36C9" w:rsidRDefault="008A36C9"/>
    <w:tbl>
      <w:tblPr>
        <w:tblW w:w="6876" w:type="pct"/>
        <w:tblLook w:val="00A0" w:firstRow="1" w:lastRow="0" w:firstColumn="1" w:lastColumn="0" w:noHBand="0" w:noVBand="0"/>
      </w:tblPr>
      <w:tblGrid>
        <w:gridCol w:w="6863"/>
        <w:gridCol w:w="7029"/>
        <w:gridCol w:w="5365"/>
      </w:tblGrid>
      <w:tr w:rsidR="007B4C0F" w:rsidRPr="00712B66" w14:paraId="4932A122" w14:textId="77777777" w:rsidTr="007A0EA7">
        <w:trPr>
          <w:trHeight w:val="285"/>
        </w:trPr>
        <w:tc>
          <w:tcPr>
            <w:tcW w:w="1782" w:type="pct"/>
          </w:tcPr>
          <w:p w14:paraId="0E158453"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1825" w:type="pct"/>
          </w:tcPr>
          <w:p w14:paraId="028CF51D" w14:textId="77777777" w:rsidR="00742A04" w:rsidRDefault="00742A04" w:rsidP="00742A04">
            <w:pPr>
              <w:pStyle w:val="naiskr"/>
              <w:spacing w:before="0" w:after="0"/>
            </w:pPr>
          </w:p>
          <w:p w14:paraId="6A822410" w14:textId="01274121" w:rsidR="007B4C0F" w:rsidRPr="00712B66" w:rsidRDefault="00250670" w:rsidP="006E29C2">
            <w:pPr>
              <w:pStyle w:val="naiskr"/>
              <w:spacing w:before="0" w:after="0"/>
            </w:pPr>
            <w:r w:rsidRPr="00250670">
              <w:t>Tieslietu ministrija</w:t>
            </w:r>
            <w:r w:rsidR="00742A04">
              <w:t>s</w:t>
            </w:r>
            <w:r w:rsidRPr="00250670">
              <w:t>, Finanšu m</w:t>
            </w:r>
            <w:r w:rsidR="006E29C2">
              <w:t>inistrijas</w:t>
            </w:r>
            <w:r w:rsidR="008C3124">
              <w:t>, Kultūras ministrijas</w:t>
            </w:r>
            <w:r w:rsidR="00D5775A">
              <w:t xml:space="preserve">, </w:t>
            </w:r>
            <w:r w:rsidR="00D5775A" w:rsidRPr="00250670">
              <w:t>Latvijas Lielo pilsētu asociācija</w:t>
            </w:r>
            <w:r w:rsidR="00D5775A">
              <w:t>s</w:t>
            </w:r>
          </w:p>
        </w:tc>
        <w:tc>
          <w:tcPr>
            <w:tcW w:w="1393" w:type="pct"/>
          </w:tcPr>
          <w:p w14:paraId="1DAE77B2" w14:textId="77777777" w:rsidR="007B4C0F" w:rsidRPr="00712B66" w:rsidRDefault="007B4C0F" w:rsidP="0036160E">
            <w:pPr>
              <w:pStyle w:val="naiskr"/>
              <w:spacing w:before="0" w:after="0"/>
              <w:ind w:firstLine="12"/>
            </w:pPr>
          </w:p>
        </w:tc>
      </w:tr>
      <w:tr w:rsidR="003C27A2" w:rsidRPr="00712B66" w14:paraId="63E37386" w14:textId="77777777" w:rsidTr="007A0EA7">
        <w:trPr>
          <w:trHeight w:val="465"/>
        </w:trPr>
        <w:tc>
          <w:tcPr>
            <w:tcW w:w="1782" w:type="pct"/>
          </w:tcPr>
          <w:p w14:paraId="365C7B68" w14:textId="77777777" w:rsidR="003C27A2" w:rsidRPr="00712B66" w:rsidRDefault="003C27A2" w:rsidP="0036160E">
            <w:pPr>
              <w:pStyle w:val="naiskr"/>
              <w:spacing w:before="0" w:after="0"/>
              <w:ind w:firstLine="720"/>
            </w:pPr>
            <w:r w:rsidRPr="00712B66">
              <w:t>  </w:t>
            </w:r>
          </w:p>
        </w:tc>
        <w:tc>
          <w:tcPr>
            <w:tcW w:w="3218" w:type="pct"/>
            <w:gridSpan w:val="2"/>
            <w:tcBorders>
              <w:top w:val="single" w:sz="6" w:space="0" w:color="000000"/>
              <w:bottom w:val="single" w:sz="6" w:space="0" w:color="000000"/>
            </w:tcBorders>
          </w:tcPr>
          <w:p w14:paraId="14F70765" w14:textId="77777777" w:rsidR="003C27A2" w:rsidRPr="00712B66" w:rsidRDefault="003C27A2" w:rsidP="0036160E">
            <w:pPr>
              <w:pStyle w:val="NormalWeb"/>
              <w:spacing w:before="0" w:beforeAutospacing="0" w:after="0" w:afterAutospacing="0"/>
              <w:ind w:firstLine="720"/>
            </w:pPr>
          </w:p>
        </w:tc>
      </w:tr>
      <w:tr w:rsidR="007B4C0F" w:rsidRPr="00712B66" w14:paraId="0190EDDA" w14:textId="77777777" w:rsidTr="007A0EA7">
        <w:trPr>
          <w:trHeight w:val="465"/>
        </w:trPr>
        <w:tc>
          <w:tcPr>
            <w:tcW w:w="5000" w:type="pct"/>
            <w:gridSpan w:val="3"/>
          </w:tcPr>
          <w:p w14:paraId="27D3C09C" w14:textId="3ED8A144" w:rsidR="00357AAF" w:rsidRDefault="00357AAF" w:rsidP="003C27A2">
            <w:pPr>
              <w:pStyle w:val="naisc"/>
              <w:spacing w:before="0" w:after="0"/>
              <w:ind w:left="4820" w:firstLine="720"/>
            </w:pPr>
          </w:p>
          <w:p w14:paraId="2E51D932" w14:textId="77777777" w:rsidR="00357AAF" w:rsidRPr="00357AAF" w:rsidRDefault="00357AAF" w:rsidP="00357AAF"/>
          <w:p w14:paraId="17AF8140" w14:textId="4E9769E1" w:rsidR="007B4C0F" w:rsidRPr="00357AAF" w:rsidRDefault="00357AAF" w:rsidP="004E5D1F">
            <w:pPr>
              <w:tabs>
                <w:tab w:val="left" w:pos="1680"/>
                <w:tab w:val="left" w:pos="2235"/>
              </w:tabs>
            </w:pPr>
            <w:r>
              <w:lastRenderedPageBreak/>
              <w:tab/>
            </w:r>
            <w:r w:rsidR="004E5D1F">
              <w:tab/>
            </w:r>
          </w:p>
        </w:tc>
      </w:tr>
      <w:tr w:rsidR="007B4C0F" w:rsidRPr="00712B66" w14:paraId="12509165" w14:textId="77777777" w:rsidTr="007A0EA7">
        <w:tc>
          <w:tcPr>
            <w:tcW w:w="1782" w:type="pct"/>
          </w:tcPr>
          <w:p w14:paraId="30017B1E" w14:textId="77777777" w:rsidR="007B4C0F" w:rsidRPr="00712B66" w:rsidRDefault="007B4C0F" w:rsidP="0036160E">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3218" w:type="pct"/>
            <w:gridSpan w:val="2"/>
          </w:tcPr>
          <w:p w14:paraId="43DD0D35" w14:textId="77777777" w:rsidR="007B4C0F" w:rsidRPr="00712B66" w:rsidRDefault="007B4C0F" w:rsidP="0036160E">
            <w:pPr>
              <w:pStyle w:val="naiskr"/>
              <w:spacing w:before="0" w:after="0"/>
              <w:ind w:firstLine="720"/>
            </w:pPr>
          </w:p>
        </w:tc>
      </w:tr>
      <w:tr w:rsidR="007B4C0F" w:rsidRPr="00712B66" w14:paraId="59476101" w14:textId="77777777" w:rsidTr="007A0EA7">
        <w:tc>
          <w:tcPr>
            <w:tcW w:w="1782" w:type="pct"/>
          </w:tcPr>
          <w:p w14:paraId="37E69779" w14:textId="77777777" w:rsidR="007B4C0F" w:rsidRPr="00712B66" w:rsidRDefault="007B4C0F" w:rsidP="0036160E">
            <w:pPr>
              <w:pStyle w:val="naiskr"/>
              <w:spacing w:before="0" w:after="0"/>
              <w:ind w:firstLine="720"/>
            </w:pPr>
            <w:r w:rsidRPr="00712B66">
              <w:t>  </w:t>
            </w:r>
          </w:p>
        </w:tc>
        <w:tc>
          <w:tcPr>
            <w:tcW w:w="3218" w:type="pct"/>
            <w:gridSpan w:val="2"/>
            <w:tcBorders>
              <w:top w:val="single" w:sz="6" w:space="0" w:color="000000"/>
              <w:bottom w:val="single" w:sz="6" w:space="0" w:color="000000"/>
            </w:tcBorders>
          </w:tcPr>
          <w:p w14:paraId="244DD73F" w14:textId="77777777" w:rsidR="007B4C0F" w:rsidRPr="00712B66" w:rsidRDefault="007B4C0F" w:rsidP="0036160E">
            <w:pPr>
              <w:pStyle w:val="naiskr"/>
              <w:spacing w:before="0" w:after="0"/>
              <w:ind w:firstLine="720"/>
            </w:pPr>
          </w:p>
        </w:tc>
      </w:tr>
    </w:tbl>
    <w:p w14:paraId="2037314E" w14:textId="77777777" w:rsidR="00683081" w:rsidRPr="00712B66" w:rsidRDefault="00683081" w:rsidP="00683081">
      <w:pPr>
        <w:pStyle w:val="naisf"/>
        <w:spacing w:before="0" w:after="0"/>
        <w:ind w:firstLine="720"/>
      </w:pPr>
    </w:p>
    <w:p w14:paraId="006B4319"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DF9CDAE" w14:textId="77777777" w:rsidR="007B4C0F" w:rsidRPr="00712B66" w:rsidRDefault="007B4C0F" w:rsidP="00DB7395">
      <w:pPr>
        <w:pStyle w:val="naisf"/>
        <w:spacing w:before="0" w:after="0"/>
        <w:ind w:firstLine="720"/>
      </w:pPr>
    </w:p>
    <w:tbl>
      <w:tblPr>
        <w:tblW w:w="5260" w:type="pct"/>
        <w:tblInd w:w="1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6"/>
        <w:gridCol w:w="3099"/>
        <w:gridCol w:w="5104"/>
        <w:gridCol w:w="2552"/>
        <w:gridCol w:w="2976"/>
      </w:tblGrid>
      <w:tr w:rsidR="00600495" w:rsidRPr="008C2778" w14:paraId="718A0A9D" w14:textId="77777777" w:rsidTr="00BD40FC">
        <w:tc>
          <w:tcPr>
            <w:tcW w:w="33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3545D82" w14:textId="77777777" w:rsidR="00134188" w:rsidRPr="0006279C" w:rsidRDefault="00134188" w:rsidP="00B92E07">
            <w:pPr>
              <w:pStyle w:val="naisc"/>
              <w:spacing w:before="0" w:after="0"/>
              <w:ind w:hanging="113"/>
              <w:jc w:val="left"/>
              <w:rPr>
                <w:sz w:val="22"/>
                <w:szCs w:val="22"/>
              </w:rPr>
            </w:pPr>
            <w:r w:rsidRPr="0006279C">
              <w:rPr>
                <w:sz w:val="22"/>
                <w:szCs w:val="22"/>
              </w:rPr>
              <w:t>Nr. p.</w:t>
            </w:r>
            <w:r w:rsidR="00D64FB0" w:rsidRPr="0006279C">
              <w:rPr>
                <w:sz w:val="22"/>
                <w:szCs w:val="22"/>
              </w:rPr>
              <w:t> </w:t>
            </w:r>
            <w:r w:rsidRPr="0006279C">
              <w:rPr>
                <w:sz w:val="22"/>
                <w:szCs w:val="22"/>
              </w:rPr>
              <w:t>k.</w:t>
            </w:r>
          </w:p>
        </w:tc>
        <w:tc>
          <w:tcPr>
            <w:tcW w:w="1053"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942CA4" w14:textId="77777777" w:rsidR="00134188" w:rsidRPr="0006279C" w:rsidRDefault="00134188" w:rsidP="003703EC">
            <w:pPr>
              <w:pStyle w:val="naisc"/>
              <w:spacing w:before="0" w:after="0"/>
              <w:ind w:firstLine="12"/>
              <w:rPr>
                <w:sz w:val="22"/>
                <w:szCs w:val="22"/>
              </w:rPr>
            </w:pPr>
            <w:r w:rsidRPr="0006279C">
              <w:rPr>
                <w:sz w:val="22"/>
                <w:szCs w:val="22"/>
              </w:rPr>
              <w:t>Saskaņošanai nosūtītā projekta redakcija (konkrēta punkta (panta) redakcija)</w:t>
            </w:r>
          </w:p>
        </w:tc>
        <w:tc>
          <w:tcPr>
            <w:tcW w:w="173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815AA7" w14:textId="77777777" w:rsidR="00134188" w:rsidRPr="0006279C" w:rsidRDefault="00134188" w:rsidP="003703EC">
            <w:pPr>
              <w:pStyle w:val="naisc"/>
              <w:spacing w:before="0" w:after="0"/>
              <w:ind w:right="3"/>
              <w:rPr>
                <w:sz w:val="22"/>
                <w:szCs w:val="22"/>
              </w:rPr>
            </w:pPr>
            <w:r w:rsidRPr="0006279C">
              <w:rPr>
                <w:sz w:val="22"/>
                <w:szCs w:val="22"/>
              </w:rPr>
              <w:t>Atzinumā norādītais ministrijas (citas institūcijas) iebildums, kā arī saskaņošanā papildus izteiktais iebildums par projekta konkrēto punktu (pantu)</w:t>
            </w:r>
          </w:p>
        </w:tc>
        <w:tc>
          <w:tcPr>
            <w:tcW w:w="867"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7FB906" w14:textId="77777777" w:rsidR="00134188" w:rsidRPr="0006279C" w:rsidRDefault="00134188" w:rsidP="003703EC">
            <w:pPr>
              <w:pStyle w:val="naisc"/>
              <w:spacing w:before="0" w:after="0"/>
              <w:ind w:firstLine="21"/>
              <w:rPr>
                <w:sz w:val="22"/>
                <w:szCs w:val="22"/>
              </w:rPr>
            </w:pPr>
            <w:r w:rsidRPr="0006279C">
              <w:rPr>
                <w:sz w:val="22"/>
                <w:szCs w:val="22"/>
              </w:rPr>
              <w:t>Atbildīgās ministrijas norāde</w:t>
            </w:r>
            <w:r w:rsidR="006C1C48" w:rsidRPr="0006279C">
              <w:rPr>
                <w:sz w:val="22"/>
                <w:szCs w:val="22"/>
              </w:rPr>
              <w:t xml:space="preserve"> par to, ka </w:t>
            </w:r>
            <w:r w:rsidRPr="0006279C">
              <w:rPr>
                <w:sz w:val="22"/>
                <w:szCs w:val="22"/>
              </w:rPr>
              <w:t>iebildums ir ņemts vērā</w:t>
            </w:r>
            <w:r w:rsidR="006455E7" w:rsidRPr="0006279C">
              <w:rPr>
                <w:sz w:val="22"/>
                <w:szCs w:val="22"/>
              </w:rPr>
              <w:t>,</w:t>
            </w:r>
            <w:r w:rsidRPr="0006279C">
              <w:rPr>
                <w:sz w:val="22"/>
                <w:szCs w:val="22"/>
              </w:rPr>
              <w:t xml:space="preserve"> vai </w:t>
            </w:r>
            <w:r w:rsidR="006C1C48" w:rsidRPr="0006279C">
              <w:rPr>
                <w:sz w:val="22"/>
                <w:szCs w:val="22"/>
              </w:rPr>
              <w:t xml:space="preserve">informācija par saskaņošanā </w:t>
            </w:r>
            <w:r w:rsidR="00022B0F" w:rsidRPr="0006279C">
              <w:rPr>
                <w:sz w:val="22"/>
                <w:szCs w:val="22"/>
              </w:rPr>
              <w:t>panākto alternatīvo risinājumu</w:t>
            </w:r>
          </w:p>
        </w:tc>
        <w:tc>
          <w:tcPr>
            <w:tcW w:w="1011" w:type="pct"/>
            <w:tcBorders>
              <w:top w:val="single" w:sz="4" w:space="0" w:color="auto"/>
              <w:left w:val="single" w:sz="4" w:space="0" w:color="auto"/>
              <w:bottom w:val="single" w:sz="4" w:space="0" w:color="auto"/>
            </w:tcBorders>
            <w:vAlign w:val="center"/>
          </w:tcPr>
          <w:p w14:paraId="3CE9D480" w14:textId="77777777" w:rsidR="00134188" w:rsidRPr="0006279C" w:rsidRDefault="00134188" w:rsidP="003703EC">
            <w:pPr>
              <w:jc w:val="center"/>
              <w:rPr>
                <w:sz w:val="22"/>
                <w:szCs w:val="22"/>
              </w:rPr>
            </w:pPr>
            <w:r w:rsidRPr="0006279C">
              <w:rPr>
                <w:sz w:val="22"/>
                <w:szCs w:val="22"/>
              </w:rPr>
              <w:t>Projekta attiecīgā punkta (panta) galīgā redakcija</w:t>
            </w:r>
          </w:p>
        </w:tc>
      </w:tr>
      <w:tr w:rsidR="00600495" w:rsidRPr="008C2778" w14:paraId="214B808F" w14:textId="77777777" w:rsidTr="00BD40FC">
        <w:tc>
          <w:tcPr>
            <w:tcW w:w="33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C61A40" w14:textId="77777777" w:rsidR="00134188" w:rsidRPr="0006279C" w:rsidRDefault="003B71E0" w:rsidP="00B92E07">
            <w:pPr>
              <w:pStyle w:val="naisc"/>
              <w:spacing w:before="0" w:after="0"/>
              <w:ind w:hanging="113"/>
              <w:rPr>
                <w:sz w:val="22"/>
                <w:szCs w:val="22"/>
              </w:rPr>
            </w:pPr>
            <w:r w:rsidRPr="0006279C">
              <w:rPr>
                <w:sz w:val="22"/>
                <w:szCs w:val="22"/>
              </w:rPr>
              <w:t>1</w:t>
            </w:r>
          </w:p>
        </w:tc>
        <w:tc>
          <w:tcPr>
            <w:tcW w:w="105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E9F4C5" w14:textId="77777777" w:rsidR="00134188" w:rsidRPr="0006279C" w:rsidRDefault="00F34AAB" w:rsidP="003703EC">
            <w:pPr>
              <w:pStyle w:val="naisc"/>
              <w:spacing w:before="0" w:after="0"/>
              <w:rPr>
                <w:sz w:val="22"/>
                <w:szCs w:val="22"/>
              </w:rPr>
            </w:pPr>
            <w:r w:rsidRPr="0006279C">
              <w:rPr>
                <w:sz w:val="22"/>
                <w:szCs w:val="22"/>
              </w:rPr>
              <w:t>2</w:t>
            </w:r>
          </w:p>
        </w:tc>
        <w:tc>
          <w:tcPr>
            <w:tcW w:w="173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01C81" w14:textId="77777777" w:rsidR="00134188" w:rsidRPr="0006279C" w:rsidRDefault="003B71E0" w:rsidP="00C401DD">
            <w:pPr>
              <w:pStyle w:val="naisc"/>
              <w:spacing w:before="0" w:after="0"/>
              <w:rPr>
                <w:sz w:val="22"/>
                <w:szCs w:val="22"/>
              </w:rPr>
            </w:pPr>
            <w:r w:rsidRPr="0006279C">
              <w:rPr>
                <w:sz w:val="22"/>
                <w:szCs w:val="22"/>
              </w:rPr>
              <w:t>3</w:t>
            </w:r>
          </w:p>
        </w:tc>
        <w:tc>
          <w:tcPr>
            <w:tcW w:w="86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327322" w14:textId="77777777" w:rsidR="00134188" w:rsidRPr="0006279C" w:rsidRDefault="003B71E0" w:rsidP="003703EC">
            <w:pPr>
              <w:pStyle w:val="naisc"/>
              <w:spacing w:before="0" w:after="0"/>
              <w:rPr>
                <w:sz w:val="22"/>
                <w:szCs w:val="22"/>
              </w:rPr>
            </w:pPr>
            <w:r w:rsidRPr="0006279C">
              <w:rPr>
                <w:sz w:val="22"/>
                <w:szCs w:val="22"/>
              </w:rPr>
              <w:t>4</w:t>
            </w:r>
          </w:p>
        </w:tc>
        <w:tc>
          <w:tcPr>
            <w:tcW w:w="1011" w:type="pct"/>
            <w:tcBorders>
              <w:top w:val="single" w:sz="4" w:space="0" w:color="auto"/>
              <w:left w:val="single" w:sz="4" w:space="0" w:color="auto"/>
              <w:bottom w:val="single" w:sz="4" w:space="0" w:color="auto"/>
            </w:tcBorders>
          </w:tcPr>
          <w:p w14:paraId="577792E7" w14:textId="77777777" w:rsidR="00134188" w:rsidRPr="0006279C" w:rsidRDefault="003B71E0" w:rsidP="003703EC">
            <w:pPr>
              <w:jc w:val="center"/>
              <w:rPr>
                <w:sz w:val="22"/>
                <w:szCs w:val="22"/>
              </w:rPr>
            </w:pPr>
            <w:r w:rsidRPr="0006279C">
              <w:rPr>
                <w:sz w:val="22"/>
                <w:szCs w:val="22"/>
              </w:rPr>
              <w:t>5</w:t>
            </w:r>
          </w:p>
        </w:tc>
      </w:tr>
      <w:tr w:rsidR="00C401DD" w:rsidRPr="008C2778" w14:paraId="7BD3F02B"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C392CF8" w14:textId="77777777" w:rsidR="00C401DD" w:rsidRPr="0006279C" w:rsidRDefault="00C401DD" w:rsidP="00B92E07">
            <w:pPr>
              <w:pStyle w:val="naisc"/>
              <w:numPr>
                <w:ilvl w:val="0"/>
                <w:numId w:val="16"/>
              </w:numPr>
              <w:spacing w:before="0" w:after="0"/>
              <w:ind w:hanging="676"/>
              <w:jc w:val="left"/>
              <w:rPr>
                <w:sz w:val="22"/>
                <w:szCs w:val="22"/>
              </w:rPr>
            </w:pPr>
          </w:p>
        </w:tc>
        <w:tc>
          <w:tcPr>
            <w:tcW w:w="1053" w:type="pct"/>
            <w:tcBorders>
              <w:left w:val="single" w:sz="4" w:space="0" w:color="auto"/>
              <w:bottom w:val="single" w:sz="4" w:space="0" w:color="auto"/>
              <w:right w:val="single" w:sz="6" w:space="0" w:color="000000" w:themeColor="text1"/>
            </w:tcBorders>
          </w:tcPr>
          <w:p w14:paraId="487F04E1" w14:textId="7B6E7D8D" w:rsidR="00C401DD" w:rsidRPr="0006279C" w:rsidRDefault="00510DFB" w:rsidP="00BA3586">
            <w:pPr>
              <w:jc w:val="both"/>
              <w:rPr>
                <w:sz w:val="22"/>
                <w:szCs w:val="22"/>
              </w:rPr>
            </w:pPr>
            <w:r w:rsidRPr="0006279C">
              <w:rPr>
                <w:sz w:val="22"/>
                <w:szCs w:val="22"/>
              </w:rPr>
              <w:t>Anotācija</w:t>
            </w:r>
          </w:p>
        </w:tc>
        <w:tc>
          <w:tcPr>
            <w:tcW w:w="1734" w:type="pct"/>
            <w:tcBorders>
              <w:left w:val="single" w:sz="6" w:space="0" w:color="000000" w:themeColor="text1"/>
              <w:bottom w:val="single" w:sz="4" w:space="0" w:color="auto"/>
              <w:right w:val="single" w:sz="6" w:space="0" w:color="000000" w:themeColor="text1"/>
            </w:tcBorders>
          </w:tcPr>
          <w:p w14:paraId="4F3C1275" w14:textId="77777777" w:rsidR="00C401DD" w:rsidRPr="0006279C" w:rsidRDefault="00510DFB" w:rsidP="003703EC">
            <w:pPr>
              <w:jc w:val="both"/>
              <w:rPr>
                <w:b/>
                <w:sz w:val="22"/>
                <w:szCs w:val="22"/>
              </w:rPr>
            </w:pPr>
            <w:r w:rsidRPr="0006279C">
              <w:rPr>
                <w:b/>
                <w:sz w:val="22"/>
                <w:szCs w:val="22"/>
              </w:rPr>
              <w:t>Finanšu ministrija</w:t>
            </w:r>
          </w:p>
          <w:p w14:paraId="0C9B49DB" w14:textId="09F1249A" w:rsidR="00510DFB" w:rsidRPr="0006279C" w:rsidRDefault="00510DFB" w:rsidP="003703EC">
            <w:pPr>
              <w:jc w:val="both"/>
              <w:rPr>
                <w:sz w:val="22"/>
                <w:szCs w:val="22"/>
              </w:rPr>
            </w:pPr>
          </w:p>
          <w:p w14:paraId="08413093" w14:textId="0F9B0582" w:rsidR="00510DFB" w:rsidRPr="0006279C" w:rsidRDefault="00510DFB" w:rsidP="00510DFB">
            <w:pPr>
              <w:jc w:val="both"/>
              <w:rPr>
                <w:sz w:val="22"/>
                <w:szCs w:val="22"/>
              </w:rPr>
            </w:pPr>
            <w:r w:rsidRPr="0006279C">
              <w:rPr>
                <w:sz w:val="22"/>
                <w:szCs w:val="22"/>
              </w:rPr>
              <w:t>Anotācijas I sadaļas 2.punktā:</w:t>
            </w:r>
          </w:p>
          <w:p w14:paraId="47F12542" w14:textId="2E5BCE1A" w:rsidR="00510DFB" w:rsidRPr="0006279C" w:rsidRDefault="00CA074C" w:rsidP="00CA074C">
            <w:pPr>
              <w:jc w:val="both"/>
              <w:rPr>
                <w:sz w:val="22"/>
                <w:szCs w:val="22"/>
              </w:rPr>
            </w:pPr>
            <w:r w:rsidRPr="0006279C">
              <w:rPr>
                <w:bCs/>
                <w:sz w:val="22"/>
                <w:szCs w:val="22"/>
              </w:rPr>
              <w:t xml:space="preserve">- </w:t>
            </w:r>
            <w:r w:rsidR="00510DFB" w:rsidRPr="0006279C">
              <w:rPr>
                <w:bCs/>
                <w:sz w:val="22"/>
                <w:szCs w:val="22"/>
              </w:rPr>
              <w:t xml:space="preserve">precizēt ietverto informāciju par programmas partnera pienākumiem, lai tā atbilstu vadības Likumā noteiktajiem programmas </w:t>
            </w:r>
            <w:proofErr w:type="spellStart"/>
            <w:r w:rsidR="00510DFB" w:rsidRPr="0006279C">
              <w:rPr>
                <w:bCs/>
                <w:sz w:val="22"/>
                <w:szCs w:val="22"/>
              </w:rPr>
              <w:t>apsaimniekotāja</w:t>
            </w:r>
            <w:proofErr w:type="spellEnd"/>
            <w:r w:rsidR="00510DFB" w:rsidRPr="0006279C">
              <w:rPr>
                <w:bCs/>
                <w:sz w:val="22"/>
                <w:szCs w:val="22"/>
              </w:rPr>
              <w:t xml:space="preserve"> un aģentūras pienākumiem</w:t>
            </w:r>
            <w:r w:rsidR="00510DFB" w:rsidRPr="0006279C">
              <w:rPr>
                <w:sz w:val="22"/>
                <w:szCs w:val="22"/>
              </w:rPr>
              <w:t xml:space="preserve">, t.sk. 1. panta 15. punktā noteikto, ka projekta līgums ir līgums par projekta vai iepriekš noteiktā projekta īstenošanu, ko slēdz programmas </w:t>
            </w:r>
            <w:proofErr w:type="spellStart"/>
            <w:r w:rsidR="00510DFB" w:rsidRPr="0006279C">
              <w:rPr>
                <w:sz w:val="22"/>
                <w:szCs w:val="22"/>
              </w:rPr>
              <w:t>apsaimniekotājs</w:t>
            </w:r>
            <w:proofErr w:type="spellEnd"/>
            <w:r w:rsidR="00510DFB" w:rsidRPr="0006279C">
              <w:rPr>
                <w:sz w:val="22"/>
                <w:szCs w:val="22"/>
              </w:rPr>
              <w:t xml:space="preserve"> vai aģentūra ar līdzfinansējuma saņēmēju; </w:t>
            </w:r>
          </w:p>
          <w:p w14:paraId="092F351D" w14:textId="6D65D9B3" w:rsidR="00510DFB" w:rsidRPr="0006279C" w:rsidRDefault="00CA074C" w:rsidP="00CA074C">
            <w:pPr>
              <w:jc w:val="both"/>
              <w:rPr>
                <w:sz w:val="22"/>
                <w:szCs w:val="22"/>
              </w:rPr>
            </w:pPr>
            <w:r w:rsidRPr="0006279C">
              <w:rPr>
                <w:sz w:val="22"/>
                <w:szCs w:val="22"/>
              </w:rPr>
              <w:t xml:space="preserve">- </w:t>
            </w:r>
            <w:r w:rsidR="00510DFB" w:rsidRPr="0006279C">
              <w:rPr>
                <w:sz w:val="22"/>
                <w:szCs w:val="22"/>
              </w:rPr>
              <w:t xml:space="preserve">precizēt informāciju: “Lihtenšteinas Firstistes gadījumā attiecībā uz projekta </w:t>
            </w:r>
            <w:proofErr w:type="spellStart"/>
            <w:r w:rsidR="00510DFB" w:rsidRPr="0006279C">
              <w:rPr>
                <w:sz w:val="22"/>
                <w:szCs w:val="22"/>
              </w:rPr>
              <w:t>donorvalstu</w:t>
            </w:r>
            <w:proofErr w:type="spellEnd"/>
            <w:r w:rsidR="00510DFB" w:rsidRPr="0006279C">
              <w:rPr>
                <w:sz w:val="22"/>
                <w:szCs w:val="22"/>
              </w:rPr>
              <w:t xml:space="preserve"> partneru juridisko statusu pieļaujams izņēmums, ņemot vērā Lihtenšteinas Firstistes kultūras jomas spēlētāju specifiku”, jo </w:t>
            </w:r>
            <w:r w:rsidR="00510DFB" w:rsidRPr="0006279C">
              <w:rPr>
                <w:bCs/>
                <w:sz w:val="22"/>
                <w:szCs w:val="22"/>
              </w:rPr>
              <w:t xml:space="preserve">nav viennozīmīgi skaidrs, ko tā nozīmē, kā arī paskaidrot, kā līdzfinansējuma saņēmējs nodrošinās, ka </w:t>
            </w:r>
            <w:proofErr w:type="spellStart"/>
            <w:r w:rsidR="00510DFB" w:rsidRPr="0006279C">
              <w:rPr>
                <w:bCs/>
                <w:sz w:val="22"/>
                <w:szCs w:val="22"/>
              </w:rPr>
              <w:t>donorvalsts</w:t>
            </w:r>
            <w:proofErr w:type="spellEnd"/>
            <w:r w:rsidR="00510DFB" w:rsidRPr="0006279C">
              <w:rPr>
                <w:bCs/>
                <w:sz w:val="22"/>
                <w:szCs w:val="22"/>
              </w:rPr>
              <w:t xml:space="preserve"> Lihtenšteinas (</w:t>
            </w:r>
            <w:proofErr w:type="spellStart"/>
            <w:r w:rsidR="00510DFB" w:rsidRPr="0006279C">
              <w:rPr>
                <w:bCs/>
                <w:sz w:val="22"/>
                <w:szCs w:val="22"/>
              </w:rPr>
              <w:t>donorvalsts</w:t>
            </w:r>
            <w:proofErr w:type="spellEnd"/>
            <w:r w:rsidR="00510DFB" w:rsidRPr="0006279C">
              <w:rPr>
                <w:bCs/>
                <w:sz w:val="22"/>
                <w:szCs w:val="22"/>
              </w:rPr>
              <w:t>) partnera, kas plānota kā fiziska persona nosacījumu izpildi attiecībā uz maksājumiem</w:t>
            </w:r>
            <w:r w:rsidR="00510DFB" w:rsidRPr="0006279C">
              <w:rPr>
                <w:sz w:val="22"/>
                <w:szCs w:val="22"/>
              </w:rPr>
              <w:t xml:space="preserve">, pārskatu sniegšanu un dokumentu glabāšanu atbilstoši programmas līguma nosacījumiem; </w:t>
            </w:r>
          </w:p>
          <w:p w14:paraId="73154EBB" w14:textId="64F7F97D" w:rsidR="00510DFB" w:rsidRPr="0006279C" w:rsidRDefault="00CA074C" w:rsidP="00CA074C">
            <w:pPr>
              <w:jc w:val="both"/>
              <w:rPr>
                <w:sz w:val="22"/>
                <w:szCs w:val="22"/>
              </w:rPr>
            </w:pPr>
            <w:r w:rsidRPr="0006279C">
              <w:rPr>
                <w:sz w:val="22"/>
                <w:szCs w:val="22"/>
              </w:rPr>
              <w:lastRenderedPageBreak/>
              <w:t xml:space="preserve">- </w:t>
            </w:r>
            <w:r w:rsidR="00510DFB" w:rsidRPr="0006279C">
              <w:rPr>
                <w:sz w:val="22"/>
                <w:szCs w:val="22"/>
              </w:rPr>
              <w:t xml:space="preserve">precizēt atsauci uz MK noteikumu Nr.683 18.punktu. Vēršam uzmanību, ka minētais punkts nosaka, ja pēc projekta līguma noslēgšanas tajā ir nepieciešami grozījumi, programmas </w:t>
            </w:r>
            <w:proofErr w:type="spellStart"/>
            <w:r w:rsidR="00510DFB" w:rsidRPr="0006279C">
              <w:rPr>
                <w:sz w:val="22"/>
                <w:szCs w:val="22"/>
              </w:rPr>
              <w:t>apsaimniekotājs</w:t>
            </w:r>
            <w:proofErr w:type="spellEnd"/>
            <w:r w:rsidR="00510DFB" w:rsidRPr="0006279C">
              <w:rPr>
                <w:sz w:val="22"/>
                <w:szCs w:val="22"/>
              </w:rPr>
              <w:t xml:space="preserve">, aģentūra vai līdzfinansējuma saņēmējs, nevis programmas partneris, ierosina projekta līguma grozījumus. Programmas </w:t>
            </w:r>
            <w:proofErr w:type="spellStart"/>
            <w:r w:rsidR="00510DFB" w:rsidRPr="0006279C">
              <w:rPr>
                <w:sz w:val="22"/>
                <w:szCs w:val="22"/>
              </w:rPr>
              <w:t>apsaimniekotājs</w:t>
            </w:r>
            <w:proofErr w:type="spellEnd"/>
            <w:r w:rsidR="00510DFB" w:rsidRPr="0006279C">
              <w:rPr>
                <w:sz w:val="22"/>
                <w:szCs w:val="22"/>
              </w:rPr>
              <w:t xml:space="preserve"> vai aģentūra, ar kuru noslēgts projekta līgums, nevis programmas partneris, lemj par grozījumu veikšanu projektā un minētos grozījumus veic šajā nodaļā noteiktajā kārtībā, ja vien normatīvajā aktā par programmas ieviešanu netiek paredzēta cita kārtība. Lūdzam nodrošināt MK noteikumu projekta atbilstību vadības Likuma un MK noteikumu Nr.683 noteiktajam attiecībā uz programmas </w:t>
            </w:r>
            <w:proofErr w:type="spellStart"/>
            <w:r w:rsidR="00510DFB" w:rsidRPr="0006279C">
              <w:rPr>
                <w:sz w:val="22"/>
                <w:szCs w:val="22"/>
              </w:rPr>
              <w:t>apsaimniekotāja</w:t>
            </w:r>
            <w:proofErr w:type="spellEnd"/>
            <w:r w:rsidR="00510DFB" w:rsidRPr="0006279C">
              <w:rPr>
                <w:sz w:val="22"/>
                <w:szCs w:val="22"/>
              </w:rPr>
              <w:t xml:space="preserve"> un aģentūras pienākumiem;</w:t>
            </w:r>
          </w:p>
          <w:p w14:paraId="137A5ACA" w14:textId="6EB779D4" w:rsidR="00510DFB" w:rsidRPr="0006279C" w:rsidRDefault="00CA074C" w:rsidP="00CA074C">
            <w:pPr>
              <w:jc w:val="both"/>
              <w:rPr>
                <w:sz w:val="22"/>
                <w:szCs w:val="22"/>
              </w:rPr>
            </w:pPr>
            <w:r w:rsidRPr="0006279C">
              <w:rPr>
                <w:sz w:val="22"/>
                <w:szCs w:val="22"/>
              </w:rPr>
              <w:t xml:space="preserve">- </w:t>
            </w:r>
            <w:r w:rsidR="00510DFB" w:rsidRPr="0006279C">
              <w:rPr>
                <w:sz w:val="22"/>
                <w:szCs w:val="22"/>
              </w:rPr>
              <w:t>papildināt anotāciju ar skaidrojumu, ka atbilstoši programmas līguma 5.4.panta 2.punktam, projekta līgumā tiks ietverti nosacījumi par līdzfinansējuma saņēmēja un projekta partnera pienākumu nodrošināt dokumentu glabāšanu vismaz 5 gadus pēc programmas noslēguma pārskata apstiprināšanas.</w:t>
            </w:r>
          </w:p>
          <w:p w14:paraId="0315D26F" w14:textId="77777777" w:rsidR="00510DFB" w:rsidRPr="0006279C" w:rsidRDefault="00510DFB" w:rsidP="003703EC">
            <w:pPr>
              <w:jc w:val="both"/>
              <w:rPr>
                <w:sz w:val="22"/>
                <w:szCs w:val="22"/>
              </w:rPr>
            </w:pPr>
          </w:p>
          <w:p w14:paraId="4BEAFCF6" w14:textId="4ED6417D" w:rsidR="00510DFB" w:rsidRPr="0006279C" w:rsidRDefault="00510DFB" w:rsidP="003703EC">
            <w:pPr>
              <w:jc w:val="both"/>
              <w:rPr>
                <w:sz w:val="22"/>
                <w:szCs w:val="22"/>
              </w:rPr>
            </w:pPr>
          </w:p>
        </w:tc>
        <w:tc>
          <w:tcPr>
            <w:tcW w:w="867" w:type="pct"/>
            <w:tcBorders>
              <w:left w:val="single" w:sz="6" w:space="0" w:color="000000" w:themeColor="text1"/>
              <w:bottom w:val="single" w:sz="4" w:space="0" w:color="auto"/>
              <w:right w:val="single" w:sz="6" w:space="0" w:color="000000" w:themeColor="text1"/>
            </w:tcBorders>
          </w:tcPr>
          <w:p w14:paraId="3FBCCCB8" w14:textId="2263C35B" w:rsidR="00510DFB" w:rsidRPr="001D44B9" w:rsidRDefault="00742A04" w:rsidP="00510DFB">
            <w:pPr>
              <w:jc w:val="center"/>
              <w:rPr>
                <w:b/>
                <w:sz w:val="22"/>
                <w:szCs w:val="22"/>
              </w:rPr>
            </w:pPr>
            <w:r>
              <w:rPr>
                <w:b/>
                <w:sz w:val="22"/>
                <w:szCs w:val="22"/>
              </w:rPr>
              <w:lastRenderedPageBreak/>
              <w:t>Panākta vienošanās s</w:t>
            </w:r>
            <w:r w:rsidR="00345FD4">
              <w:rPr>
                <w:b/>
                <w:sz w:val="22"/>
                <w:szCs w:val="22"/>
              </w:rPr>
              <w:t xml:space="preserve">askaņošanas laikā </w:t>
            </w:r>
          </w:p>
          <w:p w14:paraId="2F075670" w14:textId="77777777" w:rsidR="00510DFB" w:rsidRPr="001D44B9" w:rsidRDefault="00510DFB" w:rsidP="00510DFB">
            <w:pPr>
              <w:jc w:val="both"/>
              <w:rPr>
                <w:sz w:val="22"/>
                <w:szCs w:val="22"/>
              </w:rPr>
            </w:pPr>
          </w:p>
          <w:p w14:paraId="65368BDA" w14:textId="3DCCA0DB" w:rsidR="00510DFB" w:rsidRPr="00D5775A" w:rsidRDefault="00510DFB" w:rsidP="00510DFB">
            <w:pPr>
              <w:jc w:val="both"/>
              <w:rPr>
                <w:sz w:val="22"/>
                <w:szCs w:val="22"/>
              </w:rPr>
            </w:pPr>
            <w:r w:rsidRPr="001D44B9">
              <w:rPr>
                <w:sz w:val="22"/>
                <w:szCs w:val="22"/>
              </w:rPr>
              <w:t>Skaidrojam, ka programmas partnera pienākumi</w:t>
            </w:r>
            <w:r w:rsidR="00575D08" w:rsidRPr="001D44B9">
              <w:rPr>
                <w:sz w:val="22"/>
                <w:szCs w:val="22"/>
              </w:rPr>
              <w:t>, t.sk. pienākumi attiecībā uz atklātā konkursa projektu vērtēšanu, līgumu slēgšanu, uzraudzību  un maksājumu veikšanu</w:t>
            </w:r>
            <w:r w:rsidRPr="001D44B9">
              <w:rPr>
                <w:sz w:val="22"/>
                <w:szCs w:val="22"/>
              </w:rPr>
              <w:t xml:space="preserve"> ir noteikti</w:t>
            </w:r>
            <w:r w:rsidR="00CA074C" w:rsidRPr="001D44B9">
              <w:rPr>
                <w:sz w:val="22"/>
                <w:szCs w:val="22"/>
              </w:rPr>
              <w:t xml:space="preserve"> programmas īstenošanas līgumā.</w:t>
            </w:r>
            <w:r w:rsidRPr="001D44B9">
              <w:rPr>
                <w:sz w:val="22"/>
                <w:szCs w:val="22"/>
              </w:rPr>
              <w:t xml:space="preserve">  </w:t>
            </w:r>
          </w:p>
          <w:p w14:paraId="23AA3184" w14:textId="6E43C88C" w:rsidR="00510DFB" w:rsidRPr="001D44B9" w:rsidRDefault="00CA074C" w:rsidP="00510DFB">
            <w:pPr>
              <w:pStyle w:val="naisc"/>
              <w:spacing w:before="0" w:after="0"/>
              <w:jc w:val="both"/>
              <w:rPr>
                <w:sz w:val="22"/>
                <w:szCs w:val="22"/>
              </w:rPr>
            </w:pPr>
            <w:r w:rsidRPr="001D44B9">
              <w:rPr>
                <w:sz w:val="22"/>
                <w:szCs w:val="22"/>
              </w:rPr>
              <w:t>A</w:t>
            </w:r>
            <w:r w:rsidR="006B283A" w:rsidRPr="001D44B9">
              <w:rPr>
                <w:sz w:val="22"/>
                <w:szCs w:val="22"/>
              </w:rPr>
              <w:t>notācija</w:t>
            </w:r>
            <w:r w:rsidR="00510DFB" w:rsidRPr="001D44B9">
              <w:rPr>
                <w:sz w:val="22"/>
                <w:szCs w:val="22"/>
              </w:rPr>
              <w:t xml:space="preserve"> papildināta</w:t>
            </w:r>
            <w:r w:rsidRPr="001D44B9">
              <w:rPr>
                <w:sz w:val="22"/>
                <w:szCs w:val="22"/>
              </w:rPr>
              <w:t xml:space="preserve"> ar </w:t>
            </w:r>
            <w:r w:rsidR="00784195" w:rsidRPr="001D44B9">
              <w:rPr>
                <w:sz w:val="22"/>
                <w:szCs w:val="22"/>
              </w:rPr>
              <w:t>skaidrojumu</w:t>
            </w:r>
            <w:r w:rsidRPr="001D44B9">
              <w:rPr>
                <w:sz w:val="22"/>
                <w:szCs w:val="22"/>
              </w:rPr>
              <w:t xml:space="preserve"> par </w:t>
            </w:r>
            <w:r w:rsidR="00D43339" w:rsidRPr="001D44B9">
              <w:rPr>
                <w:sz w:val="22"/>
                <w:szCs w:val="22"/>
              </w:rPr>
              <w:t xml:space="preserve">maksājumiem, pārskatu sniegšanu un </w:t>
            </w:r>
            <w:r w:rsidRPr="001D44B9">
              <w:rPr>
                <w:sz w:val="22"/>
                <w:szCs w:val="22"/>
              </w:rPr>
              <w:t>dokumentu glabāšanu.</w:t>
            </w:r>
          </w:p>
          <w:p w14:paraId="10F73F50" w14:textId="77777777" w:rsidR="00C401DD" w:rsidRPr="001D44B9" w:rsidRDefault="00C401DD" w:rsidP="0043635D">
            <w:pPr>
              <w:pStyle w:val="naisc"/>
              <w:spacing w:before="0" w:after="0"/>
              <w:rPr>
                <w:b/>
                <w:sz w:val="22"/>
                <w:szCs w:val="22"/>
              </w:rPr>
            </w:pPr>
          </w:p>
        </w:tc>
        <w:tc>
          <w:tcPr>
            <w:tcW w:w="1011" w:type="pct"/>
            <w:tcBorders>
              <w:top w:val="single" w:sz="4" w:space="0" w:color="auto"/>
              <w:left w:val="single" w:sz="4" w:space="0" w:color="auto"/>
              <w:bottom w:val="single" w:sz="4" w:space="0" w:color="auto"/>
            </w:tcBorders>
          </w:tcPr>
          <w:p w14:paraId="22D9206C" w14:textId="77777777" w:rsidR="006A2F6C" w:rsidRPr="0006279C" w:rsidRDefault="006A2F6C" w:rsidP="006A2F6C">
            <w:pPr>
              <w:jc w:val="both"/>
              <w:rPr>
                <w:sz w:val="22"/>
                <w:szCs w:val="22"/>
              </w:rPr>
            </w:pPr>
            <w:r w:rsidRPr="0006279C">
              <w:rPr>
                <w:sz w:val="22"/>
                <w:szCs w:val="22"/>
              </w:rPr>
              <w:t>Anotācijas I. nodaļas “Tiesību akta projekta izstrādes nepieciešamība” 2.punkts</w:t>
            </w:r>
          </w:p>
          <w:p w14:paraId="7844A0A6" w14:textId="77777777" w:rsidR="00C401DD" w:rsidRPr="0006279C" w:rsidRDefault="00C401DD" w:rsidP="006809C6">
            <w:pPr>
              <w:jc w:val="both"/>
              <w:rPr>
                <w:sz w:val="22"/>
                <w:szCs w:val="22"/>
              </w:rPr>
            </w:pPr>
          </w:p>
        </w:tc>
      </w:tr>
      <w:tr w:rsidR="00B2659E" w:rsidRPr="008C2778" w14:paraId="79667E4E"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93E082A" w14:textId="77777777" w:rsidR="00B2659E" w:rsidRPr="0006279C" w:rsidRDefault="00B2659E" w:rsidP="00B92E07">
            <w:pPr>
              <w:pStyle w:val="naisc"/>
              <w:numPr>
                <w:ilvl w:val="0"/>
                <w:numId w:val="16"/>
              </w:numPr>
              <w:spacing w:before="0" w:after="0"/>
              <w:ind w:hanging="676"/>
              <w:jc w:val="left"/>
              <w:rPr>
                <w:sz w:val="22"/>
                <w:szCs w:val="22"/>
              </w:rPr>
            </w:pPr>
          </w:p>
        </w:tc>
        <w:tc>
          <w:tcPr>
            <w:tcW w:w="1053" w:type="pct"/>
            <w:tcBorders>
              <w:left w:val="single" w:sz="4" w:space="0" w:color="auto"/>
              <w:bottom w:val="single" w:sz="4" w:space="0" w:color="auto"/>
              <w:right w:val="single" w:sz="6" w:space="0" w:color="000000" w:themeColor="text1"/>
            </w:tcBorders>
          </w:tcPr>
          <w:p w14:paraId="2BCBDBCC" w14:textId="4CFE8887" w:rsidR="00B2659E" w:rsidRPr="0006279C" w:rsidRDefault="00B2659E" w:rsidP="00FE2A82">
            <w:pPr>
              <w:jc w:val="both"/>
              <w:rPr>
                <w:sz w:val="22"/>
                <w:szCs w:val="22"/>
              </w:rPr>
            </w:pPr>
            <w:r w:rsidRPr="0006279C">
              <w:rPr>
                <w:sz w:val="22"/>
                <w:szCs w:val="22"/>
              </w:rPr>
              <w:t>Anotācija</w:t>
            </w:r>
          </w:p>
        </w:tc>
        <w:tc>
          <w:tcPr>
            <w:tcW w:w="1734" w:type="pct"/>
            <w:tcBorders>
              <w:left w:val="single" w:sz="6" w:space="0" w:color="000000" w:themeColor="text1"/>
              <w:bottom w:val="single" w:sz="4" w:space="0" w:color="auto"/>
              <w:right w:val="single" w:sz="6" w:space="0" w:color="000000" w:themeColor="text1"/>
            </w:tcBorders>
          </w:tcPr>
          <w:p w14:paraId="6BB4E6B8" w14:textId="77777777" w:rsidR="00B2659E" w:rsidRPr="0006279C" w:rsidRDefault="00B2659E" w:rsidP="00B2659E">
            <w:pPr>
              <w:jc w:val="both"/>
              <w:rPr>
                <w:b/>
                <w:sz w:val="22"/>
                <w:szCs w:val="22"/>
              </w:rPr>
            </w:pPr>
            <w:r w:rsidRPr="0006279C">
              <w:rPr>
                <w:b/>
                <w:sz w:val="22"/>
                <w:szCs w:val="22"/>
              </w:rPr>
              <w:t>Finanšu ministrija</w:t>
            </w:r>
          </w:p>
          <w:p w14:paraId="46BBDEDA" w14:textId="553CD966" w:rsidR="00B2659E" w:rsidRPr="0006279C" w:rsidRDefault="00B2659E" w:rsidP="00B2659E">
            <w:pPr>
              <w:jc w:val="both"/>
              <w:rPr>
                <w:b/>
                <w:sz w:val="22"/>
                <w:szCs w:val="22"/>
              </w:rPr>
            </w:pPr>
            <w:r w:rsidRPr="0006279C">
              <w:rPr>
                <w:sz w:val="22"/>
                <w:szCs w:val="22"/>
              </w:rPr>
              <w:t xml:space="preserve">pamatojoties uz 2020.gada 18.augustā MK atbalstīto informatīvo ziņojumu “Par izmaiņām Eiropas Ekonomikas zonas finanšu instrumenta līdzfinansētās programmas “Vietējā attīstība, nabadzības mazināšana un kultūras sadarbība” koncepcijā”, ar kuru paredzēta līdzfinansējuma atbalsta intensitātes palielināšana nevalstiskajām organizācijām no 90% uz 100% programmas kultūras jomas atklātajā konkursā “Atbalsts profesionālās mākslas un kultūras produktu radīšanai bērnu un jauniešu auditorijai”, un ņemot vērā, ka  programmas “Vietējā attīstība, nabadzības mazināšana un kultūras sadarbība” līguma grozījumu process vēl nav pabeigts, </w:t>
            </w:r>
            <w:r w:rsidRPr="0006279C">
              <w:rPr>
                <w:bCs/>
                <w:sz w:val="22"/>
                <w:szCs w:val="22"/>
              </w:rPr>
              <w:t xml:space="preserve">lūdzam VARAM sagatavot </w:t>
            </w:r>
            <w:proofErr w:type="spellStart"/>
            <w:r w:rsidRPr="0006279C">
              <w:rPr>
                <w:bCs/>
                <w:sz w:val="22"/>
                <w:szCs w:val="22"/>
              </w:rPr>
              <w:t>protokollēmuma</w:t>
            </w:r>
            <w:proofErr w:type="spellEnd"/>
            <w:r w:rsidRPr="0006279C">
              <w:rPr>
                <w:bCs/>
                <w:sz w:val="22"/>
                <w:szCs w:val="22"/>
              </w:rPr>
              <w:t xml:space="preserve"> projektu pie MK noteikumu projekta</w:t>
            </w:r>
            <w:r w:rsidRPr="0006279C">
              <w:rPr>
                <w:sz w:val="22"/>
                <w:szCs w:val="22"/>
              </w:rPr>
              <w:t xml:space="preserve"> </w:t>
            </w:r>
            <w:r w:rsidRPr="0006279C">
              <w:rPr>
                <w:bCs/>
                <w:sz w:val="22"/>
                <w:szCs w:val="22"/>
              </w:rPr>
              <w:t xml:space="preserve">un paredzēt, ka VARAM nodrošina, ka kultūras jomas </w:t>
            </w:r>
            <w:r w:rsidRPr="0006279C">
              <w:rPr>
                <w:bCs/>
                <w:sz w:val="22"/>
                <w:szCs w:val="22"/>
              </w:rPr>
              <w:lastRenderedPageBreak/>
              <w:t>projektu iesniegumu atlases tiek uzsākta tikai pēc programmas līguma grozījumu parakstīšanas</w:t>
            </w:r>
            <w:r w:rsidRPr="0006279C">
              <w:rPr>
                <w:sz w:val="22"/>
                <w:szCs w:val="22"/>
              </w:rPr>
              <w:t xml:space="preserve">. Vienlaikus lūdzam </w:t>
            </w:r>
            <w:r w:rsidRPr="0006279C">
              <w:rPr>
                <w:bCs/>
                <w:sz w:val="22"/>
                <w:szCs w:val="22"/>
              </w:rPr>
              <w:t xml:space="preserve">anotācijā plašāk skaidrot un pamatot šīs atšķirības pēc būtības un plānoto rīcību, tas ir, vadošā iestāde, pēc MK </w:t>
            </w:r>
            <w:proofErr w:type="spellStart"/>
            <w:r w:rsidRPr="0006279C">
              <w:rPr>
                <w:bCs/>
                <w:sz w:val="22"/>
                <w:szCs w:val="22"/>
              </w:rPr>
              <w:t>protokollēmuma</w:t>
            </w:r>
            <w:proofErr w:type="spellEnd"/>
            <w:r w:rsidRPr="0006279C">
              <w:rPr>
                <w:bCs/>
                <w:sz w:val="22"/>
                <w:szCs w:val="22"/>
              </w:rPr>
              <w:t xml:space="preserve"> saņemšanas par MK informatīvā ziņojuma apstiprināšanu, saskaņo GRACE sistēmā programmas līguma grozījumu projektu un paraksta elektroniski paraksta Finanšu instrumenta biroja sagatavoto un parakstītos programmas līguma grozījumu oriģinālu.</w:t>
            </w:r>
          </w:p>
        </w:tc>
        <w:tc>
          <w:tcPr>
            <w:tcW w:w="867" w:type="pct"/>
            <w:tcBorders>
              <w:left w:val="single" w:sz="6" w:space="0" w:color="000000" w:themeColor="text1"/>
              <w:bottom w:val="single" w:sz="4" w:space="0" w:color="auto"/>
              <w:right w:val="single" w:sz="6" w:space="0" w:color="000000" w:themeColor="text1"/>
            </w:tcBorders>
          </w:tcPr>
          <w:p w14:paraId="546C5C13" w14:textId="5008CC74" w:rsidR="00B2659E" w:rsidRPr="0006279C" w:rsidRDefault="00B2659E" w:rsidP="00FE2A82">
            <w:pPr>
              <w:pStyle w:val="naisc"/>
              <w:spacing w:before="0" w:after="0"/>
              <w:rPr>
                <w:b/>
                <w:sz w:val="22"/>
                <w:szCs w:val="22"/>
              </w:rPr>
            </w:pPr>
            <w:r w:rsidRPr="0006279C">
              <w:rPr>
                <w:b/>
                <w:sz w:val="22"/>
                <w:szCs w:val="22"/>
              </w:rPr>
              <w:lastRenderedPageBreak/>
              <w:t>Ņemts vērā</w:t>
            </w:r>
          </w:p>
          <w:p w14:paraId="30611E73" w14:textId="39719EA4" w:rsidR="00B2659E" w:rsidRPr="0006279C" w:rsidRDefault="00B2659E" w:rsidP="00E70CDF">
            <w:pPr>
              <w:pStyle w:val="naisc"/>
              <w:spacing w:before="0" w:after="0"/>
              <w:jc w:val="both"/>
              <w:rPr>
                <w:sz w:val="22"/>
                <w:szCs w:val="22"/>
              </w:rPr>
            </w:pPr>
            <w:r w:rsidRPr="0006279C">
              <w:rPr>
                <w:sz w:val="22"/>
                <w:szCs w:val="22"/>
              </w:rPr>
              <w:t xml:space="preserve">Papildus </w:t>
            </w:r>
            <w:r w:rsidR="00E70CDF" w:rsidRPr="0006279C">
              <w:rPr>
                <w:sz w:val="22"/>
                <w:szCs w:val="22"/>
              </w:rPr>
              <w:t>norādām</w:t>
            </w:r>
            <w:r w:rsidRPr="0006279C">
              <w:rPr>
                <w:sz w:val="22"/>
                <w:szCs w:val="22"/>
              </w:rPr>
              <w:t xml:space="preserve">, ka 2020. gada </w:t>
            </w:r>
            <w:r w:rsidR="0024588C" w:rsidRPr="0006279C">
              <w:rPr>
                <w:sz w:val="22"/>
                <w:szCs w:val="22"/>
              </w:rPr>
              <w:t>3.</w:t>
            </w:r>
            <w:r w:rsidRPr="0006279C">
              <w:rPr>
                <w:sz w:val="22"/>
                <w:szCs w:val="22"/>
              </w:rPr>
              <w:t xml:space="preserve"> septembrī Finanšu ministrija ir parakstījusi GRACE sistēmā programmas līguma grozījumus</w:t>
            </w:r>
            <w:r w:rsidR="00A13F7B">
              <w:rPr>
                <w:sz w:val="22"/>
                <w:szCs w:val="22"/>
              </w:rPr>
              <w:t xml:space="preserve">, kas ir stājušies spēkā, tādējādi </w:t>
            </w:r>
            <w:r w:rsidR="00A13F7B" w:rsidRPr="0006279C">
              <w:rPr>
                <w:sz w:val="22"/>
                <w:szCs w:val="22"/>
              </w:rPr>
              <w:t xml:space="preserve">līdzfinansējuma atbalsta intensitātes palielināšana nevalstiskajām organizācijām no 90% uz 100% </w:t>
            </w:r>
            <w:r w:rsidR="00A13F7B">
              <w:rPr>
                <w:sz w:val="22"/>
                <w:szCs w:val="22"/>
              </w:rPr>
              <w:t xml:space="preserve"> ir atbalstīta</w:t>
            </w:r>
          </w:p>
        </w:tc>
        <w:tc>
          <w:tcPr>
            <w:tcW w:w="1011" w:type="pct"/>
            <w:tcBorders>
              <w:top w:val="single" w:sz="4" w:space="0" w:color="auto"/>
              <w:left w:val="single" w:sz="4" w:space="0" w:color="auto"/>
              <w:bottom w:val="single" w:sz="4" w:space="0" w:color="auto"/>
            </w:tcBorders>
          </w:tcPr>
          <w:p w14:paraId="0B719D44" w14:textId="77777777" w:rsidR="0007376A" w:rsidRPr="0006279C" w:rsidRDefault="0007376A" w:rsidP="0007376A">
            <w:pPr>
              <w:jc w:val="both"/>
              <w:rPr>
                <w:sz w:val="22"/>
                <w:szCs w:val="22"/>
              </w:rPr>
            </w:pPr>
            <w:r w:rsidRPr="0006279C">
              <w:rPr>
                <w:sz w:val="22"/>
                <w:szCs w:val="22"/>
              </w:rPr>
              <w:t>Anotācijas I. nodaļas “Tiesību akta projekta izstrādes nepieciešamība” 2.punkts</w:t>
            </w:r>
          </w:p>
          <w:p w14:paraId="18D9DFAC" w14:textId="77777777" w:rsidR="00B2659E" w:rsidRPr="0006279C" w:rsidRDefault="00B2659E" w:rsidP="00FE2A82">
            <w:pPr>
              <w:jc w:val="both"/>
              <w:rPr>
                <w:sz w:val="22"/>
                <w:szCs w:val="22"/>
              </w:rPr>
            </w:pPr>
          </w:p>
        </w:tc>
      </w:tr>
      <w:tr w:rsidR="004B277F" w:rsidRPr="008C2778" w14:paraId="30E2A438"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ECCF46E" w14:textId="77777777" w:rsidR="004B277F" w:rsidRPr="0006279C" w:rsidRDefault="004B277F" w:rsidP="004B277F">
            <w:pPr>
              <w:pStyle w:val="naisc"/>
              <w:numPr>
                <w:ilvl w:val="0"/>
                <w:numId w:val="16"/>
              </w:numPr>
              <w:spacing w:before="0" w:after="0"/>
              <w:ind w:hanging="676"/>
              <w:jc w:val="left"/>
              <w:rPr>
                <w:sz w:val="22"/>
                <w:szCs w:val="22"/>
              </w:rPr>
            </w:pPr>
          </w:p>
        </w:tc>
        <w:tc>
          <w:tcPr>
            <w:tcW w:w="1053" w:type="pct"/>
            <w:tcBorders>
              <w:left w:val="single" w:sz="4" w:space="0" w:color="auto"/>
              <w:bottom w:val="single" w:sz="4" w:space="0" w:color="auto"/>
              <w:right w:val="single" w:sz="6" w:space="0" w:color="000000" w:themeColor="text1"/>
            </w:tcBorders>
          </w:tcPr>
          <w:p w14:paraId="37C9DB28" w14:textId="130796FB" w:rsidR="004B277F" w:rsidRPr="0006279C" w:rsidRDefault="004B277F" w:rsidP="004B277F">
            <w:pPr>
              <w:jc w:val="both"/>
              <w:rPr>
                <w:sz w:val="22"/>
                <w:szCs w:val="22"/>
              </w:rPr>
            </w:pPr>
            <w:r w:rsidRPr="0006279C">
              <w:rPr>
                <w:sz w:val="22"/>
                <w:szCs w:val="22"/>
              </w:rPr>
              <w:t>Anotācija</w:t>
            </w:r>
          </w:p>
        </w:tc>
        <w:tc>
          <w:tcPr>
            <w:tcW w:w="1734" w:type="pct"/>
            <w:tcBorders>
              <w:left w:val="single" w:sz="6" w:space="0" w:color="000000" w:themeColor="text1"/>
              <w:bottom w:val="single" w:sz="4" w:space="0" w:color="auto"/>
              <w:right w:val="single" w:sz="6" w:space="0" w:color="000000" w:themeColor="text1"/>
            </w:tcBorders>
          </w:tcPr>
          <w:p w14:paraId="4CB2A284" w14:textId="36DA2D25" w:rsidR="004B277F" w:rsidRPr="0006279C" w:rsidRDefault="004B277F" w:rsidP="004B277F">
            <w:pPr>
              <w:jc w:val="both"/>
              <w:rPr>
                <w:b/>
                <w:sz w:val="22"/>
                <w:szCs w:val="22"/>
              </w:rPr>
            </w:pPr>
            <w:r w:rsidRPr="0006279C">
              <w:rPr>
                <w:b/>
                <w:sz w:val="22"/>
                <w:szCs w:val="22"/>
              </w:rPr>
              <w:t>Tieslietu ministrija</w:t>
            </w:r>
          </w:p>
          <w:p w14:paraId="20890359" w14:textId="7DEB7349" w:rsidR="004B277F" w:rsidRPr="0006279C" w:rsidRDefault="004B277F" w:rsidP="004B277F">
            <w:pPr>
              <w:jc w:val="both"/>
              <w:rPr>
                <w:sz w:val="22"/>
                <w:szCs w:val="22"/>
              </w:rPr>
            </w:pPr>
            <w:r w:rsidRPr="0006279C">
              <w:rPr>
                <w:sz w:val="22"/>
                <w:szCs w:val="22"/>
              </w:rPr>
              <w:t>Lūdzam pārskatīt noteikumu projektu un nodrošināt, ka noteikumu projekta pamattekstā ietvertās prasības nepieciešamības gadījumā ir korekti un pilnīgi atspoguļotas noteikumu projekta anotācijā kā projektu iesniegumu vērtēšanas kritēriji un otrādi. Norādām, ka, piemēram, tas, ka līdzfinansējuma saņēmēja vai projekta partnera aktivitātēm nesniedz atbalstu, kas kvalificējams kā komercdarbības atbalsts, atspoguļots tikai noteikumu projekta pamattekstā (17. punkts), savukārt prasība, ka projekta iesnieguma iesniedzējs izsludinātās kārtas ietvaros ir iesniedzis vienu projekta iesniegumu (sk. noteikumu projekta pielikuma 1.8. apakšpunktu), kā arī nosacījumi (un pieļaujamība) attiecībā uz projektā paredzēto ieguldījumu natūrā (sk. noteikumu projekta pielikuma 2.18. apakšpunktu), atspoguļoti vienīgi pielikumā;</w:t>
            </w:r>
          </w:p>
          <w:p w14:paraId="4352278D" w14:textId="77777777" w:rsidR="004B277F" w:rsidRPr="0006279C" w:rsidRDefault="004B277F" w:rsidP="004B277F">
            <w:pPr>
              <w:jc w:val="both"/>
              <w:rPr>
                <w:color w:val="70AD47" w:themeColor="accent6"/>
                <w:sz w:val="22"/>
                <w:szCs w:val="22"/>
              </w:rPr>
            </w:pPr>
          </w:p>
          <w:p w14:paraId="55E9540A" w14:textId="098277DC" w:rsidR="004B277F" w:rsidRPr="0006279C" w:rsidRDefault="004B277F" w:rsidP="004B277F">
            <w:pPr>
              <w:jc w:val="both"/>
              <w:rPr>
                <w:b/>
                <w:sz w:val="22"/>
                <w:szCs w:val="22"/>
              </w:rPr>
            </w:pPr>
          </w:p>
        </w:tc>
        <w:tc>
          <w:tcPr>
            <w:tcW w:w="867" w:type="pct"/>
            <w:tcBorders>
              <w:left w:val="single" w:sz="6" w:space="0" w:color="000000" w:themeColor="text1"/>
              <w:bottom w:val="single" w:sz="4" w:space="0" w:color="auto"/>
              <w:right w:val="single" w:sz="6" w:space="0" w:color="000000" w:themeColor="text1"/>
            </w:tcBorders>
          </w:tcPr>
          <w:p w14:paraId="6988541A" w14:textId="77777777" w:rsidR="00742A04" w:rsidRPr="001D44B9" w:rsidRDefault="00742A04" w:rsidP="00742A04">
            <w:pPr>
              <w:jc w:val="center"/>
              <w:rPr>
                <w:b/>
                <w:sz w:val="22"/>
                <w:szCs w:val="22"/>
              </w:rPr>
            </w:pPr>
            <w:r>
              <w:rPr>
                <w:b/>
                <w:sz w:val="22"/>
                <w:szCs w:val="22"/>
              </w:rPr>
              <w:t xml:space="preserve">Panākta vienošanās saskaņošanas laikā </w:t>
            </w:r>
          </w:p>
          <w:p w14:paraId="1DBB5C90" w14:textId="77777777" w:rsidR="004B277F" w:rsidRPr="0006279C" w:rsidRDefault="004B277F" w:rsidP="004B277F">
            <w:pPr>
              <w:jc w:val="both"/>
              <w:rPr>
                <w:i/>
                <w:iCs/>
                <w:sz w:val="22"/>
                <w:szCs w:val="22"/>
              </w:rPr>
            </w:pPr>
          </w:p>
          <w:p w14:paraId="5021DE38" w14:textId="12418250" w:rsidR="004B277F" w:rsidRPr="0006279C" w:rsidRDefault="00396E65" w:rsidP="004B277F">
            <w:pPr>
              <w:pStyle w:val="naisc"/>
              <w:spacing w:before="0" w:after="0"/>
              <w:jc w:val="both"/>
              <w:rPr>
                <w:sz w:val="22"/>
                <w:szCs w:val="22"/>
              </w:rPr>
            </w:pPr>
            <w:r>
              <w:rPr>
                <w:sz w:val="22"/>
                <w:szCs w:val="22"/>
              </w:rPr>
              <w:t>Papildus skaidrojam ka p</w:t>
            </w:r>
            <w:r w:rsidR="004B277F" w:rsidRPr="0006279C">
              <w:rPr>
                <w:sz w:val="22"/>
                <w:szCs w:val="22"/>
              </w:rPr>
              <w:t>rasība, ka projekta iesnieguma iesniedzējs izsludinātās kārtas ietvaros ir iesniedzis vienu projekta iesniegumu, tiks noteikta atklātā konkursa nolikumā.</w:t>
            </w:r>
          </w:p>
          <w:p w14:paraId="3E56FA5D" w14:textId="77777777" w:rsidR="004B277F" w:rsidRPr="0006279C" w:rsidRDefault="004B277F" w:rsidP="004B277F">
            <w:pPr>
              <w:pStyle w:val="naisc"/>
              <w:spacing w:before="0" w:after="0"/>
              <w:jc w:val="both"/>
              <w:rPr>
                <w:sz w:val="22"/>
                <w:szCs w:val="22"/>
              </w:rPr>
            </w:pPr>
          </w:p>
          <w:p w14:paraId="7349DA8C" w14:textId="39D5ECA3" w:rsidR="004B277F" w:rsidRPr="0006279C" w:rsidRDefault="004B277F" w:rsidP="00C45D74">
            <w:pPr>
              <w:pStyle w:val="naisc"/>
              <w:spacing w:before="0" w:after="0"/>
              <w:jc w:val="both"/>
              <w:rPr>
                <w:b/>
                <w:sz w:val="22"/>
                <w:szCs w:val="22"/>
              </w:rPr>
            </w:pPr>
            <w:r w:rsidRPr="0006279C">
              <w:rPr>
                <w:sz w:val="22"/>
                <w:szCs w:val="22"/>
              </w:rPr>
              <w:t>Noteikumu projekta pielikuma 2</w:t>
            </w:r>
            <w:r w:rsidR="00C45D74">
              <w:rPr>
                <w:sz w:val="22"/>
                <w:szCs w:val="22"/>
              </w:rPr>
              <w:t>.18. apakšpunkts tiek svītrots (lūdzam skatīt šīs izziņas 36.punktu).</w:t>
            </w:r>
          </w:p>
        </w:tc>
        <w:tc>
          <w:tcPr>
            <w:tcW w:w="1011" w:type="pct"/>
            <w:tcBorders>
              <w:top w:val="single" w:sz="4" w:space="0" w:color="auto"/>
              <w:left w:val="single" w:sz="4" w:space="0" w:color="auto"/>
              <w:bottom w:val="single" w:sz="4" w:space="0" w:color="auto"/>
            </w:tcBorders>
          </w:tcPr>
          <w:p w14:paraId="62F22AA9" w14:textId="77777777" w:rsidR="00080A10" w:rsidRPr="0006279C" w:rsidRDefault="00080A10" w:rsidP="00080A10">
            <w:pPr>
              <w:jc w:val="both"/>
              <w:rPr>
                <w:sz w:val="22"/>
                <w:szCs w:val="22"/>
              </w:rPr>
            </w:pPr>
            <w:r w:rsidRPr="0006279C">
              <w:rPr>
                <w:sz w:val="22"/>
                <w:szCs w:val="22"/>
              </w:rPr>
              <w:t>Anotācijas I. nodaļas “Tiesību akta projekta izstrādes nepieciešamība” 2.punkts</w:t>
            </w:r>
          </w:p>
          <w:p w14:paraId="735221AB" w14:textId="77777777" w:rsidR="004B277F" w:rsidRPr="0006279C" w:rsidRDefault="004B277F" w:rsidP="004B277F">
            <w:pPr>
              <w:jc w:val="both"/>
              <w:rPr>
                <w:sz w:val="22"/>
                <w:szCs w:val="22"/>
              </w:rPr>
            </w:pPr>
          </w:p>
        </w:tc>
      </w:tr>
      <w:tr w:rsidR="00A67C88" w:rsidRPr="008C2778" w14:paraId="108992EB"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5C8601A" w14:textId="77777777" w:rsidR="00A67C88" w:rsidRPr="0006279C" w:rsidRDefault="00A67C88" w:rsidP="004B277F">
            <w:pPr>
              <w:pStyle w:val="naisc"/>
              <w:numPr>
                <w:ilvl w:val="0"/>
                <w:numId w:val="16"/>
              </w:numPr>
              <w:spacing w:before="0" w:after="0"/>
              <w:ind w:hanging="676"/>
              <w:jc w:val="left"/>
              <w:rPr>
                <w:sz w:val="22"/>
                <w:szCs w:val="22"/>
              </w:rPr>
            </w:pPr>
          </w:p>
        </w:tc>
        <w:tc>
          <w:tcPr>
            <w:tcW w:w="1053" w:type="pct"/>
            <w:tcBorders>
              <w:left w:val="single" w:sz="4" w:space="0" w:color="auto"/>
              <w:bottom w:val="single" w:sz="4" w:space="0" w:color="auto"/>
              <w:right w:val="single" w:sz="6" w:space="0" w:color="000000" w:themeColor="text1"/>
            </w:tcBorders>
          </w:tcPr>
          <w:p w14:paraId="431B8FC6" w14:textId="24DA9532" w:rsidR="00A67C88" w:rsidRPr="0006279C" w:rsidRDefault="00A67C88" w:rsidP="004B277F">
            <w:pPr>
              <w:jc w:val="both"/>
              <w:rPr>
                <w:sz w:val="22"/>
                <w:szCs w:val="22"/>
              </w:rPr>
            </w:pPr>
            <w:r w:rsidRPr="0006279C">
              <w:rPr>
                <w:sz w:val="22"/>
                <w:szCs w:val="22"/>
              </w:rPr>
              <w:t>Anotācija</w:t>
            </w:r>
          </w:p>
        </w:tc>
        <w:tc>
          <w:tcPr>
            <w:tcW w:w="1734" w:type="pct"/>
            <w:tcBorders>
              <w:left w:val="single" w:sz="6" w:space="0" w:color="000000" w:themeColor="text1"/>
              <w:bottom w:val="single" w:sz="4" w:space="0" w:color="auto"/>
              <w:right w:val="single" w:sz="6" w:space="0" w:color="000000" w:themeColor="text1"/>
            </w:tcBorders>
          </w:tcPr>
          <w:p w14:paraId="531DE148" w14:textId="77777777" w:rsidR="00A67C88" w:rsidRPr="0006279C" w:rsidRDefault="00A67C88" w:rsidP="00A67C88">
            <w:pPr>
              <w:jc w:val="both"/>
              <w:rPr>
                <w:rFonts w:eastAsia="Calibri"/>
                <w:b/>
                <w:iCs/>
                <w:sz w:val="22"/>
                <w:szCs w:val="22"/>
              </w:rPr>
            </w:pPr>
            <w:r w:rsidRPr="0006279C">
              <w:rPr>
                <w:rFonts w:eastAsia="Calibri"/>
                <w:b/>
                <w:iCs/>
                <w:sz w:val="22"/>
                <w:szCs w:val="22"/>
              </w:rPr>
              <w:t>Kultūras ministrija</w:t>
            </w:r>
          </w:p>
          <w:p w14:paraId="3C587620" w14:textId="77777777" w:rsidR="00A67C88" w:rsidRPr="0006279C" w:rsidRDefault="00A67C88" w:rsidP="00A67C88">
            <w:pPr>
              <w:jc w:val="both"/>
              <w:rPr>
                <w:rFonts w:eastAsia="Calibri"/>
                <w:bCs/>
                <w:iCs/>
                <w:sz w:val="22"/>
                <w:szCs w:val="22"/>
              </w:rPr>
            </w:pPr>
            <w:r w:rsidRPr="0006279C">
              <w:rPr>
                <w:rFonts w:eastAsia="Calibri"/>
                <w:bCs/>
                <w:iCs/>
                <w:sz w:val="22"/>
                <w:szCs w:val="22"/>
              </w:rPr>
              <w:t>Lūdzam Projekta sākotnējās ietekmes novērtējuma ziņojumā (anotācijā) precizēt I sadaļas 2.punktā norādīto informāciju par:</w:t>
            </w:r>
          </w:p>
          <w:p w14:paraId="31D8D3F5" w14:textId="77777777" w:rsidR="00A67C88" w:rsidRPr="0006279C" w:rsidRDefault="00A67C88" w:rsidP="00A67C88">
            <w:pPr>
              <w:pStyle w:val="ListParagraph"/>
              <w:numPr>
                <w:ilvl w:val="0"/>
                <w:numId w:val="13"/>
              </w:numPr>
              <w:spacing w:line="240" w:lineRule="auto"/>
              <w:ind w:left="204" w:hanging="204"/>
              <w:jc w:val="both"/>
              <w:rPr>
                <w:rFonts w:ascii="Times New Roman" w:eastAsia="Calibri" w:hAnsi="Times New Roman"/>
                <w:bCs/>
                <w:iCs/>
                <w:lang w:eastAsia="lv-LV"/>
              </w:rPr>
            </w:pPr>
            <w:r w:rsidRPr="0006279C">
              <w:rPr>
                <w:rFonts w:ascii="Times New Roman" w:eastAsia="Calibri" w:hAnsi="Times New Roman"/>
                <w:bCs/>
                <w:iCs/>
                <w:lang w:eastAsia="lv-LV"/>
              </w:rPr>
              <w:t xml:space="preserve">starpresoru vienošanos starp Vides aizsardzības un reģionālās attīstības ministriju kā programmas </w:t>
            </w:r>
            <w:proofErr w:type="spellStart"/>
            <w:r w:rsidRPr="0006279C">
              <w:rPr>
                <w:rFonts w:ascii="Times New Roman" w:eastAsia="Calibri" w:hAnsi="Times New Roman"/>
                <w:bCs/>
                <w:iCs/>
                <w:lang w:eastAsia="lv-LV"/>
              </w:rPr>
              <w:t>apsaimniekotāju</w:t>
            </w:r>
            <w:proofErr w:type="spellEnd"/>
            <w:r w:rsidRPr="0006279C">
              <w:rPr>
                <w:rFonts w:ascii="Times New Roman" w:eastAsia="Calibri" w:hAnsi="Times New Roman"/>
                <w:bCs/>
                <w:iCs/>
                <w:lang w:eastAsia="lv-LV"/>
              </w:rPr>
              <w:t xml:space="preserve"> un Kultūras ministriju kā programmas partneri, ņemot vērā, ka tā ir noslēgta 2020.gada 31.jūlijā;</w:t>
            </w:r>
          </w:p>
          <w:p w14:paraId="13677FF7" w14:textId="3FB89BFF" w:rsidR="00A67C88" w:rsidRPr="0006279C" w:rsidRDefault="00A67C88" w:rsidP="00A67C88">
            <w:pPr>
              <w:pStyle w:val="ListParagraph"/>
              <w:numPr>
                <w:ilvl w:val="0"/>
                <w:numId w:val="13"/>
              </w:numPr>
              <w:spacing w:line="240" w:lineRule="auto"/>
              <w:ind w:left="204" w:hanging="204"/>
              <w:jc w:val="both"/>
              <w:rPr>
                <w:rFonts w:ascii="Times New Roman" w:eastAsia="Calibri" w:hAnsi="Times New Roman"/>
                <w:bCs/>
                <w:iCs/>
                <w:lang w:eastAsia="lv-LV"/>
              </w:rPr>
            </w:pPr>
            <w:r w:rsidRPr="0006279C">
              <w:rPr>
                <w:rFonts w:ascii="Times New Roman" w:eastAsia="Calibri" w:hAnsi="Times New Roman"/>
                <w:bCs/>
                <w:iCs/>
                <w:lang w:eastAsia="lv-LV"/>
              </w:rPr>
              <w:lastRenderedPageBreak/>
              <w:t>projekta iesnieguma iesni</w:t>
            </w:r>
            <w:r w:rsidR="005F13E0">
              <w:rPr>
                <w:rFonts w:ascii="Times New Roman" w:eastAsia="Calibri" w:hAnsi="Times New Roman"/>
                <w:bCs/>
                <w:iCs/>
                <w:lang w:eastAsia="lv-LV"/>
              </w:rPr>
              <w:t>edzēja veidu, svītrojot vārdus “</w:t>
            </w:r>
            <w:r w:rsidRPr="0006279C">
              <w:rPr>
                <w:rFonts w:ascii="Times New Roman" w:eastAsia="Calibri" w:hAnsi="Times New Roman"/>
                <w:bCs/>
                <w:iCs/>
                <w:lang w:eastAsia="lv-LV"/>
              </w:rPr>
              <w:t>ar pieredzi profesionālās mākslas un kultūras jomā”, salāgojot anotācijā noteikto projekta iesnieguma iesniedzēja veidu ar Projekta 18.1. un 18.2.punktā noteiktajiem nosacījumiem</w:t>
            </w:r>
          </w:p>
        </w:tc>
        <w:tc>
          <w:tcPr>
            <w:tcW w:w="867" w:type="pct"/>
            <w:tcBorders>
              <w:left w:val="single" w:sz="6" w:space="0" w:color="000000" w:themeColor="text1"/>
              <w:bottom w:val="single" w:sz="4" w:space="0" w:color="auto"/>
              <w:right w:val="single" w:sz="6" w:space="0" w:color="000000" w:themeColor="text1"/>
            </w:tcBorders>
          </w:tcPr>
          <w:p w14:paraId="04A4E2D4" w14:textId="22A6EF35" w:rsidR="00A67C88" w:rsidRPr="0006279C" w:rsidRDefault="00A67C88" w:rsidP="004B277F">
            <w:pPr>
              <w:pStyle w:val="naisc"/>
              <w:spacing w:before="0" w:after="0"/>
              <w:rPr>
                <w:b/>
                <w:sz w:val="22"/>
                <w:szCs w:val="22"/>
              </w:rPr>
            </w:pPr>
            <w:r w:rsidRPr="0006279C">
              <w:rPr>
                <w:b/>
                <w:sz w:val="22"/>
                <w:szCs w:val="22"/>
              </w:rPr>
              <w:lastRenderedPageBreak/>
              <w:t>Ņemts vērā</w:t>
            </w:r>
          </w:p>
        </w:tc>
        <w:tc>
          <w:tcPr>
            <w:tcW w:w="1011" w:type="pct"/>
            <w:tcBorders>
              <w:top w:val="single" w:sz="4" w:space="0" w:color="auto"/>
              <w:left w:val="single" w:sz="4" w:space="0" w:color="auto"/>
              <w:bottom w:val="single" w:sz="4" w:space="0" w:color="auto"/>
            </w:tcBorders>
          </w:tcPr>
          <w:p w14:paraId="67C6D234" w14:textId="77777777" w:rsidR="00A67C88" w:rsidRPr="0006279C" w:rsidRDefault="00A67C88" w:rsidP="00A67C88">
            <w:pPr>
              <w:jc w:val="both"/>
              <w:rPr>
                <w:sz w:val="22"/>
                <w:szCs w:val="22"/>
              </w:rPr>
            </w:pPr>
            <w:r w:rsidRPr="0006279C">
              <w:rPr>
                <w:sz w:val="22"/>
                <w:szCs w:val="22"/>
              </w:rPr>
              <w:t>Anotācijas I. nodaļas “Tiesību akta projekta izstrādes nepieciešamība” 2.punkts</w:t>
            </w:r>
          </w:p>
          <w:p w14:paraId="449E860E" w14:textId="77777777" w:rsidR="00A67C88" w:rsidRPr="0006279C" w:rsidRDefault="00A67C88" w:rsidP="004B277F">
            <w:pPr>
              <w:jc w:val="both"/>
              <w:rPr>
                <w:sz w:val="22"/>
                <w:szCs w:val="22"/>
              </w:rPr>
            </w:pPr>
          </w:p>
        </w:tc>
      </w:tr>
      <w:tr w:rsidR="004B277F" w:rsidRPr="008C2778" w14:paraId="597F5C2A"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B6C956B" w14:textId="77777777" w:rsidR="004B277F" w:rsidRPr="0006279C" w:rsidRDefault="004B277F" w:rsidP="004B277F">
            <w:pPr>
              <w:pStyle w:val="naisc"/>
              <w:numPr>
                <w:ilvl w:val="0"/>
                <w:numId w:val="16"/>
              </w:numPr>
              <w:spacing w:before="0" w:after="0"/>
              <w:ind w:hanging="676"/>
              <w:jc w:val="left"/>
              <w:rPr>
                <w:sz w:val="22"/>
                <w:szCs w:val="22"/>
              </w:rPr>
            </w:pPr>
          </w:p>
        </w:tc>
        <w:tc>
          <w:tcPr>
            <w:tcW w:w="1053" w:type="pct"/>
            <w:tcBorders>
              <w:left w:val="single" w:sz="4" w:space="0" w:color="auto"/>
              <w:bottom w:val="single" w:sz="4" w:space="0" w:color="auto"/>
              <w:right w:val="single" w:sz="6" w:space="0" w:color="000000" w:themeColor="text1"/>
            </w:tcBorders>
          </w:tcPr>
          <w:p w14:paraId="3FAD1731" w14:textId="4876312C" w:rsidR="004B277F" w:rsidRPr="0006279C" w:rsidRDefault="004B277F" w:rsidP="004B277F">
            <w:pPr>
              <w:jc w:val="both"/>
              <w:rPr>
                <w:sz w:val="22"/>
                <w:szCs w:val="22"/>
              </w:rPr>
            </w:pPr>
            <w:r w:rsidRPr="0006279C">
              <w:rPr>
                <w:sz w:val="22"/>
                <w:szCs w:val="22"/>
              </w:rPr>
              <w:t>Anotācija</w:t>
            </w:r>
          </w:p>
        </w:tc>
        <w:tc>
          <w:tcPr>
            <w:tcW w:w="1734" w:type="pct"/>
            <w:tcBorders>
              <w:left w:val="single" w:sz="6" w:space="0" w:color="000000" w:themeColor="text1"/>
              <w:bottom w:val="single" w:sz="4" w:space="0" w:color="auto"/>
              <w:right w:val="single" w:sz="6" w:space="0" w:color="000000" w:themeColor="text1"/>
            </w:tcBorders>
          </w:tcPr>
          <w:p w14:paraId="794939E0" w14:textId="77777777" w:rsidR="004B277F" w:rsidRPr="0006279C" w:rsidRDefault="004B277F" w:rsidP="004B277F">
            <w:pPr>
              <w:jc w:val="both"/>
              <w:rPr>
                <w:b/>
                <w:sz w:val="22"/>
                <w:szCs w:val="22"/>
              </w:rPr>
            </w:pPr>
            <w:r w:rsidRPr="0006279C">
              <w:rPr>
                <w:b/>
                <w:sz w:val="22"/>
                <w:szCs w:val="22"/>
              </w:rPr>
              <w:t>Tieslietu ministrija</w:t>
            </w:r>
          </w:p>
          <w:p w14:paraId="6E5F8D3D" w14:textId="1843BDFB" w:rsidR="004B277F" w:rsidRPr="0006279C" w:rsidRDefault="004B277F" w:rsidP="004B277F">
            <w:pPr>
              <w:jc w:val="both"/>
              <w:rPr>
                <w:b/>
                <w:sz w:val="22"/>
                <w:szCs w:val="22"/>
              </w:rPr>
            </w:pPr>
            <w:r w:rsidRPr="0006279C">
              <w:rPr>
                <w:sz w:val="22"/>
                <w:szCs w:val="22"/>
              </w:rPr>
              <w:t xml:space="preserve">Lūdzam izvērtēt un precizēt noteikumu projekta anotācijas V sadaļas 2.tabulu atbilstoši instrukcijas Nr.19 58.3. apakšpunktam. Proti, ņemot vērā, ka ar noteikumu projektu netiek pilnībā regulēta programmas ieviešana, lūdzam sniegt attiecīgu skaidrojumu par Saprašanās memorandā par Eiropas Ekonomikas zonas finanšu instrumenta ieviešanu 2014.-2021.gadā, kas noslēgts starp Latvijas Republiku un </w:t>
            </w:r>
            <w:proofErr w:type="spellStart"/>
            <w:r w:rsidRPr="0006279C">
              <w:rPr>
                <w:sz w:val="22"/>
                <w:szCs w:val="22"/>
              </w:rPr>
              <w:t>Īslandi</w:t>
            </w:r>
            <w:proofErr w:type="spellEnd"/>
            <w:r w:rsidRPr="0006279C">
              <w:rPr>
                <w:sz w:val="22"/>
                <w:szCs w:val="22"/>
              </w:rPr>
              <w:t>, Lihtenšteinas Firstistes un Norvēģijas Karalisti, ietverto saistību izpildi daļēji, kā arī norādīt, kad un kādā veidā tiks nodrošināta attiecīgo saistību izpilde pilnībā un kura institūcija ir atbildīga par šo saistību izpildi pilnībā.</w:t>
            </w:r>
          </w:p>
        </w:tc>
        <w:tc>
          <w:tcPr>
            <w:tcW w:w="867" w:type="pct"/>
            <w:tcBorders>
              <w:left w:val="single" w:sz="6" w:space="0" w:color="000000" w:themeColor="text1"/>
              <w:bottom w:val="single" w:sz="4" w:space="0" w:color="auto"/>
              <w:right w:val="single" w:sz="6" w:space="0" w:color="000000" w:themeColor="text1"/>
            </w:tcBorders>
          </w:tcPr>
          <w:p w14:paraId="62BA4037" w14:textId="49FA61EB" w:rsidR="004B277F" w:rsidRPr="0006279C" w:rsidRDefault="00C438AA" w:rsidP="004B277F">
            <w:pPr>
              <w:pStyle w:val="naisc"/>
              <w:spacing w:before="0" w:after="0"/>
              <w:rPr>
                <w:b/>
                <w:sz w:val="22"/>
                <w:szCs w:val="22"/>
              </w:rPr>
            </w:pPr>
            <w:r w:rsidRPr="0006279C">
              <w:rPr>
                <w:b/>
                <w:sz w:val="22"/>
                <w:szCs w:val="22"/>
              </w:rPr>
              <w:t>Ņemts vērā</w:t>
            </w:r>
          </w:p>
        </w:tc>
        <w:tc>
          <w:tcPr>
            <w:tcW w:w="1011" w:type="pct"/>
            <w:tcBorders>
              <w:top w:val="single" w:sz="4" w:space="0" w:color="auto"/>
              <w:left w:val="single" w:sz="4" w:space="0" w:color="auto"/>
              <w:bottom w:val="single" w:sz="4" w:space="0" w:color="auto"/>
            </w:tcBorders>
          </w:tcPr>
          <w:p w14:paraId="1E3E5CEB" w14:textId="4D349127" w:rsidR="004B277F" w:rsidRPr="0006279C" w:rsidRDefault="004B277F" w:rsidP="004B277F">
            <w:pPr>
              <w:jc w:val="both"/>
              <w:rPr>
                <w:sz w:val="22"/>
                <w:szCs w:val="22"/>
              </w:rPr>
            </w:pPr>
            <w:r w:rsidRPr="0006279C">
              <w:rPr>
                <w:sz w:val="22"/>
                <w:szCs w:val="22"/>
              </w:rPr>
              <w:t>Anotācijas V. sadaļa “Tiesību akta projekta atbilstība Latvijas Republikas starptautiskajām saistībām” 2.tabula</w:t>
            </w:r>
          </w:p>
        </w:tc>
      </w:tr>
      <w:tr w:rsidR="005B13F7" w:rsidRPr="008C2778" w14:paraId="627F9505"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DE99638" w14:textId="77777777" w:rsidR="005B13F7" w:rsidRPr="0006279C" w:rsidRDefault="005B13F7" w:rsidP="005B13F7">
            <w:pPr>
              <w:pStyle w:val="naisc"/>
              <w:numPr>
                <w:ilvl w:val="0"/>
                <w:numId w:val="16"/>
              </w:numPr>
              <w:spacing w:before="0" w:after="0"/>
              <w:ind w:hanging="676"/>
              <w:jc w:val="left"/>
              <w:rPr>
                <w:sz w:val="22"/>
                <w:szCs w:val="22"/>
              </w:rPr>
            </w:pPr>
          </w:p>
        </w:tc>
        <w:tc>
          <w:tcPr>
            <w:tcW w:w="1053" w:type="pct"/>
            <w:tcBorders>
              <w:left w:val="single" w:sz="4" w:space="0" w:color="auto"/>
              <w:bottom w:val="single" w:sz="4" w:space="0" w:color="auto"/>
              <w:right w:val="single" w:sz="6" w:space="0" w:color="000000" w:themeColor="text1"/>
            </w:tcBorders>
          </w:tcPr>
          <w:p w14:paraId="42934B0F" w14:textId="77777777" w:rsidR="005B13F7" w:rsidRPr="0006279C" w:rsidRDefault="005B13F7" w:rsidP="005B13F7">
            <w:pPr>
              <w:jc w:val="both"/>
              <w:rPr>
                <w:sz w:val="22"/>
                <w:szCs w:val="22"/>
              </w:rPr>
            </w:pPr>
            <w:r w:rsidRPr="0006279C">
              <w:rPr>
                <w:sz w:val="22"/>
                <w:szCs w:val="22"/>
              </w:rPr>
              <w:t>Izdoti saskaņā ar</w:t>
            </w:r>
          </w:p>
          <w:p w14:paraId="27B34436" w14:textId="77777777" w:rsidR="005B13F7" w:rsidRPr="0006279C" w:rsidRDefault="005B13F7" w:rsidP="005B13F7">
            <w:pPr>
              <w:jc w:val="both"/>
              <w:rPr>
                <w:sz w:val="22"/>
                <w:szCs w:val="22"/>
              </w:rPr>
            </w:pPr>
            <w:r w:rsidRPr="0006279C">
              <w:rPr>
                <w:sz w:val="22"/>
                <w:szCs w:val="22"/>
              </w:rPr>
              <w:t>Eiropas Ekonomikas zonas finanšu instrumenta un</w:t>
            </w:r>
          </w:p>
          <w:p w14:paraId="234C8337" w14:textId="77777777" w:rsidR="005B13F7" w:rsidRPr="0006279C" w:rsidRDefault="005B13F7" w:rsidP="005B13F7">
            <w:pPr>
              <w:jc w:val="both"/>
              <w:rPr>
                <w:sz w:val="22"/>
                <w:szCs w:val="22"/>
              </w:rPr>
            </w:pPr>
            <w:r w:rsidRPr="0006279C">
              <w:rPr>
                <w:sz w:val="22"/>
                <w:szCs w:val="22"/>
              </w:rPr>
              <w:t>Norvēģijas finanšu instrumenta</w:t>
            </w:r>
          </w:p>
          <w:p w14:paraId="4952A647" w14:textId="77777777" w:rsidR="005B13F7" w:rsidRPr="0006279C" w:rsidRDefault="005B13F7" w:rsidP="005B13F7">
            <w:pPr>
              <w:jc w:val="both"/>
              <w:rPr>
                <w:sz w:val="22"/>
                <w:szCs w:val="22"/>
              </w:rPr>
            </w:pPr>
            <w:r w:rsidRPr="0006279C">
              <w:rPr>
                <w:sz w:val="22"/>
                <w:szCs w:val="22"/>
              </w:rPr>
              <w:t xml:space="preserve">2014.–2021.gada perioda vadības likuma </w:t>
            </w:r>
          </w:p>
          <w:p w14:paraId="1534BCC9" w14:textId="02C1CEB5" w:rsidR="005B13F7" w:rsidRPr="0006279C" w:rsidRDefault="005B13F7" w:rsidP="005B13F7">
            <w:pPr>
              <w:jc w:val="both"/>
              <w:rPr>
                <w:sz w:val="22"/>
                <w:szCs w:val="22"/>
              </w:rPr>
            </w:pPr>
            <w:r w:rsidRPr="0006279C">
              <w:rPr>
                <w:sz w:val="22"/>
                <w:szCs w:val="22"/>
              </w:rPr>
              <w:t>15. panta 2. un 12.punktu</w:t>
            </w:r>
          </w:p>
        </w:tc>
        <w:tc>
          <w:tcPr>
            <w:tcW w:w="1734" w:type="pct"/>
            <w:tcBorders>
              <w:left w:val="single" w:sz="6" w:space="0" w:color="000000" w:themeColor="text1"/>
              <w:bottom w:val="single" w:sz="4" w:space="0" w:color="auto"/>
              <w:right w:val="single" w:sz="6" w:space="0" w:color="000000" w:themeColor="text1"/>
            </w:tcBorders>
          </w:tcPr>
          <w:p w14:paraId="05335E40" w14:textId="77777777" w:rsidR="005B13F7" w:rsidRPr="0006279C" w:rsidRDefault="005B13F7" w:rsidP="005B13F7">
            <w:pPr>
              <w:jc w:val="both"/>
              <w:rPr>
                <w:b/>
                <w:sz w:val="22"/>
                <w:szCs w:val="22"/>
              </w:rPr>
            </w:pPr>
            <w:r w:rsidRPr="0006279C">
              <w:rPr>
                <w:b/>
                <w:sz w:val="22"/>
                <w:szCs w:val="22"/>
              </w:rPr>
              <w:t>Finanšu ministrija</w:t>
            </w:r>
          </w:p>
          <w:p w14:paraId="233B27B7" w14:textId="1C567ED0" w:rsidR="005B13F7" w:rsidRPr="0006279C" w:rsidRDefault="005B13F7" w:rsidP="005B13F7">
            <w:pPr>
              <w:jc w:val="both"/>
              <w:rPr>
                <w:b/>
                <w:sz w:val="22"/>
                <w:szCs w:val="22"/>
              </w:rPr>
            </w:pPr>
            <w:r w:rsidRPr="0006279C">
              <w:rPr>
                <w:sz w:val="22"/>
                <w:szCs w:val="22"/>
              </w:rPr>
              <w:t xml:space="preserve">Izvērtēt un </w:t>
            </w:r>
            <w:r w:rsidRPr="0006279C">
              <w:rPr>
                <w:bCs/>
                <w:sz w:val="22"/>
                <w:szCs w:val="22"/>
              </w:rPr>
              <w:t xml:space="preserve">svītrot MK noteikumu projekta deleģējumā atsauci uz </w:t>
            </w:r>
            <w:r w:rsidRPr="0006279C">
              <w:rPr>
                <w:sz w:val="22"/>
                <w:szCs w:val="22"/>
              </w:rPr>
              <w:t>Eiropas Ekonomikas zonas finanšu instrumenta un Norvēģijas finanšu instrumenta 2014.-2021. gada perioda vadības likumā (turpmāk -</w:t>
            </w:r>
            <w:r w:rsidRPr="0006279C">
              <w:rPr>
                <w:bCs/>
                <w:sz w:val="22"/>
                <w:szCs w:val="22"/>
              </w:rPr>
              <w:t xml:space="preserve"> vadības Likums) 15.panta 2.punktu</w:t>
            </w:r>
            <w:r w:rsidRPr="0006279C">
              <w:rPr>
                <w:sz w:val="22"/>
                <w:szCs w:val="22"/>
              </w:rPr>
              <w:t>, jo šo jomu regulē Ministru kabineta  2018. gada 13. novembra noteikumi Nr.683 “Eiropas Ekonomikas zonas finanšu instrumenta un Norvēģijas finanšu instrumenta 2014.–2021. gada perioda vadības noteikumi” (turpmāk  - MK noteikumi Nr.683)</w:t>
            </w:r>
          </w:p>
        </w:tc>
        <w:tc>
          <w:tcPr>
            <w:tcW w:w="867" w:type="pct"/>
            <w:tcBorders>
              <w:left w:val="single" w:sz="6" w:space="0" w:color="000000" w:themeColor="text1"/>
              <w:bottom w:val="single" w:sz="4" w:space="0" w:color="auto"/>
              <w:right w:val="single" w:sz="6" w:space="0" w:color="000000" w:themeColor="text1"/>
            </w:tcBorders>
          </w:tcPr>
          <w:p w14:paraId="1F3D80DC" w14:textId="77777777" w:rsidR="00742A04" w:rsidRPr="001D44B9" w:rsidRDefault="00742A04" w:rsidP="00742A04">
            <w:pPr>
              <w:jc w:val="center"/>
              <w:rPr>
                <w:b/>
                <w:sz w:val="22"/>
                <w:szCs w:val="22"/>
              </w:rPr>
            </w:pPr>
            <w:r>
              <w:rPr>
                <w:b/>
                <w:sz w:val="22"/>
                <w:szCs w:val="22"/>
              </w:rPr>
              <w:t xml:space="preserve">Panākta vienošanās saskaņošanas laikā </w:t>
            </w:r>
          </w:p>
          <w:p w14:paraId="6B05DEED" w14:textId="77777777" w:rsidR="005B13F7" w:rsidRPr="0006279C" w:rsidRDefault="005B13F7" w:rsidP="005B13F7">
            <w:pPr>
              <w:pStyle w:val="naisc"/>
              <w:spacing w:before="0" w:after="0"/>
              <w:rPr>
                <w:b/>
                <w:sz w:val="22"/>
                <w:szCs w:val="22"/>
              </w:rPr>
            </w:pPr>
          </w:p>
          <w:p w14:paraId="2F6F4FE7" w14:textId="22B107D0" w:rsidR="005B13F7" w:rsidRPr="0006279C" w:rsidRDefault="005B13F7" w:rsidP="00FB70DE">
            <w:pPr>
              <w:pStyle w:val="naisc"/>
              <w:spacing w:before="0" w:after="0"/>
              <w:jc w:val="both"/>
              <w:rPr>
                <w:b/>
                <w:sz w:val="22"/>
                <w:szCs w:val="22"/>
              </w:rPr>
            </w:pPr>
            <w:r w:rsidRPr="0006279C">
              <w:rPr>
                <w:sz w:val="22"/>
                <w:szCs w:val="22"/>
              </w:rPr>
              <w:t xml:space="preserve">Tiek ievērota vienota pieeja VARAM izstrādātajos normatīvajos aktos. Skaidrojam, ka MK noteikumu Nr. 683  IV. nodaļā ir noteikta vispārējā projekta līguma grozījumu izdarīšanas kārtība. Vienlaikus MK noteikumu Nr. 683 18.punktā noteikts, ka MK noteikumos par programmas ieviešanu var paredzēt vēl citus nosacījumus līguma grozījumu izdarīšanas kārtībai.  Ņemot vērā </w:t>
            </w:r>
            <w:r w:rsidRPr="0006279C">
              <w:rPr>
                <w:sz w:val="22"/>
                <w:szCs w:val="22"/>
              </w:rPr>
              <w:lastRenderedPageBreak/>
              <w:t xml:space="preserve">iepriekšminēto, kā arī VARAM iekļauto normu programmas īstenošanas noteikumos, kas paredz elastīgāku grozījumu kārtību, nosakot, ka projekta līguma grozījumus nav nepieciešams saskaņot ar programmas </w:t>
            </w:r>
            <w:proofErr w:type="spellStart"/>
            <w:r w:rsidRPr="0006279C">
              <w:rPr>
                <w:sz w:val="22"/>
                <w:szCs w:val="22"/>
              </w:rPr>
              <w:t>apsaimniekotāju</w:t>
            </w:r>
            <w:proofErr w:type="spellEnd"/>
            <w:r w:rsidRPr="0006279C">
              <w:rPr>
                <w:sz w:val="22"/>
                <w:szCs w:val="22"/>
              </w:rPr>
              <w:t>, ja izmaiņas ir nebūtiskas, tādēļ ir veikta deleģējuma atsauce uz Eiropas Ekonomikas zonas finanšu instrumenta un Norvēģijas finanšu instrumenta 2014.–2021. gada per</w:t>
            </w:r>
            <w:r>
              <w:rPr>
                <w:sz w:val="22"/>
                <w:szCs w:val="22"/>
              </w:rPr>
              <w:t>ioda vadības likuma (turpmāk – vadības l</w:t>
            </w:r>
            <w:r w:rsidRPr="0006279C">
              <w:rPr>
                <w:sz w:val="22"/>
                <w:szCs w:val="22"/>
              </w:rPr>
              <w:t xml:space="preserve">ikums) 15. panta 2.punktu. Turklāt vēršam uzmanību, ka 2018.gada 29.septembra Izziņā par atzinumos sniegtajiem iebildumiem par </w:t>
            </w:r>
            <w:r>
              <w:rPr>
                <w:sz w:val="22"/>
                <w:szCs w:val="22"/>
              </w:rPr>
              <w:t>MK Nr. 683</w:t>
            </w:r>
            <w:r w:rsidRPr="0006279C">
              <w:rPr>
                <w:sz w:val="22"/>
                <w:szCs w:val="22"/>
              </w:rPr>
              <w:t xml:space="preserve"> tika panākta vienošanās ar Finanšu ministriju, ka MK noteikumos par programmas ieviešanu var paredzēt vēl citus nosacījumus līguma grozījumu izdarīšanas kārtībai. </w:t>
            </w:r>
          </w:p>
        </w:tc>
        <w:tc>
          <w:tcPr>
            <w:tcW w:w="1011" w:type="pct"/>
            <w:tcBorders>
              <w:top w:val="single" w:sz="4" w:space="0" w:color="auto"/>
              <w:left w:val="single" w:sz="4" w:space="0" w:color="auto"/>
              <w:bottom w:val="single" w:sz="4" w:space="0" w:color="auto"/>
            </w:tcBorders>
          </w:tcPr>
          <w:p w14:paraId="1DE39FEA" w14:textId="77777777" w:rsidR="005B13F7" w:rsidRPr="0006279C" w:rsidRDefault="005B13F7" w:rsidP="005B13F7">
            <w:pPr>
              <w:jc w:val="both"/>
              <w:rPr>
                <w:sz w:val="22"/>
                <w:szCs w:val="22"/>
              </w:rPr>
            </w:pPr>
            <w:r w:rsidRPr="0006279C">
              <w:rPr>
                <w:sz w:val="22"/>
                <w:szCs w:val="22"/>
              </w:rPr>
              <w:lastRenderedPageBreak/>
              <w:t>Izdoti saskaņā ar</w:t>
            </w:r>
          </w:p>
          <w:p w14:paraId="407A88FB" w14:textId="77777777" w:rsidR="005B13F7" w:rsidRPr="0006279C" w:rsidRDefault="005B13F7" w:rsidP="005B13F7">
            <w:pPr>
              <w:jc w:val="both"/>
              <w:rPr>
                <w:sz w:val="22"/>
                <w:szCs w:val="22"/>
              </w:rPr>
            </w:pPr>
            <w:r w:rsidRPr="0006279C">
              <w:rPr>
                <w:sz w:val="22"/>
                <w:szCs w:val="22"/>
              </w:rPr>
              <w:t>Eiropas Ekonomikas zonas finanšu instrumenta un</w:t>
            </w:r>
          </w:p>
          <w:p w14:paraId="37E5EF22" w14:textId="77777777" w:rsidR="005B13F7" w:rsidRPr="0006279C" w:rsidRDefault="005B13F7" w:rsidP="005B13F7">
            <w:pPr>
              <w:jc w:val="both"/>
              <w:rPr>
                <w:sz w:val="22"/>
                <w:szCs w:val="22"/>
              </w:rPr>
            </w:pPr>
            <w:r w:rsidRPr="0006279C">
              <w:rPr>
                <w:sz w:val="22"/>
                <w:szCs w:val="22"/>
              </w:rPr>
              <w:t>Norvēģijas finanšu instrumenta</w:t>
            </w:r>
          </w:p>
          <w:p w14:paraId="0B13BF0D" w14:textId="77777777" w:rsidR="005B13F7" w:rsidRPr="0006279C" w:rsidRDefault="005B13F7" w:rsidP="005B13F7">
            <w:pPr>
              <w:jc w:val="both"/>
              <w:rPr>
                <w:sz w:val="22"/>
                <w:szCs w:val="22"/>
              </w:rPr>
            </w:pPr>
            <w:r w:rsidRPr="0006279C">
              <w:rPr>
                <w:sz w:val="22"/>
                <w:szCs w:val="22"/>
              </w:rPr>
              <w:t xml:space="preserve">2014.–2021.gada perioda vadības likuma </w:t>
            </w:r>
          </w:p>
          <w:p w14:paraId="5C592224" w14:textId="0F950515" w:rsidR="005B13F7" w:rsidRPr="0006279C" w:rsidRDefault="005B13F7" w:rsidP="005B13F7">
            <w:pPr>
              <w:jc w:val="both"/>
              <w:rPr>
                <w:sz w:val="22"/>
                <w:szCs w:val="22"/>
              </w:rPr>
            </w:pPr>
            <w:r w:rsidRPr="0006279C">
              <w:rPr>
                <w:sz w:val="22"/>
                <w:szCs w:val="22"/>
              </w:rPr>
              <w:t>15. panta 2. un 12.punktu</w:t>
            </w:r>
          </w:p>
        </w:tc>
      </w:tr>
      <w:tr w:rsidR="005B13F7" w:rsidRPr="008C2778" w14:paraId="32C6FC74"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665470F" w14:textId="77777777" w:rsidR="005B13F7" w:rsidRPr="0006279C" w:rsidRDefault="005B13F7" w:rsidP="005B13F7">
            <w:pPr>
              <w:pStyle w:val="naisc"/>
              <w:numPr>
                <w:ilvl w:val="0"/>
                <w:numId w:val="16"/>
              </w:numPr>
              <w:spacing w:before="0" w:after="0"/>
              <w:ind w:hanging="676"/>
              <w:jc w:val="left"/>
              <w:rPr>
                <w:sz w:val="22"/>
                <w:szCs w:val="22"/>
              </w:rPr>
            </w:pPr>
          </w:p>
        </w:tc>
        <w:tc>
          <w:tcPr>
            <w:tcW w:w="1053" w:type="pct"/>
            <w:tcBorders>
              <w:left w:val="single" w:sz="4" w:space="0" w:color="auto"/>
              <w:bottom w:val="single" w:sz="4" w:space="0" w:color="auto"/>
              <w:right w:val="single" w:sz="6" w:space="0" w:color="000000" w:themeColor="text1"/>
            </w:tcBorders>
          </w:tcPr>
          <w:p w14:paraId="5663FC1D" w14:textId="1F3ECF57" w:rsidR="005B13F7" w:rsidRPr="0006279C" w:rsidRDefault="005B13F7" w:rsidP="005B13F7">
            <w:pPr>
              <w:jc w:val="both"/>
              <w:rPr>
                <w:sz w:val="22"/>
                <w:szCs w:val="22"/>
              </w:rPr>
            </w:pPr>
            <w:r w:rsidRPr="0006279C">
              <w:rPr>
                <w:sz w:val="22"/>
                <w:szCs w:val="22"/>
              </w:rPr>
              <w:t>Viss noteikumu projekts</w:t>
            </w:r>
          </w:p>
        </w:tc>
        <w:tc>
          <w:tcPr>
            <w:tcW w:w="1734" w:type="pct"/>
            <w:tcBorders>
              <w:left w:val="single" w:sz="6" w:space="0" w:color="000000" w:themeColor="text1"/>
              <w:bottom w:val="single" w:sz="4" w:space="0" w:color="auto"/>
              <w:right w:val="single" w:sz="6" w:space="0" w:color="000000" w:themeColor="text1"/>
            </w:tcBorders>
          </w:tcPr>
          <w:p w14:paraId="7A89E593" w14:textId="77777777" w:rsidR="005B13F7" w:rsidRPr="0006279C" w:rsidRDefault="005B13F7" w:rsidP="005B13F7">
            <w:pPr>
              <w:jc w:val="both"/>
              <w:rPr>
                <w:b/>
                <w:sz w:val="22"/>
                <w:szCs w:val="22"/>
              </w:rPr>
            </w:pPr>
            <w:r w:rsidRPr="0006279C">
              <w:rPr>
                <w:b/>
                <w:sz w:val="22"/>
                <w:szCs w:val="22"/>
              </w:rPr>
              <w:t>Tieslietu ministrija</w:t>
            </w:r>
          </w:p>
          <w:p w14:paraId="173933D0" w14:textId="77777777" w:rsidR="005B13F7" w:rsidRPr="0006279C" w:rsidRDefault="005B13F7" w:rsidP="005B13F7">
            <w:pPr>
              <w:jc w:val="both"/>
              <w:rPr>
                <w:b/>
                <w:sz w:val="22"/>
                <w:szCs w:val="22"/>
              </w:rPr>
            </w:pPr>
            <w:r w:rsidRPr="0006279C">
              <w:rPr>
                <w:sz w:val="22"/>
                <w:szCs w:val="22"/>
              </w:rPr>
              <w:t xml:space="preserve">Atbilstoši Ministru kabineta 2009. gada 3. februāra noteikumu Nr. 108 "Normatīvo aktu projektu sagatavošanas noteikumi" (turpmāk – noteikumi Nr. 108) 100.2. apakšpunktam noteikumu projekta </w:t>
            </w:r>
            <w:r w:rsidRPr="0006279C">
              <w:rPr>
                <w:sz w:val="22"/>
                <w:szCs w:val="22"/>
              </w:rPr>
              <w:lastRenderedPageBreak/>
              <w:t xml:space="preserve">pirmajā punktā raksta (pārraksta) likumā noteikto pilnvarojumu Ministru kabinetam. Ievērojot minēto </w:t>
            </w:r>
            <w:r w:rsidRPr="0006279C">
              <w:rPr>
                <w:bCs/>
                <w:sz w:val="22"/>
                <w:szCs w:val="22"/>
              </w:rPr>
              <w:t>lūdzam izvērtēt un papildināt noteikumu projekta 1. punktu</w:t>
            </w:r>
            <w:r w:rsidRPr="0006279C">
              <w:rPr>
                <w:sz w:val="22"/>
                <w:szCs w:val="22"/>
              </w:rPr>
              <w:t xml:space="preserve"> atbilstoši Eiropas Ekonomikas zonas finanšu instrumenta un Norvēģijas finanšu instrumenta 2014.–2021. gada perioda vadības likuma (turpmāk – vadības likums) 15. panta 12. punktā ietvertajam deleģējumam (pilnvarojumam) Ministru kabinetam, ar noteikumu projektu regulējot Eiropas Ekonomikas zonas finanšu instrumenta 2014.–2021. gada perioda programmas "Vietējā attīstība, nabadzības mazināšana un kultūras sadarbība" (turpmāk – programma) </w:t>
            </w:r>
            <w:r w:rsidRPr="0006279C">
              <w:rPr>
                <w:bCs/>
                <w:sz w:val="22"/>
                <w:szCs w:val="22"/>
              </w:rPr>
              <w:t>ieviešanas kārtību</w:t>
            </w:r>
            <w:r w:rsidRPr="0006279C">
              <w:rPr>
                <w:sz w:val="22"/>
                <w:szCs w:val="22"/>
              </w:rPr>
              <w:t xml:space="preserve"> un </w:t>
            </w:r>
            <w:r w:rsidRPr="0006279C">
              <w:rPr>
                <w:bCs/>
                <w:sz w:val="22"/>
                <w:szCs w:val="22"/>
              </w:rPr>
              <w:t>neizstrādājot šajā sakarā vairākus atsevišķus Ministru kabineta noteikumu projektus</w:t>
            </w:r>
            <w:r w:rsidRPr="0006279C">
              <w:rPr>
                <w:sz w:val="22"/>
                <w:szCs w:val="22"/>
              </w:rPr>
              <w:t>, uz ko norādīts noteikumu projekta anotācijā. Norādām, ka nav saprotams, kā konkrētajā gadījumā risinājums – programmas ieviešanu regulēt vairākos Ministru kabineta noteikumos – nodrošina tās efektīvāku īstenošanu un kā šis risinājums nodrošina programmas iesniegumu iesniedzējiem plānoto atklāto konkursu nosacījumu skaidru uztveramību un nodalīšanu, uz ko norādīts noteikumu projekta anotācijā. Tieši pretēji, uzskatām, ka ar programmas ieviešanu saistīto jautājumu nodalīšana vairākos Ministru kabineta noteikumos drīzāk sadrumstalo un apgrūtina attiecīgo noteikumu piemērošanu un tādējādi – efektīvu programmas īstenošanu, ievērojot vairākus apsvērumus:</w:t>
            </w:r>
          </w:p>
          <w:p w14:paraId="08856C56" w14:textId="77777777" w:rsidR="005B13F7" w:rsidRPr="0006279C" w:rsidRDefault="005B13F7" w:rsidP="005B13F7">
            <w:pPr>
              <w:jc w:val="both"/>
              <w:rPr>
                <w:sz w:val="22"/>
                <w:szCs w:val="22"/>
              </w:rPr>
            </w:pPr>
            <w:r w:rsidRPr="0006279C">
              <w:rPr>
                <w:bCs/>
                <w:sz w:val="22"/>
                <w:szCs w:val="22"/>
              </w:rPr>
              <w:t>1) nosaukums izstrādātajam</w:t>
            </w:r>
            <w:r w:rsidRPr="0006279C">
              <w:rPr>
                <w:sz w:val="22"/>
                <w:szCs w:val="22"/>
              </w:rPr>
              <w:t xml:space="preserve"> Ministru kabineta noteikumu projektam "Eiropas Ekonomikas zonas finanšu instrumenta 2014.–2021. gada perioda programmas "Vietējā attīstība, nabadzības mazināšana un kultūras sadarbība" īstenošanas noteikumi" VSS prot. Nr. 25 29. § (VSS-505)), kur paredzēts regulēt programmas ieviešanas kārtību neatbilst tā saturam, jo ar minēto projektu, pretēji tā nosaukumā norādītajam, faktiski nav paredzēts pilnībā noregulēt programmas ieviešanu (</w:t>
            </w:r>
            <w:r w:rsidRPr="0006279C">
              <w:rPr>
                <w:bCs/>
                <w:sz w:val="22"/>
                <w:szCs w:val="22"/>
              </w:rPr>
              <w:t>t.i., nosaukumā nav norādīts, ka tiek ieviesta kāda projekta aktivitāte u.tml</w:t>
            </w:r>
            <w:r w:rsidRPr="0006279C">
              <w:rPr>
                <w:sz w:val="22"/>
                <w:szCs w:val="22"/>
              </w:rPr>
              <w:t>.);</w:t>
            </w:r>
          </w:p>
          <w:p w14:paraId="0199D472" w14:textId="538CC259" w:rsidR="005B13F7" w:rsidRPr="0006279C" w:rsidRDefault="005B13F7" w:rsidP="005B13F7">
            <w:pPr>
              <w:jc w:val="both"/>
              <w:rPr>
                <w:sz w:val="22"/>
                <w:szCs w:val="22"/>
              </w:rPr>
            </w:pPr>
            <w:r w:rsidRPr="0006279C">
              <w:rPr>
                <w:sz w:val="22"/>
                <w:szCs w:val="22"/>
              </w:rPr>
              <w:lastRenderedPageBreak/>
              <w:t xml:space="preserve">2) tiek neskaidri nodalīta vairāku jautājumu reglamentācija, jo daļu jautājumu, kuri ir cieši saistīti ar kultūras jomas atklātā konkursa īstenošanas kārtību un neliela apjoma </w:t>
            </w:r>
            <w:proofErr w:type="spellStart"/>
            <w:r w:rsidRPr="0006279C">
              <w:rPr>
                <w:sz w:val="22"/>
                <w:szCs w:val="22"/>
              </w:rPr>
              <w:t>grantu</w:t>
            </w:r>
            <w:proofErr w:type="spellEnd"/>
            <w:r w:rsidRPr="0006279C">
              <w:rPr>
                <w:sz w:val="22"/>
                <w:szCs w:val="22"/>
              </w:rPr>
              <w:t xml:space="preserve"> shēmas īstenošanas kārtību (piemēram, programmas sasniedzamie rezultāti, divpusējās sadarbības fonda aktivitāšu ieviešanas kārtība u.c.), tomēr joprojām ir paredzēts regulēt programmas ieviešanas noteikumos.</w:t>
            </w:r>
          </w:p>
          <w:p w14:paraId="5A08BF86" w14:textId="77777777" w:rsidR="005B13F7" w:rsidRPr="0006279C" w:rsidRDefault="005B13F7" w:rsidP="005B13F7">
            <w:pPr>
              <w:jc w:val="both"/>
              <w:rPr>
                <w:sz w:val="22"/>
                <w:szCs w:val="22"/>
              </w:rPr>
            </w:pPr>
          </w:p>
          <w:p w14:paraId="189D342D" w14:textId="77777777" w:rsidR="005B13F7" w:rsidRPr="0006279C" w:rsidRDefault="005B13F7" w:rsidP="005B13F7">
            <w:pPr>
              <w:jc w:val="both"/>
              <w:rPr>
                <w:b/>
                <w:sz w:val="22"/>
                <w:szCs w:val="22"/>
              </w:rPr>
            </w:pPr>
            <w:r w:rsidRPr="0006279C">
              <w:rPr>
                <w:b/>
                <w:sz w:val="22"/>
                <w:szCs w:val="22"/>
              </w:rPr>
              <w:t>Finanšu ministrija</w:t>
            </w:r>
          </w:p>
          <w:p w14:paraId="54CBD36E" w14:textId="61E74E54" w:rsidR="005B13F7" w:rsidRPr="0006279C" w:rsidRDefault="005B13F7" w:rsidP="005B13F7">
            <w:pPr>
              <w:jc w:val="both"/>
              <w:rPr>
                <w:b/>
                <w:sz w:val="22"/>
                <w:szCs w:val="22"/>
              </w:rPr>
            </w:pPr>
            <w:r w:rsidRPr="0006279C">
              <w:rPr>
                <w:sz w:val="22"/>
                <w:szCs w:val="22"/>
              </w:rPr>
              <w:t xml:space="preserve">Lai nodrošinātu regulējuma skaidru un nepārprotamu uztveramību, </w:t>
            </w:r>
            <w:r w:rsidRPr="0006279C">
              <w:rPr>
                <w:bCs/>
                <w:sz w:val="22"/>
                <w:szCs w:val="22"/>
              </w:rPr>
              <w:t>nepieciešams regulējumu, kas attiecināms uz vienu programmas jomu, noteikt vienuviet</w:t>
            </w:r>
            <w:r w:rsidRPr="0006279C">
              <w:rPr>
                <w:sz w:val="22"/>
                <w:szCs w:val="22"/>
              </w:rPr>
              <w:t xml:space="preserve">, </w:t>
            </w:r>
            <w:r w:rsidRPr="0006279C">
              <w:rPr>
                <w:bCs/>
                <w:sz w:val="22"/>
                <w:szCs w:val="22"/>
              </w:rPr>
              <w:t>nevis vairākos MK noteikumos</w:t>
            </w:r>
            <w:r w:rsidRPr="0006279C">
              <w:rPr>
                <w:sz w:val="22"/>
                <w:szCs w:val="22"/>
              </w:rPr>
              <w:t>. Vēršam uzmanību, ka tas, ka kultūras jomas atklātā konkursa regulējums ir ietverts vairākos MK noteikumos, varētu apgrūtināt regulējuma uztveramību normatīvā akta piemērotājam un attiecīgi radīt pārpratumus ar dažādām negatīvām sekām. Piemēram, programmas kultūras jomā plānotie sasniedzamie rezultāti un rādītāji ir ietverti MK noteikumu projektā par programmu kopumā, bet šajā MK noteikumu projektā un anotācijā tas nav pieminēts. Līdz ar to lūdzam visu regulējumu, t. sk. informāciju par atbildīgo par kultūras jomas atklāto konkursu ietvert vienā MK noteikumu projektā, kā arī šāda regulējuma pamatojumu ietvert MK noteikumu projekta anotācijā.</w:t>
            </w:r>
          </w:p>
        </w:tc>
        <w:tc>
          <w:tcPr>
            <w:tcW w:w="867" w:type="pct"/>
            <w:tcBorders>
              <w:left w:val="single" w:sz="6" w:space="0" w:color="000000" w:themeColor="text1"/>
              <w:bottom w:val="single" w:sz="4" w:space="0" w:color="auto"/>
              <w:right w:val="single" w:sz="6" w:space="0" w:color="000000" w:themeColor="text1"/>
            </w:tcBorders>
          </w:tcPr>
          <w:p w14:paraId="3193BE8E" w14:textId="77777777" w:rsidR="00742A04" w:rsidRPr="001D44B9" w:rsidRDefault="00742A04" w:rsidP="00742A04">
            <w:pPr>
              <w:jc w:val="center"/>
              <w:rPr>
                <w:b/>
                <w:sz w:val="22"/>
                <w:szCs w:val="22"/>
              </w:rPr>
            </w:pPr>
            <w:r>
              <w:rPr>
                <w:b/>
                <w:sz w:val="22"/>
                <w:szCs w:val="22"/>
              </w:rPr>
              <w:lastRenderedPageBreak/>
              <w:t xml:space="preserve">Panākta vienošanās saskaņošanas laikā </w:t>
            </w:r>
          </w:p>
          <w:p w14:paraId="4F039EA9" w14:textId="77777777" w:rsidR="005B13F7" w:rsidRPr="0006279C" w:rsidRDefault="005B13F7" w:rsidP="005B13F7">
            <w:pPr>
              <w:pStyle w:val="naisc"/>
              <w:spacing w:before="0" w:after="0"/>
              <w:jc w:val="both"/>
              <w:rPr>
                <w:sz w:val="22"/>
                <w:szCs w:val="22"/>
              </w:rPr>
            </w:pPr>
          </w:p>
          <w:p w14:paraId="3C77FB71" w14:textId="56DFD61D" w:rsidR="005B13F7" w:rsidRPr="0006279C" w:rsidRDefault="005B13F7" w:rsidP="005B13F7">
            <w:pPr>
              <w:pStyle w:val="naisc"/>
              <w:spacing w:before="0" w:after="0"/>
              <w:jc w:val="both"/>
              <w:rPr>
                <w:sz w:val="22"/>
                <w:szCs w:val="22"/>
              </w:rPr>
            </w:pPr>
            <w:r w:rsidRPr="0006279C">
              <w:rPr>
                <w:sz w:val="22"/>
                <w:szCs w:val="22"/>
              </w:rPr>
              <w:t xml:space="preserve">Anotācijas I sadaļas 2.punktā sniegts </w:t>
            </w:r>
            <w:r w:rsidRPr="0006279C">
              <w:rPr>
                <w:sz w:val="22"/>
                <w:szCs w:val="22"/>
              </w:rPr>
              <w:lastRenderedPageBreak/>
              <w:t xml:space="preserve">skaidrojums, kāpēc nepieciešams izdalīt vairākus Ministru kabineta noteikumus. </w:t>
            </w:r>
          </w:p>
          <w:p w14:paraId="27E672B2" w14:textId="77777777" w:rsidR="005B13F7" w:rsidRPr="0006279C" w:rsidRDefault="005B13F7" w:rsidP="005B13F7">
            <w:pPr>
              <w:pStyle w:val="naisc"/>
              <w:spacing w:before="0" w:after="0"/>
              <w:jc w:val="both"/>
              <w:rPr>
                <w:sz w:val="22"/>
                <w:szCs w:val="22"/>
              </w:rPr>
            </w:pPr>
            <w:r w:rsidRPr="0006279C">
              <w:rPr>
                <w:sz w:val="22"/>
                <w:szCs w:val="22"/>
              </w:rPr>
              <w:t>Papildus skaidrojam, ka divpusējās sadarbības fonda (DSF) nosacījumi, kas ir ietverti programmas īstenošanas  noteikumos, nav tieši saistīti ar kultūras jomas atklāto konkursu, savukārt programmas kultūras jomā plānotie sasniedzamie rezultāti un rādītāji tiks ietverti atklātā konkursa nolikumos atbilstoši katrā atlasē plānotajam sasniedzamajām rezultātu un rādītāju vērtībām. Ņemot vērā, ka Eiropas Ekonomikas zonas finanšu instrumenta 2014.-2021. gada periodā DSF iniciatīvu ieviešana ir sadalīta stratēģiskā un programmas līmenī, tad programmas līmeņa DSF ieviešanas nosacījumi ir iekļauti Programmas vispārīgajos noteikumos.</w:t>
            </w:r>
          </w:p>
          <w:p w14:paraId="2A7AF635" w14:textId="784B8E7B" w:rsidR="005B13F7" w:rsidRPr="0006279C" w:rsidRDefault="005B13F7" w:rsidP="005B13F7">
            <w:pPr>
              <w:pStyle w:val="naisc"/>
              <w:spacing w:before="0" w:after="0"/>
              <w:jc w:val="both"/>
              <w:rPr>
                <w:b/>
                <w:sz w:val="22"/>
                <w:szCs w:val="22"/>
              </w:rPr>
            </w:pPr>
            <w:r w:rsidRPr="0006279C">
              <w:rPr>
                <w:sz w:val="22"/>
                <w:szCs w:val="22"/>
              </w:rPr>
              <w:t>DSF kultūras jomas pieteikumu atlasei tiks izstrādāts atsevišķs nolikums, kurā būs skaidri noteikti DSF kultūras jomas pieteikumu atlases noteikumi un vērtēšanas kritēriji.</w:t>
            </w:r>
          </w:p>
        </w:tc>
        <w:tc>
          <w:tcPr>
            <w:tcW w:w="1011" w:type="pct"/>
            <w:tcBorders>
              <w:top w:val="single" w:sz="4" w:space="0" w:color="auto"/>
              <w:left w:val="single" w:sz="4" w:space="0" w:color="auto"/>
              <w:bottom w:val="single" w:sz="4" w:space="0" w:color="auto"/>
            </w:tcBorders>
          </w:tcPr>
          <w:p w14:paraId="3F7E90ED" w14:textId="77777777" w:rsidR="005B13F7" w:rsidRPr="0006279C" w:rsidRDefault="005B13F7" w:rsidP="005B13F7">
            <w:pPr>
              <w:jc w:val="both"/>
              <w:rPr>
                <w:sz w:val="22"/>
                <w:szCs w:val="22"/>
              </w:rPr>
            </w:pPr>
            <w:r w:rsidRPr="0006279C">
              <w:rPr>
                <w:sz w:val="22"/>
                <w:szCs w:val="22"/>
              </w:rPr>
              <w:lastRenderedPageBreak/>
              <w:t>Anotācijas I. nodaļas “Tiesību akta projekta izstrādes nepieciešamība” 2.punkts</w:t>
            </w:r>
          </w:p>
          <w:p w14:paraId="4A442186" w14:textId="4CACC5EC" w:rsidR="005B13F7" w:rsidRPr="0006279C" w:rsidRDefault="005B13F7" w:rsidP="005B13F7">
            <w:pPr>
              <w:jc w:val="both"/>
              <w:rPr>
                <w:sz w:val="22"/>
                <w:szCs w:val="22"/>
              </w:rPr>
            </w:pPr>
          </w:p>
        </w:tc>
      </w:tr>
      <w:tr w:rsidR="005B13F7" w:rsidRPr="008C2778" w14:paraId="5F6E208D"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1FE5AD9" w14:textId="21890F65"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75F02785" w14:textId="68C373D9" w:rsidR="005B13F7" w:rsidRPr="0006279C" w:rsidRDefault="005B13F7" w:rsidP="005B13F7">
            <w:pPr>
              <w:jc w:val="both"/>
              <w:rPr>
                <w:color w:val="FF0000"/>
                <w:sz w:val="22"/>
                <w:szCs w:val="22"/>
              </w:rPr>
            </w:pPr>
            <w:r w:rsidRPr="0006279C">
              <w:rPr>
                <w:sz w:val="22"/>
                <w:szCs w:val="22"/>
              </w:rPr>
              <w:t>Viss noteikumu projekts</w:t>
            </w:r>
          </w:p>
        </w:tc>
        <w:tc>
          <w:tcPr>
            <w:tcW w:w="1734" w:type="pct"/>
            <w:tcBorders>
              <w:left w:val="single" w:sz="6" w:space="0" w:color="000000" w:themeColor="text1"/>
              <w:bottom w:val="single" w:sz="4" w:space="0" w:color="auto"/>
              <w:right w:val="single" w:sz="6" w:space="0" w:color="000000" w:themeColor="text1"/>
            </w:tcBorders>
          </w:tcPr>
          <w:p w14:paraId="26023B25" w14:textId="77777777" w:rsidR="005B13F7" w:rsidRPr="0006279C" w:rsidRDefault="005B13F7" w:rsidP="005B13F7">
            <w:pPr>
              <w:jc w:val="both"/>
              <w:rPr>
                <w:b/>
                <w:bCs/>
                <w:sz w:val="22"/>
                <w:szCs w:val="22"/>
              </w:rPr>
            </w:pPr>
            <w:r w:rsidRPr="0006279C">
              <w:rPr>
                <w:b/>
                <w:bCs/>
                <w:sz w:val="22"/>
                <w:szCs w:val="22"/>
              </w:rPr>
              <w:t>Tieslietu ministrija</w:t>
            </w:r>
          </w:p>
          <w:p w14:paraId="3EA3B69C" w14:textId="77777777" w:rsidR="005B13F7" w:rsidRPr="0006279C" w:rsidRDefault="005B13F7" w:rsidP="005B13F7">
            <w:pPr>
              <w:jc w:val="both"/>
              <w:rPr>
                <w:sz w:val="22"/>
                <w:szCs w:val="22"/>
              </w:rPr>
            </w:pPr>
            <w:r w:rsidRPr="0006279C">
              <w:rPr>
                <w:sz w:val="22"/>
                <w:szCs w:val="22"/>
              </w:rPr>
              <w:t> Lūdzam izvērtēt un sniegt skaidrojumu par vairāku noteikumu projekta normu atbilstību likumdevēja pilnvarojumam Ministru kabinetam – Eiropas Ekonomikas zonas finanšu instrumenta un Norvēģijas finanšu instrumenta 2014.–2021. gada perioda vadības likuma (turpmāk – vadības likums) 15. panta 12. punktam. Proti:</w:t>
            </w:r>
          </w:p>
          <w:p w14:paraId="29A1530B" w14:textId="3FE4C1F3" w:rsidR="005B13F7" w:rsidRPr="0006279C" w:rsidRDefault="005B13F7" w:rsidP="005B13F7">
            <w:pPr>
              <w:jc w:val="both"/>
              <w:rPr>
                <w:sz w:val="22"/>
                <w:szCs w:val="22"/>
              </w:rPr>
            </w:pPr>
            <w:r w:rsidRPr="0006279C">
              <w:rPr>
                <w:sz w:val="22"/>
                <w:szCs w:val="22"/>
              </w:rPr>
              <w:t xml:space="preserve">pirmkārt, vēršam uzmanību, ka </w:t>
            </w:r>
            <w:proofErr w:type="spellStart"/>
            <w:r w:rsidRPr="0006279C">
              <w:rPr>
                <w:sz w:val="22"/>
                <w:szCs w:val="22"/>
              </w:rPr>
              <w:t>pirmšķietami</w:t>
            </w:r>
            <w:proofErr w:type="spellEnd"/>
            <w:r w:rsidRPr="0006279C">
              <w:rPr>
                <w:sz w:val="22"/>
                <w:szCs w:val="22"/>
              </w:rPr>
              <w:t xml:space="preserve"> </w:t>
            </w:r>
            <w:r w:rsidRPr="0006279C">
              <w:rPr>
                <w:bCs/>
                <w:sz w:val="22"/>
                <w:szCs w:val="22"/>
              </w:rPr>
              <w:t>Ministru kabinets ir pilnvarots noteikt programmas, nevis atklātā konkursa mērķi</w:t>
            </w:r>
            <w:r w:rsidRPr="0006279C">
              <w:rPr>
                <w:sz w:val="22"/>
                <w:szCs w:val="22"/>
              </w:rPr>
              <w:t>, kā izriet no noteikumu projekta 1.1. apakšpunkta un 2. punkta;</w:t>
            </w:r>
          </w:p>
          <w:p w14:paraId="4A8490B6" w14:textId="1FC48CF6" w:rsidR="005B13F7" w:rsidRPr="0006279C" w:rsidRDefault="005B13F7" w:rsidP="005B13F7">
            <w:pPr>
              <w:jc w:val="both"/>
              <w:rPr>
                <w:sz w:val="22"/>
                <w:szCs w:val="22"/>
              </w:rPr>
            </w:pPr>
            <w:r w:rsidRPr="0006279C">
              <w:rPr>
                <w:sz w:val="22"/>
                <w:szCs w:val="22"/>
              </w:rPr>
              <w:lastRenderedPageBreak/>
              <w:t xml:space="preserve">otrkārt, vēršam uzmanību, ka </w:t>
            </w:r>
            <w:r w:rsidRPr="0006279C">
              <w:rPr>
                <w:bCs/>
                <w:sz w:val="22"/>
                <w:szCs w:val="22"/>
              </w:rPr>
              <w:t>vadības likums neparedz programmas partnera kompetenci, kāda izriet no noteikumu projekta (sk. jo īpaši noteikumu projekta 9. un 11. punktu) un tā anotācijas</w:t>
            </w:r>
            <w:r w:rsidRPr="0006279C">
              <w:rPr>
                <w:sz w:val="22"/>
                <w:szCs w:val="22"/>
              </w:rPr>
              <w:t>.</w:t>
            </w:r>
          </w:p>
          <w:p w14:paraId="3DACDCB6" w14:textId="77777777" w:rsidR="005B13F7" w:rsidRPr="0006279C" w:rsidRDefault="005B13F7" w:rsidP="005B13F7">
            <w:pPr>
              <w:jc w:val="both"/>
              <w:rPr>
                <w:sz w:val="22"/>
                <w:szCs w:val="22"/>
              </w:rPr>
            </w:pPr>
            <w:r w:rsidRPr="0006279C">
              <w:rPr>
                <w:sz w:val="22"/>
                <w:szCs w:val="22"/>
              </w:rPr>
              <w:t xml:space="preserve">Norādām, ka atbilstoši Satversmes tiesas 2005. gada 21. novembra spriedumam lietā Nr. 2005-03-0306 likumā jābūt tieši ietvertam pilnvarojumam izdot noteikumus un norādītiem Ministru kabineta noteikumu galvenajiem virzieniem. Likumdevējam ir skaidri jānorāda, kādus jautājumus un kādā veidā Ministru kabinets ir tiesīgs noregulēt. Ministru kabinets nav tiesīgs izdot ārējus normatīvos aktus, kas iztulko vai citādi izskaidro likumdevēja izdotos likumus. </w:t>
            </w:r>
            <w:proofErr w:type="spellStart"/>
            <w:r w:rsidRPr="0006279C">
              <w:rPr>
                <w:sz w:val="22"/>
                <w:szCs w:val="22"/>
              </w:rPr>
              <w:t>Vispārsaistošus</w:t>
            </w:r>
            <w:proofErr w:type="spellEnd"/>
            <w:r w:rsidRPr="0006279C">
              <w:rPr>
                <w:sz w:val="22"/>
                <w:szCs w:val="22"/>
              </w:rPr>
              <w:t xml:space="preserve"> likuma iztulkojumus ir tiesīgs sniegt tikai pats likumdevējs, jo šāds iztulkojums pēc savām sekām nav nošķirams no likuma grozīšanas. Normatīvas iztulkošanas ceļā iespējams gan sašaurināt, gan paplašināt likumā ietverto tiesību normu sastāvus un tiesiskās sekas, tādējādi pārgrozot likuma sākotnējo jēgu. Ja atbilstošu skaidrojumu nav iespējams sniegt, </w:t>
            </w:r>
            <w:r w:rsidRPr="0006279C">
              <w:rPr>
                <w:bCs/>
                <w:sz w:val="22"/>
                <w:szCs w:val="22"/>
              </w:rPr>
              <w:t>lūdzam svītrot noteikumu projekta 1.2. apakšpunktu un ar minēto apakšpunktu saistīto noteikumu projekta regulējumu</w:t>
            </w:r>
            <w:r w:rsidRPr="0006279C">
              <w:rPr>
                <w:sz w:val="22"/>
                <w:szCs w:val="22"/>
              </w:rPr>
              <w:t>.</w:t>
            </w:r>
          </w:p>
          <w:p w14:paraId="192920B7" w14:textId="73D09BD3" w:rsidR="005B13F7" w:rsidRPr="0006279C" w:rsidRDefault="005B13F7" w:rsidP="005B13F7">
            <w:pPr>
              <w:jc w:val="both"/>
              <w:rPr>
                <w:sz w:val="22"/>
                <w:szCs w:val="22"/>
              </w:rPr>
            </w:pPr>
          </w:p>
        </w:tc>
        <w:tc>
          <w:tcPr>
            <w:tcW w:w="867" w:type="pct"/>
            <w:tcBorders>
              <w:left w:val="single" w:sz="6" w:space="0" w:color="000000" w:themeColor="text1"/>
              <w:bottom w:val="single" w:sz="4" w:space="0" w:color="auto"/>
              <w:right w:val="single" w:sz="6" w:space="0" w:color="000000" w:themeColor="text1"/>
            </w:tcBorders>
          </w:tcPr>
          <w:p w14:paraId="54642AB2" w14:textId="77777777" w:rsidR="00742A04" w:rsidRPr="001D44B9" w:rsidRDefault="00742A04" w:rsidP="00742A04">
            <w:pPr>
              <w:jc w:val="center"/>
              <w:rPr>
                <w:b/>
                <w:sz w:val="22"/>
                <w:szCs w:val="22"/>
              </w:rPr>
            </w:pPr>
            <w:r>
              <w:rPr>
                <w:b/>
                <w:sz w:val="22"/>
                <w:szCs w:val="22"/>
              </w:rPr>
              <w:lastRenderedPageBreak/>
              <w:t xml:space="preserve">Panākta vienošanās saskaņošanas laikā </w:t>
            </w:r>
          </w:p>
          <w:p w14:paraId="2B7A9BDF" w14:textId="0361C078" w:rsidR="005B13F7" w:rsidRPr="0006279C" w:rsidRDefault="005B13F7" w:rsidP="005B13F7">
            <w:pPr>
              <w:pStyle w:val="tv213"/>
              <w:shd w:val="clear" w:color="auto" w:fill="FFFFFF"/>
              <w:spacing w:before="0" w:beforeAutospacing="0" w:after="0" w:afterAutospacing="0"/>
              <w:jc w:val="both"/>
              <w:rPr>
                <w:sz w:val="22"/>
                <w:szCs w:val="22"/>
              </w:rPr>
            </w:pPr>
          </w:p>
          <w:p w14:paraId="58217A15" w14:textId="168826E7" w:rsidR="005B13F7" w:rsidRPr="0006279C" w:rsidRDefault="005B13F7" w:rsidP="005B13F7">
            <w:pPr>
              <w:pStyle w:val="tv213"/>
              <w:shd w:val="clear" w:color="auto" w:fill="FFFFFF"/>
              <w:spacing w:before="0" w:beforeAutospacing="0" w:after="0" w:afterAutospacing="0"/>
              <w:jc w:val="both"/>
              <w:rPr>
                <w:sz w:val="22"/>
                <w:szCs w:val="22"/>
              </w:rPr>
            </w:pPr>
            <w:r>
              <w:rPr>
                <w:sz w:val="22"/>
                <w:szCs w:val="22"/>
              </w:rPr>
              <w:t xml:space="preserve">Lūdzam skatīt šīs izziņas </w:t>
            </w:r>
            <w:r w:rsidRPr="007B1384">
              <w:rPr>
                <w:sz w:val="22"/>
                <w:szCs w:val="22"/>
              </w:rPr>
              <w:t>6.punktu.</w:t>
            </w:r>
          </w:p>
          <w:p w14:paraId="123B8D9D" w14:textId="0948D278" w:rsidR="005B13F7" w:rsidRPr="0006279C" w:rsidRDefault="005B13F7" w:rsidP="005B13F7">
            <w:pPr>
              <w:pStyle w:val="tv213"/>
              <w:shd w:val="clear" w:color="auto" w:fill="FFFFFF"/>
              <w:spacing w:before="0" w:beforeAutospacing="0" w:after="0" w:afterAutospacing="0"/>
              <w:jc w:val="both"/>
              <w:rPr>
                <w:sz w:val="22"/>
                <w:szCs w:val="22"/>
              </w:rPr>
            </w:pPr>
            <w:r w:rsidRPr="0006279C">
              <w:rPr>
                <w:sz w:val="22"/>
                <w:szCs w:val="22"/>
              </w:rPr>
              <w:t xml:space="preserve">Papildus skaidrojam, ka vadības likuma izstrādes laikā attiecībā uz VARAM  2017.gada 21.jūnija iebildumu par programmas partnera definīcijas iekļaušanu likumā tika saņemts </w:t>
            </w:r>
            <w:r w:rsidRPr="0006279C">
              <w:rPr>
                <w:sz w:val="22"/>
                <w:szCs w:val="22"/>
              </w:rPr>
              <w:lastRenderedPageBreak/>
              <w:t xml:space="preserve">skaidrojums, ka definīcija jau ir norādīta 2016. gada 23. septembrī Eiropas Ekonomikas zonas Finanšu instrumentu komitejas apstiprinātajos Noteikumos par Eiropas Ekonomikas zonas finanšu instrumenta ieviešanu (turpmāk – </w:t>
            </w:r>
            <w:proofErr w:type="spellStart"/>
            <w:r w:rsidRPr="0006279C">
              <w:rPr>
                <w:sz w:val="22"/>
                <w:szCs w:val="22"/>
              </w:rPr>
              <w:t>Donorvalstu</w:t>
            </w:r>
            <w:proofErr w:type="spellEnd"/>
            <w:r w:rsidRPr="0006279C">
              <w:rPr>
                <w:sz w:val="22"/>
                <w:szCs w:val="22"/>
              </w:rPr>
              <w:t xml:space="preserve"> noteikumi). Attiecīgi programmas partnera aktīvā iesaiste programmas īstenošanā ir atbilstoša ciktāl tas ir saskaņots ar </w:t>
            </w:r>
            <w:proofErr w:type="spellStart"/>
            <w:r w:rsidRPr="0006279C">
              <w:rPr>
                <w:sz w:val="22"/>
                <w:szCs w:val="22"/>
              </w:rPr>
              <w:t>donorvalstīm</w:t>
            </w:r>
            <w:proofErr w:type="spellEnd"/>
            <w:r w:rsidRPr="0006279C">
              <w:rPr>
                <w:sz w:val="22"/>
                <w:szCs w:val="22"/>
              </w:rPr>
              <w:t xml:space="preserve"> programmas līgumā un tā papildus dokumentācijā. VARAM iebilduma rezultātā Eiropas Ekonomikas zonas finanšu instrumenta un Norvēģijas finanšu instrumenta 2014.-2021.gada perioda vadības likuma Anotācijas I. sadaļas 2.punktā tika noteikts, ka programmas </w:t>
            </w:r>
            <w:proofErr w:type="spellStart"/>
            <w:r w:rsidRPr="0006279C">
              <w:rPr>
                <w:sz w:val="22"/>
                <w:szCs w:val="22"/>
              </w:rPr>
              <w:t>apsaimniekotājs</w:t>
            </w:r>
            <w:proofErr w:type="spellEnd"/>
            <w:r w:rsidRPr="0006279C">
              <w:rPr>
                <w:sz w:val="22"/>
                <w:szCs w:val="22"/>
              </w:rPr>
              <w:t xml:space="preserve"> nepieciešamos normatīvos aktus izstrādās sadarbībā ar Kultūras ministriju kā programmas partneri, tādējādi norādot Kultūras ministrijas lomu programmas īstenošanā. </w:t>
            </w:r>
          </w:p>
          <w:p w14:paraId="59D8C8A6" w14:textId="2EBD8A8D" w:rsidR="005B13F7" w:rsidRPr="0006279C" w:rsidRDefault="005B13F7" w:rsidP="00742A04">
            <w:pPr>
              <w:pStyle w:val="tv213"/>
              <w:shd w:val="clear" w:color="auto" w:fill="FFFFFF"/>
              <w:spacing w:before="0" w:beforeAutospacing="0" w:after="0" w:afterAutospacing="0"/>
              <w:jc w:val="both"/>
              <w:rPr>
                <w:sz w:val="22"/>
                <w:szCs w:val="22"/>
              </w:rPr>
            </w:pPr>
            <w:r w:rsidRPr="0006279C">
              <w:rPr>
                <w:sz w:val="22"/>
                <w:szCs w:val="22"/>
              </w:rPr>
              <w:t xml:space="preserve">Turklāt  Eiropas Ekonomikas zonas finanšu instrumenta un Norvēģijas finanšu instrumenta </w:t>
            </w:r>
            <w:r w:rsidRPr="0006279C">
              <w:rPr>
                <w:sz w:val="22"/>
                <w:szCs w:val="22"/>
              </w:rPr>
              <w:lastRenderedPageBreak/>
              <w:t>2014.–2021. gada perioda vadības noteikumu 4. punkts nosaka, ka Kultūras ministrija veic programmas partnera funkcijas Eiropas Ekonomikas zonas finanšu instrum</w:t>
            </w:r>
            <w:r w:rsidR="00742A04">
              <w:rPr>
                <w:sz w:val="22"/>
                <w:szCs w:val="22"/>
              </w:rPr>
              <w:t>enta līdzfinansētajā programmā “</w:t>
            </w:r>
            <w:r w:rsidRPr="0006279C">
              <w:rPr>
                <w:sz w:val="22"/>
                <w:szCs w:val="22"/>
              </w:rPr>
              <w:t>Vietējā attīstība, nabadzības mazināšana un kultūras sadarbība</w:t>
            </w:r>
            <w:bookmarkStart w:id="0" w:name="p5"/>
            <w:bookmarkStart w:id="1" w:name="p-674190"/>
            <w:bookmarkEnd w:id="0"/>
            <w:bookmarkEnd w:id="1"/>
            <w:r w:rsidR="00742A04">
              <w:rPr>
                <w:sz w:val="22"/>
                <w:szCs w:val="22"/>
              </w:rPr>
              <w:t>”</w:t>
            </w:r>
            <w:r w:rsidRPr="0006279C">
              <w:rPr>
                <w:sz w:val="22"/>
                <w:szCs w:val="22"/>
              </w:rPr>
              <w:t>, savukārt 5.punkts paredz, ka Programmas partnera funkcijas nosaka normatīvajā aktā par programmas ieviešanu.</w:t>
            </w:r>
          </w:p>
        </w:tc>
        <w:tc>
          <w:tcPr>
            <w:tcW w:w="1011" w:type="pct"/>
            <w:tcBorders>
              <w:top w:val="single" w:sz="4" w:space="0" w:color="auto"/>
              <w:left w:val="single" w:sz="4" w:space="0" w:color="auto"/>
              <w:bottom w:val="single" w:sz="4" w:space="0" w:color="auto"/>
            </w:tcBorders>
          </w:tcPr>
          <w:p w14:paraId="7C395F67" w14:textId="77777777" w:rsidR="005B13F7" w:rsidRPr="0006279C" w:rsidRDefault="005B13F7" w:rsidP="005B13F7">
            <w:pPr>
              <w:jc w:val="both"/>
              <w:rPr>
                <w:sz w:val="22"/>
                <w:szCs w:val="22"/>
              </w:rPr>
            </w:pPr>
            <w:r w:rsidRPr="0006279C">
              <w:rPr>
                <w:sz w:val="22"/>
                <w:szCs w:val="22"/>
              </w:rPr>
              <w:lastRenderedPageBreak/>
              <w:t>Anotācijas I. nodaļas “Tiesību akta projekta izstrādes nepieciešamība” 2.punkts</w:t>
            </w:r>
          </w:p>
          <w:p w14:paraId="6C965CAC" w14:textId="39FD93D9" w:rsidR="005B13F7" w:rsidRPr="0006279C" w:rsidRDefault="005B13F7" w:rsidP="005B13F7">
            <w:pPr>
              <w:jc w:val="both"/>
              <w:rPr>
                <w:i/>
                <w:iCs/>
                <w:sz w:val="22"/>
                <w:szCs w:val="22"/>
              </w:rPr>
            </w:pPr>
          </w:p>
        </w:tc>
      </w:tr>
      <w:tr w:rsidR="005B13F7" w:rsidRPr="008C2778" w14:paraId="13C08061"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3BB75FE"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79AA894E" w14:textId="13F9B294" w:rsidR="005B13F7" w:rsidRPr="0006279C" w:rsidRDefault="005B13F7" w:rsidP="005B13F7">
            <w:pPr>
              <w:pStyle w:val="Footer"/>
              <w:jc w:val="both"/>
              <w:rPr>
                <w:sz w:val="22"/>
                <w:szCs w:val="22"/>
              </w:rPr>
            </w:pPr>
            <w:r>
              <w:rPr>
                <w:sz w:val="22"/>
                <w:szCs w:val="22"/>
              </w:rPr>
              <w:t>Viss noteikumu projekts</w:t>
            </w:r>
          </w:p>
        </w:tc>
        <w:tc>
          <w:tcPr>
            <w:tcW w:w="1734" w:type="pct"/>
            <w:tcBorders>
              <w:left w:val="single" w:sz="6" w:space="0" w:color="000000" w:themeColor="text1"/>
              <w:bottom w:val="single" w:sz="4" w:space="0" w:color="auto"/>
              <w:right w:val="single" w:sz="6" w:space="0" w:color="000000" w:themeColor="text1"/>
            </w:tcBorders>
          </w:tcPr>
          <w:p w14:paraId="379EAF4C" w14:textId="77777777" w:rsidR="005B13F7" w:rsidRPr="00F025B9" w:rsidRDefault="005B13F7" w:rsidP="005B13F7">
            <w:pPr>
              <w:jc w:val="both"/>
              <w:rPr>
                <w:rFonts w:eastAsia="Calibri"/>
                <w:b/>
                <w:iCs/>
                <w:sz w:val="22"/>
                <w:szCs w:val="22"/>
              </w:rPr>
            </w:pPr>
            <w:r w:rsidRPr="00F025B9">
              <w:rPr>
                <w:rFonts w:eastAsia="Calibri"/>
                <w:b/>
                <w:iCs/>
                <w:sz w:val="22"/>
                <w:szCs w:val="22"/>
              </w:rPr>
              <w:t>Finanšu ministrija</w:t>
            </w:r>
          </w:p>
          <w:p w14:paraId="1E62753E" w14:textId="5DB7BC37" w:rsidR="005B13F7" w:rsidRPr="0006279C" w:rsidRDefault="005B13F7" w:rsidP="005B13F7">
            <w:pPr>
              <w:jc w:val="both"/>
              <w:rPr>
                <w:b/>
                <w:bCs/>
                <w:sz w:val="22"/>
                <w:szCs w:val="22"/>
              </w:rPr>
            </w:pPr>
            <w:r w:rsidRPr="00F025B9">
              <w:rPr>
                <w:sz w:val="22"/>
                <w:szCs w:val="22"/>
              </w:rPr>
              <w:t xml:space="preserve">Lūdzam VARAM kā programmas </w:t>
            </w:r>
            <w:proofErr w:type="spellStart"/>
            <w:r w:rsidRPr="00F025B9">
              <w:rPr>
                <w:sz w:val="22"/>
                <w:szCs w:val="22"/>
              </w:rPr>
              <w:t>apsaimniekotāju</w:t>
            </w:r>
            <w:proofErr w:type="spellEnd"/>
            <w:r w:rsidRPr="00F025B9">
              <w:rPr>
                <w:sz w:val="22"/>
                <w:szCs w:val="22"/>
              </w:rPr>
              <w:t xml:space="preserve"> apliecināt, ka VARAM pārliecināsies par Kultūras ministrijai deleģēto funkciju atbilstošu izpildi.</w:t>
            </w:r>
          </w:p>
        </w:tc>
        <w:tc>
          <w:tcPr>
            <w:tcW w:w="867" w:type="pct"/>
            <w:tcBorders>
              <w:left w:val="single" w:sz="6" w:space="0" w:color="000000" w:themeColor="text1"/>
              <w:bottom w:val="single" w:sz="4" w:space="0" w:color="auto"/>
              <w:right w:val="single" w:sz="6" w:space="0" w:color="000000" w:themeColor="text1"/>
            </w:tcBorders>
          </w:tcPr>
          <w:p w14:paraId="6CBC805D" w14:textId="77777777" w:rsidR="005B13F7" w:rsidRPr="00F025B9" w:rsidRDefault="005B13F7" w:rsidP="005B13F7">
            <w:pPr>
              <w:pStyle w:val="naisc"/>
              <w:spacing w:before="0" w:after="0"/>
              <w:rPr>
                <w:b/>
                <w:sz w:val="22"/>
                <w:szCs w:val="22"/>
              </w:rPr>
            </w:pPr>
            <w:r w:rsidRPr="00F025B9">
              <w:rPr>
                <w:b/>
                <w:sz w:val="22"/>
                <w:szCs w:val="22"/>
              </w:rPr>
              <w:t>Ņemts vērā</w:t>
            </w:r>
          </w:p>
          <w:p w14:paraId="16956FB1" w14:textId="77777777" w:rsidR="005B13F7" w:rsidRDefault="005B13F7" w:rsidP="005B13F7">
            <w:pPr>
              <w:pStyle w:val="naisc"/>
              <w:spacing w:before="0" w:after="0"/>
              <w:jc w:val="both"/>
              <w:rPr>
                <w:sz w:val="22"/>
                <w:szCs w:val="22"/>
              </w:rPr>
            </w:pPr>
          </w:p>
          <w:p w14:paraId="42388166" w14:textId="77777777" w:rsidR="005B13F7" w:rsidRPr="0006279C" w:rsidRDefault="005B13F7" w:rsidP="005B13F7">
            <w:pPr>
              <w:pStyle w:val="naisc"/>
              <w:spacing w:before="0" w:after="0"/>
              <w:rPr>
                <w:b/>
                <w:bCs/>
                <w:sz w:val="22"/>
                <w:szCs w:val="22"/>
              </w:rPr>
            </w:pPr>
          </w:p>
        </w:tc>
        <w:tc>
          <w:tcPr>
            <w:tcW w:w="1011" w:type="pct"/>
            <w:tcBorders>
              <w:top w:val="single" w:sz="4" w:space="0" w:color="auto"/>
              <w:left w:val="single" w:sz="4" w:space="0" w:color="auto"/>
              <w:bottom w:val="single" w:sz="4" w:space="0" w:color="auto"/>
            </w:tcBorders>
          </w:tcPr>
          <w:p w14:paraId="7E850B21" w14:textId="77777777" w:rsidR="005B13F7" w:rsidRPr="0006279C" w:rsidRDefault="005B13F7" w:rsidP="005B13F7">
            <w:pPr>
              <w:jc w:val="both"/>
              <w:rPr>
                <w:sz w:val="22"/>
                <w:szCs w:val="22"/>
              </w:rPr>
            </w:pPr>
            <w:r w:rsidRPr="0006279C">
              <w:rPr>
                <w:sz w:val="22"/>
                <w:szCs w:val="22"/>
              </w:rPr>
              <w:t>Anotācijas I. nodaļas “Tiesību akta projekta izstrādes nepieciešamība” 2.punkts</w:t>
            </w:r>
          </w:p>
          <w:p w14:paraId="0CC8F089" w14:textId="77777777" w:rsidR="005B13F7" w:rsidRPr="0006279C" w:rsidRDefault="005B13F7" w:rsidP="005B13F7">
            <w:pPr>
              <w:jc w:val="both"/>
              <w:rPr>
                <w:sz w:val="22"/>
                <w:szCs w:val="22"/>
              </w:rPr>
            </w:pPr>
          </w:p>
        </w:tc>
      </w:tr>
      <w:tr w:rsidR="005B13F7" w:rsidRPr="008C2778" w14:paraId="376C16B3"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34C7D03"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6864C271" w14:textId="35E7DC62" w:rsidR="005B13F7" w:rsidRPr="0006279C" w:rsidRDefault="005B13F7" w:rsidP="005B13F7">
            <w:pPr>
              <w:pStyle w:val="Footer"/>
              <w:jc w:val="both"/>
              <w:rPr>
                <w:color w:val="FF0000"/>
                <w:sz w:val="22"/>
                <w:szCs w:val="22"/>
              </w:rPr>
            </w:pPr>
            <w:r w:rsidRPr="0006279C">
              <w:rPr>
                <w:sz w:val="22"/>
                <w:szCs w:val="22"/>
              </w:rPr>
              <w:t>1.5. projekta līguma grozījumu veikšanas un vienpusēja uzteikuma kārtību.</w:t>
            </w:r>
          </w:p>
        </w:tc>
        <w:tc>
          <w:tcPr>
            <w:tcW w:w="1734" w:type="pct"/>
            <w:tcBorders>
              <w:left w:val="single" w:sz="6" w:space="0" w:color="000000" w:themeColor="text1"/>
              <w:bottom w:val="single" w:sz="4" w:space="0" w:color="auto"/>
              <w:right w:val="single" w:sz="6" w:space="0" w:color="000000" w:themeColor="text1"/>
            </w:tcBorders>
          </w:tcPr>
          <w:p w14:paraId="5201B903" w14:textId="77777777" w:rsidR="005B13F7" w:rsidRPr="0006279C" w:rsidRDefault="005B13F7" w:rsidP="005B13F7">
            <w:pPr>
              <w:jc w:val="both"/>
              <w:rPr>
                <w:b/>
                <w:bCs/>
                <w:sz w:val="22"/>
                <w:szCs w:val="22"/>
              </w:rPr>
            </w:pPr>
            <w:r w:rsidRPr="0006279C">
              <w:rPr>
                <w:b/>
                <w:bCs/>
                <w:sz w:val="22"/>
                <w:szCs w:val="22"/>
              </w:rPr>
              <w:t>Tieslietu ministrija</w:t>
            </w:r>
          </w:p>
          <w:p w14:paraId="7C844788" w14:textId="1F72965E" w:rsidR="005B13F7" w:rsidRPr="0006279C" w:rsidRDefault="005B13F7" w:rsidP="00742A04">
            <w:pPr>
              <w:jc w:val="both"/>
              <w:rPr>
                <w:sz w:val="22"/>
                <w:szCs w:val="22"/>
              </w:rPr>
            </w:pPr>
            <w:r w:rsidRPr="0006279C">
              <w:rPr>
                <w:sz w:val="22"/>
                <w:szCs w:val="22"/>
              </w:rPr>
              <w:t>Aicinām lietot korektu vadības likumā izmantoto terminoloģiju un noteikumu projekta 1.5. apakšpunktā aizvietot vārdu "veikšanas" ar vārdu "izdarīšanas".</w:t>
            </w:r>
          </w:p>
        </w:tc>
        <w:tc>
          <w:tcPr>
            <w:tcW w:w="867" w:type="pct"/>
            <w:tcBorders>
              <w:left w:val="single" w:sz="6" w:space="0" w:color="000000" w:themeColor="text1"/>
              <w:bottom w:val="single" w:sz="4" w:space="0" w:color="auto"/>
              <w:right w:val="single" w:sz="6" w:space="0" w:color="000000" w:themeColor="text1"/>
            </w:tcBorders>
          </w:tcPr>
          <w:p w14:paraId="19224ECA" w14:textId="77777777" w:rsidR="005B13F7" w:rsidRPr="0006279C" w:rsidRDefault="005B13F7" w:rsidP="005B13F7">
            <w:pPr>
              <w:pStyle w:val="naisc"/>
              <w:spacing w:before="0" w:after="0"/>
              <w:rPr>
                <w:b/>
                <w:bCs/>
                <w:sz w:val="22"/>
                <w:szCs w:val="22"/>
              </w:rPr>
            </w:pPr>
            <w:r w:rsidRPr="0006279C">
              <w:rPr>
                <w:b/>
                <w:bCs/>
                <w:sz w:val="22"/>
                <w:szCs w:val="22"/>
              </w:rPr>
              <w:t>Ņemts vērā</w:t>
            </w:r>
          </w:p>
          <w:p w14:paraId="54355DFE" w14:textId="77777777" w:rsidR="005B13F7" w:rsidRPr="0006279C" w:rsidRDefault="005B13F7" w:rsidP="005B13F7">
            <w:pPr>
              <w:pStyle w:val="naisc"/>
              <w:spacing w:before="0" w:after="0"/>
              <w:rPr>
                <w:b/>
                <w:bCs/>
                <w:sz w:val="22"/>
                <w:szCs w:val="22"/>
              </w:rPr>
            </w:pPr>
          </w:p>
          <w:p w14:paraId="79B92E7B" w14:textId="652B2DD5" w:rsidR="005B13F7" w:rsidRPr="0006279C" w:rsidRDefault="005B13F7" w:rsidP="005B13F7">
            <w:pPr>
              <w:pStyle w:val="naisc"/>
              <w:spacing w:before="0" w:after="0"/>
              <w:jc w:val="both"/>
              <w:rPr>
                <w:b/>
                <w:bCs/>
                <w:sz w:val="22"/>
                <w:szCs w:val="22"/>
              </w:rPr>
            </w:pPr>
          </w:p>
        </w:tc>
        <w:tc>
          <w:tcPr>
            <w:tcW w:w="1011" w:type="pct"/>
            <w:tcBorders>
              <w:top w:val="single" w:sz="4" w:space="0" w:color="auto"/>
              <w:left w:val="single" w:sz="4" w:space="0" w:color="auto"/>
              <w:bottom w:val="single" w:sz="4" w:space="0" w:color="auto"/>
            </w:tcBorders>
          </w:tcPr>
          <w:p w14:paraId="50390B1C" w14:textId="223BB0EC" w:rsidR="005B13F7" w:rsidRPr="0006279C" w:rsidRDefault="00FB70DE" w:rsidP="00742A04">
            <w:pPr>
              <w:pStyle w:val="ListParagraph"/>
              <w:widowControl w:val="0"/>
              <w:ind w:left="65"/>
              <w:jc w:val="both"/>
            </w:pPr>
            <w:r>
              <w:rPr>
                <w:rFonts w:ascii="Times New Roman" w:hAnsi="Times New Roman"/>
                <w:lang w:eastAsia="lv-LV"/>
              </w:rPr>
              <w:t xml:space="preserve">1.5. </w:t>
            </w:r>
            <w:r w:rsidRPr="00FB70DE">
              <w:rPr>
                <w:rFonts w:ascii="Times New Roman" w:hAnsi="Times New Roman"/>
                <w:lang w:eastAsia="lv-LV"/>
              </w:rPr>
              <w:t>grozījumu izdarī</w:t>
            </w:r>
            <w:r w:rsidR="00DD2E18">
              <w:rPr>
                <w:rFonts w:ascii="Times New Roman" w:hAnsi="Times New Roman"/>
                <w:lang w:eastAsia="lv-LV"/>
              </w:rPr>
              <w:t>šanas projekta līgumā nosacījumus</w:t>
            </w:r>
            <w:r w:rsidRPr="00FB70DE">
              <w:rPr>
                <w:rFonts w:ascii="Times New Roman" w:hAnsi="Times New Roman"/>
                <w:lang w:eastAsia="lv-LV"/>
              </w:rPr>
              <w:t xml:space="preserve"> un </w:t>
            </w:r>
            <w:r w:rsidR="00DD2E18">
              <w:rPr>
                <w:rFonts w:ascii="Times New Roman" w:hAnsi="Times New Roman"/>
                <w:lang w:eastAsia="lv-LV"/>
              </w:rPr>
              <w:t xml:space="preserve">projekta līguma </w:t>
            </w:r>
            <w:r w:rsidRPr="00FB70DE">
              <w:rPr>
                <w:rFonts w:ascii="Times New Roman" w:hAnsi="Times New Roman"/>
                <w:lang w:eastAsia="lv-LV"/>
              </w:rPr>
              <w:t xml:space="preserve">vienpusēja uzteikuma kārtību. </w:t>
            </w:r>
          </w:p>
        </w:tc>
      </w:tr>
      <w:tr w:rsidR="005B13F7" w:rsidRPr="008C2778" w14:paraId="54F29816"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2A60D8B"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775CA6D7" w14:textId="11C1A37C" w:rsidR="005B13F7" w:rsidRPr="0006279C" w:rsidRDefault="005B13F7" w:rsidP="005B13F7">
            <w:pPr>
              <w:jc w:val="both"/>
              <w:rPr>
                <w:sz w:val="22"/>
                <w:szCs w:val="22"/>
              </w:rPr>
            </w:pPr>
            <w:r w:rsidRPr="0006279C">
              <w:rPr>
                <w:sz w:val="22"/>
                <w:szCs w:val="22"/>
              </w:rPr>
              <w:t>4. Kopējais atklātajā konkursā pieejamais programmas līdzfinansējums ir 3 192 354 </w:t>
            </w:r>
            <w:proofErr w:type="spellStart"/>
            <w:r w:rsidRPr="0006279C">
              <w:rPr>
                <w:sz w:val="22"/>
                <w:szCs w:val="22"/>
              </w:rPr>
              <w:t>euro</w:t>
            </w:r>
            <w:proofErr w:type="spellEnd"/>
            <w:r w:rsidRPr="0006279C">
              <w:rPr>
                <w:sz w:val="22"/>
                <w:szCs w:val="22"/>
              </w:rPr>
              <w:t>, ko veido Latvijas valsts budžeta līdzfinansējums 15 procentu apmērā – 478 853 </w:t>
            </w:r>
            <w:proofErr w:type="spellStart"/>
            <w:r w:rsidRPr="0006279C">
              <w:rPr>
                <w:sz w:val="22"/>
                <w:szCs w:val="22"/>
              </w:rPr>
              <w:t>euro</w:t>
            </w:r>
            <w:proofErr w:type="spellEnd"/>
            <w:r w:rsidRPr="0006279C">
              <w:rPr>
                <w:sz w:val="22"/>
                <w:szCs w:val="22"/>
              </w:rPr>
              <w:t xml:space="preserve"> un Eiropas Ekonomikas zonas finanšu instrumenta līdzfinansējums 85 procentu apmērā – 2 713 501 </w:t>
            </w:r>
            <w:proofErr w:type="spellStart"/>
            <w:r w:rsidRPr="0006279C">
              <w:rPr>
                <w:sz w:val="22"/>
                <w:szCs w:val="22"/>
              </w:rPr>
              <w:t>euro</w:t>
            </w:r>
            <w:proofErr w:type="spellEnd"/>
            <w:r w:rsidRPr="0006279C">
              <w:rPr>
                <w:sz w:val="22"/>
                <w:szCs w:val="22"/>
              </w:rPr>
              <w:t>.</w:t>
            </w:r>
          </w:p>
          <w:p w14:paraId="4CA98BF6" w14:textId="77777777" w:rsidR="005B13F7" w:rsidRPr="0006279C" w:rsidRDefault="005B13F7" w:rsidP="005B13F7">
            <w:pPr>
              <w:jc w:val="both"/>
              <w:rPr>
                <w:sz w:val="22"/>
                <w:szCs w:val="22"/>
              </w:rPr>
            </w:pPr>
          </w:p>
          <w:p w14:paraId="209F453A" w14:textId="0B31E413" w:rsidR="005B13F7" w:rsidRPr="0006279C" w:rsidRDefault="005B13F7" w:rsidP="005B13F7">
            <w:pPr>
              <w:jc w:val="both"/>
              <w:rPr>
                <w:sz w:val="22"/>
                <w:szCs w:val="22"/>
              </w:rPr>
            </w:pPr>
            <w:r w:rsidRPr="0006279C">
              <w:rPr>
                <w:sz w:val="22"/>
                <w:szCs w:val="22"/>
              </w:rPr>
              <w:t xml:space="preserve">5.1. pirmajā atlases kārtā pieejamais programmas līdzfinansējums ir 1 915 413 </w:t>
            </w:r>
            <w:proofErr w:type="spellStart"/>
            <w:r w:rsidRPr="0006279C">
              <w:rPr>
                <w:sz w:val="22"/>
                <w:szCs w:val="22"/>
              </w:rPr>
              <w:t>euro</w:t>
            </w:r>
            <w:proofErr w:type="spellEnd"/>
            <w:r w:rsidRPr="0006279C">
              <w:rPr>
                <w:sz w:val="22"/>
                <w:szCs w:val="22"/>
              </w:rPr>
              <w:t xml:space="preserve">, ko veido Latvijas valsts budžeta līdzfinansējums 15 procentu apmērā – 287 312 </w:t>
            </w:r>
            <w:proofErr w:type="spellStart"/>
            <w:r w:rsidRPr="0006279C">
              <w:rPr>
                <w:sz w:val="22"/>
                <w:szCs w:val="22"/>
              </w:rPr>
              <w:t>euro</w:t>
            </w:r>
            <w:proofErr w:type="spellEnd"/>
            <w:r w:rsidRPr="0006279C">
              <w:rPr>
                <w:sz w:val="22"/>
                <w:szCs w:val="22"/>
              </w:rPr>
              <w:t xml:space="preserve"> un Eiropas Ekonomikas zonas finanšu instrumenta līdzfinansējums 85 procentu apmērā – 1 628 101 </w:t>
            </w:r>
            <w:proofErr w:type="spellStart"/>
            <w:r w:rsidRPr="0006279C">
              <w:rPr>
                <w:sz w:val="22"/>
                <w:szCs w:val="22"/>
              </w:rPr>
              <w:t>euro</w:t>
            </w:r>
            <w:proofErr w:type="spellEnd"/>
            <w:r w:rsidRPr="0006279C">
              <w:rPr>
                <w:sz w:val="22"/>
                <w:szCs w:val="22"/>
              </w:rPr>
              <w:t>.</w:t>
            </w:r>
          </w:p>
          <w:p w14:paraId="67628D19" w14:textId="77777777" w:rsidR="005B13F7" w:rsidRPr="0006279C" w:rsidRDefault="005B13F7" w:rsidP="005B13F7">
            <w:pPr>
              <w:tabs>
                <w:tab w:val="left" w:pos="848"/>
              </w:tabs>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4C83D01E" w14:textId="77777777" w:rsidR="005B13F7" w:rsidRPr="0006279C" w:rsidRDefault="005B13F7" w:rsidP="005B13F7">
            <w:pPr>
              <w:jc w:val="both"/>
              <w:rPr>
                <w:b/>
                <w:bCs/>
                <w:sz w:val="22"/>
                <w:szCs w:val="22"/>
              </w:rPr>
            </w:pPr>
            <w:r w:rsidRPr="0006279C">
              <w:rPr>
                <w:b/>
                <w:bCs/>
                <w:sz w:val="22"/>
                <w:szCs w:val="22"/>
              </w:rPr>
              <w:lastRenderedPageBreak/>
              <w:t>Finanšu ministrija</w:t>
            </w:r>
          </w:p>
          <w:p w14:paraId="77D3EDFB" w14:textId="77777777" w:rsidR="005B13F7" w:rsidRPr="0006279C" w:rsidRDefault="005B13F7" w:rsidP="005B13F7">
            <w:pPr>
              <w:jc w:val="both"/>
              <w:rPr>
                <w:sz w:val="22"/>
                <w:szCs w:val="22"/>
              </w:rPr>
            </w:pPr>
            <w:r w:rsidRPr="0006279C">
              <w:rPr>
                <w:sz w:val="22"/>
                <w:szCs w:val="22"/>
              </w:rPr>
              <w:t>MK noteikumu projekta 4.punktā precizēt kopējo pieejamo programmas līdzfinansējuma apmēru uz  3 192 353 EUR un  EEZ finanšu instrumenta līdzfinansējuma apmēru uz 2 713 500 EUR, atbilstoši programmas līguma I pielikumam un programmas koncepcijai. Vienlaikus lūdzam veikt atbilstošos precizējumus arī MK noteikumu projekta 5.punktā un anotācijā.</w:t>
            </w:r>
          </w:p>
          <w:p w14:paraId="185DA348" w14:textId="77777777" w:rsidR="005B13F7" w:rsidRPr="0006279C" w:rsidRDefault="005B13F7" w:rsidP="005B13F7">
            <w:pPr>
              <w:jc w:val="both"/>
              <w:rPr>
                <w:sz w:val="22"/>
                <w:szCs w:val="22"/>
              </w:rPr>
            </w:pPr>
          </w:p>
          <w:p w14:paraId="5B4DC69D" w14:textId="77777777" w:rsidR="005B13F7" w:rsidRPr="0006279C" w:rsidRDefault="005B13F7" w:rsidP="005B13F7">
            <w:pPr>
              <w:jc w:val="both"/>
              <w:rPr>
                <w:b/>
                <w:sz w:val="22"/>
                <w:szCs w:val="22"/>
              </w:rPr>
            </w:pPr>
            <w:r w:rsidRPr="0006279C">
              <w:rPr>
                <w:b/>
                <w:sz w:val="22"/>
                <w:szCs w:val="22"/>
              </w:rPr>
              <w:t>Tieslietu ministrija</w:t>
            </w:r>
          </w:p>
          <w:p w14:paraId="4ACBDECF" w14:textId="51C95D7C" w:rsidR="005B13F7" w:rsidRPr="0006279C" w:rsidRDefault="005B13F7" w:rsidP="005B13F7">
            <w:pPr>
              <w:jc w:val="both"/>
              <w:rPr>
                <w:b/>
                <w:bCs/>
                <w:sz w:val="22"/>
                <w:szCs w:val="22"/>
              </w:rPr>
            </w:pPr>
            <w:r w:rsidRPr="0006279C">
              <w:rPr>
                <w:sz w:val="22"/>
                <w:szCs w:val="22"/>
              </w:rPr>
              <w:lastRenderedPageBreak/>
              <w:t>Lūdzam izvērtēt, vai ir pamatoti saskaņā ar noteikumu projekta 4. punktu paredzēt kopējo atklātajā konkursā pieejamo programmas finansējumu 3 192 354 </w:t>
            </w:r>
            <w:proofErr w:type="spellStart"/>
            <w:r w:rsidRPr="0006279C">
              <w:rPr>
                <w:i/>
                <w:sz w:val="22"/>
                <w:szCs w:val="22"/>
              </w:rPr>
              <w:t>euro</w:t>
            </w:r>
            <w:proofErr w:type="spellEnd"/>
            <w:r w:rsidRPr="0006279C">
              <w:rPr>
                <w:sz w:val="22"/>
                <w:szCs w:val="22"/>
              </w:rPr>
              <w:t>, kā arī saskaņā ar 5. punktu noteikt pirmajā atlases kārtā pieejamo programmas līdzfinansējumu 1 915 413 </w:t>
            </w:r>
            <w:proofErr w:type="spellStart"/>
            <w:r w:rsidRPr="0006279C">
              <w:rPr>
                <w:i/>
                <w:sz w:val="22"/>
                <w:szCs w:val="22"/>
              </w:rPr>
              <w:t>euro</w:t>
            </w:r>
            <w:proofErr w:type="spellEnd"/>
            <w:r w:rsidRPr="0006279C">
              <w:rPr>
                <w:i/>
                <w:sz w:val="22"/>
                <w:szCs w:val="22"/>
              </w:rPr>
              <w:t xml:space="preserve"> </w:t>
            </w:r>
            <w:r w:rsidRPr="0006279C">
              <w:rPr>
                <w:sz w:val="22"/>
                <w:szCs w:val="22"/>
              </w:rPr>
              <w:t>apmērā. Norādām, ka saskaņā ar līguma par programmas finansēšanu, kas 2020. gada 21. maijā starp Finanšu ministriju un Finanšu instrumentu komiteju (turpmāk – programmas līgums) I pielikumu un II pielikuma 4. punktu pieejamais programmas līdzfinansējums ir 3 192 353 </w:t>
            </w:r>
            <w:proofErr w:type="spellStart"/>
            <w:r w:rsidRPr="0006279C">
              <w:rPr>
                <w:i/>
                <w:sz w:val="22"/>
                <w:szCs w:val="22"/>
              </w:rPr>
              <w:t>euro</w:t>
            </w:r>
            <w:proofErr w:type="spellEnd"/>
            <w:r w:rsidRPr="0006279C">
              <w:rPr>
                <w:sz w:val="22"/>
                <w:szCs w:val="22"/>
              </w:rPr>
              <w:t>, savukārt pirmajā atlases kārtā - 1 915 412 </w:t>
            </w:r>
            <w:proofErr w:type="spellStart"/>
            <w:r w:rsidRPr="0006279C">
              <w:rPr>
                <w:i/>
                <w:sz w:val="22"/>
                <w:szCs w:val="22"/>
              </w:rPr>
              <w:t>euro</w:t>
            </w:r>
            <w:proofErr w:type="spellEnd"/>
            <w:r w:rsidRPr="0006279C">
              <w:rPr>
                <w:i/>
                <w:sz w:val="22"/>
                <w:szCs w:val="22"/>
              </w:rPr>
              <w:t>.</w:t>
            </w:r>
          </w:p>
        </w:tc>
        <w:tc>
          <w:tcPr>
            <w:tcW w:w="867" w:type="pct"/>
            <w:tcBorders>
              <w:left w:val="single" w:sz="6" w:space="0" w:color="000000" w:themeColor="text1"/>
              <w:bottom w:val="single" w:sz="4" w:space="0" w:color="auto"/>
              <w:right w:val="single" w:sz="6" w:space="0" w:color="000000" w:themeColor="text1"/>
            </w:tcBorders>
          </w:tcPr>
          <w:p w14:paraId="42E0A7EA" w14:textId="77777777" w:rsidR="005B13F7" w:rsidRPr="0006279C" w:rsidRDefault="005B13F7" w:rsidP="005B13F7">
            <w:pPr>
              <w:pStyle w:val="naisc"/>
              <w:spacing w:before="0" w:after="0"/>
              <w:rPr>
                <w:b/>
                <w:bCs/>
                <w:sz w:val="22"/>
                <w:szCs w:val="22"/>
              </w:rPr>
            </w:pPr>
            <w:r w:rsidRPr="0006279C">
              <w:rPr>
                <w:b/>
                <w:bCs/>
                <w:sz w:val="22"/>
                <w:szCs w:val="22"/>
              </w:rPr>
              <w:lastRenderedPageBreak/>
              <w:t>Ņemts vērā</w:t>
            </w:r>
          </w:p>
          <w:p w14:paraId="75A5A607" w14:textId="77777777" w:rsidR="005B13F7" w:rsidRPr="0006279C" w:rsidRDefault="005B13F7" w:rsidP="005B13F7">
            <w:pPr>
              <w:pStyle w:val="naisc"/>
              <w:spacing w:before="0" w:after="0"/>
              <w:jc w:val="both"/>
              <w:rPr>
                <w:b/>
                <w:bCs/>
                <w:sz w:val="22"/>
                <w:szCs w:val="22"/>
              </w:rPr>
            </w:pPr>
          </w:p>
          <w:p w14:paraId="0A2F862A" w14:textId="0EDE6CED" w:rsidR="005B13F7" w:rsidRPr="0006279C" w:rsidRDefault="005B13F7" w:rsidP="005B13F7">
            <w:pPr>
              <w:pStyle w:val="naisc"/>
              <w:spacing w:before="0" w:after="0"/>
              <w:jc w:val="both"/>
              <w:rPr>
                <w:bCs/>
                <w:sz w:val="22"/>
                <w:szCs w:val="22"/>
              </w:rPr>
            </w:pPr>
            <w:r w:rsidRPr="0006279C">
              <w:rPr>
                <w:bCs/>
                <w:sz w:val="22"/>
                <w:szCs w:val="22"/>
              </w:rPr>
              <w:t xml:space="preserve">Papildus veikti precizējumi Anotācijas </w:t>
            </w:r>
            <w:r>
              <w:rPr>
                <w:bCs/>
                <w:sz w:val="22"/>
                <w:szCs w:val="22"/>
              </w:rPr>
              <w:t>III. s</w:t>
            </w:r>
            <w:r w:rsidRPr="0006279C">
              <w:rPr>
                <w:bCs/>
                <w:sz w:val="22"/>
                <w:szCs w:val="22"/>
              </w:rPr>
              <w:t>adaļas 6.punktā.</w:t>
            </w:r>
          </w:p>
        </w:tc>
        <w:tc>
          <w:tcPr>
            <w:tcW w:w="1011" w:type="pct"/>
            <w:tcBorders>
              <w:top w:val="single" w:sz="4" w:space="0" w:color="auto"/>
              <w:left w:val="single" w:sz="4" w:space="0" w:color="auto"/>
              <w:bottom w:val="single" w:sz="4" w:space="0" w:color="auto"/>
            </w:tcBorders>
          </w:tcPr>
          <w:p w14:paraId="64E1836D" w14:textId="77777777" w:rsidR="005B13F7" w:rsidRPr="0006279C" w:rsidRDefault="005B13F7" w:rsidP="005B13F7">
            <w:pPr>
              <w:jc w:val="both"/>
              <w:rPr>
                <w:i/>
                <w:sz w:val="22"/>
                <w:szCs w:val="22"/>
              </w:rPr>
            </w:pPr>
            <w:r w:rsidRPr="0006279C">
              <w:rPr>
                <w:sz w:val="22"/>
                <w:szCs w:val="22"/>
              </w:rPr>
              <w:t>4.</w:t>
            </w:r>
            <w:r w:rsidRPr="0006279C">
              <w:rPr>
                <w:i/>
                <w:iCs/>
                <w:sz w:val="22"/>
                <w:szCs w:val="22"/>
              </w:rPr>
              <w:t xml:space="preserve"> </w:t>
            </w:r>
            <w:r w:rsidRPr="0006279C">
              <w:rPr>
                <w:sz w:val="22"/>
                <w:szCs w:val="22"/>
              </w:rPr>
              <w:t>Kopējais atklātajā konkursā pieejamais programmas līdzfinansējums ir 3 192 353 </w:t>
            </w:r>
            <w:proofErr w:type="spellStart"/>
            <w:r w:rsidRPr="0006279C">
              <w:rPr>
                <w:i/>
                <w:sz w:val="22"/>
                <w:szCs w:val="22"/>
              </w:rPr>
              <w:t>euro</w:t>
            </w:r>
            <w:proofErr w:type="spellEnd"/>
            <w:r w:rsidRPr="0006279C">
              <w:rPr>
                <w:sz w:val="22"/>
                <w:szCs w:val="22"/>
              </w:rPr>
              <w:t>, ko veido Latvijas valsts budžeta līdzfinansējums 15 procentu apmērā – 478 853 </w:t>
            </w:r>
            <w:proofErr w:type="spellStart"/>
            <w:r w:rsidRPr="0006279C">
              <w:rPr>
                <w:i/>
                <w:sz w:val="22"/>
                <w:szCs w:val="22"/>
              </w:rPr>
              <w:t>euro</w:t>
            </w:r>
            <w:proofErr w:type="spellEnd"/>
            <w:r w:rsidRPr="0006279C">
              <w:rPr>
                <w:sz w:val="22"/>
                <w:szCs w:val="22"/>
              </w:rPr>
              <w:t xml:space="preserve"> un Eiropas Ekonomikas zonas finanšu instrumenta līdzfinansējums 85 procentu apmērā – 2 713 500 </w:t>
            </w:r>
            <w:proofErr w:type="spellStart"/>
            <w:r w:rsidRPr="0006279C">
              <w:rPr>
                <w:i/>
                <w:sz w:val="22"/>
                <w:szCs w:val="22"/>
              </w:rPr>
              <w:t>euro</w:t>
            </w:r>
            <w:proofErr w:type="spellEnd"/>
          </w:p>
          <w:p w14:paraId="3A7BDD84" w14:textId="77777777" w:rsidR="005B13F7" w:rsidRPr="0006279C" w:rsidRDefault="005B13F7" w:rsidP="005B13F7">
            <w:pPr>
              <w:jc w:val="both"/>
              <w:rPr>
                <w:i/>
                <w:iCs/>
                <w:sz w:val="22"/>
                <w:szCs w:val="22"/>
              </w:rPr>
            </w:pPr>
          </w:p>
          <w:p w14:paraId="5C3AC05D" w14:textId="14CA14BB" w:rsidR="005B13F7" w:rsidRPr="0006279C" w:rsidRDefault="005B13F7" w:rsidP="005B13F7">
            <w:pPr>
              <w:jc w:val="both"/>
              <w:rPr>
                <w:i/>
                <w:iCs/>
                <w:sz w:val="22"/>
                <w:szCs w:val="22"/>
              </w:rPr>
            </w:pPr>
            <w:r w:rsidRPr="0006279C">
              <w:rPr>
                <w:sz w:val="22"/>
                <w:szCs w:val="22"/>
              </w:rPr>
              <w:t>5.1.</w:t>
            </w:r>
            <w:r w:rsidRPr="0006279C">
              <w:rPr>
                <w:i/>
                <w:iCs/>
                <w:sz w:val="22"/>
                <w:szCs w:val="22"/>
              </w:rPr>
              <w:t xml:space="preserve"> </w:t>
            </w:r>
            <w:r w:rsidRPr="0006279C">
              <w:rPr>
                <w:sz w:val="22"/>
                <w:szCs w:val="22"/>
              </w:rPr>
              <w:t xml:space="preserve">pirmajā atlases kārtā pieejamais programmas līdzfinansējums ir 1 915 412 </w:t>
            </w:r>
            <w:proofErr w:type="spellStart"/>
            <w:r w:rsidRPr="0006279C">
              <w:rPr>
                <w:i/>
                <w:sz w:val="22"/>
                <w:szCs w:val="22"/>
              </w:rPr>
              <w:t>euro</w:t>
            </w:r>
            <w:proofErr w:type="spellEnd"/>
            <w:r w:rsidRPr="0006279C">
              <w:rPr>
                <w:sz w:val="22"/>
                <w:szCs w:val="22"/>
              </w:rPr>
              <w:t xml:space="preserve">, ko veido Latvijas valsts budžeta līdzfinansējums 15 procentu apmērā – 287 312 </w:t>
            </w:r>
            <w:proofErr w:type="spellStart"/>
            <w:r w:rsidRPr="0006279C">
              <w:rPr>
                <w:i/>
                <w:sz w:val="22"/>
                <w:szCs w:val="22"/>
              </w:rPr>
              <w:t>euro</w:t>
            </w:r>
            <w:proofErr w:type="spellEnd"/>
            <w:r w:rsidRPr="0006279C">
              <w:rPr>
                <w:sz w:val="22"/>
                <w:szCs w:val="22"/>
              </w:rPr>
              <w:t xml:space="preserve"> un Eiropas Ekonomikas zonas finanšu instrumenta līdzfinansējums 85 procentu apmērā – 1 628 100 </w:t>
            </w:r>
            <w:proofErr w:type="spellStart"/>
            <w:r w:rsidRPr="0006279C">
              <w:rPr>
                <w:i/>
                <w:sz w:val="22"/>
                <w:szCs w:val="22"/>
              </w:rPr>
              <w:t>euro</w:t>
            </w:r>
            <w:proofErr w:type="spellEnd"/>
            <w:r w:rsidRPr="0006279C">
              <w:rPr>
                <w:sz w:val="22"/>
                <w:szCs w:val="22"/>
              </w:rPr>
              <w:t>.</w:t>
            </w:r>
          </w:p>
        </w:tc>
      </w:tr>
      <w:tr w:rsidR="005B13F7" w:rsidRPr="008C2778" w14:paraId="1A9E8134"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23CADF2"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3F3B2D0C" w14:textId="2A45AD46" w:rsidR="005B13F7" w:rsidRPr="0006279C" w:rsidRDefault="005B13F7" w:rsidP="005B13F7">
            <w:pPr>
              <w:widowControl w:val="0"/>
              <w:jc w:val="both"/>
              <w:rPr>
                <w:sz w:val="22"/>
                <w:szCs w:val="22"/>
              </w:rPr>
            </w:pPr>
            <w:bookmarkStart w:id="2" w:name="_Hlk38966095"/>
            <w:r w:rsidRPr="0006279C">
              <w:rPr>
                <w:sz w:val="22"/>
                <w:szCs w:val="22"/>
              </w:rPr>
              <w:t>6. Maksimālo programmas līdzfinansējuma likmi, kas pieejama vienam projektam, nosaka atbilstoši līdzfinansējuma saņēmēja juridiskajam statusam:</w:t>
            </w:r>
          </w:p>
          <w:p w14:paraId="5C3C08B7" w14:textId="22B5C85A" w:rsidR="005B13F7" w:rsidRPr="0006279C" w:rsidRDefault="005B13F7" w:rsidP="005B13F7">
            <w:pPr>
              <w:widowControl w:val="0"/>
              <w:jc w:val="both"/>
              <w:rPr>
                <w:sz w:val="22"/>
                <w:szCs w:val="22"/>
              </w:rPr>
            </w:pPr>
            <w:bookmarkStart w:id="3" w:name="_Hlk49339632"/>
            <w:bookmarkStart w:id="4" w:name="_Hlk38966016"/>
            <w:bookmarkEnd w:id="2"/>
            <w:r w:rsidRPr="0006279C">
              <w:rPr>
                <w:sz w:val="22"/>
                <w:szCs w:val="22"/>
              </w:rPr>
              <w:t>6.1. līdz 100 procentu līdzfinansējuma likme Latvijas Republikas tiešās vai pastarpinātās valsts pārvaldes iestādēm, atvasinātām publiskām personām, citām valsts iestādēm, kā arī biedrībām un nodibinājumiem</w:t>
            </w:r>
            <w:bookmarkEnd w:id="3"/>
            <w:r w:rsidRPr="0006279C">
              <w:rPr>
                <w:sz w:val="22"/>
                <w:szCs w:val="22"/>
              </w:rPr>
              <w:t>;</w:t>
            </w:r>
          </w:p>
          <w:p w14:paraId="7CE9EE35" w14:textId="73CB205D" w:rsidR="005B13F7" w:rsidRPr="0006279C" w:rsidRDefault="005B13F7" w:rsidP="005B13F7">
            <w:pPr>
              <w:widowControl w:val="0"/>
              <w:jc w:val="both"/>
              <w:rPr>
                <w:sz w:val="22"/>
                <w:szCs w:val="22"/>
              </w:rPr>
            </w:pPr>
            <w:r w:rsidRPr="0006279C">
              <w:rPr>
                <w:sz w:val="22"/>
                <w:szCs w:val="22"/>
              </w:rPr>
              <w:t>6.2. līdz 85 procentu līdzfinansējuma likme citām juridiskām personām, kas nav minētas šo noteikumu 6.1.apakšpunktā. Līdzfinansējuma saņēmējs nodrošina savu finansējumu vismaz 15 procentu apmērā no projekta kopējām attiecināmajām izmaksām.</w:t>
            </w:r>
            <w:bookmarkEnd w:id="4"/>
          </w:p>
        </w:tc>
        <w:tc>
          <w:tcPr>
            <w:tcW w:w="1734" w:type="pct"/>
            <w:tcBorders>
              <w:left w:val="single" w:sz="6" w:space="0" w:color="000000" w:themeColor="text1"/>
              <w:bottom w:val="single" w:sz="4" w:space="0" w:color="auto"/>
              <w:right w:val="single" w:sz="6" w:space="0" w:color="000000" w:themeColor="text1"/>
            </w:tcBorders>
          </w:tcPr>
          <w:p w14:paraId="22A80433" w14:textId="77777777" w:rsidR="005B13F7" w:rsidRPr="0006279C" w:rsidRDefault="005B13F7" w:rsidP="005B13F7">
            <w:pPr>
              <w:jc w:val="both"/>
              <w:rPr>
                <w:b/>
                <w:bCs/>
                <w:sz w:val="22"/>
                <w:szCs w:val="22"/>
              </w:rPr>
            </w:pPr>
            <w:r w:rsidRPr="0006279C">
              <w:rPr>
                <w:b/>
                <w:bCs/>
                <w:sz w:val="22"/>
                <w:szCs w:val="22"/>
              </w:rPr>
              <w:t>Tieslietu ministrija</w:t>
            </w:r>
          </w:p>
          <w:p w14:paraId="60A70DA1" w14:textId="77777777" w:rsidR="005B13F7" w:rsidRPr="0006279C" w:rsidRDefault="005B13F7" w:rsidP="005B13F7">
            <w:pPr>
              <w:jc w:val="both"/>
              <w:rPr>
                <w:sz w:val="22"/>
                <w:szCs w:val="22"/>
              </w:rPr>
            </w:pPr>
            <w:r w:rsidRPr="0006279C">
              <w:rPr>
                <w:sz w:val="22"/>
                <w:szCs w:val="22"/>
              </w:rPr>
              <w:t xml:space="preserve">Tiesiskās noteiktības nolūkā lūdzam precizēt noteikumu projekta 6. punktu, norādot, kā paredzēts noteikt programmas līdzfinansējuma likmi, kas pieejama vienam projektam, vai atbilstošu skaidrojumu sniedzot noteikumu projekta anotācijā. </w:t>
            </w:r>
          </w:p>
          <w:p w14:paraId="35646A87" w14:textId="62360AA1" w:rsidR="005B13F7" w:rsidRPr="0006279C" w:rsidRDefault="005B13F7" w:rsidP="005B13F7">
            <w:pPr>
              <w:jc w:val="both"/>
              <w:rPr>
                <w:b/>
                <w:bCs/>
                <w:sz w:val="22"/>
                <w:szCs w:val="22"/>
              </w:rPr>
            </w:pPr>
            <w:r w:rsidRPr="0006279C">
              <w:rPr>
                <w:sz w:val="22"/>
                <w:szCs w:val="22"/>
              </w:rPr>
              <w:t xml:space="preserve">Tāpat līdzīgi lūdzam izvērtēt, vai ir pamatoti saskaņā ar noteikumu projekta 6.1. apakšpunktu paredzēt biedrībām un nodibinājumiem maksimālo līdzfinansējuma likmi līdz 100%. Noradām, ka atbilstoši līguma par programmas finansēšanu, kas 2020. gada 21. maijā parakstīts starp Finanšu ministriju un Finanšu instrumentu komiteju (turpmāk - programmas līgums), 4.3. apakšpunktam granti var būt līdz 100% no projekta kopējiem attiecināmajiem izdevumiem. Ja līdzfinansējuma saņēmējs ir nevalstiska organizācija vai sociālais partneris kā definēts noteikumu 1.6. apakšpunktā, </w:t>
            </w:r>
            <w:proofErr w:type="spellStart"/>
            <w:r w:rsidRPr="0006279C">
              <w:rPr>
                <w:sz w:val="22"/>
                <w:szCs w:val="22"/>
              </w:rPr>
              <w:t>grantu</w:t>
            </w:r>
            <w:proofErr w:type="spellEnd"/>
            <w:r w:rsidRPr="0006279C">
              <w:rPr>
                <w:sz w:val="22"/>
                <w:szCs w:val="22"/>
              </w:rPr>
              <w:t xml:space="preserve"> likme var būt līdz 90% no projekta kopējiem attiecināmajiem izdevumiem. Nepieciešamības gadījumā lūdzam precizēt noteikumu projektu, nodrošinot, ka tiek ievērotas programmas līguma prasības.</w:t>
            </w:r>
          </w:p>
        </w:tc>
        <w:tc>
          <w:tcPr>
            <w:tcW w:w="867" w:type="pct"/>
            <w:tcBorders>
              <w:left w:val="single" w:sz="6" w:space="0" w:color="000000" w:themeColor="text1"/>
              <w:bottom w:val="single" w:sz="4" w:space="0" w:color="auto"/>
              <w:right w:val="single" w:sz="6" w:space="0" w:color="000000" w:themeColor="text1"/>
            </w:tcBorders>
          </w:tcPr>
          <w:p w14:paraId="35D2B7D8" w14:textId="20636EF4" w:rsidR="005B13F7" w:rsidRPr="0006279C" w:rsidRDefault="005B13F7" w:rsidP="005B13F7">
            <w:pPr>
              <w:pStyle w:val="naisc"/>
              <w:spacing w:before="0" w:after="0"/>
              <w:rPr>
                <w:b/>
                <w:bCs/>
                <w:sz w:val="22"/>
                <w:szCs w:val="22"/>
              </w:rPr>
            </w:pPr>
            <w:r>
              <w:rPr>
                <w:b/>
                <w:bCs/>
                <w:sz w:val="22"/>
                <w:szCs w:val="22"/>
              </w:rPr>
              <w:t>Ņ</w:t>
            </w:r>
            <w:r w:rsidRPr="0006279C">
              <w:rPr>
                <w:b/>
                <w:bCs/>
                <w:sz w:val="22"/>
                <w:szCs w:val="22"/>
              </w:rPr>
              <w:t>emts vērā</w:t>
            </w:r>
          </w:p>
          <w:p w14:paraId="0AEA4BD4" w14:textId="77777777" w:rsidR="005B13F7" w:rsidRPr="0006279C" w:rsidRDefault="005B13F7" w:rsidP="005B13F7">
            <w:pPr>
              <w:pStyle w:val="naisc"/>
              <w:spacing w:before="0" w:after="0"/>
              <w:rPr>
                <w:b/>
                <w:bCs/>
                <w:sz w:val="22"/>
                <w:szCs w:val="22"/>
              </w:rPr>
            </w:pPr>
          </w:p>
          <w:p w14:paraId="4A727549" w14:textId="32E30CEE" w:rsidR="005B13F7" w:rsidRPr="0006279C" w:rsidRDefault="005B13F7" w:rsidP="005B13F7">
            <w:pPr>
              <w:pStyle w:val="naisc"/>
              <w:spacing w:before="0" w:after="0"/>
              <w:jc w:val="both"/>
              <w:rPr>
                <w:sz w:val="22"/>
                <w:szCs w:val="22"/>
              </w:rPr>
            </w:pPr>
            <w:r w:rsidRPr="0006279C">
              <w:rPr>
                <w:sz w:val="22"/>
                <w:szCs w:val="22"/>
              </w:rPr>
              <w:t>Precizē</w:t>
            </w:r>
            <w:r>
              <w:rPr>
                <w:sz w:val="22"/>
                <w:szCs w:val="22"/>
              </w:rPr>
              <w:t>t</w:t>
            </w:r>
            <w:r w:rsidRPr="0006279C">
              <w:rPr>
                <w:sz w:val="22"/>
                <w:szCs w:val="22"/>
              </w:rPr>
              <w:t xml:space="preserve">s noteikumu projekta 6.1. un 6.2. apakšpunkts. </w:t>
            </w:r>
          </w:p>
          <w:p w14:paraId="7C1B272F" w14:textId="176C16A6" w:rsidR="005B13F7" w:rsidRPr="0006279C" w:rsidRDefault="005B13F7" w:rsidP="005B13F7">
            <w:pPr>
              <w:pStyle w:val="naisc"/>
              <w:spacing w:before="0" w:after="0"/>
              <w:jc w:val="both"/>
              <w:rPr>
                <w:sz w:val="22"/>
                <w:szCs w:val="22"/>
              </w:rPr>
            </w:pPr>
            <w:r w:rsidRPr="0006279C">
              <w:rPr>
                <w:sz w:val="22"/>
                <w:szCs w:val="22"/>
              </w:rPr>
              <w:t>Papildus lūdzam skatīt šīs izziņas 2.punktu, kā arī</w:t>
            </w:r>
          </w:p>
          <w:p w14:paraId="730672B5" w14:textId="1DCE023F" w:rsidR="005B13F7" w:rsidRPr="0006279C" w:rsidRDefault="005B13F7" w:rsidP="005B13F7">
            <w:pPr>
              <w:pStyle w:val="naisc"/>
              <w:spacing w:before="0" w:after="0"/>
              <w:jc w:val="both"/>
              <w:rPr>
                <w:sz w:val="22"/>
                <w:szCs w:val="22"/>
              </w:rPr>
            </w:pPr>
            <w:r w:rsidRPr="0006279C">
              <w:rPr>
                <w:sz w:val="22"/>
                <w:szCs w:val="22"/>
              </w:rPr>
              <w:t>skaidrojumu Anotācijas I</w:t>
            </w:r>
            <w:r>
              <w:rPr>
                <w:sz w:val="22"/>
                <w:szCs w:val="22"/>
              </w:rPr>
              <w:t>.</w:t>
            </w:r>
            <w:r w:rsidRPr="0006279C">
              <w:rPr>
                <w:sz w:val="22"/>
                <w:szCs w:val="22"/>
              </w:rPr>
              <w:t xml:space="preserve"> sadaļas 2.punktā attiecībā uz </w:t>
            </w:r>
            <w:r>
              <w:rPr>
                <w:sz w:val="22"/>
                <w:szCs w:val="22"/>
              </w:rPr>
              <w:t xml:space="preserve">programmas līgumā noteikto </w:t>
            </w:r>
            <w:r w:rsidRPr="0006279C">
              <w:rPr>
                <w:sz w:val="22"/>
                <w:szCs w:val="22"/>
              </w:rPr>
              <w:t>100% likmes piemērošanu nevalstiskajā</w:t>
            </w:r>
            <w:r w:rsidR="003404EB">
              <w:rPr>
                <w:sz w:val="22"/>
                <w:szCs w:val="22"/>
              </w:rPr>
              <w:t>m</w:t>
            </w:r>
            <w:r w:rsidRPr="0006279C">
              <w:rPr>
                <w:sz w:val="22"/>
                <w:szCs w:val="22"/>
              </w:rPr>
              <w:t xml:space="preserve"> organizācijām. </w:t>
            </w:r>
          </w:p>
          <w:p w14:paraId="68579FDF" w14:textId="59CF6818" w:rsidR="005B13F7" w:rsidRPr="0006279C" w:rsidRDefault="005B13F7" w:rsidP="005B13F7">
            <w:pPr>
              <w:pStyle w:val="naisc"/>
              <w:spacing w:before="0" w:after="0"/>
              <w:jc w:val="both"/>
              <w:rPr>
                <w:b/>
                <w:bCs/>
                <w:sz w:val="22"/>
                <w:szCs w:val="22"/>
              </w:rPr>
            </w:pPr>
          </w:p>
        </w:tc>
        <w:tc>
          <w:tcPr>
            <w:tcW w:w="1011" w:type="pct"/>
            <w:tcBorders>
              <w:top w:val="single" w:sz="4" w:space="0" w:color="auto"/>
              <w:left w:val="single" w:sz="4" w:space="0" w:color="auto"/>
              <w:bottom w:val="single" w:sz="4" w:space="0" w:color="auto"/>
            </w:tcBorders>
          </w:tcPr>
          <w:p w14:paraId="1E6F8231" w14:textId="480C9BFF" w:rsidR="000B529D" w:rsidRPr="000B529D" w:rsidRDefault="000B529D" w:rsidP="000B529D">
            <w:pPr>
              <w:widowControl w:val="0"/>
              <w:jc w:val="both"/>
              <w:rPr>
                <w:sz w:val="22"/>
                <w:szCs w:val="22"/>
              </w:rPr>
            </w:pPr>
            <w:r w:rsidRPr="000B529D">
              <w:rPr>
                <w:sz w:val="22"/>
                <w:szCs w:val="22"/>
              </w:rPr>
              <w:t>6. Maksimālo programmas līdzfinansējuma likmi, kas pieejama vienam projektam, nosaka atbilstoši līdzfinansējuma saņēmēja juridiskajam statusam:</w:t>
            </w:r>
          </w:p>
          <w:p w14:paraId="36E25CA8" w14:textId="66FD9F18" w:rsidR="000B529D" w:rsidRPr="000B529D" w:rsidRDefault="000B529D" w:rsidP="000B529D">
            <w:pPr>
              <w:widowControl w:val="0"/>
              <w:jc w:val="both"/>
              <w:rPr>
                <w:sz w:val="22"/>
                <w:szCs w:val="22"/>
              </w:rPr>
            </w:pPr>
            <w:r w:rsidRPr="000B529D">
              <w:rPr>
                <w:sz w:val="22"/>
                <w:szCs w:val="22"/>
              </w:rPr>
              <w:t xml:space="preserve">6.1. nepārsniedz 100 procentu līdzfinansējuma </w:t>
            </w:r>
            <w:bookmarkStart w:id="5" w:name="_Hlk38970489"/>
            <w:r w:rsidRPr="000B529D">
              <w:rPr>
                <w:sz w:val="22"/>
                <w:szCs w:val="22"/>
              </w:rPr>
              <w:t xml:space="preserve">likmi Latvijas Republikas tiešās vai pastarpinātās valsts pārvaldes </w:t>
            </w:r>
            <w:r w:rsidR="00040693">
              <w:rPr>
                <w:sz w:val="22"/>
                <w:szCs w:val="22"/>
              </w:rPr>
              <w:t>institūcijām</w:t>
            </w:r>
            <w:r w:rsidRPr="000B529D">
              <w:rPr>
                <w:sz w:val="22"/>
                <w:szCs w:val="22"/>
              </w:rPr>
              <w:t>, atvasinātām publiskām personām, citām valsts iestādēm, valsts un pašvaldību kapitālsabiedrībām, kā arī biedrībām un nodibinājumiem</w:t>
            </w:r>
            <w:bookmarkEnd w:id="5"/>
            <w:r w:rsidRPr="000B529D">
              <w:rPr>
                <w:sz w:val="22"/>
                <w:szCs w:val="22"/>
              </w:rPr>
              <w:t>;</w:t>
            </w:r>
          </w:p>
          <w:p w14:paraId="25095E1E" w14:textId="2D044D47" w:rsidR="000B529D" w:rsidRPr="000B529D" w:rsidRDefault="000B529D" w:rsidP="000B529D">
            <w:pPr>
              <w:widowControl w:val="0"/>
              <w:jc w:val="both"/>
              <w:rPr>
                <w:sz w:val="22"/>
                <w:szCs w:val="22"/>
              </w:rPr>
            </w:pPr>
            <w:r w:rsidRPr="000B529D">
              <w:rPr>
                <w:sz w:val="22"/>
                <w:szCs w:val="22"/>
              </w:rPr>
              <w:t>6.2. nepārsniedz</w:t>
            </w:r>
            <w:r w:rsidRPr="000B529D" w:rsidDel="008461DF">
              <w:rPr>
                <w:sz w:val="22"/>
                <w:szCs w:val="22"/>
              </w:rPr>
              <w:t xml:space="preserve"> </w:t>
            </w:r>
            <w:r w:rsidRPr="000B529D">
              <w:rPr>
                <w:sz w:val="22"/>
                <w:szCs w:val="22"/>
              </w:rPr>
              <w:t>85 procentu līdzfinansējuma likmi citām juridiskām personām, kas nav minētas šo noteikumu 6.1.apakšpunktā. Līdzfinansējuma saņēmējs nodrošina savu finansējumu vismaz 15 procentu apmērā no projekta kopējām attiecināmajām izmaksām.</w:t>
            </w:r>
          </w:p>
          <w:p w14:paraId="049D1E42" w14:textId="085E558F" w:rsidR="00520049" w:rsidRPr="000B529D" w:rsidRDefault="00520049" w:rsidP="000B529D">
            <w:pPr>
              <w:widowControl w:val="0"/>
              <w:jc w:val="both"/>
              <w:rPr>
                <w:sz w:val="22"/>
                <w:szCs w:val="22"/>
              </w:rPr>
            </w:pPr>
          </w:p>
        </w:tc>
      </w:tr>
      <w:tr w:rsidR="005B13F7" w:rsidRPr="008C2778" w14:paraId="55813BD0"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394C99A"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6410D33A" w14:textId="1A0ACD1A" w:rsidR="005B13F7" w:rsidRPr="0006279C" w:rsidRDefault="005B13F7" w:rsidP="005B13F7">
            <w:pPr>
              <w:widowControl w:val="0"/>
              <w:tabs>
                <w:tab w:val="left" w:pos="426"/>
              </w:tabs>
              <w:jc w:val="both"/>
              <w:rPr>
                <w:sz w:val="22"/>
                <w:szCs w:val="22"/>
              </w:rPr>
            </w:pPr>
            <w:r w:rsidRPr="0006279C">
              <w:rPr>
                <w:sz w:val="22"/>
                <w:szCs w:val="22"/>
              </w:rPr>
              <w:t>9. Līdzfinansējuma saņēmējs saņem programmas līdzfinansējumu, ja ir izpildīti šādi nosacījumi:</w:t>
            </w:r>
          </w:p>
          <w:p w14:paraId="748444C0" w14:textId="77777777" w:rsidR="005B13F7" w:rsidRPr="0006279C" w:rsidRDefault="005B13F7" w:rsidP="005B13F7">
            <w:pPr>
              <w:widowControl w:val="0"/>
              <w:jc w:val="both"/>
              <w:rPr>
                <w:sz w:val="22"/>
                <w:szCs w:val="22"/>
              </w:rPr>
            </w:pPr>
            <w:r w:rsidRPr="0006279C">
              <w:rPr>
                <w:sz w:val="22"/>
                <w:szCs w:val="22"/>
              </w:rPr>
              <w:t>9.1.līdzfinansējuma saņēmējs ar programmas partneri ir noslēdzis projekta līgumu;</w:t>
            </w:r>
          </w:p>
          <w:p w14:paraId="114E78D5" w14:textId="77777777" w:rsidR="005B13F7" w:rsidRPr="0006279C" w:rsidRDefault="005B13F7" w:rsidP="005B13F7">
            <w:pPr>
              <w:widowControl w:val="0"/>
              <w:jc w:val="both"/>
              <w:rPr>
                <w:sz w:val="22"/>
                <w:szCs w:val="22"/>
              </w:rPr>
            </w:pPr>
            <w:r w:rsidRPr="0006279C">
              <w:rPr>
                <w:sz w:val="22"/>
                <w:szCs w:val="22"/>
              </w:rPr>
              <w:t>9.2.līdzfinansējuma saņēmējs ir uzsācis īstenot projekta atbalstāmās darbības pēc projekta iesnieguma apstiprināšanas;</w:t>
            </w:r>
          </w:p>
          <w:p w14:paraId="0A7E3942" w14:textId="77777777" w:rsidR="005B13F7" w:rsidRPr="0006279C" w:rsidRDefault="005B13F7" w:rsidP="005B13F7">
            <w:pPr>
              <w:widowControl w:val="0"/>
              <w:jc w:val="both"/>
              <w:rPr>
                <w:sz w:val="22"/>
                <w:szCs w:val="22"/>
              </w:rPr>
            </w:pPr>
            <w:r w:rsidRPr="0006279C">
              <w:rPr>
                <w:sz w:val="22"/>
                <w:szCs w:val="22"/>
              </w:rPr>
              <w:t xml:space="preserve">9.3.līdzfinansējuma saņēmējs ir sagatavojis un projekta līgumā paredzētajā laikā iesniedzis programmas partnerim projekta starpposma un noslēguma pārskatu, pievienojis dokumentu kopijas saskaņā ar programmas </w:t>
            </w:r>
            <w:proofErr w:type="spellStart"/>
            <w:r w:rsidRPr="0006279C">
              <w:rPr>
                <w:sz w:val="22"/>
                <w:szCs w:val="22"/>
              </w:rPr>
              <w:t>apsaimniekotāja</w:t>
            </w:r>
            <w:proofErr w:type="spellEnd"/>
            <w:r w:rsidRPr="0006279C">
              <w:rPr>
                <w:sz w:val="22"/>
                <w:szCs w:val="22"/>
              </w:rPr>
              <w:t xml:space="preserve"> izstrādātu un apstiprinātu izdevumus apliecinošo dokumentu sarakstu, kas publicēts programmas partnera tīmekļvietnē;</w:t>
            </w:r>
          </w:p>
          <w:p w14:paraId="6E06F614" w14:textId="5B3AF80A" w:rsidR="005B13F7" w:rsidRPr="0006279C" w:rsidRDefault="005B13F7" w:rsidP="00520049">
            <w:pPr>
              <w:widowControl w:val="0"/>
              <w:jc w:val="both"/>
              <w:rPr>
                <w:sz w:val="22"/>
                <w:szCs w:val="22"/>
              </w:rPr>
            </w:pPr>
            <w:r w:rsidRPr="0006279C">
              <w:rPr>
                <w:sz w:val="22"/>
                <w:szCs w:val="22"/>
              </w:rPr>
              <w:t>9.4.līdzfinansējuma saņēmējs veic visus maksājumus no atsevišķa, projekta īstenošanai paredzēta konta, kas norādīts projekta līgumā.</w:t>
            </w:r>
          </w:p>
        </w:tc>
        <w:tc>
          <w:tcPr>
            <w:tcW w:w="1734" w:type="pct"/>
            <w:tcBorders>
              <w:left w:val="single" w:sz="6" w:space="0" w:color="000000" w:themeColor="text1"/>
              <w:bottom w:val="single" w:sz="4" w:space="0" w:color="auto"/>
              <w:right w:val="single" w:sz="6" w:space="0" w:color="000000" w:themeColor="text1"/>
            </w:tcBorders>
          </w:tcPr>
          <w:p w14:paraId="7FB4A286" w14:textId="77777777" w:rsidR="005B13F7" w:rsidRPr="0006279C" w:rsidRDefault="005B13F7" w:rsidP="005B13F7">
            <w:pPr>
              <w:jc w:val="both"/>
              <w:rPr>
                <w:b/>
                <w:bCs/>
                <w:sz w:val="22"/>
                <w:szCs w:val="22"/>
              </w:rPr>
            </w:pPr>
            <w:r w:rsidRPr="0006279C">
              <w:rPr>
                <w:b/>
                <w:bCs/>
                <w:sz w:val="22"/>
                <w:szCs w:val="22"/>
              </w:rPr>
              <w:t>Finanšu ministrija</w:t>
            </w:r>
          </w:p>
          <w:p w14:paraId="24FD0C2C" w14:textId="77777777" w:rsidR="005B13F7" w:rsidRPr="0006279C" w:rsidRDefault="005B13F7" w:rsidP="005B13F7">
            <w:pPr>
              <w:jc w:val="both"/>
              <w:rPr>
                <w:sz w:val="22"/>
                <w:szCs w:val="22"/>
              </w:rPr>
            </w:pPr>
            <w:r w:rsidRPr="0006279C">
              <w:rPr>
                <w:sz w:val="22"/>
                <w:szCs w:val="22"/>
              </w:rPr>
              <w:t xml:space="preserve">Izvērtēt un </w:t>
            </w:r>
            <w:r w:rsidRPr="0006279C">
              <w:rPr>
                <w:bCs/>
                <w:sz w:val="22"/>
                <w:szCs w:val="22"/>
              </w:rPr>
              <w:t>svītrot MK noteikumu projekta 9.punktu</w:t>
            </w:r>
            <w:r w:rsidRPr="0006279C">
              <w:rPr>
                <w:sz w:val="22"/>
                <w:szCs w:val="22"/>
              </w:rPr>
              <w:t xml:space="preserve"> un tā nosacījumus ietvert projekta līgumā.</w:t>
            </w:r>
          </w:p>
          <w:p w14:paraId="019342F4" w14:textId="405168C1" w:rsidR="005B13F7" w:rsidRDefault="005B13F7" w:rsidP="005B13F7">
            <w:pPr>
              <w:jc w:val="both"/>
              <w:rPr>
                <w:sz w:val="22"/>
                <w:szCs w:val="22"/>
              </w:rPr>
            </w:pPr>
          </w:p>
          <w:p w14:paraId="2EDEAE42" w14:textId="77777777" w:rsidR="005B13F7" w:rsidRPr="0006279C" w:rsidRDefault="005B13F7" w:rsidP="005B13F7">
            <w:pPr>
              <w:jc w:val="both"/>
              <w:rPr>
                <w:b/>
                <w:bCs/>
                <w:sz w:val="22"/>
                <w:szCs w:val="22"/>
              </w:rPr>
            </w:pPr>
            <w:r w:rsidRPr="0006279C">
              <w:rPr>
                <w:b/>
                <w:bCs/>
                <w:sz w:val="22"/>
                <w:szCs w:val="22"/>
              </w:rPr>
              <w:t>Tieslietu ministrija</w:t>
            </w:r>
          </w:p>
          <w:p w14:paraId="1C1B5501" w14:textId="18F994BF" w:rsidR="005B13F7" w:rsidRPr="0006279C" w:rsidRDefault="005B13F7" w:rsidP="005B13F7">
            <w:pPr>
              <w:jc w:val="both"/>
              <w:rPr>
                <w:b/>
                <w:sz w:val="22"/>
                <w:szCs w:val="22"/>
              </w:rPr>
            </w:pPr>
            <w:r w:rsidRPr="0006279C">
              <w:rPr>
                <w:sz w:val="22"/>
                <w:szCs w:val="22"/>
              </w:rPr>
              <w:t xml:space="preserve">Lūdzam noteikumu projektā </w:t>
            </w:r>
            <w:r w:rsidRPr="0006279C">
              <w:rPr>
                <w:bCs/>
                <w:sz w:val="22"/>
                <w:szCs w:val="22"/>
              </w:rPr>
              <w:t>svītrot 9. punktu</w:t>
            </w:r>
            <w:r w:rsidRPr="0006279C">
              <w:rPr>
                <w:sz w:val="22"/>
                <w:szCs w:val="22"/>
              </w:rPr>
              <w:t xml:space="preserve"> un neregulēt līdzfinansējuma saņēmēja tiesības uz līdzfinansējuma saņemšanu, kas izsmeļoši reglamentētas vadības likuma 13. panta trešajā daļā.</w:t>
            </w:r>
          </w:p>
        </w:tc>
        <w:tc>
          <w:tcPr>
            <w:tcW w:w="867" w:type="pct"/>
            <w:tcBorders>
              <w:left w:val="single" w:sz="6" w:space="0" w:color="000000" w:themeColor="text1"/>
              <w:bottom w:val="single" w:sz="4" w:space="0" w:color="auto"/>
              <w:right w:val="single" w:sz="6" w:space="0" w:color="000000" w:themeColor="text1"/>
            </w:tcBorders>
          </w:tcPr>
          <w:p w14:paraId="1E6C204D" w14:textId="7FB21E77" w:rsidR="005B13F7" w:rsidRPr="0006279C" w:rsidRDefault="005B13F7" w:rsidP="005B13F7">
            <w:pPr>
              <w:pStyle w:val="naisc"/>
              <w:spacing w:before="0" w:after="0"/>
              <w:rPr>
                <w:b/>
                <w:bCs/>
                <w:sz w:val="22"/>
                <w:szCs w:val="22"/>
              </w:rPr>
            </w:pPr>
            <w:r>
              <w:rPr>
                <w:b/>
                <w:bCs/>
                <w:sz w:val="22"/>
                <w:szCs w:val="22"/>
              </w:rPr>
              <w:t>Ņemts vērā</w:t>
            </w:r>
          </w:p>
          <w:p w14:paraId="5F98C507" w14:textId="6EE64CC3" w:rsidR="005B13F7" w:rsidRPr="0006279C" w:rsidRDefault="005B13F7" w:rsidP="005B13F7">
            <w:pPr>
              <w:pStyle w:val="naisc"/>
              <w:spacing w:before="0" w:after="0"/>
              <w:rPr>
                <w:b/>
                <w:bCs/>
                <w:sz w:val="22"/>
                <w:szCs w:val="22"/>
              </w:rPr>
            </w:pPr>
          </w:p>
        </w:tc>
        <w:tc>
          <w:tcPr>
            <w:tcW w:w="1011" w:type="pct"/>
            <w:tcBorders>
              <w:top w:val="single" w:sz="4" w:space="0" w:color="auto"/>
              <w:left w:val="single" w:sz="4" w:space="0" w:color="auto"/>
              <w:bottom w:val="single" w:sz="4" w:space="0" w:color="auto"/>
            </w:tcBorders>
          </w:tcPr>
          <w:p w14:paraId="02CB8A31" w14:textId="41AFC9BA" w:rsidR="005B13F7" w:rsidRPr="0006279C" w:rsidRDefault="005B13F7" w:rsidP="005B13F7">
            <w:pPr>
              <w:pStyle w:val="naisc"/>
              <w:spacing w:before="0" w:after="0"/>
              <w:jc w:val="both"/>
              <w:rPr>
                <w:sz w:val="22"/>
                <w:szCs w:val="22"/>
              </w:rPr>
            </w:pPr>
            <w:r w:rsidRPr="0006279C">
              <w:rPr>
                <w:sz w:val="22"/>
                <w:szCs w:val="22"/>
              </w:rPr>
              <w:t>Svītrots.</w:t>
            </w:r>
          </w:p>
        </w:tc>
      </w:tr>
      <w:tr w:rsidR="00EB3115" w:rsidRPr="00C32FEF" w14:paraId="6A34E9F8"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A6AAC3C" w14:textId="77777777" w:rsidR="00EB3115" w:rsidRPr="00EB3115" w:rsidRDefault="00EB3115"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3C6B8458" w14:textId="77777777" w:rsidR="00EB3115" w:rsidRPr="00EB3115" w:rsidRDefault="00EB3115" w:rsidP="00EB3115">
            <w:pPr>
              <w:widowControl w:val="0"/>
              <w:jc w:val="both"/>
              <w:rPr>
                <w:sz w:val="22"/>
                <w:szCs w:val="22"/>
              </w:rPr>
            </w:pPr>
            <w:r w:rsidRPr="00EB3115">
              <w:rPr>
                <w:sz w:val="22"/>
                <w:szCs w:val="22"/>
              </w:rPr>
              <w:t>9. Projekta iesniegumu vērtē Kultūras ministrijas izveidota vērtēšanas komisija atbilstoši šo noteikumu pielikumā noteiktajiem projektu iesniegumu vērtēšanas kritērijiem, pieaicinot ārējos ekspertus. Šo noteikumu izpratnē Kultūras ministrija ir programmas partneris.</w:t>
            </w:r>
          </w:p>
          <w:p w14:paraId="595E44A6" w14:textId="310B82D9" w:rsidR="00EB3115" w:rsidRPr="00EB3115" w:rsidRDefault="00EB3115" w:rsidP="005B13F7">
            <w:pPr>
              <w:widowControl w:val="0"/>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2D081CD7" w14:textId="4517C6A2" w:rsidR="00EB3115" w:rsidRDefault="00EB3115" w:rsidP="005B13F7">
            <w:pPr>
              <w:jc w:val="both"/>
              <w:rPr>
                <w:b/>
                <w:bCs/>
                <w:sz w:val="22"/>
                <w:szCs w:val="22"/>
              </w:rPr>
            </w:pPr>
            <w:r>
              <w:rPr>
                <w:b/>
                <w:bCs/>
                <w:sz w:val="22"/>
                <w:szCs w:val="22"/>
              </w:rPr>
              <w:lastRenderedPageBreak/>
              <w:t>Tieslietu ministrija</w:t>
            </w:r>
            <w:r w:rsidR="0062473E">
              <w:rPr>
                <w:b/>
                <w:bCs/>
                <w:sz w:val="22"/>
                <w:szCs w:val="22"/>
              </w:rPr>
              <w:t xml:space="preserve"> (atkārtotā saskaņošana)</w:t>
            </w:r>
          </w:p>
          <w:p w14:paraId="107C7FC1" w14:textId="0F028C3C" w:rsidR="00EB3115" w:rsidRPr="00EB3115" w:rsidRDefault="00EB3115" w:rsidP="005B13F7">
            <w:pPr>
              <w:jc w:val="both"/>
              <w:rPr>
                <w:b/>
                <w:bCs/>
                <w:sz w:val="22"/>
                <w:szCs w:val="22"/>
              </w:rPr>
            </w:pPr>
            <w:r w:rsidRPr="00EB3115">
              <w:rPr>
                <w:color w:val="000000"/>
                <w:sz w:val="22"/>
                <w:szCs w:val="22"/>
              </w:rPr>
              <w:t xml:space="preserve">Lūdzam svītrot noteikumu projekta 9. punktu. Norādām, ka pilnvaras attiecībā uz vērtēšanas komisijas izveidi un ekspertu pieaicināšanu ietvertas Eiropas Ekonomikas zonas finanšu instrumenta un Norvēģijas finanšu instrumenta 2014.—2021. gada perioda vadības likuma 17. pantā, turklāt Kultūras ministrijas loma un kompetence  skaidri noteikta arī Ministru kabineta noteikumu projektā “Eiropas Ekonomikas zonas finanšu instrumenta 2014.–2021.gada perioda programmas </w:t>
            </w:r>
            <w:r w:rsidRPr="00EB3115">
              <w:rPr>
                <w:color w:val="000000"/>
                <w:sz w:val="22"/>
                <w:szCs w:val="22"/>
              </w:rPr>
              <w:lastRenderedPageBreak/>
              <w:t>“Vietējā attīstība, nabadzības mazināšana un kultūras sadarbība” vispārīgie un iepriekš noteikto projektu īstenošanas noteikumi”.</w:t>
            </w:r>
          </w:p>
        </w:tc>
        <w:tc>
          <w:tcPr>
            <w:tcW w:w="867" w:type="pct"/>
            <w:tcBorders>
              <w:left w:val="single" w:sz="6" w:space="0" w:color="000000" w:themeColor="text1"/>
              <w:bottom w:val="single" w:sz="4" w:space="0" w:color="auto"/>
              <w:right w:val="single" w:sz="6" w:space="0" w:color="000000" w:themeColor="text1"/>
            </w:tcBorders>
          </w:tcPr>
          <w:p w14:paraId="2801EDDF" w14:textId="1920D643" w:rsidR="0062473E" w:rsidRPr="00C32FEF" w:rsidRDefault="00F06FC6" w:rsidP="00C32FEF">
            <w:pPr>
              <w:pStyle w:val="naisc"/>
              <w:spacing w:before="0" w:after="0"/>
              <w:rPr>
                <w:b/>
                <w:bCs/>
                <w:sz w:val="22"/>
                <w:szCs w:val="22"/>
              </w:rPr>
            </w:pPr>
            <w:r>
              <w:rPr>
                <w:b/>
                <w:bCs/>
                <w:sz w:val="22"/>
                <w:szCs w:val="22"/>
              </w:rPr>
              <w:lastRenderedPageBreak/>
              <w:t>Ņ</w:t>
            </w:r>
            <w:r w:rsidR="0062473E" w:rsidRPr="00C32FEF">
              <w:rPr>
                <w:b/>
                <w:bCs/>
                <w:sz w:val="22"/>
                <w:szCs w:val="22"/>
              </w:rPr>
              <w:t>emts vērā</w:t>
            </w:r>
          </w:p>
          <w:p w14:paraId="02F495BE" w14:textId="77777777" w:rsidR="00C32FEF" w:rsidRPr="00C32FEF" w:rsidRDefault="00C32FEF" w:rsidP="00C32FEF">
            <w:pPr>
              <w:pStyle w:val="naisc"/>
              <w:spacing w:before="0" w:after="0"/>
              <w:jc w:val="both"/>
              <w:rPr>
                <w:b/>
                <w:bCs/>
                <w:sz w:val="22"/>
                <w:szCs w:val="22"/>
              </w:rPr>
            </w:pPr>
          </w:p>
          <w:p w14:paraId="133DD4BA" w14:textId="6B51CE48" w:rsidR="00C32FEF" w:rsidRPr="00C32FEF" w:rsidRDefault="00C32FEF" w:rsidP="00F06FC6">
            <w:pPr>
              <w:pStyle w:val="naisc"/>
              <w:spacing w:before="0" w:after="0"/>
              <w:jc w:val="both"/>
              <w:rPr>
                <w:b/>
                <w:bCs/>
                <w:sz w:val="22"/>
                <w:szCs w:val="22"/>
              </w:rPr>
            </w:pPr>
          </w:p>
        </w:tc>
        <w:tc>
          <w:tcPr>
            <w:tcW w:w="1011" w:type="pct"/>
            <w:tcBorders>
              <w:top w:val="single" w:sz="4" w:space="0" w:color="auto"/>
              <w:left w:val="single" w:sz="4" w:space="0" w:color="auto"/>
              <w:bottom w:val="single" w:sz="4" w:space="0" w:color="auto"/>
            </w:tcBorders>
          </w:tcPr>
          <w:p w14:paraId="6EF770D1" w14:textId="42A26B84" w:rsidR="00F06FC6" w:rsidRPr="00F06FC6" w:rsidRDefault="00F06FC6" w:rsidP="00F06FC6">
            <w:pPr>
              <w:widowControl w:val="0"/>
              <w:jc w:val="both"/>
              <w:rPr>
                <w:sz w:val="22"/>
                <w:szCs w:val="22"/>
              </w:rPr>
            </w:pPr>
            <w:r w:rsidRPr="00F06FC6">
              <w:rPr>
                <w:sz w:val="22"/>
                <w:szCs w:val="22"/>
              </w:rPr>
              <w:t>9. Šo noteikumu izpratnē Kultūras ministrija ir programmas partneris. Projekta iesnieguma iesniedzējs sagatavo un iesniedz projekta iesniegumu programmas partnerim atbilstoši atklātā konkursa projektu iesniegumu atlases nolikuma prasībām</w:t>
            </w:r>
            <w:r w:rsidR="00A15594">
              <w:rPr>
                <w:sz w:val="22"/>
                <w:szCs w:val="22"/>
              </w:rPr>
              <w:t xml:space="preserve"> un</w:t>
            </w:r>
            <w:r w:rsidRPr="00F06FC6">
              <w:rPr>
                <w:sz w:val="22"/>
                <w:szCs w:val="22"/>
              </w:rPr>
              <w:t xml:space="preserve"> šo noteikumu pielikumā </w:t>
            </w:r>
            <w:r w:rsidRPr="00F06FC6">
              <w:rPr>
                <w:sz w:val="22"/>
                <w:szCs w:val="22"/>
              </w:rPr>
              <w:lastRenderedPageBreak/>
              <w:t>minētajiem projektu iesniegumu vērtēšanas kritērijiem.</w:t>
            </w:r>
          </w:p>
          <w:p w14:paraId="46168D3B" w14:textId="2784CF04" w:rsidR="00700B1A" w:rsidRPr="00F06FC6" w:rsidRDefault="00700B1A" w:rsidP="00F06FC6">
            <w:pPr>
              <w:jc w:val="both"/>
              <w:rPr>
                <w:sz w:val="22"/>
                <w:szCs w:val="22"/>
              </w:rPr>
            </w:pPr>
          </w:p>
        </w:tc>
      </w:tr>
      <w:tr w:rsidR="005B13F7" w:rsidRPr="008C2778" w14:paraId="2F88D7B4"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2D56055"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6EDD542C" w14:textId="5B1246C1" w:rsidR="005B13F7" w:rsidRPr="0006279C" w:rsidRDefault="005B13F7" w:rsidP="005B13F7">
            <w:pPr>
              <w:widowControl w:val="0"/>
              <w:jc w:val="both"/>
              <w:rPr>
                <w:color w:val="FF0000"/>
                <w:sz w:val="22"/>
                <w:szCs w:val="22"/>
              </w:rPr>
            </w:pPr>
            <w:r w:rsidRPr="0006279C">
              <w:rPr>
                <w:sz w:val="22"/>
                <w:szCs w:val="22"/>
              </w:rPr>
              <w:t>13.1.5. plašākas sabiedrības – vietējās kopienas, izglītības iestāžu, pašvaldību un citu organizāciju iesaiste kultūras produkta izstrādes procesā.</w:t>
            </w:r>
          </w:p>
        </w:tc>
        <w:tc>
          <w:tcPr>
            <w:tcW w:w="1734" w:type="pct"/>
            <w:tcBorders>
              <w:left w:val="single" w:sz="6" w:space="0" w:color="000000" w:themeColor="text1"/>
              <w:bottom w:val="single" w:sz="4" w:space="0" w:color="auto"/>
              <w:right w:val="single" w:sz="6" w:space="0" w:color="000000" w:themeColor="text1"/>
            </w:tcBorders>
          </w:tcPr>
          <w:p w14:paraId="0BCBD0E1" w14:textId="77777777" w:rsidR="005B13F7" w:rsidRPr="0006279C" w:rsidRDefault="005B13F7" w:rsidP="005B13F7">
            <w:pPr>
              <w:jc w:val="both"/>
              <w:rPr>
                <w:b/>
                <w:bCs/>
                <w:sz w:val="22"/>
                <w:szCs w:val="22"/>
              </w:rPr>
            </w:pPr>
            <w:r w:rsidRPr="0006279C">
              <w:rPr>
                <w:b/>
                <w:bCs/>
                <w:sz w:val="22"/>
                <w:szCs w:val="22"/>
              </w:rPr>
              <w:t>Tieslietu ministrija</w:t>
            </w:r>
          </w:p>
          <w:p w14:paraId="3BF31E23" w14:textId="07F307F1" w:rsidR="005B13F7" w:rsidRPr="0006279C" w:rsidRDefault="005B13F7" w:rsidP="005B13F7">
            <w:pPr>
              <w:jc w:val="both"/>
              <w:rPr>
                <w:b/>
                <w:bCs/>
                <w:color w:val="70AD47" w:themeColor="accent6"/>
                <w:sz w:val="22"/>
                <w:szCs w:val="22"/>
              </w:rPr>
            </w:pPr>
            <w:r w:rsidRPr="0006279C">
              <w:rPr>
                <w:sz w:val="22"/>
                <w:szCs w:val="22"/>
              </w:rPr>
              <w:t>Tiesiskās noteiktības nolūkā lūdzam noteikumu projektā precizēt, kas saprotams ar vietējām kopienām 13.1.5. apakšpunkta izpratnē vai atbilstošu skaidrojumu sniegt noteikumu projekta anotācijā.</w:t>
            </w:r>
          </w:p>
        </w:tc>
        <w:tc>
          <w:tcPr>
            <w:tcW w:w="867" w:type="pct"/>
            <w:tcBorders>
              <w:left w:val="single" w:sz="6" w:space="0" w:color="000000" w:themeColor="text1"/>
              <w:bottom w:val="single" w:sz="4" w:space="0" w:color="auto"/>
              <w:right w:val="single" w:sz="6" w:space="0" w:color="000000" w:themeColor="text1"/>
            </w:tcBorders>
          </w:tcPr>
          <w:p w14:paraId="05267EBD" w14:textId="77777777" w:rsidR="005B13F7" w:rsidRPr="0006279C" w:rsidRDefault="005B13F7" w:rsidP="005B13F7">
            <w:pPr>
              <w:pStyle w:val="naisc"/>
              <w:spacing w:before="0" w:after="0"/>
              <w:rPr>
                <w:b/>
                <w:bCs/>
                <w:sz w:val="22"/>
                <w:szCs w:val="22"/>
              </w:rPr>
            </w:pPr>
            <w:r w:rsidRPr="0006279C">
              <w:rPr>
                <w:b/>
                <w:bCs/>
                <w:sz w:val="22"/>
                <w:szCs w:val="22"/>
              </w:rPr>
              <w:t>Ņemts vērā</w:t>
            </w:r>
          </w:p>
          <w:p w14:paraId="71615F35" w14:textId="77777777" w:rsidR="005B13F7" w:rsidRPr="0006279C" w:rsidRDefault="005B13F7" w:rsidP="005B13F7">
            <w:pPr>
              <w:pStyle w:val="naisc"/>
              <w:spacing w:before="0" w:after="0"/>
              <w:rPr>
                <w:b/>
                <w:bCs/>
                <w:sz w:val="22"/>
                <w:szCs w:val="22"/>
              </w:rPr>
            </w:pPr>
          </w:p>
          <w:p w14:paraId="78D7EBD2" w14:textId="2F81281B" w:rsidR="005B13F7" w:rsidRPr="0006279C" w:rsidRDefault="005B13F7" w:rsidP="005B13F7">
            <w:pPr>
              <w:pStyle w:val="naisc"/>
              <w:spacing w:before="0" w:after="0"/>
              <w:jc w:val="both"/>
              <w:rPr>
                <w:bCs/>
                <w:sz w:val="22"/>
                <w:szCs w:val="22"/>
              </w:rPr>
            </w:pPr>
            <w:r w:rsidRPr="0006279C">
              <w:rPr>
                <w:sz w:val="22"/>
                <w:szCs w:val="22"/>
              </w:rPr>
              <w:t>Sniegts skaidrojums Anotācijas I</w:t>
            </w:r>
            <w:r>
              <w:rPr>
                <w:sz w:val="22"/>
                <w:szCs w:val="22"/>
              </w:rPr>
              <w:t>.</w:t>
            </w:r>
            <w:r w:rsidRPr="0006279C">
              <w:rPr>
                <w:sz w:val="22"/>
                <w:szCs w:val="22"/>
              </w:rPr>
              <w:t xml:space="preserve"> sadaļas 2.punktā</w:t>
            </w:r>
          </w:p>
        </w:tc>
        <w:tc>
          <w:tcPr>
            <w:tcW w:w="1011" w:type="pct"/>
            <w:tcBorders>
              <w:top w:val="single" w:sz="4" w:space="0" w:color="auto"/>
              <w:left w:val="single" w:sz="4" w:space="0" w:color="auto"/>
              <w:bottom w:val="single" w:sz="4" w:space="0" w:color="auto"/>
            </w:tcBorders>
          </w:tcPr>
          <w:p w14:paraId="757BE045" w14:textId="77777777" w:rsidR="005B13F7" w:rsidRPr="0006279C" w:rsidRDefault="005B13F7" w:rsidP="005B13F7">
            <w:pPr>
              <w:jc w:val="both"/>
              <w:rPr>
                <w:sz w:val="22"/>
                <w:szCs w:val="22"/>
              </w:rPr>
            </w:pPr>
            <w:r w:rsidRPr="0006279C">
              <w:rPr>
                <w:sz w:val="22"/>
                <w:szCs w:val="22"/>
              </w:rPr>
              <w:t>Anotācijas I. nodaļas “Tiesību akta projekta izstrādes nepieciešamība” 2.punkts</w:t>
            </w:r>
          </w:p>
          <w:p w14:paraId="0E7EBF98" w14:textId="77777777" w:rsidR="005B13F7" w:rsidRPr="0006279C" w:rsidRDefault="005B13F7" w:rsidP="005B13F7">
            <w:pPr>
              <w:jc w:val="center"/>
              <w:rPr>
                <w:sz w:val="22"/>
                <w:szCs w:val="22"/>
              </w:rPr>
            </w:pPr>
          </w:p>
        </w:tc>
      </w:tr>
      <w:tr w:rsidR="005B13F7" w:rsidRPr="008C2778" w14:paraId="6945A918"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DBE9743"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59FE5227" w14:textId="59C84B1C" w:rsidR="005B13F7" w:rsidRPr="0006279C" w:rsidRDefault="005B13F7" w:rsidP="005B13F7">
            <w:pPr>
              <w:widowControl w:val="0"/>
              <w:tabs>
                <w:tab w:val="left" w:pos="993"/>
              </w:tabs>
              <w:jc w:val="both"/>
              <w:rPr>
                <w:sz w:val="22"/>
                <w:szCs w:val="22"/>
              </w:rPr>
            </w:pPr>
            <w:r w:rsidRPr="0006279C">
              <w:rPr>
                <w:sz w:val="22"/>
                <w:szCs w:val="22"/>
              </w:rPr>
              <w:t>12. Projekta iesnieguma iesniedzējs var pretendēt uz līdzfinansējumu, ja projekta iesniegumā ir paredzētas tādas aktivitātes, kas sniedz ieguldījumu abu programmas atklātā konkursa atbalsta virzienu īstenošanā</w:t>
            </w:r>
          </w:p>
          <w:p w14:paraId="44702614" w14:textId="77777777" w:rsidR="005B13F7" w:rsidRPr="0006279C" w:rsidRDefault="005B13F7" w:rsidP="005B13F7">
            <w:pPr>
              <w:widowControl w:val="0"/>
              <w:tabs>
                <w:tab w:val="left" w:pos="993"/>
              </w:tabs>
              <w:jc w:val="both"/>
              <w:rPr>
                <w:sz w:val="22"/>
                <w:szCs w:val="22"/>
              </w:rPr>
            </w:pPr>
          </w:p>
          <w:p w14:paraId="2C833CEC" w14:textId="77777777" w:rsidR="005B13F7" w:rsidRPr="0006279C" w:rsidRDefault="005B13F7" w:rsidP="005B13F7">
            <w:pPr>
              <w:widowControl w:val="0"/>
              <w:tabs>
                <w:tab w:val="left" w:pos="993"/>
              </w:tabs>
              <w:jc w:val="both"/>
              <w:rPr>
                <w:sz w:val="22"/>
                <w:szCs w:val="22"/>
              </w:rPr>
            </w:pPr>
            <w:r w:rsidRPr="0006279C">
              <w:rPr>
                <w:sz w:val="22"/>
                <w:szCs w:val="22"/>
              </w:rPr>
              <w:t>13.3.izglītības iestāžu (skolu) iesaiste projekta īstenošanā, nodrošinot sadarbību starp izglītības un kultūras profesionāļiem sekmīgākai mērķa grupas iesaistei, abās atbalsta virzienu jomās</w:t>
            </w:r>
          </w:p>
          <w:p w14:paraId="4C03E610" w14:textId="3AC4D745" w:rsidR="005B13F7" w:rsidRPr="0006279C" w:rsidRDefault="005B13F7" w:rsidP="005B13F7">
            <w:pPr>
              <w:widowControl w:val="0"/>
              <w:tabs>
                <w:tab w:val="left" w:pos="993"/>
              </w:tabs>
              <w:jc w:val="both"/>
              <w:rPr>
                <w:sz w:val="22"/>
                <w:szCs w:val="22"/>
              </w:rPr>
            </w:pPr>
            <w:r w:rsidRPr="0006279C">
              <w:rPr>
                <w:sz w:val="22"/>
                <w:szCs w:val="22"/>
              </w:rPr>
              <w:t xml:space="preserve"> </w:t>
            </w:r>
          </w:p>
          <w:p w14:paraId="43BDE2D8" w14:textId="61A03C0D" w:rsidR="005B13F7" w:rsidRPr="0006279C" w:rsidRDefault="005B13F7" w:rsidP="005B13F7">
            <w:pPr>
              <w:jc w:val="both"/>
              <w:rPr>
                <w:sz w:val="22"/>
                <w:szCs w:val="22"/>
              </w:rPr>
            </w:pPr>
            <w:r w:rsidRPr="0006279C">
              <w:rPr>
                <w:sz w:val="22"/>
                <w:szCs w:val="22"/>
              </w:rPr>
              <w:t>13.4.starptautiska sadarbība un pieredzes apmaiņa starp dažādām kultūras institūcijām abās atbalsta virzienu jomās</w:t>
            </w:r>
          </w:p>
        </w:tc>
        <w:tc>
          <w:tcPr>
            <w:tcW w:w="1734" w:type="pct"/>
            <w:tcBorders>
              <w:left w:val="single" w:sz="6" w:space="0" w:color="000000" w:themeColor="text1"/>
              <w:bottom w:val="single" w:sz="4" w:space="0" w:color="auto"/>
              <w:right w:val="single" w:sz="6" w:space="0" w:color="000000" w:themeColor="text1"/>
            </w:tcBorders>
          </w:tcPr>
          <w:p w14:paraId="2A313C7E" w14:textId="77777777" w:rsidR="005B13F7" w:rsidRPr="0006279C" w:rsidRDefault="005B13F7" w:rsidP="005B13F7">
            <w:pPr>
              <w:jc w:val="both"/>
              <w:rPr>
                <w:b/>
                <w:bCs/>
                <w:sz w:val="22"/>
                <w:szCs w:val="22"/>
              </w:rPr>
            </w:pPr>
            <w:r w:rsidRPr="0006279C">
              <w:rPr>
                <w:b/>
                <w:bCs/>
                <w:sz w:val="22"/>
                <w:szCs w:val="22"/>
              </w:rPr>
              <w:t>Tieslietu ministrija</w:t>
            </w:r>
          </w:p>
          <w:p w14:paraId="3DEA7628" w14:textId="3F5A4448" w:rsidR="005B13F7" w:rsidRPr="0006279C" w:rsidRDefault="005B13F7" w:rsidP="005B13F7">
            <w:pPr>
              <w:jc w:val="both"/>
              <w:rPr>
                <w:sz w:val="22"/>
                <w:szCs w:val="22"/>
              </w:rPr>
            </w:pPr>
            <w:r w:rsidRPr="0006279C">
              <w:rPr>
                <w:sz w:val="22"/>
                <w:szCs w:val="22"/>
              </w:rPr>
              <w:t xml:space="preserve">Tiesiskās noteiktības nolūkā lūdzam noteikumu projektā precizēt, kas saprotams ar abām atbalsta virziena jomām noteikumu projekta </w:t>
            </w:r>
            <w:r w:rsidRPr="0006279C">
              <w:rPr>
                <w:bCs/>
                <w:sz w:val="22"/>
                <w:szCs w:val="22"/>
              </w:rPr>
              <w:t>13.3. un 13.4. apakšpunkta izpratnē</w:t>
            </w:r>
            <w:r w:rsidRPr="0006279C">
              <w:rPr>
                <w:sz w:val="22"/>
                <w:szCs w:val="22"/>
              </w:rPr>
              <w:t xml:space="preserve">. Norādām, ja ar tām saprotami noteikumu projekta </w:t>
            </w:r>
            <w:r w:rsidRPr="0006279C">
              <w:rPr>
                <w:bCs/>
                <w:sz w:val="22"/>
                <w:szCs w:val="22"/>
              </w:rPr>
              <w:t>12. punkta</w:t>
            </w:r>
            <w:r w:rsidRPr="0006279C">
              <w:rPr>
                <w:sz w:val="22"/>
                <w:szCs w:val="22"/>
              </w:rPr>
              <w:t xml:space="preserve"> ievaddaļā minētie abi programmas atklātā konkursa atbalsta virzieni, lūdzam to nepārprotami atspoguļot noteikumu projektā, piemēram, lietojot attiecīgu saīsinājumu.</w:t>
            </w:r>
            <w:r w:rsidRPr="0006279C">
              <w:rPr>
                <w:sz w:val="22"/>
                <w:szCs w:val="22"/>
                <w:lang w:eastAsia="en-GB"/>
              </w:rPr>
              <w:t xml:space="preserve"> </w:t>
            </w:r>
            <w:r w:rsidRPr="0006279C">
              <w:rPr>
                <w:sz w:val="22"/>
                <w:szCs w:val="22"/>
              </w:rPr>
              <w:t>Norādām, ka saskaņā ar juridiskās tehnikas prasībām visus lietotos saīsinājumus, rakstot pirmo reizi, atšifrē, iekavās norādot to turpmāko lietojumu.</w:t>
            </w:r>
          </w:p>
          <w:p w14:paraId="04FA415F" w14:textId="3E4BD451" w:rsidR="005B13F7" w:rsidRPr="0006279C" w:rsidRDefault="005B13F7" w:rsidP="005B13F7">
            <w:pPr>
              <w:jc w:val="both"/>
              <w:rPr>
                <w:sz w:val="22"/>
                <w:szCs w:val="22"/>
              </w:rPr>
            </w:pPr>
            <w:r w:rsidRPr="0006279C">
              <w:rPr>
                <w:sz w:val="22"/>
                <w:szCs w:val="22"/>
              </w:rPr>
              <w:t>Lūdzam izvērtēt un noteikumu projekta 13.3. apakšpunktā ietvertajos projektu iesniegumu vērtēšanas kritērijos pieturzīmi iekavas aizstāt ar pieturzīmi domuzīme. Norādām, ka iekavās lietotais teksts padara tiesību normu neskaidru un var sašaurināt vai paplašināt normas tvērumu.</w:t>
            </w:r>
          </w:p>
          <w:p w14:paraId="66B45BE6" w14:textId="77777777" w:rsidR="005B13F7" w:rsidRPr="0006279C" w:rsidRDefault="005B13F7" w:rsidP="005B13F7">
            <w:pPr>
              <w:ind w:firstLine="567"/>
              <w:rPr>
                <w:color w:val="70AD47" w:themeColor="accent6"/>
                <w:sz w:val="22"/>
                <w:szCs w:val="22"/>
              </w:rPr>
            </w:pPr>
          </w:p>
        </w:tc>
        <w:tc>
          <w:tcPr>
            <w:tcW w:w="867" w:type="pct"/>
            <w:tcBorders>
              <w:left w:val="single" w:sz="6" w:space="0" w:color="000000" w:themeColor="text1"/>
              <w:bottom w:val="single" w:sz="4" w:space="0" w:color="auto"/>
              <w:right w:val="single" w:sz="6" w:space="0" w:color="000000" w:themeColor="text1"/>
            </w:tcBorders>
          </w:tcPr>
          <w:p w14:paraId="3CC43C07" w14:textId="77777777" w:rsidR="005B13F7" w:rsidRPr="0006279C" w:rsidRDefault="005B13F7" w:rsidP="005B13F7">
            <w:pPr>
              <w:pStyle w:val="naisc"/>
              <w:spacing w:before="0" w:after="0"/>
              <w:rPr>
                <w:b/>
                <w:bCs/>
                <w:sz w:val="22"/>
                <w:szCs w:val="22"/>
              </w:rPr>
            </w:pPr>
            <w:r w:rsidRPr="0006279C">
              <w:rPr>
                <w:b/>
                <w:bCs/>
                <w:sz w:val="22"/>
                <w:szCs w:val="22"/>
              </w:rPr>
              <w:t>Ņemts vērā</w:t>
            </w:r>
          </w:p>
          <w:p w14:paraId="4F3FABA3" w14:textId="77777777" w:rsidR="005B13F7" w:rsidRPr="0006279C" w:rsidRDefault="005B13F7" w:rsidP="005B13F7">
            <w:pPr>
              <w:pStyle w:val="naisc"/>
              <w:spacing w:before="0" w:after="0"/>
              <w:rPr>
                <w:b/>
                <w:bCs/>
                <w:sz w:val="22"/>
                <w:szCs w:val="22"/>
              </w:rPr>
            </w:pPr>
          </w:p>
          <w:p w14:paraId="303661D2" w14:textId="35F0ABB2" w:rsidR="005B13F7" w:rsidRPr="0006279C" w:rsidRDefault="005B13F7" w:rsidP="005B13F7">
            <w:pPr>
              <w:pStyle w:val="naisc"/>
              <w:spacing w:before="0" w:after="0"/>
              <w:jc w:val="both"/>
              <w:rPr>
                <w:b/>
                <w:bCs/>
                <w:sz w:val="22"/>
                <w:szCs w:val="22"/>
              </w:rPr>
            </w:pPr>
          </w:p>
        </w:tc>
        <w:tc>
          <w:tcPr>
            <w:tcW w:w="1011" w:type="pct"/>
            <w:tcBorders>
              <w:top w:val="single" w:sz="4" w:space="0" w:color="auto"/>
              <w:left w:val="single" w:sz="4" w:space="0" w:color="auto"/>
              <w:bottom w:val="single" w:sz="4" w:space="0" w:color="auto"/>
            </w:tcBorders>
          </w:tcPr>
          <w:p w14:paraId="65DE3EB2" w14:textId="3791C341" w:rsidR="005B13F7" w:rsidRPr="0006279C" w:rsidRDefault="00040693" w:rsidP="005B13F7">
            <w:pPr>
              <w:widowControl w:val="0"/>
              <w:tabs>
                <w:tab w:val="left" w:pos="993"/>
              </w:tabs>
              <w:jc w:val="both"/>
              <w:rPr>
                <w:sz w:val="22"/>
                <w:szCs w:val="22"/>
              </w:rPr>
            </w:pPr>
            <w:r w:rsidRPr="0006279C">
              <w:rPr>
                <w:sz w:val="22"/>
                <w:szCs w:val="22"/>
              </w:rPr>
              <w:t>1</w:t>
            </w:r>
            <w:r>
              <w:rPr>
                <w:sz w:val="22"/>
                <w:szCs w:val="22"/>
              </w:rPr>
              <w:t>2</w:t>
            </w:r>
            <w:r w:rsidR="005B13F7" w:rsidRPr="0006279C">
              <w:rPr>
                <w:sz w:val="22"/>
                <w:szCs w:val="22"/>
              </w:rPr>
              <w:t>. Projekta iesnieguma iesniedzējs var pretendēt uz līdzfinansējumu, ja projekta iesniegumā ir paredzētas tādas aktivitātes, kas sniedz ieguldījumu abu programmas atklātā konkursa atbalsta virzienu (turpmāk – atbalsta virziens) īstenošanā</w:t>
            </w:r>
          </w:p>
          <w:p w14:paraId="1A1827A1" w14:textId="77777777" w:rsidR="005B13F7" w:rsidRPr="0006279C" w:rsidRDefault="005B13F7" w:rsidP="005B13F7">
            <w:pPr>
              <w:widowControl w:val="0"/>
              <w:jc w:val="both"/>
              <w:rPr>
                <w:sz w:val="22"/>
                <w:szCs w:val="22"/>
              </w:rPr>
            </w:pPr>
          </w:p>
          <w:p w14:paraId="69D87599" w14:textId="3A2CE0F4" w:rsidR="005B13F7" w:rsidRPr="0006279C" w:rsidRDefault="00040693" w:rsidP="005B13F7">
            <w:pPr>
              <w:widowControl w:val="0"/>
              <w:tabs>
                <w:tab w:val="left" w:pos="993"/>
              </w:tabs>
              <w:jc w:val="both"/>
              <w:rPr>
                <w:sz w:val="22"/>
                <w:szCs w:val="22"/>
              </w:rPr>
            </w:pPr>
            <w:r w:rsidRPr="0006279C">
              <w:rPr>
                <w:sz w:val="22"/>
                <w:szCs w:val="22"/>
              </w:rPr>
              <w:t>1</w:t>
            </w:r>
            <w:r>
              <w:rPr>
                <w:sz w:val="22"/>
                <w:szCs w:val="22"/>
              </w:rPr>
              <w:t>3</w:t>
            </w:r>
            <w:r w:rsidR="005B13F7" w:rsidRPr="0006279C">
              <w:rPr>
                <w:sz w:val="22"/>
                <w:szCs w:val="22"/>
              </w:rPr>
              <w:t xml:space="preserve">.3 izglītības iestāžu – skolu – iesaiste projekta īstenošanā, nodrošinot sadarbību starp izglītības un kultūras profesionāļiem sekmīgākai mērķa grupas iesaistei, abos atbalsta virzienos </w:t>
            </w:r>
          </w:p>
          <w:p w14:paraId="5992796C" w14:textId="77777777" w:rsidR="005B13F7" w:rsidRPr="0006279C" w:rsidRDefault="005B13F7" w:rsidP="005B13F7">
            <w:pPr>
              <w:widowControl w:val="0"/>
              <w:tabs>
                <w:tab w:val="left" w:pos="993"/>
              </w:tabs>
              <w:jc w:val="both"/>
              <w:rPr>
                <w:sz w:val="22"/>
                <w:szCs w:val="22"/>
              </w:rPr>
            </w:pPr>
          </w:p>
          <w:p w14:paraId="26A6AB86" w14:textId="4B176877" w:rsidR="005B13F7" w:rsidRPr="0006279C" w:rsidRDefault="00040693" w:rsidP="005B13F7">
            <w:pPr>
              <w:widowControl w:val="0"/>
              <w:jc w:val="both"/>
              <w:rPr>
                <w:sz w:val="22"/>
                <w:szCs w:val="22"/>
              </w:rPr>
            </w:pPr>
            <w:r w:rsidRPr="0006279C">
              <w:rPr>
                <w:sz w:val="22"/>
                <w:szCs w:val="22"/>
              </w:rPr>
              <w:t>1</w:t>
            </w:r>
            <w:r>
              <w:rPr>
                <w:sz w:val="22"/>
                <w:szCs w:val="22"/>
              </w:rPr>
              <w:t>3</w:t>
            </w:r>
            <w:r w:rsidR="005B13F7" w:rsidRPr="0006279C">
              <w:rPr>
                <w:sz w:val="22"/>
                <w:szCs w:val="22"/>
              </w:rPr>
              <w:t>.4. starptautiska sadarbība un pieredzes apmaiņa starp dažādām kultūras institūcijām abos atbalsta virzienos.</w:t>
            </w:r>
          </w:p>
          <w:p w14:paraId="315371E8" w14:textId="19C38738" w:rsidR="005B13F7" w:rsidRPr="0006279C" w:rsidRDefault="005B13F7" w:rsidP="005B13F7">
            <w:pPr>
              <w:jc w:val="both"/>
              <w:rPr>
                <w:i/>
                <w:iCs/>
                <w:sz w:val="22"/>
                <w:szCs w:val="22"/>
              </w:rPr>
            </w:pPr>
          </w:p>
        </w:tc>
      </w:tr>
      <w:tr w:rsidR="005B13F7" w:rsidRPr="008C2778" w14:paraId="0D11417C"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3F07A12"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67D41658" w14:textId="2B859C2D" w:rsidR="005B13F7" w:rsidRPr="0006279C" w:rsidRDefault="005B13F7" w:rsidP="005B13F7">
            <w:pPr>
              <w:widowControl w:val="0"/>
              <w:jc w:val="both"/>
              <w:outlineLvl w:val="0"/>
              <w:rPr>
                <w:sz w:val="22"/>
                <w:szCs w:val="22"/>
              </w:rPr>
            </w:pPr>
            <w:r w:rsidRPr="0006279C">
              <w:rPr>
                <w:sz w:val="22"/>
                <w:szCs w:val="22"/>
              </w:rPr>
              <w:t xml:space="preserve">13.2.2. aktivitāšu organizēšana kultūras jomas speciālistiem, lai uzlabotu viņu izpratni un kapacitāti plašākas mērķauditorijas un daudzveidīgu tās segmentu sasniegšanā, tā sekmējot sabiedrības saliedētību </w:t>
            </w:r>
            <w:r w:rsidRPr="0006279C">
              <w:rPr>
                <w:sz w:val="22"/>
                <w:szCs w:val="22"/>
              </w:rPr>
              <w:lastRenderedPageBreak/>
              <w:t>un sociālās atstumtības mazināšanu</w:t>
            </w:r>
          </w:p>
          <w:p w14:paraId="4E6A2D92" w14:textId="77777777" w:rsidR="005B13F7" w:rsidRPr="0006279C" w:rsidRDefault="005B13F7" w:rsidP="005B13F7">
            <w:pPr>
              <w:jc w:val="both"/>
              <w:rPr>
                <w:sz w:val="22"/>
                <w:szCs w:val="22"/>
              </w:rPr>
            </w:pPr>
          </w:p>
          <w:p w14:paraId="27E9FA4C" w14:textId="2BDE9D1F" w:rsidR="005B13F7" w:rsidRPr="0006279C" w:rsidRDefault="005B13F7" w:rsidP="005B13F7">
            <w:pPr>
              <w:widowControl w:val="0"/>
              <w:jc w:val="both"/>
              <w:outlineLvl w:val="0"/>
              <w:rPr>
                <w:sz w:val="22"/>
                <w:szCs w:val="22"/>
              </w:rPr>
            </w:pPr>
            <w:r w:rsidRPr="0006279C">
              <w:rPr>
                <w:sz w:val="22"/>
                <w:szCs w:val="22"/>
              </w:rPr>
              <w:t>13.2.3. kultūras norišu un ar tām saistītu diskusiju un citu pasākumu organizēšana auditorijas attīstības un kultūras izpratnes, un izpausmju kompetenču uzlabošanai</w:t>
            </w:r>
          </w:p>
          <w:p w14:paraId="563400D6" w14:textId="77777777" w:rsidR="005B13F7" w:rsidRPr="0006279C" w:rsidRDefault="005B13F7" w:rsidP="005B13F7">
            <w:pPr>
              <w:jc w:val="both"/>
              <w:rPr>
                <w:sz w:val="22"/>
                <w:szCs w:val="22"/>
              </w:rPr>
            </w:pPr>
          </w:p>
          <w:p w14:paraId="3A46EC7D" w14:textId="27830A6F" w:rsidR="005B13F7" w:rsidRPr="0006279C" w:rsidRDefault="005B13F7" w:rsidP="005B13F7">
            <w:pPr>
              <w:widowControl w:val="0"/>
              <w:jc w:val="both"/>
              <w:outlineLvl w:val="0"/>
              <w:rPr>
                <w:sz w:val="22"/>
                <w:szCs w:val="22"/>
              </w:rPr>
            </w:pPr>
            <w:r w:rsidRPr="0006279C">
              <w:rPr>
                <w:sz w:val="22"/>
                <w:szCs w:val="22"/>
              </w:rPr>
              <w:t>13.2.5. aktivitāšu organizēšana, kas sekmē kvalitatīvas profesionālās laikmetīgās mākslas un kultūras pieredzi mērķa grupai, kam nav regulāras saskarsmes ar profesionālo mākslu un kultūru</w:t>
            </w:r>
          </w:p>
          <w:p w14:paraId="6B8803D7" w14:textId="77777777" w:rsidR="005B13F7" w:rsidRPr="0006279C" w:rsidRDefault="005B13F7" w:rsidP="005B13F7">
            <w:pPr>
              <w:widowControl w:val="0"/>
              <w:tabs>
                <w:tab w:val="left" w:pos="426"/>
              </w:tabs>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4DEB494E" w14:textId="77777777" w:rsidR="005B13F7" w:rsidRPr="0006279C" w:rsidRDefault="005B13F7" w:rsidP="005B13F7">
            <w:pPr>
              <w:jc w:val="both"/>
              <w:rPr>
                <w:b/>
                <w:bCs/>
                <w:sz w:val="22"/>
                <w:szCs w:val="22"/>
              </w:rPr>
            </w:pPr>
            <w:r w:rsidRPr="0006279C">
              <w:rPr>
                <w:b/>
                <w:bCs/>
                <w:sz w:val="22"/>
                <w:szCs w:val="22"/>
              </w:rPr>
              <w:lastRenderedPageBreak/>
              <w:t>Tieslietu ministrija</w:t>
            </w:r>
          </w:p>
          <w:p w14:paraId="566823A1" w14:textId="77777777" w:rsidR="005B13F7" w:rsidRPr="0006279C" w:rsidRDefault="005B13F7" w:rsidP="005B13F7">
            <w:pPr>
              <w:jc w:val="both"/>
              <w:rPr>
                <w:sz w:val="22"/>
                <w:szCs w:val="22"/>
              </w:rPr>
            </w:pPr>
            <w:r w:rsidRPr="0006279C">
              <w:rPr>
                <w:bCs/>
                <w:sz w:val="22"/>
                <w:szCs w:val="22"/>
              </w:rPr>
              <w:t>Lūdzam skaidrot, kāda veida darbības – aktivitātes un pasākumi – tiks uzskatītas par atbalstāmām noteikumu projekta 13.2.2., 13.2.3. un 13.25. apakšpunkta izpratnē</w:t>
            </w:r>
            <w:r w:rsidRPr="0006279C">
              <w:rPr>
                <w:sz w:val="22"/>
                <w:szCs w:val="22"/>
              </w:rPr>
              <w:t xml:space="preserve">. Tiesiskās skaidrības nolūkos šo būtu nepieciešams detalizēti atrunāt attiecīgajos noteikumu projekta apakšpunktos, ņemot vērā, ka </w:t>
            </w:r>
            <w:r w:rsidRPr="0006279C">
              <w:rPr>
                <w:bCs/>
                <w:sz w:val="22"/>
                <w:szCs w:val="22"/>
              </w:rPr>
              <w:t xml:space="preserve">pie "uzlabojošām" un </w:t>
            </w:r>
            <w:r w:rsidRPr="0006279C">
              <w:rPr>
                <w:bCs/>
                <w:sz w:val="22"/>
                <w:szCs w:val="22"/>
              </w:rPr>
              <w:lastRenderedPageBreak/>
              <w:t>"sekmējošām" darbībām praksē varētu paiet ļoti plašs un, iespējams, arī objektīvi nepierādāms darbību loks.</w:t>
            </w:r>
          </w:p>
          <w:p w14:paraId="5C084052" w14:textId="77777777" w:rsidR="005B13F7" w:rsidRPr="0006279C" w:rsidRDefault="005B13F7" w:rsidP="005B13F7">
            <w:pPr>
              <w:jc w:val="both"/>
              <w:rPr>
                <w:sz w:val="22"/>
                <w:szCs w:val="22"/>
              </w:rPr>
            </w:pPr>
          </w:p>
        </w:tc>
        <w:tc>
          <w:tcPr>
            <w:tcW w:w="867" w:type="pct"/>
            <w:tcBorders>
              <w:left w:val="single" w:sz="6" w:space="0" w:color="000000" w:themeColor="text1"/>
              <w:bottom w:val="single" w:sz="4" w:space="0" w:color="auto"/>
              <w:right w:val="single" w:sz="6" w:space="0" w:color="000000" w:themeColor="text1"/>
            </w:tcBorders>
          </w:tcPr>
          <w:p w14:paraId="4D669C5B" w14:textId="41CEF57B" w:rsidR="005B13F7" w:rsidRPr="0006279C" w:rsidRDefault="00742A04" w:rsidP="00310686">
            <w:pPr>
              <w:pStyle w:val="naisc"/>
              <w:spacing w:before="0" w:after="0"/>
              <w:rPr>
                <w:sz w:val="22"/>
                <w:szCs w:val="22"/>
              </w:rPr>
            </w:pPr>
            <w:r>
              <w:rPr>
                <w:b/>
                <w:sz w:val="22"/>
                <w:szCs w:val="22"/>
              </w:rPr>
              <w:lastRenderedPageBreak/>
              <w:t>Panākta vienošanās saskaņošanas laikā</w:t>
            </w:r>
          </w:p>
          <w:p w14:paraId="43987550" w14:textId="368AAF0B" w:rsidR="005B13F7" w:rsidRPr="0006279C" w:rsidRDefault="005B13F7" w:rsidP="005B13F7">
            <w:pPr>
              <w:pStyle w:val="naisc"/>
              <w:spacing w:before="0" w:after="0"/>
              <w:jc w:val="both"/>
              <w:rPr>
                <w:b/>
                <w:bCs/>
                <w:sz w:val="22"/>
                <w:szCs w:val="22"/>
              </w:rPr>
            </w:pPr>
            <w:r w:rsidRPr="0006279C">
              <w:rPr>
                <w:sz w:val="22"/>
                <w:szCs w:val="22"/>
              </w:rPr>
              <w:t xml:space="preserve">Nav iespējams detalizēti atrunāt noteikumu projekta 13.2.2., 13.2.3. un 13.25 punktus, jo detalizētāks skaidrojums </w:t>
            </w:r>
            <w:r w:rsidRPr="0006279C">
              <w:rPr>
                <w:sz w:val="22"/>
                <w:szCs w:val="22"/>
              </w:rPr>
              <w:lastRenderedPageBreak/>
              <w:t>var ierobežot projekta aktivitāšu kvalitāti un piemērotību katra konkrētā projekta mērķu sasniegšanai</w:t>
            </w:r>
            <w:r>
              <w:rPr>
                <w:sz w:val="22"/>
                <w:szCs w:val="22"/>
              </w:rPr>
              <w:t>. Sniedzot detalizētu aprakstu n</w:t>
            </w:r>
            <w:r w:rsidRPr="0006279C">
              <w:rPr>
                <w:sz w:val="22"/>
                <w:szCs w:val="22"/>
              </w:rPr>
              <w:t xml:space="preserve">oteikumu projektā, saredzam risku, ka projekta ietvaros nav iespējams paredzēt tādas aktivitātes, kas sniedz ieguldījumu konkrētā projekta īstenošanā. Vēršam uzmanību, ka projekta ietvaros paredzēto aktivitāšu atbilstību, samērīgumu un objektivitāti pārbauda vērtēšanai piesaistīti ārējie eksperti noteikumu projekta pielikuma 3.10. </w:t>
            </w:r>
            <w:proofErr w:type="spellStart"/>
            <w:r w:rsidRPr="0006279C">
              <w:rPr>
                <w:sz w:val="22"/>
                <w:szCs w:val="22"/>
              </w:rPr>
              <w:t>apakškritērijā</w:t>
            </w:r>
            <w:proofErr w:type="spellEnd"/>
            <w:r w:rsidRPr="0006279C">
              <w:rPr>
                <w:sz w:val="22"/>
                <w:szCs w:val="22"/>
              </w:rPr>
              <w:t xml:space="preserve"> un gadījumā, ja projektā paredzētas tādas aktivitātes, kas saskaņā ar ekspertu viedokli  ir neatbilstošas, nesamērīgas vai to nepieciešamība nav objektīvi pierādīta vai pierādāma, projekta iesniegumu var lūgt precizēt šīs aktivitātes dzēšot no projekta iesnieguma vai arī projekta iesniegumu </w:t>
            </w:r>
            <w:r w:rsidRPr="008F3C21">
              <w:rPr>
                <w:sz w:val="22"/>
                <w:szCs w:val="22"/>
              </w:rPr>
              <w:t>noraidīt</w:t>
            </w:r>
            <w:r w:rsidRPr="0006279C">
              <w:rPr>
                <w:sz w:val="22"/>
                <w:szCs w:val="22"/>
              </w:rPr>
              <w:t>.</w:t>
            </w:r>
          </w:p>
        </w:tc>
        <w:tc>
          <w:tcPr>
            <w:tcW w:w="1011" w:type="pct"/>
            <w:tcBorders>
              <w:top w:val="single" w:sz="4" w:space="0" w:color="auto"/>
              <w:left w:val="single" w:sz="4" w:space="0" w:color="auto"/>
              <w:bottom w:val="single" w:sz="4" w:space="0" w:color="auto"/>
            </w:tcBorders>
          </w:tcPr>
          <w:p w14:paraId="0BC77A35" w14:textId="305D6CDC" w:rsidR="005B13F7" w:rsidRPr="0006279C" w:rsidRDefault="00040693" w:rsidP="005B13F7">
            <w:pPr>
              <w:widowControl w:val="0"/>
              <w:jc w:val="both"/>
              <w:outlineLvl w:val="0"/>
              <w:rPr>
                <w:sz w:val="22"/>
                <w:szCs w:val="22"/>
              </w:rPr>
            </w:pPr>
            <w:r w:rsidRPr="0006279C">
              <w:rPr>
                <w:sz w:val="22"/>
                <w:szCs w:val="22"/>
              </w:rPr>
              <w:lastRenderedPageBreak/>
              <w:t>1</w:t>
            </w:r>
            <w:r>
              <w:rPr>
                <w:sz w:val="22"/>
                <w:szCs w:val="22"/>
              </w:rPr>
              <w:t>3</w:t>
            </w:r>
            <w:r w:rsidR="005B13F7" w:rsidRPr="0006279C">
              <w:rPr>
                <w:sz w:val="22"/>
                <w:szCs w:val="22"/>
              </w:rPr>
              <w:t xml:space="preserve">.2.2. aktivitāšu organizēšana kultūras jomas speciālistiem, lai uzlabotu viņu izpratni un kapacitāti plašākas mērķauditorijas un daudzveidīgu tās segmentu sasniegšanā, tā sekmējot </w:t>
            </w:r>
            <w:r w:rsidR="005B13F7" w:rsidRPr="0006279C">
              <w:rPr>
                <w:sz w:val="22"/>
                <w:szCs w:val="22"/>
              </w:rPr>
              <w:lastRenderedPageBreak/>
              <w:t>sabiedrības saliedētību un sociālās atstumtības mazināšanu</w:t>
            </w:r>
          </w:p>
          <w:p w14:paraId="7EA80171" w14:textId="77777777" w:rsidR="005B13F7" w:rsidRPr="0006279C" w:rsidRDefault="005B13F7" w:rsidP="005B13F7">
            <w:pPr>
              <w:jc w:val="both"/>
              <w:rPr>
                <w:sz w:val="22"/>
                <w:szCs w:val="22"/>
              </w:rPr>
            </w:pPr>
          </w:p>
          <w:p w14:paraId="0E4C431D" w14:textId="4ED958C7" w:rsidR="005B13F7" w:rsidRPr="0006279C" w:rsidRDefault="00040693" w:rsidP="005B13F7">
            <w:pPr>
              <w:widowControl w:val="0"/>
              <w:jc w:val="both"/>
              <w:outlineLvl w:val="0"/>
              <w:rPr>
                <w:sz w:val="22"/>
                <w:szCs w:val="22"/>
              </w:rPr>
            </w:pPr>
            <w:r w:rsidRPr="0006279C">
              <w:rPr>
                <w:sz w:val="22"/>
                <w:szCs w:val="22"/>
              </w:rPr>
              <w:t>1</w:t>
            </w:r>
            <w:r>
              <w:rPr>
                <w:sz w:val="22"/>
                <w:szCs w:val="22"/>
              </w:rPr>
              <w:t>3</w:t>
            </w:r>
            <w:r w:rsidR="005B13F7" w:rsidRPr="0006279C">
              <w:rPr>
                <w:sz w:val="22"/>
                <w:szCs w:val="22"/>
              </w:rPr>
              <w:t>.2.3. kultūras norišu un ar tām saistītu diskusiju un citu pasākumu organizēšana auditorijas attīstības un kultūras izpratnes, un izpausmju kompetenču uzlabošanai</w:t>
            </w:r>
          </w:p>
          <w:p w14:paraId="1EB77B24" w14:textId="77777777" w:rsidR="005B13F7" w:rsidRPr="0006279C" w:rsidRDefault="005B13F7" w:rsidP="005B13F7">
            <w:pPr>
              <w:jc w:val="both"/>
              <w:rPr>
                <w:sz w:val="22"/>
                <w:szCs w:val="22"/>
              </w:rPr>
            </w:pPr>
          </w:p>
          <w:p w14:paraId="7FFBD21D" w14:textId="5622D93D" w:rsidR="005B13F7" w:rsidRPr="0006279C" w:rsidRDefault="00040693" w:rsidP="005B13F7">
            <w:pPr>
              <w:widowControl w:val="0"/>
              <w:jc w:val="both"/>
              <w:outlineLvl w:val="0"/>
              <w:rPr>
                <w:sz w:val="22"/>
                <w:szCs w:val="22"/>
              </w:rPr>
            </w:pPr>
            <w:r w:rsidRPr="0006279C">
              <w:rPr>
                <w:sz w:val="22"/>
                <w:szCs w:val="22"/>
              </w:rPr>
              <w:t>1</w:t>
            </w:r>
            <w:r>
              <w:rPr>
                <w:sz w:val="22"/>
                <w:szCs w:val="22"/>
              </w:rPr>
              <w:t>3</w:t>
            </w:r>
            <w:r w:rsidR="005B13F7" w:rsidRPr="0006279C">
              <w:rPr>
                <w:sz w:val="22"/>
                <w:szCs w:val="22"/>
              </w:rPr>
              <w:t>.2.5. aktivitāšu organizēšana, kas sekmē kvalitatīvas profesionālās laikmetīgās mākslas un kultūras pieredzi mērķa grupai, kam nav regulāras saskarsmes ar profesionālo mākslu un kultūru</w:t>
            </w:r>
          </w:p>
          <w:p w14:paraId="4AD94AA4" w14:textId="5119D6F9" w:rsidR="005B13F7" w:rsidRPr="0006279C" w:rsidRDefault="005B13F7" w:rsidP="005B13F7">
            <w:pPr>
              <w:jc w:val="both"/>
              <w:rPr>
                <w:i/>
                <w:iCs/>
                <w:sz w:val="22"/>
                <w:szCs w:val="22"/>
              </w:rPr>
            </w:pPr>
          </w:p>
        </w:tc>
      </w:tr>
      <w:tr w:rsidR="005B13F7" w:rsidRPr="008E3682" w14:paraId="6713CF2A"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A560C8E"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7B3C4115" w14:textId="53BA9F28" w:rsidR="005B13F7" w:rsidRPr="0006279C" w:rsidRDefault="005B13F7" w:rsidP="005B13F7">
            <w:pPr>
              <w:widowControl w:val="0"/>
              <w:tabs>
                <w:tab w:val="left" w:pos="993"/>
              </w:tabs>
              <w:jc w:val="both"/>
              <w:rPr>
                <w:sz w:val="22"/>
                <w:szCs w:val="22"/>
              </w:rPr>
            </w:pPr>
            <w:r w:rsidRPr="0006279C">
              <w:rPr>
                <w:sz w:val="22"/>
                <w:szCs w:val="22"/>
              </w:rPr>
              <w:t>1</w:t>
            </w:r>
            <w:r w:rsidR="00742A04">
              <w:rPr>
                <w:sz w:val="22"/>
                <w:szCs w:val="22"/>
              </w:rPr>
              <w:t>2</w:t>
            </w:r>
            <w:r w:rsidRPr="0006279C">
              <w:rPr>
                <w:sz w:val="22"/>
                <w:szCs w:val="22"/>
              </w:rPr>
              <w:t xml:space="preserve">.2. tās ir veiktas, ievērojot izmaksu lietderības, ekonomiskuma un efektivitātes </w:t>
            </w:r>
            <w:r w:rsidRPr="0006279C">
              <w:rPr>
                <w:sz w:val="22"/>
                <w:szCs w:val="22"/>
              </w:rPr>
              <w:lastRenderedPageBreak/>
              <w:t xml:space="preserve">principus, kā arī ievērojot publiskā iepirkuma tiesisko regulējumu, tai skaitā noteiktās prasības tirgus </w:t>
            </w:r>
            <w:proofErr w:type="spellStart"/>
            <w:r w:rsidRPr="0006279C">
              <w:rPr>
                <w:sz w:val="22"/>
                <w:szCs w:val="22"/>
              </w:rPr>
              <w:t>priekšizpētes</w:t>
            </w:r>
            <w:proofErr w:type="spellEnd"/>
            <w:r w:rsidRPr="0006279C">
              <w:rPr>
                <w:sz w:val="22"/>
                <w:szCs w:val="22"/>
              </w:rPr>
              <w:t xml:space="preserve"> veikšanai</w:t>
            </w:r>
          </w:p>
          <w:p w14:paraId="0248E753" w14:textId="77777777" w:rsidR="005B13F7" w:rsidRDefault="005B13F7" w:rsidP="005B13F7">
            <w:pPr>
              <w:widowControl w:val="0"/>
              <w:tabs>
                <w:tab w:val="left" w:pos="426"/>
              </w:tabs>
              <w:jc w:val="both"/>
              <w:rPr>
                <w:sz w:val="22"/>
                <w:szCs w:val="22"/>
              </w:rPr>
            </w:pPr>
          </w:p>
          <w:p w14:paraId="222C5D35" w14:textId="54796CCA" w:rsidR="00B225F1" w:rsidRPr="0006279C" w:rsidRDefault="00B225F1" w:rsidP="005B13F7">
            <w:pPr>
              <w:widowControl w:val="0"/>
              <w:tabs>
                <w:tab w:val="left" w:pos="426"/>
              </w:tabs>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5199C621" w14:textId="77777777" w:rsidR="005B13F7" w:rsidRPr="00086702" w:rsidRDefault="005B13F7" w:rsidP="005B13F7">
            <w:pPr>
              <w:jc w:val="both"/>
              <w:rPr>
                <w:b/>
                <w:bCs/>
                <w:sz w:val="22"/>
                <w:szCs w:val="22"/>
              </w:rPr>
            </w:pPr>
            <w:r w:rsidRPr="00086702">
              <w:rPr>
                <w:b/>
                <w:bCs/>
                <w:sz w:val="22"/>
                <w:szCs w:val="22"/>
              </w:rPr>
              <w:lastRenderedPageBreak/>
              <w:t>Finanšu ministrija</w:t>
            </w:r>
          </w:p>
          <w:p w14:paraId="4F722AAD" w14:textId="77777777" w:rsidR="005B13F7" w:rsidRPr="00086702" w:rsidRDefault="005B13F7" w:rsidP="005B13F7">
            <w:pPr>
              <w:jc w:val="both"/>
              <w:rPr>
                <w:sz w:val="22"/>
                <w:szCs w:val="22"/>
              </w:rPr>
            </w:pPr>
            <w:r w:rsidRPr="00086702">
              <w:rPr>
                <w:bCs/>
                <w:sz w:val="22"/>
                <w:szCs w:val="22"/>
              </w:rPr>
              <w:t>Papildināt MK noteikumu projekta 14.2.apakšpunktu beigās ar vārdiem</w:t>
            </w:r>
            <w:r w:rsidRPr="00086702">
              <w:rPr>
                <w:sz w:val="22"/>
                <w:szCs w:val="22"/>
              </w:rPr>
              <w:t xml:space="preserve"> “</w:t>
            </w:r>
            <w:bookmarkStart w:id="6" w:name="_Hlk49333182"/>
            <w:r w:rsidRPr="00086702">
              <w:rPr>
                <w:sz w:val="22"/>
                <w:szCs w:val="22"/>
              </w:rPr>
              <w:t xml:space="preserve">nodrošinot caurspīdīgu, pārskatāmu, </w:t>
            </w:r>
            <w:r w:rsidRPr="00086702">
              <w:rPr>
                <w:sz w:val="22"/>
                <w:szCs w:val="22"/>
              </w:rPr>
              <w:lastRenderedPageBreak/>
              <w:t>nediskriminējošu, konkurenci nodrošinošu procedūru</w:t>
            </w:r>
            <w:bookmarkEnd w:id="6"/>
            <w:r w:rsidRPr="00086702">
              <w:rPr>
                <w:sz w:val="22"/>
                <w:szCs w:val="22"/>
              </w:rPr>
              <w:t>”, lai projekta iesnieguma iesniedzējam būtu viennozīmīgi skaidrs, ka arī iepirkumiem, kas ir ārpus Publisko iepirkuma likuma tvēruma, ir jāievēro šie principi</w:t>
            </w:r>
            <w:r w:rsidR="007D29F3" w:rsidRPr="00086702">
              <w:rPr>
                <w:sz w:val="22"/>
                <w:szCs w:val="22"/>
              </w:rPr>
              <w:t>.</w:t>
            </w:r>
          </w:p>
          <w:p w14:paraId="40FF4828" w14:textId="77777777" w:rsidR="007D29F3" w:rsidRPr="00086702" w:rsidRDefault="007D29F3" w:rsidP="005B13F7">
            <w:pPr>
              <w:jc w:val="both"/>
              <w:rPr>
                <w:sz w:val="22"/>
                <w:szCs w:val="22"/>
              </w:rPr>
            </w:pPr>
          </w:p>
          <w:p w14:paraId="3CC4C950" w14:textId="187F4C47" w:rsidR="007D29F3" w:rsidRPr="00086702" w:rsidRDefault="007D29F3" w:rsidP="007D29F3">
            <w:pPr>
              <w:jc w:val="both"/>
              <w:rPr>
                <w:b/>
                <w:bCs/>
                <w:sz w:val="22"/>
                <w:szCs w:val="22"/>
              </w:rPr>
            </w:pPr>
            <w:bookmarkStart w:id="7" w:name="_Hlk56752870"/>
            <w:r w:rsidRPr="00086702">
              <w:rPr>
                <w:b/>
                <w:bCs/>
                <w:sz w:val="22"/>
                <w:szCs w:val="22"/>
              </w:rPr>
              <w:t>Tieslietu ministrija</w:t>
            </w:r>
            <w:r w:rsidR="00086702">
              <w:rPr>
                <w:b/>
                <w:bCs/>
                <w:sz w:val="22"/>
                <w:szCs w:val="22"/>
              </w:rPr>
              <w:t xml:space="preserve"> (atkārtotā saskaņošana)</w:t>
            </w:r>
          </w:p>
          <w:p w14:paraId="1B0087E2" w14:textId="18D9E553" w:rsidR="007D29F3" w:rsidRPr="00086702" w:rsidRDefault="007D29F3" w:rsidP="00107827">
            <w:pPr>
              <w:jc w:val="both"/>
              <w:rPr>
                <w:sz w:val="22"/>
                <w:szCs w:val="22"/>
              </w:rPr>
            </w:pPr>
            <w:r w:rsidRPr="00086702">
              <w:rPr>
                <w:sz w:val="22"/>
                <w:szCs w:val="22"/>
              </w:rPr>
              <w:t xml:space="preserve">Lūdzam precizēt noteikumu projekta 12.2. apakšpunktu, precizējot, kādas konkrētas prasības tirgus </w:t>
            </w:r>
            <w:proofErr w:type="spellStart"/>
            <w:r w:rsidRPr="00086702">
              <w:rPr>
                <w:sz w:val="22"/>
                <w:szCs w:val="22"/>
              </w:rPr>
              <w:t>priekšizpētes</w:t>
            </w:r>
            <w:proofErr w:type="spellEnd"/>
            <w:r w:rsidRPr="00086702">
              <w:rPr>
                <w:sz w:val="22"/>
                <w:szCs w:val="22"/>
              </w:rPr>
              <w:t xml:space="preserve"> veikšanai ir jāievēro (piemēram, ietverot noteikumu projektā atbilstošu atsauci uz normatīvajiem aktiem noteiktā jomā) vai alternatīvi attiecīgu skaidrojumu lūdzam ietvert noteikumu projekta anotācijā.</w:t>
            </w:r>
            <w:bookmarkEnd w:id="7"/>
          </w:p>
        </w:tc>
        <w:tc>
          <w:tcPr>
            <w:tcW w:w="867" w:type="pct"/>
            <w:tcBorders>
              <w:left w:val="single" w:sz="6" w:space="0" w:color="000000" w:themeColor="text1"/>
              <w:bottom w:val="single" w:sz="4" w:space="0" w:color="auto"/>
              <w:right w:val="single" w:sz="6" w:space="0" w:color="000000" w:themeColor="text1"/>
            </w:tcBorders>
          </w:tcPr>
          <w:p w14:paraId="666DDA2C" w14:textId="77777777" w:rsidR="005B13F7" w:rsidRPr="00086702" w:rsidRDefault="005B13F7" w:rsidP="005B13F7">
            <w:pPr>
              <w:pStyle w:val="naisc"/>
              <w:spacing w:before="0" w:after="0"/>
              <w:rPr>
                <w:b/>
                <w:bCs/>
                <w:sz w:val="22"/>
                <w:szCs w:val="22"/>
              </w:rPr>
            </w:pPr>
            <w:r w:rsidRPr="00086702">
              <w:rPr>
                <w:b/>
                <w:bCs/>
                <w:sz w:val="22"/>
                <w:szCs w:val="22"/>
              </w:rPr>
              <w:lastRenderedPageBreak/>
              <w:t>Ņemts vērā</w:t>
            </w:r>
          </w:p>
          <w:p w14:paraId="1F57A493" w14:textId="77777777" w:rsidR="005B13F7" w:rsidRPr="00086702" w:rsidRDefault="005B13F7" w:rsidP="005B13F7">
            <w:pPr>
              <w:pStyle w:val="naisc"/>
              <w:spacing w:before="0" w:after="0"/>
              <w:rPr>
                <w:b/>
                <w:bCs/>
                <w:sz w:val="22"/>
                <w:szCs w:val="22"/>
              </w:rPr>
            </w:pPr>
          </w:p>
          <w:p w14:paraId="1764F838" w14:textId="77777777" w:rsidR="00BB7505" w:rsidRDefault="00BB7505" w:rsidP="00FE61AF">
            <w:pPr>
              <w:jc w:val="both"/>
              <w:rPr>
                <w:bCs/>
                <w:sz w:val="22"/>
                <w:szCs w:val="22"/>
              </w:rPr>
            </w:pPr>
          </w:p>
          <w:p w14:paraId="7443020A" w14:textId="77777777" w:rsidR="00BB7505" w:rsidRDefault="00BB7505" w:rsidP="00FE61AF">
            <w:pPr>
              <w:jc w:val="both"/>
              <w:rPr>
                <w:bCs/>
                <w:sz w:val="22"/>
                <w:szCs w:val="22"/>
              </w:rPr>
            </w:pPr>
          </w:p>
          <w:p w14:paraId="2F1051E0" w14:textId="77777777" w:rsidR="00BB7505" w:rsidRDefault="00BB7505" w:rsidP="00FE61AF">
            <w:pPr>
              <w:jc w:val="both"/>
              <w:rPr>
                <w:bCs/>
                <w:sz w:val="22"/>
                <w:szCs w:val="22"/>
              </w:rPr>
            </w:pPr>
          </w:p>
          <w:p w14:paraId="7034F70D" w14:textId="77777777" w:rsidR="00BB7505" w:rsidRDefault="00BB7505" w:rsidP="00FE61AF">
            <w:pPr>
              <w:jc w:val="both"/>
              <w:rPr>
                <w:bCs/>
                <w:sz w:val="22"/>
                <w:szCs w:val="22"/>
              </w:rPr>
            </w:pPr>
          </w:p>
          <w:p w14:paraId="61DD316D" w14:textId="77777777" w:rsidR="00BB7505" w:rsidRDefault="00BB7505" w:rsidP="00FE61AF">
            <w:pPr>
              <w:jc w:val="both"/>
              <w:rPr>
                <w:bCs/>
                <w:sz w:val="22"/>
                <w:szCs w:val="22"/>
              </w:rPr>
            </w:pPr>
          </w:p>
          <w:p w14:paraId="706F3266" w14:textId="77777777" w:rsidR="00BB7505" w:rsidRDefault="00BB7505" w:rsidP="00FE61AF">
            <w:pPr>
              <w:jc w:val="both"/>
              <w:rPr>
                <w:bCs/>
                <w:sz w:val="22"/>
                <w:szCs w:val="22"/>
              </w:rPr>
            </w:pPr>
          </w:p>
          <w:p w14:paraId="7E69A378" w14:textId="0EE4892D" w:rsidR="005B13F7" w:rsidRPr="00A15594" w:rsidRDefault="00A15594" w:rsidP="00FE61AF">
            <w:pPr>
              <w:jc w:val="both"/>
              <w:rPr>
                <w:bCs/>
                <w:sz w:val="22"/>
                <w:szCs w:val="22"/>
              </w:rPr>
            </w:pPr>
            <w:r w:rsidRPr="00A15594">
              <w:rPr>
                <w:bCs/>
                <w:sz w:val="22"/>
                <w:szCs w:val="22"/>
              </w:rPr>
              <w:t xml:space="preserve">Sniegts skaidrojums </w:t>
            </w:r>
            <w:r>
              <w:rPr>
                <w:bCs/>
                <w:sz w:val="22"/>
                <w:szCs w:val="22"/>
              </w:rPr>
              <w:t>anotācijā</w:t>
            </w:r>
            <w:r w:rsidRPr="00A15594">
              <w:rPr>
                <w:bCs/>
                <w:sz w:val="22"/>
                <w:szCs w:val="22"/>
              </w:rPr>
              <w:t>.</w:t>
            </w:r>
          </w:p>
        </w:tc>
        <w:tc>
          <w:tcPr>
            <w:tcW w:w="1011" w:type="pct"/>
            <w:tcBorders>
              <w:top w:val="single" w:sz="4" w:space="0" w:color="auto"/>
              <w:left w:val="single" w:sz="4" w:space="0" w:color="auto"/>
              <w:bottom w:val="single" w:sz="4" w:space="0" w:color="auto"/>
            </w:tcBorders>
          </w:tcPr>
          <w:p w14:paraId="15B13E80" w14:textId="77777777" w:rsidR="00744E3E" w:rsidRPr="0006279C" w:rsidRDefault="00744E3E" w:rsidP="00744E3E">
            <w:pPr>
              <w:jc w:val="both"/>
              <w:rPr>
                <w:sz w:val="22"/>
                <w:szCs w:val="22"/>
              </w:rPr>
            </w:pPr>
            <w:r w:rsidRPr="0006279C">
              <w:rPr>
                <w:sz w:val="22"/>
                <w:szCs w:val="22"/>
              </w:rPr>
              <w:lastRenderedPageBreak/>
              <w:t>Anotācijas I. nodaļas “Tiesību akta projekta izstrādes nepieciešamība” 2.punkts</w:t>
            </w:r>
          </w:p>
          <w:p w14:paraId="63B36F58" w14:textId="77777777" w:rsidR="00744E3E" w:rsidRDefault="00744E3E" w:rsidP="00484559">
            <w:pPr>
              <w:jc w:val="both"/>
              <w:rPr>
                <w:sz w:val="22"/>
                <w:szCs w:val="22"/>
              </w:rPr>
            </w:pPr>
          </w:p>
          <w:p w14:paraId="35B11F8A" w14:textId="7B8D04E0" w:rsidR="005B13F7" w:rsidRPr="008E3682" w:rsidRDefault="00040693" w:rsidP="00107827">
            <w:pPr>
              <w:widowControl w:val="0"/>
              <w:tabs>
                <w:tab w:val="left" w:pos="993"/>
              </w:tabs>
              <w:jc w:val="both"/>
              <w:rPr>
                <w:i/>
                <w:iCs/>
                <w:sz w:val="22"/>
                <w:szCs w:val="22"/>
              </w:rPr>
            </w:pPr>
            <w:r w:rsidRPr="008E3682">
              <w:rPr>
                <w:sz w:val="22"/>
                <w:szCs w:val="22"/>
              </w:rPr>
              <w:t>1</w:t>
            </w:r>
            <w:r>
              <w:rPr>
                <w:sz w:val="22"/>
                <w:szCs w:val="22"/>
              </w:rPr>
              <w:t>4</w:t>
            </w:r>
            <w:r w:rsidR="005B13F7" w:rsidRPr="008E3682">
              <w:rPr>
                <w:sz w:val="22"/>
                <w:szCs w:val="22"/>
              </w:rPr>
              <w:t xml:space="preserve">.2. </w:t>
            </w:r>
            <w:r w:rsidR="008E3682" w:rsidRPr="008E3682">
              <w:rPr>
                <w:sz w:val="22"/>
                <w:szCs w:val="22"/>
              </w:rPr>
              <w:t>tās ir veiktas, ievērojot izmaksu lietderības, ekonomiskuma un efektivitātes principus, publiskā iepirkuma tiesisko regulējumu</w:t>
            </w:r>
            <w:r w:rsidR="00B225F1" w:rsidRPr="008E3682">
              <w:rPr>
                <w:sz w:val="22"/>
                <w:szCs w:val="22"/>
              </w:rPr>
              <w:t xml:space="preserve"> (ja attiecināms), kā arī noteiktās prasības tirgus </w:t>
            </w:r>
            <w:proofErr w:type="spellStart"/>
            <w:r w:rsidR="00B225F1" w:rsidRPr="008E3682">
              <w:rPr>
                <w:sz w:val="22"/>
                <w:szCs w:val="22"/>
              </w:rPr>
              <w:t>priekšizpētes</w:t>
            </w:r>
            <w:proofErr w:type="spellEnd"/>
            <w:r w:rsidR="00B225F1" w:rsidRPr="008E3682">
              <w:rPr>
                <w:sz w:val="22"/>
                <w:szCs w:val="22"/>
              </w:rPr>
              <w:t xml:space="preserve"> veikšanai</w:t>
            </w:r>
            <w:r w:rsidR="00B225F1">
              <w:rPr>
                <w:sz w:val="22"/>
                <w:szCs w:val="22"/>
              </w:rPr>
              <w:t xml:space="preserve"> un</w:t>
            </w:r>
            <w:r w:rsidR="00B225F1" w:rsidRPr="008E3682">
              <w:rPr>
                <w:sz w:val="22"/>
                <w:szCs w:val="22"/>
              </w:rPr>
              <w:t xml:space="preserve"> nodrošin</w:t>
            </w:r>
            <w:r w:rsidR="00B225F1">
              <w:rPr>
                <w:sz w:val="22"/>
                <w:szCs w:val="22"/>
              </w:rPr>
              <w:t>a</w:t>
            </w:r>
            <w:r w:rsidR="00B225F1" w:rsidRPr="008E3682">
              <w:rPr>
                <w:sz w:val="22"/>
                <w:szCs w:val="22"/>
              </w:rPr>
              <w:t xml:space="preserve"> caurspīdīgu, pārskatāmu, nediskriminējošu, konkurenci nodrošinošu preču un pakalpojumu iegādi</w:t>
            </w:r>
            <w:r w:rsidR="00B225F1">
              <w:rPr>
                <w:sz w:val="22"/>
                <w:szCs w:val="22"/>
              </w:rPr>
              <w:t>.</w:t>
            </w:r>
          </w:p>
        </w:tc>
      </w:tr>
      <w:tr w:rsidR="005B13F7" w:rsidRPr="008C2778" w14:paraId="2B8F7D9A"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E834F89"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3E8F2B76" w14:textId="1C5BD0FA" w:rsidR="005B13F7" w:rsidRPr="0006279C" w:rsidRDefault="005B13F7" w:rsidP="005B13F7">
            <w:pPr>
              <w:widowControl w:val="0"/>
              <w:tabs>
                <w:tab w:val="left" w:pos="993"/>
              </w:tabs>
              <w:jc w:val="both"/>
              <w:rPr>
                <w:sz w:val="22"/>
                <w:szCs w:val="22"/>
              </w:rPr>
            </w:pPr>
            <w:r w:rsidRPr="0006279C">
              <w:rPr>
                <w:sz w:val="22"/>
                <w:szCs w:val="22"/>
              </w:rPr>
              <w:t>14.4. ir nodrošināta atsevišķa grāmatvedības uzskaite par līdzfinansējuma izlietojumu līdzfinansējuma saņēmēja vai projekta partnera (ja attiecināms) grāmatvedības uzskaites reģistros, izmaksas ir identificējamas, nodalītas no pārējām izmaksām un pārbaudāmas, un tās apliecina attiecīgu attaisnojuma dokumentu oriģināli. Izmaksas atbilst tās valsts piemērojamajiem grāmatvedības standartiem, kurā ir reģistrēts projekta iesniedzējs vai projekta partneris, un vispārpieņemtajiem grāmatvedības principiem, un tās atbilst piemērojamo nodokļu un sociālās jomas tiesību aktu prasībām</w:t>
            </w:r>
          </w:p>
        </w:tc>
        <w:tc>
          <w:tcPr>
            <w:tcW w:w="1734" w:type="pct"/>
            <w:tcBorders>
              <w:left w:val="single" w:sz="6" w:space="0" w:color="000000" w:themeColor="text1"/>
              <w:bottom w:val="single" w:sz="4" w:space="0" w:color="auto"/>
              <w:right w:val="single" w:sz="6" w:space="0" w:color="000000" w:themeColor="text1"/>
            </w:tcBorders>
          </w:tcPr>
          <w:p w14:paraId="17ED0582" w14:textId="77777777" w:rsidR="005B13F7" w:rsidRPr="0006279C" w:rsidRDefault="005B13F7" w:rsidP="005B13F7">
            <w:pPr>
              <w:jc w:val="both"/>
              <w:rPr>
                <w:b/>
                <w:bCs/>
                <w:sz w:val="22"/>
                <w:szCs w:val="22"/>
              </w:rPr>
            </w:pPr>
            <w:r w:rsidRPr="0006279C">
              <w:rPr>
                <w:b/>
                <w:bCs/>
                <w:sz w:val="22"/>
                <w:szCs w:val="22"/>
              </w:rPr>
              <w:t>Tieslietu ministrija</w:t>
            </w:r>
          </w:p>
          <w:p w14:paraId="7AF9034C" w14:textId="7B33BB9A" w:rsidR="005B13F7" w:rsidRPr="0006279C" w:rsidRDefault="005B13F7" w:rsidP="005B13F7">
            <w:pPr>
              <w:jc w:val="both"/>
              <w:rPr>
                <w:sz w:val="22"/>
                <w:szCs w:val="22"/>
              </w:rPr>
            </w:pPr>
            <w:r w:rsidRPr="0006279C">
              <w:rPr>
                <w:sz w:val="22"/>
                <w:szCs w:val="22"/>
              </w:rPr>
              <w:t xml:space="preserve">Noteikumu projekta 14.4. apakšpunktā norādīts uz "piemērojamiem grāmatvedības standartiem" un "vispārpieņemtiem grāmatvedības principiem". Saistībā ar minēto </w:t>
            </w:r>
            <w:r w:rsidRPr="0006279C">
              <w:rPr>
                <w:bCs/>
                <w:sz w:val="22"/>
                <w:szCs w:val="22"/>
              </w:rPr>
              <w:t>lūdzam skaidrot, kur minētie standarti un principi regulēti, nepieciešamības gadījumā papildinot noteikumu projektu ar attiecīgo normatīvo regulējumu atbilstoši noteikumu Nr. 108 3.7. apakšnodaļai</w:t>
            </w:r>
            <w:r w:rsidRPr="0006279C">
              <w:rPr>
                <w:sz w:val="22"/>
                <w:szCs w:val="22"/>
              </w:rPr>
              <w:t xml:space="preserve">. </w:t>
            </w:r>
          </w:p>
          <w:p w14:paraId="15832EE7" w14:textId="77777777" w:rsidR="005B13F7" w:rsidRPr="0006279C" w:rsidRDefault="005B13F7" w:rsidP="005B13F7">
            <w:pPr>
              <w:jc w:val="both"/>
              <w:rPr>
                <w:b/>
                <w:bCs/>
                <w:sz w:val="22"/>
                <w:szCs w:val="22"/>
              </w:rPr>
            </w:pPr>
          </w:p>
        </w:tc>
        <w:tc>
          <w:tcPr>
            <w:tcW w:w="867" w:type="pct"/>
            <w:tcBorders>
              <w:left w:val="single" w:sz="6" w:space="0" w:color="000000" w:themeColor="text1"/>
              <w:bottom w:val="single" w:sz="4" w:space="0" w:color="auto"/>
              <w:right w:val="single" w:sz="6" w:space="0" w:color="000000" w:themeColor="text1"/>
            </w:tcBorders>
          </w:tcPr>
          <w:p w14:paraId="22003FF9" w14:textId="77777777" w:rsidR="00310686" w:rsidRPr="0006279C" w:rsidRDefault="00310686" w:rsidP="00310686">
            <w:pPr>
              <w:pStyle w:val="naisc"/>
              <w:spacing w:before="0" w:after="0"/>
              <w:rPr>
                <w:sz w:val="22"/>
                <w:szCs w:val="22"/>
              </w:rPr>
            </w:pPr>
            <w:r>
              <w:rPr>
                <w:b/>
                <w:sz w:val="22"/>
                <w:szCs w:val="22"/>
              </w:rPr>
              <w:t>Panākta vienošanās saskaņošanas laikā</w:t>
            </w:r>
          </w:p>
          <w:p w14:paraId="309D101B" w14:textId="16256320" w:rsidR="005B13F7" w:rsidRDefault="005B13F7" w:rsidP="005B13F7">
            <w:pPr>
              <w:pStyle w:val="naisc"/>
              <w:spacing w:before="0" w:after="0"/>
              <w:jc w:val="both"/>
              <w:rPr>
                <w:sz w:val="22"/>
                <w:szCs w:val="22"/>
              </w:rPr>
            </w:pPr>
          </w:p>
          <w:p w14:paraId="64AB1002" w14:textId="2C342024" w:rsidR="005B13F7" w:rsidRPr="0006279C" w:rsidRDefault="005B13F7" w:rsidP="005B13F7">
            <w:pPr>
              <w:pStyle w:val="naisc"/>
              <w:spacing w:before="0" w:after="0"/>
              <w:jc w:val="both"/>
              <w:rPr>
                <w:b/>
                <w:bCs/>
                <w:sz w:val="22"/>
                <w:szCs w:val="22"/>
              </w:rPr>
            </w:pPr>
          </w:p>
        </w:tc>
        <w:tc>
          <w:tcPr>
            <w:tcW w:w="1011" w:type="pct"/>
            <w:tcBorders>
              <w:top w:val="single" w:sz="4" w:space="0" w:color="auto"/>
              <w:left w:val="single" w:sz="4" w:space="0" w:color="auto"/>
              <w:bottom w:val="single" w:sz="4" w:space="0" w:color="auto"/>
            </w:tcBorders>
          </w:tcPr>
          <w:p w14:paraId="500682DC" w14:textId="77777777" w:rsidR="00E962A9" w:rsidRPr="0006279C" w:rsidRDefault="00E962A9" w:rsidP="00E962A9">
            <w:pPr>
              <w:jc w:val="both"/>
              <w:rPr>
                <w:sz w:val="22"/>
                <w:szCs w:val="22"/>
              </w:rPr>
            </w:pPr>
            <w:r w:rsidRPr="0006279C">
              <w:rPr>
                <w:sz w:val="22"/>
                <w:szCs w:val="22"/>
              </w:rPr>
              <w:t>Anotācijas I. nodaļas “Tiesību akta projekta izstrādes nepieciešamība” 2.punkts</w:t>
            </w:r>
          </w:p>
          <w:p w14:paraId="1192107E" w14:textId="77777777" w:rsidR="005B13F7" w:rsidRPr="0006279C" w:rsidRDefault="005B13F7" w:rsidP="005B13F7">
            <w:pPr>
              <w:jc w:val="both"/>
              <w:rPr>
                <w:sz w:val="22"/>
                <w:szCs w:val="22"/>
              </w:rPr>
            </w:pPr>
          </w:p>
        </w:tc>
      </w:tr>
      <w:tr w:rsidR="005B13F7" w:rsidRPr="00F06FC6" w14:paraId="4A0E335A"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E757D4C"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2D189F40" w14:textId="77777777" w:rsidR="005B13F7" w:rsidRPr="00D11725" w:rsidRDefault="005B13F7" w:rsidP="005B13F7">
            <w:pPr>
              <w:jc w:val="both"/>
              <w:rPr>
                <w:sz w:val="22"/>
                <w:szCs w:val="22"/>
              </w:rPr>
            </w:pPr>
            <w:r w:rsidRPr="00D11725">
              <w:rPr>
                <w:sz w:val="22"/>
                <w:szCs w:val="22"/>
              </w:rPr>
              <w:t xml:space="preserve">15.1.1.1. projekta administrēšanas personāla (piemēram, projekta vadītājs, grāmatvedis) atlīdzības izmaksas (darba samaksa, sociālās </w:t>
            </w:r>
            <w:r w:rsidRPr="00D11725">
              <w:rPr>
                <w:sz w:val="22"/>
                <w:szCs w:val="22"/>
              </w:rPr>
              <w:lastRenderedPageBreak/>
              <w:t>garantijas un atvaļinājumi) ar nosacījumu, ka tās atbilst līdzfinansējuma saņēmēja ierastajai atlīdzības politikai. Projekta administrēšanas personāla atlīdzības izmaksas ir attiecināmas, ciktāl tās ir saistītas ar to pasākumu izmaksām, kuras attiecīgajam projekta īstenotājam nebūtu jāveic, ja netiktu ieviests attiecīgais projekts</w:t>
            </w:r>
          </w:p>
          <w:p w14:paraId="24A21D50" w14:textId="77777777" w:rsidR="005B13F7" w:rsidRPr="00D11725" w:rsidRDefault="005B13F7" w:rsidP="005B13F7">
            <w:pPr>
              <w:jc w:val="both"/>
              <w:rPr>
                <w:sz w:val="22"/>
                <w:szCs w:val="22"/>
              </w:rPr>
            </w:pPr>
          </w:p>
          <w:p w14:paraId="7A4B4F57" w14:textId="355954E5" w:rsidR="005B13F7" w:rsidRPr="00D11725" w:rsidRDefault="005B13F7" w:rsidP="005B13F7">
            <w:pPr>
              <w:widowControl w:val="0"/>
              <w:jc w:val="both"/>
              <w:rPr>
                <w:sz w:val="22"/>
                <w:szCs w:val="22"/>
              </w:rPr>
            </w:pPr>
            <w:r w:rsidRPr="00D11725">
              <w:rPr>
                <w:sz w:val="22"/>
                <w:szCs w:val="22"/>
              </w:rPr>
              <w:t>1</w:t>
            </w:r>
            <w:r w:rsidR="007D2C63">
              <w:rPr>
                <w:sz w:val="22"/>
                <w:szCs w:val="22"/>
              </w:rPr>
              <w:t>3</w:t>
            </w:r>
            <w:r w:rsidRPr="00D11725">
              <w:rPr>
                <w:sz w:val="22"/>
                <w:szCs w:val="22"/>
              </w:rPr>
              <w:t>.1.2.</w:t>
            </w:r>
            <w:r w:rsidR="007D2C63" w:rsidRPr="007D2C63">
              <w:rPr>
                <w:sz w:val="22"/>
                <w:szCs w:val="22"/>
              </w:rPr>
              <w:t xml:space="preserve">1. </w:t>
            </w:r>
            <w:r w:rsidRPr="007D2C63">
              <w:rPr>
                <w:sz w:val="22"/>
                <w:szCs w:val="22"/>
              </w:rPr>
              <w:t xml:space="preserve"> </w:t>
            </w:r>
            <w:r w:rsidR="007D2C63" w:rsidRPr="007D2C63">
              <w:rPr>
                <w:sz w:val="22"/>
                <w:szCs w:val="22"/>
              </w:rPr>
              <w:t>atlīdzība un ar to saistītās izmaksas (sociālās apdrošināšanas maksājumi un sociālās garantijas), kas atbilst līdzfinansējuma saņēmēja vai projekta partnera (ja attiecināms) ierastajai atlīdzības politikai. Personāla atlīdzības izmaksas ir attiecināmas, ciktāl tās ir saistītas ar to pasākumu izmaksām, kuras attiecīgajam projekta īstenotājam nebūtu jāveic, ja netiktu ieviests attiecīgais projekts</w:t>
            </w:r>
          </w:p>
          <w:p w14:paraId="362FAF2C" w14:textId="77777777" w:rsidR="005B13F7" w:rsidRPr="00D11725" w:rsidRDefault="005B13F7" w:rsidP="005B13F7">
            <w:pPr>
              <w:jc w:val="both"/>
              <w:rPr>
                <w:sz w:val="22"/>
                <w:szCs w:val="22"/>
              </w:rPr>
            </w:pPr>
          </w:p>
          <w:p w14:paraId="2C54B536" w14:textId="0CE448DD" w:rsidR="005B13F7" w:rsidRPr="0006279C" w:rsidRDefault="005B13F7" w:rsidP="005B13F7">
            <w:pPr>
              <w:tabs>
                <w:tab w:val="left" w:pos="848"/>
              </w:tabs>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2319362C" w14:textId="77777777" w:rsidR="005B13F7" w:rsidRPr="00086702" w:rsidRDefault="005B13F7" w:rsidP="005B13F7">
            <w:pPr>
              <w:jc w:val="both"/>
              <w:rPr>
                <w:b/>
                <w:bCs/>
                <w:sz w:val="22"/>
                <w:szCs w:val="22"/>
              </w:rPr>
            </w:pPr>
            <w:r w:rsidRPr="00086702">
              <w:rPr>
                <w:b/>
                <w:bCs/>
                <w:sz w:val="22"/>
                <w:szCs w:val="22"/>
              </w:rPr>
              <w:lastRenderedPageBreak/>
              <w:t>Tieslietu ministrija</w:t>
            </w:r>
          </w:p>
          <w:p w14:paraId="194008A2" w14:textId="60CC549D" w:rsidR="005B13F7" w:rsidRPr="00086702" w:rsidRDefault="005B13F7" w:rsidP="005B13F7">
            <w:pPr>
              <w:jc w:val="both"/>
              <w:rPr>
                <w:sz w:val="22"/>
                <w:szCs w:val="22"/>
              </w:rPr>
            </w:pPr>
            <w:r w:rsidRPr="00086702">
              <w:rPr>
                <w:noProof/>
                <w:sz w:val="22"/>
                <w:szCs w:val="22"/>
              </w:rPr>
              <mc:AlternateContent>
                <mc:Choice Requires="wpi">
                  <w:drawing>
                    <wp:anchor distT="0" distB="0" distL="114300" distR="114300" simplePos="0" relativeHeight="251698176" behindDoc="0" locked="0" layoutInCell="1" allowOverlap="1" wp14:anchorId="79201D2E" wp14:editId="22FF21EA">
                      <wp:simplePos x="0" y="0"/>
                      <wp:positionH relativeFrom="column">
                        <wp:posOffset>743585</wp:posOffset>
                      </wp:positionH>
                      <wp:positionV relativeFrom="paragraph">
                        <wp:posOffset>1597660</wp:posOffset>
                      </wp:positionV>
                      <wp:extent cx="360" cy="360"/>
                      <wp:effectExtent l="38100" t="38100" r="57150" b="57150"/>
                      <wp:wrapNone/>
                      <wp:docPr id="28" name="Ink 2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7A7A40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 o:spid="_x0000_s1026" type="#_x0000_t75" style="position:absolute;margin-left:57.85pt;margin-top:125.1pt;width:1.5pt;height: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MvDd9AQAAKAMAAA4AAABkcnMvZTJvRG9jLnhtbJxSy07DMBC8I/EP&#10;lu/USUEIoqY9UCH1QOkBPsA4dmMRe6O126R/zyZpaQtCSL1E+4hnZ3Z2MmtdxbYagwWf83SUcKa9&#10;gsL6dc7f355vHjgLUfpCVuB1znc68Nn0+mrS1JkeQwlVoZERiA9ZU+e8jLHOhAiq1E6GEdTaU9MA&#10;OhkpxbUoUDaE7ioxTpJ70QAWNYLSIVB1PjT5tMc3Rqv4akzQkVU5f0wSohcPAVJwe0+Vj30gphOZ&#10;rVHWpVV7SvICRk5aTwS+oeYySrZB+wvKWYUQwMSRAifAGKt0r4eUpckPZQv/2alK79QGMwU+ah9X&#10;EuNhd33jkhGuog00L1CQO3ITge8RaT3/mzGQnoPaOOIzOIK6kpHOIZS2DpxhZouc46JIj/z99umo&#10;YIVHXcvtCln3/5juxktHnEg4o4zMOYhfnr+mjti3/sJtDbrOEaLL2pyT57vu2xuu28gUFftTUFTv&#10;ghPM4e1hwsnmaeyZx6d5R+nkwKd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alRsC+AAAAALAQAADwAAAGRycy9kb3ducmV2LnhtbEyPwU7DMBBE70j8g7VI3KiToJYS4lQI&#10;AVLFqaGqmpubLE4gXofYbcPfsznBcWafZmey1Wg7ccLBt44UxLMIBFLl6paMgu37y80ShA+aat05&#10;QgU/6GGVX15kOq3dmTZ4KoIRHEI+1QqaEPpUSl81aLWfuR6Jbx9usDqwHIysB33mcNvJJIoW0uqW&#10;+EOje3xqsPoqjlbB2pQ93r+az8Xb+nu3K/alk8+lUtdX4+MDiIBj+INhqs/VIedOB3ek2ouOdTy/&#10;Y1RBMo8SEBMRL9k5TM5tAjLP5P8N+S8AAAD//wMAUEsDBBQABgAIAAAAIQADK8T50QEAAIQEAAAQ&#10;AAAAZHJzL2luay9pbmsxLnhtbKRTTW+cMBC9V+p/sJzzgmF3UxaFzaWJVKlVoyaV2iOBWbCC7ZVt&#10;wu6/72DArBQq9eOCzIznzbw3zze3J9GQV9CGK5nRKGCUgCxUyWWV0e9P96uEEmNzWeaNkpDRMxh6&#10;u3//7obLF9Gk+CWIIE1/Ek1Ga2uPaRh2XRd060DpKowZW4ef5MuXz3Q/VpVw4JJbbGmmUKGkhZPt&#10;wVJeZrSwJ+bvI/ajanUBPt1HdDHfsDov4F5pkVuPWOdSQkNkLnDuH5TY8xEPHPtUoCkRHAmv4iDa&#10;fNgkdzsM5KeMXvy3OKLBSQQNlzF//idm6DRLfz/7g1ZH0JbDLNNAakycSTH8O34DUQ1GNW2vLSWv&#10;edMi5YgxXOtIJwoXCL3FQ25/hzeSGQe6nHzM+CVOYlouAK0ljn6r1uCcffjRamfAmMVsxXarOHli&#10;SbpN0vUm2MXX/UKmfoNvJsxn3Zra4z3r2SEu43kO3Dpe2trLxAK29TJdirRUWgOvavtvtYVqFBpw&#10;3M7VJk6u7z7OJltqxyupNDzgck2rwddGF0q4Mq/LwhNzPiPjQ/sGh4xeuVdGXOUQcIpFJJrkdTWT&#10;uH8K4Fb49XAwYDO6ZWu6f4s4m2L/CwAA//8DAFBLAQItABQABgAIAAAAIQCbMyc3DAEAAC0CAAAT&#10;AAAAAAAAAAAAAAAAAAAAAABbQ29udGVudF9UeXBlc10ueG1sUEsBAi0AFAAGAAgAAAAhADj9If/W&#10;AAAAlAEAAAsAAAAAAAAAAAAAAAAAPQEAAF9yZWxzLy5yZWxzUEsBAi0AFAAGAAgAAAAhADrMvDd9&#10;AQAAKAMAAA4AAAAAAAAAAAAAAAAAPAIAAGRycy9lMm9Eb2MueG1sUEsBAi0AFAAGAAgAAAAhAHkY&#10;vJ2/AAAAIQEAABkAAAAAAAAAAAAAAAAA5QMAAGRycy9fcmVscy9lMm9Eb2MueG1sLnJlbHNQSwEC&#10;LQAUAAYACAAAACEAalRsC+AAAAALAQAADwAAAAAAAAAAAAAAAADbBAAAZHJzL2Rvd25yZXYueG1s&#10;UEsBAi0AFAAGAAgAAAAhAAMrxPnRAQAAhAQAABAAAAAAAAAAAAAAAAAA6AUAAGRycy9pbmsvaW5r&#10;MS54bWxQSwUGAAAAAAYABgB4AQAA5wcAAAAA&#10;">
                      <v:imagedata r:id="rId16" o:title=""/>
                    </v:shape>
                  </w:pict>
                </mc:Fallback>
              </mc:AlternateContent>
            </w:r>
            <w:r w:rsidRPr="00086702">
              <w:rPr>
                <w:noProof/>
                <w:sz w:val="22"/>
                <w:szCs w:val="22"/>
              </w:rPr>
              <mc:AlternateContent>
                <mc:Choice Requires="wpi">
                  <w:drawing>
                    <wp:anchor distT="0" distB="0" distL="114300" distR="114300" simplePos="0" relativeHeight="251696128" behindDoc="0" locked="0" layoutInCell="1" allowOverlap="1" wp14:anchorId="1ACE21BA" wp14:editId="0C8699A6">
                      <wp:simplePos x="0" y="0"/>
                      <wp:positionH relativeFrom="column">
                        <wp:posOffset>592125</wp:posOffset>
                      </wp:positionH>
                      <wp:positionV relativeFrom="paragraph">
                        <wp:posOffset>1839475</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4F583BBD" id="Ink 1" o:spid="_x0000_s1026" type="#_x0000_t75" style="position:absolute;margin-left:45.9pt;margin-top:144.15pt;width:1.5pt;height: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JfJl8AQAAJgMAAA4AAABkcnMvZTJvRG9jLnhtbJxSwU7DMAy9I/EP&#10;Ue6s7UAIqrU7MCHtwNgBPiCkyRrRxJWTrtvf43Yt20AIaZfIsZPn9/w8m+9sxbYKvQGX8WQSc6ac&#10;hMK4Tcbf355vHjjzQbhCVOBUxvfK83l+fTVr61RNoYSqUMgIxPm0rTNehlCnUeRlqazwE6iVo6IG&#10;tCLQFTdRgaIldFtF0zi+j1rAokaQynvKLg5Fnvf4WisZXrX2KrAq449xTPTCGCAFt/eU+RiCKJ+J&#10;dIOiLo0cKIkLGFlhHBH4hlqIIFiD5heUNRLBgw4TCTYCrY1UvR5SlsQ/lC3dZ6cquZMNphJcUC6s&#10;BYZxdn3hkha2ogm0L1CQO6IJwAdEGs//ZhxIL0A2lvgcHEFViUDr4EtTe84wNUXGcVkkR/5u+3RU&#10;sMajrtV2jax7n3DmhCVKpJslnKwZpa/O/1IlGkp/oe402s4PIst2GSfH993Z2612gUlK9osgKd8F&#10;J5iHv2OHk7lT2zOHT+8dpZP1zr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uF6GX3wAAAAkBAAAPAAAAZHJzL2Rvd25yZXYueG1sTI89T8MwEIZ3JP6DdUgsiDppESQhToUQ&#10;DExVE4Rgc2MTB+xzZLtt+PdcJxjfD733XL2enWUHHeLoUUC+yIBp7L0acRDw2j1fF8Bikqik9agF&#10;/OgI6+b8rJaV8kfc6kObBkYjGCspwKQ0VZzH3mgn48JPGin79MHJRDIMXAV5pHFn+TLLbrmTI9IF&#10;Iyf9aHT/3e6dgO3LPIW3cXPnP+x792Suuk3bfQlxeTE/3ANLek5/ZTjhEzo0xLTze1SRWQFlTuRJ&#10;wLIoVsCoUN6QsSOjzFfAm5r//6D5BQAA//8DAFBLAwQUAAYACAAAACEA9i6NY8YBAAA3BAAAEAAA&#10;AGRycy9pbmsvaW5rMS54bWykU01vnDAQvUfqf7CcQy5ZMGSzZVHYXJpIlRpplQ+pPRKYgBVsr2wT&#10;dv99BgPelUoPbS/IzHjevPdmfHO7Fw35AG24khmNAkYJyEKVXFYZfXm+XySUGJvLMm+UhIwewNDb&#10;zZezGy7fRZPilyCCNP1JNBmtrd2lYdh1XdBdBUpXYczYVfhdvj/8oJuxqoQ3LrnFlmYKFUpa2Nse&#10;LOVlRgu7Z/4+Yj+pVhfg031EF8cbVucF3CstcusR61xKaIjMBfL+SYk97PDAsU8FmhLBUfAiDqLl&#10;12Vyt8ZAvs/oyX+LFA0yETScx/z1n5ih8yz9M/etVjvQlsPRpkHUmDiQYvh3+gahGoxq2t5bSj7y&#10;pkXJEWM41lFOFM4I+h0Ptf0d3ihmJHTKfMz4IU5mWi4AV0vs/FStQZ59+Mlqt4Axi9mCrRdx8syS&#10;9HqVRnGwitb9QKZ+w95MmK+6NbXHe9XHDXEZr3PQ1vHS1t4mFrBrb9OpSXOlNfCqtv9WW6hG4QKO&#10;0zlfxsnq7ttxyeba8UoqDVscrmk1+NroxAlX5n2ZeWJuz8j40B7hLaPn7pURVzkEnGMRYZcX7IJN&#10;HrtCj4xz3HwCAAD//wMAUEsBAi0AFAAGAAgAAAAhAJszJzcMAQAALQIAABMAAAAAAAAAAAAAAAAA&#10;AAAAAFtDb250ZW50X1R5cGVzXS54bWxQSwECLQAUAAYACAAAACEAOP0h/9YAAACUAQAACwAAAAAA&#10;AAAAAAAAAAA9AQAAX3JlbHMvLnJlbHNQSwECLQAUAAYACAAAACEAtAl8mXwBAAAmAwAADgAAAAAA&#10;AAAAAAAAAAA8AgAAZHJzL2Uyb0RvYy54bWxQSwECLQAUAAYACAAAACEAeRi8nb8AAAAhAQAAGQAA&#10;AAAAAAAAAAAAAADkAwAAZHJzL19yZWxzL2Uyb0RvYy54bWwucmVsc1BLAQItABQABgAIAAAAIQCu&#10;F6GX3wAAAAkBAAAPAAAAAAAAAAAAAAAAANoEAABkcnMvZG93bnJldi54bWxQSwECLQAUAAYACAAA&#10;ACEA9i6NY8YBAAA3BAAAEAAAAAAAAAAAAAAAAADmBQAAZHJzL2luay9pbmsxLnhtbFBLBQYAAAAA&#10;BgAGAHgBAADaBwAAAAA=&#10;">
                      <v:imagedata r:id="rId18" o:title=""/>
                    </v:shape>
                  </w:pict>
                </mc:Fallback>
              </mc:AlternateContent>
            </w:r>
            <w:r w:rsidRPr="00086702">
              <w:rPr>
                <w:sz w:val="22"/>
                <w:szCs w:val="22"/>
              </w:rPr>
              <w:t xml:space="preserve">Lūdzam izvērtēt un </w:t>
            </w:r>
            <w:r w:rsidRPr="00086702">
              <w:rPr>
                <w:bCs/>
                <w:sz w:val="22"/>
                <w:szCs w:val="22"/>
              </w:rPr>
              <w:t>precizēt noteikumu projekta 15.1.1.1. un 15.1.2.1. apakšpunktā ietverto nosacījumu</w:t>
            </w:r>
            <w:r w:rsidRPr="00086702">
              <w:rPr>
                <w:sz w:val="22"/>
                <w:szCs w:val="22"/>
              </w:rPr>
              <w:t xml:space="preserve">, ka projekta administrēšanas personāla atlīdzības un projekta īstenošanā iesaistītā projekta personāla </w:t>
            </w:r>
            <w:r w:rsidRPr="00086702">
              <w:rPr>
                <w:sz w:val="22"/>
                <w:szCs w:val="22"/>
              </w:rPr>
              <w:lastRenderedPageBreak/>
              <w:t xml:space="preserve">atlīdzības izmaksas atbilst līdzfinansējuma saņēmēja </w:t>
            </w:r>
            <w:r w:rsidRPr="00086702">
              <w:rPr>
                <w:bCs/>
                <w:sz w:val="22"/>
                <w:szCs w:val="22"/>
              </w:rPr>
              <w:t>ierastajai atlīdzības politikai</w:t>
            </w:r>
            <w:r w:rsidRPr="00086702">
              <w:rPr>
                <w:sz w:val="22"/>
                <w:szCs w:val="22"/>
              </w:rPr>
              <w:t xml:space="preserve">, </w:t>
            </w:r>
            <w:r w:rsidRPr="00086702">
              <w:rPr>
                <w:bCs/>
                <w:sz w:val="22"/>
                <w:szCs w:val="22"/>
              </w:rPr>
              <w:t>tā vietā skaidri paredzot konkrētus, izmērāmus un pārbaudāmus kritērijus, pēc kuriem var noteikt, ka attiecīgā atlīdzība atbilst ierastai atlīdzības politikai</w:t>
            </w:r>
            <w:r w:rsidRPr="00086702">
              <w:rPr>
                <w:sz w:val="22"/>
                <w:szCs w:val="22"/>
              </w:rPr>
              <w:t>. Izsakām bažas, ka pretējā gadījumā ir apdraudēta minēto noteikumu projekta normu nepārprotama izpratne un pareiza piemērošana praksē. Tāpat līdzīgi lūdzam izvērtēt un precizēt noteikumu projekta pielikuma 2.18. punktu, paredzot kritērijus, pēc kuriem tiks aprēķināts atalgojums, kuru maksā par attiecīgu darbu.</w:t>
            </w:r>
          </w:p>
          <w:p w14:paraId="4897EFBD" w14:textId="77777777" w:rsidR="005B13F7" w:rsidRPr="00086702" w:rsidRDefault="005B13F7" w:rsidP="005B13F7">
            <w:pPr>
              <w:jc w:val="both"/>
              <w:rPr>
                <w:sz w:val="22"/>
                <w:szCs w:val="22"/>
              </w:rPr>
            </w:pPr>
          </w:p>
          <w:p w14:paraId="07D50B0B" w14:textId="77777777" w:rsidR="005B13F7" w:rsidRPr="00086702" w:rsidRDefault="005B13F7" w:rsidP="005B13F7">
            <w:pPr>
              <w:jc w:val="both"/>
              <w:rPr>
                <w:sz w:val="22"/>
                <w:szCs w:val="22"/>
              </w:rPr>
            </w:pPr>
            <w:r w:rsidRPr="00086702">
              <w:rPr>
                <w:sz w:val="22"/>
                <w:szCs w:val="22"/>
              </w:rPr>
              <w:t xml:space="preserve">Papildus lūdzam noteikumu projekta 15.1.2. apakšpunktā </w:t>
            </w:r>
            <w:r w:rsidRPr="00086702">
              <w:rPr>
                <w:bCs/>
                <w:sz w:val="22"/>
                <w:szCs w:val="22"/>
              </w:rPr>
              <w:t>svītrot pieturzīmi iekavas</w:t>
            </w:r>
            <w:r w:rsidRPr="00086702">
              <w:rPr>
                <w:b/>
                <w:bCs/>
                <w:sz w:val="22"/>
                <w:szCs w:val="22"/>
                <w:u w:val="single"/>
              </w:rPr>
              <w:t xml:space="preserve"> </w:t>
            </w:r>
            <w:r w:rsidRPr="00086702">
              <w:rPr>
                <w:sz w:val="22"/>
                <w:szCs w:val="22"/>
              </w:rPr>
              <w:t>attiecībā uz norādi, ka tas nav projekta administrēšanas personāls, jo minētā pieturzīme ir lieka.</w:t>
            </w:r>
          </w:p>
          <w:p w14:paraId="13154F42" w14:textId="39094CFC" w:rsidR="005B13F7" w:rsidRDefault="005B13F7" w:rsidP="005B13F7">
            <w:pPr>
              <w:jc w:val="both"/>
              <w:rPr>
                <w:sz w:val="22"/>
                <w:szCs w:val="22"/>
              </w:rPr>
            </w:pPr>
          </w:p>
          <w:p w14:paraId="558F428C" w14:textId="3B03F366" w:rsidR="00086702" w:rsidRPr="00086702" w:rsidRDefault="00086702" w:rsidP="00086702">
            <w:pPr>
              <w:jc w:val="both"/>
              <w:rPr>
                <w:b/>
                <w:bCs/>
                <w:sz w:val="22"/>
                <w:szCs w:val="22"/>
              </w:rPr>
            </w:pPr>
            <w:r w:rsidRPr="00086702">
              <w:rPr>
                <w:b/>
                <w:bCs/>
                <w:sz w:val="22"/>
                <w:szCs w:val="22"/>
              </w:rPr>
              <w:t>Tieslietu ministrija</w:t>
            </w:r>
            <w:r>
              <w:rPr>
                <w:b/>
                <w:bCs/>
                <w:sz w:val="22"/>
                <w:szCs w:val="22"/>
              </w:rPr>
              <w:t xml:space="preserve"> (atkārtotā saskaņošana)</w:t>
            </w:r>
          </w:p>
          <w:p w14:paraId="7C1CF5A9" w14:textId="77777777" w:rsidR="008E2E8E" w:rsidRPr="00086702" w:rsidRDefault="008E2E8E" w:rsidP="008E2E8E">
            <w:pPr>
              <w:jc w:val="both"/>
              <w:rPr>
                <w:sz w:val="22"/>
                <w:szCs w:val="22"/>
              </w:rPr>
            </w:pPr>
            <w:bookmarkStart w:id="8" w:name="_Hlk56753531"/>
            <w:r w:rsidRPr="00086702">
              <w:rPr>
                <w:sz w:val="22"/>
                <w:szCs w:val="22"/>
              </w:rPr>
              <w:t>Uzturam iebildumu saistībā ar noteikumu projekta 13.1.1.1. apakšpunktā un 13.1.2.1. apakšpunktā ietvertajām normām, kas paredz, ka projekta administrēšanas personāla atlīdzības izmaksas ir attiecināmas, ja tās atbilst līdzfinansējuma saņēmēja vai projekta partnera ierastajai atlīdzības politikai. Vēršam uzmanību, ka projekta atlīdzības politika var laika gaitā arī mainīties, turklāt nav skaidrs, kādā laika nogrieznī šī politika tiks vērtēta. Ja ierasto atlīdzības politiku nav iespējams precīzi raksturot noteikumu projektā, noteikumu projekta anotācijā būtu ietverams skaidrojums (piemērs), kas varētu tikt praksē uzskatīts par ierasto atlīdzības politiku.</w:t>
            </w:r>
          </w:p>
          <w:p w14:paraId="7E094635" w14:textId="77777777" w:rsidR="008E2E8E" w:rsidRPr="00086702" w:rsidRDefault="008E2E8E" w:rsidP="008E2E8E">
            <w:pPr>
              <w:jc w:val="both"/>
              <w:rPr>
                <w:sz w:val="22"/>
                <w:szCs w:val="22"/>
              </w:rPr>
            </w:pPr>
            <w:r w:rsidRPr="00086702">
              <w:rPr>
                <w:sz w:val="22"/>
                <w:szCs w:val="22"/>
              </w:rPr>
              <w:t>Norādām, ka atbilstoši juridiskās tehnikas prasībām tiesību normai ir jābūt skaidrai, lai tās lietotājs un piemērotājs gūtu nepārprotamu priekšstatu par savām tiesībām un pienākumiem.</w:t>
            </w:r>
          </w:p>
          <w:bookmarkEnd w:id="8"/>
          <w:p w14:paraId="48B8A1F9" w14:textId="0951C46C" w:rsidR="005B13F7" w:rsidRPr="00086702" w:rsidRDefault="005B13F7" w:rsidP="005B13F7">
            <w:pPr>
              <w:jc w:val="both"/>
              <w:rPr>
                <w:sz w:val="22"/>
                <w:szCs w:val="22"/>
              </w:rPr>
            </w:pPr>
          </w:p>
        </w:tc>
        <w:tc>
          <w:tcPr>
            <w:tcW w:w="867" w:type="pct"/>
            <w:tcBorders>
              <w:left w:val="single" w:sz="6" w:space="0" w:color="000000" w:themeColor="text1"/>
              <w:bottom w:val="single" w:sz="4" w:space="0" w:color="auto"/>
              <w:right w:val="single" w:sz="6" w:space="0" w:color="000000" w:themeColor="text1"/>
            </w:tcBorders>
          </w:tcPr>
          <w:p w14:paraId="64C6F505" w14:textId="704BC26C" w:rsidR="005B13F7" w:rsidRPr="00086702" w:rsidRDefault="00086702" w:rsidP="005B13F7">
            <w:pPr>
              <w:pStyle w:val="naisc"/>
              <w:spacing w:before="0" w:after="0"/>
              <w:rPr>
                <w:b/>
                <w:sz w:val="22"/>
                <w:szCs w:val="22"/>
              </w:rPr>
            </w:pPr>
            <w:r w:rsidRPr="00086702">
              <w:rPr>
                <w:b/>
                <w:sz w:val="22"/>
                <w:szCs w:val="22"/>
              </w:rPr>
              <w:lastRenderedPageBreak/>
              <w:t>Ņ</w:t>
            </w:r>
            <w:r w:rsidR="005B13F7" w:rsidRPr="00086702">
              <w:rPr>
                <w:b/>
                <w:sz w:val="22"/>
                <w:szCs w:val="22"/>
              </w:rPr>
              <w:t>emts vērā</w:t>
            </w:r>
          </w:p>
          <w:p w14:paraId="3FB2BE2C" w14:textId="77777777" w:rsidR="005B13F7" w:rsidRPr="00086702" w:rsidRDefault="005B13F7" w:rsidP="005B13F7">
            <w:pPr>
              <w:pStyle w:val="naisc"/>
              <w:spacing w:before="0" w:after="0"/>
              <w:jc w:val="both"/>
              <w:rPr>
                <w:sz w:val="22"/>
                <w:szCs w:val="22"/>
              </w:rPr>
            </w:pPr>
          </w:p>
          <w:p w14:paraId="3AAB4EC5" w14:textId="574719C2" w:rsidR="00F06FC6" w:rsidRDefault="00F06FC6" w:rsidP="005B13F7">
            <w:pPr>
              <w:pStyle w:val="naisc"/>
              <w:spacing w:before="0" w:after="0"/>
              <w:jc w:val="both"/>
              <w:rPr>
                <w:sz w:val="22"/>
                <w:szCs w:val="22"/>
              </w:rPr>
            </w:pPr>
          </w:p>
          <w:p w14:paraId="5DB41013" w14:textId="01EF24B5" w:rsidR="00F06FC6" w:rsidRDefault="00F06FC6" w:rsidP="005B13F7">
            <w:pPr>
              <w:pStyle w:val="naisc"/>
              <w:spacing w:before="0" w:after="0"/>
              <w:jc w:val="both"/>
              <w:rPr>
                <w:sz w:val="22"/>
                <w:szCs w:val="22"/>
              </w:rPr>
            </w:pPr>
          </w:p>
          <w:p w14:paraId="4E5FE9C7" w14:textId="6A0BA89E" w:rsidR="00F06FC6" w:rsidRDefault="00F06FC6" w:rsidP="005B13F7">
            <w:pPr>
              <w:pStyle w:val="naisc"/>
              <w:spacing w:before="0" w:after="0"/>
              <w:jc w:val="both"/>
              <w:rPr>
                <w:sz w:val="22"/>
                <w:szCs w:val="22"/>
              </w:rPr>
            </w:pPr>
          </w:p>
          <w:p w14:paraId="5C50B24D" w14:textId="2FC38495" w:rsidR="00F06FC6" w:rsidRDefault="00F06FC6" w:rsidP="005B13F7">
            <w:pPr>
              <w:pStyle w:val="naisc"/>
              <w:spacing w:before="0" w:after="0"/>
              <w:jc w:val="both"/>
              <w:rPr>
                <w:sz w:val="22"/>
                <w:szCs w:val="22"/>
              </w:rPr>
            </w:pPr>
          </w:p>
          <w:p w14:paraId="7AC22689" w14:textId="4ED1FD97" w:rsidR="00F06FC6" w:rsidRDefault="00F06FC6" w:rsidP="005B13F7">
            <w:pPr>
              <w:pStyle w:val="naisc"/>
              <w:spacing w:before="0" w:after="0"/>
              <w:jc w:val="both"/>
              <w:rPr>
                <w:sz w:val="22"/>
                <w:szCs w:val="22"/>
              </w:rPr>
            </w:pPr>
          </w:p>
          <w:p w14:paraId="68FA6198" w14:textId="77777777" w:rsidR="00F06FC6" w:rsidRPr="00086702" w:rsidRDefault="00F06FC6" w:rsidP="005B13F7">
            <w:pPr>
              <w:pStyle w:val="naisc"/>
              <w:spacing w:before="0" w:after="0"/>
              <w:jc w:val="both"/>
              <w:rPr>
                <w:sz w:val="22"/>
                <w:szCs w:val="22"/>
              </w:rPr>
            </w:pPr>
          </w:p>
          <w:p w14:paraId="0E3C3458" w14:textId="77777777" w:rsidR="00BB7505" w:rsidRDefault="00BB7505" w:rsidP="005B13F7">
            <w:pPr>
              <w:pStyle w:val="naisc"/>
              <w:spacing w:before="0" w:after="0"/>
              <w:jc w:val="both"/>
              <w:rPr>
                <w:sz w:val="22"/>
                <w:szCs w:val="22"/>
              </w:rPr>
            </w:pPr>
          </w:p>
          <w:p w14:paraId="45280CBA" w14:textId="77777777" w:rsidR="00BB7505" w:rsidRDefault="00BB7505" w:rsidP="005B13F7">
            <w:pPr>
              <w:pStyle w:val="naisc"/>
              <w:spacing w:before="0" w:after="0"/>
              <w:jc w:val="both"/>
              <w:rPr>
                <w:sz w:val="22"/>
                <w:szCs w:val="22"/>
              </w:rPr>
            </w:pPr>
          </w:p>
          <w:p w14:paraId="225DF642" w14:textId="77777777" w:rsidR="00BB7505" w:rsidRDefault="00BB7505" w:rsidP="005B13F7">
            <w:pPr>
              <w:pStyle w:val="naisc"/>
              <w:spacing w:before="0" w:after="0"/>
              <w:jc w:val="both"/>
              <w:rPr>
                <w:sz w:val="22"/>
                <w:szCs w:val="22"/>
              </w:rPr>
            </w:pPr>
          </w:p>
          <w:p w14:paraId="35FCFB84" w14:textId="77777777" w:rsidR="00BB7505" w:rsidRDefault="00BB7505" w:rsidP="005B13F7">
            <w:pPr>
              <w:pStyle w:val="naisc"/>
              <w:spacing w:before="0" w:after="0"/>
              <w:jc w:val="both"/>
              <w:rPr>
                <w:sz w:val="22"/>
                <w:szCs w:val="22"/>
              </w:rPr>
            </w:pPr>
          </w:p>
          <w:p w14:paraId="6CAA1BE5" w14:textId="77777777" w:rsidR="00BB7505" w:rsidRDefault="00BB7505" w:rsidP="005B13F7">
            <w:pPr>
              <w:pStyle w:val="naisc"/>
              <w:spacing w:before="0" w:after="0"/>
              <w:jc w:val="both"/>
              <w:rPr>
                <w:sz w:val="22"/>
                <w:szCs w:val="22"/>
              </w:rPr>
            </w:pPr>
          </w:p>
          <w:p w14:paraId="57620BCB" w14:textId="77777777" w:rsidR="00BB7505" w:rsidRDefault="00BB7505" w:rsidP="005B13F7">
            <w:pPr>
              <w:pStyle w:val="naisc"/>
              <w:spacing w:before="0" w:after="0"/>
              <w:jc w:val="both"/>
              <w:rPr>
                <w:sz w:val="22"/>
                <w:szCs w:val="22"/>
              </w:rPr>
            </w:pPr>
          </w:p>
          <w:p w14:paraId="14742BD1" w14:textId="77777777" w:rsidR="00BB7505" w:rsidRDefault="00BB7505" w:rsidP="005B13F7">
            <w:pPr>
              <w:pStyle w:val="naisc"/>
              <w:spacing w:before="0" w:after="0"/>
              <w:jc w:val="both"/>
              <w:rPr>
                <w:sz w:val="22"/>
                <w:szCs w:val="22"/>
              </w:rPr>
            </w:pPr>
          </w:p>
          <w:p w14:paraId="4FA9CDBC" w14:textId="77777777" w:rsidR="00BB7505" w:rsidRDefault="00BB7505" w:rsidP="005B13F7">
            <w:pPr>
              <w:pStyle w:val="naisc"/>
              <w:spacing w:before="0" w:after="0"/>
              <w:jc w:val="both"/>
              <w:rPr>
                <w:sz w:val="22"/>
                <w:szCs w:val="22"/>
              </w:rPr>
            </w:pPr>
          </w:p>
          <w:p w14:paraId="357BF028" w14:textId="77777777" w:rsidR="00BB7505" w:rsidRDefault="00BB7505" w:rsidP="005B13F7">
            <w:pPr>
              <w:pStyle w:val="naisc"/>
              <w:spacing w:before="0" w:after="0"/>
              <w:jc w:val="both"/>
              <w:rPr>
                <w:sz w:val="22"/>
                <w:szCs w:val="22"/>
              </w:rPr>
            </w:pPr>
          </w:p>
          <w:p w14:paraId="34CA45B5" w14:textId="77777777" w:rsidR="00BB7505" w:rsidRDefault="00BB7505" w:rsidP="005B13F7">
            <w:pPr>
              <w:pStyle w:val="naisc"/>
              <w:spacing w:before="0" w:after="0"/>
              <w:jc w:val="both"/>
              <w:rPr>
                <w:sz w:val="22"/>
                <w:szCs w:val="22"/>
              </w:rPr>
            </w:pPr>
          </w:p>
          <w:p w14:paraId="2C88CF0F" w14:textId="77777777" w:rsidR="00BB7505" w:rsidRDefault="00BB7505" w:rsidP="005B13F7">
            <w:pPr>
              <w:pStyle w:val="naisc"/>
              <w:spacing w:before="0" w:after="0"/>
              <w:jc w:val="both"/>
              <w:rPr>
                <w:sz w:val="22"/>
                <w:szCs w:val="22"/>
              </w:rPr>
            </w:pPr>
          </w:p>
          <w:p w14:paraId="5DFBA45A" w14:textId="77777777" w:rsidR="00BB7505" w:rsidRDefault="00BB7505" w:rsidP="005B13F7">
            <w:pPr>
              <w:pStyle w:val="naisc"/>
              <w:spacing w:before="0" w:after="0"/>
              <w:jc w:val="both"/>
              <w:rPr>
                <w:sz w:val="22"/>
                <w:szCs w:val="22"/>
              </w:rPr>
            </w:pPr>
          </w:p>
          <w:p w14:paraId="10FD63A3" w14:textId="77777777" w:rsidR="00BB7505" w:rsidRDefault="00BB7505" w:rsidP="005B13F7">
            <w:pPr>
              <w:pStyle w:val="naisc"/>
              <w:spacing w:before="0" w:after="0"/>
              <w:jc w:val="both"/>
              <w:rPr>
                <w:sz w:val="22"/>
                <w:szCs w:val="22"/>
              </w:rPr>
            </w:pPr>
          </w:p>
          <w:p w14:paraId="7F3183BA" w14:textId="77777777" w:rsidR="00BB7505" w:rsidRDefault="00BB7505" w:rsidP="005B13F7">
            <w:pPr>
              <w:pStyle w:val="naisc"/>
              <w:spacing w:before="0" w:after="0"/>
              <w:jc w:val="both"/>
              <w:rPr>
                <w:sz w:val="22"/>
                <w:szCs w:val="22"/>
              </w:rPr>
            </w:pPr>
          </w:p>
          <w:p w14:paraId="6E274369" w14:textId="7BDD9888" w:rsidR="007D2C63" w:rsidRPr="00086702" w:rsidRDefault="007D2C63" w:rsidP="005B13F7">
            <w:pPr>
              <w:pStyle w:val="naisc"/>
              <w:spacing w:before="0" w:after="0"/>
              <w:jc w:val="both"/>
              <w:rPr>
                <w:sz w:val="22"/>
                <w:szCs w:val="22"/>
              </w:rPr>
            </w:pPr>
            <w:r w:rsidRPr="00086702">
              <w:rPr>
                <w:sz w:val="22"/>
                <w:szCs w:val="22"/>
              </w:rPr>
              <w:t>Sniegts skaidrojums anotācijā.</w:t>
            </w:r>
          </w:p>
          <w:p w14:paraId="29D150D2" w14:textId="77777777" w:rsidR="00F06D5E" w:rsidRPr="00086702" w:rsidRDefault="00F06D5E" w:rsidP="005B13F7">
            <w:pPr>
              <w:pStyle w:val="naisc"/>
              <w:spacing w:before="0" w:after="0"/>
              <w:jc w:val="both"/>
              <w:rPr>
                <w:sz w:val="22"/>
                <w:szCs w:val="22"/>
              </w:rPr>
            </w:pPr>
          </w:p>
          <w:p w14:paraId="6E2AA0A0" w14:textId="509F621C" w:rsidR="00F06D5E" w:rsidRPr="00086702" w:rsidRDefault="00F06D5E" w:rsidP="005B13F7">
            <w:pPr>
              <w:pStyle w:val="naisc"/>
              <w:spacing w:before="0" w:after="0"/>
              <w:jc w:val="both"/>
              <w:rPr>
                <w:b/>
                <w:bCs/>
                <w:sz w:val="22"/>
                <w:szCs w:val="22"/>
              </w:rPr>
            </w:pPr>
          </w:p>
        </w:tc>
        <w:tc>
          <w:tcPr>
            <w:tcW w:w="1011" w:type="pct"/>
            <w:tcBorders>
              <w:top w:val="single" w:sz="4" w:space="0" w:color="auto"/>
              <w:left w:val="single" w:sz="4" w:space="0" w:color="auto"/>
              <w:bottom w:val="single" w:sz="4" w:space="0" w:color="auto"/>
            </w:tcBorders>
          </w:tcPr>
          <w:p w14:paraId="5231141B" w14:textId="77777777" w:rsidR="00FE61AF" w:rsidRPr="00F06FC6" w:rsidRDefault="00FE61AF" w:rsidP="00FE61AF">
            <w:pPr>
              <w:jc w:val="both"/>
              <w:rPr>
                <w:sz w:val="22"/>
                <w:szCs w:val="22"/>
              </w:rPr>
            </w:pPr>
            <w:r w:rsidRPr="00F06FC6">
              <w:rPr>
                <w:sz w:val="22"/>
                <w:szCs w:val="22"/>
              </w:rPr>
              <w:lastRenderedPageBreak/>
              <w:t>Anotācijas I. nodaļas “Tiesību akta projekta izstrādes nepieciešamība” 2.punkts</w:t>
            </w:r>
          </w:p>
          <w:p w14:paraId="620389E4" w14:textId="77777777" w:rsidR="005B13F7" w:rsidRPr="00F06FC6" w:rsidRDefault="005B13F7" w:rsidP="00FE61AF">
            <w:pPr>
              <w:jc w:val="both"/>
              <w:rPr>
                <w:i/>
                <w:iCs/>
                <w:sz w:val="22"/>
                <w:szCs w:val="22"/>
                <w:highlight w:val="yellow"/>
              </w:rPr>
            </w:pPr>
          </w:p>
          <w:p w14:paraId="0EFF530E" w14:textId="5B4BA91E" w:rsidR="00FE61AF" w:rsidRPr="00F06FC6" w:rsidRDefault="00F06FC6" w:rsidP="00FE61AF">
            <w:pPr>
              <w:jc w:val="both"/>
              <w:rPr>
                <w:sz w:val="22"/>
                <w:szCs w:val="22"/>
              </w:rPr>
            </w:pPr>
            <w:r w:rsidRPr="00F06FC6">
              <w:rPr>
                <w:color w:val="000000" w:themeColor="text1"/>
                <w:sz w:val="22"/>
                <w:szCs w:val="22"/>
              </w:rPr>
              <w:lastRenderedPageBreak/>
              <w:t xml:space="preserve">15.1.1.1. projekta vadītāja, projekta vadītāja asistenta, grāmatveža, u.c. projekta administrēšanā iesaistītā personāla atlīdzības izmaksas (darba samaksa, sociālās garantijas, atvaļinājumu un obligāto veselības pārbaužu izmaksas, kas paredzētas ārējos normatīvajos aktos par atlīdzības noteikšanu par darba un amata pienākumu izpildi) </w:t>
            </w:r>
            <w:r w:rsidRPr="00F06FC6">
              <w:rPr>
                <w:sz w:val="22"/>
                <w:szCs w:val="22"/>
              </w:rPr>
              <w:t>ar nosacījumu, ka tās atbilst līdzfinansējuma saņēmēja vai projekta partnera (ja attiecināms) ierastajai atlīdzības politikai. Izmaksas ir attiecināmas, ciktāl tās ir saistītas ar to pasākumu izmaksām, kuras attiecīgajam līdzfinansējuma saņēmējam nebūtu jāveic, ja netiktu ieviests attiecīgais projekts;</w:t>
            </w:r>
          </w:p>
          <w:p w14:paraId="32A4A854" w14:textId="77777777" w:rsidR="00F06FC6" w:rsidRPr="00F06FC6" w:rsidRDefault="00F06FC6" w:rsidP="00FE61AF">
            <w:pPr>
              <w:jc w:val="both"/>
              <w:rPr>
                <w:sz w:val="22"/>
                <w:szCs w:val="22"/>
              </w:rPr>
            </w:pPr>
          </w:p>
          <w:p w14:paraId="74610BCA" w14:textId="31B68B78" w:rsidR="00FE61AF" w:rsidRPr="00F06FC6" w:rsidRDefault="00F06FC6" w:rsidP="00F06FC6">
            <w:pPr>
              <w:widowControl w:val="0"/>
              <w:tabs>
                <w:tab w:val="left" w:pos="1843"/>
              </w:tabs>
              <w:jc w:val="both"/>
              <w:rPr>
                <w:sz w:val="22"/>
                <w:szCs w:val="22"/>
              </w:rPr>
            </w:pPr>
            <w:r w:rsidRPr="00F06FC6">
              <w:rPr>
                <w:sz w:val="22"/>
                <w:szCs w:val="22"/>
              </w:rPr>
              <w:t>15.1.2.1. atlīdzība un ar to saistītās izmaksas (sociālās apdrošināšanas maksājumi un sociālās garantijas), kas atbilst līdzfinansējuma saņēmēja vai projekta partnera (ja attiecināms) ierastajai atlīdzības politikai. Izmaksas ir attiecināmas, ciktāl tās ir saistītas ar to pasākumu izmaksām, kuras attiecīgajam projekta īstenotājam nebūtu jāveic, ja netiktu ieviests attiecīgais projekts;</w:t>
            </w:r>
          </w:p>
        </w:tc>
      </w:tr>
      <w:tr w:rsidR="005B13F7" w:rsidRPr="00086702" w14:paraId="272D98AC"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A7D16F7"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5C5B71A2" w14:textId="63B0FBE7" w:rsidR="005B13F7" w:rsidRPr="00086702" w:rsidRDefault="005B13F7" w:rsidP="005B13F7">
            <w:pPr>
              <w:widowControl w:val="0"/>
              <w:tabs>
                <w:tab w:val="left" w:pos="1843"/>
              </w:tabs>
              <w:jc w:val="both"/>
              <w:rPr>
                <w:sz w:val="22"/>
                <w:szCs w:val="22"/>
              </w:rPr>
            </w:pPr>
            <w:r w:rsidRPr="00086702">
              <w:rPr>
                <w:sz w:val="22"/>
                <w:szCs w:val="22"/>
              </w:rPr>
              <w:t>15.1.1.1. projekta administrēšanas personāla (piemēram, projekta vadītājs, grāmatvedis) atlīdzības izmaksas (</w:t>
            </w:r>
            <w:r w:rsidRPr="00086702">
              <w:rPr>
                <w:color w:val="0D0D0D" w:themeColor="text1" w:themeTint="F2"/>
                <w:sz w:val="22"/>
                <w:szCs w:val="22"/>
              </w:rPr>
              <w:t>darba samaksa, sociālās garantijas un atvaļinājumi)</w:t>
            </w:r>
            <w:r w:rsidRPr="00086702">
              <w:rPr>
                <w:sz w:val="22"/>
                <w:szCs w:val="22"/>
              </w:rPr>
              <w:t xml:space="preserve"> ar nosacījumu, ka tās atbilst līdzfinansējuma saņēmēja ierastajai atlīdzības politikai. Projekta administrēšanas personāla atlīdzības izmaksas ir attiecināmas, ciktāl tās ir saistītas ar to pasākumu izmaksām, kuras attiecīgajam projekta īstenotājam nebūtu jāveic, ja netiktu ieviests attiecīgais projekts</w:t>
            </w:r>
          </w:p>
          <w:p w14:paraId="3B233482" w14:textId="77777777" w:rsidR="005B13F7" w:rsidRPr="00086702" w:rsidRDefault="005B13F7" w:rsidP="005B13F7">
            <w:pPr>
              <w:widowControl w:val="0"/>
              <w:tabs>
                <w:tab w:val="left" w:pos="1843"/>
              </w:tabs>
              <w:jc w:val="both"/>
              <w:rPr>
                <w:sz w:val="22"/>
                <w:szCs w:val="22"/>
              </w:rPr>
            </w:pPr>
          </w:p>
          <w:p w14:paraId="1A92EA83" w14:textId="7467DCEF" w:rsidR="005B13F7" w:rsidRPr="00086702" w:rsidRDefault="005B13F7" w:rsidP="005B13F7">
            <w:pPr>
              <w:widowControl w:val="0"/>
              <w:tabs>
                <w:tab w:val="left" w:pos="1560"/>
              </w:tabs>
              <w:jc w:val="both"/>
              <w:rPr>
                <w:sz w:val="22"/>
                <w:szCs w:val="22"/>
              </w:rPr>
            </w:pPr>
            <w:bookmarkStart w:id="9" w:name="_Hlk50654319"/>
            <w:r w:rsidRPr="00086702">
              <w:rPr>
                <w:sz w:val="22"/>
                <w:szCs w:val="22"/>
              </w:rPr>
              <w:t>15.1.3.6.1. organizēšanas izmaksas, tai skaitā kancelejas, publicitātes, informācijas un tulkošanas izmaksas</w:t>
            </w:r>
          </w:p>
          <w:p w14:paraId="113B61DC" w14:textId="77777777" w:rsidR="005B13F7" w:rsidRPr="00086702" w:rsidRDefault="005B13F7" w:rsidP="005B13F7">
            <w:pPr>
              <w:widowControl w:val="0"/>
              <w:tabs>
                <w:tab w:val="left" w:pos="1560"/>
              </w:tabs>
              <w:jc w:val="both"/>
              <w:rPr>
                <w:sz w:val="22"/>
                <w:szCs w:val="22"/>
              </w:rPr>
            </w:pPr>
          </w:p>
          <w:p w14:paraId="7EFE0679" w14:textId="1B19E44C" w:rsidR="005B13F7" w:rsidRPr="00086702" w:rsidRDefault="005B13F7" w:rsidP="005B13F7">
            <w:pPr>
              <w:widowControl w:val="0"/>
              <w:tabs>
                <w:tab w:val="left" w:pos="1843"/>
              </w:tabs>
              <w:jc w:val="both"/>
              <w:rPr>
                <w:sz w:val="22"/>
                <w:szCs w:val="22"/>
              </w:rPr>
            </w:pPr>
            <w:r w:rsidRPr="00086702">
              <w:rPr>
                <w:sz w:val="22"/>
                <w:szCs w:val="22"/>
              </w:rPr>
              <w:t>15.1.3.6.2. ēdināšanas pakalpojumu izmaksas</w:t>
            </w:r>
          </w:p>
          <w:p w14:paraId="724B5421" w14:textId="77777777" w:rsidR="005B13F7" w:rsidRPr="00086702" w:rsidRDefault="005B13F7" w:rsidP="005B13F7">
            <w:pPr>
              <w:widowControl w:val="0"/>
              <w:tabs>
                <w:tab w:val="left" w:pos="1843"/>
              </w:tabs>
              <w:jc w:val="both"/>
              <w:rPr>
                <w:sz w:val="22"/>
                <w:szCs w:val="22"/>
              </w:rPr>
            </w:pPr>
          </w:p>
          <w:p w14:paraId="1DDB5216" w14:textId="020E6AF6" w:rsidR="005B13F7" w:rsidRPr="00086702" w:rsidRDefault="005B13F7" w:rsidP="005B13F7">
            <w:pPr>
              <w:widowControl w:val="0"/>
              <w:tabs>
                <w:tab w:val="left" w:pos="1843"/>
              </w:tabs>
              <w:jc w:val="both"/>
              <w:rPr>
                <w:sz w:val="22"/>
                <w:szCs w:val="22"/>
              </w:rPr>
            </w:pPr>
            <w:r w:rsidRPr="00086702">
              <w:rPr>
                <w:sz w:val="22"/>
                <w:szCs w:val="22"/>
              </w:rPr>
              <w:t>15.1.6. pasākumu norisei nepieciešamo tulkošanas pakalpojumu izmaksas</w:t>
            </w:r>
          </w:p>
          <w:p w14:paraId="14E04F05" w14:textId="3B0A869F" w:rsidR="005B13F7" w:rsidRPr="00086702" w:rsidRDefault="005B13F7" w:rsidP="005B13F7">
            <w:pPr>
              <w:widowControl w:val="0"/>
              <w:tabs>
                <w:tab w:val="left" w:pos="1843"/>
              </w:tabs>
              <w:jc w:val="both"/>
              <w:rPr>
                <w:sz w:val="22"/>
                <w:szCs w:val="22"/>
              </w:rPr>
            </w:pPr>
            <w:r w:rsidRPr="00086702">
              <w:rPr>
                <w:sz w:val="22"/>
                <w:szCs w:val="22"/>
              </w:rPr>
              <w:t xml:space="preserve"> </w:t>
            </w:r>
          </w:p>
          <w:bookmarkEnd w:id="9"/>
          <w:p w14:paraId="61497134" w14:textId="2E285CEB" w:rsidR="005B13F7" w:rsidRPr="00086702" w:rsidRDefault="005B13F7" w:rsidP="005B13F7">
            <w:pPr>
              <w:widowControl w:val="0"/>
              <w:tabs>
                <w:tab w:val="left" w:pos="1843"/>
              </w:tabs>
              <w:jc w:val="both"/>
              <w:rPr>
                <w:sz w:val="22"/>
                <w:szCs w:val="22"/>
              </w:rPr>
            </w:pPr>
            <w:r w:rsidRPr="00086702">
              <w:rPr>
                <w:sz w:val="22"/>
                <w:szCs w:val="22"/>
              </w:rPr>
              <w:t>15.1.8. informācijas un publicitātes pasākumu izmaksas</w:t>
            </w:r>
          </w:p>
          <w:p w14:paraId="5BE6E7B5" w14:textId="4ED34CB7" w:rsidR="005B13F7" w:rsidRPr="00086702" w:rsidRDefault="005B13F7" w:rsidP="005B13F7">
            <w:pPr>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5988CBCE" w14:textId="77777777" w:rsidR="005B13F7" w:rsidRPr="00086702" w:rsidRDefault="005B13F7" w:rsidP="005B13F7">
            <w:pPr>
              <w:rPr>
                <w:b/>
                <w:sz w:val="22"/>
                <w:szCs w:val="22"/>
              </w:rPr>
            </w:pPr>
            <w:r w:rsidRPr="00086702">
              <w:rPr>
                <w:b/>
                <w:sz w:val="22"/>
                <w:szCs w:val="22"/>
              </w:rPr>
              <w:t>Tieslietu ministrija</w:t>
            </w:r>
          </w:p>
          <w:p w14:paraId="369C19A6" w14:textId="2607B739" w:rsidR="005B13F7" w:rsidRDefault="005B13F7" w:rsidP="005B13F7">
            <w:pPr>
              <w:jc w:val="both"/>
              <w:rPr>
                <w:sz w:val="22"/>
                <w:szCs w:val="22"/>
              </w:rPr>
            </w:pPr>
            <w:r w:rsidRPr="00086702">
              <w:rPr>
                <w:sz w:val="22"/>
                <w:szCs w:val="22"/>
              </w:rPr>
              <w:t xml:space="preserve">Atbilstoši noteikumu Nr. 108 2.3. apakšpunktam lūdzam noteikumu projekta tekstu rakstīt atbilstošā vienotā stilistikā, izmantojot vienveidīgas un standartizētas vārdiskās izteiksmes. Proti, lūdzam attiecināmās izmaksas uzskaitījumā norādīt </w:t>
            </w:r>
            <w:r w:rsidRPr="00086702">
              <w:rPr>
                <w:bCs/>
                <w:sz w:val="22"/>
                <w:szCs w:val="22"/>
              </w:rPr>
              <w:t>vienveidīgi un konsekventi, raksturojot tieši izmaksas nevis darbības, kuru ietvaros izmaksas roda</w:t>
            </w:r>
            <w:r w:rsidRPr="00086702">
              <w:rPr>
                <w:sz w:val="22"/>
                <w:szCs w:val="22"/>
              </w:rPr>
              <w:t xml:space="preserve">s (piemēram, noteikumu projekta 15.1.1. apakšpunktā lūdzam norādīt, </w:t>
            </w:r>
            <w:r w:rsidRPr="00086702">
              <w:rPr>
                <w:bCs/>
                <w:sz w:val="22"/>
                <w:szCs w:val="22"/>
              </w:rPr>
              <w:t>kādas konkrēti ar atvaļinājumu saistītas izmaksas tiek atlīdzinātas</w:t>
            </w:r>
            <w:r w:rsidRPr="00086702">
              <w:rPr>
                <w:sz w:val="22"/>
                <w:szCs w:val="22"/>
              </w:rPr>
              <w:t xml:space="preserve">, nevis vienkārši norādīt par atvaļinājumu u.tml.), tāpat lūdzam </w:t>
            </w:r>
            <w:r w:rsidRPr="00086702">
              <w:rPr>
                <w:bCs/>
                <w:sz w:val="22"/>
                <w:szCs w:val="22"/>
              </w:rPr>
              <w:t>pārskatīt un precizēt vairākas attiecināmās izmaksas, kas noteikumu projektā raksturotas pārāk vispārīgi,</w:t>
            </w:r>
            <w:r w:rsidRPr="00086702">
              <w:rPr>
                <w:sz w:val="22"/>
                <w:szCs w:val="22"/>
              </w:rPr>
              <w:t xml:space="preserve"> t.i., bez atbilstoša precizējoša skaidrojuma vai piemēru uzskaitījuma, piemēram, informācijas izmaksas noteikumu projekta 15.1.3.6. un 15.1.8. apakšpunktā, pasākumu norisei nepieciešamo tulkošanas pakalpojumu izmaksas noteikumu projekta 15.1.6. apakšpunktā, tāpat nav skaidrs, ciktāl attiecināmas ir ar ēdināšanu saistītas izmaksas (noteikumu projekta 15.1.3.6.2. apakšpunktā paredzēts attiecināt ēdināšanas pakalpojumu izmaksas, savukārt noteikumu projekta 16.2. apakšpunkts paredz, ka attiecināmas nav personālam apmaksātas ēdienreizes). Alternatīvi lūdzam sniegt skaidrojumu (ja nepieciešams, piemēru veidā) par attiecīgajām izmaksām noteikumu projekta anotācijā.</w:t>
            </w:r>
          </w:p>
          <w:p w14:paraId="110CB9A3" w14:textId="77777777" w:rsidR="00485954" w:rsidRPr="00086702" w:rsidRDefault="00485954" w:rsidP="005B13F7">
            <w:pPr>
              <w:jc w:val="both"/>
              <w:rPr>
                <w:sz w:val="22"/>
                <w:szCs w:val="22"/>
              </w:rPr>
            </w:pPr>
          </w:p>
          <w:p w14:paraId="664F0C5F" w14:textId="77777777" w:rsidR="00086702" w:rsidRPr="00086702" w:rsidRDefault="00086702" w:rsidP="00086702">
            <w:pPr>
              <w:jc w:val="both"/>
              <w:rPr>
                <w:b/>
                <w:bCs/>
                <w:sz w:val="22"/>
                <w:szCs w:val="22"/>
              </w:rPr>
            </w:pPr>
            <w:r w:rsidRPr="00086702">
              <w:rPr>
                <w:b/>
                <w:bCs/>
                <w:sz w:val="22"/>
                <w:szCs w:val="22"/>
              </w:rPr>
              <w:t>Tieslietu ministrija</w:t>
            </w:r>
            <w:r>
              <w:rPr>
                <w:b/>
                <w:bCs/>
                <w:sz w:val="22"/>
                <w:szCs w:val="22"/>
              </w:rPr>
              <w:t xml:space="preserve"> (atkārtotā saskaņošana)</w:t>
            </w:r>
          </w:p>
          <w:p w14:paraId="5E70BCD9" w14:textId="3AF08DBE" w:rsidR="008E2E8E" w:rsidRPr="00086702" w:rsidRDefault="008E2E8E" w:rsidP="005B13F7">
            <w:pPr>
              <w:jc w:val="both"/>
              <w:rPr>
                <w:sz w:val="22"/>
                <w:szCs w:val="22"/>
              </w:rPr>
            </w:pPr>
            <w:r w:rsidRPr="00086702">
              <w:rPr>
                <w:sz w:val="22"/>
                <w:szCs w:val="22"/>
              </w:rPr>
              <w:t xml:space="preserve">Lūdzam precizēt noteikumu projekta 13.1.5. apakšpunktā ietverto jēdzienu - "pasākumu organizēšanas izmaksas", norādot konkrētāk (nepieciešamības gadījumā - </w:t>
            </w:r>
            <w:proofErr w:type="spellStart"/>
            <w:r w:rsidRPr="00086702">
              <w:rPr>
                <w:sz w:val="22"/>
                <w:szCs w:val="22"/>
              </w:rPr>
              <w:t>piemērveidā</w:t>
            </w:r>
            <w:proofErr w:type="spellEnd"/>
            <w:r w:rsidRPr="00086702">
              <w:rPr>
                <w:sz w:val="22"/>
                <w:szCs w:val="22"/>
              </w:rPr>
              <w:t>), kādas izmaksas šis jēdziens sevī ietver vai attiecīgu skaidrojumu lūdzam ietvert noteikumu projekta anotācijā.</w:t>
            </w:r>
          </w:p>
          <w:p w14:paraId="604AA698" w14:textId="6C4AA18A" w:rsidR="005B13F7" w:rsidRPr="00086702" w:rsidRDefault="005B13F7" w:rsidP="005B13F7">
            <w:pPr>
              <w:jc w:val="both"/>
              <w:rPr>
                <w:sz w:val="22"/>
                <w:szCs w:val="22"/>
              </w:rPr>
            </w:pPr>
          </w:p>
          <w:p w14:paraId="67560F9A" w14:textId="77777777" w:rsidR="005B13F7" w:rsidRPr="00086702" w:rsidRDefault="005B13F7" w:rsidP="005B13F7">
            <w:pPr>
              <w:jc w:val="both"/>
              <w:rPr>
                <w:b/>
                <w:bCs/>
                <w:sz w:val="22"/>
                <w:szCs w:val="22"/>
              </w:rPr>
            </w:pPr>
            <w:r w:rsidRPr="00086702">
              <w:rPr>
                <w:b/>
                <w:bCs/>
                <w:sz w:val="22"/>
                <w:szCs w:val="22"/>
              </w:rPr>
              <w:t>Finanšu ministrija</w:t>
            </w:r>
          </w:p>
          <w:p w14:paraId="4453ECC3" w14:textId="50F2249A" w:rsidR="005B13F7" w:rsidRPr="00086702" w:rsidRDefault="005B13F7" w:rsidP="00F561A2">
            <w:pPr>
              <w:jc w:val="both"/>
              <w:rPr>
                <w:b/>
                <w:bCs/>
                <w:sz w:val="22"/>
                <w:szCs w:val="22"/>
              </w:rPr>
            </w:pPr>
            <w:r w:rsidRPr="00086702">
              <w:rPr>
                <w:bCs/>
                <w:sz w:val="22"/>
                <w:szCs w:val="22"/>
              </w:rPr>
              <w:lastRenderedPageBreak/>
              <w:t>Precizēt MK noteikumu projekta 15.1.3.6.1.apakšpunktu, 15.1.6.apakšpunktu un 15.1.8.apakšpunktu</w:t>
            </w:r>
            <w:r w:rsidRPr="00086702">
              <w:rPr>
                <w:sz w:val="22"/>
                <w:szCs w:val="22"/>
              </w:rPr>
              <w:t xml:space="preserve">, lai novērstu publicitātes un tulkošanas </w:t>
            </w:r>
            <w:r w:rsidRPr="00086702">
              <w:rPr>
                <w:bCs/>
                <w:sz w:val="22"/>
                <w:szCs w:val="22"/>
              </w:rPr>
              <w:t>izmaksu dublēšanos</w:t>
            </w:r>
            <w:r w:rsidRPr="00086702">
              <w:rPr>
                <w:sz w:val="22"/>
                <w:szCs w:val="22"/>
              </w:rPr>
              <w:t>.  Vienlaikus lūdzam papildināt MK noteikumu projekta 15.1.6.apakšpunktu,  kādi tieši pasākumi tajā ir paredzēti.</w:t>
            </w:r>
          </w:p>
        </w:tc>
        <w:tc>
          <w:tcPr>
            <w:tcW w:w="867" w:type="pct"/>
            <w:tcBorders>
              <w:left w:val="single" w:sz="6" w:space="0" w:color="000000" w:themeColor="text1"/>
              <w:bottom w:val="single" w:sz="4" w:space="0" w:color="auto"/>
              <w:right w:val="single" w:sz="6" w:space="0" w:color="000000" w:themeColor="text1"/>
            </w:tcBorders>
          </w:tcPr>
          <w:p w14:paraId="1D90D2E4" w14:textId="43C56975" w:rsidR="005B13F7" w:rsidRPr="0006279C" w:rsidRDefault="005B13F7" w:rsidP="005B13F7">
            <w:pPr>
              <w:pStyle w:val="naisc"/>
              <w:spacing w:before="0" w:after="0"/>
              <w:rPr>
                <w:b/>
                <w:bCs/>
                <w:sz w:val="22"/>
                <w:szCs w:val="22"/>
              </w:rPr>
            </w:pPr>
            <w:r>
              <w:rPr>
                <w:b/>
                <w:bCs/>
                <w:sz w:val="22"/>
                <w:szCs w:val="22"/>
              </w:rPr>
              <w:lastRenderedPageBreak/>
              <w:t>Ņemts vērā</w:t>
            </w:r>
          </w:p>
          <w:p w14:paraId="57F749A5" w14:textId="77777777" w:rsidR="005B13F7" w:rsidRPr="0006279C" w:rsidRDefault="005B13F7" w:rsidP="005B13F7">
            <w:pPr>
              <w:pStyle w:val="naisc"/>
              <w:spacing w:before="0" w:after="0"/>
              <w:rPr>
                <w:b/>
                <w:bCs/>
                <w:sz w:val="22"/>
                <w:szCs w:val="22"/>
              </w:rPr>
            </w:pPr>
          </w:p>
          <w:p w14:paraId="44D13075" w14:textId="77777777" w:rsidR="005B13F7" w:rsidRPr="0006279C" w:rsidRDefault="005B13F7" w:rsidP="005B13F7">
            <w:pPr>
              <w:pStyle w:val="naisc"/>
              <w:spacing w:before="0" w:after="0"/>
              <w:rPr>
                <w:b/>
                <w:bCs/>
                <w:sz w:val="22"/>
                <w:szCs w:val="22"/>
              </w:rPr>
            </w:pPr>
          </w:p>
          <w:p w14:paraId="62AEBECB" w14:textId="7DFF064F" w:rsidR="005B13F7" w:rsidRPr="0006279C" w:rsidRDefault="005B13F7" w:rsidP="005B13F7">
            <w:pPr>
              <w:jc w:val="both"/>
              <w:rPr>
                <w:sz w:val="22"/>
                <w:szCs w:val="22"/>
              </w:rPr>
            </w:pPr>
          </w:p>
        </w:tc>
        <w:tc>
          <w:tcPr>
            <w:tcW w:w="1011" w:type="pct"/>
            <w:tcBorders>
              <w:top w:val="single" w:sz="4" w:space="0" w:color="auto"/>
              <w:left w:val="single" w:sz="4" w:space="0" w:color="auto"/>
              <w:bottom w:val="single" w:sz="4" w:space="0" w:color="auto"/>
            </w:tcBorders>
          </w:tcPr>
          <w:p w14:paraId="623D213B" w14:textId="77777777" w:rsidR="00F06FC6" w:rsidRPr="00F06FC6" w:rsidRDefault="00F06FC6" w:rsidP="00F06FC6">
            <w:pPr>
              <w:jc w:val="both"/>
              <w:rPr>
                <w:sz w:val="22"/>
                <w:szCs w:val="22"/>
              </w:rPr>
            </w:pPr>
            <w:r w:rsidRPr="00F06FC6">
              <w:rPr>
                <w:color w:val="000000" w:themeColor="text1"/>
                <w:sz w:val="22"/>
                <w:szCs w:val="22"/>
              </w:rPr>
              <w:t xml:space="preserve">15.1.1.1. projekta vadītāja, projekta vadītāja asistenta, grāmatveža, u.c. projekta administrēšanā iesaistītā personāla atlīdzības izmaksas (darba samaksa, sociālās garantijas, atvaļinājumu un obligāto veselības pārbaužu izmaksas, kas paredzētas ārējos normatīvajos aktos par atlīdzības noteikšanu par darba un amata pienākumu izpildi) </w:t>
            </w:r>
            <w:r w:rsidRPr="00F06FC6">
              <w:rPr>
                <w:sz w:val="22"/>
                <w:szCs w:val="22"/>
              </w:rPr>
              <w:t>ar nosacījumu, ka tās atbilst līdzfinansējuma saņēmēja vai projekta partnera (ja attiecināms) ierastajai atlīdzības politikai. Izmaksas ir attiecināmas, ciktāl tās ir saistītas ar to pasākumu izmaksām, kuras attiecīgajam līdzfinansējuma saņēmējam nebūtu jāveic, ja netiktu ieviests attiecīgais projekts;</w:t>
            </w:r>
          </w:p>
          <w:p w14:paraId="04EF0F2E" w14:textId="77777777" w:rsidR="00D515B1" w:rsidRPr="007F0C0F" w:rsidRDefault="00D515B1" w:rsidP="005B13F7">
            <w:pPr>
              <w:widowControl w:val="0"/>
              <w:tabs>
                <w:tab w:val="left" w:pos="1843"/>
              </w:tabs>
              <w:jc w:val="both"/>
              <w:rPr>
                <w:sz w:val="22"/>
                <w:szCs w:val="22"/>
              </w:rPr>
            </w:pPr>
          </w:p>
          <w:p w14:paraId="44845C0E" w14:textId="475D1880" w:rsidR="00484559" w:rsidRPr="007F0C0F" w:rsidRDefault="00040693" w:rsidP="00484559">
            <w:pPr>
              <w:jc w:val="both"/>
            </w:pPr>
            <w:r w:rsidRPr="007F0C0F">
              <w:rPr>
                <w:sz w:val="22"/>
                <w:szCs w:val="22"/>
              </w:rPr>
              <w:t>15</w:t>
            </w:r>
            <w:r w:rsidR="00484559" w:rsidRPr="007F0C0F">
              <w:rPr>
                <w:sz w:val="22"/>
                <w:szCs w:val="22"/>
              </w:rPr>
              <w:t>.1.</w:t>
            </w:r>
            <w:r w:rsidR="00F06FC6">
              <w:rPr>
                <w:sz w:val="22"/>
                <w:szCs w:val="22"/>
              </w:rPr>
              <w:t>6</w:t>
            </w:r>
            <w:r w:rsidR="00484559" w:rsidRPr="007F0C0F">
              <w:rPr>
                <w:sz w:val="22"/>
                <w:szCs w:val="22"/>
              </w:rPr>
              <w:t>.</w:t>
            </w:r>
            <w:r w:rsidR="00D515B1" w:rsidRPr="007F0C0F">
              <w:rPr>
                <w:sz w:val="22"/>
                <w:szCs w:val="22"/>
              </w:rPr>
              <w:t>1.</w:t>
            </w:r>
            <w:r w:rsidR="00484559" w:rsidRPr="007F0C0F">
              <w:rPr>
                <w:sz w:val="22"/>
                <w:szCs w:val="22"/>
              </w:rPr>
              <w:t xml:space="preserve"> pasākumu organizēšanas izmaksas</w:t>
            </w:r>
            <w:r w:rsidR="003213C9" w:rsidRPr="007F0C0F">
              <w:rPr>
                <w:sz w:val="22"/>
                <w:szCs w:val="22"/>
              </w:rPr>
              <w:t xml:space="preserve">, </w:t>
            </w:r>
            <w:r w:rsidR="003213C9" w:rsidRPr="007F0C0F">
              <w:t>piemēram, izmaksas par tehnisko nod</w:t>
            </w:r>
            <w:r w:rsidR="007F0C0F" w:rsidRPr="007F0C0F">
              <w:t>rošinājumu, telpu nomas izmaksas, u.c.</w:t>
            </w:r>
          </w:p>
          <w:p w14:paraId="43FB9ECF" w14:textId="77777777" w:rsidR="007F0C0F" w:rsidRPr="00086702" w:rsidRDefault="007F0C0F" w:rsidP="00484559">
            <w:pPr>
              <w:jc w:val="both"/>
              <w:rPr>
                <w:sz w:val="22"/>
                <w:szCs w:val="22"/>
                <w:highlight w:val="yellow"/>
              </w:rPr>
            </w:pPr>
          </w:p>
          <w:p w14:paraId="24CC52A4" w14:textId="4BB4FEE8" w:rsidR="00484559" w:rsidRPr="007F0C0F" w:rsidRDefault="00F06FC6" w:rsidP="00484559">
            <w:pPr>
              <w:jc w:val="both"/>
              <w:rPr>
                <w:sz w:val="22"/>
                <w:szCs w:val="22"/>
              </w:rPr>
            </w:pPr>
            <w:r>
              <w:rPr>
                <w:sz w:val="22"/>
                <w:szCs w:val="22"/>
              </w:rPr>
              <w:t>15.1.6</w:t>
            </w:r>
            <w:r w:rsidR="00D515B1" w:rsidRPr="007F0C0F">
              <w:rPr>
                <w:sz w:val="22"/>
                <w:szCs w:val="22"/>
              </w:rPr>
              <w:t xml:space="preserve">.2. </w:t>
            </w:r>
            <w:r w:rsidR="00484559" w:rsidRPr="007F0C0F">
              <w:rPr>
                <w:sz w:val="22"/>
                <w:szCs w:val="22"/>
              </w:rPr>
              <w:t>ēdināšanas pakalpojumu</w:t>
            </w:r>
            <w:r w:rsidR="007F0C0F" w:rsidRPr="007F0C0F">
              <w:rPr>
                <w:sz w:val="22"/>
                <w:szCs w:val="22"/>
              </w:rPr>
              <w:t xml:space="preserve"> izmaksas pasākumu dalībniekiem</w:t>
            </w:r>
          </w:p>
          <w:p w14:paraId="557BB44A" w14:textId="77777777" w:rsidR="007F0C0F" w:rsidRPr="007F0C0F" w:rsidRDefault="007F0C0F" w:rsidP="00484559">
            <w:pPr>
              <w:jc w:val="both"/>
              <w:rPr>
                <w:sz w:val="22"/>
                <w:szCs w:val="22"/>
              </w:rPr>
            </w:pPr>
          </w:p>
          <w:p w14:paraId="4D8B10FA" w14:textId="6F647A60" w:rsidR="00484559" w:rsidRPr="007F0C0F" w:rsidRDefault="00D515B1" w:rsidP="00484559">
            <w:pPr>
              <w:jc w:val="both"/>
              <w:rPr>
                <w:sz w:val="22"/>
                <w:szCs w:val="22"/>
              </w:rPr>
            </w:pPr>
            <w:r w:rsidRPr="007F0C0F">
              <w:rPr>
                <w:sz w:val="22"/>
                <w:szCs w:val="22"/>
              </w:rPr>
              <w:t>15.1.</w:t>
            </w:r>
            <w:r w:rsidR="00F06FC6">
              <w:rPr>
                <w:sz w:val="22"/>
                <w:szCs w:val="22"/>
              </w:rPr>
              <w:t>6</w:t>
            </w:r>
            <w:r w:rsidRPr="007F0C0F">
              <w:rPr>
                <w:sz w:val="22"/>
                <w:szCs w:val="22"/>
              </w:rPr>
              <w:t xml:space="preserve">.3. </w:t>
            </w:r>
            <w:r w:rsidR="007F0C0F" w:rsidRPr="007F0C0F">
              <w:rPr>
                <w:sz w:val="22"/>
                <w:szCs w:val="22"/>
              </w:rPr>
              <w:t>tulkošanas pakalpojumu izmaksas</w:t>
            </w:r>
          </w:p>
          <w:p w14:paraId="76638DA6" w14:textId="77777777" w:rsidR="00D515B1" w:rsidRPr="007F0C0F" w:rsidRDefault="00D515B1" w:rsidP="00484559">
            <w:pPr>
              <w:jc w:val="both"/>
              <w:rPr>
                <w:sz w:val="22"/>
                <w:szCs w:val="22"/>
                <w:highlight w:val="yellow"/>
              </w:rPr>
            </w:pPr>
          </w:p>
          <w:p w14:paraId="64DA564C" w14:textId="53AF802A" w:rsidR="005B13F7" w:rsidRPr="00086702" w:rsidRDefault="007F0C0F" w:rsidP="007F0C0F">
            <w:pPr>
              <w:widowControl w:val="0"/>
              <w:jc w:val="both"/>
              <w:rPr>
                <w:sz w:val="22"/>
                <w:szCs w:val="22"/>
                <w:highlight w:val="yellow"/>
              </w:rPr>
            </w:pPr>
            <w:r w:rsidRPr="007F0C0F">
              <w:rPr>
                <w:sz w:val="22"/>
                <w:szCs w:val="22"/>
              </w:rPr>
              <w:t xml:space="preserve">15.1.7. informācijas un </w:t>
            </w:r>
            <w:r w:rsidRPr="007F0C0F">
              <w:rPr>
                <w:sz w:val="22"/>
                <w:szCs w:val="22"/>
              </w:rPr>
              <w:lastRenderedPageBreak/>
              <w:t>publicitātes pasākumu izmaksas, piemēram, tīmekļvietnes vai tīmekļvietnes sadaļas izveides izmaksas, publikāciju izmaksas un citas ar projekta publicitātes nodrošināšanu saistītās izmaksas</w:t>
            </w:r>
          </w:p>
        </w:tc>
      </w:tr>
      <w:tr w:rsidR="005B13F7" w:rsidRPr="00E53DA1" w14:paraId="5DE36D1B"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DCF8409"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6200371D" w14:textId="77777777" w:rsidR="005B13F7" w:rsidRPr="0006279C" w:rsidRDefault="005B13F7" w:rsidP="005B13F7">
            <w:pPr>
              <w:widowControl w:val="0"/>
              <w:jc w:val="both"/>
              <w:rPr>
                <w:sz w:val="22"/>
                <w:szCs w:val="22"/>
              </w:rPr>
            </w:pPr>
            <w:bookmarkStart w:id="10" w:name="_Hlk48307200"/>
            <w:r w:rsidRPr="0006279C">
              <w:rPr>
                <w:sz w:val="22"/>
                <w:szCs w:val="22"/>
              </w:rPr>
              <w:t>15.1.1. projekta administrēšanas izmaksas (nepārsniedzot 20 procentus no projekta kopējām attiecināmajām izmaksām):</w:t>
            </w:r>
          </w:p>
          <w:p w14:paraId="5A354752" w14:textId="73621A59" w:rsidR="005B13F7" w:rsidRPr="0006279C" w:rsidRDefault="005B13F7" w:rsidP="005B13F7">
            <w:pPr>
              <w:widowControl w:val="0"/>
              <w:tabs>
                <w:tab w:val="left" w:pos="993"/>
              </w:tabs>
              <w:jc w:val="both"/>
              <w:rPr>
                <w:sz w:val="22"/>
                <w:szCs w:val="22"/>
              </w:rPr>
            </w:pPr>
          </w:p>
          <w:p w14:paraId="02C4CCC6" w14:textId="4283237B" w:rsidR="005B13F7" w:rsidRDefault="005B13F7" w:rsidP="005B13F7">
            <w:pPr>
              <w:widowControl w:val="0"/>
              <w:tabs>
                <w:tab w:val="left" w:pos="993"/>
              </w:tabs>
              <w:jc w:val="both"/>
              <w:rPr>
                <w:sz w:val="22"/>
                <w:szCs w:val="22"/>
              </w:rPr>
            </w:pPr>
            <w:r w:rsidRPr="0006279C">
              <w:rPr>
                <w:sz w:val="22"/>
                <w:szCs w:val="22"/>
              </w:rPr>
              <w:t>15.2.netiešās attiecināmās izmaksas, tai skaitā izmaksas, kas saistītas ar telpu nomu, komunālo pakalpojumu izmaksām, kancelejas preču, aprīkojuma un programmatūras iegādes izmaksām, un citas izmaksas, kas netieši saistītas ar projekta īstenošanas administrēšanu. Netiešās attiecināmās izmaksas aprēķina kā vienotu likmi 10 procentu apmērā no tiešajām attiecināmajām kopējā projekta  administrēšanas personāla atlīdzības izmaksā</w:t>
            </w:r>
            <w:bookmarkEnd w:id="10"/>
            <w:r w:rsidRPr="0006279C">
              <w:rPr>
                <w:sz w:val="22"/>
                <w:szCs w:val="22"/>
              </w:rPr>
              <w:t>m.</w:t>
            </w:r>
          </w:p>
          <w:p w14:paraId="7EBBADF5" w14:textId="50854D3D" w:rsidR="005B13F7" w:rsidRDefault="005B13F7" w:rsidP="005B13F7">
            <w:pPr>
              <w:widowControl w:val="0"/>
              <w:tabs>
                <w:tab w:val="left" w:pos="993"/>
              </w:tabs>
              <w:jc w:val="both"/>
              <w:rPr>
                <w:sz w:val="22"/>
                <w:szCs w:val="22"/>
              </w:rPr>
            </w:pPr>
          </w:p>
          <w:p w14:paraId="05C20F69" w14:textId="77777777" w:rsidR="005B13F7" w:rsidRPr="0006279C" w:rsidRDefault="005B13F7" w:rsidP="005B13F7">
            <w:pPr>
              <w:jc w:val="both"/>
              <w:rPr>
                <w:bCs/>
                <w:sz w:val="22"/>
                <w:szCs w:val="22"/>
              </w:rPr>
            </w:pPr>
            <w:r w:rsidRPr="0006279C">
              <w:rPr>
                <w:bCs/>
                <w:sz w:val="22"/>
                <w:szCs w:val="22"/>
              </w:rPr>
              <w:t>Noteikumu projekta pielikums</w:t>
            </w:r>
          </w:p>
          <w:p w14:paraId="2760B9E9" w14:textId="2DB54544" w:rsidR="005B13F7" w:rsidRDefault="005B13F7" w:rsidP="005B13F7">
            <w:pPr>
              <w:jc w:val="both"/>
              <w:rPr>
                <w:sz w:val="22"/>
                <w:szCs w:val="22"/>
              </w:rPr>
            </w:pPr>
            <w:r>
              <w:rPr>
                <w:sz w:val="22"/>
                <w:szCs w:val="22"/>
              </w:rPr>
              <w:t xml:space="preserve">2.16. </w:t>
            </w:r>
            <w:r w:rsidRPr="009328E4">
              <w:rPr>
                <w:sz w:val="22"/>
                <w:szCs w:val="22"/>
              </w:rPr>
              <w:t>Projekta administrēšanas izmaksas nepārsniedz 20 procentus no kopējā budžeta</w:t>
            </w:r>
          </w:p>
          <w:p w14:paraId="2D0937AB" w14:textId="58DB76EC" w:rsidR="005B13F7" w:rsidRPr="0006279C" w:rsidRDefault="005B13F7" w:rsidP="005B13F7">
            <w:pPr>
              <w:jc w:val="both"/>
              <w:rPr>
                <w:sz w:val="22"/>
                <w:szCs w:val="22"/>
              </w:rPr>
            </w:pPr>
            <w:r>
              <w:rPr>
                <w:sz w:val="22"/>
                <w:szCs w:val="22"/>
              </w:rPr>
              <w:t>2</w:t>
            </w:r>
            <w:r w:rsidRPr="0006279C">
              <w:rPr>
                <w:sz w:val="22"/>
                <w:szCs w:val="22"/>
              </w:rPr>
              <w:t>.17. Netiešās attiecināmās izmaksas nepārsniedz 10 procentus no proj</w:t>
            </w:r>
            <w:r>
              <w:rPr>
                <w:sz w:val="22"/>
                <w:szCs w:val="22"/>
              </w:rPr>
              <w:t>ekta kopējām personāla izmaksām.</w:t>
            </w:r>
          </w:p>
        </w:tc>
        <w:tc>
          <w:tcPr>
            <w:tcW w:w="1734" w:type="pct"/>
            <w:tcBorders>
              <w:left w:val="single" w:sz="6" w:space="0" w:color="000000" w:themeColor="text1"/>
              <w:bottom w:val="single" w:sz="4" w:space="0" w:color="auto"/>
              <w:right w:val="single" w:sz="6" w:space="0" w:color="000000" w:themeColor="text1"/>
            </w:tcBorders>
          </w:tcPr>
          <w:p w14:paraId="17D29003" w14:textId="77777777" w:rsidR="005B13F7" w:rsidRPr="00460B87" w:rsidRDefault="005B13F7" w:rsidP="005B13F7">
            <w:pPr>
              <w:jc w:val="both"/>
              <w:rPr>
                <w:b/>
                <w:bCs/>
                <w:sz w:val="22"/>
                <w:szCs w:val="22"/>
              </w:rPr>
            </w:pPr>
            <w:r w:rsidRPr="00460B87">
              <w:rPr>
                <w:b/>
                <w:bCs/>
                <w:sz w:val="22"/>
                <w:szCs w:val="22"/>
              </w:rPr>
              <w:t>Tieslietu ministrija</w:t>
            </w:r>
          </w:p>
          <w:p w14:paraId="039F43EA" w14:textId="73C32DF0" w:rsidR="005B13F7" w:rsidRPr="00460B87" w:rsidRDefault="005B13F7" w:rsidP="005B13F7">
            <w:pPr>
              <w:jc w:val="both"/>
              <w:rPr>
                <w:b/>
                <w:sz w:val="22"/>
                <w:szCs w:val="22"/>
              </w:rPr>
            </w:pPr>
            <w:r w:rsidRPr="00460B87">
              <w:rPr>
                <w:sz w:val="22"/>
                <w:szCs w:val="22"/>
              </w:rPr>
              <w:t>Tiesiskās noteiktības nolūkā lūdzam noteikumu projektā salāgot noteikumu projekta 15.1.1. apakšpunkta ievaddaļā ietverto nosacījumu ar noteikumu projekta pielikuma 2.16. apakšpunktā ietverto projektu iesniegumu vērtēšanas kritēriju, savukārt noteikumu projekta 15.2. apakšpunkta otro teikumu ar noteikumu projekta pielikuma 2.17. apakšpunktā ietverto projektu iesniegumu vērtēšanas kritēriju.</w:t>
            </w:r>
            <w:r w:rsidRPr="00460B87">
              <w:rPr>
                <w:b/>
                <w:sz w:val="22"/>
                <w:szCs w:val="22"/>
              </w:rPr>
              <w:t xml:space="preserve"> </w:t>
            </w:r>
          </w:p>
          <w:p w14:paraId="21C633C5" w14:textId="6DDB240C" w:rsidR="008E2E8E" w:rsidRPr="00460B87" w:rsidRDefault="008E2E8E" w:rsidP="005B13F7">
            <w:pPr>
              <w:jc w:val="both"/>
              <w:rPr>
                <w:b/>
                <w:sz w:val="22"/>
                <w:szCs w:val="22"/>
              </w:rPr>
            </w:pPr>
          </w:p>
          <w:p w14:paraId="2DB25400" w14:textId="77777777" w:rsidR="00460B87" w:rsidRPr="00460B87" w:rsidRDefault="00460B87" w:rsidP="00460B87">
            <w:pPr>
              <w:jc w:val="both"/>
              <w:rPr>
                <w:b/>
                <w:bCs/>
                <w:sz w:val="22"/>
                <w:szCs w:val="22"/>
              </w:rPr>
            </w:pPr>
            <w:r w:rsidRPr="00460B87">
              <w:rPr>
                <w:b/>
                <w:bCs/>
                <w:sz w:val="22"/>
                <w:szCs w:val="22"/>
              </w:rPr>
              <w:t>Tieslietu ministrija (atkārtotā saskaņošana)</w:t>
            </w:r>
          </w:p>
          <w:p w14:paraId="62768F19" w14:textId="50725EA6" w:rsidR="008E2E8E" w:rsidRPr="00460B87" w:rsidRDefault="008E2E8E" w:rsidP="008E2E8E">
            <w:pPr>
              <w:jc w:val="both"/>
              <w:rPr>
                <w:sz w:val="22"/>
                <w:szCs w:val="22"/>
              </w:rPr>
            </w:pPr>
            <w:bookmarkStart w:id="11" w:name="_Hlk56754268"/>
            <w:r w:rsidRPr="00460B87">
              <w:rPr>
                <w:sz w:val="22"/>
                <w:szCs w:val="22"/>
              </w:rPr>
              <w:t>Tiesiskās noteiktības nolūkā lūdzam precizēt noteikumu projekta 13.2. apakšpunktu, skaidrojot tajā lietoto jēdzienu - "projekta personāls", kā arī 14.2. apakšpunktu, skaidrojot tajā lietoto jēdzienu - "personāls" (norādot par kādu personālu katrā gadījumā ir runa vai attiecīgu skaidrojumu sniedzot noteikumu projekta anotācijā). Norādām, ka noteikumu projekta 13.1.1.1. apakšpunktā lietots jēdziens "projekta administrēšanas personāls", savukārt 13.1.2. apakšpunktā - "projekta īstenošanā iesaistītais projekta personāls", kas pēc būtības ietver sevī jēdzienu "projekta administrēšanas personāls". Uzsveram, ka viena jēdziena izteikšanai jāizmanto vieni un tie paši termini. Iekšējā terminoloģiskā konsekvence nodrošina iekšējā normatīvā akta skaidrību, novēršot pretrunīgus viedokļus vai šaubas par dažādu terminu saturu.</w:t>
            </w:r>
          </w:p>
          <w:bookmarkEnd w:id="11"/>
          <w:p w14:paraId="62FB06FD" w14:textId="77777777" w:rsidR="005B13F7" w:rsidRPr="00460B87" w:rsidRDefault="005B13F7" w:rsidP="005B13F7">
            <w:pPr>
              <w:jc w:val="both"/>
              <w:rPr>
                <w:b/>
                <w:sz w:val="22"/>
                <w:szCs w:val="22"/>
              </w:rPr>
            </w:pPr>
          </w:p>
          <w:p w14:paraId="139A80DC" w14:textId="79BD01CD" w:rsidR="005B13F7" w:rsidRPr="00460B87" w:rsidRDefault="005B13F7" w:rsidP="005B13F7">
            <w:pPr>
              <w:jc w:val="both"/>
              <w:rPr>
                <w:b/>
                <w:sz w:val="22"/>
                <w:szCs w:val="22"/>
              </w:rPr>
            </w:pPr>
            <w:r w:rsidRPr="00460B87">
              <w:rPr>
                <w:b/>
                <w:sz w:val="22"/>
                <w:szCs w:val="22"/>
              </w:rPr>
              <w:t>Kultūras ministrija</w:t>
            </w:r>
          </w:p>
          <w:p w14:paraId="55A97243" w14:textId="20D5515F" w:rsidR="005B13F7" w:rsidRPr="00460B87" w:rsidRDefault="005B13F7" w:rsidP="005B13F7">
            <w:pPr>
              <w:jc w:val="both"/>
              <w:rPr>
                <w:b/>
                <w:bCs/>
                <w:sz w:val="22"/>
                <w:szCs w:val="22"/>
              </w:rPr>
            </w:pPr>
            <w:r w:rsidRPr="00460B87">
              <w:rPr>
                <w:rFonts w:eastAsia="Calibri"/>
                <w:bCs/>
                <w:iCs/>
                <w:sz w:val="22"/>
                <w:szCs w:val="22"/>
                <w:lang w:eastAsia="en-US"/>
              </w:rPr>
              <w:lastRenderedPageBreak/>
              <w:t xml:space="preserve">Lūdzam precizēt Projekta 15.2.punktu, svītrojot aiz vārdiem „kopējā projekta” vārdu „administrēšanas”, ņemot vērā to, ka netiešās attiecināmās izmaksas aprēķina, kā vienotu likmi </w:t>
            </w:r>
            <w:bookmarkStart w:id="12" w:name="_Hlk48307057"/>
            <w:r w:rsidRPr="00460B87">
              <w:rPr>
                <w:rFonts w:eastAsia="Calibri"/>
                <w:bCs/>
                <w:iCs/>
                <w:sz w:val="22"/>
                <w:szCs w:val="22"/>
                <w:lang w:eastAsia="en-US"/>
              </w:rPr>
              <w:t>10 procentu apmērā no tiešajām attiecināmajām</w:t>
            </w:r>
            <w:bookmarkEnd w:id="12"/>
            <w:r w:rsidRPr="00460B87">
              <w:rPr>
                <w:rFonts w:eastAsia="Calibri"/>
                <w:bCs/>
                <w:iCs/>
                <w:sz w:val="22"/>
                <w:szCs w:val="22"/>
                <w:lang w:eastAsia="en-US"/>
              </w:rPr>
              <w:t xml:space="preserve"> </w:t>
            </w:r>
            <w:bookmarkStart w:id="13" w:name="_Hlk48307013"/>
            <w:r w:rsidRPr="00460B87">
              <w:rPr>
                <w:rFonts w:eastAsia="Calibri"/>
                <w:bCs/>
                <w:iCs/>
                <w:sz w:val="22"/>
                <w:szCs w:val="22"/>
                <w:lang w:eastAsia="en-US"/>
              </w:rPr>
              <w:t>kopējām projekta personāla atlīdzības izmaksām</w:t>
            </w:r>
            <w:bookmarkEnd w:id="13"/>
            <w:r w:rsidRPr="00460B87">
              <w:rPr>
                <w:rFonts w:eastAsia="Calibri"/>
                <w:bCs/>
                <w:iCs/>
                <w:sz w:val="22"/>
                <w:szCs w:val="22"/>
                <w:lang w:eastAsia="en-US"/>
              </w:rPr>
              <w:t>.</w:t>
            </w:r>
          </w:p>
        </w:tc>
        <w:tc>
          <w:tcPr>
            <w:tcW w:w="867" w:type="pct"/>
            <w:tcBorders>
              <w:left w:val="single" w:sz="6" w:space="0" w:color="000000" w:themeColor="text1"/>
              <w:bottom w:val="single" w:sz="4" w:space="0" w:color="auto"/>
              <w:right w:val="single" w:sz="6" w:space="0" w:color="000000" w:themeColor="text1"/>
            </w:tcBorders>
          </w:tcPr>
          <w:p w14:paraId="70052AE7" w14:textId="3E6475CB" w:rsidR="005B13F7" w:rsidRPr="00BB7505" w:rsidRDefault="005B13F7" w:rsidP="005B13F7">
            <w:pPr>
              <w:pStyle w:val="naisc"/>
              <w:spacing w:before="0" w:after="0"/>
              <w:rPr>
                <w:b/>
                <w:bCs/>
                <w:sz w:val="22"/>
                <w:szCs w:val="22"/>
              </w:rPr>
            </w:pPr>
            <w:r w:rsidRPr="00BB7505">
              <w:rPr>
                <w:b/>
                <w:bCs/>
                <w:sz w:val="22"/>
                <w:szCs w:val="22"/>
              </w:rPr>
              <w:lastRenderedPageBreak/>
              <w:t>Ņemts vērā</w:t>
            </w:r>
          </w:p>
          <w:p w14:paraId="55490AAD" w14:textId="77777777" w:rsidR="005B13F7" w:rsidRPr="00BB7505" w:rsidRDefault="005B13F7" w:rsidP="005B13F7">
            <w:pPr>
              <w:pStyle w:val="naisc"/>
              <w:spacing w:before="0" w:after="0"/>
              <w:rPr>
                <w:b/>
                <w:bCs/>
                <w:sz w:val="22"/>
                <w:szCs w:val="22"/>
              </w:rPr>
            </w:pPr>
          </w:p>
          <w:p w14:paraId="609157B1" w14:textId="6098856A" w:rsidR="005B13F7" w:rsidRPr="00BB7505" w:rsidRDefault="005B13F7" w:rsidP="005B13F7">
            <w:pPr>
              <w:pStyle w:val="naisc"/>
              <w:spacing w:before="0" w:after="0"/>
              <w:jc w:val="both"/>
              <w:rPr>
                <w:bCs/>
                <w:sz w:val="22"/>
                <w:szCs w:val="22"/>
              </w:rPr>
            </w:pPr>
          </w:p>
        </w:tc>
        <w:tc>
          <w:tcPr>
            <w:tcW w:w="1011" w:type="pct"/>
            <w:tcBorders>
              <w:top w:val="single" w:sz="4" w:space="0" w:color="auto"/>
              <w:left w:val="single" w:sz="4" w:space="0" w:color="auto"/>
              <w:bottom w:val="single" w:sz="4" w:space="0" w:color="auto"/>
            </w:tcBorders>
          </w:tcPr>
          <w:p w14:paraId="2AEEF185" w14:textId="4543862B" w:rsidR="00E53DA1" w:rsidRPr="00E53DA1" w:rsidRDefault="00E53DA1" w:rsidP="00E53DA1">
            <w:pPr>
              <w:widowControl w:val="0"/>
              <w:jc w:val="both"/>
              <w:rPr>
                <w:sz w:val="22"/>
                <w:szCs w:val="22"/>
              </w:rPr>
            </w:pPr>
            <w:r w:rsidRPr="00E53DA1">
              <w:rPr>
                <w:sz w:val="22"/>
                <w:szCs w:val="22"/>
              </w:rPr>
              <w:t>15.1.1.   projekta administrēšanas izmaksas (nepārsniedzot 20 procentus no projekta kopējām attiecināmajām izmaksām):</w:t>
            </w:r>
          </w:p>
          <w:p w14:paraId="4A7EEF0B" w14:textId="77777777" w:rsidR="00E53DA1" w:rsidRPr="00E53DA1" w:rsidRDefault="00E53DA1" w:rsidP="00E53DA1">
            <w:pPr>
              <w:widowControl w:val="0"/>
              <w:jc w:val="both"/>
              <w:rPr>
                <w:sz w:val="22"/>
                <w:szCs w:val="22"/>
              </w:rPr>
            </w:pPr>
          </w:p>
          <w:p w14:paraId="4D0DFA13" w14:textId="1F5568FD" w:rsidR="00E53DA1" w:rsidRPr="00F06FC6" w:rsidRDefault="00E53DA1" w:rsidP="00E53DA1">
            <w:pPr>
              <w:jc w:val="both"/>
              <w:rPr>
                <w:sz w:val="22"/>
                <w:szCs w:val="22"/>
              </w:rPr>
            </w:pPr>
            <w:r w:rsidRPr="00E53DA1">
              <w:rPr>
                <w:sz w:val="22"/>
                <w:szCs w:val="22"/>
              </w:rPr>
              <w:t xml:space="preserve">15.2. </w:t>
            </w:r>
            <w:r w:rsidR="00F06FC6" w:rsidRPr="00F06FC6">
              <w:rPr>
                <w:sz w:val="22"/>
                <w:szCs w:val="22"/>
              </w:rPr>
              <w:t>netiešās attiecināmās izmaksas, tai skaitā izmaksas, kas netieši saistītas ar projekta īstenošanas administrēšanu,  piemēram, ar telpu nomu, komunālo pakalpojumu izmaksām, kancelejas preču, aprīkojuma un programmatūras iegādes izmaksām. Netiešās attiecināmās izmaksas aprēķina kā vienotu likmi 10 procentu apmērā no šo noteikumu 15.1.1.1. un 15.1.2.</w:t>
            </w:r>
            <w:r w:rsidR="00767A85">
              <w:rPr>
                <w:sz w:val="22"/>
                <w:szCs w:val="22"/>
              </w:rPr>
              <w:t>1.</w:t>
            </w:r>
            <w:r w:rsidR="00F06FC6" w:rsidRPr="00F06FC6">
              <w:rPr>
                <w:sz w:val="22"/>
                <w:szCs w:val="22"/>
              </w:rPr>
              <w:t xml:space="preserve"> apakšpunktā minētā personāla tiešajām attiecināmajām  atlīdzības izmaksām.</w:t>
            </w:r>
          </w:p>
          <w:p w14:paraId="45E20733" w14:textId="77777777" w:rsidR="00E53DA1" w:rsidRPr="00E53DA1" w:rsidRDefault="00E53DA1" w:rsidP="00E53DA1">
            <w:pPr>
              <w:widowControl w:val="0"/>
              <w:tabs>
                <w:tab w:val="left" w:pos="993"/>
              </w:tabs>
              <w:jc w:val="both"/>
              <w:rPr>
                <w:sz w:val="22"/>
                <w:szCs w:val="22"/>
              </w:rPr>
            </w:pPr>
          </w:p>
          <w:p w14:paraId="7ACE040F" w14:textId="6BEAD965" w:rsidR="00E53DA1" w:rsidRPr="00E53DA1" w:rsidRDefault="00E53DA1" w:rsidP="00E53DA1">
            <w:pPr>
              <w:jc w:val="both"/>
              <w:rPr>
                <w:sz w:val="22"/>
                <w:szCs w:val="22"/>
              </w:rPr>
            </w:pPr>
            <w:r w:rsidRPr="00E53DA1">
              <w:rPr>
                <w:sz w:val="22"/>
                <w:szCs w:val="22"/>
              </w:rPr>
              <w:t>16.2.   </w:t>
            </w:r>
            <w:r w:rsidRPr="00F06FC6">
              <w:rPr>
                <w:sz w:val="22"/>
                <w:szCs w:val="22"/>
              </w:rPr>
              <w:t> </w:t>
            </w:r>
            <w:r w:rsidR="00F06FC6" w:rsidRPr="00F06FC6">
              <w:rPr>
                <w:sz w:val="22"/>
                <w:szCs w:val="22"/>
              </w:rPr>
              <w:t>šo noteikumu 15.1.1.1. un 15.1.2.</w:t>
            </w:r>
            <w:r w:rsidR="00767A85">
              <w:rPr>
                <w:sz w:val="22"/>
                <w:szCs w:val="22"/>
              </w:rPr>
              <w:t>1.</w:t>
            </w:r>
            <w:r w:rsidR="00F06FC6" w:rsidRPr="00F06FC6">
              <w:rPr>
                <w:sz w:val="22"/>
                <w:szCs w:val="22"/>
              </w:rPr>
              <w:t xml:space="preserve"> apakšpunktā minētajam personālam un 15.1.3. apakšpunktā minētajiem ekspertiem apmaksātas ēdienreizes, transporta izdevumu </w:t>
            </w:r>
            <w:r w:rsidR="00F06FC6" w:rsidRPr="00F06FC6">
              <w:rPr>
                <w:sz w:val="22"/>
                <w:szCs w:val="22"/>
              </w:rPr>
              <w:lastRenderedPageBreak/>
              <w:t>kompensācija nokļūšanai no dzīvesvietas līdz darbavietai</w:t>
            </w:r>
          </w:p>
          <w:p w14:paraId="7F64788C" w14:textId="77777777" w:rsidR="00E53DA1" w:rsidRPr="00E53DA1" w:rsidRDefault="00E53DA1" w:rsidP="00E53DA1">
            <w:pPr>
              <w:jc w:val="both"/>
              <w:rPr>
                <w:sz w:val="22"/>
                <w:szCs w:val="22"/>
              </w:rPr>
            </w:pPr>
          </w:p>
          <w:p w14:paraId="0BDB79EB" w14:textId="5BFA4ED3" w:rsidR="005B13F7" w:rsidRPr="00E53DA1" w:rsidRDefault="005B13F7" w:rsidP="00E53DA1">
            <w:pPr>
              <w:jc w:val="both"/>
              <w:rPr>
                <w:bCs/>
                <w:sz w:val="22"/>
                <w:szCs w:val="22"/>
              </w:rPr>
            </w:pPr>
            <w:r w:rsidRPr="00E53DA1">
              <w:rPr>
                <w:bCs/>
                <w:sz w:val="22"/>
                <w:szCs w:val="22"/>
              </w:rPr>
              <w:t>Noteikumu projekta pielikums</w:t>
            </w:r>
          </w:p>
          <w:p w14:paraId="2CAED1B7" w14:textId="77777777" w:rsidR="00E53DA1" w:rsidRPr="00E53DA1" w:rsidRDefault="00E53DA1" w:rsidP="00E53DA1">
            <w:pPr>
              <w:jc w:val="both"/>
              <w:rPr>
                <w:bCs/>
                <w:sz w:val="22"/>
                <w:szCs w:val="22"/>
              </w:rPr>
            </w:pPr>
          </w:p>
          <w:p w14:paraId="42DE1BF5" w14:textId="19933D1C" w:rsidR="008E2E8E" w:rsidRPr="00E53DA1" w:rsidRDefault="00E53DA1" w:rsidP="00BB65D6">
            <w:pPr>
              <w:jc w:val="both"/>
              <w:rPr>
                <w:bCs/>
                <w:sz w:val="22"/>
                <w:szCs w:val="22"/>
              </w:rPr>
            </w:pPr>
            <w:r w:rsidRPr="00E53DA1">
              <w:rPr>
                <w:sz w:val="22"/>
                <w:szCs w:val="22"/>
              </w:rPr>
              <w:t xml:space="preserve">2.14. Projekta iesniegumā iekļautās attiecināmās izmaksas atbilst šo noteikumu noteiktajiem izmaksu </w:t>
            </w:r>
            <w:proofErr w:type="spellStart"/>
            <w:r w:rsidRPr="00E53DA1">
              <w:rPr>
                <w:sz w:val="22"/>
                <w:szCs w:val="22"/>
              </w:rPr>
              <w:t>attiecināmības</w:t>
            </w:r>
            <w:proofErr w:type="spellEnd"/>
            <w:r w:rsidRPr="00E53DA1">
              <w:rPr>
                <w:sz w:val="22"/>
                <w:szCs w:val="22"/>
              </w:rPr>
              <w:t xml:space="preserve"> nosacījumiem, t.sk. projekta administrēšanas izmaksas nepārsniedz 20 procentus no projekta kopējām attiecināmajām izmaksām un netiešās attiecināmās izmaksas nepārsniedz 10 procentus no šo noteikumu 15.1.1.1. un 15.1.2.</w:t>
            </w:r>
            <w:r w:rsidR="00767A85">
              <w:rPr>
                <w:sz w:val="22"/>
                <w:szCs w:val="22"/>
              </w:rPr>
              <w:t>1.</w:t>
            </w:r>
            <w:r w:rsidRPr="00E53DA1">
              <w:rPr>
                <w:sz w:val="22"/>
                <w:szCs w:val="22"/>
              </w:rPr>
              <w:t xml:space="preserve"> apakšpunktā minētā personāla tiešajām attiecināmajām atlīdzības izmaksām.</w:t>
            </w:r>
          </w:p>
        </w:tc>
      </w:tr>
      <w:tr w:rsidR="005B13F7" w:rsidRPr="008C2778" w14:paraId="1D9E5578"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B6F390"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31AAA4E5" w14:textId="45226B0D" w:rsidR="005B13F7" w:rsidRPr="0006279C" w:rsidRDefault="005B13F7" w:rsidP="005B13F7">
            <w:pPr>
              <w:jc w:val="both"/>
              <w:rPr>
                <w:sz w:val="22"/>
                <w:szCs w:val="22"/>
              </w:rPr>
            </w:pPr>
            <w:r w:rsidRPr="0006279C">
              <w:rPr>
                <w:sz w:val="22"/>
                <w:szCs w:val="22"/>
              </w:rPr>
              <w:t xml:space="preserve">15.1.4. sadarbības un pieredzes apmaiņas pasākumu (apmācības, konferences, semināri), kas tiek organizēti Latvijā vai </w:t>
            </w:r>
            <w:proofErr w:type="spellStart"/>
            <w:r w:rsidRPr="0006279C">
              <w:rPr>
                <w:sz w:val="22"/>
                <w:szCs w:val="22"/>
              </w:rPr>
              <w:t>donorvalstīs</w:t>
            </w:r>
            <w:proofErr w:type="spellEnd"/>
            <w:r w:rsidRPr="0006279C">
              <w:rPr>
                <w:sz w:val="22"/>
                <w:szCs w:val="22"/>
              </w:rPr>
              <w:t>, izmaksas</w:t>
            </w:r>
          </w:p>
        </w:tc>
        <w:tc>
          <w:tcPr>
            <w:tcW w:w="1734" w:type="pct"/>
            <w:tcBorders>
              <w:left w:val="single" w:sz="6" w:space="0" w:color="000000" w:themeColor="text1"/>
              <w:bottom w:val="single" w:sz="4" w:space="0" w:color="auto"/>
              <w:right w:val="single" w:sz="6" w:space="0" w:color="000000" w:themeColor="text1"/>
            </w:tcBorders>
          </w:tcPr>
          <w:p w14:paraId="476010B3" w14:textId="77777777" w:rsidR="005B13F7" w:rsidRPr="0006279C" w:rsidRDefault="005B13F7" w:rsidP="005B13F7">
            <w:pPr>
              <w:jc w:val="both"/>
              <w:rPr>
                <w:b/>
                <w:bCs/>
                <w:sz w:val="22"/>
                <w:szCs w:val="22"/>
              </w:rPr>
            </w:pPr>
            <w:r w:rsidRPr="0006279C">
              <w:rPr>
                <w:b/>
                <w:bCs/>
                <w:sz w:val="22"/>
                <w:szCs w:val="22"/>
              </w:rPr>
              <w:t>Finanšu ministrija</w:t>
            </w:r>
          </w:p>
          <w:p w14:paraId="7A84A6E6" w14:textId="4B6D81D0" w:rsidR="005B13F7" w:rsidRPr="0006279C" w:rsidRDefault="005B13F7" w:rsidP="005B13F7">
            <w:pPr>
              <w:jc w:val="both"/>
              <w:rPr>
                <w:b/>
                <w:bCs/>
                <w:sz w:val="22"/>
                <w:szCs w:val="22"/>
              </w:rPr>
            </w:pPr>
            <w:r w:rsidRPr="0006279C">
              <w:rPr>
                <w:bCs/>
                <w:sz w:val="22"/>
                <w:szCs w:val="22"/>
              </w:rPr>
              <w:t>precizēt MK noteikumu projekta 15.1.4.apakšpunkta</w:t>
            </w:r>
            <w:r w:rsidRPr="0006279C">
              <w:rPr>
                <w:sz w:val="22"/>
                <w:szCs w:val="22"/>
              </w:rPr>
              <w:t xml:space="preserve"> redakciju, jo nav viennozīmīgi skaidrs, vai tajā ir paredzēta sadarbības un pieredzes apmaiņas pasākumu organizēšana vai dalība tajos</w:t>
            </w:r>
          </w:p>
        </w:tc>
        <w:tc>
          <w:tcPr>
            <w:tcW w:w="867" w:type="pct"/>
            <w:tcBorders>
              <w:left w:val="single" w:sz="6" w:space="0" w:color="000000" w:themeColor="text1"/>
              <w:bottom w:val="single" w:sz="4" w:space="0" w:color="auto"/>
              <w:right w:val="single" w:sz="6" w:space="0" w:color="000000" w:themeColor="text1"/>
            </w:tcBorders>
          </w:tcPr>
          <w:p w14:paraId="4319D9C9" w14:textId="77777777" w:rsidR="005B13F7" w:rsidRPr="0006279C" w:rsidRDefault="005B13F7" w:rsidP="005B13F7">
            <w:pPr>
              <w:pStyle w:val="naisc"/>
              <w:spacing w:before="0" w:after="0"/>
              <w:rPr>
                <w:b/>
                <w:bCs/>
                <w:sz w:val="22"/>
                <w:szCs w:val="22"/>
              </w:rPr>
            </w:pPr>
            <w:r w:rsidRPr="0006279C">
              <w:rPr>
                <w:b/>
                <w:bCs/>
                <w:sz w:val="22"/>
                <w:szCs w:val="22"/>
              </w:rPr>
              <w:t>Ņemts vērā</w:t>
            </w:r>
          </w:p>
          <w:p w14:paraId="51C4C9F6" w14:textId="77777777" w:rsidR="005B13F7" w:rsidRPr="0006279C" w:rsidRDefault="005B13F7" w:rsidP="005B13F7">
            <w:pPr>
              <w:pStyle w:val="naisc"/>
              <w:spacing w:before="0" w:after="0"/>
              <w:rPr>
                <w:b/>
                <w:bCs/>
                <w:sz w:val="22"/>
                <w:szCs w:val="22"/>
              </w:rPr>
            </w:pPr>
          </w:p>
          <w:p w14:paraId="0584C953" w14:textId="77777777" w:rsidR="005B13F7" w:rsidRPr="0006279C" w:rsidRDefault="005B13F7" w:rsidP="005B13F7">
            <w:pPr>
              <w:pStyle w:val="naisc"/>
              <w:spacing w:before="0" w:after="0"/>
              <w:jc w:val="both"/>
              <w:rPr>
                <w:sz w:val="22"/>
                <w:szCs w:val="22"/>
              </w:rPr>
            </w:pPr>
          </w:p>
          <w:p w14:paraId="4E03D138" w14:textId="7E9753B3" w:rsidR="005B13F7" w:rsidRPr="0006279C" w:rsidRDefault="005B13F7" w:rsidP="005B13F7">
            <w:pPr>
              <w:pStyle w:val="naisc"/>
              <w:spacing w:before="0" w:after="0"/>
              <w:rPr>
                <w:b/>
                <w:bCs/>
                <w:sz w:val="22"/>
                <w:szCs w:val="22"/>
              </w:rPr>
            </w:pPr>
          </w:p>
        </w:tc>
        <w:tc>
          <w:tcPr>
            <w:tcW w:w="1011" w:type="pct"/>
            <w:tcBorders>
              <w:top w:val="single" w:sz="4" w:space="0" w:color="auto"/>
              <w:left w:val="single" w:sz="4" w:space="0" w:color="auto"/>
              <w:bottom w:val="single" w:sz="4" w:space="0" w:color="auto"/>
            </w:tcBorders>
          </w:tcPr>
          <w:p w14:paraId="6890636F" w14:textId="157DE55C" w:rsidR="009A0274" w:rsidRPr="009A0274" w:rsidRDefault="00040693" w:rsidP="009A0274">
            <w:pPr>
              <w:jc w:val="both"/>
              <w:rPr>
                <w:sz w:val="22"/>
                <w:szCs w:val="22"/>
              </w:rPr>
            </w:pPr>
            <w:r w:rsidRPr="009A0274">
              <w:rPr>
                <w:sz w:val="22"/>
                <w:szCs w:val="22"/>
              </w:rPr>
              <w:t>1</w:t>
            </w:r>
            <w:r>
              <w:rPr>
                <w:sz w:val="22"/>
                <w:szCs w:val="22"/>
              </w:rPr>
              <w:t>5</w:t>
            </w:r>
            <w:r w:rsidR="009A0274" w:rsidRPr="009A0274">
              <w:rPr>
                <w:sz w:val="22"/>
                <w:szCs w:val="22"/>
              </w:rPr>
              <w:t>.1.</w:t>
            </w:r>
            <w:r w:rsidR="00F06FC6">
              <w:rPr>
                <w:sz w:val="22"/>
                <w:szCs w:val="22"/>
              </w:rPr>
              <w:t>6</w:t>
            </w:r>
            <w:r w:rsidR="009A0274" w:rsidRPr="009A0274">
              <w:rPr>
                <w:sz w:val="22"/>
                <w:szCs w:val="22"/>
              </w:rPr>
              <w:t xml:space="preserve">. ar projekta aktivitāšu saistīto pasākumu (t.sk. Latvijā vai </w:t>
            </w:r>
            <w:proofErr w:type="spellStart"/>
            <w:r w:rsidR="009A0274" w:rsidRPr="009A0274">
              <w:rPr>
                <w:sz w:val="22"/>
                <w:szCs w:val="22"/>
              </w:rPr>
              <w:t>donorvalstīs</w:t>
            </w:r>
            <w:proofErr w:type="spellEnd"/>
            <w:r w:rsidR="009A0274" w:rsidRPr="009A0274">
              <w:rPr>
                <w:sz w:val="22"/>
                <w:szCs w:val="22"/>
              </w:rPr>
              <w:t xml:space="preserve"> notiekošo sadarbības un pieredzes apmaiņas pasākumu), piemēram, darbnīcu,  apmācību, semināru, konferenču ārpakalpojumu izm</w:t>
            </w:r>
            <w:r w:rsidR="009A0274">
              <w:rPr>
                <w:sz w:val="22"/>
                <w:szCs w:val="22"/>
              </w:rPr>
              <w:t>aksas</w:t>
            </w:r>
          </w:p>
          <w:p w14:paraId="037E415E" w14:textId="28693E86" w:rsidR="005B13F7" w:rsidRPr="0006279C" w:rsidRDefault="005B13F7" w:rsidP="005B13F7">
            <w:pPr>
              <w:jc w:val="both"/>
              <w:rPr>
                <w:sz w:val="22"/>
                <w:szCs w:val="22"/>
              </w:rPr>
            </w:pPr>
          </w:p>
        </w:tc>
      </w:tr>
      <w:tr w:rsidR="005B13F7" w:rsidRPr="008C2778" w14:paraId="2E526C08"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F93ADED" w14:textId="77777777" w:rsidR="005B13F7" w:rsidRPr="0006279C" w:rsidRDefault="005B13F7" w:rsidP="005B13F7">
            <w:pPr>
              <w:pStyle w:val="naisc"/>
              <w:numPr>
                <w:ilvl w:val="0"/>
                <w:numId w:val="16"/>
              </w:numPr>
              <w:spacing w:before="0" w:after="0"/>
              <w:ind w:hanging="676"/>
              <w:jc w:val="left"/>
              <w:rPr>
                <w:sz w:val="22"/>
                <w:szCs w:val="22"/>
              </w:rPr>
            </w:pPr>
          </w:p>
        </w:tc>
        <w:tc>
          <w:tcPr>
            <w:tcW w:w="1053" w:type="pct"/>
            <w:tcBorders>
              <w:left w:val="single" w:sz="4" w:space="0" w:color="auto"/>
              <w:bottom w:val="single" w:sz="4" w:space="0" w:color="auto"/>
              <w:right w:val="single" w:sz="6" w:space="0" w:color="000000" w:themeColor="text1"/>
            </w:tcBorders>
          </w:tcPr>
          <w:p w14:paraId="64D3A0F1" w14:textId="75B3C6B2" w:rsidR="005B13F7" w:rsidRPr="0006279C" w:rsidRDefault="005B13F7" w:rsidP="005B13F7">
            <w:pPr>
              <w:widowControl w:val="0"/>
              <w:shd w:val="clear" w:color="auto" w:fill="FFFFFF"/>
              <w:jc w:val="both"/>
              <w:rPr>
                <w:sz w:val="22"/>
                <w:szCs w:val="22"/>
              </w:rPr>
            </w:pPr>
            <w:r w:rsidRPr="0006279C">
              <w:rPr>
                <w:sz w:val="22"/>
                <w:szCs w:val="22"/>
              </w:rPr>
              <w:t>16.Atklātā konkursa ietvaros nav attiecināmas šādas izmaksas:</w:t>
            </w:r>
          </w:p>
          <w:p w14:paraId="346A4875" w14:textId="0AC0BD8C" w:rsidR="005B13F7" w:rsidRPr="0006279C" w:rsidRDefault="005B13F7" w:rsidP="005B13F7">
            <w:pPr>
              <w:widowControl w:val="0"/>
              <w:tabs>
                <w:tab w:val="left" w:pos="993"/>
              </w:tabs>
              <w:jc w:val="both"/>
              <w:rPr>
                <w:sz w:val="22"/>
                <w:szCs w:val="22"/>
              </w:rPr>
            </w:pPr>
            <w:r w:rsidRPr="0006279C">
              <w:rPr>
                <w:sz w:val="22"/>
                <w:szCs w:val="22"/>
              </w:rPr>
              <w:t>[…]</w:t>
            </w:r>
          </w:p>
          <w:p w14:paraId="5F8456DB" w14:textId="6973D679" w:rsidR="005B13F7" w:rsidRPr="0006279C" w:rsidRDefault="005B13F7" w:rsidP="005B13F7">
            <w:pPr>
              <w:widowControl w:val="0"/>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6C6A8A57" w14:textId="77777777" w:rsidR="005B13F7" w:rsidRPr="0006279C" w:rsidRDefault="005B13F7" w:rsidP="005B13F7">
            <w:pPr>
              <w:jc w:val="both"/>
              <w:rPr>
                <w:b/>
                <w:bCs/>
                <w:sz w:val="22"/>
                <w:szCs w:val="22"/>
              </w:rPr>
            </w:pPr>
            <w:r w:rsidRPr="0006279C">
              <w:rPr>
                <w:b/>
                <w:bCs/>
                <w:sz w:val="22"/>
                <w:szCs w:val="22"/>
              </w:rPr>
              <w:t>Tieslietu ministrija</w:t>
            </w:r>
          </w:p>
          <w:p w14:paraId="4E4A23A4" w14:textId="77777777" w:rsidR="005B13F7" w:rsidRPr="0006279C" w:rsidRDefault="005B13F7" w:rsidP="005B13F7">
            <w:pPr>
              <w:jc w:val="both"/>
              <w:rPr>
                <w:sz w:val="22"/>
                <w:szCs w:val="22"/>
              </w:rPr>
            </w:pPr>
            <w:r w:rsidRPr="0006279C">
              <w:rPr>
                <w:sz w:val="22"/>
                <w:szCs w:val="22"/>
              </w:rPr>
              <w:t xml:space="preserve">Tiesiskās noteiktības nolūkā lūdzam noteikumu projektā </w:t>
            </w:r>
            <w:r w:rsidRPr="0006279C">
              <w:rPr>
                <w:bCs/>
                <w:sz w:val="22"/>
                <w:szCs w:val="22"/>
              </w:rPr>
              <w:t>precizēt noteikumu projekta 16. punktu</w:t>
            </w:r>
            <w:r w:rsidRPr="0006279C">
              <w:rPr>
                <w:sz w:val="22"/>
                <w:szCs w:val="22"/>
              </w:rPr>
              <w:t>, norādot, vai izmaksas, kas nav minētas noteikumu projekta 15. punktā, arī nav attiecināmas;</w:t>
            </w:r>
          </w:p>
          <w:p w14:paraId="7304EFD7" w14:textId="699514A0" w:rsidR="005B13F7" w:rsidRPr="0006279C" w:rsidRDefault="005B13F7" w:rsidP="005B13F7">
            <w:pPr>
              <w:jc w:val="both"/>
              <w:rPr>
                <w:b/>
                <w:bCs/>
                <w:sz w:val="22"/>
                <w:szCs w:val="22"/>
              </w:rPr>
            </w:pPr>
          </w:p>
        </w:tc>
        <w:tc>
          <w:tcPr>
            <w:tcW w:w="867" w:type="pct"/>
            <w:tcBorders>
              <w:left w:val="single" w:sz="6" w:space="0" w:color="000000" w:themeColor="text1"/>
              <w:bottom w:val="single" w:sz="4" w:space="0" w:color="auto"/>
              <w:right w:val="single" w:sz="6" w:space="0" w:color="000000" w:themeColor="text1"/>
            </w:tcBorders>
          </w:tcPr>
          <w:p w14:paraId="518B13C2" w14:textId="77777777" w:rsidR="005B13F7" w:rsidRPr="0006279C" w:rsidRDefault="005B13F7" w:rsidP="005B13F7">
            <w:pPr>
              <w:pStyle w:val="naisc"/>
              <w:spacing w:before="0" w:after="0"/>
              <w:rPr>
                <w:b/>
                <w:bCs/>
                <w:sz w:val="22"/>
                <w:szCs w:val="22"/>
              </w:rPr>
            </w:pPr>
            <w:r w:rsidRPr="0006279C">
              <w:rPr>
                <w:b/>
                <w:bCs/>
                <w:sz w:val="22"/>
                <w:szCs w:val="22"/>
              </w:rPr>
              <w:t xml:space="preserve">Ņemts vērā </w:t>
            </w:r>
          </w:p>
          <w:p w14:paraId="1F71F49B" w14:textId="4889CC6A" w:rsidR="005B13F7" w:rsidRPr="0006279C" w:rsidRDefault="005B13F7" w:rsidP="005B13F7">
            <w:pPr>
              <w:pStyle w:val="naisc"/>
              <w:spacing w:before="0" w:after="0"/>
              <w:jc w:val="left"/>
              <w:rPr>
                <w:sz w:val="22"/>
                <w:szCs w:val="22"/>
              </w:rPr>
            </w:pPr>
          </w:p>
        </w:tc>
        <w:tc>
          <w:tcPr>
            <w:tcW w:w="1011" w:type="pct"/>
            <w:tcBorders>
              <w:top w:val="single" w:sz="4" w:space="0" w:color="auto"/>
              <w:left w:val="single" w:sz="4" w:space="0" w:color="auto"/>
              <w:bottom w:val="single" w:sz="4" w:space="0" w:color="auto"/>
            </w:tcBorders>
          </w:tcPr>
          <w:p w14:paraId="56E46F0F" w14:textId="16504AA6" w:rsidR="005B13F7" w:rsidRPr="0006279C" w:rsidRDefault="00040693" w:rsidP="005B13F7">
            <w:pPr>
              <w:widowControl w:val="0"/>
              <w:jc w:val="both"/>
              <w:rPr>
                <w:sz w:val="22"/>
                <w:szCs w:val="22"/>
              </w:rPr>
            </w:pPr>
            <w:r>
              <w:rPr>
                <w:sz w:val="22"/>
                <w:szCs w:val="22"/>
              </w:rPr>
              <w:t>16</w:t>
            </w:r>
            <w:r w:rsidR="005B13F7" w:rsidRPr="0006279C">
              <w:rPr>
                <w:sz w:val="22"/>
                <w:szCs w:val="22"/>
              </w:rPr>
              <w:t>.</w:t>
            </w:r>
            <w:r w:rsidR="00F06FC6">
              <w:rPr>
                <w:sz w:val="22"/>
                <w:szCs w:val="22"/>
              </w:rPr>
              <w:t xml:space="preserve"> </w:t>
            </w:r>
            <w:r w:rsidR="005B13F7" w:rsidRPr="0006279C">
              <w:rPr>
                <w:sz w:val="22"/>
                <w:szCs w:val="22"/>
              </w:rPr>
              <w:t>Atklātā konkursa ietvaros nav attiecināmas šādas izmaksas:</w:t>
            </w:r>
          </w:p>
          <w:p w14:paraId="7B03E0CC" w14:textId="32368FE7" w:rsidR="005B13F7" w:rsidRPr="0006279C" w:rsidRDefault="005B13F7" w:rsidP="005B13F7">
            <w:pPr>
              <w:pStyle w:val="ListParagraph"/>
              <w:widowControl w:val="0"/>
              <w:tabs>
                <w:tab w:val="left" w:pos="798"/>
              </w:tabs>
              <w:spacing w:after="0" w:line="240" w:lineRule="auto"/>
              <w:ind w:left="0"/>
              <w:jc w:val="both"/>
              <w:rPr>
                <w:rFonts w:ascii="Times New Roman" w:hAnsi="Times New Roman"/>
              </w:rPr>
            </w:pPr>
            <w:r w:rsidRPr="0006279C">
              <w:rPr>
                <w:rFonts w:ascii="Times New Roman" w:hAnsi="Times New Roman"/>
              </w:rPr>
              <w:t>[…]</w:t>
            </w:r>
          </w:p>
          <w:p w14:paraId="71C1AE8E" w14:textId="355CC58D" w:rsidR="005B13F7" w:rsidRPr="0006279C" w:rsidRDefault="00040693" w:rsidP="00A63BC8">
            <w:pPr>
              <w:pStyle w:val="ListParagraph"/>
              <w:widowControl w:val="0"/>
              <w:tabs>
                <w:tab w:val="left" w:pos="798"/>
              </w:tabs>
              <w:spacing w:after="0" w:line="240" w:lineRule="auto"/>
              <w:ind w:left="0"/>
              <w:jc w:val="both"/>
              <w:rPr>
                <w:i/>
                <w:iCs/>
              </w:rPr>
            </w:pPr>
            <w:r w:rsidRPr="0006279C">
              <w:rPr>
                <w:rFonts w:ascii="Times New Roman" w:hAnsi="Times New Roman"/>
              </w:rPr>
              <w:t>1</w:t>
            </w:r>
            <w:r>
              <w:rPr>
                <w:rFonts w:ascii="Times New Roman" w:hAnsi="Times New Roman"/>
              </w:rPr>
              <w:t>6</w:t>
            </w:r>
            <w:r w:rsidR="005B13F7" w:rsidRPr="0006279C">
              <w:rPr>
                <w:rFonts w:ascii="Times New Roman" w:hAnsi="Times New Roman"/>
              </w:rPr>
              <w:t>.18.</w:t>
            </w:r>
            <w:r w:rsidR="00BC64CE">
              <w:rPr>
                <w:rFonts w:ascii="Times New Roman" w:hAnsi="Times New Roman"/>
              </w:rPr>
              <w:t xml:space="preserve"> </w:t>
            </w:r>
            <w:r>
              <w:rPr>
                <w:rFonts w:ascii="Times New Roman" w:hAnsi="Times New Roman"/>
              </w:rPr>
              <w:t xml:space="preserve">citas </w:t>
            </w:r>
            <w:r w:rsidR="005B13F7" w:rsidRPr="0006279C">
              <w:rPr>
                <w:rFonts w:ascii="Times New Roman" w:hAnsi="Times New Roman"/>
              </w:rPr>
              <w:t>izmaksas, kas nav minētas šo noteikumu 1</w:t>
            </w:r>
            <w:r w:rsidR="00F06FC6">
              <w:rPr>
                <w:rFonts w:ascii="Times New Roman" w:hAnsi="Times New Roman"/>
              </w:rPr>
              <w:t>5</w:t>
            </w:r>
            <w:r w:rsidR="005B13F7" w:rsidRPr="0006279C">
              <w:rPr>
                <w:rFonts w:ascii="Times New Roman" w:hAnsi="Times New Roman"/>
              </w:rPr>
              <w:t>.punktā</w:t>
            </w:r>
          </w:p>
        </w:tc>
      </w:tr>
      <w:tr w:rsidR="005B13F7" w:rsidRPr="008C2778" w14:paraId="37A65D41"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D2C14B" w14:textId="77777777" w:rsidR="005B13F7" w:rsidRPr="0006279C" w:rsidRDefault="005B13F7" w:rsidP="005B13F7">
            <w:pPr>
              <w:pStyle w:val="naisc"/>
              <w:numPr>
                <w:ilvl w:val="0"/>
                <w:numId w:val="16"/>
              </w:numPr>
              <w:spacing w:before="0" w:after="0"/>
              <w:ind w:hanging="676"/>
              <w:jc w:val="left"/>
              <w:rPr>
                <w:color w:val="FF0000"/>
                <w:sz w:val="22"/>
                <w:szCs w:val="22"/>
              </w:rPr>
            </w:pPr>
            <w:bookmarkStart w:id="14" w:name="_Hlk49420001"/>
          </w:p>
        </w:tc>
        <w:tc>
          <w:tcPr>
            <w:tcW w:w="1053" w:type="pct"/>
            <w:tcBorders>
              <w:left w:val="single" w:sz="4" w:space="0" w:color="auto"/>
              <w:bottom w:val="single" w:sz="4" w:space="0" w:color="auto"/>
              <w:right w:val="single" w:sz="6" w:space="0" w:color="000000" w:themeColor="text1"/>
            </w:tcBorders>
          </w:tcPr>
          <w:p w14:paraId="42DFBE72" w14:textId="0FD7D4FA" w:rsidR="005B13F7" w:rsidRPr="0006279C" w:rsidRDefault="005B13F7" w:rsidP="005B13F7">
            <w:pPr>
              <w:widowControl w:val="0"/>
              <w:shd w:val="clear" w:color="auto" w:fill="FFFFFF"/>
              <w:tabs>
                <w:tab w:val="left" w:pos="426"/>
              </w:tabs>
              <w:jc w:val="both"/>
              <w:rPr>
                <w:sz w:val="22"/>
                <w:szCs w:val="22"/>
              </w:rPr>
            </w:pPr>
            <w:r w:rsidRPr="0006279C">
              <w:rPr>
                <w:sz w:val="22"/>
                <w:szCs w:val="22"/>
              </w:rPr>
              <w:t>17. Šo noteikumu ietvaros līdzfinansējuma saņēmēja vai projekta partnera aktivitātēm nesniedz atbalstu, kas kvalificējams kā komercdarbības atbalsts.</w:t>
            </w:r>
          </w:p>
          <w:p w14:paraId="154E28D9" w14:textId="26A4416B" w:rsidR="005B13F7" w:rsidRPr="0006279C" w:rsidRDefault="005B13F7" w:rsidP="005B13F7">
            <w:pPr>
              <w:jc w:val="both"/>
              <w:rPr>
                <w:color w:val="FF0000"/>
                <w:sz w:val="22"/>
                <w:szCs w:val="22"/>
              </w:rPr>
            </w:pPr>
          </w:p>
        </w:tc>
        <w:tc>
          <w:tcPr>
            <w:tcW w:w="1734" w:type="pct"/>
            <w:tcBorders>
              <w:left w:val="single" w:sz="6" w:space="0" w:color="000000" w:themeColor="text1"/>
              <w:bottom w:val="single" w:sz="4" w:space="0" w:color="auto"/>
              <w:right w:val="single" w:sz="6" w:space="0" w:color="000000" w:themeColor="text1"/>
            </w:tcBorders>
          </w:tcPr>
          <w:p w14:paraId="318BE198" w14:textId="77777777" w:rsidR="005B13F7" w:rsidRPr="0006279C" w:rsidRDefault="005B13F7" w:rsidP="005B13F7">
            <w:pPr>
              <w:jc w:val="both"/>
              <w:rPr>
                <w:b/>
                <w:bCs/>
                <w:sz w:val="22"/>
                <w:szCs w:val="22"/>
              </w:rPr>
            </w:pPr>
            <w:r w:rsidRPr="0006279C">
              <w:rPr>
                <w:b/>
                <w:bCs/>
                <w:sz w:val="22"/>
                <w:szCs w:val="22"/>
              </w:rPr>
              <w:t>Tieslietu ministrija</w:t>
            </w:r>
          </w:p>
          <w:p w14:paraId="5E5A48B4" w14:textId="77777777" w:rsidR="005B13F7" w:rsidRPr="0006279C" w:rsidRDefault="005B13F7" w:rsidP="005B13F7">
            <w:pPr>
              <w:jc w:val="both"/>
              <w:rPr>
                <w:sz w:val="22"/>
                <w:szCs w:val="22"/>
              </w:rPr>
            </w:pPr>
            <w:r w:rsidRPr="0006279C">
              <w:rPr>
                <w:sz w:val="22"/>
                <w:szCs w:val="22"/>
              </w:rPr>
              <w:t>Ņemot vērā, ka noteikumu projektā ietvertas vienīgi atsauces uz regulas Nr. 1295/2013 definīciju, saskaņā Ministru kabineta 2009. gada 15. decembra instrukcijas Nr. 19 "Tiesību akta projekta sākotnējās ietekmes izvērtēšanas kārtība" (turpmāk – instrukcija Nr. 19) 14. punktu lūdzam sniegt pamatotu skaidrojumu par regulas Nr. 1295/2013 prasību ieviešanas ar noteikumu projektu nepieciešamību un mērķi. Vienlaikus vēršam uzmanību, ka noteikumu projekta 17. punktā nav ietvertas atsauces uz noteikumu projekta anotācijas V sadaļas 1. tabulas A ailē norādīto regulas Nr. 1295/2013 2. panta 1.punktu. Norādām, ka vienīgais regulu ieviešanas veids nacionālajos normatīvajos aktos ir atsauču veidošana uz tām, attiecīgi lūdzam papildināt noteikumu projekta 17. pantu ar atsauci uz iepriekš minēto Eiropas Savienības regulas normu vai nepieciešamības gadījumā precizēt minēto tabulu.</w:t>
            </w:r>
          </w:p>
          <w:p w14:paraId="7281D50F" w14:textId="6DA12262" w:rsidR="005B13F7" w:rsidRPr="0006279C" w:rsidRDefault="005B13F7" w:rsidP="005B13F7">
            <w:pPr>
              <w:jc w:val="both"/>
              <w:rPr>
                <w:b/>
                <w:bCs/>
                <w:color w:val="70AD47" w:themeColor="accent6"/>
                <w:sz w:val="22"/>
                <w:szCs w:val="22"/>
              </w:rPr>
            </w:pPr>
          </w:p>
        </w:tc>
        <w:tc>
          <w:tcPr>
            <w:tcW w:w="867" w:type="pct"/>
            <w:tcBorders>
              <w:left w:val="single" w:sz="6" w:space="0" w:color="000000" w:themeColor="text1"/>
              <w:bottom w:val="single" w:sz="4" w:space="0" w:color="auto"/>
              <w:right w:val="single" w:sz="6" w:space="0" w:color="000000" w:themeColor="text1"/>
            </w:tcBorders>
          </w:tcPr>
          <w:p w14:paraId="48A3FBFB" w14:textId="77777777" w:rsidR="005B13F7" w:rsidRPr="0006279C" w:rsidRDefault="005B13F7" w:rsidP="005B13F7">
            <w:pPr>
              <w:pStyle w:val="naisc"/>
              <w:spacing w:before="0" w:after="0"/>
              <w:rPr>
                <w:b/>
                <w:bCs/>
                <w:sz w:val="22"/>
                <w:szCs w:val="22"/>
              </w:rPr>
            </w:pPr>
            <w:r w:rsidRPr="0006279C">
              <w:rPr>
                <w:b/>
                <w:bCs/>
                <w:sz w:val="22"/>
                <w:szCs w:val="22"/>
              </w:rPr>
              <w:t xml:space="preserve">Ņemts vērā </w:t>
            </w:r>
          </w:p>
          <w:p w14:paraId="560696D0" w14:textId="77777777" w:rsidR="005B13F7" w:rsidRPr="0006279C" w:rsidRDefault="005B13F7" w:rsidP="005B13F7">
            <w:pPr>
              <w:pStyle w:val="naisc"/>
              <w:spacing w:before="0" w:after="0"/>
              <w:rPr>
                <w:b/>
                <w:bCs/>
                <w:sz w:val="22"/>
                <w:szCs w:val="22"/>
              </w:rPr>
            </w:pPr>
          </w:p>
          <w:p w14:paraId="4D0B8AC1" w14:textId="749A40AC" w:rsidR="005B13F7" w:rsidRPr="0006279C" w:rsidRDefault="005B13F7" w:rsidP="005B13F7">
            <w:pPr>
              <w:jc w:val="both"/>
              <w:rPr>
                <w:sz w:val="22"/>
                <w:szCs w:val="22"/>
                <w:shd w:val="clear" w:color="auto" w:fill="FFFFFF"/>
              </w:rPr>
            </w:pPr>
            <w:r>
              <w:rPr>
                <w:bCs/>
                <w:sz w:val="22"/>
                <w:szCs w:val="22"/>
              </w:rPr>
              <w:t>Sniegts skaidrojums A</w:t>
            </w:r>
            <w:r w:rsidRPr="0006279C">
              <w:rPr>
                <w:bCs/>
                <w:sz w:val="22"/>
                <w:szCs w:val="22"/>
              </w:rPr>
              <w:t>notācijas I</w:t>
            </w:r>
            <w:r>
              <w:rPr>
                <w:bCs/>
                <w:sz w:val="22"/>
                <w:szCs w:val="22"/>
              </w:rPr>
              <w:t xml:space="preserve">. </w:t>
            </w:r>
            <w:r w:rsidRPr="0006279C">
              <w:rPr>
                <w:bCs/>
                <w:sz w:val="22"/>
                <w:szCs w:val="22"/>
              </w:rPr>
              <w:t xml:space="preserve">sadaļas 2.punktā, kā arī </w:t>
            </w:r>
            <w:r>
              <w:rPr>
                <w:bCs/>
                <w:sz w:val="22"/>
                <w:szCs w:val="22"/>
              </w:rPr>
              <w:t>precizēta</w:t>
            </w:r>
            <w:r w:rsidRPr="0006279C">
              <w:rPr>
                <w:bCs/>
                <w:sz w:val="22"/>
                <w:szCs w:val="22"/>
              </w:rPr>
              <w:t xml:space="preserve"> </w:t>
            </w:r>
            <w:r w:rsidRPr="0006279C">
              <w:rPr>
                <w:sz w:val="22"/>
                <w:szCs w:val="22"/>
                <w:shd w:val="clear" w:color="auto" w:fill="FFFFFF"/>
              </w:rPr>
              <w:t>Anotācijas V</w:t>
            </w:r>
            <w:r>
              <w:rPr>
                <w:sz w:val="22"/>
                <w:szCs w:val="22"/>
                <w:shd w:val="clear" w:color="auto" w:fill="FFFFFF"/>
              </w:rPr>
              <w:t>.</w:t>
            </w:r>
            <w:r w:rsidRPr="0006279C">
              <w:rPr>
                <w:sz w:val="22"/>
                <w:szCs w:val="22"/>
                <w:shd w:val="clear" w:color="auto" w:fill="FFFFFF"/>
              </w:rPr>
              <w:t xml:space="preserve"> sadaļas 1. tabulas </w:t>
            </w:r>
            <w:r>
              <w:rPr>
                <w:sz w:val="22"/>
                <w:szCs w:val="22"/>
                <w:shd w:val="clear" w:color="auto" w:fill="FFFFFF"/>
              </w:rPr>
              <w:t>B</w:t>
            </w:r>
            <w:r w:rsidRPr="0006279C">
              <w:rPr>
                <w:sz w:val="22"/>
                <w:szCs w:val="22"/>
                <w:shd w:val="clear" w:color="auto" w:fill="FFFFFF"/>
              </w:rPr>
              <w:t> aile.</w:t>
            </w:r>
          </w:p>
          <w:p w14:paraId="79D7A48B" w14:textId="0BFB24D0" w:rsidR="005B13F7" w:rsidRPr="0006279C" w:rsidRDefault="005B13F7" w:rsidP="005B13F7">
            <w:pPr>
              <w:pStyle w:val="naisc"/>
              <w:spacing w:before="0" w:after="0"/>
              <w:jc w:val="both"/>
              <w:rPr>
                <w:bCs/>
                <w:sz w:val="22"/>
                <w:szCs w:val="22"/>
              </w:rPr>
            </w:pPr>
          </w:p>
        </w:tc>
        <w:tc>
          <w:tcPr>
            <w:tcW w:w="1011" w:type="pct"/>
            <w:tcBorders>
              <w:top w:val="single" w:sz="4" w:space="0" w:color="auto"/>
              <w:left w:val="single" w:sz="4" w:space="0" w:color="auto"/>
              <w:bottom w:val="single" w:sz="4" w:space="0" w:color="auto"/>
            </w:tcBorders>
          </w:tcPr>
          <w:p w14:paraId="7FB0BB5F" w14:textId="77777777" w:rsidR="005B13F7" w:rsidRPr="0006279C" w:rsidRDefault="005B13F7" w:rsidP="005B13F7">
            <w:pPr>
              <w:jc w:val="both"/>
              <w:rPr>
                <w:sz w:val="22"/>
                <w:szCs w:val="22"/>
              </w:rPr>
            </w:pPr>
            <w:r w:rsidRPr="0006279C">
              <w:rPr>
                <w:sz w:val="22"/>
                <w:szCs w:val="22"/>
                <w:shd w:val="clear" w:color="auto" w:fill="FFFFFF"/>
              </w:rPr>
              <w:t xml:space="preserve"> </w:t>
            </w:r>
            <w:r w:rsidRPr="0006279C">
              <w:rPr>
                <w:sz w:val="22"/>
                <w:szCs w:val="22"/>
              </w:rPr>
              <w:t>Anotācijas I. nodaļas “Tiesību akta projekta izstrādes nepieciešamība” 2.punkts</w:t>
            </w:r>
          </w:p>
          <w:p w14:paraId="6F7FBA12" w14:textId="77777777" w:rsidR="005B13F7" w:rsidRDefault="005B13F7" w:rsidP="005B13F7">
            <w:pPr>
              <w:jc w:val="both"/>
              <w:rPr>
                <w:i/>
                <w:iCs/>
                <w:sz w:val="22"/>
                <w:szCs w:val="22"/>
              </w:rPr>
            </w:pPr>
          </w:p>
          <w:p w14:paraId="60D071B0" w14:textId="4F8DA98A" w:rsidR="005B13F7" w:rsidRPr="0006279C" w:rsidRDefault="005B13F7" w:rsidP="005B13F7">
            <w:pPr>
              <w:jc w:val="both"/>
              <w:rPr>
                <w:i/>
                <w:iCs/>
                <w:sz w:val="22"/>
                <w:szCs w:val="22"/>
              </w:rPr>
            </w:pPr>
            <w:r w:rsidRPr="0006279C">
              <w:rPr>
                <w:sz w:val="22"/>
                <w:szCs w:val="22"/>
              </w:rPr>
              <w:t>Anotācijas V. sadaļa “Tiesību akta projekta atbilstība Latvijas Republikas starptautiskajām saistībām</w:t>
            </w:r>
            <w:r>
              <w:rPr>
                <w:sz w:val="22"/>
                <w:szCs w:val="22"/>
              </w:rPr>
              <w:t>” 1</w:t>
            </w:r>
            <w:r w:rsidRPr="0006279C">
              <w:rPr>
                <w:sz w:val="22"/>
                <w:szCs w:val="22"/>
              </w:rPr>
              <w:t>.tabula</w:t>
            </w:r>
          </w:p>
        </w:tc>
      </w:tr>
      <w:bookmarkEnd w:id="14"/>
      <w:tr w:rsidR="005B13F7" w:rsidRPr="008C2778" w14:paraId="4F7639AD"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C805972"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446CAB6F" w14:textId="747D2C2A" w:rsidR="005B13F7" w:rsidRPr="0006279C" w:rsidRDefault="005B13F7" w:rsidP="005B13F7">
            <w:pPr>
              <w:widowControl w:val="0"/>
              <w:shd w:val="clear" w:color="auto" w:fill="FFFFFF"/>
              <w:tabs>
                <w:tab w:val="left" w:pos="426"/>
              </w:tabs>
              <w:jc w:val="both"/>
              <w:rPr>
                <w:sz w:val="22"/>
                <w:szCs w:val="22"/>
              </w:rPr>
            </w:pPr>
            <w:bookmarkStart w:id="15" w:name="_Hlk38966036"/>
            <w:r w:rsidRPr="0006279C">
              <w:rPr>
                <w:sz w:val="22"/>
                <w:szCs w:val="22"/>
              </w:rPr>
              <w:t>18. Projekta iesnieguma iesniedzējs ir:</w:t>
            </w:r>
          </w:p>
          <w:p w14:paraId="17F988E2" w14:textId="7769D588" w:rsidR="005B13F7" w:rsidRPr="0006279C" w:rsidRDefault="005B13F7" w:rsidP="005B13F7">
            <w:pPr>
              <w:widowControl w:val="0"/>
              <w:shd w:val="clear" w:color="auto" w:fill="FFFFFF"/>
              <w:tabs>
                <w:tab w:val="left" w:pos="426"/>
              </w:tabs>
              <w:jc w:val="both"/>
              <w:rPr>
                <w:sz w:val="22"/>
                <w:szCs w:val="22"/>
              </w:rPr>
            </w:pPr>
            <w:r w:rsidRPr="0006279C">
              <w:rPr>
                <w:sz w:val="22"/>
                <w:szCs w:val="22"/>
              </w:rPr>
              <w:t xml:space="preserve">18.1. Latvijas Republikas publisko vai privāto tiesību juridiskā persona, tiešās vai pastarpinātās pārvaldes iestāde (izņemot pašvaldību un pašvaldības iestādi), </w:t>
            </w:r>
            <w:bookmarkStart w:id="16" w:name="_Hlk38966272"/>
            <w:bookmarkEnd w:id="15"/>
            <w:r w:rsidRPr="0006279C">
              <w:rPr>
                <w:sz w:val="22"/>
                <w:szCs w:val="22"/>
              </w:rPr>
              <w:t xml:space="preserve">kuru pamatdarbība ir kultūras vai radošajā nozarē </w:t>
            </w:r>
            <w:bookmarkEnd w:id="16"/>
            <w:r w:rsidRPr="0006279C">
              <w:rPr>
                <w:sz w:val="22"/>
                <w:szCs w:val="22"/>
              </w:rPr>
              <w:t xml:space="preserve">saskaņā ar Eiropas Parlamenta un Padomes Regulas (ES) Nr.1295/2013 (2013.gada 11.decembris), ar ko izveido programmu “Radošā Eiropa” (2014. – 2020. gads) un atceļ Lēmumu Nr.1718/2006/EK, Lēmumu Nr.1855/2006/EK un Lēmumu Nr.1041/2009/EK, 2.panta </w:t>
            </w:r>
            <w:r w:rsidRPr="0006279C">
              <w:rPr>
                <w:sz w:val="22"/>
                <w:szCs w:val="22"/>
              </w:rPr>
              <w:lastRenderedPageBreak/>
              <w:t>1.punktā noteikto definīciju ar pieredzi profesionālās mākslas un kultūras jomā;</w:t>
            </w:r>
          </w:p>
          <w:p w14:paraId="5B050B7C" w14:textId="2FA9545F" w:rsidR="005B13F7" w:rsidRPr="0006279C" w:rsidRDefault="005B13F7" w:rsidP="005B13F7">
            <w:pPr>
              <w:widowControl w:val="0"/>
              <w:shd w:val="clear" w:color="auto" w:fill="FFFFFF"/>
              <w:tabs>
                <w:tab w:val="left" w:pos="426"/>
              </w:tabs>
              <w:jc w:val="both"/>
              <w:rPr>
                <w:sz w:val="22"/>
                <w:szCs w:val="22"/>
              </w:rPr>
            </w:pPr>
            <w:r w:rsidRPr="0006279C">
              <w:rPr>
                <w:sz w:val="22"/>
                <w:szCs w:val="22"/>
              </w:rPr>
              <w:t>18.2.Latvijas Republikas pašvaldība vai pašvaldības iestāde partnerībā ar kultūras organizāciju, kas ir Latvijas Republikas publisko vai privāto tiesību juridiskā persona, tiešās vai pastarpinātās pārvaldes iestāde, kuru pamatdarbība ir kultūras vai radošajā nozarē saskaņā ar Eiropas Parlamenta un Padomes Regulas (ES) Nr.1295/2013 (2013.gada 11.decembris), ar ko izveido programmu “Radošā Eiropa” (2014. – 2020. gads) un atceļ Lēmumu Nr.1718/2006/EK, Lēmumu Nr.1855/2006/EK un Lēmumu Nr.1041/2009/EK, 2.panta 1.punktā noteikto definīciju ar pieredzi profesionālās mākslas un kultūras jomā.</w:t>
            </w:r>
          </w:p>
          <w:p w14:paraId="23928DD4" w14:textId="77777777" w:rsidR="005B13F7" w:rsidRPr="0006279C" w:rsidRDefault="005B13F7" w:rsidP="005B13F7">
            <w:pPr>
              <w:jc w:val="both"/>
              <w:rPr>
                <w:color w:val="FF0000"/>
                <w:sz w:val="22"/>
                <w:szCs w:val="22"/>
              </w:rPr>
            </w:pPr>
          </w:p>
          <w:p w14:paraId="12F4532B" w14:textId="0484D0ED" w:rsidR="005B13F7" w:rsidRPr="0006279C" w:rsidRDefault="005B13F7" w:rsidP="005B13F7">
            <w:pPr>
              <w:jc w:val="both"/>
              <w:rPr>
                <w:color w:val="FF0000"/>
                <w:sz w:val="22"/>
                <w:szCs w:val="22"/>
              </w:rPr>
            </w:pPr>
            <w:r w:rsidRPr="0006279C">
              <w:rPr>
                <w:sz w:val="22"/>
                <w:szCs w:val="22"/>
              </w:rPr>
              <w:t xml:space="preserve">19.Projekta iesnieguma iesniedzējs projektu īsteno kopā ar vienu vai vairākiem </w:t>
            </w:r>
            <w:proofErr w:type="spellStart"/>
            <w:r w:rsidRPr="0006279C">
              <w:rPr>
                <w:sz w:val="22"/>
                <w:szCs w:val="22"/>
              </w:rPr>
              <w:t>donorvalstu</w:t>
            </w:r>
            <w:proofErr w:type="spellEnd"/>
            <w:r w:rsidRPr="0006279C">
              <w:rPr>
                <w:sz w:val="22"/>
                <w:szCs w:val="22"/>
              </w:rPr>
              <w:t xml:space="preserve"> partneriem, kas ir </w:t>
            </w:r>
            <w:proofErr w:type="spellStart"/>
            <w:r w:rsidRPr="0006279C">
              <w:rPr>
                <w:sz w:val="22"/>
                <w:szCs w:val="22"/>
              </w:rPr>
              <w:t>donorvalstu</w:t>
            </w:r>
            <w:proofErr w:type="spellEnd"/>
            <w:r w:rsidRPr="0006279C">
              <w:rPr>
                <w:sz w:val="22"/>
                <w:szCs w:val="22"/>
              </w:rPr>
              <w:t xml:space="preserve"> publisko vai privāto tiesību juridiskā persona, kuru pamatdarbība ir kultūras vai radošajā nozarē saskaņā Eiropas Parlamenta un Padomes Regulas (ES) Nr.1295/2013 (2013.gada 11.decembris), ar ko izveido programmu “Radošā Eiropa” (2014. – 2020. gads) un atceļ </w:t>
            </w:r>
            <w:r w:rsidRPr="0006279C">
              <w:rPr>
                <w:sz w:val="22"/>
                <w:szCs w:val="22"/>
              </w:rPr>
              <w:lastRenderedPageBreak/>
              <w:t xml:space="preserve">Lēmumu Nr.1718/2006/EK, Lēmumu Nr.1855/2006/EK un Lēmumu Nr.1041/2009/EK, 2.panta 1.punktā noteikto definīciju, kā arī fiziskas personas, kas ir Lihtenšteinas </w:t>
            </w:r>
            <w:r w:rsidRPr="0006279C">
              <w:rPr>
                <w:bCs/>
                <w:sz w:val="22"/>
                <w:szCs w:val="22"/>
                <w:shd w:val="clear" w:color="auto" w:fill="FFFFFF"/>
              </w:rPr>
              <w:t>Firstistes</w:t>
            </w:r>
            <w:r w:rsidRPr="0006279C">
              <w:rPr>
                <w:sz w:val="22"/>
                <w:szCs w:val="22"/>
              </w:rPr>
              <w:t xml:space="preserve"> likumīgie rezidenti. Partnerība ar vismaz vienu </w:t>
            </w:r>
            <w:proofErr w:type="spellStart"/>
            <w:r w:rsidRPr="0006279C">
              <w:rPr>
                <w:sz w:val="22"/>
                <w:szCs w:val="22"/>
              </w:rPr>
              <w:t>donorvalstu</w:t>
            </w:r>
            <w:proofErr w:type="spellEnd"/>
            <w:r w:rsidRPr="0006279C">
              <w:rPr>
                <w:sz w:val="22"/>
                <w:szCs w:val="22"/>
              </w:rPr>
              <w:t xml:space="preserve"> partneri ir obligāta.</w:t>
            </w:r>
          </w:p>
        </w:tc>
        <w:tc>
          <w:tcPr>
            <w:tcW w:w="1734" w:type="pct"/>
            <w:tcBorders>
              <w:left w:val="single" w:sz="6" w:space="0" w:color="000000" w:themeColor="text1"/>
              <w:bottom w:val="single" w:sz="4" w:space="0" w:color="auto"/>
              <w:right w:val="single" w:sz="6" w:space="0" w:color="000000" w:themeColor="text1"/>
            </w:tcBorders>
          </w:tcPr>
          <w:p w14:paraId="6B967587" w14:textId="77777777" w:rsidR="005B13F7" w:rsidRPr="0006279C" w:rsidRDefault="005B13F7" w:rsidP="005B13F7">
            <w:pPr>
              <w:jc w:val="both"/>
              <w:rPr>
                <w:b/>
                <w:sz w:val="22"/>
                <w:szCs w:val="22"/>
              </w:rPr>
            </w:pPr>
            <w:r w:rsidRPr="0006279C">
              <w:rPr>
                <w:b/>
                <w:sz w:val="22"/>
                <w:szCs w:val="22"/>
              </w:rPr>
              <w:lastRenderedPageBreak/>
              <w:t>Kultūras ministrija</w:t>
            </w:r>
          </w:p>
          <w:p w14:paraId="54E2D273" w14:textId="1946C5F6" w:rsidR="005B13F7" w:rsidRPr="0006279C" w:rsidRDefault="005B13F7" w:rsidP="005B13F7">
            <w:pPr>
              <w:jc w:val="both"/>
              <w:rPr>
                <w:rFonts w:eastAsia="Calibri"/>
                <w:bCs/>
                <w:iCs/>
                <w:sz w:val="22"/>
                <w:szCs w:val="22"/>
              </w:rPr>
            </w:pPr>
            <w:r w:rsidRPr="0006279C">
              <w:rPr>
                <w:rFonts w:eastAsia="Calibri"/>
                <w:bCs/>
                <w:iCs/>
                <w:sz w:val="22"/>
                <w:szCs w:val="22"/>
              </w:rPr>
              <w:t>Lūdzam precizēt Projekta 18.1. un 18.2.punktu, svītrojot vārdus „ar pieredzi profesionālās mākslas un kultūras jomā”, jo projekta iesnieguma iesniedzēja atbilstību Projekta 18.1. un 18.2.punktā noteiktajiem nosacījumiem vērtē Projekta pielikuma „Atklātā konkursa „Atbalsts profesionālās mākslas un kultūras produktu radīšanai bērnu un jauniešu auditorijai” projektu iesniegumu vērtēšanas kritēriji” (turpmāk – pielikums) 2.1.atbilstības kritērijā, savukārt pieredzi profesionālās mākslas jomā vērtē 3.4.kvalitātes kritērijā.</w:t>
            </w:r>
          </w:p>
          <w:p w14:paraId="37F24E01" w14:textId="1C8E7739" w:rsidR="005B13F7" w:rsidRPr="0006279C" w:rsidRDefault="005B13F7" w:rsidP="005B13F7">
            <w:pPr>
              <w:jc w:val="both"/>
              <w:rPr>
                <w:rFonts w:eastAsia="Calibri"/>
                <w:bCs/>
                <w:iCs/>
                <w:sz w:val="22"/>
                <w:szCs w:val="22"/>
              </w:rPr>
            </w:pPr>
          </w:p>
          <w:p w14:paraId="15279591" w14:textId="77777777" w:rsidR="005B13F7" w:rsidRPr="0006279C" w:rsidRDefault="005B13F7" w:rsidP="005B13F7">
            <w:pPr>
              <w:jc w:val="both"/>
              <w:rPr>
                <w:b/>
                <w:sz w:val="22"/>
                <w:szCs w:val="22"/>
              </w:rPr>
            </w:pPr>
            <w:r w:rsidRPr="0006279C">
              <w:rPr>
                <w:b/>
                <w:sz w:val="22"/>
                <w:szCs w:val="22"/>
              </w:rPr>
              <w:t>Tieslietu ministrija</w:t>
            </w:r>
          </w:p>
          <w:p w14:paraId="2AA19FA3" w14:textId="77777777" w:rsidR="005B13F7" w:rsidRPr="0006279C" w:rsidRDefault="005B13F7" w:rsidP="005B13F7">
            <w:pPr>
              <w:jc w:val="both"/>
              <w:rPr>
                <w:sz w:val="22"/>
                <w:szCs w:val="22"/>
              </w:rPr>
            </w:pPr>
            <w:r w:rsidRPr="0006279C">
              <w:rPr>
                <w:sz w:val="22"/>
                <w:szCs w:val="22"/>
              </w:rPr>
              <w:t xml:space="preserve">Lūdzam noteikumu projektā (sk. 18., 19. punktu) </w:t>
            </w:r>
            <w:r w:rsidRPr="0006279C">
              <w:rPr>
                <w:bCs/>
                <w:sz w:val="22"/>
                <w:szCs w:val="22"/>
              </w:rPr>
              <w:t>atsauces</w:t>
            </w:r>
            <w:r w:rsidRPr="0006279C">
              <w:rPr>
                <w:sz w:val="22"/>
                <w:szCs w:val="22"/>
              </w:rPr>
              <w:t xml:space="preserve"> uz Eiropas Savienības tiesību aktu – Eiropas Parlamenta un Padomes 2013. gada 11. decembra Regulu (ES) Nr. 1295/2013, ar ko izveido programmu "Radošā Eiropa" (2014.–2020. gads) un atceļ Lēmumu </w:t>
            </w:r>
            <w:r w:rsidRPr="0006279C">
              <w:rPr>
                <w:sz w:val="22"/>
                <w:szCs w:val="22"/>
              </w:rPr>
              <w:lastRenderedPageBreak/>
              <w:t xml:space="preserve">Nr. 1718/2006/EK, Lēmumu Nr. 1855/2006/EK un Lēmumu Nr. 1041/2009/EK (turpmāk – regula Nr. 1295/2013), </w:t>
            </w:r>
            <w:r w:rsidRPr="0006279C">
              <w:rPr>
                <w:bCs/>
                <w:sz w:val="22"/>
                <w:szCs w:val="22"/>
              </w:rPr>
              <w:t>noformēt</w:t>
            </w:r>
            <w:r w:rsidRPr="0006279C">
              <w:rPr>
                <w:sz w:val="22"/>
                <w:szCs w:val="22"/>
              </w:rPr>
              <w:t xml:space="preserve"> atbilstoši noteikumu Nr. 108 170.-172. punktam, atsaucē uz Eiropas Savienības tiesību aktu norādot šādu informāciju: institūcija (Komisija, Padome, Eiropas Parlaments), kas izdevusi attiecīgo tiesību aktu; </w:t>
            </w:r>
            <w:r w:rsidRPr="0006279C">
              <w:rPr>
                <w:sz w:val="22"/>
                <w:szCs w:val="22"/>
                <w:u w:val="single"/>
              </w:rPr>
              <w:t>tiesību akta pieņemšanas datums</w:t>
            </w:r>
            <w:r w:rsidRPr="0006279C">
              <w:rPr>
                <w:sz w:val="22"/>
                <w:szCs w:val="22"/>
              </w:rPr>
              <w:t xml:space="preserve">; veids (regula, direktīva, lēmums); numurs un nosaukums atbilstoši tiesību akta nosaukumam latviešu valodā </w:t>
            </w:r>
            <w:r w:rsidRPr="0006279C">
              <w:rPr>
                <w:i/>
                <w:sz w:val="22"/>
                <w:szCs w:val="22"/>
              </w:rPr>
              <w:t>EUR-</w:t>
            </w:r>
            <w:proofErr w:type="spellStart"/>
            <w:r w:rsidRPr="0006279C">
              <w:rPr>
                <w:i/>
                <w:sz w:val="22"/>
                <w:szCs w:val="22"/>
              </w:rPr>
              <w:t>Lex</w:t>
            </w:r>
            <w:proofErr w:type="spellEnd"/>
            <w:r w:rsidRPr="0006279C">
              <w:rPr>
                <w:sz w:val="22"/>
                <w:szCs w:val="22"/>
              </w:rPr>
              <w:t xml:space="preserve"> datu bāzē.</w:t>
            </w:r>
          </w:p>
          <w:p w14:paraId="422749B3" w14:textId="594D41A4" w:rsidR="005B13F7" w:rsidRPr="0006279C" w:rsidRDefault="005B13F7" w:rsidP="005B13F7">
            <w:pPr>
              <w:jc w:val="both"/>
              <w:rPr>
                <w:b/>
                <w:bCs/>
                <w:color w:val="70AD47" w:themeColor="accent6"/>
                <w:sz w:val="22"/>
                <w:szCs w:val="22"/>
              </w:rPr>
            </w:pPr>
          </w:p>
        </w:tc>
        <w:tc>
          <w:tcPr>
            <w:tcW w:w="867" w:type="pct"/>
            <w:tcBorders>
              <w:left w:val="single" w:sz="6" w:space="0" w:color="000000" w:themeColor="text1"/>
              <w:bottom w:val="single" w:sz="4" w:space="0" w:color="auto"/>
              <w:right w:val="single" w:sz="6" w:space="0" w:color="000000" w:themeColor="text1"/>
            </w:tcBorders>
          </w:tcPr>
          <w:p w14:paraId="397C9BF4" w14:textId="3BA5AF4F" w:rsidR="005B13F7" w:rsidRPr="0006279C" w:rsidRDefault="005B13F7" w:rsidP="005B13F7">
            <w:pPr>
              <w:pStyle w:val="naisc"/>
              <w:spacing w:before="0" w:after="0"/>
              <w:rPr>
                <w:b/>
                <w:bCs/>
                <w:sz w:val="22"/>
                <w:szCs w:val="22"/>
              </w:rPr>
            </w:pPr>
            <w:r>
              <w:rPr>
                <w:b/>
                <w:bCs/>
                <w:sz w:val="22"/>
                <w:szCs w:val="22"/>
              </w:rPr>
              <w:lastRenderedPageBreak/>
              <w:t>Ņemts vērā</w:t>
            </w:r>
          </w:p>
          <w:p w14:paraId="61260DE8" w14:textId="6A18FA88" w:rsidR="005B13F7" w:rsidRPr="0006279C" w:rsidRDefault="005B13F7" w:rsidP="005B13F7">
            <w:pPr>
              <w:pStyle w:val="naisc"/>
              <w:spacing w:before="0" w:after="0"/>
              <w:rPr>
                <w:b/>
                <w:bCs/>
                <w:sz w:val="22"/>
                <w:szCs w:val="22"/>
              </w:rPr>
            </w:pPr>
          </w:p>
          <w:p w14:paraId="784330E4" w14:textId="6B260636" w:rsidR="005B13F7" w:rsidRPr="0006279C" w:rsidRDefault="005B13F7" w:rsidP="005B13F7">
            <w:pPr>
              <w:pStyle w:val="naisc"/>
              <w:spacing w:before="0" w:after="0"/>
              <w:jc w:val="both"/>
              <w:rPr>
                <w:sz w:val="22"/>
                <w:szCs w:val="22"/>
              </w:rPr>
            </w:pPr>
          </w:p>
        </w:tc>
        <w:tc>
          <w:tcPr>
            <w:tcW w:w="1011" w:type="pct"/>
            <w:tcBorders>
              <w:top w:val="single" w:sz="4" w:space="0" w:color="auto"/>
              <w:left w:val="single" w:sz="4" w:space="0" w:color="auto"/>
              <w:bottom w:val="single" w:sz="4" w:space="0" w:color="auto"/>
            </w:tcBorders>
          </w:tcPr>
          <w:p w14:paraId="57D79BC1" w14:textId="3FA36BFA" w:rsidR="005B13F7" w:rsidRPr="00BC64CE" w:rsidRDefault="005B13F7" w:rsidP="005B13F7">
            <w:pPr>
              <w:widowControl w:val="0"/>
              <w:shd w:val="clear" w:color="auto" w:fill="FFFFFF"/>
              <w:tabs>
                <w:tab w:val="left" w:pos="426"/>
              </w:tabs>
              <w:jc w:val="both"/>
              <w:rPr>
                <w:sz w:val="22"/>
                <w:szCs w:val="22"/>
              </w:rPr>
            </w:pPr>
            <w:r w:rsidRPr="00BC64CE">
              <w:rPr>
                <w:sz w:val="22"/>
                <w:szCs w:val="22"/>
              </w:rPr>
              <w:t>1</w:t>
            </w:r>
            <w:r w:rsidR="00CD6B30">
              <w:rPr>
                <w:sz w:val="22"/>
                <w:szCs w:val="22"/>
              </w:rPr>
              <w:t>0</w:t>
            </w:r>
            <w:r w:rsidRPr="00BC64CE">
              <w:rPr>
                <w:sz w:val="22"/>
                <w:szCs w:val="22"/>
              </w:rPr>
              <w:t>.</w:t>
            </w:r>
            <w:r w:rsidR="00BC64CE" w:rsidRPr="00BC64CE">
              <w:rPr>
                <w:sz w:val="22"/>
                <w:szCs w:val="22"/>
              </w:rPr>
              <w:t xml:space="preserve"> </w:t>
            </w:r>
            <w:r w:rsidRPr="00BC64CE">
              <w:rPr>
                <w:sz w:val="22"/>
                <w:szCs w:val="22"/>
              </w:rPr>
              <w:t>Projekta iesnieguma iesniedzējs ir:</w:t>
            </w:r>
          </w:p>
          <w:p w14:paraId="578EB118" w14:textId="658AD223" w:rsidR="00BC64CE" w:rsidRPr="00BC64CE" w:rsidRDefault="00BC64CE" w:rsidP="00BC64CE">
            <w:pPr>
              <w:widowControl w:val="0"/>
              <w:shd w:val="clear" w:color="auto" w:fill="FFFFFF"/>
              <w:tabs>
                <w:tab w:val="left" w:pos="426"/>
              </w:tabs>
              <w:jc w:val="both"/>
              <w:rPr>
                <w:sz w:val="22"/>
                <w:szCs w:val="22"/>
              </w:rPr>
            </w:pPr>
            <w:r w:rsidRPr="00BC64CE">
              <w:rPr>
                <w:sz w:val="22"/>
                <w:szCs w:val="22"/>
              </w:rPr>
              <w:t>1</w:t>
            </w:r>
            <w:r w:rsidR="00CD6B30">
              <w:rPr>
                <w:sz w:val="22"/>
                <w:szCs w:val="22"/>
              </w:rPr>
              <w:t>0</w:t>
            </w:r>
            <w:r w:rsidRPr="00BC64CE">
              <w:rPr>
                <w:sz w:val="22"/>
                <w:szCs w:val="22"/>
              </w:rPr>
              <w:t xml:space="preserve">.1. Latvijas Republikas publisko vai privāto tiesību juridiskā persona, tiešās vai pastarpinātās pārvaldes iestāde (izņemot pašvaldību un pašvaldības iestādi), kuru pamatdarbība ir kultūras vai radošajā nozarē saskaņā ar Eiropas Parlamenta un Padomes 2013.gada 11.decembra Regulas (ES) Nr.1295/2013, ar ko izveido programmu “Radošā Eiropa” (2014. – 2020. gads) un atceļ Lēmumu Nr.1718/2006/EK, Lēmumu Nr.1855/2006/EK un Lēmumu Nr.1041/2009/EK </w:t>
            </w:r>
            <w:r w:rsidRPr="00BC64CE">
              <w:rPr>
                <w:sz w:val="22"/>
                <w:szCs w:val="22"/>
              </w:rPr>
              <w:lastRenderedPageBreak/>
              <w:t>(turpmāk – Regula Nr. 1295/2013), 2.panta 1.punktā noteikto definīciju;</w:t>
            </w:r>
          </w:p>
          <w:p w14:paraId="182CCF4C" w14:textId="2E419466" w:rsidR="00BC64CE" w:rsidRPr="00BC64CE" w:rsidRDefault="00BC64CE" w:rsidP="00BC64CE">
            <w:pPr>
              <w:widowControl w:val="0"/>
              <w:shd w:val="clear" w:color="auto" w:fill="FFFFFF"/>
              <w:tabs>
                <w:tab w:val="left" w:pos="426"/>
              </w:tabs>
              <w:jc w:val="both"/>
              <w:rPr>
                <w:sz w:val="22"/>
                <w:szCs w:val="22"/>
              </w:rPr>
            </w:pPr>
            <w:r w:rsidRPr="00BC64CE">
              <w:rPr>
                <w:sz w:val="22"/>
                <w:szCs w:val="22"/>
              </w:rPr>
              <w:t>16.2. Latvijas Republikas pašvaldība vai pašvaldības iestāde partnerībā ar kultūras organizāciju, kas ir Latvijas Republikas publisko vai privāto tiesību juridiskā persona, tiešās vai pastarpinātās pārvaldes iestāde, kuru pamatdarbība ir kultūras vai radošajā nozarē saskaņā ar Regulas Nr. 1295/2013 2.panta 1.punktā noteikto definīciju.</w:t>
            </w:r>
          </w:p>
          <w:p w14:paraId="355CBA82" w14:textId="77777777" w:rsidR="005B13F7" w:rsidRPr="00BC64CE" w:rsidRDefault="005B13F7" w:rsidP="005B13F7">
            <w:pPr>
              <w:jc w:val="both"/>
              <w:rPr>
                <w:sz w:val="22"/>
                <w:szCs w:val="22"/>
              </w:rPr>
            </w:pPr>
          </w:p>
          <w:p w14:paraId="44B78500" w14:textId="003FE901" w:rsidR="005B13F7" w:rsidRPr="00BC64CE" w:rsidRDefault="0035772A" w:rsidP="005B13F7">
            <w:pPr>
              <w:widowControl w:val="0"/>
              <w:shd w:val="clear" w:color="auto" w:fill="FFFFFF"/>
              <w:tabs>
                <w:tab w:val="left" w:pos="426"/>
              </w:tabs>
              <w:jc w:val="both"/>
              <w:rPr>
                <w:i/>
                <w:iCs/>
                <w:sz w:val="22"/>
                <w:szCs w:val="22"/>
              </w:rPr>
            </w:pPr>
            <w:r>
              <w:rPr>
                <w:sz w:val="22"/>
                <w:szCs w:val="22"/>
              </w:rPr>
              <w:t>1</w:t>
            </w:r>
            <w:r w:rsidR="00CD6B30">
              <w:rPr>
                <w:sz w:val="22"/>
                <w:szCs w:val="22"/>
              </w:rPr>
              <w:t>1</w:t>
            </w:r>
            <w:r w:rsidR="005B13F7" w:rsidRPr="00BC64CE">
              <w:rPr>
                <w:sz w:val="22"/>
                <w:szCs w:val="22"/>
              </w:rPr>
              <w:t xml:space="preserve">. Projekta iesnieguma iesniedzējs projektu īsteno kopā ar vienu vai vairākiem </w:t>
            </w:r>
            <w:proofErr w:type="spellStart"/>
            <w:r w:rsidR="005B13F7" w:rsidRPr="00BC64CE">
              <w:rPr>
                <w:sz w:val="22"/>
                <w:szCs w:val="22"/>
              </w:rPr>
              <w:t>donorvalstu</w:t>
            </w:r>
            <w:proofErr w:type="spellEnd"/>
            <w:r w:rsidR="005B13F7" w:rsidRPr="00BC64CE">
              <w:rPr>
                <w:sz w:val="22"/>
                <w:szCs w:val="22"/>
              </w:rPr>
              <w:t xml:space="preserve"> partneriem, kas ir </w:t>
            </w:r>
            <w:proofErr w:type="spellStart"/>
            <w:r w:rsidR="005B13F7" w:rsidRPr="00BC64CE">
              <w:rPr>
                <w:sz w:val="22"/>
                <w:szCs w:val="22"/>
              </w:rPr>
              <w:t>donorvalstu</w:t>
            </w:r>
            <w:proofErr w:type="spellEnd"/>
            <w:r w:rsidR="005B13F7" w:rsidRPr="00BC64CE">
              <w:rPr>
                <w:sz w:val="22"/>
                <w:szCs w:val="22"/>
              </w:rPr>
              <w:t xml:space="preserve"> publisko vai privāto tiesību juridiskā persona, kuru pamatdarbība ir kultūras vai radošajā nozarē saskaņā ar Regulas Nr. 1295/2013 2.panta 1.punktā noteikto definīciju, kā arī fiziskas personas, kas ir Lihtenšteinas </w:t>
            </w:r>
            <w:r w:rsidR="005B13F7" w:rsidRPr="00BC64CE">
              <w:rPr>
                <w:bCs/>
                <w:sz w:val="22"/>
                <w:szCs w:val="22"/>
                <w:shd w:val="clear" w:color="auto" w:fill="FFFFFF"/>
              </w:rPr>
              <w:t>Firstistes</w:t>
            </w:r>
            <w:r w:rsidR="005B13F7" w:rsidRPr="00BC64CE">
              <w:rPr>
                <w:sz w:val="22"/>
                <w:szCs w:val="22"/>
              </w:rPr>
              <w:t xml:space="preserve"> likumīgie rezidenti. Partnerība ar vismaz vienu </w:t>
            </w:r>
            <w:proofErr w:type="spellStart"/>
            <w:r w:rsidR="005B13F7" w:rsidRPr="00BC64CE">
              <w:rPr>
                <w:sz w:val="22"/>
                <w:szCs w:val="22"/>
              </w:rPr>
              <w:t>donorvalstu</w:t>
            </w:r>
            <w:proofErr w:type="spellEnd"/>
            <w:r w:rsidR="005B13F7" w:rsidRPr="00BC64CE">
              <w:rPr>
                <w:sz w:val="22"/>
                <w:szCs w:val="22"/>
              </w:rPr>
              <w:t xml:space="preserve"> partneri ir obligāta.</w:t>
            </w:r>
          </w:p>
        </w:tc>
      </w:tr>
      <w:tr w:rsidR="005B13F7" w:rsidRPr="008C2778" w14:paraId="3613E063"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98C0BC9"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42936ECA" w14:textId="77777777" w:rsidR="005B13F7" w:rsidRPr="0006279C" w:rsidRDefault="005B13F7" w:rsidP="005B13F7">
            <w:pPr>
              <w:widowControl w:val="0"/>
              <w:shd w:val="clear" w:color="auto" w:fill="FFFFFF"/>
              <w:tabs>
                <w:tab w:val="left" w:pos="426"/>
              </w:tabs>
              <w:jc w:val="both"/>
              <w:rPr>
                <w:sz w:val="22"/>
                <w:szCs w:val="22"/>
              </w:rPr>
            </w:pPr>
            <w:r w:rsidRPr="0006279C">
              <w:rPr>
                <w:sz w:val="22"/>
                <w:szCs w:val="22"/>
              </w:rPr>
              <w:t>18. Projekta iesnieguma iesniedzējs ir:</w:t>
            </w:r>
          </w:p>
          <w:p w14:paraId="6CACF5D5" w14:textId="41137605" w:rsidR="005B13F7" w:rsidRPr="0006279C" w:rsidRDefault="005B13F7" w:rsidP="005B13F7">
            <w:pPr>
              <w:widowControl w:val="0"/>
              <w:shd w:val="clear" w:color="auto" w:fill="FFFFFF"/>
              <w:tabs>
                <w:tab w:val="left" w:pos="426"/>
              </w:tabs>
              <w:jc w:val="both"/>
              <w:rPr>
                <w:sz w:val="22"/>
                <w:szCs w:val="22"/>
              </w:rPr>
            </w:pPr>
            <w:r w:rsidRPr="0006279C">
              <w:rPr>
                <w:sz w:val="22"/>
                <w:szCs w:val="22"/>
              </w:rPr>
              <w:t>18.1. Latvijas Republikas publisko vai privāto tiesību juridiskā persona, tiešās vai pastarpinātās pārvaldes iestāde (izņemot pašvaldību un pašvaldības iestādi), kuru pamatdarbība ir kultūras vai radošajā nozarē</w:t>
            </w:r>
            <w:r>
              <w:rPr>
                <w:sz w:val="22"/>
                <w:szCs w:val="22"/>
              </w:rPr>
              <w:t xml:space="preserve"> […]</w:t>
            </w:r>
          </w:p>
        </w:tc>
        <w:tc>
          <w:tcPr>
            <w:tcW w:w="1734" w:type="pct"/>
            <w:tcBorders>
              <w:left w:val="single" w:sz="6" w:space="0" w:color="000000" w:themeColor="text1"/>
              <w:bottom w:val="single" w:sz="4" w:space="0" w:color="auto"/>
              <w:right w:val="single" w:sz="6" w:space="0" w:color="000000" w:themeColor="text1"/>
            </w:tcBorders>
          </w:tcPr>
          <w:p w14:paraId="0E7BB00D" w14:textId="77777777" w:rsidR="005B13F7" w:rsidRPr="0006279C" w:rsidRDefault="005B13F7" w:rsidP="005B13F7">
            <w:pPr>
              <w:jc w:val="both"/>
              <w:rPr>
                <w:b/>
                <w:sz w:val="22"/>
                <w:szCs w:val="22"/>
              </w:rPr>
            </w:pPr>
            <w:r w:rsidRPr="0006279C">
              <w:rPr>
                <w:b/>
                <w:sz w:val="22"/>
                <w:szCs w:val="22"/>
              </w:rPr>
              <w:t>Latvijas Lielo pilsētu asociācija</w:t>
            </w:r>
          </w:p>
          <w:p w14:paraId="3A1DABB4" w14:textId="77777777" w:rsidR="005B13F7" w:rsidRPr="0006279C" w:rsidRDefault="005B13F7" w:rsidP="005B13F7">
            <w:pPr>
              <w:pStyle w:val="NoSpacing"/>
              <w:jc w:val="both"/>
              <w:rPr>
                <w:rFonts w:ascii="Times New Roman" w:hAnsi="Times New Roman"/>
                <w:bCs/>
                <w:iCs/>
              </w:rPr>
            </w:pPr>
            <w:r w:rsidRPr="0006279C">
              <w:rPr>
                <w:rFonts w:ascii="Times New Roman" w:hAnsi="Times New Roman"/>
                <w:bCs/>
                <w:iCs/>
              </w:rPr>
              <w:t>Latvijas Republikas publisko tiesību juridiskā persona atbilstoši Valsts pārvaldes iekārtas likuma terminiem var kvalificēties tikai valsts vai pašvaldība (Valsts pārvaldes iekārtas likuma 1. panta 1. punkts), bet valsts vai pašvaldība rīkojas tikai caur savām iestādēm – tiešām vai pastarpinātām pārvaldes iestādēm, kas arī atsevišķi ir minētas normas uzskaitījumā.</w:t>
            </w:r>
          </w:p>
          <w:p w14:paraId="1F50FA96" w14:textId="77777777" w:rsidR="005B13F7" w:rsidRPr="0006279C" w:rsidRDefault="005B13F7" w:rsidP="005B13F7">
            <w:pPr>
              <w:pStyle w:val="NoSpacing"/>
              <w:jc w:val="both"/>
              <w:rPr>
                <w:rFonts w:ascii="Times New Roman" w:hAnsi="Times New Roman"/>
                <w:bCs/>
                <w:iCs/>
              </w:rPr>
            </w:pPr>
            <w:r w:rsidRPr="0006279C">
              <w:rPr>
                <w:rFonts w:ascii="Times New Roman" w:hAnsi="Times New Roman"/>
                <w:bCs/>
                <w:iCs/>
              </w:rPr>
              <w:t xml:space="preserve">Līdz ar to nav saprotams, kas ir saprotams ar vārdiem </w:t>
            </w:r>
            <w:r w:rsidRPr="0006279C">
              <w:rPr>
                <w:rFonts w:ascii="Times New Roman" w:hAnsi="Times New Roman"/>
                <w:bCs/>
                <w:i/>
              </w:rPr>
              <w:t>“Latvijas Republikas publisko tiesību juridiskā persona”</w:t>
            </w:r>
            <w:r w:rsidRPr="0006279C">
              <w:rPr>
                <w:rFonts w:ascii="Times New Roman" w:hAnsi="Times New Roman"/>
                <w:bCs/>
                <w:iCs/>
              </w:rPr>
              <w:t>. Lūdzam sniegt skaidrojumu.</w:t>
            </w:r>
          </w:p>
          <w:p w14:paraId="00AA14BA" w14:textId="77777777" w:rsidR="005B13F7" w:rsidRPr="0006279C" w:rsidRDefault="005B13F7" w:rsidP="005B13F7">
            <w:pPr>
              <w:pStyle w:val="NoSpacing"/>
              <w:jc w:val="both"/>
              <w:rPr>
                <w:rFonts w:ascii="Times New Roman" w:hAnsi="Times New Roman"/>
                <w:bCs/>
                <w:iCs/>
              </w:rPr>
            </w:pPr>
          </w:p>
          <w:p w14:paraId="17E9DAF2" w14:textId="77777777" w:rsidR="005B13F7" w:rsidRPr="0006279C" w:rsidRDefault="005B13F7" w:rsidP="005B13F7">
            <w:pPr>
              <w:jc w:val="both"/>
              <w:rPr>
                <w:rFonts w:eastAsia="Calibri"/>
                <w:bCs/>
                <w:iCs/>
                <w:sz w:val="22"/>
                <w:szCs w:val="22"/>
              </w:rPr>
            </w:pPr>
            <w:r w:rsidRPr="0006279C">
              <w:rPr>
                <w:bCs/>
                <w:iCs/>
                <w:sz w:val="22"/>
                <w:szCs w:val="22"/>
              </w:rPr>
              <w:t>Vienlaikus lūdzam apliecināt, ka pašvaldības kapitālsabiedrība var būt finansējuma saņēmējs kā privāto tiesību juridiskā persona.</w:t>
            </w:r>
          </w:p>
          <w:p w14:paraId="425FE816" w14:textId="77777777" w:rsidR="005B13F7" w:rsidRPr="0006279C" w:rsidRDefault="005B13F7" w:rsidP="005B13F7">
            <w:pPr>
              <w:pStyle w:val="CommentText"/>
              <w:spacing w:line="276" w:lineRule="auto"/>
              <w:jc w:val="both"/>
              <w:rPr>
                <w:b/>
                <w:sz w:val="22"/>
                <w:szCs w:val="22"/>
              </w:rPr>
            </w:pPr>
          </w:p>
        </w:tc>
        <w:tc>
          <w:tcPr>
            <w:tcW w:w="867" w:type="pct"/>
            <w:tcBorders>
              <w:left w:val="single" w:sz="6" w:space="0" w:color="000000" w:themeColor="text1"/>
              <w:bottom w:val="single" w:sz="4" w:space="0" w:color="auto"/>
              <w:right w:val="single" w:sz="6" w:space="0" w:color="000000" w:themeColor="text1"/>
            </w:tcBorders>
          </w:tcPr>
          <w:p w14:paraId="72CF80F1" w14:textId="28AB87C6" w:rsidR="005B13F7" w:rsidRPr="0006279C" w:rsidRDefault="005B13F7" w:rsidP="005B13F7">
            <w:pPr>
              <w:jc w:val="center"/>
              <w:rPr>
                <w:b/>
                <w:bCs/>
                <w:sz w:val="22"/>
                <w:szCs w:val="22"/>
              </w:rPr>
            </w:pPr>
            <w:r>
              <w:rPr>
                <w:b/>
                <w:bCs/>
                <w:sz w:val="22"/>
                <w:szCs w:val="22"/>
              </w:rPr>
              <w:t>Ņemts vērā</w:t>
            </w:r>
          </w:p>
          <w:p w14:paraId="1B95940E" w14:textId="77777777" w:rsidR="005B13F7" w:rsidRPr="0006279C" w:rsidRDefault="005B13F7" w:rsidP="005B13F7">
            <w:pPr>
              <w:pStyle w:val="naisc"/>
              <w:spacing w:before="0" w:after="0"/>
              <w:rPr>
                <w:sz w:val="22"/>
                <w:szCs w:val="22"/>
              </w:rPr>
            </w:pPr>
          </w:p>
          <w:p w14:paraId="745769A2" w14:textId="3418DAA8" w:rsidR="005B13F7" w:rsidRPr="0006279C" w:rsidRDefault="005B13F7" w:rsidP="005B13F7">
            <w:pPr>
              <w:pStyle w:val="NoSpacing"/>
              <w:jc w:val="both"/>
              <w:rPr>
                <w:b/>
                <w:bCs/>
              </w:rPr>
            </w:pPr>
            <w:r w:rsidRPr="0006279C">
              <w:rPr>
                <w:rFonts w:ascii="Times New Roman" w:hAnsi="Times New Roman"/>
                <w:bCs/>
                <w:iCs/>
              </w:rPr>
              <w:t>Ar vārdiem “Latvijas Republikas publisko tiesību juridiskā persona” saprotams Latvijas Republikas tiešās vai pastarpinātās valsts pārvaldes iestādes, atvasinātas publiskas p</w:t>
            </w:r>
            <w:r>
              <w:rPr>
                <w:rFonts w:ascii="Times New Roman" w:hAnsi="Times New Roman"/>
                <w:bCs/>
                <w:iCs/>
              </w:rPr>
              <w:t xml:space="preserve">ersonas, citas valsts iestādes, kā arī apstiprinām, ka </w:t>
            </w:r>
            <w:r w:rsidRPr="002821FA">
              <w:rPr>
                <w:rFonts w:ascii="Times New Roman" w:hAnsi="Times New Roman"/>
                <w:bCs/>
                <w:iCs/>
              </w:rPr>
              <w:t>pašvaldības kapitālsabiedrība var būt finansējuma saņēmējs kā privāto tiesību juridiskā persona.</w:t>
            </w:r>
          </w:p>
        </w:tc>
        <w:tc>
          <w:tcPr>
            <w:tcW w:w="1011" w:type="pct"/>
            <w:tcBorders>
              <w:top w:val="single" w:sz="4" w:space="0" w:color="auto"/>
              <w:left w:val="single" w:sz="4" w:space="0" w:color="auto"/>
              <w:bottom w:val="single" w:sz="4" w:space="0" w:color="auto"/>
            </w:tcBorders>
          </w:tcPr>
          <w:p w14:paraId="1F5644EC" w14:textId="175EE4E0" w:rsidR="0035772A" w:rsidRPr="00BC64CE" w:rsidRDefault="0035772A" w:rsidP="0035772A">
            <w:pPr>
              <w:widowControl w:val="0"/>
              <w:shd w:val="clear" w:color="auto" w:fill="FFFFFF"/>
              <w:tabs>
                <w:tab w:val="left" w:pos="426"/>
              </w:tabs>
              <w:jc w:val="both"/>
              <w:rPr>
                <w:sz w:val="22"/>
                <w:szCs w:val="22"/>
              </w:rPr>
            </w:pPr>
            <w:r w:rsidRPr="00BC64CE">
              <w:rPr>
                <w:sz w:val="22"/>
                <w:szCs w:val="22"/>
              </w:rPr>
              <w:t>1</w:t>
            </w:r>
            <w:r w:rsidR="00CD6B30">
              <w:rPr>
                <w:sz w:val="22"/>
                <w:szCs w:val="22"/>
              </w:rPr>
              <w:t>0</w:t>
            </w:r>
            <w:r w:rsidRPr="00BC64CE">
              <w:rPr>
                <w:sz w:val="22"/>
                <w:szCs w:val="22"/>
              </w:rPr>
              <w:t>. Projekta iesnieguma iesniedzējs ir:</w:t>
            </w:r>
          </w:p>
          <w:p w14:paraId="4B9EE461" w14:textId="64366BAF" w:rsidR="0035772A" w:rsidRPr="00BC64CE" w:rsidRDefault="0035772A" w:rsidP="0035772A">
            <w:pPr>
              <w:widowControl w:val="0"/>
              <w:shd w:val="clear" w:color="auto" w:fill="FFFFFF"/>
              <w:tabs>
                <w:tab w:val="left" w:pos="426"/>
              </w:tabs>
              <w:jc w:val="both"/>
              <w:rPr>
                <w:sz w:val="22"/>
                <w:szCs w:val="22"/>
              </w:rPr>
            </w:pPr>
            <w:r w:rsidRPr="00BC64CE">
              <w:rPr>
                <w:sz w:val="22"/>
                <w:szCs w:val="22"/>
              </w:rPr>
              <w:t>1</w:t>
            </w:r>
            <w:r w:rsidR="00CD6B30">
              <w:rPr>
                <w:sz w:val="22"/>
                <w:szCs w:val="22"/>
              </w:rPr>
              <w:t>0</w:t>
            </w:r>
            <w:r w:rsidRPr="00BC64CE">
              <w:rPr>
                <w:sz w:val="22"/>
                <w:szCs w:val="22"/>
              </w:rPr>
              <w:t xml:space="preserve">.1. Latvijas Republikas publisko vai privāto tiesību juridiskā persona, tiešās vai pastarpinātās pārvaldes iestāde (izņemot pašvaldību un pašvaldības iestādi), kuru pamatdarbība ir kultūras vai radošajā nozarē </w:t>
            </w:r>
            <w:r>
              <w:rPr>
                <w:sz w:val="22"/>
                <w:szCs w:val="22"/>
              </w:rPr>
              <w:t>[…]</w:t>
            </w:r>
          </w:p>
          <w:p w14:paraId="587C5D4B" w14:textId="6AF6F65D" w:rsidR="005B13F7" w:rsidRPr="0006279C" w:rsidRDefault="005B13F7" w:rsidP="005B13F7">
            <w:pPr>
              <w:jc w:val="both"/>
              <w:rPr>
                <w:iCs/>
                <w:sz w:val="22"/>
                <w:szCs w:val="22"/>
              </w:rPr>
            </w:pPr>
          </w:p>
        </w:tc>
      </w:tr>
      <w:tr w:rsidR="005B13F7" w:rsidRPr="008C2778" w14:paraId="3BEC6013"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0531E66"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01FE0A1A" w14:textId="12BE304B" w:rsidR="005B13F7" w:rsidRPr="0006279C" w:rsidRDefault="005B13F7" w:rsidP="005B13F7">
            <w:pPr>
              <w:widowControl w:val="0"/>
              <w:shd w:val="clear" w:color="auto" w:fill="FFFFFF"/>
              <w:tabs>
                <w:tab w:val="left" w:pos="426"/>
              </w:tabs>
              <w:jc w:val="both"/>
              <w:rPr>
                <w:sz w:val="22"/>
                <w:szCs w:val="22"/>
              </w:rPr>
            </w:pPr>
            <w:r w:rsidRPr="0006279C">
              <w:rPr>
                <w:sz w:val="22"/>
                <w:szCs w:val="22"/>
              </w:rPr>
              <w:t xml:space="preserve">20. Papildus šo noteikumu 18. un 19.punktā noteiktajam projekta iesnieguma iesniedzējs projekta īstenošanā var veidot partnerību ar citu publisko vai privāto tiesību juridisku personu, tiešās vai pastarpinātās pārvaldes iestādi, citu valsts iestādi, kas ir reģistrēta Latvijas Republikā, ja </w:t>
            </w:r>
            <w:r w:rsidRPr="0006279C">
              <w:rPr>
                <w:sz w:val="22"/>
                <w:szCs w:val="22"/>
              </w:rPr>
              <w:lastRenderedPageBreak/>
              <w:t>tas nepieciešams projekta mērķa un rezultātu sasniegšanai.</w:t>
            </w:r>
          </w:p>
          <w:p w14:paraId="0FC1E934" w14:textId="526641E3" w:rsidR="005B13F7" w:rsidRPr="0006279C" w:rsidRDefault="005B13F7" w:rsidP="005B13F7">
            <w:pPr>
              <w:pStyle w:val="NoSpacing"/>
              <w:jc w:val="both"/>
            </w:pPr>
          </w:p>
        </w:tc>
        <w:tc>
          <w:tcPr>
            <w:tcW w:w="1734" w:type="pct"/>
            <w:tcBorders>
              <w:left w:val="single" w:sz="6" w:space="0" w:color="000000" w:themeColor="text1"/>
              <w:bottom w:val="single" w:sz="4" w:space="0" w:color="auto"/>
              <w:right w:val="single" w:sz="6" w:space="0" w:color="000000" w:themeColor="text1"/>
            </w:tcBorders>
          </w:tcPr>
          <w:p w14:paraId="09D63FDF" w14:textId="77777777" w:rsidR="005B13F7" w:rsidRPr="0006279C" w:rsidRDefault="005B13F7" w:rsidP="005B13F7">
            <w:pPr>
              <w:pStyle w:val="CommentText"/>
              <w:spacing w:line="276" w:lineRule="auto"/>
              <w:jc w:val="both"/>
              <w:rPr>
                <w:b/>
                <w:sz w:val="22"/>
                <w:szCs w:val="22"/>
              </w:rPr>
            </w:pPr>
            <w:r w:rsidRPr="0006279C">
              <w:rPr>
                <w:b/>
                <w:sz w:val="22"/>
                <w:szCs w:val="22"/>
              </w:rPr>
              <w:lastRenderedPageBreak/>
              <w:t xml:space="preserve">Finanšu ministrija </w:t>
            </w:r>
          </w:p>
          <w:p w14:paraId="1D1C2192" w14:textId="1AE23F44" w:rsidR="005B13F7" w:rsidRPr="0006279C" w:rsidRDefault="005B13F7" w:rsidP="005B13F7">
            <w:pPr>
              <w:jc w:val="both"/>
              <w:rPr>
                <w:b/>
                <w:bCs/>
                <w:color w:val="70AD47" w:themeColor="accent6"/>
                <w:sz w:val="22"/>
                <w:szCs w:val="22"/>
              </w:rPr>
            </w:pPr>
            <w:r w:rsidRPr="0006279C">
              <w:rPr>
                <w:bCs/>
                <w:sz w:val="22"/>
                <w:szCs w:val="22"/>
              </w:rPr>
              <w:t>Precizēt MK noteikumu projekta 20.punkta redakciju par nacionāliem projekta partneriem</w:t>
            </w:r>
            <w:r w:rsidRPr="0006279C">
              <w:rPr>
                <w:sz w:val="22"/>
                <w:szCs w:val="22"/>
              </w:rPr>
              <w:t>, jo atbilstoši programmas līguma II pielikuma 2.1.apakšpunktam atklātajā konkursā nav paredzēti nacionālie projekta partneri. Vienlaikus vēršam uzmanību, ka atbilstoši 2019.gada 16.aprīlī MK apstiprinātajās  programmas koncepcijas</w:t>
            </w:r>
            <w:r w:rsidRPr="0006279C">
              <w:rPr>
                <w:rStyle w:val="FootnoteReference"/>
                <w:sz w:val="22"/>
                <w:szCs w:val="22"/>
              </w:rPr>
              <w:footnoteReference w:id="1"/>
            </w:r>
            <w:r w:rsidRPr="0006279C">
              <w:rPr>
                <w:sz w:val="22"/>
                <w:szCs w:val="22"/>
              </w:rPr>
              <w:t xml:space="preserve"> 4.2.apakšpunktā minētajam projektu īstenotāji var iesaistīt: (1) izglītības iestādes kā </w:t>
            </w:r>
            <w:r w:rsidRPr="0006279C">
              <w:rPr>
                <w:sz w:val="22"/>
                <w:szCs w:val="22"/>
              </w:rPr>
              <w:lastRenderedPageBreak/>
              <w:t xml:space="preserve">kontaktpunktu starp projekta īstenotāju un mērķauditoriju, ar mērķi nodrošināt informācijas apmaiņu, izprast mērķa grupas vajadzības un specifiku; (2) pašvaldības, tas ir pašvaldības var sniegt atbalstu dažādos veidos – sniedzot līdzfinansējumu, savstarpēji sadarbojoties, nodrošinot infrastruktūru, t.i., nodrošinot pasākumu norises vietas pēc iespējas tuvāk mērķauditorijas dzīvesvietai, tādējādi panākot jaunradīto kultūras produktu mobilitāti. </w:t>
            </w:r>
            <w:r w:rsidRPr="0006279C">
              <w:rPr>
                <w:bCs/>
                <w:sz w:val="22"/>
                <w:szCs w:val="22"/>
              </w:rPr>
              <w:t>Ņemot vērā minēto, lūdzam papildināt anotāciju ar skaidrojumu.</w:t>
            </w:r>
            <w:r w:rsidRPr="0006279C">
              <w:rPr>
                <w:sz w:val="22"/>
                <w:szCs w:val="22"/>
              </w:rPr>
              <w:t xml:space="preserve"> Situācijā, ja tomēr ir plānots piesaistīt papildus nacionālo partneri, aicinām izvērtēt nepieciešamību ierosināt atbilstošus grozījumus programmas līgumā.</w:t>
            </w:r>
          </w:p>
        </w:tc>
        <w:tc>
          <w:tcPr>
            <w:tcW w:w="867" w:type="pct"/>
            <w:tcBorders>
              <w:left w:val="single" w:sz="6" w:space="0" w:color="000000" w:themeColor="text1"/>
              <w:bottom w:val="single" w:sz="4" w:space="0" w:color="auto"/>
              <w:right w:val="single" w:sz="6" w:space="0" w:color="000000" w:themeColor="text1"/>
            </w:tcBorders>
          </w:tcPr>
          <w:p w14:paraId="3393BEB6" w14:textId="3AC82074" w:rsidR="005B13F7" w:rsidRDefault="005B13F7" w:rsidP="005B13F7">
            <w:pPr>
              <w:pStyle w:val="naisc"/>
              <w:spacing w:before="0" w:after="0"/>
              <w:rPr>
                <w:b/>
                <w:bCs/>
                <w:sz w:val="22"/>
                <w:szCs w:val="22"/>
              </w:rPr>
            </w:pPr>
            <w:r w:rsidRPr="0006279C">
              <w:rPr>
                <w:b/>
                <w:bCs/>
                <w:sz w:val="22"/>
                <w:szCs w:val="22"/>
              </w:rPr>
              <w:lastRenderedPageBreak/>
              <w:t>Ņemts vērā</w:t>
            </w:r>
          </w:p>
          <w:p w14:paraId="2A91D0BE" w14:textId="77777777" w:rsidR="005B13F7" w:rsidRPr="0006279C" w:rsidRDefault="005B13F7" w:rsidP="005B13F7">
            <w:pPr>
              <w:pStyle w:val="naisc"/>
              <w:spacing w:before="0" w:after="0"/>
              <w:rPr>
                <w:b/>
                <w:bCs/>
                <w:sz w:val="22"/>
                <w:szCs w:val="22"/>
              </w:rPr>
            </w:pPr>
          </w:p>
          <w:p w14:paraId="5627883A" w14:textId="77777777" w:rsidR="005B13F7" w:rsidRDefault="005B13F7" w:rsidP="005B13F7">
            <w:pPr>
              <w:pStyle w:val="naisc"/>
              <w:spacing w:before="0" w:after="0"/>
              <w:jc w:val="both"/>
              <w:rPr>
                <w:sz w:val="22"/>
                <w:szCs w:val="22"/>
              </w:rPr>
            </w:pPr>
            <w:r>
              <w:rPr>
                <w:sz w:val="22"/>
                <w:szCs w:val="22"/>
              </w:rPr>
              <w:t>Izvērtēts un n</w:t>
            </w:r>
            <w:r w:rsidRPr="0006279C">
              <w:rPr>
                <w:sz w:val="22"/>
                <w:szCs w:val="22"/>
              </w:rPr>
              <w:t xml:space="preserve">oteikumu projektā svītrots 20.punkts, neparedzot iespēju piesaistīt citas organizācijas kā nacionālos sadarbības partnerus, kas nav iepriekš </w:t>
            </w:r>
            <w:r w:rsidRPr="0006279C">
              <w:rPr>
                <w:sz w:val="22"/>
                <w:szCs w:val="22"/>
              </w:rPr>
              <w:lastRenderedPageBreak/>
              <w:t xml:space="preserve">paredzēti programmas līgumā. </w:t>
            </w:r>
          </w:p>
          <w:p w14:paraId="65B66167" w14:textId="77777777" w:rsidR="005B13F7" w:rsidRDefault="005B13F7" w:rsidP="005B13F7">
            <w:pPr>
              <w:pStyle w:val="naisc"/>
              <w:spacing w:before="0" w:after="0"/>
              <w:jc w:val="both"/>
              <w:rPr>
                <w:sz w:val="22"/>
                <w:szCs w:val="22"/>
              </w:rPr>
            </w:pPr>
          </w:p>
          <w:p w14:paraId="4608219C" w14:textId="1F2190A2" w:rsidR="005B13F7" w:rsidRPr="0006279C" w:rsidRDefault="005B13F7" w:rsidP="005B13F7">
            <w:pPr>
              <w:pStyle w:val="naisc"/>
              <w:spacing w:before="0" w:after="0"/>
              <w:jc w:val="both"/>
              <w:rPr>
                <w:sz w:val="22"/>
                <w:szCs w:val="22"/>
              </w:rPr>
            </w:pPr>
            <w:r w:rsidRPr="0006279C">
              <w:rPr>
                <w:sz w:val="22"/>
                <w:szCs w:val="22"/>
              </w:rPr>
              <w:t xml:space="preserve">Vēršam uzmanību, ka projekta </w:t>
            </w:r>
            <w:proofErr w:type="spellStart"/>
            <w:r w:rsidRPr="0006279C">
              <w:rPr>
                <w:sz w:val="22"/>
                <w:szCs w:val="22"/>
              </w:rPr>
              <w:t>starpdisciplinaritāti</w:t>
            </w:r>
            <w:proofErr w:type="spellEnd"/>
            <w:r w:rsidRPr="0006279C">
              <w:rPr>
                <w:sz w:val="22"/>
                <w:szCs w:val="22"/>
              </w:rPr>
              <w:t xml:space="preserve"> iespējams nodrošināt, piesaistot dažādu jomu ekspertus projekta īstenošanā, neparedzot tos kā atsevišķus sadarbības partnerus, bet gan kā ekspertus, kas piesaistīti attiecīgajai aktivitātei.</w:t>
            </w:r>
          </w:p>
          <w:p w14:paraId="5B40B04A" w14:textId="1CAA7564" w:rsidR="005B13F7" w:rsidRPr="0006279C" w:rsidRDefault="005B13F7" w:rsidP="005B13F7">
            <w:pPr>
              <w:pStyle w:val="naisc"/>
              <w:spacing w:before="0" w:after="0"/>
              <w:jc w:val="both"/>
              <w:rPr>
                <w:sz w:val="22"/>
                <w:szCs w:val="22"/>
              </w:rPr>
            </w:pPr>
          </w:p>
        </w:tc>
        <w:tc>
          <w:tcPr>
            <w:tcW w:w="1011" w:type="pct"/>
            <w:tcBorders>
              <w:top w:val="single" w:sz="4" w:space="0" w:color="auto"/>
              <w:left w:val="single" w:sz="4" w:space="0" w:color="auto"/>
              <w:bottom w:val="single" w:sz="4" w:space="0" w:color="auto"/>
            </w:tcBorders>
          </w:tcPr>
          <w:p w14:paraId="5BB7F986" w14:textId="72EB7329" w:rsidR="005B13F7" w:rsidRPr="0006279C" w:rsidRDefault="005B13F7" w:rsidP="005B13F7">
            <w:pPr>
              <w:jc w:val="both"/>
              <w:rPr>
                <w:iCs/>
                <w:sz w:val="22"/>
                <w:szCs w:val="22"/>
              </w:rPr>
            </w:pPr>
            <w:r w:rsidRPr="0006279C">
              <w:rPr>
                <w:iCs/>
                <w:sz w:val="22"/>
                <w:szCs w:val="22"/>
              </w:rPr>
              <w:lastRenderedPageBreak/>
              <w:t>Svītrots</w:t>
            </w:r>
          </w:p>
        </w:tc>
      </w:tr>
      <w:tr w:rsidR="005B13F7" w:rsidRPr="008C2778" w14:paraId="5FA22C26"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11A900" w14:textId="77777777" w:rsidR="005B13F7" w:rsidRPr="0006279C" w:rsidRDefault="005B13F7" w:rsidP="005B13F7">
            <w:pPr>
              <w:pStyle w:val="naisc"/>
              <w:numPr>
                <w:ilvl w:val="0"/>
                <w:numId w:val="16"/>
              </w:numPr>
              <w:spacing w:before="0" w:after="0"/>
              <w:ind w:hanging="676"/>
              <w:jc w:val="left"/>
              <w:rPr>
                <w:sz w:val="22"/>
                <w:szCs w:val="22"/>
              </w:rPr>
            </w:pPr>
          </w:p>
        </w:tc>
        <w:tc>
          <w:tcPr>
            <w:tcW w:w="1053" w:type="pct"/>
            <w:tcBorders>
              <w:left w:val="single" w:sz="4" w:space="0" w:color="auto"/>
              <w:bottom w:val="single" w:sz="4" w:space="0" w:color="auto"/>
              <w:right w:val="single" w:sz="6" w:space="0" w:color="000000" w:themeColor="text1"/>
            </w:tcBorders>
          </w:tcPr>
          <w:p w14:paraId="7DFACC49" w14:textId="06411A2F" w:rsidR="005B13F7" w:rsidRPr="0006279C" w:rsidRDefault="005B13F7" w:rsidP="005B13F7">
            <w:pPr>
              <w:widowControl w:val="0"/>
              <w:tabs>
                <w:tab w:val="left" w:pos="426"/>
              </w:tabs>
              <w:jc w:val="both"/>
              <w:rPr>
                <w:sz w:val="22"/>
                <w:szCs w:val="22"/>
              </w:rPr>
            </w:pPr>
            <w:r w:rsidRPr="0006279C">
              <w:rPr>
                <w:sz w:val="22"/>
                <w:szCs w:val="22"/>
              </w:rPr>
              <w:t>21. Projekta iesnieguma iesniedzējs sagatavo un iesniedz projekta iesniegumu atbilstoši atklātā konkursa nolikuma prasībām un atklātā konkursa projektu iesniegumu vērtēšanas kritērijiem (pielikums).</w:t>
            </w:r>
          </w:p>
          <w:p w14:paraId="6D8D20CA" w14:textId="412F91DA" w:rsidR="005B13F7" w:rsidRPr="0006279C" w:rsidRDefault="005B13F7" w:rsidP="005B13F7">
            <w:pPr>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197C0708" w14:textId="77777777" w:rsidR="005B13F7" w:rsidRPr="0006279C" w:rsidRDefault="005B13F7" w:rsidP="005B13F7">
            <w:pPr>
              <w:pStyle w:val="CommentText"/>
              <w:spacing w:line="276" w:lineRule="auto"/>
              <w:jc w:val="both"/>
              <w:rPr>
                <w:b/>
                <w:sz w:val="22"/>
                <w:szCs w:val="22"/>
              </w:rPr>
            </w:pPr>
            <w:r w:rsidRPr="0006279C">
              <w:rPr>
                <w:b/>
                <w:sz w:val="22"/>
                <w:szCs w:val="22"/>
              </w:rPr>
              <w:t>Tieslietu ministrija</w:t>
            </w:r>
          </w:p>
          <w:p w14:paraId="5A2FE3A3" w14:textId="2F9295F1" w:rsidR="005B13F7" w:rsidRPr="0006279C" w:rsidRDefault="005B13F7" w:rsidP="005B13F7">
            <w:pPr>
              <w:jc w:val="both"/>
              <w:rPr>
                <w:sz w:val="22"/>
                <w:szCs w:val="22"/>
              </w:rPr>
            </w:pPr>
            <w:r w:rsidRPr="0006279C">
              <w:rPr>
                <w:sz w:val="22"/>
                <w:szCs w:val="22"/>
              </w:rPr>
              <w:t>Saskaņā ar noteikumu Nr. 108 3.2. apakšpunktu normatīvā akta projektā neietver normas, kas dublē augstāka vai tāda paša spēka normatīvā akta tiesību normās ietverto normatīvo regulējumu. Attiecīgi lūdzam izvērtēt un svītrot noteikumu projekta 21. punktu kā vadības likuma 16. panta trešās daļas, kā arī pēc būtības 1. panta 17. punkta un 19. panta otrās daļas dublējošu.</w:t>
            </w:r>
          </w:p>
        </w:tc>
        <w:tc>
          <w:tcPr>
            <w:tcW w:w="867" w:type="pct"/>
            <w:tcBorders>
              <w:left w:val="single" w:sz="6" w:space="0" w:color="000000" w:themeColor="text1"/>
              <w:bottom w:val="single" w:sz="4" w:space="0" w:color="auto"/>
              <w:right w:val="single" w:sz="6" w:space="0" w:color="000000" w:themeColor="text1"/>
            </w:tcBorders>
          </w:tcPr>
          <w:p w14:paraId="4D7C3B64" w14:textId="77777777" w:rsidR="005B13F7" w:rsidRPr="0006279C" w:rsidRDefault="005B13F7" w:rsidP="005B13F7">
            <w:pPr>
              <w:pStyle w:val="naisc"/>
              <w:spacing w:before="0" w:after="0"/>
              <w:rPr>
                <w:b/>
                <w:bCs/>
                <w:sz w:val="22"/>
                <w:szCs w:val="22"/>
              </w:rPr>
            </w:pPr>
            <w:r w:rsidRPr="0006279C">
              <w:rPr>
                <w:b/>
                <w:bCs/>
                <w:sz w:val="22"/>
                <w:szCs w:val="22"/>
              </w:rPr>
              <w:t>Ņemts vērā</w:t>
            </w:r>
          </w:p>
          <w:p w14:paraId="31FF50DB" w14:textId="77777777" w:rsidR="005B13F7" w:rsidRPr="0006279C" w:rsidRDefault="005B13F7" w:rsidP="005B13F7">
            <w:pPr>
              <w:pStyle w:val="naisc"/>
              <w:spacing w:before="0" w:after="0"/>
              <w:jc w:val="both"/>
              <w:rPr>
                <w:b/>
                <w:bCs/>
                <w:sz w:val="22"/>
                <w:szCs w:val="22"/>
              </w:rPr>
            </w:pPr>
          </w:p>
          <w:p w14:paraId="7A3CC099" w14:textId="00B69990" w:rsidR="005B13F7" w:rsidRPr="0006279C" w:rsidRDefault="005B13F7" w:rsidP="005B13F7">
            <w:pPr>
              <w:pStyle w:val="naisc"/>
              <w:spacing w:before="0" w:after="0"/>
              <w:jc w:val="both"/>
              <w:rPr>
                <w:sz w:val="22"/>
                <w:szCs w:val="22"/>
              </w:rPr>
            </w:pPr>
          </w:p>
        </w:tc>
        <w:tc>
          <w:tcPr>
            <w:tcW w:w="1011" w:type="pct"/>
            <w:tcBorders>
              <w:top w:val="single" w:sz="4" w:space="0" w:color="auto"/>
              <w:left w:val="single" w:sz="4" w:space="0" w:color="auto"/>
              <w:bottom w:val="single" w:sz="4" w:space="0" w:color="auto"/>
            </w:tcBorders>
          </w:tcPr>
          <w:p w14:paraId="07B5AC5D" w14:textId="15EFF12F" w:rsidR="005B13F7" w:rsidRPr="0006279C" w:rsidRDefault="005B13F7" w:rsidP="005B13F7">
            <w:pPr>
              <w:jc w:val="both"/>
              <w:rPr>
                <w:iCs/>
                <w:sz w:val="22"/>
                <w:szCs w:val="22"/>
              </w:rPr>
            </w:pPr>
            <w:r w:rsidRPr="0006279C">
              <w:rPr>
                <w:iCs/>
                <w:sz w:val="22"/>
                <w:szCs w:val="22"/>
              </w:rPr>
              <w:t>Svītrots</w:t>
            </w:r>
          </w:p>
        </w:tc>
      </w:tr>
      <w:tr w:rsidR="005B13F7" w:rsidRPr="008C2778" w14:paraId="67FFF8EE"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1E2D28A"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25B3E7DA" w14:textId="3CB19E66" w:rsidR="005B13F7" w:rsidRPr="00943A25" w:rsidRDefault="005B13F7" w:rsidP="005B13F7">
            <w:pPr>
              <w:widowControl w:val="0"/>
              <w:tabs>
                <w:tab w:val="left" w:pos="1276"/>
              </w:tabs>
              <w:jc w:val="both"/>
              <w:rPr>
                <w:sz w:val="22"/>
                <w:szCs w:val="22"/>
              </w:rPr>
            </w:pPr>
            <w:r w:rsidRPr="00943A25">
              <w:rPr>
                <w:sz w:val="22"/>
                <w:szCs w:val="22"/>
              </w:rPr>
              <w:t>26.3. līdzfinansējuma saņēmējam ir piemērotas starptautiskās vai nacionālās sankcijas vai būtiskas finanšu un kapitāla tirgus intereses ietekmējošas Eiropas Savienības vai Ziemeļatlantijas līguma organizācijas dalībvalsts noteiktās sankcijas</w:t>
            </w:r>
          </w:p>
        </w:tc>
        <w:tc>
          <w:tcPr>
            <w:tcW w:w="1734" w:type="pct"/>
            <w:tcBorders>
              <w:left w:val="single" w:sz="6" w:space="0" w:color="000000" w:themeColor="text1"/>
              <w:bottom w:val="single" w:sz="4" w:space="0" w:color="auto"/>
              <w:right w:val="single" w:sz="6" w:space="0" w:color="000000" w:themeColor="text1"/>
            </w:tcBorders>
          </w:tcPr>
          <w:p w14:paraId="4A554357" w14:textId="77777777" w:rsidR="005B13F7" w:rsidRPr="0006279C" w:rsidRDefault="005B13F7" w:rsidP="005B13F7">
            <w:pPr>
              <w:pStyle w:val="CommentText"/>
              <w:spacing w:line="276" w:lineRule="auto"/>
              <w:jc w:val="both"/>
              <w:rPr>
                <w:b/>
                <w:sz w:val="22"/>
                <w:szCs w:val="22"/>
              </w:rPr>
            </w:pPr>
            <w:r w:rsidRPr="0006279C">
              <w:rPr>
                <w:b/>
                <w:sz w:val="22"/>
                <w:szCs w:val="22"/>
              </w:rPr>
              <w:t>Finanšu ministrija</w:t>
            </w:r>
          </w:p>
          <w:p w14:paraId="01D26972" w14:textId="440530B4" w:rsidR="005B13F7" w:rsidRPr="0006279C" w:rsidRDefault="005B13F7" w:rsidP="005B13F7">
            <w:pPr>
              <w:pStyle w:val="CommentText"/>
              <w:spacing w:line="276" w:lineRule="auto"/>
              <w:jc w:val="both"/>
              <w:rPr>
                <w:b/>
                <w:sz w:val="22"/>
                <w:szCs w:val="22"/>
              </w:rPr>
            </w:pPr>
            <w:bookmarkStart w:id="17" w:name="_Hlk49341563"/>
            <w:r w:rsidRPr="0006279C">
              <w:rPr>
                <w:sz w:val="22"/>
                <w:szCs w:val="22"/>
              </w:rPr>
              <w:t>Dzēst no MK noteikumu projektā 26.3.apakšpunktu un MK noteikumu projekta 1.pielikuma 2.21. un 2.22.kritēriju par sankciju pārbaudēm, papildinot ar skaidrojumu anotācijā un ietvert tos atklātā konkursa nolikumā, lai nodrošinātu vienādu pieeju visās programmas, kā arī ņemot vērā, ka minētie nosacījumi par sankcijām ir noteikti Sankciju likumā</w:t>
            </w:r>
            <w:bookmarkEnd w:id="17"/>
          </w:p>
        </w:tc>
        <w:tc>
          <w:tcPr>
            <w:tcW w:w="867" w:type="pct"/>
            <w:tcBorders>
              <w:left w:val="single" w:sz="6" w:space="0" w:color="000000" w:themeColor="text1"/>
              <w:bottom w:val="single" w:sz="4" w:space="0" w:color="auto"/>
              <w:right w:val="single" w:sz="6" w:space="0" w:color="000000" w:themeColor="text1"/>
            </w:tcBorders>
            <w:shd w:val="clear" w:color="auto" w:fill="auto"/>
          </w:tcPr>
          <w:p w14:paraId="0FFBD972" w14:textId="77777777" w:rsidR="005B13F7" w:rsidRDefault="005B13F7" w:rsidP="005B13F7">
            <w:pPr>
              <w:pStyle w:val="naisc"/>
              <w:spacing w:before="0" w:after="0"/>
              <w:rPr>
                <w:b/>
                <w:bCs/>
                <w:sz w:val="22"/>
                <w:szCs w:val="22"/>
              </w:rPr>
            </w:pPr>
            <w:r>
              <w:rPr>
                <w:b/>
                <w:bCs/>
                <w:sz w:val="22"/>
                <w:szCs w:val="22"/>
              </w:rPr>
              <w:t>Ņemts vērā</w:t>
            </w:r>
          </w:p>
          <w:p w14:paraId="1593DF93" w14:textId="77777777" w:rsidR="005B13F7" w:rsidRDefault="005B13F7" w:rsidP="005B13F7">
            <w:pPr>
              <w:pStyle w:val="naisc"/>
              <w:spacing w:before="0" w:after="0"/>
              <w:rPr>
                <w:b/>
                <w:bCs/>
                <w:sz w:val="22"/>
                <w:szCs w:val="22"/>
              </w:rPr>
            </w:pPr>
          </w:p>
          <w:p w14:paraId="0023E654" w14:textId="319BE230" w:rsidR="005B13F7" w:rsidRPr="00212A4C" w:rsidRDefault="005B13F7" w:rsidP="005B13F7">
            <w:pPr>
              <w:pStyle w:val="naisc"/>
              <w:spacing w:before="0" w:after="0"/>
              <w:jc w:val="both"/>
              <w:rPr>
                <w:bCs/>
                <w:sz w:val="22"/>
                <w:szCs w:val="22"/>
              </w:rPr>
            </w:pPr>
          </w:p>
        </w:tc>
        <w:tc>
          <w:tcPr>
            <w:tcW w:w="1011" w:type="pct"/>
            <w:tcBorders>
              <w:top w:val="single" w:sz="4" w:space="0" w:color="auto"/>
              <w:left w:val="single" w:sz="4" w:space="0" w:color="auto"/>
              <w:bottom w:val="single" w:sz="4" w:space="0" w:color="auto"/>
            </w:tcBorders>
          </w:tcPr>
          <w:p w14:paraId="7B5D5797" w14:textId="1DA8A51E" w:rsidR="005B13F7" w:rsidRDefault="005B13F7" w:rsidP="005B13F7">
            <w:pPr>
              <w:widowControl w:val="0"/>
              <w:tabs>
                <w:tab w:val="left" w:pos="426"/>
              </w:tabs>
              <w:jc w:val="both"/>
              <w:rPr>
                <w:sz w:val="22"/>
                <w:szCs w:val="22"/>
              </w:rPr>
            </w:pPr>
            <w:r>
              <w:rPr>
                <w:sz w:val="22"/>
                <w:szCs w:val="22"/>
              </w:rPr>
              <w:t>Svītrots.</w:t>
            </w:r>
          </w:p>
          <w:p w14:paraId="69D334AE" w14:textId="77777777" w:rsidR="005B13F7" w:rsidRDefault="005B13F7" w:rsidP="005B13F7">
            <w:pPr>
              <w:widowControl w:val="0"/>
              <w:tabs>
                <w:tab w:val="left" w:pos="426"/>
              </w:tabs>
              <w:jc w:val="both"/>
              <w:rPr>
                <w:sz w:val="22"/>
                <w:szCs w:val="22"/>
              </w:rPr>
            </w:pPr>
          </w:p>
          <w:p w14:paraId="697BA6BB" w14:textId="60997D00" w:rsidR="005B13F7" w:rsidRDefault="005B13F7" w:rsidP="005B13F7">
            <w:pPr>
              <w:widowControl w:val="0"/>
              <w:tabs>
                <w:tab w:val="left" w:pos="426"/>
              </w:tabs>
              <w:jc w:val="both"/>
              <w:rPr>
                <w:sz w:val="22"/>
                <w:szCs w:val="22"/>
              </w:rPr>
            </w:pPr>
            <w:r w:rsidRPr="0006279C">
              <w:rPr>
                <w:sz w:val="22"/>
                <w:szCs w:val="22"/>
              </w:rPr>
              <w:t>Anotācijas I. nodaļas “Tiesību akta projekta izstrādes nepieciešamība” 2.punkts</w:t>
            </w:r>
          </w:p>
          <w:p w14:paraId="65D0F642" w14:textId="77777777" w:rsidR="005B13F7" w:rsidRDefault="005B13F7" w:rsidP="005B13F7">
            <w:pPr>
              <w:widowControl w:val="0"/>
              <w:tabs>
                <w:tab w:val="left" w:pos="426"/>
              </w:tabs>
              <w:jc w:val="both"/>
              <w:rPr>
                <w:sz w:val="22"/>
                <w:szCs w:val="22"/>
              </w:rPr>
            </w:pPr>
          </w:p>
          <w:p w14:paraId="7C47C290" w14:textId="39ED3EF2" w:rsidR="005B13F7" w:rsidRPr="0006279C" w:rsidRDefault="005B13F7" w:rsidP="005B13F7">
            <w:pPr>
              <w:widowControl w:val="0"/>
              <w:tabs>
                <w:tab w:val="left" w:pos="993"/>
              </w:tabs>
              <w:jc w:val="both"/>
              <w:rPr>
                <w:sz w:val="22"/>
                <w:szCs w:val="22"/>
              </w:rPr>
            </w:pPr>
          </w:p>
        </w:tc>
      </w:tr>
      <w:tr w:rsidR="005B13F7" w:rsidRPr="008C2778" w14:paraId="5930C031"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A8A3D56"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745FC8EE" w14:textId="2FE50F07" w:rsidR="005B13F7" w:rsidRPr="00943A25" w:rsidRDefault="005B13F7" w:rsidP="005B13F7">
            <w:pPr>
              <w:widowControl w:val="0"/>
              <w:tabs>
                <w:tab w:val="left" w:pos="1276"/>
              </w:tabs>
              <w:jc w:val="both"/>
              <w:rPr>
                <w:sz w:val="22"/>
                <w:szCs w:val="22"/>
              </w:rPr>
            </w:pPr>
            <w:r w:rsidRPr="00943A25">
              <w:rPr>
                <w:sz w:val="22"/>
                <w:szCs w:val="22"/>
              </w:rPr>
              <w:t xml:space="preserve">26.3. līdzfinansējuma saņēmējam ir piemērotas starptautiskās vai nacionālās sankcijas vai būtiskas finanšu un kapitāla tirgus intereses </w:t>
            </w:r>
            <w:r w:rsidRPr="00943A25">
              <w:rPr>
                <w:sz w:val="22"/>
                <w:szCs w:val="22"/>
              </w:rPr>
              <w:lastRenderedPageBreak/>
              <w:t>ietekmējošas Eiropas Savienības vai Ziemeļatlantijas līguma organizācijas dalībvalsts noteiktās sankcijas</w:t>
            </w:r>
          </w:p>
        </w:tc>
        <w:tc>
          <w:tcPr>
            <w:tcW w:w="1734" w:type="pct"/>
            <w:tcBorders>
              <w:left w:val="single" w:sz="6" w:space="0" w:color="000000" w:themeColor="text1"/>
              <w:bottom w:val="single" w:sz="4" w:space="0" w:color="auto"/>
              <w:right w:val="single" w:sz="6" w:space="0" w:color="000000" w:themeColor="text1"/>
            </w:tcBorders>
          </w:tcPr>
          <w:p w14:paraId="704C3EAD" w14:textId="77777777" w:rsidR="005B13F7" w:rsidRPr="0006279C" w:rsidRDefault="005B13F7" w:rsidP="005B13F7">
            <w:pPr>
              <w:pStyle w:val="CommentText"/>
              <w:spacing w:line="276" w:lineRule="auto"/>
              <w:jc w:val="both"/>
              <w:rPr>
                <w:b/>
                <w:sz w:val="22"/>
                <w:szCs w:val="22"/>
              </w:rPr>
            </w:pPr>
            <w:r w:rsidRPr="0006279C">
              <w:rPr>
                <w:b/>
                <w:sz w:val="22"/>
                <w:szCs w:val="22"/>
              </w:rPr>
              <w:lastRenderedPageBreak/>
              <w:t>Tieslietu ministrija</w:t>
            </w:r>
          </w:p>
          <w:p w14:paraId="380D68B6" w14:textId="77777777" w:rsidR="005B13F7" w:rsidRPr="0006279C" w:rsidRDefault="005B13F7" w:rsidP="005B13F7">
            <w:pPr>
              <w:jc w:val="both"/>
              <w:rPr>
                <w:sz w:val="22"/>
                <w:szCs w:val="22"/>
              </w:rPr>
            </w:pPr>
            <w:r w:rsidRPr="0006279C">
              <w:rPr>
                <w:sz w:val="22"/>
                <w:szCs w:val="22"/>
              </w:rPr>
              <w:t xml:space="preserve">Tiesiskās noteiktības nolūkā lūdzam noteikumu projektā </w:t>
            </w:r>
            <w:r w:rsidRPr="0006279C">
              <w:rPr>
                <w:bCs/>
                <w:sz w:val="22"/>
                <w:szCs w:val="22"/>
              </w:rPr>
              <w:t xml:space="preserve">precizēt noteikumu projekta 26.3. apakšpunktu, ietverot tajā atsauci uz atbilstošu Starptautisko un Latvijas Republikas nacionālo sankciju </w:t>
            </w:r>
            <w:r w:rsidRPr="0006279C">
              <w:rPr>
                <w:bCs/>
                <w:sz w:val="22"/>
                <w:szCs w:val="22"/>
              </w:rPr>
              <w:lastRenderedPageBreak/>
              <w:t>likuma normu (11.2 panta trešo daļu)</w:t>
            </w:r>
            <w:r w:rsidRPr="0006279C">
              <w:rPr>
                <w:sz w:val="22"/>
                <w:szCs w:val="22"/>
              </w:rPr>
              <w:t>, kā arī izvērtēt un skaidrot, vai tiesības vienpusēji atkāpties no projekta līguma nav attiecināmas arī uz gadījumiem, ja sankcijas tiek piemērotas projekta partneriem, nepieciešamības gadījumā to atbilstoši atspoguļojot noteikumu projektā.</w:t>
            </w:r>
          </w:p>
          <w:p w14:paraId="762C3EF1" w14:textId="77777777" w:rsidR="005B13F7" w:rsidRPr="0006279C" w:rsidRDefault="005B13F7" w:rsidP="005B13F7">
            <w:pPr>
              <w:jc w:val="both"/>
              <w:rPr>
                <w:b/>
                <w:bCs/>
                <w:color w:val="FF0000"/>
                <w:sz w:val="22"/>
                <w:szCs w:val="22"/>
              </w:rPr>
            </w:pPr>
          </w:p>
          <w:p w14:paraId="19AC579C" w14:textId="7745C2F6" w:rsidR="005B13F7" w:rsidRPr="0006279C" w:rsidRDefault="005B13F7" w:rsidP="005B13F7">
            <w:pPr>
              <w:jc w:val="both"/>
              <w:rPr>
                <w:b/>
                <w:bCs/>
                <w:color w:val="FF0000"/>
                <w:sz w:val="22"/>
                <w:szCs w:val="22"/>
              </w:rPr>
            </w:pPr>
          </w:p>
        </w:tc>
        <w:tc>
          <w:tcPr>
            <w:tcW w:w="867" w:type="pct"/>
            <w:tcBorders>
              <w:left w:val="single" w:sz="6" w:space="0" w:color="000000" w:themeColor="text1"/>
              <w:bottom w:val="single" w:sz="4" w:space="0" w:color="auto"/>
              <w:right w:val="single" w:sz="6" w:space="0" w:color="000000" w:themeColor="text1"/>
            </w:tcBorders>
            <w:shd w:val="clear" w:color="auto" w:fill="auto"/>
          </w:tcPr>
          <w:p w14:paraId="236A7B8B" w14:textId="4E103D43" w:rsidR="005B13F7" w:rsidRPr="0006279C" w:rsidRDefault="007A1875" w:rsidP="005B13F7">
            <w:pPr>
              <w:pStyle w:val="naisc"/>
              <w:spacing w:before="0" w:after="0"/>
              <w:rPr>
                <w:b/>
                <w:bCs/>
                <w:sz w:val="22"/>
                <w:szCs w:val="22"/>
              </w:rPr>
            </w:pPr>
            <w:r>
              <w:rPr>
                <w:b/>
                <w:sz w:val="22"/>
                <w:szCs w:val="22"/>
              </w:rPr>
              <w:lastRenderedPageBreak/>
              <w:t>Panākta vienošanās s</w:t>
            </w:r>
            <w:r w:rsidR="00345FD4">
              <w:rPr>
                <w:b/>
                <w:sz w:val="22"/>
                <w:szCs w:val="22"/>
              </w:rPr>
              <w:t xml:space="preserve">askaņošanas laikā </w:t>
            </w:r>
          </w:p>
          <w:p w14:paraId="3CBC3817" w14:textId="77777777" w:rsidR="005B13F7" w:rsidRDefault="005B13F7" w:rsidP="005B13F7">
            <w:pPr>
              <w:pStyle w:val="naisc"/>
              <w:spacing w:before="0" w:after="0"/>
              <w:jc w:val="both"/>
              <w:rPr>
                <w:sz w:val="22"/>
                <w:szCs w:val="22"/>
              </w:rPr>
            </w:pPr>
            <w:r>
              <w:rPr>
                <w:sz w:val="22"/>
                <w:szCs w:val="22"/>
              </w:rPr>
              <w:t xml:space="preserve">Skaidrojam, ka, lai </w:t>
            </w:r>
            <w:r w:rsidRPr="00DB2F5B">
              <w:rPr>
                <w:sz w:val="22"/>
                <w:szCs w:val="22"/>
              </w:rPr>
              <w:t xml:space="preserve">nodrošinātu vienādu pieeju visās programmās, </w:t>
            </w:r>
            <w:r w:rsidRPr="00DB2F5B">
              <w:rPr>
                <w:sz w:val="22"/>
                <w:szCs w:val="22"/>
              </w:rPr>
              <w:lastRenderedPageBreak/>
              <w:t xml:space="preserve">tiek dzēsts 26.3. apakšpunkts, kā arī svītroti šī noteikumu projekta pielikuma 2.21. un 2.22.apakšpunkti un Anotācija papildināta ar skaidrojumu, ka nosacījumi tiks iekļauti atklātā konkursa nolikumā un projekta līgumā, kā arī </w:t>
            </w:r>
            <w:proofErr w:type="spellStart"/>
            <w:r w:rsidRPr="00DB2F5B">
              <w:rPr>
                <w:sz w:val="22"/>
                <w:szCs w:val="22"/>
              </w:rPr>
              <w:t>izvērtējums</w:t>
            </w:r>
            <w:proofErr w:type="spellEnd"/>
            <w:r w:rsidRPr="00DB2F5B">
              <w:rPr>
                <w:sz w:val="22"/>
                <w:szCs w:val="22"/>
              </w:rPr>
              <w:t xml:space="preserve"> tiks veikts pirms maksājumu veikšanas. </w:t>
            </w:r>
          </w:p>
          <w:p w14:paraId="23915D22" w14:textId="77777777" w:rsidR="005B13F7" w:rsidRDefault="005B13F7" w:rsidP="005B13F7">
            <w:pPr>
              <w:pStyle w:val="naisc"/>
              <w:spacing w:before="0" w:after="0"/>
              <w:jc w:val="both"/>
              <w:rPr>
                <w:sz w:val="22"/>
                <w:szCs w:val="22"/>
              </w:rPr>
            </w:pPr>
          </w:p>
          <w:p w14:paraId="03A9CCF9" w14:textId="377A9432" w:rsidR="005B13F7" w:rsidRPr="00212A4C" w:rsidRDefault="005B13F7" w:rsidP="005B13F7">
            <w:pPr>
              <w:pStyle w:val="naisc"/>
              <w:spacing w:before="0" w:after="0"/>
              <w:jc w:val="both"/>
              <w:rPr>
                <w:sz w:val="22"/>
                <w:szCs w:val="22"/>
              </w:rPr>
            </w:pPr>
            <w:r>
              <w:rPr>
                <w:sz w:val="22"/>
                <w:szCs w:val="22"/>
              </w:rPr>
              <w:t>Lūdzam skatīt šīs izziņas 28. punktu.</w:t>
            </w:r>
          </w:p>
        </w:tc>
        <w:tc>
          <w:tcPr>
            <w:tcW w:w="1011" w:type="pct"/>
            <w:tcBorders>
              <w:top w:val="single" w:sz="4" w:space="0" w:color="auto"/>
              <w:left w:val="single" w:sz="4" w:space="0" w:color="auto"/>
              <w:bottom w:val="single" w:sz="4" w:space="0" w:color="auto"/>
            </w:tcBorders>
          </w:tcPr>
          <w:p w14:paraId="1AE8EA82" w14:textId="4FF0F80C" w:rsidR="005B13F7" w:rsidRDefault="005B13F7" w:rsidP="005B13F7">
            <w:pPr>
              <w:widowControl w:val="0"/>
              <w:tabs>
                <w:tab w:val="left" w:pos="426"/>
              </w:tabs>
              <w:jc w:val="both"/>
              <w:rPr>
                <w:sz w:val="22"/>
                <w:szCs w:val="22"/>
              </w:rPr>
            </w:pPr>
            <w:r>
              <w:rPr>
                <w:sz w:val="22"/>
                <w:szCs w:val="22"/>
              </w:rPr>
              <w:lastRenderedPageBreak/>
              <w:t>Svītrots.</w:t>
            </w:r>
          </w:p>
          <w:p w14:paraId="6A68BA86" w14:textId="77777777" w:rsidR="005B13F7" w:rsidRDefault="005B13F7" w:rsidP="005B13F7">
            <w:pPr>
              <w:widowControl w:val="0"/>
              <w:tabs>
                <w:tab w:val="left" w:pos="426"/>
              </w:tabs>
              <w:jc w:val="both"/>
              <w:rPr>
                <w:sz w:val="22"/>
                <w:szCs w:val="22"/>
              </w:rPr>
            </w:pPr>
          </w:p>
          <w:p w14:paraId="08658BE9" w14:textId="00A6D292" w:rsidR="005B13F7" w:rsidRDefault="005B13F7" w:rsidP="005B13F7">
            <w:pPr>
              <w:widowControl w:val="0"/>
              <w:tabs>
                <w:tab w:val="left" w:pos="426"/>
              </w:tabs>
              <w:jc w:val="both"/>
              <w:rPr>
                <w:sz w:val="22"/>
                <w:szCs w:val="22"/>
              </w:rPr>
            </w:pPr>
            <w:r w:rsidRPr="0006279C">
              <w:rPr>
                <w:sz w:val="22"/>
                <w:szCs w:val="22"/>
              </w:rPr>
              <w:t>Anotācijas I. nodaļas “Tiesību akta projekta izstrādes nepieciešamība” 2.punkts</w:t>
            </w:r>
          </w:p>
          <w:p w14:paraId="520E15B7" w14:textId="77777777" w:rsidR="005B13F7" w:rsidRDefault="005B13F7" w:rsidP="005B13F7">
            <w:pPr>
              <w:widowControl w:val="0"/>
              <w:tabs>
                <w:tab w:val="left" w:pos="426"/>
              </w:tabs>
              <w:jc w:val="both"/>
              <w:rPr>
                <w:sz w:val="22"/>
                <w:szCs w:val="22"/>
              </w:rPr>
            </w:pPr>
          </w:p>
          <w:p w14:paraId="24292302" w14:textId="77777777" w:rsidR="005B13F7" w:rsidRPr="0006279C" w:rsidRDefault="005B13F7" w:rsidP="005B13F7">
            <w:pPr>
              <w:widowControl w:val="0"/>
              <w:tabs>
                <w:tab w:val="left" w:pos="993"/>
              </w:tabs>
              <w:jc w:val="both"/>
              <w:rPr>
                <w:i/>
                <w:iCs/>
                <w:sz w:val="22"/>
                <w:szCs w:val="22"/>
              </w:rPr>
            </w:pPr>
          </w:p>
        </w:tc>
      </w:tr>
      <w:tr w:rsidR="005B13F7" w:rsidRPr="008C2778" w14:paraId="2D8A99FB"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205FD76"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27FEFB23" w14:textId="6774AF91" w:rsidR="005B13F7" w:rsidRPr="0006279C" w:rsidRDefault="005B13F7" w:rsidP="005B13F7">
            <w:pPr>
              <w:jc w:val="both"/>
              <w:rPr>
                <w:bCs/>
                <w:sz w:val="22"/>
                <w:szCs w:val="22"/>
              </w:rPr>
            </w:pPr>
            <w:r w:rsidRPr="0006279C">
              <w:rPr>
                <w:bCs/>
                <w:sz w:val="22"/>
                <w:szCs w:val="22"/>
              </w:rPr>
              <w:t>Viss noteikumu projekta pielikums</w:t>
            </w:r>
          </w:p>
          <w:p w14:paraId="4AD9844A" w14:textId="77777777" w:rsidR="005B13F7" w:rsidRPr="0006279C" w:rsidRDefault="005B13F7" w:rsidP="005B13F7">
            <w:pPr>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3D9B521B" w14:textId="77777777" w:rsidR="005B13F7" w:rsidRPr="0006279C" w:rsidRDefault="005B13F7" w:rsidP="005B13F7">
            <w:pPr>
              <w:jc w:val="both"/>
              <w:rPr>
                <w:b/>
                <w:bCs/>
                <w:sz w:val="22"/>
                <w:szCs w:val="22"/>
              </w:rPr>
            </w:pPr>
            <w:r w:rsidRPr="0006279C">
              <w:rPr>
                <w:b/>
                <w:bCs/>
                <w:sz w:val="22"/>
                <w:szCs w:val="22"/>
              </w:rPr>
              <w:t>Tieslietu ministrija</w:t>
            </w:r>
          </w:p>
          <w:p w14:paraId="15B4DE5B" w14:textId="6D296927" w:rsidR="005B13F7" w:rsidRPr="0006279C" w:rsidRDefault="005B13F7" w:rsidP="005B13F7">
            <w:pPr>
              <w:jc w:val="both"/>
              <w:rPr>
                <w:b/>
                <w:bCs/>
                <w:sz w:val="22"/>
                <w:szCs w:val="22"/>
              </w:rPr>
            </w:pPr>
            <w:r w:rsidRPr="0006279C">
              <w:rPr>
                <w:sz w:val="22"/>
                <w:szCs w:val="22"/>
              </w:rPr>
              <w:t>Tiesiskās noteiktības nolūkā lūdzam noteikumu projektā precizēt, kas saprotams ar Ministru kabineta noteikumiem noteikumu projekta pielikumā (sk., piem., pielikuma 2.1., 2.2., 2.8. apakšpunktā ietvertajos projektu iesniegumu vērtēšanas kritērijos u.c.).</w:t>
            </w:r>
          </w:p>
        </w:tc>
        <w:tc>
          <w:tcPr>
            <w:tcW w:w="867" w:type="pct"/>
            <w:tcBorders>
              <w:left w:val="single" w:sz="6" w:space="0" w:color="000000" w:themeColor="text1"/>
              <w:bottom w:val="single" w:sz="4" w:space="0" w:color="auto"/>
              <w:right w:val="single" w:sz="6" w:space="0" w:color="000000" w:themeColor="text1"/>
            </w:tcBorders>
          </w:tcPr>
          <w:p w14:paraId="04FDA295" w14:textId="77777777" w:rsidR="005B13F7" w:rsidRDefault="005B13F7" w:rsidP="005B13F7">
            <w:pPr>
              <w:pStyle w:val="naisc"/>
              <w:spacing w:before="0" w:after="0"/>
              <w:rPr>
                <w:b/>
                <w:bCs/>
                <w:sz w:val="22"/>
                <w:szCs w:val="22"/>
              </w:rPr>
            </w:pPr>
            <w:r w:rsidRPr="0006279C">
              <w:rPr>
                <w:b/>
                <w:bCs/>
                <w:sz w:val="22"/>
                <w:szCs w:val="22"/>
              </w:rPr>
              <w:t>Ņemts vērā</w:t>
            </w:r>
          </w:p>
          <w:p w14:paraId="43B3925D" w14:textId="77777777" w:rsidR="005B13F7" w:rsidRDefault="005B13F7" w:rsidP="005B13F7">
            <w:pPr>
              <w:pStyle w:val="naisc"/>
              <w:spacing w:before="0" w:after="0"/>
              <w:rPr>
                <w:b/>
                <w:bCs/>
                <w:sz w:val="22"/>
                <w:szCs w:val="22"/>
              </w:rPr>
            </w:pPr>
          </w:p>
          <w:p w14:paraId="56C309DF" w14:textId="2426D384" w:rsidR="005B13F7" w:rsidRPr="0072240A" w:rsidRDefault="005B13F7" w:rsidP="005B13F7">
            <w:pPr>
              <w:pStyle w:val="naisc"/>
              <w:spacing w:before="0" w:after="0"/>
              <w:jc w:val="both"/>
              <w:rPr>
                <w:bCs/>
                <w:sz w:val="22"/>
                <w:szCs w:val="22"/>
              </w:rPr>
            </w:pPr>
            <w:r>
              <w:rPr>
                <w:bCs/>
                <w:sz w:val="22"/>
                <w:szCs w:val="22"/>
              </w:rPr>
              <w:t xml:space="preserve">Pieteikts saīsinājums “noteikumi”, kas attiecīgi lietots visā </w:t>
            </w:r>
            <w:r w:rsidRPr="0006279C">
              <w:rPr>
                <w:sz w:val="22"/>
                <w:szCs w:val="22"/>
              </w:rPr>
              <w:t>noteikumu projekta pielikum</w:t>
            </w:r>
            <w:r>
              <w:rPr>
                <w:sz w:val="22"/>
                <w:szCs w:val="22"/>
              </w:rPr>
              <w:t>ā</w:t>
            </w:r>
          </w:p>
        </w:tc>
        <w:tc>
          <w:tcPr>
            <w:tcW w:w="1011" w:type="pct"/>
            <w:tcBorders>
              <w:top w:val="single" w:sz="4" w:space="0" w:color="auto"/>
              <w:left w:val="single" w:sz="4" w:space="0" w:color="auto"/>
              <w:bottom w:val="single" w:sz="4" w:space="0" w:color="auto"/>
            </w:tcBorders>
          </w:tcPr>
          <w:p w14:paraId="11C79935" w14:textId="5F91F509" w:rsidR="005B13F7" w:rsidRPr="0006279C" w:rsidRDefault="005B13F7" w:rsidP="005B13F7">
            <w:pPr>
              <w:pStyle w:val="naisc"/>
              <w:spacing w:before="0" w:after="0"/>
              <w:jc w:val="both"/>
              <w:rPr>
                <w:sz w:val="22"/>
                <w:szCs w:val="22"/>
              </w:rPr>
            </w:pPr>
            <w:r>
              <w:rPr>
                <w:sz w:val="22"/>
                <w:szCs w:val="22"/>
              </w:rPr>
              <w:t>Viss</w:t>
            </w:r>
            <w:r w:rsidRPr="0006279C">
              <w:rPr>
                <w:sz w:val="22"/>
                <w:szCs w:val="22"/>
              </w:rPr>
              <w:t xml:space="preserve"> noteikumu projekta pielikum</w:t>
            </w:r>
            <w:r>
              <w:rPr>
                <w:sz w:val="22"/>
                <w:szCs w:val="22"/>
              </w:rPr>
              <w:t>s</w:t>
            </w:r>
          </w:p>
          <w:p w14:paraId="135E8E6D" w14:textId="77777777" w:rsidR="005B13F7" w:rsidRPr="0006279C" w:rsidRDefault="005B13F7" w:rsidP="005B13F7">
            <w:pPr>
              <w:jc w:val="both"/>
              <w:rPr>
                <w:sz w:val="22"/>
                <w:szCs w:val="22"/>
              </w:rPr>
            </w:pPr>
          </w:p>
        </w:tc>
      </w:tr>
      <w:tr w:rsidR="005B13F7" w:rsidRPr="008C2778" w14:paraId="6C9CFC0B"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5DA5647"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3DF75493" w14:textId="77777777" w:rsidR="005B13F7" w:rsidRPr="0006279C" w:rsidRDefault="005B13F7" w:rsidP="005B13F7">
            <w:pPr>
              <w:jc w:val="both"/>
              <w:rPr>
                <w:bCs/>
                <w:sz w:val="22"/>
                <w:szCs w:val="22"/>
              </w:rPr>
            </w:pPr>
            <w:r w:rsidRPr="0006279C">
              <w:rPr>
                <w:bCs/>
                <w:sz w:val="22"/>
                <w:szCs w:val="22"/>
              </w:rPr>
              <w:t>Viss noteikumu projekta pielikums</w:t>
            </w:r>
          </w:p>
          <w:p w14:paraId="442C968B" w14:textId="022E1C10" w:rsidR="005B13F7" w:rsidRPr="0006279C" w:rsidRDefault="005B13F7" w:rsidP="005B13F7">
            <w:pPr>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0DA291DD" w14:textId="77777777" w:rsidR="005B13F7" w:rsidRPr="0006279C" w:rsidRDefault="005B13F7" w:rsidP="005B13F7">
            <w:pPr>
              <w:jc w:val="both"/>
              <w:rPr>
                <w:b/>
                <w:bCs/>
                <w:sz w:val="22"/>
                <w:szCs w:val="22"/>
              </w:rPr>
            </w:pPr>
            <w:r w:rsidRPr="0006279C">
              <w:rPr>
                <w:b/>
                <w:bCs/>
                <w:sz w:val="22"/>
                <w:szCs w:val="22"/>
              </w:rPr>
              <w:t xml:space="preserve">Finanšu ministrija </w:t>
            </w:r>
          </w:p>
          <w:p w14:paraId="30C28F2C" w14:textId="77777777" w:rsidR="005B13F7" w:rsidRPr="0006279C" w:rsidRDefault="005B13F7" w:rsidP="005B13F7">
            <w:pPr>
              <w:jc w:val="both"/>
              <w:rPr>
                <w:sz w:val="22"/>
                <w:szCs w:val="22"/>
              </w:rPr>
            </w:pPr>
            <w:r w:rsidRPr="0006279C">
              <w:rPr>
                <w:sz w:val="22"/>
                <w:szCs w:val="22"/>
              </w:rPr>
              <w:t>MK noteikumu projekta 17.punkts nosaka, ka “šo noteikumu ietvaros līdzfinansējuma saņēmēja vai projekta partnera aktivitātēm nesniedz atbalstu, kas kvalificējams kā komercdarbības atbalsts.” Vienlaikus anotācijā ir skaidrots, ka projektu ietvaros veidotie kultūras produkti būs fokusēti uz izpratnes veidošanu bērnu un jauniešu auditorijai par kultūras procesiem un projektiem ir nekomerciāls raksturs, jo tos īstenojot nav plānots gūt ieņēmumus (biļešu ieņēmumi, maksas pakalpojumi u.c. pašu ieņēmumi), kas pārsniegtu 50 procentus no projekta īstenošanai kopējām nepieciešamām izmaksām, tādējādi tiem nav saimnieciska rakstura pazīmes un attiecīgi komercdarbības atbalsta noteikumi nav jāpiemēro.</w:t>
            </w:r>
          </w:p>
          <w:p w14:paraId="7D982789" w14:textId="32FB5431" w:rsidR="005B13F7" w:rsidRPr="0006279C" w:rsidRDefault="005B13F7" w:rsidP="005B13F7">
            <w:pPr>
              <w:jc w:val="both"/>
              <w:rPr>
                <w:b/>
                <w:bCs/>
                <w:color w:val="FF0000"/>
                <w:sz w:val="22"/>
                <w:szCs w:val="22"/>
              </w:rPr>
            </w:pPr>
            <w:r w:rsidRPr="0006279C">
              <w:rPr>
                <w:bCs/>
                <w:sz w:val="22"/>
                <w:szCs w:val="22"/>
              </w:rPr>
              <w:t xml:space="preserve">Ņemot vērā, ka ienākumu/izdevumu proporcija ir izslēdzošs kritērijs (proti, lai ieņēmumi nepārsniegtu 50 </w:t>
            </w:r>
            <w:r w:rsidRPr="0006279C">
              <w:rPr>
                <w:bCs/>
                <w:sz w:val="22"/>
                <w:szCs w:val="22"/>
              </w:rPr>
              <w:lastRenderedPageBreak/>
              <w:t>procentus no projekta īstenošanai kopējām nepieciešamām izmaksām), lai projekts kvalificētos finansējumam, un tas ir jāvērtē projekta pieteikumā, lūdzam papildināt projekta vērtēšanas kritēriju ar šo nosacījumu.</w:t>
            </w:r>
          </w:p>
        </w:tc>
        <w:tc>
          <w:tcPr>
            <w:tcW w:w="867" w:type="pct"/>
            <w:tcBorders>
              <w:left w:val="single" w:sz="6" w:space="0" w:color="000000" w:themeColor="text1"/>
              <w:bottom w:val="single" w:sz="4" w:space="0" w:color="auto"/>
              <w:right w:val="single" w:sz="6" w:space="0" w:color="000000" w:themeColor="text1"/>
            </w:tcBorders>
          </w:tcPr>
          <w:p w14:paraId="34B3D213" w14:textId="77777777" w:rsidR="007A1875" w:rsidRPr="0006279C" w:rsidRDefault="007A1875" w:rsidP="007A1875">
            <w:pPr>
              <w:pStyle w:val="naisc"/>
              <w:spacing w:before="0" w:after="0"/>
              <w:rPr>
                <w:b/>
                <w:bCs/>
                <w:sz w:val="22"/>
                <w:szCs w:val="22"/>
              </w:rPr>
            </w:pPr>
            <w:r>
              <w:rPr>
                <w:b/>
                <w:sz w:val="22"/>
                <w:szCs w:val="22"/>
              </w:rPr>
              <w:lastRenderedPageBreak/>
              <w:t xml:space="preserve">Panākta vienošanās saskaņošanas laikā </w:t>
            </w:r>
          </w:p>
          <w:p w14:paraId="2E03A9D1" w14:textId="77777777" w:rsidR="005B13F7" w:rsidRPr="0006279C" w:rsidRDefault="005B13F7" w:rsidP="005B13F7">
            <w:pPr>
              <w:pStyle w:val="naisc"/>
              <w:spacing w:before="0" w:after="0"/>
              <w:rPr>
                <w:b/>
                <w:bCs/>
                <w:sz w:val="22"/>
                <w:szCs w:val="22"/>
              </w:rPr>
            </w:pPr>
          </w:p>
          <w:p w14:paraId="5D967EC8" w14:textId="5D940D01" w:rsidR="005B13F7" w:rsidRPr="0006279C" w:rsidRDefault="005B13F7" w:rsidP="005B13F7">
            <w:pPr>
              <w:jc w:val="both"/>
              <w:rPr>
                <w:sz w:val="22"/>
                <w:szCs w:val="22"/>
              </w:rPr>
            </w:pPr>
            <w:r w:rsidRPr="0006279C">
              <w:rPr>
                <w:sz w:val="22"/>
                <w:szCs w:val="22"/>
              </w:rPr>
              <w:t xml:space="preserve">Atbilstoši Eiropas Komisijas Paziņojumā par valsts atbalsta jēdzienu 34.punktā noteiktajam atsevišķas ar kultūru, kultūrvēsturiskā mantojuma saglabāšanu un dabas aizsardzību saistītas darbības var, ņemot vērā to īpašo raksturu, būt organizētas nekomerciāli un tādējādi būt tādas, kurām nav saimnieciska rakstura. </w:t>
            </w:r>
            <w:r w:rsidRPr="0006279C">
              <w:rPr>
                <w:sz w:val="22"/>
                <w:szCs w:val="22"/>
              </w:rPr>
              <w:lastRenderedPageBreak/>
              <w:t xml:space="preserve">Tādējādi to publiskais finansējums var nebūt valsts atbalsts. </w:t>
            </w:r>
            <w:r>
              <w:rPr>
                <w:sz w:val="22"/>
                <w:szCs w:val="22"/>
              </w:rPr>
              <w:t xml:space="preserve">Eiropas </w:t>
            </w:r>
            <w:r w:rsidRPr="0006279C">
              <w:rPr>
                <w:sz w:val="22"/>
                <w:szCs w:val="22"/>
              </w:rPr>
              <w:t xml:space="preserve">Komisija uzskata, ka publiskā finansējuma piešķiršana kultūras vai kultūrvēsturiskā mantojuma saglabāšanas pasākumam, kas visai sabiedrībai pieejams bez maksas, kalpo tīri sociālam mērķim, kam nav saimnieciska rakstura. </w:t>
            </w:r>
          </w:p>
          <w:p w14:paraId="718A9FE9" w14:textId="77777777" w:rsidR="005B13F7" w:rsidRPr="0006279C" w:rsidRDefault="005B13F7" w:rsidP="005B13F7">
            <w:pPr>
              <w:jc w:val="both"/>
              <w:rPr>
                <w:sz w:val="22"/>
                <w:szCs w:val="22"/>
              </w:rPr>
            </w:pPr>
          </w:p>
          <w:p w14:paraId="5131B931" w14:textId="51AC46C1" w:rsidR="005B13F7" w:rsidRPr="0006279C" w:rsidRDefault="005B13F7" w:rsidP="00785A96">
            <w:pPr>
              <w:jc w:val="both"/>
              <w:rPr>
                <w:b/>
                <w:bCs/>
                <w:sz w:val="22"/>
                <w:szCs w:val="22"/>
              </w:rPr>
            </w:pPr>
            <w:r w:rsidRPr="0006279C">
              <w:rPr>
                <w:sz w:val="22"/>
                <w:szCs w:val="22"/>
              </w:rPr>
              <w:t xml:space="preserve">Ņemot vērā Eiropas Komisijas Paziņojumā par valsts atbalsta jēdzienu noteikto, kā arī ņemot vērā to, ka </w:t>
            </w:r>
            <w:r w:rsidR="00785A96">
              <w:rPr>
                <w:sz w:val="22"/>
                <w:szCs w:val="22"/>
              </w:rPr>
              <w:t>projekta ietvaros nav paredzēti biļešu ieņēmumi, atklāta konkursa ietvaros nav plānots sniegt tāda veida atbalstu, kas kvalificējas kā valsts atbalsts.</w:t>
            </w:r>
          </w:p>
        </w:tc>
        <w:tc>
          <w:tcPr>
            <w:tcW w:w="1011" w:type="pct"/>
            <w:tcBorders>
              <w:top w:val="single" w:sz="4" w:space="0" w:color="auto"/>
              <w:left w:val="single" w:sz="4" w:space="0" w:color="auto"/>
              <w:bottom w:val="single" w:sz="4" w:space="0" w:color="auto"/>
            </w:tcBorders>
          </w:tcPr>
          <w:p w14:paraId="7AADF43A" w14:textId="77777777" w:rsidR="005B13F7" w:rsidRPr="0006279C" w:rsidRDefault="005B13F7" w:rsidP="005B13F7">
            <w:pPr>
              <w:jc w:val="both"/>
              <w:rPr>
                <w:bCs/>
                <w:sz w:val="22"/>
                <w:szCs w:val="22"/>
              </w:rPr>
            </w:pPr>
            <w:r w:rsidRPr="0006279C">
              <w:rPr>
                <w:bCs/>
                <w:sz w:val="22"/>
                <w:szCs w:val="22"/>
              </w:rPr>
              <w:lastRenderedPageBreak/>
              <w:t>Viss noteikumu projekta pielikums</w:t>
            </w:r>
          </w:p>
          <w:p w14:paraId="7B9A618B" w14:textId="7A1B0C26" w:rsidR="005B13F7" w:rsidRPr="0006279C" w:rsidRDefault="005B13F7" w:rsidP="005B13F7">
            <w:pPr>
              <w:jc w:val="both"/>
              <w:rPr>
                <w:i/>
                <w:iCs/>
                <w:sz w:val="22"/>
                <w:szCs w:val="22"/>
              </w:rPr>
            </w:pPr>
          </w:p>
        </w:tc>
      </w:tr>
      <w:tr w:rsidR="005B13F7" w:rsidRPr="008C2778" w14:paraId="1BBC2E71"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2E9C9B"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shd w:val="clear" w:color="auto" w:fill="auto"/>
          </w:tcPr>
          <w:p w14:paraId="3F3ABD73" w14:textId="69005D0B" w:rsidR="005B13F7" w:rsidRPr="0006279C" w:rsidRDefault="005B13F7" w:rsidP="005B13F7">
            <w:pPr>
              <w:jc w:val="both"/>
              <w:rPr>
                <w:bCs/>
                <w:sz w:val="22"/>
                <w:szCs w:val="22"/>
              </w:rPr>
            </w:pPr>
            <w:r w:rsidRPr="0006279C">
              <w:rPr>
                <w:bCs/>
                <w:sz w:val="22"/>
                <w:szCs w:val="22"/>
              </w:rPr>
              <w:t>Noteikumu projekta pielikums</w:t>
            </w:r>
          </w:p>
        </w:tc>
        <w:tc>
          <w:tcPr>
            <w:tcW w:w="1734" w:type="pct"/>
            <w:tcBorders>
              <w:left w:val="single" w:sz="6" w:space="0" w:color="000000" w:themeColor="text1"/>
              <w:bottom w:val="single" w:sz="4" w:space="0" w:color="auto"/>
              <w:right w:val="single" w:sz="6" w:space="0" w:color="000000" w:themeColor="text1"/>
            </w:tcBorders>
            <w:shd w:val="clear" w:color="auto" w:fill="auto"/>
          </w:tcPr>
          <w:p w14:paraId="500ABAFA" w14:textId="77777777" w:rsidR="005B13F7" w:rsidRPr="0006279C" w:rsidRDefault="005B13F7" w:rsidP="005B13F7">
            <w:pPr>
              <w:rPr>
                <w:b/>
                <w:bCs/>
                <w:sz w:val="22"/>
                <w:szCs w:val="22"/>
              </w:rPr>
            </w:pPr>
            <w:r w:rsidRPr="0006279C">
              <w:rPr>
                <w:b/>
                <w:bCs/>
                <w:sz w:val="22"/>
                <w:szCs w:val="22"/>
              </w:rPr>
              <w:t>Tieslietu ministrija</w:t>
            </w:r>
          </w:p>
          <w:p w14:paraId="46B3DB17" w14:textId="77777777" w:rsidR="005B13F7" w:rsidRPr="0006279C" w:rsidRDefault="005B13F7" w:rsidP="005B13F7">
            <w:pPr>
              <w:jc w:val="both"/>
              <w:rPr>
                <w:sz w:val="22"/>
                <w:szCs w:val="22"/>
              </w:rPr>
            </w:pPr>
            <w:r w:rsidRPr="0006279C">
              <w:rPr>
                <w:sz w:val="22"/>
                <w:szCs w:val="22"/>
              </w:rPr>
              <w:t>Lūdzam izvērtēt un precizēt noteikumu projektu attiecībā uz tajā lietotajiem terminiem – projekta iesnieguma iesniedzējs (</w:t>
            </w:r>
            <w:r w:rsidRPr="0006279C">
              <w:rPr>
                <w:sz w:val="22"/>
                <w:szCs w:val="22"/>
                <w:u w:val="single"/>
              </w:rPr>
              <w:t>organizācija</w:t>
            </w:r>
            <w:r w:rsidRPr="0006279C">
              <w:rPr>
                <w:sz w:val="22"/>
                <w:szCs w:val="22"/>
              </w:rPr>
              <w:t xml:space="preserve">) un projekta </w:t>
            </w:r>
            <w:r w:rsidRPr="0006279C">
              <w:rPr>
                <w:sz w:val="22"/>
                <w:szCs w:val="22"/>
                <w:u w:val="single"/>
              </w:rPr>
              <w:t>vadība</w:t>
            </w:r>
            <w:r w:rsidRPr="0006279C">
              <w:rPr>
                <w:sz w:val="22"/>
                <w:szCs w:val="22"/>
              </w:rPr>
              <w:t xml:space="preserve"> (administrēšana) noteikumu projekta pielikumā, kas atšķiras no lietotās terminoloģijas noteikumu projekta pamattekstā.</w:t>
            </w:r>
          </w:p>
          <w:p w14:paraId="0EB7819D" w14:textId="77777777" w:rsidR="005B13F7" w:rsidRPr="0006279C" w:rsidRDefault="005B13F7" w:rsidP="005B13F7">
            <w:pPr>
              <w:jc w:val="both"/>
              <w:rPr>
                <w:sz w:val="22"/>
                <w:szCs w:val="22"/>
              </w:rPr>
            </w:pPr>
            <w:r w:rsidRPr="0006279C">
              <w:rPr>
                <w:sz w:val="22"/>
                <w:szCs w:val="22"/>
              </w:rPr>
              <w:t>Norādām, ka viena jēdziena izteikšanai noteikumu projektā būtu jāizmanto vieni un tie paši termini. Iekšējā terminoloģiskā konsekvence nodrošina noteikumu projekta skaidrību, novēršot pretrunīgus viedokļus vai šaubas par dažādu terminu saturu;</w:t>
            </w:r>
          </w:p>
          <w:p w14:paraId="4B82C822" w14:textId="77777777" w:rsidR="005B13F7" w:rsidRPr="0006279C" w:rsidRDefault="005B13F7" w:rsidP="005B13F7">
            <w:pPr>
              <w:jc w:val="both"/>
              <w:rPr>
                <w:b/>
                <w:bCs/>
                <w:sz w:val="22"/>
                <w:szCs w:val="22"/>
              </w:rPr>
            </w:pPr>
          </w:p>
        </w:tc>
        <w:tc>
          <w:tcPr>
            <w:tcW w:w="867" w:type="pct"/>
            <w:tcBorders>
              <w:left w:val="single" w:sz="6" w:space="0" w:color="000000" w:themeColor="text1"/>
              <w:bottom w:val="single" w:sz="4" w:space="0" w:color="auto"/>
              <w:right w:val="single" w:sz="6" w:space="0" w:color="000000" w:themeColor="text1"/>
            </w:tcBorders>
            <w:shd w:val="clear" w:color="auto" w:fill="auto"/>
          </w:tcPr>
          <w:p w14:paraId="30F40C6C" w14:textId="59233094" w:rsidR="005B13F7" w:rsidRPr="0006279C" w:rsidRDefault="00BA30BE" w:rsidP="005B13F7">
            <w:pPr>
              <w:pStyle w:val="naisc"/>
              <w:spacing w:before="0" w:after="0"/>
              <w:rPr>
                <w:b/>
                <w:bCs/>
                <w:sz w:val="22"/>
                <w:szCs w:val="22"/>
              </w:rPr>
            </w:pPr>
            <w:r>
              <w:rPr>
                <w:b/>
                <w:bCs/>
                <w:sz w:val="22"/>
                <w:szCs w:val="22"/>
              </w:rPr>
              <w:t>Ņ</w:t>
            </w:r>
            <w:r w:rsidR="005B13F7" w:rsidRPr="0006279C">
              <w:rPr>
                <w:b/>
                <w:bCs/>
                <w:sz w:val="22"/>
                <w:szCs w:val="22"/>
              </w:rPr>
              <w:t xml:space="preserve">emts vērā </w:t>
            </w:r>
          </w:p>
          <w:p w14:paraId="1D8D6168" w14:textId="77777777" w:rsidR="005B13F7" w:rsidRPr="0006279C" w:rsidRDefault="005B13F7" w:rsidP="005B13F7">
            <w:pPr>
              <w:pStyle w:val="naisc"/>
              <w:spacing w:before="0" w:after="0"/>
              <w:rPr>
                <w:b/>
                <w:bCs/>
                <w:sz w:val="22"/>
                <w:szCs w:val="22"/>
              </w:rPr>
            </w:pPr>
          </w:p>
          <w:p w14:paraId="53DE81E9" w14:textId="747EDE5F" w:rsidR="005B13F7" w:rsidRPr="0006279C" w:rsidRDefault="005B13F7" w:rsidP="005B13F7">
            <w:pPr>
              <w:pStyle w:val="naisc"/>
              <w:spacing w:before="0" w:after="0"/>
              <w:jc w:val="both"/>
              <w:rPr>
                <w:sz w:val="22"/>
                <w:szCs w:val="22"/>
              </w:rPr>
            </w:pPr>
            <w:r w:rsidRPr="0006279C">
              <w:rPr>
                <w:sz w:val="22"/>
                <w:szCs w:val="22"/>
              </w:rPr>
              <w:t xml:space="preserve"> </w:t>
            </w:r>
          </w:p>
          <w:p w14:paraId="0989B9B3" w14:textId="007AA3DE" w:rsidR="005B13F7" w:rsidRPr="00F749BF" w:rsidRDefault="005B13F7" w:rsidP="005B13F7">
            <w:pPr>
              <w:pStyle w:val="naisc"/>
              <w:spacing w:before="0" w:after="0"/>
              <w:jc w:val="both"/>
              <w:rPr>
                <w:sz w:val="22"/>
                <w:szCs w:val="22"/>
              </w:rPr>
            </w:pPr>
            <w:r w:rsidRPr="0006279C">
              <w:rPr>
                <w:sz w:val="22"/>
                <w:szCs w:val="22"/>
              </w:rPr>
              <w:t xml:space="preserve">Precizēts noteikumu projekta pielikuma </w:t>
            </w:r>
            <w:r w:rsidR="00BA30BE">
              <w:rPr>
                <w:sz w:val="22"/>
                <w:szCs w:val="22"/>
              </w:rPr>
              <w:t xml:space="preserve">3.4., 3.5., 3.6., </w:t>
            </w:r>
            <w:r w:rsidRPr="0006279C">
              <w:rPr>
                <w:sz w:val="22"/>
                <w:szCs w:val="22"/>
              </w:rPr>
              <w:t>3.7.apakšpunkts.</w:t>
            </w:r>
          </w:p>
          <w:p w14:paraId="53853F21" w14:textId="77777777" w:rsidR="005B13F7" w:rsidRPr="0006279C" w:rsidRDefault="005B13F7" w:rsidP="005B13F7">
            <w:pPr>
              <w:pStyle w:val="naisc"/>
              <w:spacing w:before="0" w:after="0"/>
              <w:rPr>
                <w:sz w:val="22"/>
                <w:szCs w:val="22"/>
              </w:rPr>
            </w:pPr>
          </w:p>
          <w:p w14:paraId="734494A5" w14:textId="77777777" w:rsidR="005B13F7" w:rsidRPr="0006279C" w:rsidRDefault="005B13F7" w:rsidP="005B13F7">
            <w:pPr>
              <w:pStyle w:val="naisc"/>
              <w:spacing w:before="0" w:after="0"/>
              <w:rPr>
                <w:b/>
                <w:sz w:val="22"/>
                <w:szCs w:val="22"/>
              </w:rPr>
            </w:pPr>
          </w:p>
        </w:tc>
        <w:tc>
          <w:tcPr>
            <w:tcW w:w="1011" w:type="pct"/>
            <w:tcBorders>
              <w:top w:val="single" w:sz="4" w:space="0" w:color="auto"/>
              <w:left w:val="single" w:sz="4" w:space="0" w:color="auto"/>
              <w:bottom w:val="single" w:sz="4" w:space="0" w:color="auto"/>
            </w:tcBorders>
            <w:shd w:val="clear" w:color="auto" w:fill="auto"/>
          </w:tcPr>
          <w:p w14:paraId="3FACA6FE" w14:textId="77777777" w:rsidR="005B13F7" w:rsidRDefault="005B13F7" w:rsidP="005B13F7">
            <w:pPr>
              <w:jc w:val="both"/>
              <w:rPr>
                <w:bCs/>
                <w:sz w:val="22"/>
                <w:szCs w:val="22"/>
              </w:rPr>
            </w:pPr>
            <w:r w:rsidRPr="0006279C">
              <w:rPr>
                <w:bCs/>
                <w:sz w:val="22"/>
                <w:szCs w:val="22"/>
              </w:rPr>
              <w:t>Noteikumu projekta pielikums</w:t>
            </w:r>
          </w:p>
          <w:p w14:paraId="3DBF093E" w14:textId="77777777" w:rsidR="005B13F7" w:rsidRDefault="005B13F7" w:rsidP="005B13F7">
            <w:pPr>
              <w:jc w:val="both"/>
              <w:rPr>
                <w:bCs/>
                <w:sz w:val="22"/>
                <w:szCs w:val="22"/>
              </w:rPr>
            </w:pPr>
          </w:p>
          <w:p w14:paraId="2907650B" w14:textId="09B90E34" w:rsidR="005B13F7" w:rsidRPr="0006279C" w:rsidRDefault="005B13F7" w:rsidP="005B13F7">
            <w:pPr>
              <w:jc w:val="both"/>
              <w:rPr>
                <w:bCs/>
                <w:sz w:val="22"/>
                <w:szCs w:val="22"/>
              </w:rPr>
            </w:pPr>
          </w:p>
        </w:tc>
      </w:tr>
      <w:tr w:rsidR="005B13F7" w:rsidRPr="008C2778" w14:paraId="0A506C5F"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97E84A8"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shd w:val="clear" w:color="auto" w:fill="auto"/>
          </w:tcPr>
          <w:p w14:paraId="1960C847" w14:textId="2FDFDD0E" w:rsidR="005B13F7" w:rsidRPr="0006279C" w:rsidRDefault="005B13F7" w:rsidP="005B13F7">
            <w:pPr>
              <w:jc w:val="both"/>
              <w:rPr>
                <w:bCs/>
                <w:sz w:val="22"/>
                <w:szCs w:val="22"/>
              </w:rPr>
            </w:pPr>
            <w:r w:rsidRPr="0006279C">
              <w:rPr>
                <w:bCs/>
                <w:sz w:val="22"/>
                <w:szCs w:val="22"/>
              </w:rPr>
              <w:t>Noteikumu projekta pielikums</w:t>
            </w:r>
          </w:p>
          <w:p w14:paraId="25B3D269" w14:textId="77777777" w:rsidR="005B13F7" w:rsidRPr="0006279C" w:rsidRDefault="005B13F7" w:rsidP="005B13F7">
            <w:pPr>
              <w:jc w:val="both"/>
              <w:rPr>
                <w:bCs/>
                <w:sz w:val="22"/>
                <w:szCs w:val="22"/>
              </w:rPr>
            </w:pPr>
          </w:p>
        </w:tc>
        <w:tc>
          <w:tcPr>
            <w:tcW w:w="1734" w:type="pct"/>
            <w:tcBorders>
              <w:left w:val="single" w:sz="6" w:space="0" w:color="000000" w:themeColor="text1"/>
              <w:bottom w:val="single" w:sz="4" w:space="0" w:color="auto"/>
              <w:right w:val="single" w:sz="6" w:space="0" w:color="000000" w:themeColor="text1"/>
            </w:tcBorders>
            <w:shd w:val="clear" w:color="auto" w:fill="auto"/>
          </w:tcPr>
          <w:p w14:paraId="2E143FE1" w14:textId="7299C4F0" w:rsidR="005B13F7" w:rsidRPr="0006279C" w:rsidRDefault="005B13F7" w:rsidP="005B13F7">
            <w:pPr>
              <w:jc w:val="both"/>
              <w:rPr>
                <w:b/>
                <w:bCs/>
                <w:sz w:val="22"/>
                <w:szCs w:val="22"/>
              </w:rPr>
            </w:pPr>
            <w:r w:rsidRPr="0006279C">
              <w:rPr>
                <w:b/>
                <w:bCs/>
                <w:sz w:val="22"/>
                <w:szCs w:val="22"/>
              </w:rPr>
              <w:lastRenderedPageBreak/>
              <w:t>Finanšu ministrija</w:t>
            </w:r>
          </w:p>
          <w:p w14:paraId="7E9BD484" w14:textId="16B1E763" w:rsidR="005B13F7" w:rsidRPr="0006279C" w:rsidRDefault="005B13F7" w:rsidP="005B13F7">
            <w:pPr>
              <w:jc w:val="both"/>
              <w:rPr>
                <w:b/>
                <w:bCs/>
                <w:sz w:val="22"/>
                <w:szCs w:val="22"/>
              </w:rPr>
            </w:pPr>
            <w:r w:rsidRPr="0006279C">
              <w:rPr>
                <w:bCs/>
                <w:sz w:val="22"/>
                <w:szCs w:val="22"/>
              </w:rPr>
              <w:lastRenderedPageBreak/>
              <w:t>Precizēt MK noteikumu projekta pielikumā kritērijus, vienlaikus papildinot ar skaidrojumu anotācijā par pielikumā minēto projekta partneri no Latvijas, jo nav viennozīmīgi saprotams vai tas ir domāts MK noteikumu projekta 18.2.apakšpunkta vai 20.punkta izpratnē vai arī abi.</w:t>
            </w:r>
          </w:p>
        </w:tc>
        <w:tc>
          <w:tcPr>
            <w:tcW w:w="867" w:type="pct"/>
            <w:tcBorders>
              <w:left w:val="single" w:sz="6" w:space="0" w:color="000000" w:themeColor="text1"/>
              <w:bottom w:val="single" w:sz="4" w:space="0" w:color="auto"/>
              <w:right w:val="single" w:sz="6" w:space="0" w:color="000000" w:themeColor="text1"/>
            </w:tcBorders>
            <w:shd w:val="clear" w:color="auto" w:fill="auto"/>
          </w:tcPr>
          <w:p w14:paraId="6A213C1D" w14:textId="7C112487" w:rsidR="005B13F7" w:rsidRPr="0006279C" w:rsidRDefault="005B13F7" w:rsidP="005B13F7">
            <w:pPr>
              <w:pStyle w:val="naisc"/>
              <w:spacing w:before="0" w:after="0"/>
              <w:rPr>
                <w:b/>
                <w:sz w:val="22"/>
                <w:szCs w:val="22"/>
              </w:rPr>
            </w:pPr>
            <w:r w:rsidRPr="0006279C">
              <w:rPr>
                <w:b/>
                <w:sz w:val="22"/>
                <w:szCs w:val="22"/>
              </w:rPr>
              <w:lastRenderedPageBreak/>
              <w:t>Ņemts vērā</w:t>
            </w:r>
          </w:p>
          <w:p w14:paraId="75F56161" w14:textId="77777777" w:rsidR="005B13F7" w:rsidRDefault="005B13F7" w:rsidP="005B13F7">
            <w:pPr>
              <w:pStyle w:val="naisc"/>
              <w:spacing w:before="0" w:after="0"/>
              <w:jc w:val="both"/>
              <w:rPr>
                <w:sz w:val="22"/>
                <w:szCs w:val="22"/>
              </w:rPr>
            </w:pPr>
          </w:p>
          <w:p w14:paraId="3B34CC02" w14:textId="51FECCF7" w:rsidR="005B13F7" w:rsidRPr="0006279C" w:rsidRDefault="005B13F7" w:rsidP="005B13F7">
            <w:pPr>
              <w:pStyle w:val="naisc"/>
              <w:spacing w:before="0" w:after="0"/>
              <w:jc w:val="both"/>
              <w:rPr>
                <w:b/>
                <w:bCs/>
                <w:sz w:val="22"/>
                <w:szCs w:val="22"/>
              </w:rPr>
            </w:pPr>
            <w:r w:rsidRPr="0006279C">
              <w:rPr>
                <w:sz w:val="22"/>
                <w:szCs w:val="22"/>
              </w:rPr>
              <w:t xml:space="preserve">Papildus skaidrojam, ka dzēsts noteikumu projekta 20.punkts, tādējādi projekta partneris var būt tikai </w:t>
            </w:r>
            <w:proofErr w:type="spellStart"/>
            <w:r w:rsidRPr="0006279C">
              <w:rPr>
                <w:sz w:val="22"/>
                <w:szCs w:val="22"/>
              </w:rPr>
              <w:t>donorvalstu</w:t>
            </w:r>
            <w:proofErr w:type="spellEnd"/>
            <w:r w:rsidRPr="0006279C">
              <w:rPr>
                <w:sz w:val="22"/>
                <w:szCs w:val="22"/>
              </w:rPr>
              <w:t xml:space="preserve"> partneris vai pašvaldības gadījumā kultūras organizācija. Precizēts noteikumu projekta pielikuma 2.2., 2.6., 3.4., 3.5., 3.6., 3.7. apakšpunkts.</w:t>
            </w:r>
          </w:p>
        </w:tc>
        <w:tc>
          <w:tcPr>
            <w:tcW w:w="1011" w:type="pct"/>
            <w:tcBorders>
              <w:top w:val="single" w:sz="4" w:space="0" w:color="auto"/>
              <w:left w:val="single" w:sz="4" w:space="0" w:color="auto"/>
              <w:bottom w:val="single" w:sz="4" w:space="0" w:color="auto"/>
            </w:tcBorders>
            <w:shd w:val="clear" w:color="auto" w:fill="auto"/>
          </w:tcPr>
          <w:p w14:paraId="73832C89" w14:textId="3F2664A0" w:rsidR="005B13F7" w:rsidRPr="0006279C" w:rsidRDefault="005B13F7" w:rsidP="005B13F7">
            <w:pPr>
              <w:jc w:val="both"/>
              <w:rPr>
                <w:bCs/>
                <w:sz w:val="22"/>
                <w:szCs w:val="22"/>
              </w:rPr>
            </w:pPr>
            <w:r w:rsidRPr="0006279C">
              <w:rPr>
                <w:bCs/>
                <w:sz w:val="22"/>
                <w:szCs w:val="22"/>
              </w:rPr>
              <w:lastRenderedPageBreak/>
              <w:t>Noteikumu projekta pielikums</w:t>
            </w:r>
          </w:p>
        </w:tc>
      </w:tr>
      <w:tr w:rsidR="005B13F7" w:rsidRPr="008C2778" w14:paraId="085D2C98"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3A9FD2F" w14:textId="77777777" w:rsidR="005B13F7" w:rsidRPr="0006279C" w:rsidRDefault="005B13F7" w:rsidP="005B13F7">
            <w:pPr>
              <w:pStyle w:val="naisc"/>
              <w:numPr>
                <w:ilvl w:val="0"/>
                <w:numId w:val="16"/>
              </w:numPr>
              <w:spacing w:before="0" w:after="0"/>
              <w:ind w:hanging="676"/>
              <w:jc w:val="left"/>
              <w:rPr>
                <w:color w:val="FF0000"/>
                <w:sz w:val="22"/>
                <w:szCs w:val="22"/>
              </w:rPr>
            </w:pPr>
            <w:bookmarkStart w:id="18" w:name="_Hlk50468811"/>
          </w:p>
        </w:tc>
        <w:tc>
          <w:tcPr>
            <w:tcW w:w="1053" w:type="pct"/>
            <w:tcBorders>
              <w:left w:val="single" w:sz="4" w:space="0" w:color="auto"/>
              <w:bottom w:val="single" w:sz="4" w:space="0" w:color="auto"/>
              <w:right w:val="single" w:sz="6" w:space="0" w:color="000000" w:themeColor="text1"/>
            </w:tcBorders>
            <w:shd w:val="clear" w:color="auto" w:fill="auto"/>
          </w:tcPr>
          <w:p w14:paraId="42C20DBB" w14:textId="24CCC456" w:rsidR="005B13F7" w:rsidRPr="0006279C" w:rsidRDefault="005B13F7" w:rsidP="005B13F7">
            <w:pPr>
              <w:jc w:val="both"/>
              <w:rPr>
                <w:bCs/>
                <w:sz w:val="22"/>
                <w:szCs w:val="22"/>
              </w:rPr>
            </w:pPr>
            <w:r w:rsidRPr="0006279C">
              <w:rPr>
                <w:bCs/>
                <w:sz w:val="22"/>
                <w:szCs w:val="22"/>
              </w:rPr>
              <w:t>Noteikumu projekta pielikums</w:t>
            </w:r>
          </w:p>
          <w:p w14:paraId="5E94D1AF" w14:textId="77777777" w:rsidR="005B13F7" w:rsidRPr="0006279C" w:rsidRDefault="005B13F7" w:rsidP="005B13F7">
            <w:pPr>
              <w:jc w:val="both"/>
              <w:rPr>
                <w:bCs/>
                <w:sz w:val="22"/>
                <w:szCs w:val="22"/>
              </w:rPr>
            </w:pPr>
          </w:p>
          <w:p w14:paraId="3B62E810" w14:textId="506DA8DE" w:rsidR="005B13F7" w:rsidRPr="0006279C" w:rsidRDefault="005B13F7" w:rsidP="005B13F7">
            <w:pPr>
              <w:jc w:val="both"/>
              <w:rPr>
                <w:sz w:val="22"/>
                <w:szCs w:val="22"/>
              </w:rPr>
            </w:pPr>
          </w:p>
        </w:tc>
        <w:tc>
          <w:tcPr>
            <w:tcW w:w="1734" w:type="pct"/>
            <w:tcBorders>
              <w:left w:val="single" w:sz="6" w:space="0" w:color="000000" w:themeColor="text1"/>
              <w:bottom w:val="single" w:sz="4" w:space="0" w:color="auto"/>
              <w:right w:val="single" w:sz="6" w:space="0" w:color="000000" w:themeColor="text1"/>
            </w:tcBorders>
            <w:shd w:val="clear" w:color="auto" w:fill="auto"/>
          </w:tcPr>
          <w:p w14:paraId="68389673" w14:textId="77777777" w:rsidR="005B13F7" w:rsidRPr="0006279C" w:rsidRDefault="005B13F7" w:rsidP="005B13F7">
            <w:pPr>
              <w:jc w:val="both"/>
              <w:rPr>
                <w:b/>
                <w:bCs/>
                <w:sz w:val="22"/>
                <w:szCs w:val="22"/>
              </w:rPr>
            </w:pPr>
            <w:r w:rsidRPr="0006279C">
              <w:rPr>
                <w:b/>
                <w:bCs/>
                <w:sz w:val="22"/>
                <w:szCs w:val="22"/>
              </w:rPr>
              <w:t>Tieslietu ministrija</w:t>
            </w:r>
          </w:p>
          <w:p w14:paraId="1F7BF021" w14:textId="77777777" w:rsidR="005B13F7" w:rsidRDefault="005B13F7" w:rsidP="005B13F7">
            <w:pPr>
              <w:jc w:val="both"/>
              <w:rPr>
                <w:sz w:val="22"/>
                <w:szCs w:val="22"/>
              </w:rPr>
            </w:pPr>
            <w:r w:rsidRPr="0006279C">
              <w:rPr>
                <w:sz w:val="22"/>
                <w:szCs w:val="22"/>
              </w:rPr>
              <w:t>Tiesiskās noteiktības nolūkā lūdzam noteikumu projektā precizēt noteikumu projekta pielikuma 1.2. apakšpunktu, aizvietojot vārdu "pavaddokumenti" ar vārdu "dokumenti", ņemot vērā nolikuma saturu atbilstoši Ministru kabineta 2018. gada 13. novembra noteikumu Nr. 683 "Eiropas Ekonomikas zonas finanšu instrumenta un Norvēģijas finanšu instrumenta 2014.–2021. gada perioda vadības noteikumi" 8.12. apakšpunktam, vai skaidrot termina "pavaddokumenti" saturu noteikumu projekta anotācijā.</w:t>
            </w:r>
          </w:p>
          <w:p w14:paraId="5C6D8E8B" w14:textId="5F8F8205" w:rsidR="005B13F7" w:rsidRPr="0006279C" w:rsidRDefault="005B13F7" w:rsidP="005B13F7">
            <w:pPr>
              <w:jc w:val="both"/>
              <w:rPr>
                <w:b/>
                <w:bCs/>
                <w:color w:val="FF0000"/>
                <w:sz w:val="22"/>
                <w:szCs w:val="22"/>
              </w:rPr>
            </w:pPr>
          </w:p>
        </w:tc>
        <w:tc>
          <w:tcPr>
            <w:tcW w:w="867" w:type="pct"/>
            <w:tcBorders>
              <w:left w:val="single" w:sz="6" w:space="0" w:color="000000" w:themeColor="text1"/>
              <w:bottom w:val="single" w:sz="4" w:space="0" w:color="auto"/>
              <w:right w:val="single" w:sz="6" w:space="0" w:color="000000" w:themeColor="text1"/>
            </w:tcBorders>
            <w:shd w:val="clear" w:color="auto" w:fill="auto"/>
          </w:tcPr>
          <w:p w14:paraId="72025770" w14:textId="72EE53F6" w:rsidR="005B13F7" w:rsidRPr="0006279C" w:rsidRDefault="005B13F7" w:rsidP="005B13F7">
            <w:pPr>
              <w:pStyle w:val="naisc"/>
              <w:spacing w:before="0" w:after="0"/>
              <w:rPr>
                <w:b/>
                <w:bCs/>
                <w:sz w:val="22"/>
                <w:szCs w:val="22"/>
              </w:rPr>
            </w:pPr>
            <w:r w:rsidRPr="0006279C">
              <w:rPr>
                <w:b/>
                <w:bCs/>
                <w:sz w:val="22"/>
                <w:szCs w:val="22"/>
              </w:rPr>
              <w:t>Ņemts vērā</w:t>
            </w:r>
          </w:p>
        </w:tc>
        <w:tc>
          <w:tcPr>
            <w:tcW w:w="1011" w:type="pct"/>
            <w:tcBorders>
              <w:top w:val="single" w:sz="4" w:space="0" w:color="auto"/>
              <w:left w:val="single" w:sz="4" w:space="0" w:color="auto"/>
              <w:bottom w:val="single" w:sz="4" w:space="0" w:color="auto"/>
            </w:tcBorders>
            <w:shd w:val="clear" w:color="auto" w:fill="auto"/>
          </w:tcPr>
          <w:p w14:paraId="6963C8F5" w14:textId="77777777" w:rsidR="005B13F7" w:rsidRPr="0006279C" w:rsidRDefault="005B13F7" w:rsidP="005B13F7">
            <w:pPr>
              <w:jc w:val="both"/>
              <w:rPr>
                <w:bCs/>
                <w:sz w:val="22"/>
                <w:szCs w:val="22"/>
              </w:rPr>
            </w:pPr>
            <w:r w:rsidRPr="0006279C">
              <w:rPr>
                <w:bCs/>
                <w:sz w:val="22"/>
                <w:szCs w:val="22"/>
              </w:rPr>
              <w:t>Noteikumu projekta pielikums</w:t>
            </w:r>
          </w:p>
          <w:p w14:paraId="34215026" w14:textId="77777777" w:rsidR="005B13F7" w:rsidRPr="0006279C" w:rsidRDefault="005B13F7" w:rsidP="005B13F7">
            <w:pPr>
              <w:jc w:val="both"/>
              <w:rPr>
                <w:bCs/>
                <w:sz w:val="22"/>
                <w:szCs w:val="22"/>
              </w:rPr>
            </w:pPr>
          </w:p>
          <w:p w14:paraId="5EE167EF" w14:textId="73455DB0" w:rsidR="005B13F7" w:rsidRPr="0006279C" w:rsidRDefault="005B13F7" w:rsidP="005B13F7">
            <w:pPr>
              <w:jc w:val="both"/>
              <w:rPr>
                <w:i/>
                <w:iCs/>
                <w:sz w:val="22"/>
                <w:szCs w:val="22"/>
              </w:rPr>
            </w:pPr>
          </w:p>
        </w:tc>
      </w:tr>
      <w:bookmarkEnd w:id="18"/>
      <w:tr w:rsidR="005B13F7" w:rsidRPr="008C2778" w14:paraId="05F650CB"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FB89D47" w14:textId="77777777" w:rsidR="005B13F7" w:rsidRPr="0006279C" w:rsidRDefault="005B13F7" w:rsidP="005B13F7">
            <w:pPr>
              <w:pStyle w:val="naisc"/>
              <w:numPr>
                <w:ilvl w:val="0"/>
                <w:numId w:val="16"/>
              </w:numPr>
              <w:spacing w:before="0" w:after="0"/>
              <w:ind w:hanging="676"/>
              <w:jc w:val="left"/>
              <w:rPr>
                <w:sz w:val="22"/>
                <w:szCs w:val="22"/>
              </w:rPr>
            </w:pPr>
          </w:p>
        </w:tc>
        <w:tc>
          <w:tcPr>
            <w:tcW w:w="1053" w:type="pct"/>
            <w:tcBorders>
              <w:left w:val="single" w:sz="4" w:space="0" w:color="auto"/>
              <w:bottom w:val="single" w:sz="4" w:space="0" w:color="auto"/>
              <w:right w:val="single" w:sz="6" w:space="0" w:color="000000" w:themeColor="text1"/>
            </w:tcBorders>
          </w:tcPr>
          <w:p w14:paraId="6F0A025E" w14:textId="09A88D76" w:rsidR="005B13F7" w:rsidRDefault="005B13F7" w:rsidP="005B13F7">
            <w:pPr>
              <w:jc w:val="both"/>
              <w:rPr>
                <w:bCs/>
                <w:sz w:val="22"/>
                <w:szCs w:val="22"/>
              </w:rPr>
            </w:pPr>
            <w:r w:rsidRPr="0006279C">
              <w:rPr>
                <w:bCs/>
                <w:sz w:val="22"/>
                <w:szCs w:val="22"/>
              </w:rPr>
              <w:t>Noteikumu projekta pielikums</w:t>
            </w:r>
          </w:p>
          <w:p w14:paraId="2247A8D5" w14:textId="3224B95D" w:rsidR="00127EF1" w:rsidRDefault="00127EF1" w:rsidP="005B13F7">
            <w:pPr>
              <w:jc w:val="both"/>
              <w:rPr>
                <w:bCs/>
                <w:sz w:val="22"/>
                <w:szCs w:val="22"/>
              </w:rPr>
            </w:pPr>
          </w:p>
          <w:p w14:paraId="6E09D4B2" w14:textId="77777777" w:rsidR="005B13F7" w:rsidRPr="0006279C" w:rsidRDefault="005B13F7" w:rsidP="005B13F7">
            <w:pPr>
              <w:jc w:val="both"/>
              <w:rPr>
                <w:bCs/>
                <w:sz w:val="22"/>
                <w:szCs w:val="22"/>
              </w:rPr>
            </w:pPr>
          </w:p>
          <w:p w14:paraId="38766344" w14:textId="03EDD67C" w:rsidR="005B13F7" w:rsidRPr="0006279C" w:rsidRDefault="005B13F7" w:rsidP="005B13F7">
            <w:pPr>
              <w:widowControl w:val="0"/>
              <w:tabs>
                <w:tab w:val="left" w:pos="1276"/>
              </w:tabs>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3BFD46E4" w14:textId="77777777" w:rsidR="005B13F7" w:rsidRPr="0006279C" w:rsidRDefault="005B13F7" w:rsidP="005B13F7">
            <w:pPr>
              <w:jc w:val="both"/>
              <w:rPr>
                <w:b/>
                <w:bCs/>
                <w:sz w:val="22"/>
                <w:szCs w:val="22"/>
              </w:rPr>
            </w:pPr>
            <w:r w:rsidRPr="0006279C">
              <w:rPr>
                <w:b/>
                <w:bCs/>
                <w:sz w:val="22"/>
                <w:szCs w:val="22"/>
              </w:rPr>
              <w:t>Tieslietu ministrija</w:t>
            </w:r>
          </w:p>
          <w:p w14:paraId="7B3C16E7" w14:textId="77777777" w:rsidR="005B13F7" w:rsidRPr="00AA2ED2" w:rsidRDefault="005B13F7" w:rsidP="005B13F7">
            <w:pPr>
              <w:jc w:val="both"/>
              <w:rPr>
                <w:sz w:val="22"/>
                <w:szCs w:val="22"/>
              </w:rPr>
            </w:pPr>
            <w:r w:rsidRPr="0006279C">
              <w:rPr>
                <w:sz w:val="22"/>
                <w:szCs w:val="22"/>
              </w:rPr>
              <w:t xml:space="preserve">Tiesiskās noteiktības nolūkā lūdzam noteikumu projektā precizēt noteikumu projekta pielikuma 1.4. apakšpunktu, norādot, vai prasība projekta iesniegumu sagatavot latviešu valodā vai tam pievienot tulkojumu latviešu valodā attiecināma arī uz projekta </w:t>
            </w:r>
            <w:r w:rsidRPr="00AA2ED2">
              <w:rPr>
                <w:sz w:val="22"/>
                <w:szCs w:val="22"/>
              </w:rPr>
              <w:t>iesniegumam pievienotiem dokumentiem.</w:t>
            </w:r>
          </w:p>
          <w:p w14:paraId="4FADDB75" w14:textId="09A0F3A7" w:rsidR="00322F8B" w:rsidRPr="00AA2ED2" w:rsidRDefault="00322F8B" w:rsidP="005B13F7">
            <w:pPr>
              <w:jc w:val="both"/>
              <w:rPr>
                <w:sz w:val="22"/>
                <w:szCs w:val="22"/>
              </w:rPr>
            </w:pPr>
          </w:p>
          <w:p w14:paraId="0D6B2F55" w14:textId="24AAABFF" w:rsidR="00F06FC6" w:rsidRPr="00AA2ED2" w:rsidRDefault="00F06FC6" w:rsidP="00F06FC6">
            <w:pPr>
              <w:jc w:val="both"/>
              <w:rPr>
                <w:b/>
                <w:bCs/>
                <w:sz w:val="22"/>
                <w:szCs w:val="22"/>
              </w:rPr>
            </w:pPr>
            <w:r w:rsidRPr="00AA2ED2">
              <w:rPr>
                <w:b/>
                <w:bCs/>
                <w:sz w:val="22"/>
                <w:szCs w:val="22"/>
              </w:rPr>
              <w:t>Tieslietu ministrija (atkārtota saskaņošana)</w:t>
            </w:r>
          </w:p>
          <w:p w14:paraId="7A8D04AF" w14:textId="3CD79FF6" w:rsidR="00C319D3" w:rsidRPr="00AA2ED2" w:rsidRDefault="00C319D3" w:rsidP="005B13F7">
            <w:pPr>
              <w:jc w:val="both"/>
              <w:rPr>
                <w:sz w:val="22"/>
                <w:szCs w:val="22"/>
              </w:rPr>
            </w:pPr>
            <w:r w:rsidRPr="00AA2ED2">
              <w:rPr>
                <w:sz w:val="22"/>
                <w:szCs w:val="22"/>
              </w:rPr>
              <w:t xml:space="preserve">Vēršam uzmanību, ka no noteikumu projekta pielikuma 1.4. apakšpunkta nav skaidri saprotams, vai ietvertā projekta iesniegumam pievienotie atklātā konkursa nolikumā minētie dokumenti iesniedzami  atklātā konkursa nolikumā noteiktajā valodā vai arī vienīgi angļu valodā. Norādām, ka iekavās lietotais teksts </w:t>
            </w:r>
            <w:r w:rsidRPr="00AA2ED2">
              <w:rPr>
                <w:sz w:val="22"/>
                <w:szCs w:val="22"/>
              </w:rPr>
              <w:lastRenderedPageBreak/>
              <w:t>padara tiesību normu neskaidru un var sašaurināt vai paplašināt normas tvērumu.</w:t>
            </w:r>
          </w:p>
          <w:p w14:paraId="372087D8" w14:textId="77777777" w:rsidR="00C319D3" w:rsidRPr="00AA2ED2" w:rsidRDefault="00C319D3" w:rsidP="005B13F7">
            <w:pPr>
              <w:jc w:val="both"/>
              <w:rPr>
                <w:sz w:val="22"/>
                <w:szCs w:val="22"/>
              </w:rPr>
            </w:pPr>
          </w:p>
          <w:p w14:paraId="49D55F29" w14:textId="28EA3EAB" w:rsidR="00322F8B" w:rsidRPr="00AA2ED2" w:rsidRDefault="00322F8B" w:rsidP="005B13F7">
            <w:pPr>
              <w:jc w:val="both"/>
              <w:rPr>
                <w:b/>
                <w:sz w:val="22"/>
                <w:szCs w:val="22"/>
              </w:rPr>
            </w:pPr>
            <w:r w:rsidRPr="00AA2ED2">
              <w:rPr>
                <w:b/>
                <w:sz w:val="22"/>
                <w:szCs w:val="22"/>
              </w:rPr>
              <w:t>Finanšu ministrija</w:t>
            </w:r>
            <w:r w:rsidR="00AA2ED2">
              <w:rPr>
                <w:b/>
                <w:sz w:val="22"/>
                <w:szCs w:val="22"/>
              </w:rPr>
              <w:t xml:space="preserve"> (atkārtota saskaņošana)</w:t>
            </w:r>
          </w:p>
          <w:p w14:paraId="6E3B4A2A" w14:textId="6DC7210B" w:rsidR="00322F8B" w:rsidRPr="00322F8B" w:rsidRDefault="00322F8B" w:rsidP="005B13F7">
            <w:pPr>
              <w:jc w:val="both"/>
              <w:rPr>
                <w:sz w:val="22"/>
                <w:szCs w:val="22"/>
              </w:rPr>
            </w:pPr>
            <w:r w:rsidRPr="00AA2ED2">
              <w:rPr>
                <w:sz w:val="22"/>
                <w:szCs w:val="22"/>
              </w:rPr>
              <w:t xml:space="preserve">Lūdzam precizēt MK noteikumu projekta pielikumā 1.4.kritēriju, ņemot vērā Valsts valodas likuma prasības attiecībā uz valsts valodas lietošanu. Atbilstoši 2020.gada 28.oktobra programmas sadarbības komitejā Kultūras ministrijas (turpmāk - KM) pārstāvja paustajai informācijai projekta iesnieguma veidlapu plānots sagatavot un aizpildīt angļu valodā un papildus pievienot projekta aprakstu arī latviešu valodā, balstoties uz 2020.gada 23.oktobrī KM ar Valsts valodas centru elektroniski saskaņoto pieeju. Lūdzam atbilstoši papildināt MK noteikuma projekta anotāciju ar skaidrojumu, </w:t>
            </w:r>
            <w:proofErr w:type="spellStart"/>
            <w:r w:rsidRPr="00AA2ED2">
              <w:rPr>
                <w:sz w:val="22"/>
                <w:szCs w:val="22"/>
              </w:rPr>
              <w:t>tsk</w:t>
            </w:r>
            <w:proofErr w:type="spellEnd"/>
            <w:r w:rsidRPr="00AA2ED2">
              <w:rPr>
                <w:sz w:val="22"/>
                <w:szCs w:val="22"/>
              </w:rPr>
              <w:t>. par Valsts valodas centra saskaņoto pieeju.</w:t>
            </w:r>
          </w:p>
          <w:p w14:paraId="30CB0391" w14:textId="4A08ACAE" w:rsidR="00322F8B" w:rsidRPr="0006279C" w:rsidRDefault="00322F8B" w:rsidP="005B13F7">
            <w:pPr>
              <w:jc w:val="both"/>
              <w:rPr>
                <w:b/>
                <w:bCs/>
                <w:sz w:val="22"/>
                <w:szCs w:val="22"/>
              </w:rPr>
            </w:pPr>
          </w:p>
        </w:tc>
        <w:tc>
          <w:tcPr>
            <w:tcW w:w="867" w:type="pct"/>
            <w:tcBorders>
              <w:left w:val="single" w:sz="6" w:space="0" w:color="000000" w:themeColor="text1"/>
              <w:bottom w:val="single" w:sz="4" w:space="0" w:color="auto"/>
              <w:right w:val="single" w:sz="6" w:space="0" w:color="000000" w:themeColor="text1"/>
            </w:tcBorders>
          </w:tcPr>
          <w:p w14:paraId="3231027C" w14:textId="77777777" w:rsidR="005B13F7" w:rsidRDefault="005B13F7" w:rsidP="005B13F7">
            <w:pPr>
              <w:pStyle w:val="naisc"/>
              <w:spacing w:before="0" w:after="0"/>
              <w:rPr>
                <w:b/>
                <w:bCs/>
                <w:sz w:val="22"/>
                <w:szCs w:val="22"/>
              </w:rPr>
            </w:pPr>
            <w:r w:rsidRPr="0006279C">
              <w:rPr>
                <w:b/>
                <w:bCs/>
                <w:sz w:val="22"/>
                <w:szCs w:val="22"/>
              </w:rPr>
              <w:lastRenderedPageBreak/>
              <w:t>Ņemts vērā</w:t>
            </w:r>
          </w:p>
          <w:p w14:paraId="0DF87192" w14:textId="77777777" w:rsidR="00A63BC8" w:rsidRDefault="00A63BC8" w:rsidP="005B13F7">
            <w:pPr>
              <w:pStyle w:val="naisc"/>
              <w:spacing w:before="0" w:after="0"/>
              <w:rPr>
                <w:b/>
                <w:bCs/>
                <w:sz w:val="22"/>
                <w:szCs w:val="22"/>
              </w:rPr>
            </w:pPr>
          </w:p>
          <w:p w14:paraId="3691B04D" w14:textId="77777777" w:rsidR="00A63BC8" w:rsidRDefault="00A63BC8" w:rsidP="005B13F7">
            <w:pPr>
              <w:pStyle w:val="naisc"/>
              <w:spacing w:before="0" w:after="0"/>
              <w:rPr>
                <w:b/>
                <w:bCs/>
                <w:sz w:val="22"/>
                <w:szCs w:val="22"/>
              </w:rPr>
            </w:pPr>
          </w:p>
          <w:p w14:paraId="78F99E8E" w14:textId="77777777" w:rsidR="00A63BC8" w:rsidRDefault="00A63BC8" w:rsidP="005B13F7">
            <w:pPr>
              <w:pStyle w:val="naisc"/>
              <w:spacing w:before="0" w:after="0"/>
              <w:rPr>
                <w:b/>
                <w:bCs/>
                <w:sz w:val="22"/>
                <w:szCs w:val="22"/>
              </w:rPr>
            </w:pPr>
          </w:p>
          <w:p w14:paraId="72D305D3" w14:textId="77777777" w:rsidR="00A63BC8" w:rsidRDefault="00A63BC8" w:rsidP="005B13F7">
            <w:pPr>
              <w:pStyle w:val="naisc"/>
              <w:spacing w:before="0" w:after="0"/>
              <w:rPr>
                <w:b/>
                <w:bCs/>
                <w:sz w:val="22"/>
                <w:szCs w:val="22"/>
              </w:rPr>
            </w:pPr>
          </w:p>
          <w:p w14:paraId="4BF4D6C2" w14:textId="77777777" w:rsidR="00A63BC8" w:rsidRDefault="00A63BC8" w:rsidP="005B13F7">
            <w:pPr>
              <w:pStyle w:val="naisc"/>
              <w:spacing w:before="0" w:after="0"/>
              <w:rPr>
                <w:b/>
                <w:bCs/>
                <w:sz w:val="22"/>
                <w:szCs w:val="22"/>
              </w:rPr>
            </w:pPr>
          </w:p>
          <w:p w14:paraId="44DFABBF" w14:textId="77777777" w:rsidR="00A63BC8" w:rsidRDefault="00A63BC8" w:rsidP="005B13F7">
            <w:pPr>
              <w:pStyle w:val="naisc"/>
              <w:spacing w:before="0" w:after="0"/>
              <w:rPr>
                <w:b/>
                <w:bCs/>
                <w:sz w:val="22"/>
                <w:szCs w:val="22"/>
              </w:rPr>
            </w:pPr>
          </w:p>
          <w:p w14:paraId="441E3820" w14:textId="77777777" w:rsidR="00A63BC8" w:rsidRDefault="00A63BC8" w:rsidP="005B13F7">
            <w:pPr>
              <w:pStyle w:val="naisc"/>
              <w:spacing w:before="0" w:after="0"/>
              <w:rPr>
                <w:b/>
                <w:bCs/>
                <w:sz w:val="22"/>
                <w:szCs w:val="22"/>
              </w:rPr>
            </w:pPr>
          </w:p>
          <w:p w14:paraId="77549FAC" w14:textId="02460CD4" w:rsidR="00A63BC8" w:rsidRPr="00A63BC8" w:rsidRDefault="00A63BC8" w:rsidP="005B13F7">
            <w:pPr>
              <w:pStyle w:val="naisc"/>
              <w:spacing w:before="0" w:after="0"/>
              <w:rPr>
                <w:bCs/>
                <w:sz w:val="22"/>
                <w:szCs w:val="22"/>
              </w:rPr>
            </w:pPr>
            <w:r>
              <w:rPr>
                <w:bCs/>
                <w:sz w:val="22"/>
                <w:szCs w:val="22"/>
              </w:rPr>
              <w:t>Sniegts skaidrojums anotācijā</w:t>
            </w:r>
          </w:p>
        </w:tc>
        <w:tc>
          <w:tcPr>
            <w:tcW w:w="1011" w:type="pct"/>
            <w:tcBorders>
              <w:top w:val="single" w:sz="4" w:space="0" w:color="auto"/>
              <w:left w:val="single" w:sz="4" w:space="0" w:color="auto"/>
              <w:bottom w:val="single" w:sz="4" w:space="0" w:color="auto"/>
            </w:tcBorders>
          </w:tcPr>
          <w:p w14:paraId="0D585C58" w14:textId="6B217DB2" w:rsidR="00127EF1" w:rsidRDefault="00127EF1" w:rsidP="00127EF1">
            <w:pPr>
              <w:widowControl w:val="0"/>
              <w:tabs>
                <w:tab w:val="left" w:pos="426"/>
              </w:tabs>
              <w:jc w:val="both"/>
              <w:rPr>
                <w:sz w:val="22"/>
                <w:szCs w:val="22"/>
              </w:rPr>
            </w:pPr>
            <w:r w:rsidRPr="0006279C">
              <w:rPr>
                <w:sz w:val="22"/>
                <w:szCs w:val="22"/>
              </w:rPr>
              <w:t>Anotācijas I. nodaļas “Tiesību akta projekta izstrādes nepieciešamība” 2.punkts</w:t>
            </w:r>
          </w:p>
          <w:p w14:paraId="7EE00F45" w14:textId="77777777" w:rsidR="00CD6B30" w:rsidRDefault="00CD6B30" w:rsidP="00127EF1">
            <w:pPr>
              <w:widowControl w:val="0"/>
              <w:tabs>
                <w:tab w:val="left" w:pos="426"/>
              </w:tabs>
              <w:jc w:val="both"/>
              <w:rPr>
                <w:sz w:val="22"/>
                <w:szCs w:val="22"/>
              </w:rPr>
            </w:pPr>
          </w:p>
          <w:p w14:paraId="600A8ECD" w14:textId="3C40D5FA" w:rsidR="005B13F7" w:rsidRDefault="005B13F7" w:rsidP="005B13F7">
            <w:pPr>
              <w:jc w:val="both"/>
              <w:rPr>
                <w:bCs/>
                <w:sz w:val="22"/>
                <w:szCs w:val="22"/>
              </w:rPr>
            </w:pPr>
            <w:r w:rsidRPr="0006279C">
              <w:rPr>
                <w:bCs/>
                <w:sz w:val="22"/>
                <w:szCs w:val="22"/>
              </w:rPr>
              <w:t>Noteikumu projekta pielikums</w:t>
            </w:r>
          </w:p>
          <w:p w14:paraId="278F3715" w14:textId="77777777" w:rsidR="00127EF1" w:rsidRPr="0006279C" w:rsidRDefault="00127EF1" w:rsidP="005B13F7">
            <w:pPr>
              <w:jc w:val="both"/>
              <w:rPr>
                <w:bCs/>
                <w:sz w:val="22"/>
                <w:szCs w:val="22"/>
              </w:rPr>
            </w:pPr>
          </w:p>
          <w:p w14:paraId="047E8D10" w14:textId="5A1C81B7" w:rsidR="005B13F7" w:rsidRPr="0006279C" w:rsidRDefault="005B13F7" w:rsidP="005B13F7">
            <w:pPr>
              <w:jc w:val="both"/>
              <w:rPr>
                <w:i/>
                <w:iCs/>
                <w:sz w:val="22"/>
                <w:szCs w:val="22"/>
              </w:rPr>
            </w:pPr>
          </w:p>
        </w:tc>
      </w:tr>
      <w:tr w:rsidR="005B13F7" w:rsidRPr="008C2778" w14:paraId="13609BDC"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C478296" w14:textId="77777777" w:rsidR="005B13F7" w:rsidRPr="0006279C" w:rsidRDefault="005B13F7" w:rsidP="005B13F7">
            <w:pPr>
              <w:pStyle w:val="naisc"/>
              <w:numPr>
                <w:ilvl w:val="0"/>
                <w:numId w:val="16"/>
              </w:numPr>
              <w:spacing w:before="0" w:after="0"/>
              <w:ind w:hanging="676"/>
              <w:jc w:val="left"/>
              <w:rPr>
                <w:color w:val="FF0000"/>
                <w:sz w:val="22"/>
                <w:szCs w:val="22"/>
              </w:rPr>
            </w:pPr>
            <w:bookmarkStart w:id="19" w:name="_Hlk56758336"/>
          </w:p>
        </w:tc>
        <w:tc>
          <w:tcPr>
            <w:tcW w:w="1053" w:type="pct"/>
            <w:tcBorders>
              <w:left w:val="single" w:sz="4" w:space="0" w:color="auto"/>
              <w:bottom w:val="single" w:sz="4" w:space="0" w:color="auto"/>
              <w:right w:val="single" w:sz="6" w:space="0" w:color="000000" w:themeColor="text1"/>
            </w:tcBorders>
          </w:tcPr>
          <w:p w14:paraId="519E7CEE" w14:textId="6C522DD0" w:rsidR="005B13F7" w:rsidRPr="0006279C" w:rsidRDefault="005B13F7" w:rsidP="005B13F7">
            <w:pPr>
              <w:jc w:val="both"/>
              <w:rPr>
                <w:bCs/>
                <w:sz w:val="22"/>
                <w:szCs w:val="22"/>
              </w:rPr>
            </w:pPr>
            <w:r w:rsidRPr="0006279C">
              <w:rPr>
                <w:bCs/>
                <w:sz w:val="22"/>
                <w:szCs w:val="22"/>
              </w:rPr>
              <w:t>Noteikumu projekta pielikums</w:t>
            </w:r>
          </w:p>
          <w:p w14:paraId="4F2E53C5" w14:textId="77777777" w:rsidR="005B13F7" w:rsidRPr="0006279C" w:rsidRDefault="005B13F7" w:rsidP="005B13F7">
            <w:pPr>
              <w:jc w:val="both"/>
              <w:rPr>
                <w:sz w:val="22"/>
                <w:szCs w:val="22"/>
              </w:rPr>
            </w:pPr>
          </w:p>
          <w:p w14:paraId="5E69A555" w14:textId="5CBF6DFE" w:rsidR="005B13F7" w:rsidRPr="0006279C" w:rsidRDefault="005B13F7" w:rsidP="005B13F7">
            <w:pPr>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297E37E0" w14:textId="77777777" w:rsidR="005B13F7" w:rsidRPr="00D62DC1" w:rsidRDefault="005B13F7" w:rsidP="005B13F7">
            <w:pPr>
              <w:jc w:val="both"/>
              <w:rPr>
                <w:b/>
                <w:bCs/>
                <w:sz w:val="22"/>
                <w:szCs w:val="22"/>
              </w:rPr>
            </w:pPr>
            <w:r w:rsidRPr="00D62DC1">
              <w:rPr>
                <w:b/>
                <w:bCs/>
                <w:sz w:val="22"/>
                <w:szCs w:val="22"/>
              </w:rPr>
              <w:t>Finanšu ministrija</w:t>
            </w:r>
          </w:p>
          <w:p w14:paraId="580805AF" w14:textId="4D3B7819" w:rsidR="005B13F7" w:rsidRPr="00D62DC1" w:rsidRDefault="005B13F7" w:rsidP="005B13F7">
            <w:pPr>
              <w:jc w:val="both"/>
              <w:rPr>
                <w:bCs/>
                <w:sz w:val="22"/>
                <w:szCs w:val="22"/>
              </w:rPr>
            </w:pPr>
            <w:r w:rsidRPr="0006279C">
              <w:rPr>
                <w:bCs/>
                <w:sz w:val="22"/>
                <w:szCs w:val="22"/>
              </w:rPr>
              <w:t>Precizēt MK noteikumu projekta pielikumā 1.7. kritēriju par projekta iesnieguma iesniegšanu, jo nav viennozīmīgi saprotams vai projekta iesnieguma iesniedzējs projekta iesniegumu varēs oficiāli iesniegt elektroniskā veidā vai tikai oficiāli parakstītu “papīra” formātā. Vēršam uzmanību, ka COVID-19 apstākļos projektu iesniegumu iesniedzējiem būtu jābūt nodrošinātai iespējai iesniegt projekta iesniegumu arī elektroniski, kā piemēram, VARAM atklātajā konkursā “Ar vēsturiski piesārņotajām teritorijām saistīto risku samazināšana” gadījumā</w:t>
            </w:r>
            <w:r w:rsidRPr="00A63BC8">
              <w:rPr>
                <w:bCs/>
                <w:sz w:val="22"/>
                <w:szCs w:val="22"/>
                <w:vertAlign w:val="superscript"/>
              </w:rPr>
              <w:footnoteReference w:id="2"/>
            </w:r>
            <w:r w:rsidRPr="0006279C">
              <w:rPr>
                <w:bCs/>
                <w:sz w:val="22"/>
                <w:szCs w:val="22"/>
              </w:rPr>
              <w:t>, vienlaikus papildinot ar skaidrojumu anotāciju.</w:t>
            </w:r>
          </w:p>
          <w:p w14:paraId="69965B6C" w14:textId="77777777" w:rsidR="005B13F7" w:rsidRPr="00F22DAC" w:rsidRDefault="005B13F7" w:rsidP="005B13F7">
            <w:pPr>
              <w:jc w:val="both"/>
              <w:rPr>
                <w:b/>
                <w:bCs/>
                <w:color w:val="FF0000"/>
                <w:sz w:val="22"/>
                <w:szCs w:val="22"/>
              </w:rPr>
            </w:pPr>
          </w:p>
          <w:p w14:paraId="2A6AFFDC" w14:textId="2535D8B1" w:rsidR="00D62DC1" w:rsidRPr="006865E5" w:rsidRDefault="00D62DC1" w:rsidP="005B13F7">
            <w:pPr>
              <w:jc w:val="both"/>
              <w:rPr>
                <w:b/>
                <w:bCs/>
                <w:sz w:val="22"/>
                <w:szCs w:val="22"/>
              </w:rPr>
            </w:pPr>
            <w:r w:rsidRPr="006865E5">
              <w:rPr>
                <w:b/>
                <w:bCs/>
                <w:sz w:val="22"/>
                <w:szCs w:val="22"/>
              </w:rPr>
              <w:t>Tieslietu ministrija</w:t>
            </w:r>
            <w:r w:rsidR="006865E5" w:rsidRPr="006865E5">
              <w:rPr>
                <w:b/>
                <w:bCs/>
                <w:sz w:val="22"/>
                <w:szCs w:val="22"/>
              </w:rPr>
              <w:t xml:space="preserve"> (atkārtotā saskaņošana)</w:t>
            </w:r>
          </w:p>
          <w:p w14:paraId="15F89D00" w14:textId="1922FC44" w:rsidR="00D62DC1" w:rsidRPr="0006279C" w:rsidRDefault="00D62DC1" w:rsidP="005B13F7">
            <w:pPr>
              <w:jc w:val="both"/>
              <w:rPr>
                <w:bCs/>
                <w:sz w:val="22"/>
                <w:szCs w:val="22"/>
              </w:rPr>
            </w:pPr>
            <w:r w:rsidRPr="006865E5">
              <w:rPr>
                <w:bCs/>
                <w:sz w:val="22"/>
                <w:szCs w:val="22"/>
              </w:rPr>
              <w:t xml:space="preserve">Atkārtoti lūdzam sniegt pamatojumu noteikumu projekta pielikuma 1.5. un 1.7. apakšpunktā izvirzītajām papildu prasībām projekta iesnieguma </w:t>
            </w:r>
            <w:r w:rsidRPr="006865E5">
              <w:rPr>
                <w:bCs/>
                <w:sz w:val="22"/>
                <w:szCs w:val="22"/>
              </w:rPr>
              <w:lastRenderedPageBreak/>
              <w:t>iesniegšanai. T.i., nav skaidri tiesiskie un faktiskie apsvērumi ietvert noteikumu projektā papildus prasības tam, ko jau nosaka normatīvie akti, kas nosaka dokumentu izstrādāšanas un noformēšanas kārtību un elektronisko dokumenti apriti regulējošie normatīvie akti. Tāpat  nav saprotama lietderība prasībai pievienot projekta iesnieguma elektronisko versiju, ja projekta iesniegums iesniegts pa pastu vai personiski, kas varētu būt ievērojams administratīvs slogs privātpersonām. Norādām, ka atbilstoši Valsts pārvaldes iekārtas likuma 10. panta astotās daļas pirmajam teikumam valsts pārvaldi organizē pēc iespējas ērti un pieejami privātpersonai. Nepieciešamības gadījumā lūdzam precizēt noteikumu projekta pielikuma 1.5. un 1.7. apakšpunktu.</w:t>
            </w:r>
          </w:p>
        </w:tc>
        <w:tc>
          <w:tcPr>
            <w:tcW w:w="867" w:type="pct"/>
            <w:tcBorders>
              <w:left w:val="single" w:sz="6" w:space="0" w:color="000000" w:themeColor="text1"/>
              <w:bottom w:val="single" w:sz="4" w:space="0" w:color="auto"/>
              <w:right w:val="single" w:sz="6" w:space="0" w:color="000000" w:themeColor="text1"/>
            </w:tcBorders>
          </w:tcPr>
          <w:p w14:paraId="4242F824" w14:textId="07ED908D" w:rsidR="005B13F7" w:rsidRPr="00A63BC8" w:rsidRDefault="00A63BC8" w:rsidP="005B13F7">
            <w:pPr>
              <w:pStyle w:val="naisc"/>
              <w:spacing w:before="0" w:after="0"/>
              <w:rPr>
                <w:rFonts w:eastAsiaTheme="minorHAnsi"/>
                <w:b/>
                <w:sz w:val="22"/>
                <w:szCs w:val="22"/>
                <w:lang w:eastAsia="en-US"/>
              </w:rPr>
            </w:pPr>
            <w:r w:rsidRPr="00A63BC8">
              <w:rPr>
                <w:rFonts w:eastAsiaTheme="minorHAnsi"/>
                <w:b/>
                <w:sz w:val="22"/>
                <w:szCs w:val="22"/>
                <w:lang w:eastAsia="en-US"/>
              </w:rPr>
              <w:lastRenderedPageBreak/>
              <w:t>Ņ</w:t>
            </w:r>
            <w:r w:rsidR="005B13F7" w:rsidRPr="00A63BC8">
              <w:rPr>
                <w:rFonts w:eastAsiaTheme="minorHAnsi"/>
                <w:b/>
                <w:sz w:val="22"/>
                <w:szCs w:val="22"/>
                <w:lang w:eastAsia="en-US"/>
              </w:rPr>
              <w:t>emts vērā</w:t>
            </w:r>
          </w:p>
          <w:p w14:paraId="22A9380E" w14:textId="77777777" w:rsidR="005B13F7" w:rsidRPr="00A63BC8" w:rsidRDefault="005B13F7" w:rsidP="005B13F7">
            <w:pPr>
              <w:pStyle w:val="naisc"/>
              <w:spacing w:before="0" w:after="0"/>
              <w:jc w:val="both"/>
              <w:rPr>
                <w:rFonts w:eastAsiaTheme="minorHAnsi"/>
                <w:sz w:val="22"/>
                <w:szCs w:val="22"/>
                <w:lang w:eastAsia="en-US"/>
              </w:rPr>
            </w:pPr>
          </w:p>
          <w:p w14:paraId="612DF19D" w14:textId="5750E11E" w:rsidR="007155A3" w:rsidRDefault="00A63BC8" w:rsidP="00485954">
            <w:pPr>
              <w:pStyle w:val="naisc"/>
              <w:spacing w:before="0" w:after="0"/>
              <w:jc w:val="both"/>
              <w:rPr>
                <w:sz w:val="22"/>
                <w:szCs w:val="22"/>
                <w:lang w:eastAsia="en-US"/>
              </w:rPr>
            </w:pPr>
            <w:r w:rsidRPr="00A63BC8">
              <w:rPr>
                <w:sz w:val="22"/>
                <w:szCs w:val="22"/>
                <w:lang w:eastAsia="en-US"/>
              </w:rPr>
              <w:t xml:space="preserve">Sniegts skaidrojums anotācijā. </w:t>
            </w:r>
          </w:p>
          <w:p w14:paraId="54D92FF6" w14:textId="025EAC40" w:rsidR="00A63BC8" w:rsidRDefault="00A63BC8" w:rsidP="00485954">
            <w:pPr>
              <w:pStyle w:val="naisc"/>
              <w:spacing w:before="0" w:after="0"/>
              <w:jc w:val="both"/>
              <w:rPr>
                <w:sz w:val="22"/>
                <w:szCs w:val="22"/>
                <w:lang w:eastAsia="en-US"/>
              </w:rPr>
            </w:pPr>
          </w:p>
          <w:p w14:paraId="7DABCAC9" w14:textId="29D9356C" w:rsidR="00A63BC8" w:rsidRPr="00A63BC8" w:rsidRDefault="00A63BC8" w:rsidP="00DB72D8">
            <w:pPr>
              <w:pStyle w:val="naisc"/>
              <w:spacing w:before="0" w:after="0"/>
              <w:jc w:val="both"/>
              <w:rPr>
                <w:sz w:val="22"/>
                <w:szCs w:val="22"/>
                <w:lang w:eastAsia="en-US"/>
              </w:rPr>
            </w:pPr>
            <w:r>
              <w:rPr>
                <w:sz w:val="22"/>
                <w:szCs w:val="22"/>
                <w:lang w:eastAsia="en-US"/>
              </w:rPr>
              <w:t>Precizēts Noteikumu projekta pielikuma 1.5.apakšpunkts. Izvērtējot esošo epidemioloģisko situāciju un izsludināto ārkārtas situāciju valstī</w:t>
            </w:r>
            <w:r w:rsidR="00DB72D8">
              <w:rPr>
                <w:sz w:val="22"/>
                <w:szCs w:val="22"/>
                <w:lang w:eastAsia="en-US"/>
              </w:rPr>
              <w:t>, kā arī noteiktos ierobežojumus, papildus ņ</w:t>
            </w:r>
            <w:r>
              <w:rPr>
                <w:sz w:val="22"/>
                <w:szCs w:val="22"/>
                <w:lang w:eastAsia="en-US"/>
              </w:rPr>
              <w:t>emot vērā Finanšu ministrijas sākotnēji izteikto iebildumu, tiek svītrots 1.7.apak</w:t>
            </w:r>
            <w:r w:rsidR="00DB72D8">
              <w:rPr>
                <w:sz w:val="22"/>
                <w:szCs w:val="22"/>
                <w:lang w:eastAsia="en-US"/>
              </w:rPr>
              <w:t>špunkts.</w:t>
            </w:r>
          </w:p>
        </w:tc>
        <w:tc>
          <w:tcPr>
            <w:tcW w:w="1011" w:type="pct"/>
            <w:tcBorders>
              <w:top w:val="single" w:sz="4" w:space="0" w:color="auto"/>
              <w:left w:val="single" w:sz="4" w:space="0" w:color="auto"/>
              <w:bottom w:val="single" w:sz="4" w:space="0" w:color="auto"/>
            </w:tcBorders>
          </w:tcPr>
          <w:p w14:paraId="7DDBB534" w14:textId="77777777" w:rsidR="00A63BC8" w:rsidRDefault="00A63BC8" w:rsidP="00A63BC8">
            <w:pPr>
              <w:widowControl w:val="0"/>
              <w:tabs>
                <w:tab w:val="left" w:pos="426"/>
              </w:tabs>
              <w:jc w:val="both"/>
              <w:rPr>
                <w:sz w:val="22"/>
                <w:szCs w:val="22"/>
              </w:rPr>
            </w:pPr>
            <w:r w:rsidRPr="0006279C">
              <w:rPr>
                <w:sz w:val="22"/>
                <w:szCs w:val="22"/>
              </w:rPr>
              <w:t>Anotācijas I. nodaļas “Tiesību akta projekta izstrādes nepieciešamība” 2.punkts</w:t>
            </w:r>
          </w:p>
          <w:p w14:paraId="11304562" w14:textId="77777777" w:rsidR="00A63BC8" w:rsidRDefault="00A63BC8" w:rsidP="005B13F7">
            <w:pPr>
              <w:jc w:val="both"/>
              <w:rPr>
                <w:bCs/>
                <w:sz w:val="22"/>
                <w:szCs w:val="22"/>
              </w:rPr>
            </w:pPr>
          </w:p>
          <w:p w14:paraId="14F2DE4C" w14:textId="77777777" w:rsidR="00A63BC8" w:rsidRDefault="00A63BC8" w:rsidP="005B13F7">
            <w:pPr>
              <w:jc w:val="both"/>
              <w:rPr>
                <w:bCs/>
                <w:sz w:val="22"/>
                <w:szCs w:val="22"/>
              </w:rPr>
            </w:pPr>
          </w:p>
          <w:p w14:paraId="55782C6C" w14:textId="59C9273B" w:rsidR="007155A3" w:rsidRPr="00A63BC8" w:rsidRDefault="005B13F7" w:rsidP="005B13F7">
            <w:pPr>
              <w:jc w:val="both"/>
              <w:rPr>
                <w:bCs/>
                <w:sz w:val="22"/>
                <w:szCs w:val="22"/>
              </w:rPr>
            </w:pPr>
            <w:r w:rsidRPr="00A63BC8">
              <w:rPr>
                <w:bCs/>
                <w:sz w:val="22"/>
                <w:szCs w:val="22"/>
              </w:rPr>
              <w:t>Noteikumu projekta pielikums</w:t>
            </w:r>
          </w:p>
          <w:p w14:paraId="46F5F79C" w14:textId="77777777" w:rsidR="005B13F7" w:rsidRPr="00A63BC8" w:rsidRDefault="005B13F7" w:rsidP="005B13F7">
            <w:pPr>
              <w:jc w:val="both"/>
              <w:rPr>
                <w:sz w:val="22"/>
                <w:szCs w:val="22"/>
              </w:rPr>
            </w:pPr>
          </w:p>
          <w:p w14:paraId="428F6D4B" w14:textId="720A8145" w:rsidR="005B13F7" w:rsidRPr="00A63BC8" w:rsidRDefault="005B13F7" w:rsidP="005B13F7">
            <w:pPr>
              <w:jc w:val="both"/>
              <w:rPr>
                <w:i/>
                <w:iCs/>
                <w:sz w:val="22"/>
                <w:szCs w:val="22"/>
              </w:rPr>
            </w:pPr>
          </w:p>
        </w:tc>
      </w:tr>
      <w:bookmarkEnd w:id="19"/>
      <w:tr w:rsidR="005B13F7" w:rsidRPr="008C2778" w14:paraId="635EE42A"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9901A21"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1710FA5E" w14:textId="77777777" w:rsidR="005B13F7" w:rsidRPr="0006279C" w:rsidRDefault="005B13F7" w:rsidP="005B13F7">
            <w:pPr>
              <w:jc w:val="both"/>
              <w:rPr>
                <w:sz w:val="22"/>
                <w:szCs w:val="22"/>
              </w:rPr>
            </w:pPr>
            <w:r w:rsidRPr="0006279C">
              <w:rPr>
                <w:sz w:val="22"/>
                <w:szCs w:val="22"/>
              </w:rPr>
              <w:t xml:space="preserve">Noteikumu projekta pielikums </w:t>
            </w:r>
          </w:p>
          <w:p w14:paraId="584740C0" w14:textId="77777777" w:rsidR="005B13F7" w:rsidRPr="0006279C" w:rsidRDefault="005B13F7" w:rsidP="005B13F7">
            <w:pPr>
              <w:jc w:val="both"/>
              <w:rPr>
                <w:bCs/>
                <w:sz w:val="22"/>
                <w:szCs w:val="22"/>
              </w:rPr>
            </w:pPr>
          </w:p>
        </w:tc>
        <w:tc>
          <w:tcPr>
            <w:tcW w:w="1734" w:type="pct"/>
            <w:tcBorders>
              <w:left w:val="single" w:sz="6" w:space="0" w:color="000000" w:themeColor="text1"/>
              <w:bottom w:val="single" w:sz="4" w:space="0" w:color="auto"/>
              <w:right w:val="single" w:sz="6" w:space="0" w:color="000000" w:themeColor="text1"/>
            </w:tcBorders>
          </w:tcPr>
          <w:p w14:paraId="0161A572" w14:textId="77777777" w:rsidR="005B13F7" w:rsidRPr="0006279C" w:rsidRDefault="005B13F7" w:rsidP="005B13F7">
            <w:pPr>
              <w:jc w:val="both"/>
              <w:rPr>
                <w:b/>
                <w:sz w:val="22"/>
                <w:szCs w:val="22"/>
              </w:rPr>
            </w:pPr>
            <w:r w:rsidRPr="0006279C">
              <w:rPr>
                <w:b/>
                <w:sz w:val="22"/>
                <w:szCs w:val="22"/>
              </w:rPr>
              <w:t>Kultūras ministrija</w:t>
            </w:r>
          </w:p>
          <w:p w14:paraId="408BDAA5" w14:textId="70219A99" w:rsidR="005B13F7" w:rsidRPr="0006279C" w:rsidRDefault="005B13F7" w:rsidP="005B13F7">
            <w:pPr>
              <w:pStyle w:val="CommentText"/>
              <w:spacing w:line="276" w:lineRule="auto"/>
              <w:jc w:val="both"/>
              <w:rPr>
                <w:b/>
                <w:sz w:val="22"/>
                <w:szCs w:val="22"/>
              </w:rPr>
            </w:pPr>
            <w:r w:rsidRPr="0006279C">
              <w:rPr>
                <w:rFonts w:eastAsia="Calibri"/>
                <w:bCs/>
                <w:iCs/>
                <w:sz w:val="22"/>
                <w:szCs w:val="22"/>
                <w:lang w:eastAsia="en-US"/>
              </w:rPr>
              <w:t>Lūdzam svītrot pielikuma 2.18.atbilstības kritēriju, ņemot</w:t>
            </w:r>
            <w:r>
              <w:rPr>
                <w:rFonts w:eastAsia="Calibri"/>
                <w:bCs/>
                <w:iCs/>
                <w:sz w:val="22"/>
                <w:szCs w:val="22"/>
                <w:lang w:eastAsia="en-US"/>
              </w:rPr>
              <w:t xml:space="preserve"> vērā, ka ir veikti programmas “</w:t>
            </w:r>
            <w:r w:rsidRPr="0006279C">
              <w:rPr>
                <w:rFonts w:eastAsia="Calibri"/>
                <w:bCs/>
                <w:iCs/>
                <w:sz w:val="22"/>
                <w:szCs w:val="22"/>
                <w:lang w:eastAsia="en-US"/>
              </w:rPr>
              <w:t>Vietējā attīstība, nabadzības mazināšana un kultūras sadarbība” līguma grozījumi un biedrībai vai nodibinājumam projektā nav nepieciešams ieguldīt līdzfinansējumu, tādējādi pielikuma 2.18.atbilstības kritērijs atklātā konkursa ietvaros nav attiecināms.</w:t>
            </w:r>
          </w:p>
        </w:tc>
        <w:tc>
          <w:tcPr>
            <w:tcW w:w="867" w:type="pct"/>
            <w:tcBorders>
              <w:left w:val="single" w:sz="6" w:space="0" w:color="000000" w:themeColor="text1"/>
              <w:bottom w:val="single" w:sz="4" w:space="0" w:color="auto"/>
              <w:right w:val="single" w:sz="6" w:space="0" w:color="000000" w:themeColor="text1"/>
            </w:tcBorders>
          </w:tcPr>
          <w:p w14:paraId="25C50D2E" w14:textId="77777777" w:rsidR="005B13F7" w:rsidRPr="0006279C" w:rsidRDefault="005B13F7" w:rsidP="005B13F7">
            <w:pPr>
              <w:pStyle w:val="naisc"/>
              <w:spacing w:before="0" w:after="0"/>
              <w:rPr>
                <w:b/>
                <w:bCs/>
                <w:sz w:val="22"/>
                <w:szCs w:val="22"/>
              </w:rPr>
            </w:pPr>
            <w:r w:rsidRPr="0006279C">
              <w:rPr>
                <w:b/>
                <w:bCs/>
                <w:sz w:val="22"/>
                <w:szCs w:val="22"/>
              </w:rPr>
              <w:t>Ņemts vērā</w:t>
            </w:r>
          </w:p>
          <w:p w14:paraId="2F7E5C55" w14:textId="77777777" w:rsidR="005B13F7" w:rsidRDefault="005B13F7" w:rsidP="005B13F7">
            <w:pPr>
              <w:pStyle w:val="naisc"/>
              <w:spacing w:before="0" w:after="0"/>
              <w:jc w:val="both"/>
              <w:rPr>
                <w:sz w:val="22"/>
                <w:szCs w:val="22"/>
              </w:rPr>
            </w:pPr>
          </w:p>
          <w:p w14:paraId="504FBE10" w14:textId="3785394B" w:rsidR="005B13F7" w:rsidRPr="0006279C" w:rsidRDefault="005B13F7" w:rsidP="005B13F7">
            <w:pPr>
              <w:pStyle w:val="naisc"/>
              <w:spacing w:before="0" w:after="0"/>
              <w:jc w:val="both"/>
              <w:rPr>
                <w:b/>
                <w:sz w:val="22"/>
                <w:szCs w:val="22"/>
              </w:rPr>
            </w:pPr>
          </w:p>
        </w:tc>
        <w:tc>
          <w:tcPr>
            <w:tcW w:w="1011" w:type="pct"/>
            <w:tcBorders>
              <w:top w:val="single" w:sz="4" w:space="0" w:color="auto"/>
              <w:left w:val="single" w:sz="4" w:space="0" w:color="auto"/>
              <w:bottom w:val="single" w:sz="4" w:space="0" w:color="auto"/>
            </w:tcBorders>
          </w:tcPr>
          <w:p w14:paraId="13975BCB" w14:textId="77777777" w:rsidR="005B13F7" w:rsidRPr="0006279C" w:rsidRDefault="005B13F7" w:rsidP="005B13F7">
            <w:pPr>
              <w:jc w:val="both"/>
              <w:rPr>
                <w:sz w:val="22"/>
                <w:szCs w:val="22"/>
              </w:rPr>
            </w:pPr>
            <w:r w:rsidRPr="0006279C">
              <w:rPr>
                <w:sz w:val="22"/>
                <w:szCs w:val="22"/>
              </w:rPr>
              <w:t>Svītrots.</w:t>
            </w:r>
          </w:p>
          <w:p w14:paraId="1E3B48A7" w14:textId="77777777" w:rsidR="005B13F7" w:rsidRPr="0006279C" w:rsidRDefault="005B13F7" w:rsidP="005B13F7">
            <w:pPr>
              <w:jc w:val="both"/>
              <w:rPr>
                <w:bCs/>
                <w:sz w:val="22"/>
                <w:szCs w:val="22"/>
              </w:rPr>
            </w:pPr>
          </w:p>
        </w:tc>
      </w:tr>
      <w:tr w:rsidR="005B13F7" w:rsidRPr="008C2778" w14:paraId="3CFED153"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B94FFAE" w14:textId="17608AC9" w:rsidR="005B13F7" w:rsidRPr="0006279C" w:rsidRDefault="005B13F7" w:rsidP="005B13F7">
            <w:pPr>
              <w:pStyle w:val="naisc"/>
              <w:numPr>
                <w:ilvl w:val="0"/>
                <w:numId w:val="16"/>
              </w:numPr>
              <w:spacing w:before="0" w:after="0"/>
              <w:ind w:hanging="676"/>
              <w:jc w:val="left"/>
              <w:rPr>
                <w:color w:val="FF0000"/>
                <w:sz w:val="22"/>
                <w:szCs w:val="22"/>
              </w:rPr>
            </w:pPr>
            <w:r w:rsidRPr="0006279C">
              <w:rPr>
                <w:color w:val="FF0000"/>
                <w:sz w:val="22"/>
                <w:szCs w:val="22"/>
              </w:rPr>
              <w:t>1.</w:t>
            </w:r>
          </w:p>
        </w:tc>
        <w:tc>
          <w:tcPr>
            <w:tcW w:w="1053" w:type="pct"/>
            <w:tcBorders>
              <w:left w:val="single" w:sz="4" w:space="0" w:color="auto"/>
              <w:bottom w:val="single" w:sz="4" w:space="0" w:color="auto"/>
              <w:right w:val="single" w:sz="6" w:space="0" w:color="000000" w:themeColor="text1"/>
            </w:tcBorders>
          </w:tcPr>
          <w:p w14:paraId="1189DA41" w14:textId="77777777" w:rsidR="005B13F7" w:rsidRPr="0006279C" w:rsidRDefault="005B13F7" w:rsidP="005B13F7">
            <w:pPr>
              <w:jc w:val="both"/>
              <w:rPr>
                <w:bCs/>
                <w:sz w:val="22"/>
                <w:szCs w:val="22"/>
              </w:rPr>
            </w:pPr>
            <w:r w:rsidRPr="0006279C">
              <w:rPr>
                <w:bCs/>
                <w:sz w:val="22"/>
                <w:szCs w:val="22"/>
              </w:rPr>
              <w:t>Noteikumu projekta pielikums</w:t>
            </w:r>
          </w:p>
          <w:p w14:paraId="3E216F28" w14:textId="79B84406" w:rsidR="005B13F7" w:rsidRPr="0006279C" w:rsidRDefault="005B13F7" w:rsidP="005B13F7">
            <w:pPr>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7EE030E9" w14:textId="77777777" w:rsidR="005B13F7" w:rsidRPr="0006279C" w:rsidRDefault="005B13F7" w:rsidP="005B13F7">
            <w:pPr>
              <w:pStyle w:val="CommentText"/>
              <w:spacing w:line="276" w:lineRule="auto"/>
              <w:jc w:val="both"/>
              <w:rPr>
                <w:b/>
                <w:sz w:val="22"/>
                <w:szCs w:val="22"/>
              </w:rPr>
            </w:pPr>
            <w:r w:rsidRPr="0006279C">
              <w:rPr>
                <w:b/>
                <w:sz w:val="22"/>
                <w:szCs w:val="22"/>
              </w:rPr>
              <w:t>Finanšu ministrija</w:t>
            </w:r>
          </w:p>
          <w:p w14:paraId="6608CD99" w14:textId="77777777" w:rsidR="005B13F7" w:rsidRPr="0006279C" w:rsidRDefault="005B13F7" w:rsidP="005B13F7">
            <w:pPr>
              <w:jc w:val="both"/>
              <w:rPr>
                <w:sz w:val="22"/>
                <w:szCs w:val="22"/>
              </w:rPr>
            </w:pPr>
            <w:r w:rsidRPr="0006279C">
              <w:rPr>
                <w:sz w:val="22"/>
                <w:szCs w:val="22"/>
              </w:rPr>
              <w:t>Precizēt MK noteikumu projekta pielikumā kritērijus, vienlaikus papildinot ar skaidrojumu anotācijā:</w:t>
            </w:r>
          </w:p>
          <w:p w14:paraId="79C15AB2" w14:textId="6F3420B3" w:rsidR="005B13F7" w:rsidRPr="0006279C" w:rsidRDefault="005B13F7" w:rsidP="005B13F7">
            <w:pPr>
              <w:jc w:val="both"/>
              <w:rPr>
                <w:sz w:val="22"/>
                <w:szCs w:val="22"/>
              </w:rPr>
            </w:pPr>
            <w:r w:rsidRPr="0006279C">
              <w:rPr>
                <w:sz w:val="22"/>
                <w:szCs w:val="22"/>
              </w:rPr>
              <w:t xml:space="preserve">- izteikt 2.3.kritēriju šādā redakcijā: “Projekta iesnieguma iesniedzējam un tā partnerim, ja tas ir no Latvijas Republikas, nav nodokļu parādu Latvijas Republikā, tai skaitā valsts sociālās apdrošināšanas obligāto iemaksu parādu, kas kopsummā katram atsevišķi pārsniedz 150 </w:t>
            </w:r>
            <w:proofErr w:type="spellStart"/>
            <w:r w:rsidRPr="0006279C">
              <w:rPr>
                <w:i/>
                <w:iCs/>
                <w:sz w:val="22"/>
                <w:szCs w:val="22"/>
              </w:rPr>
              <w:t>euro</w:t>
            </w:r>
            <w:proofErr w:type="spellEnd"/>
            <w:r w:rsidRPr="0006279C">
              <w:rPr>
                <w:sz w:val="22"/>
                <w:szCs w:val="22"/>
              </w:rPr>
              <w:t>”, lai nodrošinātu kritērija atbilstošu piemērošanu un būtu skaidri saprotams, ka attiecināms tikai uz nacionālo partneri;</w:t>
            </w:r>
          </w:p>
          <w:p w14:paraId="09C148D7" w14:textId="51D53958" w:rsidR="005B13F7" w:rsidRPr="0006279C" w:rsidRDefault="005B13F7" w:rsidP="005B13F7">
            <w:pPr>
              <w:jc w:val="both"/>
              <w:rPr>
                <w:sz w:val="22"/>
                <w:szCs w:val="22"/>
              </w:rPr>
            </w:pPr>
            <w:r w:rsidRPr="0006279C">
              <w:rPr>
                <w:sz w:val="22"/>
                <w:szCs w:val="22"/>
              </w:rPr>
              <w:t>- papildināt 2.8.kritēriju, jo šajā MK noteikumu projektā nav ietverts EEZ finanšu instrumenta mērķis un nav arī ietverts programmas kopējais mērķis;</w:t>
            </w:r>
          </w:p>
          <w:p w14:paraId="5714226A" w14:textId="063DABC7" w:rsidR="005B13F7" w:rsidRPr="0006279C" w:rsidRDefault="005B13F7" w:rsidP="005B13F7">
            <w:pPr>
              <w:jc w:val="both"/>
              <w:rPr>
                <w:sz w:val="22"/>
                <w:szCs w:val="22"/>
              </w:rPr>
            </w:pPr>
            <w:r w:rsidRPr="0006279C">
              <w:rPr>
                <w:sz w:val="22"/>
                <w:szCs w:val="22"/>
              </w:rPr>
              <w:lastRenderedPageBreak/>
              <w:t>- precizēt 2.17.kritēriju atbilstoši MK noteikumu projekta 15.2.apakšpunktam, lai nodrošinātu vienādu to interpretāciju;</w:t>
            </w:r>
          </w:p>
          <w:p w14:paraId="23B22D2C" w14:textId="12580BFB" w:rsidR="005B13F7" w:rsidRPr="0006279C" w:rsidRDefault="005B13F7" w:rsidP="005B13F7">
            <w:pPr>
              <w:jc w:val="both"/>
              <w:rPr>
                <w:sz w:val="22"/>
                <w:szCs w:val="22"/>
              </w:rPr>
            </w:pPr>
            <w:r w:rsidRPr="0006279C">
              <w:rPr>
                <w:sz w:val="22"/>
                <w:szCs w:val="22"/>
              </w:rPr>
              <w:t xml:space="preserve">- papildināt 2.18.kritēriju par ieguldījumu natūrā, lai būtu nepārprotami saprotams, jo atbilstoši  </w:t>
            </w:r>
            <w:proofErr w:type="spellStart"/>
            <w:r w:rsidRPr="0006279C">
              <w:rPr>
                <w:sz w:val="22"/>
                <w:szCs w:val="22"/>
              </w:rPr>
              <w:t>donorvalstu</w:t>
            </w:r>
            <w:proofErr w:type="spellEnd"/>
            <w:r w:rsidRPr="0006279C">
              <w:rPr>
                <w:sz w:val="22"/>
                <w:szCs w:val="22"/>
              </w:rPr>
              <w:t xml:space="preserve"> noteikumu 6.4.4. un 6.4. 5.apakšpunktiem tikai biedrībām un sociāliem partneriem ir pieļaujams ieguldījums natūrā 50% apmērā, savukārt citiem projektu iesniegumu iesniedzējiem un partneriem ieguldījums ir jānodrošina skaidrā naudā.</w:t>
            </w:r>
          </w:p>
        </w:tc>
        <w:tc>
          <w:tcPr>
            <w:tcW w:w="867" w:type="pct"/>
            <w:tcBorders>
              <w:left w:val="single" w:sz="6" w:space="0" w:color="000000" w:themeColor="text1"/>
              <w:bottom w:val="single" w:sz="4" w:space="0" w:color="auto"/>
              <w:right w:val="single" w:sz="6" w:space="0" w:color="000000" w:themeColor="text1"/>
            </w:tcBorders>
          </w:tcPr>
          <w:p w14:paraId="0A95794E" w14:textId="77777777" w:rsidR="0094356D" w:rsidRPr="0006279C" w:rsidRDefault="0094356D" w:rsidP="0094356D">
            <w:pPr>
              <w:pStyle w:val="naisc"/>
              <w:spacing w:before="0" w:after="0"/>
              <w:rPr>
                <w:b/>
                <w:bCs/>
                <w:sz w:val="22"/>
                <w:szCs w:val="22"/>
              </w:rPr>
            </w:pPr>
            <w:r>
              <w:rPr>
                <w:b/>
                <w:sz w:val="22"/>
                <w:szCs w:val="22"/>
              </w:rPr>
              <w:lastRenderedPageBreak/>
              <w:t xml:space="preserve">Panākta vienošanās saskaņošanas laikā </w:t>
            </w:r>
          </w:p>
          <w:p w14:paraId="791D10EB" w14:textId="78D02175" w:rsidR="005B13F7" w:rsidRPr="0006279C" w:rsidRDefault="005B13F7" w:rsidP="005B13F7">
            <w:pPr>
              <w:pStyle w:val="naisc"/>
              <w:spacing w:before="0" w:after="0"/>
              <w:jc w:val="both"/>
              <w:rPr>
                <w:sz w:val="22"/>
                <w:szCs w:val="22"/>
              </w:rPr>
            </w:pPr>
            <w:r>
              <w:rPr>
                <w:sz w:val="22"/>
                <w:szCs w:val="22"/>
              </w:rPr>
              <w:t>Precizēts noteikumu projekta pielikuma 2.3., 2.8., un 2.17. apakšpunkts, bet 2.18. apakšpunkts ir dzēsts (lūdzam skatīt šīs izziņas 37.punktu).</w:t>
            </w:r>
          </w:p>
          <w:p w14:paraId="057BAA15" w14:textId="0939F7C4" w:rsidR="005B13F7" w:rsidRPr="0006279C" w:rsidRDefault="005B13F7" w:rsidP="005B13F7">
            <w:pPr>
              <w:pStyle w:val="naisc"/>
              <w:spacing w:before="0" w:after="0"/>
              <w:jc w:val="both"/>
              <w:rPr>
                <w:sz w:val="22"/>
                <w:szCs w:val="22"/>
              </w:rPr>
            </w:pPr>
          </w:p>
        </w:tc>
        <w:tc>
          <w:tcPr>
            <w:tcW w:w="1011" w:type="pct"/>
            <w:tcBorders>
              <w:top w:val="single" w:sz="4" w:space="0" w:color="auto"/>
              <w:left w:val="single" w:sz="4" w:space="0" w:color="auto"/>
              <w:bottom w:val="single" w:sz="4" w:space="0" w:color="auto"/>
            </w:tcBorders>
          </w:tcPr>
          <w:p w14:paraId="1200AFF3" w14:textId="77777777" w:rsidR="005B13F7" w:rsidRPr="0006279C" w:rsidRDefault="005B13F7" w:rsidP="005B13F7">
            <w:pPr>
              <w:jc w:val="both"/>
              <w:rPr>
                <w:bCs/>
                <w:sz w:val="22"/>
                <w:szCs w:val="22"/>
              </w:rPr>
            </w:pPr>
            <w:r w:rsidRPr="0006279C">
              <w:rPr>
                <w:bCs/>
                <w:sz w:val="22"/>
                <w:szCs w:val="22"/>
              </w:rPr>
              <w:t>Noteikumu projekta pielikums</w:t>
            </w:r>
          </w:p>
          <w:p w14:paraId="18EFB8C1" w14:textId="77777777" w:rsidR="005B13F7" w:rsidRDefault="005B13F7" w:rsidP="005B13F7">
            <w:pPr>
              <w:rPr>
                <w:sz w:val="22"/>
                <w:szCs w:val="22"/>
              </w:rPr>
            </w:pPr>
          </w:p>
          <w:p w14:paraId="7438AAD6" w14:textId="5B5A0D7B" w:rsidR="005B13F7" w:rsidRPr="0006279C" w:rsidRDefault="005B13F7" w:rsidP="005B13F7">
            <w:pPr>
              <w:rPr>
                <w:sz w:val="22"/>
                <w:szCs w:val="22"/>
              </w:rPr>
            </w:pPr>
          </w:p>
        </w:tc>
      </w:tr>
      <w:tr w:rsidR="005B13F7" w:rsidRPr="008C2778" w14:paraId="28EEF777"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D9446D"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57636963" w14:textId="77777777" w:rsidR="005B13F7" w:rsidRPr="0006279C" w:rsidRDefault="005B13F7" w:rsidP="005B13F7">
            <w:pPr>
              <w:jc w:val="both"/>
              <w:rPr>
                <w:sz w:val="22"/>
                <w:szCs w:val="22"/>
              </w:rPr>
            </w:pPr>
            <w:r w:rsidRPr="0006279C">
              <w:rPr>
                <w:sz w:val="22"/>
                <w:szCs w:val="22"/>
              </w:rPr>
              <w:t xml:space="preserve">Noteikumu projekta pielikums </w:t>
            </w:r>
          </w:p>
          <w:p w14:paraId="1BCED99A" w14:textId="77777777" w:rsidR="005B13F7" w:rsidRPr="0006279C" w:rsidRDefault="005B13F7" w:rsidP="005B13F7">
            <w:pPr>
              <w:jc w:val="both"/>
              <w:rPr>
                <w:sz w:val="22"/>
                <w:szCs w:val="22"/>
              </w:rPr>
            </w:pPr>
          </w:p>
          <w:p w14:paraId="697EAC3B" w14:textId="77777777" w:rsidR="005B13F7" w:rsidRPr="0006279C" w:rsidRDefault="005B13F7" w:rsidP="005B13F7">
            <w:pPr>
              <w:jc w:val="both"/>
              <w:rPr>
                <w:sz w:val="22"/>
                <w:szCs w:val="22"/>
              </w:rPr>
            </w:pPr>
          </w:p>
          <w:p w14:paraId="3BA2319E" w14:textId="77777777" w:rsidR="005B13F7" w:rsidRPr="0006279C" w:rsidRDefault="005B13F7" w:rsidP="005B13F7">
            <w:pPr>
              <w:jc w:val="both"/>
              <w:rPr>
                <w:sz w:val="22"/>
                <w:szCs w:val="22"/>
              </w:rPr>
            </w:pPr>
          </w:p>
          <w:p w14:paraId="1222C984" w14:textId="77777777" w:rsidR="005B13F7" w:rsidRPr="0006279C" w:rsidRDefault="005B13F7" w:rsidP="005B13F7">
            <w:pPr>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58566099" w14:textId="77777777" w:rsidR="005B13F7" w:rsidRPr="0006279C" w:rsidRDefault="005B13F7" w:rsidP="005B13F7">
            <w:pPr>
              <w:jc w:val="both"/>
              <w:rPr>
                <w:b/>
                <w:bCs/>
                <w:sz w:val="22"/>
                <w:szCs w:val="22"/>
              </w:rPr>
            </w:pPr>
            <w:r w:rsidRPr="0006279C">
              <w:rPr>
                <w:b/>
                <w:bCs/>
                <w:sz w:val="22"/>
                <w:szCs w:val="22"/>
              </w:rPr>
              <w:t>Tieslietu ministrija</w:t>
            </w:r>
          </w:p>
          <w:p w14:paraId="04C4C47F" w14:textId="77777777" w:rsidR="005B13F7" w:rsidRPr="0006279C" w:rsidRDefault="005B13F7" w:rsidP="005B13F7">
            <w:pPr>
              <w:jc w:val="both"/>
              <w:rPr>
                <w:b/>
                <w:bCs/>
                <w:sz w:val="22"/>
                <w:szCs w:val="22"/>
              </w:rPr>
            </w:pPr>
            <w:r w:rsidRPr="0006279C">
              <w:rPr>
                <w:sz w:val="22"/>
                <w:szCs w:val="22"/>
              </w:rPr>
              <w:t xml:space="preserve">Lūdzam izvērtēt un noteikumu projekta pielikuma 2.18., 3.4., 3.5. un 3.6. apakšpunktā ietvertajos projektu iesniegumu vērtēšanas kritērijos </w:t>
            </w:r>
            <w:r w:rsidRPr="0006279C">
              <w:rPr>
                <w:bCs/>
                <w:sz w:val="22"/>
                <w:szCs w:val="22"/>
              </w:rPr>
              <w:t>pieturzīmi iekavas aizstāt ar pieturzīmi domuzīme.</w:t>
            </w:r>
            <w:r w:rsidRPr="0006279C">
              <w:rPr>
                <w:sz w:val="22"/>
                <w:szCs w:val="22"/>
              </w:rPr>
              <w:t xml:space="preserve"> Norādām, ka iekavās lietotais teksts padara tiesību normu neskaidru un var sašaurināt vai paplašināt normas tvērumu. </w:t>
            </w:r>
          </w:p>
          <w:p w14:paraId="0BB2F9BB" w14:textId="77777777" w:rsidR="005B13F7" w:rsidRPr="0006279C" w:rsidRDefault="005B13F7" w:rsidP="005B13F7">
            <w:pPr>
              <w:jc w:val="both"/>
              <w:rPr>
                <w:sz w:val="22"/>
                <w:szCs w:val="22"/>
              </w:rPr>
            </w:pPr>
            <w:r w:rsidRPr="0006279C">
              <w:rPr>
                <w:sz w:val="22"/>
                <w:szCs w:val="22"/>
              </w:rPr>
              <w:t xml:space="preserve">Tāpat lūdzam noteikumu projekta pielikuma 3.19. apakšpunkta tālākās vienībās </w:t>
            </w:r>
            <w:r w:rsidRPr="0006279C">
              <w:rPr>
                <w:bCs/>
                <w:sz w:val="22"/>
                <w:szCs w:val="22"/>
              </w:rPr>
              <w:t>simbolu "/" aizstāt ar saikli "un" vai saikli "vai"</w:t>
            </w:r>
            <w:r w:rsidRPr="0006279C">
              <w:rPr>
                <w:sz w:val="22"/>
                <w:szCs w:val="22"/>
              </w:rPr>
              <w:t>, jo no noteikumu projekta nav skaidrs, vai ar simbolu "/" tiek saprasts saiklis "un" vai saiklis "vai".</w:t>
            </w:r>
          </w:p>
          <w:p w14:paraId="6C233A3F" w14:textId="77777777" w:rsidR="005B13F7" w:rsidRPr="0006279C" w:rsidRDefault="005B13F7" w:rsidP="005B13F7">
            <w:pPr>
              <w:jc w:val="both"/>
              <w:rPr>
                <w:color w:val="70AD47" w:themeColor="accent6"/>
                <w:sz w:val="22"/>
                <w:szCs w:val="22"/>
              </w:rPr>
            </w:pPr>
          </w:p>
          <w:p w14:paraId="5B997E1B" w14:textId="77777777" w:rsidR="005B13F7" w:rsidRPr="0006279C" w:rsidRDefault="005B13F7" w:rsidP="005B13F7">
            <w:pPr>
              <w:jc w:val="both"/>
              <w:rPr>
                <w:b/>
                <w:sz w:val="22"/>
                <w:szCs w:val="22"/>
              </w:rPr>
            </w:pPr>
          </w:p>
        </w:tc>
        <w:tc>
          <w:tcPr>
            <w:tcW w:w="867" w:type="pct"/>
            <w:tcBorders>
              <w:left w:val="single" w:sz="6" w:space="0" w:color="000000" w:themeColor="text1"/>
              <w:bottom w:val="single" w:sz="4" w:space="0" w:color="auto"/>
              <w:right w:val="single" w:sz="6" w:space="0" w:color="000000" w:themeColor="text1"/>
            </w:tcBorders>
          </w:tcPr>
          <w:p w14:paraId="1E7E6F63" w14:textId="77777777" w:rsidR="005B13F7" w:rsidRPr="0006279C" w:rsidRDefault="005B13F7" w:rsidP="005B13F7">
            <w:pPr>
              <w:pStyle w:val="naisc"/>
              <w:spacing w:before="0" w:after="0"/>
              <w:rPr>
                <w:b/>
                <w:bCs/>
                <w:sz w:val="22"/>
                <w:szCs w:val="22"/>
              </w:rPr>
            </w:pPr>
            <w:r w:rsidRPr="0006279C">
              <w:rPr>
                <w:b/>
                <w:bCs/>
                <w:sz w:val="22"/>
                <w:szCs w:val="22"/>
              </w:rPr>
              <w:t>Ņemts vērā</w:t>
            </w:r>
          </w:p>
          <w:p w14:paraId="7383DD0A" w14:textId="77777777" w:rsidR="005B13F7" w:rsidRPr="0006279C" w:rsidRDefault="005B13F7" w:rsidP="005B13F7">
            <w:pPr>
              <w:pStyle w:val="naisc"/>
              <w:spacing w:before="0" w:after="0"/>
              <w:jc w:val="both"/>
              <w:rPr>
                <w:sz w:val="22"/>
                <w:szCs w:val="22"/>
              </w:rPr>
            </w:pPr>
          </w:p>
          <w:p w14:paraId="2A87B1A5" w14:textId="24C3ABB1" w:rsidR="005B13F7" w:rsidRPr="0006279C" w:rsidRDefault="005B13F7" w:rsidP="005B13F7">
            <w:pPr>
              <w:pStyle w:val="naisc"/>
              <w:spacing w:before="0" w:after="0"/>
              <w:jc w:val="both"/>
              <w:rPr>
                <w:b/>
                <w:bCs/>
                <w:sz w:val="22"/>
                <w:szCs w:val="22"/>
              </w:rPr>
            </w:pPr>
            <w:r w:rsidRPr="0006279C">
              <w:rPr>
                <w:sz w:val="22"/>
                <w:szCs w:val="22"/>
              </w:rPr>
              <w:t>Precizējumi veikti noteikumu projekta pielikuma 3.4., 3.5. un 3.6. apakšpunktā, kā arī noteikumu projekta pielikumā pēc 3.19. apakšpunkta tālākās vienībās simbols "/" aizstāts ar saikli "un". Svītrots noteikumu projekta pielikuma 2.18. apakšpunkts (lūdzam skatīt šīs izziņas 35. un 36.punktu).</w:t>
            </w:r>
          </w:p>
        </w:tc>
        <w:tc>
          <w:tcPr>
            <w:tcW w:w="1011" w:type="pct"/>
            <w:tcBorders>
              <w:top w:val="single" w:sz="4" w:space="0" w:color="auto"/>
              <w:left w:val="single" w:sz="4" w:space="0" w:color="auto"/>
              <w:bottom w:val="single" w:sz="4" w:space="0" w:color="auto"/>
            </w:tcBorders>
          </w:tcPr>
          <w:p w14:paraId="019E5DE0" w14:textId="77777777" w:rsidR="005B13F7" w:rsidRPr="0006279C" w:rsidRDefault="005B13F7" w:rsidP="005B13F7">
            <w:pPr>
              <w:jc w:val="both"/>
              <w:rPr>
                <w:sz w:val="22"/>
                <w:szCs w:val="22"/>
              </w:rPr>
            </w:pPr>
            <w:r w:rsidRPr="0006279C">
              <w:rPr>
                <w:sz w:val="22"/>
                <w:szCs w:val="22"/>
              </w:rPr>
              <w:t>Noteikumu projekta pielikums</w:t>
            </w:r>
          </w:p>
          <w:p w14:paraId="3384132C" w14:textId="77777777" w:rsidR="005B13F7" w:rsidRPr="0006279C" w:rsidRDefault="005B13F7" w:rsidP="005B13F7">
            <w:pPr>
              <w:jc w:val="both"/>
              <w:rPr>
                <w:sz w:val="22"/>
                <w:szCs w:val="22"/>
              </w:rPr>
            </w:pPr>
            <w:r w:rsidRPr="0006279C">
              <w:rPr>
                <w:sz w:val="22"/>
                <w:szCs w:val="22"/>
              </w:rPr>
              <w:t xml:space="preserve"> </w:t>
            </w:r>
          </w:p>
          <w:p w14:paraId="32B6C6A2" w14:textId="77777777" w:rsidR="005B13F7" w:rsidRPr="0006279C" w:rsidRDefault="005B13F7" w:rsidP="005B13F7">
            <w:pPr>
              <w:jc w:val="both"/>
              <w:rPr>
                <w:sz w:val="22"/>
                <w:szCs w:val="22"/>
              </w:rPr>
            </w:pPr>
          </w:p>
        </w:tc>
      </w:tr>
      <w:tr w:rsidR="005B13F7" w:rsidRPr="008C2778" w14:paraId="74A936FF"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B93C201"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295EC9D5" w14:textId="77777777" w:rsidR="005B13F7" w:rsidRPr="0006279C" w:rsidRDefault="005B13F7" w:rsidP="005B13F7">
            <w:pPr>
              <w:jc w:val="both"/>
              <w:rPr>
                <w:sz w:val="22"/>
                <w:szCs w:val="22"/>
              </w:rPr>
            </w:pPr>
            <w:r w:rsidRPr="0006279C">
              <w:rPr>
                <w:sz w:val="22"/>
                <w:szCs w:val="22"/>
              </w:rPr>
              <w:t xml:space="preserve">Noteikumu projekta pielikums </w:t>
            </w:r>
          </w:p>
          <w:p w14:paraId="0E866646" w14:textId="77777777" w:rsidR="005B13F7" w:rsidRPr="0006279C" w:rsidRDefault="005B13F7" w:rsidP="005B13F7">
            <w:pPr>
              <w:jc w:val="both"/>
              <w:rPr>
                <w:color w:val="FF0000"/>
                <w:sz w:val="22"/>
                <w:szCs w:val="22"/>
              </w:rPr>
            </w:pPr>
          </w:p>
        </w:tc>
        <w:tc>
          <w:tcPr>
            <w:tcW w:w="1734" w:type="pct"/>
            <w:tcBorders>
              <w:left w:val="single" w:sz="6" w:space="0" w:color="000000" w:themeColor="text1"/>
              <w:bottom w:val="single" w:sz="4" w:space="0" w:color="auto"/>
              <w:right w:val="single" w:sz="6" w:space="0" w:color="000000" w:themeColor="text1"/>
            </w:tcBorders>
          </w:tcPr>
          <w:p w14:paraId="48133B20" w14:textId="77777777" w:rsidR="005B13F7" w:rsidRPr="0006279C" w:rsidRDefault="005B13F7" w:rsidP="005B13F7">
            <w:pPr>
              <w:jc w:val="both"/>
              <w:rPr>
                <w:b/>
                <w:sz w:val="22"/>
                <w:szCs w:val="22"/>
              </w:rPr>
            </w:pPr>
            <w:r w:rsidRPr="0006279C">
              <w:rPr>
                <w:b/>
                <w:sz w:val="22"/>
                <w:szCs w:val="22"/>
              </w:rPr>
              <w:t>Kultūras ministrija</w:t>
            </w:r>
          </w:p>
          <w:p w14:paraId="550E50F6" w14:textId="77E33C90" w:rsidR="005B13F7" w:rsidRPr="0006279C" w:rsidRDefault="005B13F7" w:rsidP="005B13F7">
            <w:pPr>
              <w:jc w:val="both"/>
              <w:rPr>
                <w:b/>
                <w:bCs/>
                <w:sz w:val="22"/>
                <w:szCs w:val="22"/>
              </w:rPr>
            </w:pPr>
            <w:r>
              <w:rPr>
                <w:rFonts w:eastAsia="Calibri"/>
                <w:bCs/>
                <w:iCs/>
                <w:sz w:val="22"/>
                <w:szCs w:val="22"/>
                <w:lang w:eastAsia="en-US"/>
              </w:rPr>
              <w:t>L</w:t>
            </w:r>
            <w:r w:rsidRPr="0006279C">
              <w:rPr>
                <w:rFonts w:eastAsia="Calibri"/>
                <w:bCs/>
                <w:iCs/>
                <w:sz w:val="22"/>
                <w:szCs w:val="22"/>
                <w:lang w:eastAsia="en-US"/>
              </w:rPr>
              <w:t>ūdzam precizēt pielikuma 2.4.atbilstības kritēriju un izteikt vārdus “projekta īstenošanas periods nav īsāks kā atklātā konkursa nolikumā noteiktais minimālais un maksimālais īstenošanas periods” šādā redakcijā: “projekta īstenošanas periods nav īsāks kā atklātā konkursa nolikumā noteiktais minimālais īstenošanas periods un nav garāks kā atklātā konkursa nolikumā noteiktais maksimālais īstenošanas periods”.</w:t>
            </w:r>
          </w:p>
        </w:tc>
        <w:tc>
          <w:tcPr>
            <w:tcW w:w="867" w:type="pct"/>
            <w:tcBorders>
              <w:left w:val="single" w:sz="6" w:space="0" w:color="000000" w:themeColor="text1"/>
              <w:bottom w:val="single" w:sz="4" w:space="0" w:color="auto"/>
              <w:right w:val="single" w:sz="6" w:space="0" w:color="000000" w:themeColor="text1"/>
            </w:tcBorders>
          </w:tcPr>
          <w:p w14:paraId="627375D8" w14:textId="77777777" w:rsidR="005B13F7" w:rsidRPr="0006279C" w:rsidRDefault="005B13F7" w:rsidP="005B13F7">
            <w:pPr>
              <w:pStyle w:val="naisc"/>
              <w:spacing w:before="0" w:after="0"/>
              <w:rPr>
                <w:b/>
                <w:bCs/>
                <w:sz w:val="22"/>
                <w:szCs w:val="22"/>
              </w:rPr>
            </w:pPr>
            <w:r w:rsidRPr="0006279C">
              <w:rPr>
                <w:b/>
                <w:bCs/>
                <w:sz w:val="22"/>
                <w:szCs w:val="22"/>
              </w:rPr>
              <w:t>Ņemts vērā</w:t>
            </w:r>
          </w:p>
          <w:p w14:paraId="2144DCCA" w14:textId="77777777" w:rsidR="005B13F7" w:rsidRPr="0006279C" w:rsidRDefault="005B13F7" w:rsidP="005B13F7">
            <w:pPr>
              <w:pStyle w:val="naisc"/>
              <w:spacing w:before="0" w:after="0"/>
              <w:rPr>
                <w:b/>
                <w:bCs/>
                <w:color w:val="FF0000"/>
                <w:sz w:val="22"/>
                <w:szCs w:val="22"/>
              </w:rPr>
            </w:pPr>
          </w:p>
        </w:tc>
        <w:tc>
          <w:tcPr>
            <w:tcW w:w="1011" w:type="pct"/>
            <w:tcBorders>
              <w:top w:val="single" w:sz="4" w:space="0" w:color="auto"/>
              <w:left w:val="single" w:sz="4" w:space="0" w:color="auto"/>
              <w:bottom w:val="single" w:sz="4" w:space="0" w:color="auto"/>
            </w:tcBorders>
          </w:tcPr>
          <w:p w14:paraId="7816F67C" w14:textId="77777777" w:rsidR="005B13F7" w:rsidRPr="0006279C" w:rsidRDefault="005B13F7" w:rsidP="005B13F7">
            <w:pPr>
              <w:jc w:val="both"/>
              <w:rPr>
                <w:sz w:val="22"/>
                <w:szCs w:val="22"/>
              </w:rPr>
            </w:pPr>
            <w:r w:rsidRPr="0006279C">
              <w:rPr>
                <w:sz w:val="22"/>
                <w:szCs w:val="22"/>
              </w:rPr>
              <w:t xml:space="preserve">Noteikumu projekta pielikums </w:t>
            </w:r>
          </w:p>
          <w:p w14:paraId="69D6E8AD" w14:textId="77777777" w:rsidR="005B13F7" w:rsidRPr="0006279C" w:rsidRDefault="005B13F7" w:rsidP="005B13F7">
            <w:pPr>
              <w:jc w:val="both"/>
              <w:rPr>
                <w:i/>
                <w:iCs/>
                <w:sz w:val="22"/>
                <w:szCs w:val="22"/>
              </w:rPr>
            </w:pPr>
          </w:p>
        </w:tc>
      </w:tr>
      <w:tr w:rsidR="005B13F7" w:rsidRPr="008C2778" w14:paraId="451EA4AC"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6B98496" w14:textId="79B3DA5C" w:rsidR="005B13F7" w:rsidRPr="0006279C" w:rsidRDefault="005B13F7" w:rsidP="005B13F7">
            <w:pPr>
              <w:pStyle w:val="naisc"/>
              <w:numPr>
                <w:ilvl w:val="0"/>
                <w:numId w:val="16"/>
              </w:numPr>
              <w:spacing w:before="0" w:after="0"/>
              <w:ind w:hanging="676"/>
              <w:jc w:val="left"/>
              <w:rPr>
                <w:color w:val="FF0000"/>
                <w:sz w:val="22"/>
                <w:szCs w:val="22"/>
              </w:rPr>
            </w:pPr>
            <w:r w:rsidRPr="0006279C">
              <w:rPr>
                <w:color w:val="FF0000"/>
                <w:sz w:val="22"/>
                <w:szCs w:val="22"/>
              </w:rPr>
              <w:t>5.</w:t>
            </w:r>
          </w:p>
        </w:tc>
        <w:tc>
          <w:tcPr>
            <w:tcW w:w="1053" w:type="pct"/>
            <w:tcBorders>
              <w:left w:val="single" w:sz="4" w:space="0" w:color="auto"/>
              <w:bottom w:val="single" w:sz="4" w:space="0" w:color="auto"/>
              <w:right w:val="single" w:sz="6" w:space="0" w:color="000000" w:themeColor="text1"/>
            </w:tcBorders>
          </w:tcPr>
          <w:p w14:paraId="4CA80AF5" w14:textId="77777777" w:rsidR="005B13F7" w:rsidRPr="0006279C" w:rsidRDefault="005B13F7" w:rsidP="005B13F7">
            <w:pPr>
              <w:jc w:val="both"/>
              <w:rPr>
                <w:sz w:val="22"/>
                <w:szCs w:val="22"/>
              </w:rPr>
            </w:pPr>
            <w:r w:rsidRPr="0006279C">
              <w:rPr>
                <w:sz w:val="22"/>
                <w:szCs w:val="22"/>
              </w:rPr>
              <w:t xml:space="preserve">Noteikumu projekta pielikums </w:t>
            </w:r>
          </w:p>
          <w:p w14:paraId="76205750" w14:textId="20460687" w:rsidR="005B13F7" w:rsidRPr="0006279C" w:rsidRDefault="005B13F7" w:rsidP="005B13F7">
            <w:pPr>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79190147" w14:textId="77777777" w:rsidR="005B13F7" w:rsidRPr="0006279C" w:rsidRDefault="005B13F7" w:rsidP="005B13F7">
            <w:pPr>
              <w:jc w:val="both"/>
              <w:rPr>
                <w:b/>
                <w:sz w:val="22"/>
                <w:szCs w:val="22"/>
              </w:rPr>
            </w:pPr>
            <w:r w:rsidRPr="0006279C">
              <w:rPr>
                <w:b/>
                <w:sz w:val="22"/>
                <w:szCs w:val="22"/>
              </w:rPr>
              <w:t>Kultūras ministrija</w:t>
            </w:r>
          </w:p>
          <w:p w14:paraId="51C29CAF" w14:textId="1276FE26" w:rsidR="005B13F7" w:rsidRPr="0006279C" w:rsidRDefault="005B13F7" w:rsidP="005B13F7">
            <w:pPr>
              <w:jc w:val="both"/>
              <w:rPr>
                <w:b/>
                <w:sz w:val="22"/>
                <w:szCs w:val="22"/>
              </w:rPr>
            </w:pPr>
            <w:r w:rsidRPr="0006279C">
              <w:rPr>
                <w:rFonts w:eastAsia="Calibri"/>
                <w:bCs/>
                <w:iCs/>
                <w:sz w:val="22"/>
                <w:szCs w:val="22"/>
                <w:lang w:eastAsia="en-US"/>
              </w:rPr>
              <w:t xml:space="preserve">Lūdzam pielikuma 3.1.2. un 3.1.3.apakškritērijā svītrot vārdus “kā arī pieprasītā finansējuma pamatojumu”, ņemot vērā, ka projekta iesniegumā iekļauto </w:t>
            </w:r>
            <w:r w:rsidRPr="0006279C">
              <w:rPr>
                <w:rFonts w:eastAsia="Calibri"/>
                <w:bCs/>
                <w:iCs/>
                <w:sz w:val="22"/>
                <w:szCs w:val="22"/>
                <w:lang w:eastAsia="en-US"/>
              </w:rPr>
              <w:lastRenderedPageBreak/>
              <w:t>attiecināmo izmaksu atbilstību un pamatotību pārbauda pielikuma 3.16.kvalitātes kritērijā.</w:t>
            </w:r>
          </w:p>
        </w:tc>
        <w:tc>
          <w:tcPr>
            <w:tcW w:w="867" w:type="pct"/>
            <w:tcBorders>
              <w:left w:val="single" w:sz="6" w:space="0" w:color="000000" w:themeColor="text1"/>
              <w:bottom w:val="single" w:sz="4" w:space="0" w:color="auto"/>
              <w:right w:val="single" w:sz="6" w:space="0" w:color="000000" w:themeColor="text1"/>
            </w:tcBorders>
          </w:tcPr>
          <w:p w14:paraId="25B714EF" w14:textId="77777777" w:rsidR="005B13F7" w:rsidRPr="0006279C" w:rsidRDefault="005B13F7" w:rsidP="005B13F7">
            <w:pPr>
              <w:pStyle w:val="naisc"/>
              <w:spacing w:before="0" w:after="0"/>
              <w:rPr>
                <w:b/>
                <w:bCs/>
                <w:sz w:val="22"/>
                <w:szCs w:val="22"/>
              </w:rPr>
            </w:pPr>
            <w:r w:rsidRPr="0006279C">
              <w:rPr>
                <w:b/>
                <w:bCs/>
                <w:sz w:val="22"/>
                <w:szCs w:val="22"/>
              </w:rPr>
              <w:lastRenderedPageBreak/>
              <w:t>Ņemts vērā</w:t>
            </w:r>
          </w:p>
          <w:p w14:paraId="7BAACD04" w14:textId="77777777" w:rsidR="005B13F7" w:rsidRPr="0006279C" w:rsidRDefault="005B13F7" w:rsidP="005B13F7">
            <w:pPr>
              <w:pStyle w:val="naisc"/>
              <w:spacing w:before="0" w:after="0"/>
              <w:jc w:val="both"/>
              <w:rPr>
                <w:sz w:val="22"/>
                <w:szCs w:val="22"/>
              </w:rPr>
            </w:pPr>
          </w:p>
          <w:p w14:paraId="3201D2E5" w14:textId="0F9E59E3" w:rsidR="005B13F7" w:rsidRPr="0006279C" w:rsidRDefault="005B13F7" w:rsidP="005B13F7">
            <w:pPr>
              <w:pStyle w:val="naisc"/>
              <w:spacing w:before="0" w:after="0"/>
              <w:jc w:val="both"/>
              <w:rPr>
                <w:sz w:val="22"/>
                <w:szCs w:val="22"/>
              </w:rPr>
            </w:pPr>
          </w:p>
        </w:tc>
        <w:tc>
          <w:tcPr>
            <w:tcW w:w="1011" w:type="pct"/>
            <w:tcBorders>
              <w:top w:val="single" w:sz="4" w:space="0" w:color="auto"/>
              <w:left w:val="single" w:sz="4" w:space="0" w:color="auto"/>
              <w:bottom w:val="single" w:sz="4" w:space="0" w:color="auto"/>
            </w:tcBorders>
          </w:tcPr>
          <w:p w14:paraId="29A6E1CE" w14:textId="77777777" w:rsidR="005B13F7" w:rsidRPr="0006279C" w:rsidRDefault="005B13F7" w:rsidP="005B13F7">
            <w:pPr>
              <w:jc w:val="both"/>
              <w:rPr>
                <w:sz w:val="22"/>
                <w:szCs w:val="22"/>
              </w:rPr>
            </w:pPr>
            <w:r w:rsidRPr="0006279C">
              <w:rPr>
                <w:sz w:val="22"/>
                <w:szCs w:val="22"/>
              </w:rPr>
              <w:t xml:space="preserve">Noteikumu projekta pielikums </w:t>
            </w:r>
          </w:p>
          <w:p w14:paraId="0B04758F" w14:textId="767961B9" w:rsidR="005B13F7" w:rsidRPr="0006279C" w:rsidRDefault="005B13F7" w:rsidP="005B13F7">
            <w:pPr>
              <w:jc w:val="both"/>
              <w:rPr>
                <w:sz w:val="22"/>
                <w:szCs w:val="22"/>
              </w:rPr>
            </w:pPr>
          </w:p>
        </w:tc>
      </w:tr>
      <w:tr w:rsidR="005B13F7" w:rsidRPr="008C2778" w14:paraId="4F085286"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04130D2" w14:textId="03CCEF7D" w:rsidR="005B13F7" w:rsidRPr="0006279C" w:rsidRDefault="005B13F7" w:rsidP="005B13F7">
            <w:pPr>
              <w:pStyle w:val="naisc"/>
              <w:numPr>
                <w:ilvl w:val="0"/>
                <w:numId w:val="16"/>
              </w:numPr>
              <w:spacing w:before="0" w:after="0"/>
              <w:ind w:hanging="676"/>
              <w:jc w:val="left"/>
              <w:rPr>
                <w:color w:val="FF0000"/>
                <w:sz w:val="22"/>
                <w:szCs w:val="22"/>
              </w:rPr>
            </w:pPr>
            <w:r w:rsidRPr="0006279C">
              <w:rPr>
                <w:color w:val="FF0000"/>
                <w:sz w:val="22"/>
                <w:szCs w:val="22"/>
              </w:rPr>
              <w:t>6.</w:t>
            </w:r>
          </w:p>
        </w:tc>
        <w:tc>
          <w:tcPr>
            <w:tcW w:w="1053" w:type="pct"/>
            <w:tcBorders>
              <w:left w:val="single" w:sz="4" w:space="0" w:color="auto"/>
              <w:bottom w:val="single" w:sz="4" w:space="0" w:color="auto"/>
              <w:right w:val="single" w:sz="6" w:space="0" w:color="000000" w:themeColor="text1"/>
            </w:tcBorders>
          </w:tcPr>
          <w:p w14:paraId="76B50580" w14:textId="77777777" w:rsidR="005B13F7" w:rsidRPr="0006279C" w:rsidRDefault="005B13F7" w:rsidP="005B13F7">
            <w:pPr>
              <w:jc w:val="both"/>
              <w:rPr>
                <w:sz w:val="22"/>
                <w:szCs w:val="22"/>
              </w:rPr>
            </w:pPr>
            <w:r w:rsidRPr="0006279C">
              <w:rPr>
                <w:sz w:val="22"/>
                <w:szCs w:val="22"/>
              </w:rPr>
              <w:t xml:space="preserve">Noteikumu projekta pielikums </w:t>
            </w:r>
          </w:p>
          <w:p w14:paraId="6FFAD802" w14:textId="3A46B87A" w:rsidR="005B13F7" w:rsidRPr="0006279C" w:rsidRDefault="005B13F7" w:rsidP="005B13F7">
            <w:pPr>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2845B06E" w14:textId="77777777" w:rsidR="005B13F7" w:rsidRPr="0006279C" w:rsidRDefault="005B13F7" w:rsidP="005B13F7">
            <w:pPr>
              <w:jc w:val="both"/>
              <w:rPr>
                <w:b/>
                <w:sz w:val="22"/>
                <w:szCs w:val="22"/>
              </w:rPr>
            </w:pPr>
            <w:r w:rsidRPr="0006279C">
              <w:rPr>
                <w:b/>
                <w:sz w:val="22"/>
                <w:szCs w:val="22"/>
              </w:rPr>
              <w:t>Kultūras ministrija</w:t>
            </w:r>
          </w:p>
          <w:p w14:paraId="50403D14" w14:textId="485B5C5D" w:rsidR="005B13F7" w:rsidRPr="0006279C" w:rsidRDefault="005B13F7" w:rsidP="005B13F7">
            <w:pPr>
              <w:jc w:val="both"/>
              <w:rPr>
                <w:rFonts w:eastAsia="Calibri"/>
                <w:bCs/>
                <w:iCs/>
                <w:sz w:val="22"/>
                <w:szCs w:val="22"/>
              </w:rPr>
            </w:pPr>
            <w:r w:rsidRPr="0006279C">
              <w:rPr>
                <w:rFonts w:eastAsia="Calibri"/>
                <w:bCs/>
                <w:iCs/>
                <w:sz w:val="22"/>
                <w:szCs w:val="22"/>
              </w:rPr>
              <w:t>Ņemot vērā programmas sadarbības komitejas locekļu izteiktos priekšlikumus, lūdzam pielikuma 3.2.kritēriju izteikt šādā redakcijā: “3.2. </w:t>
            </w:r>
            <w:r w:rsidRPr="0006279C">
              <w:rPr>
                <w:rFonts w:eastAsia="Calibri"/>
                <w:iCs/>
                <w:sz w:val="22"/>
                <w:szCs w:val="22"/>
              </w:rPr>
              <w:t>Projekta vadības (administrēšanas) un īstenošanas personāla profesionālā pieredze:</w:t>
            </w:r>
          </w:p>
          <w:p w14:paraId="4B740627" w14:textId="3267DF0B" w:rsidR="005B13F7" w:rsidRPr="0006279C" w:rsidRDefault="005B13F7" w:rsidP="005B13F7">
            <w:pPr>
              <w:jc w:val="both"/>
              <w:rPr>
                <w:rFonts w:eastAsia="Calibri"/>
                <w:bCs/>
                <w:iCs/>
                <w:sz w:val="22"/>
                <w:szCs w:val="22"/>
              </w:rPr>
            </w:pPr>
            <w:r w:rsidRPr="0006279C">
              <w:rPr>
                <w:rFonts w:eastAsia="Calibri"/>
                <w:bCs/>
                <w:iCs/>
                <w:sz w:val="22"/>
                <w:szCs w:val="22"/>
              </w:rPr>
              <w:t>3.2.1.Projekta vadības (administrācijas) un īstenošanas personāla profesionālā pieredze lielākoties neatbilst atbalstāmo darbību īstenošanai un projekta mērķu sasniegšanai, projekta iesniegumā nav aprakstītas personāla pieredzes prasības, nav aprakstīta projekta personāla loma un funkcijas ir neskaidras.</w:t>
            </w:r>
          </w:p>
          <w:p w14:paraId="78DF4841" w14:textId="02E38E52" w:rsidR="005B13F7" w:rsidRPr="0006279C" w:rsidRDefault="005B13F7" w:rsidP="005B13F7">
            <w:pPr>
              <w:jc w:val="both"/>
              <w:rPr>
                <w:rFonts w:eastAsia="Calibri"/>
                <w:bCs/>
                <w:iCs/>
                <w:sz w:val="22"/>
                <w:szCs w:val="22"/>
              </w:rPr>
            </w:pPr>
            <w:r w:rsidRPr="0006279C">
              <w:rPr>
                <w:rFonts w:eastAsia="Calibri"/>
                <w:bCs/>
                <w:iCs/>
                <w:sz w:val="22"/>
                <w:szCs w:val="22"/>
              </w:rPr>
              <w:t>3.2.2.Projekta vadības (administrācijas) un īstenošanas personāla profesionālā pieredze lielākoties atbilst atbalstāmo darbību īstenošanai un projekta mērķu sasniegšanai, projekta iesniegumā daļēji aprakstītas personāla pieredzes prasības, sniegts daļējs projekta personāla lomu un funkciju skaidrojums.</w:t>
            </w:r>
          </w:p>
          <w:p w14:paraId="053DAEE7" w14:textId="431AA693" w:rsidR="005B13F7" w:rsidRPr="0006279C" w:rsidRDefault="005B13F7" w:rsidP="005B13F7">
            <w:pPr>
              <w:jc w:val="both"/>
              <w:rPr>
                <w:rFonts w:eastAsia="Calibri"/>
                <w:bCs/>
                <w:iCs/>
                <w:sz w:val="22"/>
                <w:szCs w:val="22"/>
              </w:rPr>
            </w:pPr>
            <w:r w:rsidRPr="0006279C">
              <w:rPr>
                <w:rFonts w:eastAsia="Calibri"/>
                <w:bCs/>
                <w:iCs/>
                <w:sz w:val="22"/>
                <w:szCs w:val="22"/>
              </w:rPr>
              <w:t>3.2.3.Projekta vadības (administrācijas) un īstenošanas personāla profesionālā pieredze pilnībā atbilst atbalstāmo darbību īstenošanai un projekta mērķu sasniegšanai, projekta iesniegumā aprakstītas personāla pieredzes prasības, sniegts pilnīgs projekta personāla lomu un funkciju skaidrojums.”</w:t>
            </w:r>
          </w:p>
        </w:tc>
        <w:tc>
          <w:tcPr>
            <w:tcW w:w="867" w:type="pct"/>
            <w:tcBorders>
              <w:left w:val="single" w:sz="6" w:space="0" w:color="000000" w:themeColor="text1"/>
              <w:bottom w:val="single" w:sz="4" w:space="0" w:color="auto"/>
              <w:right w:val="single" w:sz="6" w:space="0" w:color="000000" w:themeColor="text1"/>
            </w:tcBorders>
          </w:tcPr>
          <w:p w14:paraId="7E639312" w14:textId="77777777" w:rsidR="005B13F7" w:rsidRPr="0006279C" w:rsidRDefault="005B13F7" w:rsidP="005B13F7">
            <w:pPr>
              <w:pStyle w:val="naisc"/>
              <w:spacing w:before="0" w:after="0"/>
              <w:rPr>
                <w:b/>
                <w:bCs/>
                <w:sz w:val="22"/>
                <w:szCs w:val="22"/>
              </w:rPr>
            </w:pPr>
            <w:r w:rsidRPr="0006279C">
              <w:rPr>
                <w:b/>
                <w:bCs/>
                <w:sz w:val="22"/>
                <w:szCs w:val="22"/>
              </w:rPr>
              <w:t>Ņemts vērā</w:t>
            </w:r>
          </w:p>
          <w:p w14:paraId="4D0E2594" w14:textId="77777777" w:rsidR="005B13F7" w:rsidRPr="0006279C" w:rsidRDefault="005B13F7" w:rsidP="005B13F7">
            <w:pPr>
              <w:pStyle w:val="naisc"/>
              <w:spacing w:before="0" w:after="0"/>
              <w:jc w:val="both"/>
              <w:rPr>
                <w:sz w:val="22"/>
                <w:szCs w:val="22"/>
              </w:rPr>
            </w:pPr>
          </w:p>
          <w:p w14:paraId="2A6B963B" w14:textId="050CA499" w:rsidR="005B13F7" w:rsidRPr="0006279C" w:rsidRDefault="005B13F7" w:rsidP="005B13F7">
            <w:pPr>
              <w:pStyle w:val="naisc"/>
              <w:spacing w:before="0" w:after="0"/>
              <w:jc w:val="both"/>
              <w:rPr>
                <w:sz w:val="22"/>
                <w:szCs w:val="22"/>
              </w:rPr>
            </w:pPr>
          </w:p>
        </w:tc>
        <w:tc>
          <w:tcPr>
            <w:tcW w:w="1011" w:type="pct"/>
            <w:tcBorders>
              <w:top w:val="single" w:sz="4" w:space="0" w:color="auto"/>
              <w:left w:val="single" w:sz="4" w:space="0" w:color="auto"/>
              <w:bottom w:val="single" w:sz="4" w:space="0" w:color="auto"/>
            </w:tcBorders>
          </w:tcPr>
          <w:p w14:paraId="41E92825" w14:textId="77777777" w:rsidR="005B13F7" w:rsidRPr="0006279C" w:rsidRDefault="005B13F7" w:rsidP="005B13F7">
            <w:pPr>
              <w:jc w:val="both"/>
              <w:rPr>
                <w:sz w:val="22"/>
                <w:szCs w:val="22"/>
              </w:rPr>
            </w:pPr>
            <w:r w:rsidRPr="0006279C">
              <w:rPr>
                <w:sz w:val="22"/>
                <w:szCs w:val="22"/>
              </w:rPr>
              <w:t xml:space="preserve">Noteikumu projekta pielikums </w:t>
            </w:r>
          </w:p>
          <w:p w14:paraId="7C6F25C1" w14:textId="1B2213C3" w:rsidR="005B13F7" w:rsidRPr="0006279C" w:rsidRDefault="005B13F7" w:rsidP="005B13F7">
            <w:pPr>
              <w:jc w:val="both"/>
              <w:rPr>
                <w:sz w:val="22"/>
                <w:szCs w:val="22"/>
              </w:rPr>
            </w:pPr>
          </w:p>
        </w:tc>
      </w:tr>
      <w:tr w:rsidR="005B13F7" w:rsidRPr="008C2778" w14:paraId="0C857A4A"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0D0E057" w14:textId="4062741F" w:rsidR="005B13F7" w:rsidRPr="0006279C" w:rsidRDefault="005B13F7" w:rsidP="005B13F7">
            <w:pPr>
              <w:pStyle w:val="naisc"/>
              <w:numPr>
                <w:ilvl w:val="0"/>
                <w:numId w:val="16"/>
              </w:numPr>
              <w:spacing w:before="0" w:after="0"/>
              <w:ind w:hanging="676"/>
              <w:jc w:val="left"/>
              <w:rPr>
                <w:color w:val="FF0000"/>
                <w:sz w:val="22"/>
                <w:szCs w:val="22"/>
              </w:rPr>
            </w:pPr>
            <w:r w:rsidRPr="0006279C">
              <w:rPr>
                <w:color w:val="FF0000"/>
                <w:sz w:val="22"/>
                <w:szCs w:val="22"/>
              </w:rPr>
              <w:t>7.</w:t>
            </w:r>
          </w:p>
        </w:tc>
        <w:tc>
          <w:tcPr>
            <w:tcW w:w="1053" w:type="pct"/>
            <w:tcBorders>
              <w:left w:val="single" w:sz="4" w:space="0" w:color="auto"/>
              <w:bottom w:val="single" w:sz="4" w:space="0" w:color="auto"/>
              <w:right w:val="single" w:sz="6" w:space="0" w:color="000000" w:themeColor="text1"/>
            </w:tcBorders>
          </w:tcPr>
          <w:p w14:paraId="1BEC6F31" w14:textId="77777777" w:rsidR="005B13F7" w:rsidRPr="0006279C" w:rsidRDefault="005B13F7" w:rsidP="005B13F7">
            <w:pPr>
              <w:jc w:val="both"/>
              <w:rPr>
                <w:sz w:val="22"/>
                <w:szCs w:val="22"/>
              </w:rPr>
            </w:pPr>
            <w:r w:rsidRPr="0006279C">
              <w:rPr>
                <w:sz w:val="22"/>
                <w:szCs w:val="22"/>
              </w:rPr>
              <w:t xml:space="preserve">Noteikumu projekta pielikums </w:t>
            </w:r>
          </w:p>
          <w:p w14:paraId="783B49A9" w14:textId="3597CEFC" w:rsidR="005B13F7" w:rsidRPr="0006279C" w:rsidRDefault="005B13F7" w:rsidP="005B13F7">
            <w:pPr>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400056D2" w14:textId="77777777" w:rsidR="005B13F7" w:rsidRPr="0006279C" w:rsidRDefault="005B13F7" w:rsidP="005B13F7">
            <w:pPr>
              <w:jc w:val="both"/>
              <w:rPr>
                <w:b/>
                <w:sz w:val="22"/>
                <w:szCs w:val="22"/>
              </w:rPr>
            </w:pPr>
            <w:r w:rsidRPr="0006279C">
              <w:rPr>
                <w:b/>
                <w:sz w:val="22"/>
                <w:szCs w:val="22"/>
              </w:rPr>
              <w:t>Kultūras ministrija</w:t>
            </w:r>
          </w:p>
          <w:p w14:paraId="1585D35B" w14:textId="215AD8D7" w:rsidR="005B13F7" w:rsidRPr="0006279C" w:rsidRDefault="005B13F7" w:rsidP="005B13F7">
            <w:pPr>
              <w:jc w:val="both"/>
              <w:rPr>
                <w:sz w:val="22"/>
                <w:szCs w:val="22"/>
              </w:rPr>
            </w:pPr>
            <w:r w:rsidRPr="0006279C">
              <w:rPr>
                <w:rFonts w:eastAsia="Calibri"/>
                <w:bCs/>
                <w:iCs/>
                <w:sz w:val="22"/>
                <w:szCs w:val="22"/>
                <w:lang w:eastAsia="en-US"/>
              </w:rPr>
              <w:t>Lūdzam pielikuma 3.12.1., 3.12.2. un 3.12.3.apakškritērijā aizstāt vārdus “skolas vecuma bērniem un jauniešiem” ar vārdiem “bērniem un jauniešiem vecuma grupā no sešiem līdz 18 gadiem”, salāgojot pielikumā noteikto mērķa grupas definīciju ar Projektā noteikto mērķa grupas definīciju.</w:t>
            </w:r>
          </w:p>
        </w:tc>
        <w:tc>
          <w:tcPr>
            <w:tcW w:w="867" w:type="pct"/>
            <w:tcBorders>
              <w:left w:val="single" w:sz="6" w:space="0" w:color="000000" w:themeColor="text1"/>
              <w:bottom w:val="single" w:sz="4" w:space="0" w:color="auto"/>
              <w:right w:val="single" w:sz="6" w:space="0" w:color="000000" w:themeColor="text1"/>
            </w:tcBorders>
          </w:tcPr>
          <w:p w14:paraId="34E1C749" w14:textId="77777777" w:rsidR="005B13F7" w:rsidRPr="0006279C" w:rsidRDefault="005B13F7" w:rsidP="005B13F7">
            <w:pPr>
              <w:pStyle w:val="naisc"/>
              <w:spacing w:before="0" w:after="0"/>
              <w:rPr>
                <w:b/>
                <w:bCs/>
                <w:sz w:val="22"/>
                <w:szCs w:val="22"/>
              </w:rPr>
            </w:pPr>
            <w:r w:rsidRPr="0006279C">
              <w:rPr>
                <w:b/>
                <w:bCs/>
                <w:sz w:val="22"/>
                <w:szCs w:val="22"/>
              </w:rPr>
              <w:t>Ņemts vērā</w:t>
            </w:r>
          </w:p>
          <w:p w14:paraId="4A0A0062" w14:textId="76D31AD8" w:rsidR="005B13F7" w:rsidRPr="0006279C" w:rsidRDefault="005B13F7" w:rsidP="005B13F7">
            <w:pPr>
              <w:pStyle w:val="naisc"/>
              <w:spacing w:before="0" w:after="0"/>
              <w:rPr>
                <w:b/>
                <w:bCs/>
                <w:sz w:val="22"/>
                <w:szCs w:val="22"/>
              </w:rPr>
            </w:pPr>
          </w:p>
        </w:tc>
        <w:tc>
          <w:tcPr>
            <w:tcW w:w="1011" w:type="pct"/>
            <w:tcBorders>
              <w:top w:val="single" w:sz="4" w:space="0" w:color="auto"/>
              <w:left w:val="single" w:sz="4" w:space="0" w:color="auto"/>
              <w:bottom w:val="single" w:sz="4" w:space="0" w:color="auto"/>
            </w:tcBorders>
          </w:tcPr>
          <w:p w14:paraId="2F7637EB" w14:textId="77777777" w:rsidR="005B13F7" w:rsidRPr="0006279C" w:rsidRDefault="005B13F7" w:rsidP="005B13F7">
            <w:pPr>
              <w:jc w:val="both"/>
              <w:rPr>
                <w:sz w:val="22"/>
                <w:szCs w:val="22"/>
              </w:rPr>
            </w:pPr>
            <w:r w:rsidRPr="0006279C">
              <w:rPr>
                <w:sz w:val="22"/>
                <w:szCs w:val="22"/>
              </w:rPr>
              <w:t xml:space="preserve">Noteikumu projekta pielikums </w:t>
            </w:r>
          </w:p>
          <w:p w14:paraId="7CBD7D86" w14:textId="6FE1408C" w:rsidR="005B13F7" w:rsidRPr="0006279C" w:rsidRDefault="005B13F7" w:rsidP="005B13F7">
            <w:pPr>
              <w:jc w:val="both"/>
              <w:rPr>
                <w:sz w:val="22"/>
                <w:szCs w:val="22"/>
              </w:rPr>
            </w:pPr>
          </w:p>
        </w:tc>
      </w:tr>
      <w:tr w:rsidR="005B13F7" w:rsidRPr="008C2778" w14:paraId="1B5516E7"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37699A7" w14:textId="77777777" w:rsidR="005B13F7" w:rsidRPr="0006279C" w:rsidRDefault="005B13F7" w:rsidP="005B13F7">
            <w:pPr>
              <w:pStyle w:val="naisc"/>
              <w:numPr>
                <w:ilvl w:val="0"/>
                <w:numId w:val="16"/>
              </w:numPr>
              <w:spacing w:before="0" w:after="0"/>
              <w:ind w:hanging="676"/>
              <w:jc w:val="left"/>
              <w:rPr>
                <w:color w:val="FF0000"/>
                <w:sz w:val="22"/>
                <w:szCs w:val="22"/>
              </w:rPr>
            </w:pPr>
          </w:p>
        </w:tc>
        <w:tc>
          <w:tcPr>
            <w:tcW w:w="1053" w:type="pct"/>
            <w:tcBorders>
              <w:left w:val="single" w:sz="4" w:space="0" w:color="auto"/>
              <w:bottom w:val="single" w:sz="4" w:space="0" w:color="auto"/>
              <w:right w:val="single" w:sz="6" w:space="0" w:color="000000" w:themeColor="text1"/>
            </w:tcBorders>
          </w:tcPr>
          <w:p w14:paraId="07B1A875" w14:textId="77777777" w:rsidR="005B13F7" w:rsidRPr="0006279C" w:rsidRDefault="005B13F7" w:rsidP="005B13F7">
            <w:pPr>
              <w:jc w:val="both"/>
              <w:rPr>
                <w:sz w:val="22"/>
                <w:szCs w:val="22"/>
              </w:rPr>
            </w:pPr>
            <w:r w:rsidRPr="0006279C">
              <w:rPr>
                <w:sz w:val="22"/>
                <w:szCs w:val="22"/>
              </w:rPr>
              <w:t xml:space="preserve">Noteikumu projekta pielikums </w:t>
            </w:r>
          </w:p>
          <w:p w14:paraId="27F18CE3" w14:textId="7FCD7295" w:rsidR="005B13F7" w:rsidRPr="0006279C" w:rsidRDefault="005B13F7" w:rsidP="005B13F7">
            <w:pPr>
              <w:jc w:val="both"/>
              <w:rPr>
                <w:sz w:val="22"/>
                <w:szCs w:val="22"/>
              </w:rPr>
            </w:pPr>
          </w:p>
        </w:tc>
        <w:tc>
          <w:tcPr>
            <w:tcW w:w="1734" w:type="pct"/>
            <w:tcBorders>
              <w:left w:val="single" w:sz="6" w:space="0" w:color="000000" w:themeColor="text1"/>
              <w:bottom w:val="single" w:sz="4" w:space="0" w:color="auto"/>
              <w:right w:val="single" w:sz="6" w:space="0" w:color="000000" w:themeColor="text1"/>
            </w:tcBorders>
          </w:tcPr>
          <w:p w14:paraId="2A6CBD0C" w14:textId="77777777" w:rsidR="005B13F7" w:rsidRPr="0006279C" w:rsidRDefault="005B13F7" w:rsidP="005B13F7">
            <w:pPr>
              <w:jc w:val="both"/>
              <w:rPr>
                <w:b/>
                <w:sz w:val="22"/>
                <w:szCs w:val="22"/>
              </w:rPr>
            </w:pPr>
            <w:r w:rsidRPr="0006279C">
              <w:rPr>
                <w:b/>
                <w:sz w:val="22"/>
                <w:szCs w:val="22"/>
              </w:rPr>
              <w:t>Tieslietu ministrija</w:t>
            </w:r>
          </w:p>
          <w:p w14:paraId="289D4768" w14:textId="11CC12F1" w:rsidR="005B13F7" w:rsidRPr="0006279C" w:rsidRDefault="005B13F7" w:rsidP="005B13F7">
            <w:pPr>
              <w:jc w:val="both"/>
              <w:rPr>
                <w:sz w:val="22"/>
                <w:szCs w:val="22"/>
              </w:rPr>
            </w:pPr>
            <w:r w:rsidRPr="0006279C">
              <w:rPr>
                <w:sz w:val="22"/>
                <w:szCs w:val="22"/>
              </w:rPr>
              <w:t xml:space="preserve">Lūdzam noteikumu projekta pielikumā </w:t>
            </w:r>
            <w:r w:rsidRPr="0006279C">
              <w:rPr>
                <w:bCs/>
                <w:sz w:val="22"/>
                <w:szCs w:val="22"/>
              </w:rPr>
              <w:t>3.18. apakšpunktā svītrot atsauces</w:t>
            </w:r>
            <w:r w:rsidRPr="0006279C">
              <w:rPr>
                <w:sz w:val="22"/>
                <w:szCs w:val="22"/>
              </w:rPr>
              <w:t xml:space="preserve"> uz privātpersonām nesaistošiem prasībām Noteikumu par Eiropas Ekonomikas zonas finanšu instrumenta 3. pielikumā, kā arī nesaistošām publicitātes prasībām Komunikācijas un </w:t>
            </w:r>
            <w:r w:rsidRPr="0006279C">
              <w:rPr>
                <w:sz w:val="22"/>
                <w:szCs w:val="22"/>
              </w:rPr>
              <w:lastRenderedPageBreak/>
              <w:t>dizaina rokasgrāmatā, nepieciešamības gadījumā attiecīgo dokumentu saturu ietverot noteikumu projekta pamattekstā. Uzsveram, ka atsauces uz juridiski nesaistošiem dokumentiem tiesību aktā neatbilst Latvijas Republikas Satversmes 4. un 90. pantam, kā arī Oficiālo publikāciju un tiesiskās informācijas likumam.</w:t>
            </w:r>
          </w:p>
          <w:p w14:paraId="78B6A59F" w14:textId="0E4FE765" w:rsidR="005B13F7" w:rsidRPr="0006279C" w:rsidRDefault="005B13F7" w:rsidP="005B13F7">
            <w:pPr>
              <w:jc w:val="both"/>
              <w:rPr>
                <w:b/>
                <w:color w:val="70AD47" w:themeColor="accent6"/>
                <w:sz w:val="22"/>
                <w:szCs w:val="22"/>
              </w:rPr>
            </w:pPr>
          </w:p>
        </w:tc>
        <w:tc>
          <w:tcPr>
            <w:tcW w:w="867" w:type="pct"/>
            <w:tcBorders>
              <w:left w:val="single" w:sz="6" w:space="0" w:color="000000" w:themeColor="text1"/>
              <w:bottom w:val="single" w:sz="4" w:space="0" w:color="auto"/>
              <w:right w:val="single" w:sz="6" w:space="0" w:color="000000" w:themeColor="text1"/>
            </w:tcBorders>
          </w:tcPr>
          <w:p w14:paraId="17D3C9F4" w14:textId="06BF5F94" w:rsidR="005B13F7" w:rsidRPr="0006279C" w:rsidRDefault="005B13F7" w:rsidP="005B13F7">
            <w:pPr>
              <w:pStyle w:val="naisc"/>
              <w:spacing w:before="0" w:after="0"/>
              <w:rPr>
                <w:b/>
                <w:bCs/>
                <w:sz w:val="22"/>
                <w:szCs w:val="22"/>
              </w:rPr>
            </w:pPr>
            <w:r w:rsidRPr="0006279C">
              <w:rPr>
                <w:b/>
                <w:bCs/>
                <w:sz w:val="22"/>
                <w:szCs w:val="22"/>
              </w:rPr>
              <w:lastRenderedPageBreak/>
              <w:t>Ņemts vērā</w:t>
            </w:r>
          </w:p>
          <w:p w14:paraId="76C271E0" w14:textId="77777777" w:rsidR="005B13F7" w:rsidRPr="0006279C" w:rsidRDefault="005B13F7" w:rsidP="005B13F7">
            <w:pPr>
              <w:pStyle w:val="naisc"/>
              <w:spacing w:before="0" w:after="0"/>
              <w:rPr>
                <w:b/>
                <w:bCs/>
                <w:sz w:val="22"/>
                <w:szCs w:val="22"/>
              </w:rPr>
            </w:pPr>
          </w:p>
          <w:p w14:paraId="11FCB7B4" w14:textId="5D514C9B" w:rsidR="005B13F7" w:rsidRPr="0006279C" w:rsidRDefault="005B13F7" w:rsidP="005B13F7">
            <w:pPr>
              <w:pStyle w:val="naisc"/>
              <w:spacing w:before="0" w:after="0"/>
              <w:jc w:val="both"/>
              <w:rPr>
                <w:b/>
                <w:bCs/>
                <w:sz w:val="22"/>
                <w:szCs w:val="22"/>
              </w:rPr>
            </w:pPr>
          </w:p>
        </w:tc>
        <w:tc>
          <w:tcPr>
            <w:tcW w:w="1011" w:type="pct"/>
            <w:tcBorders>
              <w:top w:val="single" w:sz="4" w:space="0" w:color="auto"/>
              <w:left w:val="single" w:sz="4" w:space="0" w:color="auto"/>
              <w:bottom w:val="single" w:sz="4" w:space="0" w:color="auto"/>
            </w:tcBorders>
          </w:tcPr>
          <w:p w14:paraId="03144B45" w14:textId="77777777" w:rsidR="005B13F7" w:rsidRPr="0006279C" w:rsidRDefault="005B13F7" w:rsidP="005B13F7">
            <w:pPr>
              <w:jc w:val="both"/>
              <w:rPr>
                <w:sz w:val="22"/>
                <w:szCs w:val="22"/>
              </w:rPr>
            </w:pPr>
            <w:r w:rsidRPr="0006279C">
              <w:rPr>
                <w:sz w:val="22"/>
                <w:szCs w:val="22"/>
              </w:rPr>
              <w:t xml:space="preserve">Noteikumu projekta pielikums </w:t>
            </w:r>
          </w:p>
          <w:p w14:paraId="27204072" w14:textId="52AAF20A" w:rsidR="005B13F7" w:rsidRPr="0006279C" w:rsidRDefault="005B13F7" w:rsidP="005B13F7">
            <w:pPr>
              <w:jc w:val="both"/>
              <w:rPr>
                <w:sz w:val="22"/>
                <w:szCs w:val="22"/>
              </w:rPr>
            </w:pPr>
          </w:p>
        </w:tc>
      </w:tr>
      <w:tr w:rsidR="005B13F7" w:rsidRPr="008C2778" w14:paraId="4DEFE288" w14:textId="77777777" w:rsidTr="00BD40FC">
        <w:trPr>
          <w:trHeight w:val="6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2318A7" w14:textId="5F4E4451" w:rsidR="005B13F7" w:rsidRPr="0006279C" w:rsidRDefault="005B13F7" w:rsidP="005B13F7">
            <w:pPr>
              <w:pStyle w:val="naisc"/>
              <w:numPr>
                <w:ilvl w:val="0"/>
                <w:numId w:val="16"/>
              </w:numPr>
              <w:spacing w:before="0" w:after="0"/>
              <w:ind w:hanging="676"/>
              <w:jc w:val="left"/>
              <w:rPr>
                <w:color w:val="FF0000"/>
                <w:sz w:val="22"/>
                <w:szCs w:val="22"/>
              </w:rPr>
            </w:pPr>
            <w:r w:rsidRPr="0006279C">
              <w:rPr>
                <w:color w:val="FF0000"/>
                <w:sz w:val="22"/>
                <w:szCs w:val="22"/>
              </w:rPr>
              <w:t>8.</w:t>
            </w:r>
          </w:p>
        </w:tc>
        <w:tc>
          <w:tcPr>
            <w:tcW w:w="1053" w:type="pct"/>
            <w:tcBorders>
              <w:left w:val="single" w:sz="4" w:space="0" w:color="auto"/>
              <w:bottom w:val="single" w:sz="4" w:space="0" w:color="auto"/>
              <w:right w:val="single" w:sz="6" w:space="0" w:color="000000" w:themeColor="text1"/>
            </w:tcBorders>
          </w:tcPr>
          <w:p w14:paraId="2E947A8E" w14:textId="77777777" w:rsidR="005B13F7" w:rsidRPr="0006279C" w:rsidRDefault="005B13F7" w:rsidP="005B13F7">
            <w:pPr>
              <w:jc w:val="both"/>
              <w:rPr>
                <w:sz w:val="22"/>
                <w:szCs w:val="22"/>
              </w:rPr>
            </w:pPr>
            <w:r w:rsidRPr="0006279C">
              <w:rPr>
                <w:sz w:val="22"/>
                <w:szCs w:val="22"/>
              </w:rPr>
              <w:t xml:space="preserve">Noteikumu projekta pielikums </w:t>
            </w:r>
          </w:p>
          <w:p w14:paraId="6C759DC0" w14:textId="2B3515DD" w:rsidR="005B13F7" w:rsidRPr="0006279C" w:rsidRDefault="005B13F7" w:rsidP="005B13F7">
            <w:pPr>
              <w:jc w:val="both"/>
              <w:rPr>
                <w:color w:val="FF0000"/>
                <w:sz w:val="22"/>
                <w:szCs w:val="22"/>
              </w:rPr>
            </w:pPr>
          </w:p>
        </w:tc>
        <w:tc>
          <w:tcPr>
            <w:tcW w:w="1734" w:type="pct"/>
            <w:tcBorders>
              <w:left w:val="single" w:sz="6" w:space="0" w:color="000000" w:themeColor="text1"/>
              <w:bottom w:val="single" w:sz="4" w:space="0" w:color="auto"/>
              <w:right w:val="single" w:sz="6" w:space="0" w:color="000000" w:themeColor="text1"/>
            </w:tcBorders>
          </w:tcPr>
          <w:p w14:paraId="680F7FB7" w14:textId="77777777" w:rsidR="005B13F7" w:rsidRPr="0006279C" w:rsidRDefault="005B13F7" w:rsidP="005B13F7">
            <w:pPr>
              <w:jc w:val="both"/>
              <w:rPr>
                <w:b/>
                <w:sz w:val="22"/>
                <w:szCs w:val="22"/>
              </w:rPr>
            </w:pPr>
            <w:r w:rsidRPr="0006279C">
              <w:rPr>
                <w:b/>
                <w:sz w:val="22"/>
                <w:szCs w:val="22"/>
              </w:rPr>
              <w:t>Kultūras ministrija</w:t>
            </w:r>
          </w:p>
          <w:p w14:paraId="7731BBD8" w14:textId="60A6746B" w:rsidR="005B13F7" w:rsidRPr="0006279C" w:rsidRDefault="005B13F7" w:rsidP="005B13F7">
            <w:pPr>
              <w:jc w:val="both"/>
              <w:rPr>
                <w:b/>
                <w:color w:val="FF0000"/>
                <w:sz w:val="22"/>
                <w:szCs w:val="22"/>
              </w:rPr>
            </w:pPr>
            <w:r w:rsidRPr="0006279C">
              <w:rPr>
                <w:rFonts w:eastAsia="Calibri"/>
                <w:bCs/>
                <w:iCs/>
                <w:sz w:val="22"/>
                <w:szCs w:val="22"/>
                <w:lang w:eastAsia="en-US"/>
              </w:rPr>
              <w:t>Lūdzam pielikuma 3.19.1., 3.19.2. un 3.19.3.apakškritērijos svītrot vārdu „mācību”, jo projekta ilgtspējas plānā jānodrošina projektā sasniegto rezultātu uzturēšana vai pieejamība divus gadus pēc projekta pabeigšanas.</w:t>
            </w:r>
          </w:p>
        </w:tc>
        <w:tc>
          <w:tcPr>
            <w:tcW w:w="867" w:type="pct"/>
            <w:tcBorders>
              <w:left w:val="single" w:sz="6" w:space="0" w:color="000000" w:themeColor="text1"/>
              <w:bottom w:val="single" w:sz="4" w:space="0" w:color="auto"/>
              <w:right w:val="single" w:sz="6" w:space="0" w:color="000000" w:themeColor="text1"/>
            </w:tcBorders>
          </w:tcPr>
          <w:p w14:paraId="3C5340AA" w14:textId="77777777" w:rsidR="005B13F7" w:rsidRPr="0006279C" w:rsidRDefault="005B13F7" w:rsidP="005B13F7">
            <w:pPr>
              <w:pStyle w:val="naisc"/>
              <w:spacing w:before="0" w:after="0"/>
              <w:rPr>
                <w:b/>
                <w:bCs/>
                <w:sz w:val="22"/>
                <w:szCs w:val="22"/>
              </w:rPr>
            </w:pPr>
            <w:r w:rsidRPr="0006279C">
              <w:rPr>
                <w:b/>
                <w:bCs/>
                <w:sz w:val="22"/>
                <w:szCs w:val="22"/>
              </w:rPr>
              <w:t>Ņemts vērā</w:t>
            </w:r>
          </w:p>
          <w:p w14:paraId="37AFD7C4" w14:textId="77777777" w:rsidR="005B13F7" w:rsidRPr="0006279C" w:rsidRDefault="005B13F7" w:rsidP="005B13F7">
            <w:pPr>
              <w:pStyle w:val="naisc"/>
              <w:spacing w:before="0" w:after="0"/>
              <w:jc w:val="both"/>
              <w:rPr>
                <w:b/>
                <w:bCs/>
                <w:sz w:val="22"/>
                <w:szCs w:val="22"/>
              </w:rPr>
            </w:pPr>
          </w:p>
          <w:p w14:paraId="4A00394A" w14:textId="78DA1682" w:rsidR="005B13F7" w:rsidRPr="0006279C" w:rsidRDefault="005B13F7" w:rsidP="005B13F7">
            <w:pPr>
              <w:pStyle w:val="naisc"/>
              <w:spacing w:before="0" w:after="0"/>
              <w:jc w:val="both"/>
              <w:rPr>
                <w:b/>
                <w:bCs/>
                <w:sz w:val="22"/>
                <w:szCs w:val="22"/>
              </w:rPr>
            </w:pPr>
          </w:p>
        </w:tc>
        <w:tc>
          <w:tcPr>
            <w:tcW w:w="1011" w:type="pct"/>
            <w:tcBorders>
              <w:top w:val="single" w:sz="4" w:space="0" w:color="auto"/>
              <w:left w:val="single" w:sz="4" w:space="0" w:color="auto"/>
              <w:bottom w:val="single" w:sz="4" w:space="0" w:color="auto"/>
            </w:tcBorders>
          </w:tcPr>
          <w:p w14:paraId="75D820D7" w14:textId="77777777" w:rsidR="005B13F7" w:rsidRPr="0006279C" w:rsidRDefault="005B13F7" w:rsidP="005B13F7">
            <w:pPr>
              <w:jc w:val="both"/>
              <w:rPr>
                <w:sz w:val="22"/>
                <w:szCs w:val="22"/>
              </w:rPr>
            </w:pPr>
            <w:r w:rsidRPr="0006279C">
              <w:rPr>
                <w:sz w:val="22"/>
                <w:szCs w:val="22"/>
              </w:rPr>
              <w:t xml:space="preserve">Noteikumu projekta pielikums </w:t>
            </w:r>
          </w:p>
          <w:p w14:paraId="05A2B469" w14:textId="122378A6" w:rsidR="005B13F7" w:rsidRPr="0006279C" w:rsidRDefault="005B13F7" w:rsidP="005B13F7">
            <w:pPr>
              <w:jc w:val="both"/>
              <w:rPr>
                <w:sz w:val="22"/>
                <w:szCs w:val="22"/>
              </w:rPr>
            </w:pPr>
          </w:p>
        </w:tc>
      </w:tr>
      <w:tr w:rsidR="005B13F7" w:rsidRPr="008C2778" w14:paraId="79675697" w14:textId="77777777" w:rsidTr="00BD40FC">
        <w:trPr>
          <w:trHeight w:val="899"/>
        </w:trPr>
        <w:tc>
          <w:tcPr>
            <w:tcW w:w="1388" w:type="pct"/>
            <w:gridSpan w:val="2"/>
            <w:tcBorders>
              <w:top w:val="single" w:sz="4" w:space="0" w:color="auto"/>
              <w:left w:val="nil"/>
              <w:bottom w:val="nil"/>
              <w:right w:val="nil"/>
            </w:tcBorders>
            <w:shd w:val="clear" w:color="auto" w:fill="auto"/>
          </w:tcPr>
          <w:p w14:paraId="1495511C" w14:textId="6FD0ACD1" w:rsidR="005B13F7" w:rsidRPr="0006279C" w:rsidRDefault="005B13F7" w:rsidP="005B13F7">
            <w:pPr>
              <w:pStyle w:val="naisc"/>
              <w:spacing w:before="0" w:after="0"/>
              <w:ind w:hanging="676"/>
              <w:jc w:val="left"/>
              <w:rPr>
                <w:sz w:val="22"/>
                <w:szCs w:val="22"/>
              </w:rPr>
            </w:pPr>
          </w:p>
        </w:tc>
        <w:tc>
          <w:tcPr>
            <w:tcW w:w="1734" w:type="pct"/>
            <w:tcBorders>
              <w:top w:val="single" w:sz="4" w:space="0" w:color="auto"/>
              <w:left w:val="nil"/>
              <w:bottom w:val="single" w:sz="4" w:space="0" w:color="auto"/>
              <w:right w:val="nil"/>
            </w:tcBorders>
          </w:tcPr>
          <w:p w14:paraId="3F554BE8" w14:textId="77777777" w:rsidR="005B13F7" w:rsidRPr="0006279C" w:rsidRDefault="005B13F7" w:rsidP="005B13F7">
            <w:pPr>
              <w:pStyle w:val="naisc"/>
              <w:spacing w:before="0" w:after="0"/>
              <w:jc w:val="both"/>
              <w:rPr>
                <w:sz w:val="22"/>
                <w:szCs w:val="22"/>
              </w:rPr>
            </w:pPr>
          </w:p>
        </w:tc>
        <w:tc>
          <w:tcPr>
            <w:tcW w:w="867" w:type="pct"/>
            <w:tcBorders>
              <w:top w:val="single" w:sz="4" w:space="0" w:color="auto"/>
              <w:left w:val="nil"/>
              <w:bottom w:val="single" w:sz="4" w:space="0" w:color="auto"/>
              <w:right w:val="nil"/>
            </w:tcBorders>
          </w:tcPr>
          <w:p w14:paraId="464DC79E" w14:textId="77777777" w:rsidR="005B13F7" w:rsidRPr="0006279C" w:rsidRDefault="005B13F7" w:rsidP="005B13F7">
            <w:pPr>
              <w:pStyle w:val="naisc"/>
              <w:spacing w:before="0" w:after="0"/>
              <w:jc w:val="left"/>
              <w:rPr>
                <w:sz w:val="22"/>
                <w:szCs w:val="22"/>
              </w:rPr>
            </w:pPr>
          </w:p>
        </w:tc>
        <w:tc>
          <w:tcPr>
            <w:tcW w:w="1011" w:type="pct"/>
            <w:tcBorders>
              <w:top w:val="single" w:sz="4" w:space="0" w:color="auto"/>
              <w:left w:val="nil"/>
              <w:bottom w:val="single" w:sz="4" w:space="0" w:color="auto"/>
              <w:right w:val="nil"/>
            </w:tcBorders>
          </w:tcPr>
          <w:p w14:paraId="30EFC50D" w14:textId="77777777" w:rsidR="005B13F7" w:rsidRPr="0006279C" w:rsidRDefault="005B13F7" w:rsidP="005B13F7">
            <w:pPr>
              <w:rPr>
                <w:sz w:val="22"/>
                <w:szCs w:val="22"/>
              </w:rPr>
            </w:pPr>
          </w:p>
        </w:tc>
      </w:tr>
      <w:tr w:rsidR="005B13F7" w:rsidRPr="008C2778" w14:paraId="1AF9661C" w14:textId="77777777" w:rsidTr="00BD40FC">
        <w:trPr>
          <w:trHeight w:val="65"/>
        </w:trPr>
        <w:tc>
          <w:tcPr>
            <w:tcW w:w="1388" w:type="pct"/>
            <w:gridSpan w:val="2"/>
            <w:tcBorders>
              <w:top w:val="nil"/>
              <w:left w:val="nil"/>
              <w:bottom w:val="nil"/>
              <w:right w:val="nil"/>
            </w:tcBorders>
            <w:shd w:val="clear" w:color="auto" w:fill="auto"/>
          </w:tcPr>
          <w:p w14:paraId="55938A22" w14:textId="77777777" w:rsidR="005B13F7" w:rsidRPr="0006279C" w:rsidRDefault="005B13F7" w:rsidP="005B13F7">
            <w:pPr>
              <w:pStyle w:val="naisc"/>
              <w:spacing w:before="0" w:after="0"/>
              <w:ind w:hanging="676"/>
              <w:jc w:val="left"/>
              <w:rPr>
                <w:sz w:val="22"/>
                <w:szCs w:val="22"/>
              </w:rPr>
            </w:pPr>
          </w:p>
        </w:tc>
        <w:tc>
          <w:tcPr>
            <w:tcW w:w="3612" w:type="pct"/>
            <w:gridSpan w:val="3"/>
            <w:tcBorders>
              <w:top w:val="nil"/>
              <w:left w:val="nil"/>
              <w:bottom w:val="nil"/>
              <w:right w:val="nil"/>
            </w:tcBorders>
          </w:tcPr>
          <w:p w14:paraId="78F2F04B" w14:textId="69471800" w:rsidR="005B13F7" w:rsidRPr="0006279C" w:rsidRDefault="005B13F7" w:rsidP="005B13F7">
            <w:pPr>
              <w:jc w:val="both"/>
              <w:rPr>
                <w:sz w:val="22"/>
                <w:szCs w:val="22"/>
              </w:rPr>
            </w:pPr>
            <w:r w:rsidRPr="0006279C">
              <w:rPr>
                <w:sz w:val="22"/>
                <w:szCs w:val="22"/>
              </w:rPr>
              <w:t>(paraksts*)</w:t>
            </w:r>
          </w:p>
        </w:tc>
      </w:tr>
    </w:tbl>
    <w:p w14:paraId="46814DC1" w14:textId="77777777" w:rsidR="007116C7" w:rsidRDefault="007116C7" w:rsidP="00DB7395">
      <w:pPr>
        <w:pStyle w:val="naisf"/>
        <w:spacing w:before="0" w:after="0"/>
        <w:ind w:firstLine="720"/>
      </w:pPr>
    </w:p>
    <w:p w14:paraId="6990B06A" w14:textId="77777777" w:rsidR="003B71E0" w:rsidRPr="00712B66" w:rsidRDefault="003B71E0" w:rsidP="00DB7395">
      <w:pPr>
        <w:pStyle w:val="naisf"/>
        <w:spacing w:before="0" w:after="0"/>
        <w:ind w:firstLine="720"/>
      </w:pPr>
    </w:p>
    <w:p w14:paraId="4E76CF1A" w14:textId="14B8AEFD" w:rsidR="004373E1" w:rsidRDefault="00184479" w:rsidP="00E022D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3EF40A30" w14:textId="77777777" w:rsidR="002E3F93" w:rsidRPr="00712B66" w:rsidRDefault="002E3F93" w:rsidP="002E3F93">
      <w:pPr>
        <w:pStyle w:val="naisf"/>
        <w:spacing w:before="0" w:after="0"/>
        <w:ind w:firstLine="0"/>
      </w:pPr>
    </w:p>
    <w:tbl>
      <w:tblPr>
        <w:tblW w:w="0" w:type="auto"/>
        <w:tblLook w:val="00A0" w:firstRow="1" w:lastRow="0" w:firstColumn="1" w:lastColumn="0" w:noHBand="0" w:noVBand="0"/>
      </w:tblPr>
      <w:tblGrid>
        <w:gridCol w:w="8268"/>
      </w:tblGrid>
      <w:tr w:rsidR="008655A2" w:rsidRPr="00712B66" w14:paraId="7872A04F" w14:textId="77777777">
        <w:tc>
          <w:tcPr>
            <w:tcW w:w="8268" w:type="dxa"/>
            <w:tcBorders>
              <w:top w:val="single" w:sz="4" w:space="0" w:color="000000"/>
            </w:tcBorders>
          </w:tcPr>
          <w:p w14:paraId="3337A2F0"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3404DA15" w14:textId="77777777">
        <w:tc>
          <w:tcPr>
            <w:tcW w:w="8268" w:type="dxa"/>
            <w:tcBorders>
              <w:bottom w:val="single" w:sz="4" w:space="0" w:color="000000"/>
            </w:tcBorders>
          </w:tcPr>
          <w:p w14:paraId="607CEFB5" w14:textId="77777777" w:rsidR="008655A2" w:rsidRPr="00712B66" w:rsidRDefault="008655A2" w:rsidP="0036160E"/>
        </w:tc>
      </w:tr>
      <w:tr w:rsidR="008655A2" w:rsidRPr="00712B66" w14:paraId="5F8FDC89" w14:textId="77777777">
        <w:tc>
          <w:tcPr>
            <w:tcW w:w="8268" w:type="dxa"/>
            <w:tcBorders>
              <w:top w:val="single" w:sz="4" w:space="0" w:color="000000"/>
            </w:tcBorders>
          </w:tcPr>
          <w:p w14:paraId="392F1D9D" w14:textId="77777777" w:rsidR="008655A2" w:rsidRPr="00712B66" w:rsidRDefault="00184479" w:rsidP="00184479">
            <w:pPr>
              <w:jc w:val="center"/>
            </w:pPr>
            <w:r>
              <w:t>(</w:t>
            </w:r>
            <w:r w:rsidR="008655A2" w:rsidRPr="00712B66">
              <w:t>amats</w:t>
            </w:r>
            <w:r>
              <w:t>)</w:t>
            </w:r>
          </w:p>
        </w:tc>
      </w:tr>
      <w:tr w:rsidR="008655A2" w:rsidRPr="00712B66" w14:paraId="4EA7ED36" w14:textId="77777777">
        <w:tc>
          <w:tcPr>
            <w:tcW w:w="8268" w:type="dxa"/>
            <w:tcBorders>
              <w:bottom w:val="single" w:sz="4" w:space="0" w:color="000000"/>
            </w:tcBorders>
          </w:tcPr>
          <w:p w14:paraId="2D0C5F11" w14:textId="77777777" w:rsidR="008655A2" w:rsidRPr="00712B66" w:rsidRDefault="008655A2" w:rsidP="0036160E"/>
        </w:tc>
      </w:tr>
      <w:tr w:rsidR="008655A2" w:rsidRPr="00712B66" w14:paraId="1C159EE5" w14:textId="77777777">
        <w:tc>
          <w:tcPr>
            <w:tcW w:w="8268" w:type="dxa"/>
            <w:tcBorders>
              <w:top w:val="single" w:sz="4" w:space="0" w:color="000000"/>
            </w:tcBorders>
          </w:tcPr>
          <w:p w14:paraId="1B4408E3" w14:textId="77777777" w:rsidR="008655A2" w:rsidRPr="00712B66" w:rsidRDefault="00184479" w:rsidP="00184479">
            <w:pPr>
              <w:jc w:val="center"/>
            </w:pPr>
            <w:r>
              <w:t>(</w:t>
            </w:r>
            <w:r w:rsidR="008655A2" w:rsidRPr="00712B66">
              <w:t>tālruņa un faksa numurs</w:t>
            </w:r>
            <w:r>
              <w:t>)</w:t>
            </w:r>
          </w:p>
        </w:tc>
      </w:tr>
      <w:tr w:rsidR="008655A2" w:rsidRPr="00712B66" w14:paraId="5BD943A0" w14:textId="77777777">
        <w:tc>
          <w:tcPr>
            <w:tcW w:w="8268" w:type="dxa"/>
            <w:tcBorders>
              <w:bottom w:val="single" w:sz="4" w:space="0" w:color="000000"/>
            </w:tcBorders>
          </w:tcPr>
          <w:p w14:paraId="047D740A" w14:textId="77777777" w:rsidR="008655A2" w:rsidRPr="00712B66" w:rsidRDefault="008655A2" w:rsidP="0036160E"/>
        </w:tc>
      </w:tr>
      <w:tr w:rsidR="008655A2" w:rsidRPr="00712B66" w14:paraId="732A1248" w14:textId="77777777">
        <w:tc>
          <w:tcPr>
            <w:tcW w:w="8268" w:type="dxa"/>
            <w:tcBorders>
              <w:top w:val="single" w:sz="4" w:space="0" w:color="000000"/>
            </w:tcBorders>
          </w:tcPr>
          <w:p w14:paraId="39044078" w14:textId="77777777" w:rsidR="008655A2" w:rsidRPr="00712B66" w:rsidRDefault="00184479" w:rsidP="00184479">
            <w:pPr>
              <w:jc w:val="center"/>
            </w:pPr>
            <w:r>
              <w:t>(</w:t>
            </w:r>
            <w:r w:rsidR="008655A2" w:rsidRPr="00712B66">
              <w:t>e-pasta adrese</w:t>
            </w:r>
            <w:r>
              <w:t>)</w:t>
            </w:r>
          </w:p>
        </w:tc>
      </w:tr>
    </w:tbl>
    <w:p w14:paraId="0BE50E52" w14:textId="77777777" w:rsidR="00983215" w:rsidRPr="007D4B4E" w:rsidRDefault="00983215" w:rsidP="00983215">
      <w:pPr>
        <w:pStyle w:val="naisf"/>
        <w:spacing w:before="0" w:after="0"/>
        <w:ind w:firstLine="0"/>
        <w:jc w:val="left"/>
      </w:pPr>
      <w:r w:rsidRPr="007D4B4E">
        <w:t>Agnese Andžāne</w:t>
      </w:r>
    </w:p>
    <w:p w14:paraId="6D630B2C" w14:textId="77777777" w:rsidR="00983215" w:rsidRDefault="00983215" w:rsidP="00983215">
      <w:pPr>
        <w:jc w:val="both"/>
      </w:pPr>
      <w:r w:rsidRPr="007D4B4E">
        <w:t>Vides aizsardzības</w:t>
      </w:r>
      <w:r>
        <w:t xml:space="preserve"> un reģionālās attīstības ministrijas</w:t>
      </w:r>
    </w:p>
    <w:p w14:paraId="0BB07758" w14:textId="77777777" w:rsidR="00983215" w:rsidRDefault="00983215" w:rsidP="00983215">
      <w:pPr>
        <w:jc w:val="both"/>
      </w:pPr>
      <w:r>
        <w:t>Attīstības instrumentu departamenta</w:t>
      </w:r>
    </w:p>
    <w:p w14:paraId="0BDF353A" w14:textId="77777777" w:rsidR="00983215" w:rsidRDefault="00983215" w:rsidP="00983215">
      <w:pPr>
        <w:jc w:val="both"/>
      </w:pPr>
      <w:r>
        <w:t>Nacionālo un ārvalstu atbalsta instrumentu nodaļas vecākā eksperte</w:t>
      </w:r>
    </w:p>
    <w:p w14:paraId="0D09A5C6" w14:textId="77777777" w:rsidR="00983215" w:rsidRDefault="00983215" w:rsidP="00983215">
      <w:pPr>
        <w:jc w:val="both"/>
      </w:pPr>
      <w:r>
        <w:t>Tālrunis 67026469</w:t>
      </w:r>
    </w:p>
    <w:p w14:paraId="46295D25" w14:textId="77777777" w:rsidR="00983215" w:rsidRPr="00274DDB" w:rsidRDefault="00983215" w:rsidP="00983215">
      <w:pPr>
        <w:pStyle w:val="naisf"/>
        <w:spacing w:before="0" w:after="0"/>
        <w:ind w:firstLine="0"/>
        <w:jc w:val="left"/>
        <w:rPr>
          <w:szCs w:val="28"/>
        </w:rPr>
      </w:pPr>
      <w:r>
        <w:rPr>
          <w:szCs w:val="28"/>
        </w:rPr>
        <w:t>agnese.andzane</w:t>
      </w:r>
      <w:r w:rsidRPr="00274DDB">
        <w:rPr>
          <w:szCs w:val="28"/>
        </w:rPr>
        <w:t>@varam.gov.lv</w:t>
      </w:r>
    </w:p>
    <w:p w14:paraId="300C5A6E" w14:textId="77777777" w:rsidR="007116C7" w:rsidRDefault="007116C7" w:rsidP="00015C84">
      <w:pPr>
        <w:pStyle w:val="naisf"/>
        <w:spacing w:before="0" w:after="0"/>
        <w:ind w:firstLine="0"/>
        <w:jc w:val="left"/>
        <w:rPr>
          <w:sz w:val="28"/>
          <w:szCs w:val="28"/>
        </w:rPr>
      </w:pPr>
    </w:p>
    <w:sectPr w:rsidR="007116C7" w:rsidSect="00CA074C">
      <w:headerReference w:type="even" r:id="rId19"/>
      <w:headerReference w:type="default" r:id="rId20"/>
      <w:footerReference w:type="default" r:id="rId21"/>
      <w:footerReference w:type="first" r:id="rId22"/>
      <w:pgSz w:w="16838" w:h="11906" w:orient="landscape" w:code="9"/>
      <w:pgMar w:top="567" w:right="113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D3F7" w14:textId="77777777" w:rsidR="00F06FC6" w:rsidRDefault="00F06FC6">
      <w:r>
        <w:separator/>
      </w:r>
    </w:p>
  </w:endnote>
  <w:endnote w:type="continuationSeparator" w:id="0">
    <w:p w14:paraId="43D83EF8" w14:textId="77777777" w:rsidR="00F06FC6" w:rsidRDefault="00F0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E40C" w14:textId="75555CE8" w:rsidR="00F06FC6" w:rsidRPr="00C451B3" w:rsidRDefault="00767A85" w:rsidP="00C451B3">
    <w:pPr>
      <w:pStyle w:val="Footer"/>
      <w:rPr>
        <w:sz w:val="20"/>
        <w:szCs w:val="20"/>
      </w:rPr>
    </w:pPr>
    <w:r>
      <w:rPr>
        <w:sz w:val="20"/>
        <w:szCs w:val="20"/>
      </w:rPr>
      <w:t>VARAMIzz_23</w:t>
    </w:r>
    <w:r w:rsidR="00F06FC6">
      <w:rPr>
        <w:sz w:val="20"/>
        <w:szCs w:val="20"/>
      </w:rPr>
      <w:t>122020_LVLOCALDEV_kultura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5EA3" w14:textId="4732E614" w:rsidR="00F06FC6" w:rsidRPr="006809C6" w:rsidRDefault="00767A85" w:rsidP="006809C6">
    <w:pPr>
      <w:pStyle w:val="Footer"/>
      <w:rPr>
        <w:sz w:val="20"/>
        <w:szCs w:val="20"/>
      </w:rPr>
    </w:pPr>
    <w:r>
      <w:rPr>
        <w:sz w:val="20"/>
        <w:szCs w:val="20"/>
      </w:rPr>
      <w:t>VARAMIzz_23</w:t>
    </w:r>
    <w:r w:rsidR="00F06FC6">
      <w:rPr>
        <w:sz w:val="20"/>
        <w:szCs w:val="20"/>
      </w:rPr>
      <w:t>122020_LVLOCALDEV_kultura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F467D" w14:textId="77777777" w:rsidR="00F06FC6" w:rsidRDefault="00F06FC6">
      <w:r>
        <w:separator/>
      </w:r>
    </w:p>
  </w:footnote>
  <w:footnote w:type="continuationSeparator" w:id="0">
    <w:p w14:paraId="7200239D" w14:textId="77777777" w:rsidR="00F06FC6" w:rsidRDefault="00F06FC6">
      <w:r>
        <w:continuationSeparator/>
      </w:r>
    </w:p>
  </w:footnote>
  <w:footnote w:id="1">
    <w:p w14:paraId="38C46FF3" w14:textId="77777777" w:rsidR="00F06FC6" w:rsidRDefault="00F06FC6" w:rsidP="009445C4">
      <w:pPr>
        <w:pStyle w:val="FootnoteText"/>
        <w:jc w:val="left"/>
      </w:pPr>
      <w:r>
        <w:rPr>
          <w:rStyle w:val="FootnoteReference"/>
        </w:rPr>
        <w:footnoteRef/>
      </w:r>
      <w:r>
        <w:t xml:space="preserve"> </w:t>
      </w:r>
      <w:hyperlink r:id="rId1" w:history="1">
        <w:r w:rsidRPr="00461832">
          <w:rPr>
            <w:rStyle w:val="Hyperlink"/>
          </w:rPr>
          <w:t>http://tap.mk.gov.lv/lv/mk/tap/?pid=40471519&amp;mode=mk&amp;date=2019-04-16</w:t>
        </w:r>
      </w:hyperlink>
      <w:r>
        <w:t xml:space="preserve"> un </w:t>
      </w:r>
      <w:hyperlink r:id="rId2" w:history="1">
        <w:r w:rsidRPr="00461832">
          <w:rPr>
            <w:rStyle w:val="Hyperlink"/>
          </w:rPr>
          <w:t>http://tap.mk.gov.lv/doc/2019_04/VARAMRikp_260319_EEZkoncepcija.634.docx</w:t>
        </w:r>
      </w:hyperlink>
      <w:r>
        <w:t xml:space="preserve"> </w:t>
      </w:r>
    </w:p>
    <w:p w14:paraId="63078C06" w14:textId="77777777" w:rsidR="00F06FC6" w:rsidRDefault="00F06FC6" w:rsidP="009445C4">
      <w:pPr>
        <w:pStyle w:val="FootnoteText"/>
        <w:jc w:val="left"/>
      </w:pPr>
    </w:p>
  </w:footnote>
  <w:footnote w:id="2">
    <w:p w14:paraId="46CEF7BF" w14:textId="77777777" w:rsidR="00F06FC6" w:rsidRDefault="00F06FC6" w:rsidP="003A1EC2">
      <w:pPr>
        <w:pStyle w:val="FootnoteText"/>
        <w:jc w:val="left"/>
      </w:pPr>
      <w:r>
        <w:rPr>
          <w:rStyle w:val="FootnoteReference"/>
        </w:rPr>
        <w:footnoteRef/>
      </w:r>
      <w:r>
        <w:t xml:space="preserve"> </w:t>
      </w:r>
      <w:hyperlink r:id="rId3" w:history="1">
        <w:r w:rsidRPr="00A52D8C">
          <w:rPr>
            <w:rStyle w:val="Hyperlink"/>
          </w:rPr>
          <w:t>https://eeagrants.lv/2020/06/03/atklatais-konkurss-ar-vesturiski-piesarnotajam-teritorijam-saistito-risku-samazinasana-konkurs/</w:t>
        </w:r>
      </w:hyperlink>
    </w:p>
    <w:p w14:paraId="0D0326D1" w14:textId="77777777" w:rsidR="00F06FC6" w:rsidRDefault="00F06FC6" w:rsidP="003A1EC2">
      <w:pPr>
        <w:pStyle w:val="FootnoteText"/>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6FF4" w14:textId="77777777" w:rsidR="00F06FC6" w:rsidRDefault="00F06FC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FBE4D" w14:textId="77777777" w:rsidR="00F06FC6" w:rsidRDefault="00F06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AE53" w14:textId="2D09C0BD" w:rsidR="00F06FC6" w:rsidRDefault="00F06FC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3215">
      <w:rPr>
        <w:rStyle w:val="PageNumber"/>
        <w:noProof/>
      </w:rPr>
      <w:t>2</w:t>
    </w:r>
    <w:r w:rsidR="00983215">
      <w:rPr>
        <w:rStyle w:val="PageNumber"/>
        <w:noProof/>
      </w:rPr>
      <w:t>9</w:t>
    </w:r>
    <w:r>
      <w:rPr>
        <w:rStyle w:val="PageNumber"/>
      </w:rPr>
      <w:fldChar w:fldCharType="end"/>
    </w:r>
  </w:p>
  <w:p w14:paraId="043F591C" w14:textId="77777777" w:rsidR="00F06FC6" w:rsidRDefault="00F06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5D3"/>
    <w:multiLevelType w:val="multilevel"/>
    <w:tmpl w:val="B1F81B18"/>
    <w:lvl w:ilvl="0">
      <w:start w:val="14"/>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3"/>
      <w:numFmt w:val="decimal"/>
      <w:lvlText w:val="%1.%2.%3."/>
      <w:lvlJc w:val="left"/>
      <w:pPr>
        <w:ind w:left="930" w:hanging="930"/>
      </w:pPr>
      <w:rPr>
        <w:rFonts w:hint="default"/>
      </w:rPr>
    </w:lvl>
    <w:lvl w:ilvl="3">
      <w:start w:val="6"/>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C3902"/>
    <w:multiLevelType w:val="hybridMultilevel"/>
    <w:tmpl w:val="DAFC9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F33A4"/>
    <w:multiLevelType w:val="multilevel"/>
    <w:tmpl w:val="4796B16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42160F"/>
    <w:multiLevelType w:val="multilevel"/>
    <w:tmpl w:val="FAD46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4F0C9C"/>
    <w:multiLevelType w:val="multilevel"/>
    <w:tmpl w:val="7966B920"/>
    <w:lvl w:ilvl="0">
      <w:start w:val="16"/>
      <w:numFmt w:val="decimal"/>
      <w:lvlText w:val="%1."/>
      <w:lvlJc w:val="left"/>
      <w:pPr>
        <w:ind w:left="1061" w:hanging="919"/>
      </w:pPr>
      <w:rPr>
        <w:rFonts w:hint="default"/>
        <w:i w:val="0"/>
        <w:iCs/>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3D13FF1"/>
    <w:multiLevelType w:val="hybridMultilevel"/>
    <w:tmpl w:val="FEC2EBB0"/>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975F99"/>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3B2BF1"/>
    <w:multiLevelType w:val="hybridMultilevel"/>
    <w:tmpl w:val="F7E0E7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8F2587"/>
    <w:multiLevelType w:val="hybridMultilevel"/>
    <w:tmpl w:val="65667B3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31751D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D361A7"/>
    <w:multiLevelType w:val="hybridMultilevel"/>
    <w:tmpl w:val="B49416C8"/>
    <w:lvl w:ilvl="0" w:tplc="34B6B8D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455DE8"/>
    <w:multiLevelType w:val="hybridMultilevel"/>
    <w:tmpl w:val="D6C25DB2"/>
    <w:lvl w:ilvl="0" w:tplc="F06291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F413C4"/>
    <w:multiLevelType w:val="multilevel"/>
    <w:tmpl w:val="7966B920"/>
    <w:lvl w:ilvl="0">
      <w:start w:val="16"/>
      <w:numFmt w:val="decimal"/>
      <w:lvlText w:val="%1."/>
      <w:lvlJc w:val="left"/>
      <w:pPr>
        <w:ind w:left="1061" w:hanging="919"/>
      </w:pPr>
      <w:rPr>
        <w:rFonts w:hint="default"/>
        <w:i w:val="0"/>
        <w:iCs/>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AA34BE8"/>
    <w:multiLevelType w:val="hybridMultilevel"/>
    <w:tmpl w:val="352C3F46"/>
    <w:lvl w:ilvl="0" w:tplc="EB6AF326">
      <w:start w:val="1"/>
      <w:numFmt w:val="decimal"/>
      <w:lvlText w:val="%1."/>
      <w:lvlJc w:val="left"/>
      <w:pPr>
        <w:ind w:left="1211"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412D2E"/>
    <w:multiLevelType w:val="hybridMultilevel"/>
    <w:tmpl w:val="E00485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EB765B"/>
    <w:multiLevelType w:val="multilevel"/>
    <w:tmpl w:val="CBAAE17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4A5EF6"/>
    <w:multiLevelType w:val="hybridMultilevel"/>
    <w:tmpl w:val="A2900FA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43322589"/>
    <w:multiLevelType w:val="hybridMultilevel"/>
    <w:tmpl w:val="6666D64A"/>
    <w:lvl w:ilvl="0" w:tplc="196A7BDE">
      <w:start w:val="1"/>
      <w:numFmt w:val="decimal"/>
      <w:lvlText w:val="%1."/>
      <w:lvlJc w:val="left"/>
      <w:pPr>
        <w:ind w:left="720" w:hanging="360"/>
      </w:pPr>
      <w:rPr>
        <w:rFonts w:eastAsia="Calibri" w:hint="default"/>
        <w:color w:val="FF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3EC59D6"/>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2E1EBC"/>
    <w:multiLevelType w:val="multilevel"/>
    <w:tmpl w:val="7966B920"/>
    <w:lvl w:ilvl="0">
      <w:start w:val="16"/>
      <w:numFmt w:val="decimal"/>
      <w:lvlText w:val="%1."/>
      <w:lvlJc w:val="left"/>
      <w:pPr>
        <w:ind w:left="1061" w:hanging="919"/>
      </w:pPr>
      <w:rPr>
        <w:rFonts w:hint="default"/>
        <w:i w:val="0"/>
        <w:iCs/>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54EE01A8"/>
    <w:multiLevelType w:val="hybridMultilevel"/>
    <w:tmpl w:val="117C22E2"/>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A723AD"/>
    <w:multiLevelType w:val="multilevel"/>
    <w:tmpl w:val="D9B47ACE"/>
    <w:lvl w:ilvl="0">
      <w:start w:val="9"/>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649B681C"/>
    <w:multiLevelType w:val="hybridMultilevel"/>
    <w:tmpl w:val="A50A0936"/>
    <w:lvl w:ilvl="0" w:tplc="B4D4B938">
      <w:start w:val="1"/>
      <w:numFmt w:val="decimal"/>
      <w:lvlText w:val="(%1)"/>
      <w:lvlJc w:val="left"/>
      <w:pPr>
        <w:ind w:left="720" w:hanging="360"/>
      </w:pPr>
      <w:rPr>
        <w:rFonts w:asciiTheme="minorHAnsi" w:eastAsiaTheme="minorHAnsi" w:hAnsiTheme="minorHAnsi"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B502A9"/>
    <w:multiLevelType w:val="multilevel"/>
    <w:tmpl w:val="E7E4B2EC"/>
    <w:lvl w:ilvl="0">
      <w:start w:val="1"/>
      <w:numFmt w:val="decimal"/>
      <w:lvlText w:val="%1."/>
      <w:lvlJc w:val="left"/>
      <w:pPr>
        <w:ind w:left="1080" w:hanging="360"/>
      </w:pPr>
      <w:rPr>
        <w:rFonts w:ascii="Times New Roman" w:eastAsia="Calibri" w:hAnsi="Times New Roman" w:cs="Times New Roman"/>
      </w:rPr>
    </w:lvl>
    <w:lvl w:ilvl="1">
      <w:start w:val="4"/>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67F74069"/>
    <w:multiLevelType w:val="hybridMultilevel"/>
    <w:tmpl w:val="901C17CA"/>
    <w:lvl w:ilvl="0" w:tplc="0426000F">
      <w:start w:val="1"/>
      <w:numFmt w:val="decimal"/>
      <w:lvlText w:val="%1."/>
      <w:lvlJc w:val="left"/>
      <w:pPr>
        <w:ind w:left="1361" w:hanging="360"/>
      </w:pPr>
    </w:lvl>
    <w:lvl w:ilvl="1" w:tplc="04260019" w:tentative="1">
      <w:start w:val="1"/>
      <w:numFmt w:val="lowerLetter"/>
      <w:lvlText w:val="%2."/>
      <w:lvlJc w:val="left"/>
      <w:pPr>
        <w:ind w:left="2081" w:hanging="360"/>
      </w:pPr>
    </w:lvl>
    <w:lvl w:ilvl="2" w:tplc="0426001B" w:tentative="1">
      <w:start w:val="1"/>
      <w:numFmt w:val="lowerRoman"/>
      <w:lvlText w:val="%3."/>
      <w:lvlJc w:val="right"/>
      <w:pPr>
        <w:ind w:left="2801" w:hanging="180"/>
      </w:pPr>
    </w:lvl>
    <w:lvl w:ilvl="3" w:tplc="0426000F" w:tentative="1">
      <w:start w:val="1"/>
      <w:numFmt w:val="decimal"/>
      <w:lvlText w:val="%4."/>
      <w:lvlJc w:val="left"/>
      <w:pPr>
        <w:ind w:left="3521" w:hanging="360"/>
      </w:pPr>
    </w:lvl>
    <w:lvl w:ilvl="4" w:tplc="04260019" w:tentative="1">
      <w:start w:val="1"/>
      <w:numFmt w:val="lowerLetter"/>
      <w:lvlText w:val="%5."/>
      <w:lvlJc w:val="left"/>
      <w:pPr>
        <w:ind w:left="4241" w:hanging="360"/>
      </w:pPr>
    </w:lvl>
    <w:lvl w:ilvl="5" w:tplc="0426001B" w:tentative="1">
      <w:start w:val="1"/>
      <w:numFmt w:val="lowerRoman"/>
      <w:lvlText w:val="%6."/>
      <w:lvlJc w:val="right"/>
      <w:pPr>
        <w:ind w:left="4961" w:hanging="180"/>
      </w:pPr>
    </w:lvl>
    <w:lvl w:ilvl="6" w:tplc="0426000F" w:tentative="1">
      <w:start w:val="1"/>
      <w:numFmt w:val="decimal"/>
      <w:lvlText w:val="%7."/>
      <w:lvlJc w:val="left"/>
      <w:pPr>
        <w:ind w:left="5681" w:hanging="360"/>
      </w:pPr>
    </w:lvl>
    <w:lvl w:ilvl="7" w:tplc="04260019" w:tentative="1">
      <w:start w:val="1"/>
      <w:numFmt w:val="lowerLetter"/>
      <w:lvlText w:val="%8."/>
      <w:lvlJc w:val="left"/>
      <w:pPr>
        <w:ind w:left="6401" w:hanging="360"/>
      </w:pPr>
    </w:lvl>
    <w:lvl w:ilvl="8" w:tplc="0426001B" w:tentative="1">
      <w:start w:val="1"/>
      <w:numFmt w:val="lowerRoman"/>
      <w:lvlText w:val="%9."/>
      <w:lvlJc w:val="right"/>
      <w:pPr>
        <w:ind w:left="7121" w:hanging="180"/>
      </w:pPr>
    </w:lvl>
  </w:abstractNum>
  <w:abstractNum w:abstractNumId="28" w15:restartNumberingAfterBreak="0">
    <w:nsid w:val="6D163539"/>
    <w:multiLevelType w:val="multilevel"/>
    <w:tmpl w:val="9612DF22"/>
    <w:lvl w:ilvl="0">
      <w:start w:val="18"/>
      <w:numFmt w:val="decimal"/>
      <w:lvlText w:val="%1."/>
      <w:lvlJc w:val="left"/>
      <w:pPr>
        <w:ind w:left="1061" w:hanging="919"/>
      </w:pPr>
      <w:rPr>
        <w:rFonts w:hint="default"/>
        <w:i w:val="0"/>
        <w:iCs/>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6F4B5764"/>
    <w:multiLevelType w:val="hybridMultilevel"/>
    <w:tmpl w:val="E2B03CD6"/>
    <w:lvl w:ilvl="0" w:tplc="2FA63AB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B274F"/>
    <w:multiLevelType w:val="hybridMultilevel"/>
    <w:tmpl w:val="65667B3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72E453E4"/>
    <w:multiLevelType w:val="multilevel"/>
    <w:tmpl w:val="AFE43440"/>
    <w:lvl w:ilvl="0">
      <w:start w:val="26"/>
      <w:numFmt w:val="decimal"/>
      <w:lvlText w:val="%1."/>
      <w:lvlJc w:val="left"/>
      <w:pPr>
        <w:ind w:left="1061" w:hanging="919"/>
      </w:pPr>
      <w:rPr>
        <w:rFonts w:hint="default"/>
        <w:i w:val="0"/>
        <w:iCs/>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76D46CF5"/>
    <w:multiLevelType w:val="hybridMultilevel"/>
    <w:tmpl w:val="FCF87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551CC7"/>
    <w:multiLevelType w:val="multilevel"/>
    <w:tmpl w:val="C20A8B14"/>
    <w:lvl w:ilvl="0">
      <w:start w:val="26"/>
      <w:numFmt w:val="decimal"/>
      <w:lvlText w:val="%1."/>
      <w:lvlJc w:val="left"/>
      <w:pPr>
        <w:ind w:left="1061" w:hanging="919"/>
      </w:pPr>
      <w:rPr>
        <w:rFonts w:hint="default"/>
        <w:i w:val="0"/>
        <w:iCs/>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4"/>
  </w:num>
  <w:num w:numId="3">
    <w:abstractNumId w:val="25"/>
  </w:num>
  <w:num w:numId="4">
    <w:abstractNumId w:val="22"/>
  </w:num>
  <w:num w:numId="5">
    <w:abstractNumId w:val="18"/>
  </w:num>
  <w:num w:numId="6">
    <w:abstractNumId w:val="32"/>
  </w:num>
  <w:num w:numId="7">
    <w:abstractNumId w:val="9"/>
  </w:num>
  <w:num w:numId="8">
    <w:abstractNumId w:val="6"/>
  </w:num>
  <w:num w:numId="9">
    <w:abstractNumId w:val="29"/>
  </w:num>
  <w:num w:numId="10">
    <w:abstractNumId w:val="19"/>
  </w:num>
  <w:num w:numId="11">
    <w:abstractNumId w:val="26"/>
  </w:num>
  <w:num w:numId="12">
    <w:abstractNumId w:val="23"/>
  </w:num>
  <w:num w:numId="13">
    <w:abstractNumId w:val="5"/>
  </w:num>
  <w:num w:numId="14">
    <w:abstractNumId w:val="27"/>
  </w:num>
  <w:num w:numId="15">
    <w:abstractNumId w:val="2"/>
  </w:num>
  <w:num w:numId="16">
    <w:abstractNumId w:val="13"/>
  </w:num>
  <w:num w:numId="17">
    <w:abstractNumId w:val="4"/>
  </w:num>
  <w:num w:numId="18">
    <w:abstractNumId w:val="7"/>
  </w:num>
  <w:num w:numId="19">
    <w:abstractNumId w:val="10"/>
  </w:num>
  <w:num w:numId="20">
    <w:abstractNumId w:val="11"/>
  </w:num>
  <w:num w:numId="21">
    <w:abstractNumId w:val="12"/>
  </w:num>
  <w:num w:numId="22">
    <w:abstractNumId w:val="33"/>
  </w:num>
  <w:num w:numId="23">
    <w:abstractNumId w:val="31"/>
  </w:num>
  <w:num w:numId="24">
    <w:abstractNumId w:val="20"/>
  </w:num>
  <w:num w:numId="25">
    <w:abstractNumId w:val="28"/>
  </w:num>
  <w:num w:numId="26">
    <w:abstractNumId w:val="21"/>
  </w:num>
  <w:num w:numId="27">
    <w:abstractNumId w:val="3"/>
  </w:num>
  <w:num w:numId="28">
    <w:abstractNumId w:val="14"/>
  </w:num>
  <w:num w:numId="29">
    <w:abstractNumId w:val="17"/>
  </w:num>
  <w:num w:numId="30">
    <w:abstractNumId w:val="30"/>
  </w:num>
  <w:num w:numId="31">
    <w:abstractNumId w:val="16"/>
  </w:num>
  <w:num w:numId="32">
    <w:abstractNumId w:val="8"/>
  </w:num>
  <w:num w:numId="33">
    <w:abstractNumId w:val="24"/>
  </w:num>
  <w:num w:numId="34">
    <w:abstractNumId w:val="0"/>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115"/>
    <w:rsid w:val="00001F89"/>
    <w:rsid w:val="0000312D"/>
    <w:rsid w:val="00003C53"/>
    <w:rsid w:val="0000456E"/>
    <w:rsid w:val="000055EA"/>
    <w:rsid w:val="0000690C"/>
    <w:rsid w:val="00006BF1"/>
    <w:rsid w:val="00007B3F"/>
    <w:rsid w:val="0001118D"/>
    <w:rsid w:val="0001131F"/>
    <w:rsid w:val="00011663"/>
    <w:rsid w:val="0001249F"/>
    <w:rsid w:val="000125C0"/>
    <w:rsid w:val="0001270C"/>
    <w:rsid w:val="00012989"/>
    <w:rsid w:val="000136AA"/>
    <w:rsid w:val="00013B4C"/>
    <w:rsid w:val="00013BF6"/>
    <w:rsid w:val="0001554C"/>
    <w:rsid w:val="00015B94"/>
    <w:rsid w:val="00015C84"/>
    <w:rsid w:val="00015DE5"/>
    <w:rsid w:val="00015F3B"/>
    <w:rsid w:val="00016D17"/>
    <w:rsid w:val="000172E2"/>
    <w:rsid w:val="00017449"/>
    <w:rsid w:val="00020249"/>
    <w:rsid w:val="0002143A"/>
    <w:rsid w:val="00022338"/>
    <w:rsid w:val="0002296A"/>
    <w:rsid w:val="00022B0F"/>
    <w:rsid w:val="00022B9A"/>
    <w:rsid w:val="00023FD6"/>
    <w:rsid w:val="0002416A"/>
    <w:rsid w:val="00024CCD"/>
    <w:rsid w:val="00024D20"/>
    <w:rsid w:val="000253DB"/>
    <w:rsid w:val="0002651B"/>
    <w:rsid w:val="000278E7"/>
    <w:rsid w:val="00027A63"/>
    <w:rsid w:val="00027F9D"/>
    <w:rsid w:val="000307B5"/>
    <w:rsid w:val="00032457"/>
    <w:rsid w:val="0003413A"/>
    <w:rsid w:val="000349CA"/>
    <w:rsid w:val="0003557A"/>
    <w:rsid w:val="00035C06"/>
    <w:rsid w:val="000366DF"/>
    <w:rsid w:val="000376CD"/>
    <w:rsid w:val="00040297"/>
    <w:rsid w:val="00040693"/>
    <w:rsid w:val="00040A5C"/>
    <w:rsid w:val="00043005"/>
    <w:rsid w:val="00043289"/>
    <w:rsid w:val="0004345F"/>
    <w:rsid w:val="00044026"/>
    <w:rsid w:val="000444E0"/>
    <w:rsid w:val="00046075"/>
    <w:rsid w:val="0004693C"/>
    <w:rsid w:val="00046C75"/>
    <w:rsid w:val="00046CAD"/>
    <w:rsid w:val="00046F5C"/>
    <w:rsid w:val="00047385"/>
    <w:rsid w:val="00050554"/>
    <w:rsid w:val="00053706"/>
    <w:rsid w:val="00053E04"/>
    <w:rsid w:val="000579E6"/>
    <w:rsid w:val="00060E03"/>
    <w:rsid w:val="0006279C"/>
    <w:rsid w:val="000641CE"/>
    <w:rsid w:val="00065271"/>
    <w:rsid w:val="0006609A"/>
    <w:rsid w:val="00066176"/>
    <w:rsid w:val="0006618D"/>
    <w:rsid w:val="00066885"/>
    <w:rsid w:val="0006694E"/>
    <w:rsid w:val="00066A37"/>
    <w:rsid w:val="00066F05"/>
    <w:rsid w:val="0006786A"/>
    <w:rsid w:val="000706E7"/>
    <w:rsid w:val="00072628"/>
    <w:rsid w:val="000728ED"/>
    <w:rsid w:val="000733F5"/>
    <w:rsid w:val="000733FF"/>
    <w:rsid w:val="0007376A"/>
    <w:rsid w:val="00073F3A"/>
    <w:rsid w:val="0007577A"/>
    <w:rsid w:val="00076983"/>
    <w:rsid w:val="000775D0"/>
    <w:rsid w:val="00080A10"/>
    <w:rsid w:val="00081B0F"/>
    <w:rsid w:val="00082786"/>
    <w:rsid w:val="0008283D"/>
    <w:rsid w:val="00083090"/>
    <w:rsid w:val="00083214"/>
    <w:rsid w:val="00083B8F"/>
    <w:rsid w:val="00084B11"/>
    <w:rsid w:val="00085322"/>
    <w:rsid w:val="000861D5"/>
    <w:rsid w:val="0008656F"/>
    <w:rsid w:val="00086702"/>
    <w:rsid w:val="00086AB9"/>
    <w:rsid w:val="00086BCE"/>
    <w:rsid w:val="00086F36"/>
    <w:rsid w:val="00087D0D"/>
    <w:rsid w:val="00090168"/>
    <w:rsid w:val="00090C76"/>
    <w:rsid w:val="00091033"/>
    <w:rsid w:val="0009191E"/>
    <w:rsid w:val="00091968"/>
    <w:rsid w:val="00091F10"/>
    <w:rsid w:val="0009302B"/>
    <w:rsid w:val="00093EC2"/>
    <w:rsid w:val="000958A2"/>
    <w:rsid w:val="000965E7"/>
    <w:rsid w:val="0009757D"/>
    <w:rsid w:val="00097941"/>
    <w:rsid w:val="000A0041"/>
    <w:rsid w:val="000A06FC"/>
    <w:rsid w:val="000A1A02"/>
    <w:rsid w:val="000A1C14"/>
    <w:rsid w:val="000A4035"/>
    <w:rsid w:val="000A483A"/>
    <w:rsid w:val="000A55D2"/>
    <w:rsid w:val="000A64D3"/>
    <w:rsid w:val="000A69CF"/>
    <w:rsid w:val="000A77B9"/>
    <w:rsid w:val="000A7EA7"/>
    <w:rsid w:val="000B017F"/>
    <w:rsid w:val="000B0403"/>
    <w:rsid w:val="000B057B"/>
    <w:rsid w:val="000B06E7"/>
    <w:rsid w:val="000B0C94"/>
    <w:rsid w:val="000B0F91"/>
    <w:rsid w:val="000B15E5"/>
    <w:rsid w:val="000B1FF5"/>
    <w:rsid w:val="000B2382"/>
    <w:rsid w:val="000B3171"/>
    <w:rsid w:val="000B34A5"/>
    <w:rsid w:val="000B359C"/>
    <w:rsid w:val="000B4746"/>
    <w:rsid w:val="000B529D"/>
    <w:rsid w:val="000B5BEB"/>
    <w:rsid w:val="000B7966"/>
    <w:rsid w:val="000B7CB1"/>
    <w:rsid w:val="000C0361"/>
    <w:rsid w:val="000C0AE6"/>
    <w:rsid w:val="000C0D0D"/>
    <w:rsid w:val="000C2555"/>
    <w:rsid w:val="000C3545"/>
    <w:rsid w:val="000C4103"/>
    <w:rsid w:val="000C498A"/>
    <w:rsid w:val="000C4C16"/>
    <w:rsid w:val="000C56FC"/>
    <w:rsid w:val="000C6A02"/>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5FA8"/>
    <w:rsid w:val="000E66F8"/>
    <w:rsid w:val="000E6EBD"/>
    <w:rsid w:val="000F054F"/>
    <w:rsid w:val="000F079D"/>
    <w:rsid w:val="000F0D9D"/>
    <w:rsid w:val="000F113E"/>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969"/>
    <w:rsid w:val="00101250"/>
    <w:rsid w:val="001012E3"/>
    <w:rsid w:val="00101576"/>
    <w:rsid w:val="00101EEB"/>
    <w:rsid w:val="00102FD9"/>
    <w:rsid w:val="0010375A"/>
    <w:rsid w:val="001038ED"/>
    <w:rsid w:val="001042B0"/>
    <w:rsid w:val="00106CE3"/>
    <w:rsid w:val="00106F4F"/>
    <w:rsid w:val="001071D3"/>
    <w:rsid w:val="001075A8"/>
    <w:rsid w:val="00107827"/>
    <w:rsid w:val="00110259"/>
    <w:rsid w:val="00110AA9"/>
    <w:rsid w:val="0011254D"/>
    <w:rsid w:val="001139C2"/>
    <w:rsid w:val="00114559"/>
    <w:rsid w:val="00114EA9"/>
    <w:rsid w:val="00115ED0"/>
    <w:rsid w:val="001163DE"/>
    <w:rsid w:val="0011683C"/>
    <w:rsid w:val="0011686F"/>
    <w:rsid w:val="001179E8"/>
    <w:rsid w:val="0012021B"/>
    <w:rsid w:val="00120724"/>
    <w:rsid w:val="0012222D"/>
    <w:rsid w:val="001255E6"/>
    <w:rsid w:val="00126C23"/>
    <w:rsid w:val="00127EF1"/>
    <w:rsid w:val="00130082"/>
    <w:rsid w:val="0013053A"/>
    <w:rsid w:val="0013066A"/>
    <w:rsid w:val="001315EF"/>
    <w:rsid w:val="00131F39"/>
    <w:rsid w:val="00132375"/>
    <w:rsid w:val="00132817"/>
    <w:rsid w:val="00132A14"/>
    <w:rsid w:val="00132E73"/>
    <w:rsid w:val="00133505"/>
    <w:rsid w:val="0013367D"/>
    <w:rsid w:val="00134188"/>
    <w:rsid w:val="00137403"/>
    <w:rsid w:val="0013745A"/>
    <w:rsid w:val="00140706"/>
    <w:rsid w:val="0014122A"/>
    <w:rsid w:val="0014186D"/>
    <w:rsid w:val="00141E85"/>
    <w:rsid w:val="0014319C"/>
    <w:rsid w:val="001436B3"/>
    <w:rsid w:val="00143976"/>
    <w:rsid w:val="00143DAC"/>
    <w:rsid w:val="00144622"/>
    <w:rsid w:val="00144781"/>
    <w:rsid w:val="00144917"/>
    <w:rsid w:val="00146C85"/>
    <w:rsid w:val="0014702D"/>
    <w:rsid w:val="00147596"/>
    <w:rsid w:val="001505D7"/>
    <w:rsid w:val="00151650"/>
    <w:rsid w:val="00152718"/>
    <w:rsid w:val="001530CF"/>
    <w:rsid w:val="00153A5C"/>
    <w:rsid w:val="00153F12"/>
    <w:rsid w:val="001543DB"/>
    <w:rsid w:val="001544D8"/>
    <w:rsid w:val="00155473"/>
    <w:rsid w:val="00155935"/>
    <w:rsid w:val="00155C68"/>
    <w:rsid w:val="00155DC2"/>
    <w:rsid w:val="00156D90"/>
    <w:rsid w:val="00156E9F"/>
    <w:rsid w:val="00157A57"/>
    <w:rsid w:val="00157DB1"/>
    <w:rsid w:val="00157DB6"/>
    <w:rsid w:val="00157EC2"/>
    <w:rsid w:val="0016114D"/>
    <w:rsid w:val="00162721"/>
    <w:rsid w:val="00162A68"/>
    <w:rsid w:val="00162E08"/>
    <w:rsid w:val="001633F1"/>
    <w:rsid w:val="0016531E"/>
    <w:rsid w:val="0016565C"/>
    <w:rsid w:val="00166314"/>
    <w:rsid w:val="00166746"/>
    <w:rsid w:val="00167590"/>
    <w:rsid w:val="00167918"/>
    <w:rsid w:val="00167C1E"/>
    <w:rsid w:val="0017043B"/>
    <w:rsid w:val="001706A1"/>
    <w:rsid w:val="001708B5"/>
    <w:rsid w:val="00170914"/>
    <w:rsid w:val="00170DF2"/>
    <w:rsid w:val="00174841"/>
    <w:rsid w:val="001761FD"/>
    <w:rsid w:val="001767C4"/>
    <w:rsid w:val="00177D61"/>
    <w:rsid w:val="00180125"/>
    <w:rsid w:val="001808CA"/>
    <w:rsid w:val="00180923"/>
    <w:rsid w:val="00180CE5"/>
    <w:rsid w:val="00181BAA"/>
    <w:rsid w:val="00181D2D"/>
    <w:rsid w:val="0018210A"/>
    <w:rsid w:val="00182A07"/>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08D"/>
    <w:rsid w:val="0019569A"/>
    <w:rsid w:val="00195962"/>
    <w:rsid w:val="00197533"/>
    <w:rsid w:val="001977E7"/>
    <w:rsid w:val="00197877"/>
    <w:rsid w:val="00197CCA"/>
    <w:rsid w:val="001A09AD"/>
    <w:rsid w:val="001A0D8A"/>
    <w:rsid w:val="001A192D"/>
    <w:rsid w:val="001A7C72"/>
    <w:rsid w:val="001B084B"/>
    <w:rsid w:val="001B0CEC"/>
    <w:rsid w:val="001B0FFC"/>
    <w:rsid w:val="001B1CF2"/>
    <w:rsid w:val="001B1FC2"/>
    <w:rsid w:val="001B2C29"/>
    <w:rsid w:val="001B4388"/>
    <w:rsid w:val="001B463E"/>
    <w:rsid w:val="001B49E0"/>
    <w:rsid w:val="001B5377"/>
    <w:rsid w:val="001B6553"/>
    <w:rsid w:val="001B6647"/>
    <w:rsid w:val="001B6A47"/>
    <w:rsid w:val="001B6B0A"/>
    <w:rsid w:val="001B6C3C"/>
    <w:rsid w:val="001C0070"/>
    <w:rsid w:val="001C0824"/>
    <w:rsid w:val="001C0B83"/>
    <w:rsid w:val="001C1510"/>
    <w:rsid w:val="001C1989"/>
    <w:rsid w:val="001C26A3"/>
    <w:rsid w:val="001C28FD"/>
    <w:rsid w:val="001C3349"/>
    <w:rsid w:val="001C4ABA"/>
    <w:rsid w:val="001C546B"/>
    <w:rsid w:val="001C59BC"/>
    <w:rsid w:val="001C5EA2"/>
    <w:rsid w:val="001C6608"/>
    <w:rsid w:val="001C6C7D"/>
    <w:rsid w:val="001D0A2E"/>
    <w:rsid w:val="001D1CB1"/>
    <w:rsid w:val="001D2AC0"/>
    <w:rsid w:val="001D2DBA"/>
    <w:rsid w:val="001D2FD0"/>
    <w:rsid w:val="001D3830"/>
    <w:rsid w:val="001D3963"/>
    <w:rsid w:val="001D3BA6"/>
    <w:rsid w:val="001D3EA7"/>
    <w:rsid w:val="001D4368"/>
    <w:rsid w:val="001D44B9"/>
    <w:rsid w:val="001D5564"/>
    <w:rsid w:val="001D6FAA"/>
    <w:rsid w:val="001D70FA"/>
    <w:rsid w:val="001D7BA9"/>
    <w:rsid w:val="001E00F5"/>
    <w:rsid w:val="001E039D"/>
    <w:rsid w:val="001E0A0D"/>
    <w:rsid w:val="001E22E7"/>
    <w:rsid w:val="001E2714"/>
    <w:rsid w:val="001E398C"/>
    <w:rsid w:val="001E4456"/>
    <w:rsid w:val="001E4DDC"/>
    <w:rsid w:val="001E733C"/>
    <w:rsid w:val="001E774F"/>
    <w:rsid w:val="001E7C1D"/>
    <w:rsid w:val="001F073F"/>
    <w:rsid w:val="001F217F"/>
    <w:rsid w:val="001F2281"/>
    <w:rsid w:val="001F3009"/>
    <w:rsid w:val="001F3358"/>
    <w:rsid w:val="001F35CB"/>
    <w:rsid w:val="001F390F"/>
    <w:rsid w:val="001F4513"/>
    <w:rsid w:val="001F49DA"/>
    <w:rsid w:val="001F5CD1"/>
    <w:rsid w:val="001F5F45"/>
    <w:rsid w:val="001F7257"/>
    <w:rsid w:val="001F7739"/>
    <w:rsid w:val="0020011B"/>
    <w:rsid w:val="0020187E"/>
    <w:rsid w:val="00201DC6"/>
    <w:rsid w:val="00202375"/>
    <w:rsid w:val="002025EA"/>
    <w:rsid w:val="00202884"/>
    <w:rsid w:val="00202E44"/>
    <w:rsid w:val="00203556"/>
    <w:rsid w:val="00203CBE"/>
    <w:rsid w:val="00204D0F"/>
    <w:rsid w:val="00204DB6"/>
    <w:rsid w:val="002056ED"/>
    <w:rsid w:val="00205C3A"/>
    <w:rsid w:val="00207720"/>
    <w:rsid w:val="00207D23"/>
    <w:rsid w:val="0021079B"/>
    <w:rsid w:val="00211793"/>
    <w:rsid w:val="00211C11"/>
    <w:rsid w:val="00212025"/>
    <w:rsid w:val="00212345"/>
    <w:rsid w:val="00212A4C"/>
    <w:rsid w:val="00214809"/>
    <w:rsid w:val="002149A1"/>
    <w:rsid w:val="00214E7A"/>
    <w:rsid w:val="00215BFE"/>
    <w:rsid w:val="00215C44"/>
    <w:rsid w:val="00216D82"/>
    <w:rsid w:val="00216E73"/>
    <w:rsid w:val="002172F6"/>
    <w:rsid w:val="0021774C"/>
    <w:rsid w:val="002179E4"/>
    <w:rsid w:val="00217FF6"/>
    <w:rsid w:val="00220A3F"/>
    <w:rsid w:val="00222386"/>
    <w:rsid w:val="00222F51"/>
    <w:rsid w:val="002230E1"/>
    <w:rsid w:val="00223361"/>
    <w:rsid w:val="002244BA"/>
    <w:rsid w:val="002246C4"/>
    <w:rsid w:val="002247AA"/>
    <w:rsid w:val="00224DA7"/>
    <w:rsid w:val="002261CB"/>
    <w:rsid w:val="002268BF"/>
    <w:rsid w:val="00226CF4"/>
    <w:rsid w:val="00227BDE"/>
    <w:rsid w:val="00230045"/>
    <w:rsid w:val="0023014E"/>
    <w:rsid w:val="002308FA"/>
    <w:rsid w:val="00230CBF"/>
    <w:rsid w:val="0023132F"/>
    <w:rsid w:val="00231AA5"/>
    <w:rsid w:val="00232F90"/>
    <w:rsid w:val="0023339B"/>
    <w:rsid w:val="00233B8C"/>
    <w:rsid w:val="00233F59"/>
    <w:rsid w:val="0023469C"/>
    <w:rsid w:val="00234C71"/>
    <w:rsid w:val="00234FBE"/>
    <w:rsid w:val="00235511"/>
    <w:rsid w:val="00235C44"/>
    <w:rsid w:val="0023635F"/>
    <w:rsid w:val="002366E0"/>
    <w:rsid w:val="00236DE1"/>
    <w:rsid w:val="002372EE"/>
    <w:rsid w:val="002372FD"/>
    <w:rsid w:val="0023764D"/>
    <w:rsid w:val="00237E96"/>
    <w:rsid w:val="0024137B"/>
    <w:rsid w:val="002415BC"/>
    <w:rsid w:val="002434B2"/>
    <w:rsid w:val="002442F4"/>
    <w:rsid w:val="002445EA"/>
    <w:rsid w:val="00244C5D"/>
    <w:rsid w:val="00244ECE"/>
    <w:rsid w:val="00244FC5"/>
    <w:rsid w:val="0024588C"/>
    <w:rsid w:val="00245D1D"/>
    <w:rsid w:val="00245E0D"/>
    <w:rsid w:val="00250670"/>
    <w:rsid w:val="00250EDA"/>
    <w:rsid w:val="00251502"/>
    <w:rsid w:val="002518E8"/>
    <w:rsid w:val="002519DD"/>
    <w:rsid w:val="00251C10"/>
    <w:rsid w:val="00252E1E"/>
    <w:rsid w:val="002538BA"/>
    <w:rsid w:val="002541F8"/>
    <w:rsid w:val="0025469D"/>
    <w:rsid w:val="002552B1"/>
    <w:rsid w:val="00255D01"/>
    <w:rsid w:val="002566AF"/>
    <w:rsid w:val="00256B13"/>
    <w:rsid w:val="00256E55"/>
    <w:rsid w:val="00257316"/>
    <w:rsid w:val="00257E0E"/>
    <w:rsid w:val="00257FF4"/>
    <w:rsid w:val="00260FCB"/>
    <w:rsid w:val="002615F5"/>
    <w:rsid w:val="002616B9"/>
    <w:rsid w:val="0026217B"/>
    <w:rsid w:val="002629E4"/>
    <w:rsid w:val="00263FE3"/>
    <w:rsid w:val="00265593"/>
    <w:rsid w:val="00266785"/>
    <w:rsid w:val="00266CBC"/>
    <w:rsid w:val="002675EA"/>
    <w:rsid w:val="002677EE"/>
    <w:rsid w:val="00267BC5"/>
    <w:rsid w:val="00267CBE"/>
    <w:rsid w:val="00267E0B"/>
    <w:rsid w:val="00270680"/>
    <w:rsid w:val="00270EC7"/>
    <w:rsid w:val="00271103"/>
    <w:rsid w:val="002721FA"/>
    <w:rsid w:val="0027230C"/>
    <w:rsid w:val="00272B99"/>
    <w:rsid w:val="0027380D"/>
    <w:rsid w:val="0027468E"/>
    <w:rsid w:val="00274826"/>
    <w:rsid w:val="00275005"/>
    <w:rsid w:val="002752AB"/>
    <w:rsid w:val="002756D6"/>
    <w:rsid w:val="0027573C"/>
    <w:rsid w:val="00276E96"/>
    <w:rsid w:val="00280C3E"/>
    <w:rsid w:val="002815D0"/>
    <w:rsid w:val="00281AA4"/>
    <w:rsid w:val="002820A7"/>
    <w:rsid w:val="002821FA"/>
    <w:rsid w:val="00283B82"/>
    <w:rsid w:val="00283E13"/>
    <w:rsid w:val="00285A9E"/>
    <w:rsid w:val="00286478"/>
    <w:rsid w:val="002879BE"/>
    <w:rsid w:val="00287EDD"/>
    <w:rsid w:val="0029141B"/>
    <w:rsid w:val="0029229B"/>
    <w:rsid w:val="00292771"/>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22F"/>
    <w:rsid w:val="002B2A48"/>
    <w:rsid w:val="002B2BEE"/>
    <w:rsid w:val="002B31AD"/>
    <w:rsid w:val="002B3EA7"/>
    <w:rsid w:val="002B4BAE"/>
    <w:rsid w:val="002B538B"/>
    <w:rsid w:val="002B581B"/>
    <w:rsid w:val="002B6240"/>
    <w:rsid w:val="002C0B20"/>
    <w:rsid w:val="002C2892"/>
    <w:rsid w:val="002C3755"/>
    <w:rsid w:val="002C4859"/>
    <w:rsid w:val="002C58AB"/>
    <w:rsid w:val="002C680B"/>
    <w:rsid w:val="002C6D84"/>
    <w:rsid w:val="002C7CCC"/>
    <w:rsid w:val="002C7D21"/>
    <w:rsid w:val="002D0562"/>
    <w:rsid w:val="002D1564"/>
    <w:rsid w:val="002D1CA4"/>
    <w:rsid w:val="002D256C"/>
    <w:rsid w:val="002D2C09"/>
    <w:rsid w:val="002D2C45"/>
    <w:rsid w:val="002D2FA2"/>
    <w:rsid w:val="002D4969"/>
    <w:rsid w:val="002D4EE1"/>
    <w:rsid w:val="002D4F49"/>
    <w:rsid w:val="002D778E"/>
    <w:rsid w:val="002E04D7"/>
    <w:rsid w:val="002E0637"/>
    <w:rsid w:val="002E06DD"/>
    <w:rsid w:val="002E0759"/>
    <w:rsid w:val="002E171A"/>
    <w:rsid w:val="002E1C91"/>
    <w:rsid w:val="002E1E72"/>
    <w:rsid w:val="002E2A24"/>
    <w:rsid w:val="002E3D66"/>
    <w:rsid w:val="002E3F11"/>
    <w:rsid w:val="002E3F93"/>
    <w:rsid w:val="002E472B"/>
    <w:rsid w:val="002E4B11"/>
    <w:rsid w:val="002E4F70"/>
    <w:rsid w:val="002E5103"/>
    <w:rsid w:val="002E5886"/>
    <w:rsid w:val="002E5AD3"/>
    <w:rsid w:val="002E6302"/>
    <w:rsid w:val="002E635D"/>
    <w:rsid w:val="002E63D3"/>
    <w:rsid w:val="002E7562"/>
    <w:rsid w:val="002E757E"/>
    <w:rsid w:val="002F071F"/>
    <w:rsid w:val="002F16D5"/>
    <w:rsid w:val="002F1A90"/>
    <w:rsid w:val="002F1C2F"/>
    <w:rsid w:val="002F3D1C"/>
    <w:rsid w:val="002F4D9B"/>
    <w:rsid w:val="002F4EA1"/>
    <w:rsid w:val="002F52DE"/>
    <w:rsid w:val="002F545F"/>
    <w:rsid w:val="002F55C1"/>
    <w:rsid w:val="002F649D"/>
    <w:rsid w:val="002F6FCA"/>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0686"/>
    <w:rsid w:val="0031146F"/>
    <w:rsid w:val="00311795"/>
    <w:rsid w:val="003117B1"/>
    <w:rsid w:val="00311B70"/>
    <w:rsid w:val="00311CBE"/>
    <w:rsid w:val="00312280"/>
    <w:rsid w:val="00312CD0"/>
    <w:rsid w:val="0031449F"/>
    <w:rsid w:val="00314520"/>
    <w:rsid w:val="003145A5"/>
    <w:rsid w:val="003148B9"/>
    <w:rsid w:val="00314A2E"/>
    <w:rsid w:val="00315266"/>
    <w:rsid w:val="003165DF"/>
    <w:rsid w:val="0031693B"/>
    <w:rsid w:val="003169CE"/>
    <w:rsid w:val="00316F0A"/>
    <w:rsid w:val="00317DC7"/>
    <w:rsid w:val="00320070"/>
    <w:rsid w:val="003200F9"/>
    <w:rsid w:val="00320ECD"/>
    <w:rsid w:val="00320F38"/>
    <w:rsid w:val="00321127"/>
    <w:rsid w:val="00321183"/>
    <w:rsid w:val="003213C9"/>
    <w:rsid w:val="00321694"/>
    <w:rsid w:val="00321F0A"/>
    <w:rsid w:val="003223CE"/>
    <w:rsid w:val="00322A2D"/>
    <w:rsid w:val="00322E80"/>
    <w:rsid w:val="00322F8B"/>
    <w:rsid w:val="00324D5B"/>
    <w:rsid w:val="00325045"/>
    <w:rsid w:val="00325D91"/>
    <w:rsid w:val="003267B4"/>
    <w:rsid w:val="00331193"/>
    <w:rsid w:val="003333D4"/>
    <w:rsid w:val="00333E17"/>
    <w:rsid w:val="00334951"/>
    <w:rsid w:val="00336046"/>
    <w:rsid w:val="00336411"/>
    <w:rsid w:val="0033678D"/>
    <w:rsid w:val="0033720D"/>
    <w:rsid w:val="003373E8"/>
    <w:rsid w:val="003404EB"/>
    <w:rsid w:val="0034185F"/>
    <w:rsid w:val="003443DD"/>
    <w:rsid w:val="003444F6"/>
    <w:rsid w:val="00344D5A"/>
    <w:rsid w:val="00345FD4"/>
    <w:rsid w:val="00346EB6"/>
    <w:rsid w:val="003472B1"/>
    <w:rsid w:val="00347EDB"/>
    <w:rsid w:val="00350797"/>
    <w:rsid w:val="00351A85"/>
    <w:rsid w:val="00351AD9"/>
    <w:rsid w:val="003522E8"/>
    <w:rsid w:val="00353989"/>
    <w:rsid w:val="00354C1E"/>
    <w:rsid w:val="00355B36"/>
    <w:rsid w:val="00355B7A"/>
    <w:rsid w:val="00355F7F"/>
    <w:rsid w:val="0035617C"/>
    <w:rsid w:val="00356E7E"/>
    <w:rsid w:val="00356EB8"/>
    <w:rsid w:val="0035772A"/>
    <w:rsid w:val="00357814"/>
    <w:rsid w:val="00357AAF"/>
    <w:rsid w:val="00357B83"/>
    <w:rsid w:val="003600E4"/>
    <w:rsid w:val="003614A8"/>
    <w:rsid w:val="0036160E"/>
    <w:rsid w:val="00361BCB"/>
    <w:rsid w:val="00362610"/>
    <w:rsid w:val="00363830"/>
    <w:rsid w:val="00363D2D"/>
    <w:rsid w:val="00364BB6"/>
    <w:rsid w:val="00364D6B"/>
    <w:rsid w:val="00365408"/>
    <w:rsid w:val="0036591B"/>
    <w:rsid w:val="00365CC0"/>
    <w:rsid w:val="00365DAB"/>
    <w:rsid w:val="003668DF"/>
    <w:rsid w:val="00367688"/>
    <w:rsid w:val="003703EC"/>
    <w:rsid w:val="00372221"/>
    <w:rsid w:val="00372CF2"/>
    <w:rsid w:val="00374C7E"/>
    <w:rsid w:val="00375543"/>
    <w:rsid w:val="00376497"/>
    <w:rsid w:val="00376974"/>
    <w:rsid w:val="00377353"/>
    <w:rsid w:val="0037736B"/>
    <w:rsid w:val="00381F57"/>
    <w:rsid w:val="0038216E"/>
    <w:rsid w:val="003822E5"/>
    <w:rsid w:val="00382C83"/>
    <w:rsid w:val="003830B8"/>
    <w:rsid w:val="00383262"/>
    <w:rsid w:val="0039567C"/>
    <w:rsid w:val="00396459"/>
    <w:rsid w:val="00396E65"/>
    <w:rsid w:val="00397959"/>
    <w:rsid w:val="003A05C8"/>
    <w:rsid w:val="003A1338"/>
    <w:rsid w:val="003A157A"/>
    <w:rsid w:val="003A1EC2"/>
    <w:rsid w:val="003A2262"/>
    <w:rsid w:val="003A283F"/>
    <w:rsid w:val="003A2A16"/>
    <w:rsid w:val="003A2FDD"/>
    <w:rsid w:val="003A3C43"/>
    <w:rsid w:val="003A4B1A"/>
    <w:rsid w:val="003A5CCC"/>
    <w:rsid w:val="003A70FF"/>
    <w:rsid w:val="003A74D2"/>
    <w:rsid w:val="003A756B"/>
    <w:rsid w:val="003A7902"/>
    <w:rsid w:val="003A79C8"/>
    <w:rsid w:val="003B1594"/>
    <w:rsid w:val="003B23D7"/>
    <w:rsid w:val="003B34CB"/>
    <w:rsid w:val="003B3602"/>
    <w:rsid w:val="003B3AB4"/>
    <w:rsid w:val="003B3CA8"/>
    <w:rsid w:val="003B45D5"/>
    <w:rsid w:val="003B52FE"/>
    <w:rsid w:val="003B572A"/>
    <w:rsid w:val="003B6325"/>
    <w:rsid w:val="003B71E0"/>
    <w:rsid w:val="003B78A4"/>
    <w:rsid w:val="003C144E"/>
    <w:rsid w:val="003C1A07"/>
    <w:rsid w:val="003C1E74"/>
    <w:rsid w:val="003C1EE9"/>
    <w:rsid w:val="003C203F"/>
    <w:rsid w:val="003C20A2"/>
    <w:rsid w:val="003C2673"/>
    <w:rsid w:val="003C27A2"/>
    <w:rsid w:val="003C465F"/>
    <w:rsid w:val="003C567C"/>
    <w:rsid w:val="003C59B8"/>
    <w:rsid w:val="003C5BAD"/>
    <w:rsid w:val="003C6809"/>
    <w:rsid w:val="003C7897"/>
    <w:rsid w:val="003C7D78"/>
    <w:rsid w:val="003D0937"/>
    <w:rsid w:val="003D17E6"/>
    <w:rsid w:val="003D1A20"/>
    <w:rsid w:val="003D1AC9"/>
    <w:rsid w:val="003D2AC9"/>
    <w:rsid w:val="003D2CD8"/>
    <w:rsid w:val="003D3724"/>
    <w:rsid w:val="003D46A7"/>
    <w:rsid w:val="003D52A7"/>
    <w:rsid w:val="003D60EB"/>
    <w:rsid w:val="003D6376"/>
    <w:rsid w:val="003D6623"/>
    <w:rsid w:val="003D7167"/>
    <w:rsid w:val="003E1235"/>
    <w:rsid w:val="003E13E8"/>
    <w:rsid w:val="003E2A35"/>
    <w:rsid w:val="003E2B56"/>
    <w:rsid w:val="003E2CE1"/>
    <w:rsid w:val="003E2DCB"/>
    <w:rsid w:val="003E4C3F"/>
    <w:rsid w:val="003E4D7C"/>
    <w:rsid w:val="003E4DF0"/>
    <w:rsid w:val="003E5FA8"/>
    <w:rsid w:val="003E6252"/>
    <w:rsid w:val="003F075D"/>
    <w:rsid w:val="003F1200"/>
    <w:rsid w:val="003F1421"/>
    <w:rsid w:val="003F1844"/>
    <w:rsid w:val="003F1DE9"/>
    <w:rsid w:val="003F241E"/>
    <w:rsid w:val="003F28C0"/>
    <w:rsid w:val="003F52B2"/>
    <w:rsid w:val="003F5C02"/>
    <w:rsid w:val="003F716E"/>
    <w:rsid w:val="00400061"/>
    <w:rsid w:val="0040068A"/>
    <w:rsid w:val="00400813"/>
    <w:rsid w:val="004013AD"/>
    <w:rsid w:val="00402215"/>
    <w:rsid w:val="00402C35"/>
    <w:rsid w:val="00403D78"/>
    <w:rsid w:val="0040405B"/>
    <w:rsid w:val="00404195"/>
    <w:rsid w:val="00404211"/>
    <w:rsid w:val="004042A4"/>
    <w:rsid w:val="00404346"/>
    <w:rsid w:val="004043F3"/>
    <w:rsid w:val="00404DAA"/>
    <w:rsid w:val="00404DDD"/>
    <w:rsid w:val="00405163"/>
    <w:rsid w:val="0040578B"/>
    <w:rsid w:val="00406164"/>
    <w:rsid w:val="0040641E"/>
    <w:rsid w:val="004065D6"/>
    <w:rsid w:val="0040687D"/>
    <w:rsid w:val="0040709D"/>
    <w:rsid w:val="0040713F"/>
    <w:rsid w:val="004072B7"/>
    <w:rsid w:val="004075A3"/>
    <w:rsid w:val="00407D10"/>
    <w:rsid w:val="00410C48"/>
    <w:rsid w:val="00416277"/>
    <w:rsid w:val="00416E24"/>
    <w:rsid w:val="00416E8A"/>
    <w:rsid w:val="0042063D"/>
    <w:rsid w:val="00420923"/>
    <w:rsid w:val="00422B23"/>
    <w:rsid w:val="00423A60"/>
    <w:rsid w:val="00424FED"/>
    <w:rsid w:val="0042651C"/>
    <w:rsid w:val="00426E9B"/>
    <w:rsid w:val="00427D55"/>
    <w:rsid w:val="004310AC"/>
    <w:rsid w:val="004318CF"/>
    <w:rsid w:val="0043233C"/>
    <w:rsid w:val="004345A6"/>
    <w:rsid w:val="004356B1"/>
    <w:rsid w:val="00435B2F"/>
    <w:rsid w:val="00435E03"/>
    <w:rsid w:val="0043635D"/>
    <w:rsid w:val="004373E1"/>
    <w:rsid w:val="004374A3"/>
    <w:rsid w:val="00437A7E"/>
    <w:rsid w:val="00437B6C"/>
    <w:rsid w:val="00437E8C"/>
    <w:rsid w:val="00440144"/>
    <w:rsid w:val="0044064E"/>
    <w:rsid w:val="00440805"/>
    <w:rsid w:val="004412E1"/>
    <w:rsid w:val="00441554"/>
    <w:rsid w:val="00442E48"/>
    <w:rsid w:val="00443DCD"/>
    <w:rsid w:val="00443E7E"/>
    <w:rsid w:val="0044403C"/>
    <w:rsid w:val="00444C06"/>
    <w:rsid w:val="004454DF"/>
    <w:rsid w:val="004461F6"/>
    <w:rsid w:val="00446804"/>
    <w:rsid w:val="004478D4"/>
    <w:rsid w:val="00450380"/>
    <w:rsid w:val="004505C6"/>
    <w:rsid w:val="004509E9"/>
    <w:rsid w:val="004520CD"/>
    <w:rsid w:val="00452702"/>
    <w:rsid w:val="00452DF3"/>
    <w:rsid w:val="004534F5"/>
    <w:rsid w:val="00453765"/>
    <w:rsid w:val="00454EC3"/>
    <w:rsid w:val="0045530A"/>
    <w:rsid w:val="004554AE"/>
    <w:rsid w:val="004554C3"/>
    <w:rsid w:val="00455FB6"/>
    <w:rsid w:val="00457197"/>
    <w:rsid w:val="00457555"/>
    <w:rsid w:val="00457971"/>
    <w:rsid w:val="00457DD8"/>
    <w:rsid w:val="004603D0"/>
    <w:rsid w:val="00460B87"/>
    <w:rsid w:val="00461451"/>
    <w:rsid w:val="004624AE"/>
    <w:rsid w:val="0046250E"/>
    <w:rsid w:val="00462E9C"/>
    <w:rsid w:val="00464543"/>
    <w:rsid w:val="00464B48"/>
    <w:rsid w:val="00465231"/>
    <w:rsid w:val="004662AD"/>
    <w:rsid w:val="00466516"/>
    <w:rsid w:val="00466555"/>
    <w:rsid w:val="00467B65"/>
    <w:rsid w:val="004714CB"/>
    <w:rsid w:val="00471EA5"/>
    <w:rsid w:val="004720C9"/>
    <w:rsid w:val="00472257"/>
    <w:rsid w:val="00472E49"/>
    <w:rsid w:val="004732BB"/>
    <w:rsid w:val="00474C60"/>
    <w:rsid w:val="004752C9"/>
    <w:rsid w:val="00475944"/>
    <w:rsid w:val="00475DF0"/>
    <w:rsid w:val="00476525"/>
    <w:rsid w:val="004772E2"/>
    <w:rsid w:val="0047739F"/>
    <w:rsid w:val="00477F97"/>
    <w:rsid w:val="00480A2D"/>
    <w:rsid w:val="00480AFB"/>
    <w:rsid w:val="00481247"/>
    <w:rsid w:val="004828DC"/>
    <w:rsid w:val="00482FF7"/>
    <w:rsid w:val="00483098"/>
    <w:rsid w:val="0048318A"/>
    <w:rsid w:val="00483AFB"/>
    <w:rsid w:val="0048402B"/>
    <w:rsid w:val="0048414A"/>
    <w:rsid w:val="00484559"/>
    <w:rsid w:val="00485954"/>
    <w:rsid w:val="00485C56"/>
    <w:rsid w:val="00486142"/>
    <w:rsid w:val="00486B79"/>
    <w:rsid w:val="00486CA2"/>
    <w:rsid w:val="00490B25"/>
    <w:rsid w:val="00490FD6"/>
    <w:rsid w:val="004911C4"/>
    <w:rsid w:val="00491970"/>
    <w:rsid w:val="00491F38"/>
    <w:rsid w:val="00494CC8"/>
    <w:rsid w:val="004955E7"/>
    <w:rsid w:val="0049589C"/>
    <w:rsid w:val="00495EF1"/>
    <w:rsid w:val="00496ED4"/>
    <w:rsid w:val="00497D4A"/>
    <w:rsid w:val="004A0441"/>
    <w:rsid w:val="004A084C"/>
    <w:rsid w:val="004A15B3"/>
    <w:rsid w:val="004A1D01"/>
    <w:rsid w:val="004A2491"/>
    <w:rsid w:val="004A2A54"/>
    <w:rsid w:val="004A2E45"/>
    <w:rsid w:val="004A2EF3"/>
    <w:rsid w:val="004A3AF1"/>
    <w:rsid w:val="004A3B0D"/>
    <w:rsid w:val="004A4F40"/>
    <w:rsid w:val="004A52F5"/>
    <w:rsid w:val="004A5D3A"/>
    <w:rsid w:val="004A6897"/>
    <w:rsid w:val="004A692B"/>
    <w:rsid w:val="004A6EB6"/>
    <w:rsid w:val="004A78CB"/>
    <w:rsid w:val="004A794C"/>
    <w:rsid w:val="004A7E6B"/>
    <w:rsid w:val="004B277F"/>
    <w:rsid w:val="004B2D5F"/>
    <w:rsid w:val="004B3EC7"/>
    <w:rsid w:val="004B5664"/>
    <w:rsid w:val="004B7DF8"/>
    <w:rsid w:val="004C0C6F"/>
    <w:rsid w:val="004C2107"/>
    <w:rsid w:val="004C2B25"/>
    <w:rsid w:val="004C5385"/>
    <w:rsid w:val="004C5FC6"/>
    <w:rsid w:val="004C6435"/>
    <w:rsid w:val="004C649B"/>
    <w:rsid w:val="004C7B9C"/>
    <w:rsid w:val="004C7CEF"/>
    <w:rsid w:val="004C7D55"/>
    <w:rsid w:val="004D008B"/>
    <w:rsid w:val="004D089A"/>
    <w:rsid w:val="004D0C2D"/>
    <w:rsid w:val="004D2823"/>
    <w:rsid w:val="004D2825"/>
    <w:rsid w:val="004D3184"/>
    <w:rsid w:val="004D5030"/>
    <w:rsid w:val="004D5C7C"/>
    <w:rsid w:val="004D6045"/>
    <w:rsid w:val="004D7546"/>
    <w:rsid w:val="004D7EC5"/>
    <w:rsid w:val="004E02B0"/>
    <w:rsid w:val="004E0B29"/>
    <w:rsid w:val="004E0E11"/>
    <w:rsid w:val="004E0F08"/>
    <w:rsid w:val="004E1546"/>
    <w:rsid w:val="004E19DC"/>
    <w:rsid w:val="004E35E8"/>
    <w:rsid w:val="004E50F0"/>
    <w:rsid w:val="004E5D1F"/>
    <w:rsid w:val="004E6A03"/>
    <w:rsid w:val="004E7F46"/>
    <w:rsid w:val="004F0070"/>
    <w:rsid w:val="004F0468"/>
    <w:rsid w:val="004F0C51"/>
    <w:rsid w:val="004F263C"/>
    <w:rsid w:val="004F2BB1"/>
    <w:rsid w:val="004F2EC7"/>
    <w:rsid w:val="004F2EE8"/>
    <w:rsid w:val="004F3669"/>
    <w:rsid w:val="004F3CE8"/>
    <w:rsid w:val="004F4992"/>
    <w:rsid w:val="004F5341"/>
    <w:rsid w:val="004F640B"/>
    <w:rsid w:val="004F6BFB"/>
    <w:rsid w:val="004F7688"/>
    <w:rsid w:val="004F7E4A"/>
    <w:rsid w:val="005003C0"/>
    <w:rsid w:val="0050147C"/>
    <w:rsid w:val="0050182B"/>
    <w:rsid w:val="00502579"/>
    <w:rsid w:val="005029F7"/>
    <w:rsid w:val="00503D4C"/>
    <w:rsid w:val="00504C0C"/>
    <w:rsid w:val="00504E48"/>
    <w:rsid w:val="005070FF"/>
    <w:rsid w:val="00507C4E"/>
    <w:rsid w:val="00507F6D"/>
    <w:rsid w:val="00510DFB"/>
    <w:rsid w:val="005110DF"/>
    <w:rsid w:val="00512BBC"/>
    <w:rsid w:val="005134FB"/>
    <w:rsid w:val="005135FD"/>
    <w:rsid w:val="0051366C"/>
    <w:rsid w:val="005146CB"/>
    <w:rsid w:val="005152D0"/>
    <w:rsid w:val="0051684F"/>
    <w:rsid w:val="00516A92"/>
    <w:rsid w:val="00516B9F"/>
    <w:rsid w:val="00516BD8"/>
    <w:rsid w:val="00516EE0"/>
    <w:rsid w:val="00517693"/>
    <w:rsid w:val="00517DF3"/>
    <w:rsid w:val="00520049"/>
    <w:rsid w:val="005205AB"/>
    <w:rsid w:val="0052282F"/>
    <w:rsid w:val="00523378"/>
    <w:rsid w:val="0052550F"/>
    <w:rsid w:val="0052564C"/>
    <w:rsid w:val="00525C8C"/>
    <w:rsid w:val="00526C0F"/>
    <w:rsid w:val="0052702A"/>
    <w:rsid w:val="00527E69"/>
    <w:rsid w:val="00530397"/>
    <w:rsid w:val="00530F73"/>
    <w:rsid w:val="00533B8E"/>
    <w:rsid w:val="00535417"/>
    <w:rsid w:val="00535833"/>
    <w:rsid w:val="005364ED"/>
    <w:rsid w:val="00536D28"/>
    <w:rsid w:val="005372C5"/>
    <w:rsid w:val="00537A26"/>
    <w:rsid w:val="00540E47"/>
    <w:rsid w:val="00541EE9"/>
    <w:rsid w:val="00542486"/>
    <w:rsid w:val="00543283"/>
    <w:rsid w:val="0054364C"/>
    <w:rsid w:val="005449B0"/>
    <w:rsid w:val="005461D4"/>
    <w:rsid w:val="00546747"/>
    <w:rsid w:val="00547510"/>
    <w:rsid w:val="00547ECC"/>
    <w:rsid w:val="005500C2"/>
    <w:rsid w:val="00551D5A"/>
    <w:rsid w:val="00551EAA"/>
    <w:rsid w:val="00551EC3"/>
    <w:rsid w:val="00552773"/>
    <w:rsid w:val="00554A44"/>
    <w:rsid w:val="00554A98"/>
    <w:rsid w:val="00554C53"/>
    <w:rsid w:val="00554F18"/>
    <w:rsid w:val="00555220"/>
    <w:rsid w:val="005555F0"/>
    <w:rsid w:val="00555739"/>
    <w:rsid w:val="0055680C"/>
    <w:rsid w:val="00556E75"/>
    <w:rsid w:val="00556F2D"/>
    <w:rsid w:val="0056069A"/>
    <w:rsid w:val="00560C3B"/>
    <w:rsid w:val="00561D3C"/>
    <w:rsid w:val="00561EA1"/>
    <w:rsid w:val="00562799"/>
    <w:rsid w:val="0056327D"/>
    <w:rsid w:val="00564804"/>
    <w:rsid w:val="00565598"/>
    <w:rsid w:val="00565B5A"/>
    <w:rsid w:val="00567186"/>
    <w:rsid w:val="00567355"/>
    <w:rsid w:val="00567E8F"/>
    <w:rsid w:val="005702D6"/>
    <w:rsid w:val="00572588"/>
    <w:rsid w:val="00573A50"/>
    <w:rsid w:val="005746D2"/>
    <w:rsid w:val="00574E8A"/>
    <w:rsid w:val="00574F04"/>
    <w:rsid w:val="0057505F"/>
    <w:rsid w:val="00575D08"/>
    <w:rsid w:val="00577775"/>
    <w:rsid w:val="00577783"/>
    <w:rsid w:val="00577A6B"/>
    <w:rsid w:val="00580588"/>
    <w:rsid w:val="0058121A"/>
    <w:rsid w:val="00581863"/>
    <w:rsid w:val="00581C56"/>
    <w:rsid w:val="00581EA3"/>
    <w:rsid w:val="0058205A"/>
    <w:rsid w:val="0058260B"/>
    <w:rsid w:val="0058304D"/>
    <w:rsid w:val="00583898"/>
    <w:rsid w:val="00584D1E"/>
    <w:rsid w:val="00584EF9"/>
    <w:rsid w:val="00586795"/>
    <w:rsid w:val="00586B82"/>
    <w:rsid w:val="00587E13"/>
    <w:rsid w:val="00587ECB"/>
    <w:rsid w:val="00592C42"/>
    <w:rsid w:val="005933AA"/>
    <w:rsid w:val="005940AA"/>
    <w:rsid w:val="00594614"/>
    <w:rsid w:val="00594D90"/>
    <w:rsid w:val="00594E10"/>
    <w:rsid w:val="00596306"/>
    <w:rsid w:val="00596487"/>
    <w:rsid w:val="00596594"/>
    <w:rsid w:val="005A0809"/>
    <w:rsid w:val="005A0B91"/>
    <w:rsid w:val="005A1494"/>
    <w:rsid w:val="005A3590"/>
    <w:rsid w:val="005A4A1C"/>
    <w:rsid w:val="005A4C32"/>
    <w:rsid w:val="005A53BA"/>
    <w:rsid w:val="005A5BD8"/>
    <w:rsid w:val="005A692A"/>
    <w:rsid w:val="005A6AB8"/>
    <w:rsid w:val="005B11C2"/>
    <w:rsid w:val="005B125F"/>
    <w:rsid w:val="005B13F7"/>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6432"/>
    <w:rsid w:val="005C78B0"/>
    <w:rsid w:val="005C7B95"/>
    <w:rsid w:val="005D01EB"/>
    <w:rsid w:val="005D0DFB"/>
    <w:rsid w:val="005D1112"/>
    <w:rsid w:val="005D237C"/>
    <w:rsid w:val="005D25E2"/>
    <w:rsid w:val="005D25FF"/>
    <w:rsid w:val="005D2632"/>
    <w:rsid w:val="005D38E0"/>
    <w:rsid w:val="005D392C"/>
    <w:rsid w:val="005D3F32"/>
    <w:rsid w:val="005D4E3E"/>
    <w:rsid w:val="005D67F7"/>
    <w:rsid w:val="005D7835"/>
    <w:rsid w:val="005D7D7E"/>
    <w:rsid w:val="005E0B59"/>
    <w:rsid w:val="005E1105"/>
    <w:rsid w:val="005E162F"/>
    <w:rsid w:val="005E2C60"/>
    <w:rsid w:val="005E31F6"/>
    <w:rsid w:val="005E3622"/>
    <w:rsid w:val="005E4450"/>
    <w:rsid w:val="005E60B3"/>
    <w:rsid w:val="005E676C"/>
    <w:rsid w:val="005E6CB9"/>
    <w:rsid w:val="005E6D1A"/>
    <w:rsid w:val="005E7F14"/>
    <w:rsid w:val="005F0154"/>
    <w:rsid w:val="005F0176"/>
    <w:rsid w:val="005F021D"/>
    <w:rsid w:val="005F13E0"/>
    <w:rsid w:val="005F1EAC"/>
    <w:rsid w:val="005F308F"/>
    <w:rsid w:val="005F3375"/>
    <w:rsid w:val="005F4869"/>
    <w:rsid w:val="005F4BFD"/>
    <w:rsid w:val="005F5748"/>
    <w:rsid w:val="005F5834"/>
    <w:rsid w:val="005F5E11"/>
    <w:rsid w:val="005F5EA1"/>
    <w:rsid w:val="006003E5"/>
    <w:rsid w:val="00600495"/>
    <w:rsid w:val="00600E63"/>
    <w:rsid w:val="00601561"/>
    <w:rsid w:val="00601E55"/>
    <w:rsid w:val="00602037"/>
    <w:rsid w:val="006029DD"/>
    <w:rsid w:val="00602C6A"/>
    <w:rsid w:val="00603598"/>
    <w:rsid w:val="00603AF5"/>
    <w:rsid w:val="00606C66"/>
    <w:rsid w:val="00610145"/>
    <w:rsid w:val="00610D1F"/>
    <w:rsid w:val="00611B2E"/>
    <w:rsid w:val="006123C6"/>
    <w:rsid w:val="00612C02"/>
    <w:rsid w:val="00612CDD"/>
    <w:rsid w:val="0061562E"/>
    <w:rsid w:val="00616D41"/>
    <w:rsid w:val="00617292"/>
    <w:rsid w:val="006200A9"/>
    <w:rsid w:val="00622225"/>
    <w:rsid w:val="00622D03"/>
    <w:rsid w:val="00622DCD"/>
    <w:rsid w:val="00622F57"/>
    <w:rsid w:val="00623DD5"/>
    <w:rsid w:val="00623FAB"/>
    <w:rsid w:val="00624269"/>
    <w:rsid w:val="0062473E"/>
    <w:rsid w:val="00624A34"/>
    <w:rsid w:val="0062568D"/>
    <w:rsid w:val="006256D3"/>
    <w:rsid w:val="00626384"/>
    <w:rsid w:val="00626502"/>
    <w:rsid w:val="006267F5"/>
    <w:rsid w:val="00627337"/>
    <w:rsid w:val="00627E2E"/>
    <w:rsid w:val="00630069"/>
    <w:rsid w:val="00630583"/>
    <w:rsid w:val="00630D2E"/>
    <w:rsid w:val="00630D39"/>
    <w:rsid w:val="00631E19"/>
    <w:rsid w:val="00632302"/>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4B"/>
    <w:rsid w:val="00643852"/>
    <w:rsid w:val="00643C27"/>
    <w:rsid w:val="006455E7"/>
    <w:rsid w:val="00645758"/>
    <w:rsid w:val="006461A1"/>
    <w:rsid w:val="006473F9"/>
    <w:rsid w:val="00647422"/>
    <w:rsid w:val="00647E6B"/>
    <w:rsid w:val="00650E84"/>
    <w:rsid w:val="0065198B"/>
    <w:rsid w:val="0065215D"/>
    <w:rsid w:val="006525AF"/>
    <w:rsid w:val="006525B3"/>
    <w:rsid w:val="0065266A"/>
    <w:rsid w:val="00652C07"/>
    <w:rsid w:val="00653F9C"/>
    <w:rsid w:val="00654CE7"/>
    <w:rsid w:val="00655470"/>
    <w:rsid w:val="00655D37"/>
    <w:rsid w:val="00656FEE"/>
    <w:rsid w:val="0065758F"/>
    <w:rsid w:val="00660897"/>
    <w:rsid w:val="00661028"/>
    <w:rsid w:val="006617BD"/>
    <w:rsid w:val="0066194D"/>
    <w:rsid w:val="00662F97"/>
    <w:rsid w:val="00664695"/>
    <w:rsid w:val="00664840"/>
    <w:rsid w:val="00664B44"/>
    <w:rsid w:val="006652BF"/>
    <w:rsid w:val="00665442"/>
    <w:rsid w:val="0066630C"/>
    <w:rsid w:val="00667BBD"/>
    <w:rsid w:val="00671149"/>
    <w:rsid w:val="00671615"/>
    <w:rsid w:val="00671741"/>
    <w:rsid w:val="00671766"/>
    <w:rsid w:val="00672914"/>
    <w:rsid w:val="006744C3"/>
    <w:rsid w:val="0067537F"/>
    <w:rsid w:val="00676410"/>
    <w:rsid w:val="00680509"/>
    <w:rsid w:val="006805CB"/>
    <w:rsid w:val="006809C6"/>
    <w:rsid w:val="00681CC1"/>
    <w:rsid w:val="0068233B"/>
    <w:rsid w:val="00682E11"/>
    <w:rsid w:val="00683081"/>
    <w:rsid w:val="00684C95"/>
    <w:rsid w:val="006850D3"/>
    <w:rsid w:val="00685249"/>
    <w:rsid w:val="006856B9"/>
    <w:rsid w:val="00685BDE"/>
    <w:rsid w:val="00686085"/>
    <w:rsid w:val="006865E5"/>
    <w:rsid w:val="00687C0D"/>
    <w:rsid w:val="00691237"/>
    <w:rsid w:val="0069159F"/>
    <w:rsid w:val="006920E6"/>
    <w:rsid w:val="00692555"/>
    <w:rsid w:val="00692AE5"/>
    <w:rsid w:val="006930F4"/>
    <w:rsid w:val="006952AB"/>
    <w:rsid w:val="00695895"/>
    <w:rsid w:val="00696566"/>
    <w:rsid w:val="006966BA"/>
    <w:rsid w:val="0069722D"/>
    <w:rsid w:val="0069790F"/>
    <w:rsid w:val="006A0052"/>
    <w:rsid w:val="006A0793"/>
    <w:rsid w:val="006A0A9E"/>
    <w:rsid w:val="006A1F1C"/>
    <w:rsid w:val="006A2F6C"/>
    <w:rsid w:val="006A3836"/>
    <w:rsid w:val="006A3DD3"/>
    <w:rsid w:val="006A4625"/>
    <w:rsid w:val="006A47AE"/>
    <w:rsid w:val="006A51A7"/>
    <w:rsid w:val="006A5375"/>
    <w:rsid w:val="006A5B5E"/>
    <w:rsid w:val="006A5C91"/>
    <w:rsid w:val="006A67CB"/>
    <w:rsid w:val="006B0368"/>
    <w:rsid w:val="006B0F6E"/>
    <w:rsid w:val="006B1225"/>
    <w:rsid w:val="006B1D7B"/>
    <w:rsid w:val="006B1DEB"/>
    <w:rsid w:val="006B27D4"/>
    <w:rsid w:val="006B283A"/>
    <w:rsid w:val="006B2C9C"/>
    <w:rsid w:val="006B367A"/>
    <w:rsid w:val="006B371D"/>
    <w:rsid w:val="006B48EB"/>
    <w:rsid w:val="006B4C00"/>
    <w:rsid w:val="006B56FC"/>
    <w:rsid w:val="006B599D"/>
    <w:rsid w:val="006B6DDA"/>
    <w:rsid w:val="006B73D9"/>
    <w:rsid w:val="006B7DF0"/>
    <w:rsid w:val="006B7E74"/>
    <w:rsid w:val="006B7EE5"/>
    <w:rsid w:val="006C06C8"/>
    <w:rsid w:val="006C0D75"/>
    <w:rsid w:val="006C1C48"/>
    <w:rsid w:val="006C3C1D"/>
    <w:rsid w:val="006C41FF"/>
    <w:rsid w:val="006C5145"/>
    <w:rsid w:val="006C65A8"/>
    <w:rsid w:val="006D05AD"/>
    <w:rsid w:val="006D0EC1"/>
    <w:rsid w:val="006D16F8"/>
    <w:rsid w:val="006D1813"/>
    <w:rsid w:val="006D2346"/>
    <w:rsid w:val="006D24A9"/>
    <w:rsid w:val="006D2AF3"/>
    <w:rsid w:val="006D2E91"/>
    <w:rsid w:val="006D375B"/>
    <w:rsid w:val="006D39ED"/>
    <w:rsid w:val="006D4D79"/>
    <w:rsid w:val="006D4FBD"/>
    <w:rsid w:val="006D5879"/>
    <w:rsid w:val="006D63FD"/>
    <w:rsid w:val="006D65B4"/>
    <w:rsid w:val="006D754A"/>
    <w:rsid w:val="006D7B9C"/>
    <w:rsid w:val="006E02F6"/>
    <w:rsid w:val="006E04C6"/>
    <w:rsid w:val="006E0A65"/>
    <w:rsid w:val="006E1B01"/>
    <w:rsid w:val="006E1CF4"/>
    <w:rsid w:val="006E29C2"/>
    <w:rsid w:val="006E3E3D"/>
    <w:rsid w:val="006E4836"/>
    <w:rsid w:val="006E5DDD"/>
    <w:rsid w:val="006E7811"/>
    <w:rsid w:val="006E7888"/>
    <w:rsid w:val="006F04DA"/>
    <w:rsid w:val="006F0557"/>
    <w:rsid w:val="006F0EA3"/>
    <w:rsid w:val="006F104A"/>
    <w:rsid w:val="006F1B5D"/>
    <w:rsid w:val="006F212B"/>
    <w:rsid w:val="006F37F7"/>
    <w:rsid w:val="006F4A61"/>
    <w:rsid w:val="006F4ADC"/>
    <w:rsid w:val="006F5115"/>
    <w:rsid w:val="006F643D"/>
    <w:rsid w:val="006F675C"/>
    <w:rsid w:val="006F6D13"/>
    <w:rsid w:val="006F7759"/>
    <w:rsid w:val="006F7D95"/>
    <w:rsid w:val="007001AC"/>
    <w:rsid w:val="00700B1A"/>
    <w:rsid w:val="00700D41"/>
    <w:rsid w:val="00701B21"/>
    <w:rsid w:val="00702384"/>
    <w:rsid w:val="00704BAE"/>
    <w:rsid w:val="00705807"/>
    <w:rsid w:val="00705838"/>
    <w:rsid w:val="00705C74"/>
    <w:rsid w:val="00705C78"/>
    <w:rsid w:val="007060E1"/>
    <w:rsid w:val="00706824"/>
    <w:rsid w:val="00706B85"/>
    <w:rsid w:val="007071FC"/>
    <w:rsid w:val="00707C84"/>
    <w:rsid w:val="00710A59"/>
    <w:rsid w:val="00710FDE"/>
    <w:rsid w:val="007116C7"/>
    <w:rsid w:val="00711C5A"/>
    <w:rsid w:val="0071223D"/>
    <w:rsid w:val="00712B66"/>
    <w:rsid w:val="00713C31"/>
    <w:rsid w:val="0071428D"/>
    <w:rsid w:val="007144C9"/>
    <w:rsid w:val="007146E9"/>
    <w:rsid w:val="007147F3"/>
    <w:rsid w:val="007155A3"/>
    <w:rsid w:val="0071581D"/>
    <w:rsid w:val="00716B3C"/>
    <w:rsid w:val="007170C2"/>
    <w:rsid w:val="00717EE4"/>
    <w:rsid w:val="00717F2D"/>
    <w:rsid w:val="00720453"/>
    <w:rsid w:val="00720853"/>
    <w:rsid w:val="00722129"/>
    <w:rsid w:val="0072240A"/>
    <w:rsid w:val="00724173"/>
    <w:rsid w:val="007266E5"/>
    <w:rsid w:val="00726730"/>
    <w:rsid w:val="00727642"/>
    <w:rsid w:val="00730598"/>
    <w:rsid w:val="00731C24"/>
    <w:rsid w:val="0073257E"/>
    <w:rsid w:val="00732A32"/>
    <w:rsid w:val="00733066"/>
    <w:rsid w:val="00733469"/>
    <w:rsid w:val="00733539"/>
    <w:rsid w:val="007336A3"/>
    <w:rsid w:val="00735557"/>
    <w:rsid w:val="00737108"/>
    <w:rsid w:val="007379CE"/>
    <w:rsid w:val="00741813"/>
    <w:rsid w:val="007419A7"/>
    <w:rsid w:val="00741B21"/>
    <w:rsid w:val="00741DD8"/>
    <w:rsid w:val="00741E49"/>
    <w:rsid w:val="00741FE2"/>
    <w:rsid w:val="0074250D"/>
    <w:rsid w:val="00742A04"/>
    <w:rsid w:val="00743C90"/>
    <w:rsid w:val="007445E2"/>
    <w:rsid w:val="00744E3E"/>
    <w:rsid w:val="00744EC5"/>
    <w:rsid w:val="00745496"/>
    <w:rsid w:val="007460DA"/>
    <w:rsid w:val="007468F0"/>
    <w:rsid w:val="0074705B"/>
    <w:rsid w:val="007470EC"/>
    <w:rsid w:val="00750094"/>
    <w:rsid w:val="0075020B"/>
    <w:rsid w:val="00751017"/>
    <w:rsid w:val="00751960"/>
    <w:rsid w:val="007535C7"/>
    <w:rsid w:val="00756551"/>
    <w:rsid w:val="00757769"/>
    <w:rsid w:val="0076067E"/>
    <w:rsid w:val="00760952"/>
    <w:rsid w:val="00761BFD"/>
    <w:rsid w:val="00761D5C"/>
    <w:rsid w:val="00761FE5"/>
    <w:rsid w:val="00762476"/>
    <w:rsid w:val="00762A18"/>
    <w:rsid w:val="007634A5"/>
    <w:rsid w:val="00763AE2"/>
    <w:rsid w:val="0076467D"/>
    <w:rsid w:val="00766504"/>
    <w:rsid w:val="00766AB5"/>
    <w:rsid w:val="00766D90"/>
    <w:rsid w:val="00767A85"/>
    <w:rsid w:val="00767BF3"/>
    <w:rsid w:val="00767C19"/>
    <w:rsid w:val="00767D4E"/>
    <w:rsid w:val="00771067"/>
    <w:rsid w:val="007722ED"/>
    <w:rsid w:val="0077408B"/>
    <w:rsid w:val="00774AF6"/>
    <w:rsid w:val="00774EC8"/>
    <w:rsid w:val="00776781"/>
    <w:rsid w:val="007776CC"/>
    <w:rsid w:val="00777CE9"/>
    <w:rsid w:val="00780D05"/>
    <w:rsid w:val="00782DF9"/>
    <w:rsid w:val="00783C7B"/>
    <w:rsid w:val="00784195"/>
    <w:rsid w:val="0078556C"/>
    <w:rsid w:val="007855C5"/>
    <w:rsid w:val="007856D3"/>
    <w:rsid w:val="00785A96"/>
    <w:rsid w:val="00785ABD"/>
    <w:rsid w:val="007860C6"/>
    <w:rsid w:val="00786164"/>
    <w:rsid w:val="00786254"/>
    <w:rsid w:val="00786DB0"/>
    <w:rsid w:val="00787D47"/>
    <w:rsid w:val="0079001F"/>
    <w:rsid w:val="00790122"/>
    <w:rsid w:val="0079014E"/>
    <w:rsid w:val="0079148B"/>
    <w:rsid w:val="00791C2A"/>
    <w:rsid w:val="00792971"/>
    <w:rsid w:val="00792FA4"/>
    <w:rsid w:val="007935C6"/>
    <w:rsid w:val="00794129"/>
    <w:rsid w:val="00794516"/>
    <w:rsid w:val="00794878"/>
    <w:rsid w:val="00795512"/>
    <w:rsid w:val="00795AB7"/>
    <w:rsid w:val="00795E37"/>
    <w:rsid w:val="0079694C"/>
    <w:rsid w:val="00796D2B"/>
    <w:rsid w:val="00796D89"/>
    <w:rsid w:val="00796DA2"/>
    <w:rsid w:val="00797A1E"/>
    <w:rsid w:val="007A0415"/>
    <w:rsid w:val="007A0659"/>
    <w:rsid w:val="007A06BA"/>
    <w:rsid w:val="007A0EA7"/>
    <w:rsid w:val="007A1781"/>
    <w:rsid w:val="007A1875"/>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384"/>
    <w:rsid w:val="007B26E1"/>
    <w:rsid w:val="007B3045"/>
    <w:rsid w:val="007B3447"/>
    <w:rsid w:val="007B4C0F"/>
    <w:rsid w:val="007B57B6"/>
    <w:rsid w:val="007B5E25"/>
    <w:rsid w:val="007B6E0E"/>
    <w:rsid w:val="007B7572"/>
    <w:rsid w:val="007B7C14"/>
    <w:rsid w:val="007C004E"/>
    <w:rsid w:val="007C27FB"/>
    <w:rsid w:val="007C2CBB"/>
    <w:rsid w:val="007C3050"/>
    <w:rsid w:val="007C309C"/>
    <w:rsid w:val="007C3870"/>
    <w:rsid w:val="007C3B38"/>
    <w:rsid w:val="007C4209"/>
    <w:rsid w:val="007C5EB9"/>
    <w:rsid w:val="007C6E59"/>
    <w:rsid w:val="007C7449"/>
    <w:rsid w:val="007C7EA5"/>
    <w:rsid w:val="007D1A95"/>
    <w:rsid w:val="007D245E"/>
    <w:rsid w:val="007D293E"/>
    <w:rsid w:val="007D29F3"/>
    <w:rsid w:val="007D2C63"/>
    <w:rsid w:val="007D3727"/>
    <w:rsid w:val="007D3764"/>
    <w:rsid w:val="007D3A48"/>
    <w:rsid w:val="007D485A"/>
    <w:rsid w:val="007D54FF"/>
    <w:rsid w:val="007D57D4"/>
    <w:rsid w:val="007D6315"/>
    <w:rsid w:val="007D724A"/>
    <w:rsid w:val="007D75A3"/>
    <w:rsid w:val="007E129D"/>
    <w:rsid w:val="007E16E2"/>
    <w:rsid w:val="007E19FE"/>
    <w:rsid w:val="007E1AAC"/>
    <w:rsid w:val="007E3B9C"/>
    <w:rsid w:val="007E4A2F"/>
    <w:rsid w:val="007E5B63"/>
    <w:rsid w:val="007E5C4A"/>
    <w:rsid w:val="007E6915"/>
    <w:rsid w:val="007E74CA"/>
    <w:rsid w:val="007E7AD3"/>
    <w:rsid w:val="007F0070"/>
    <w:rsid w:val="007F0441"/>
    <w:rsid w:val="007F0C0F"/>
    <w:rsid w:val="007F0E99"/>
    <w:rsid w:val="007F1A03"/>
    <w:rsid w:val="007F20F1"/>
    <w:rsid w:val="007F3A75"/>
    <w:rsid w:val="007F4224"/>
    <w:rsid w:val="007F4DD2"/>
    <w:rsid w:val="007F4FB9"/>
    <w:rsid w:val="007F7022"/>
    <w:rsid w:val="007F7690"/>
    <w:rsid w:val="007F7F9C"/>
    <w:rsid w:val="008011CC"/>
    <w:rsid w:val="00801369"/>
    <w:rsid w:val="00801404"/>
    <w:rsid w:val="008017AA"/>
    <w:rsid w:val="00801CBA"/>
    <w:rsid w:val="00801D92"/>
    <w:rsid w:val="00803D42"/>
    <w:rsid w:val="00804BCF"/>
    <w:rsid w:val="00804FA4"/>
    <w:rsid w:val="00805275"/>
    <w:rsid w:val="00806A62"/>
    <w:rsid w:val="00806E55"/>
    <w:rsid w:val="008075CE"/>
    <w:rsid w:val="0080783E"/>
    <w:rsid w:val="00812179"/>
    <w:rsid w:val="008124E2"/>
    <w:rsid w:val="00812DE8"/>
    <w:rsid w:val="00813928"/>
    <w:rsid w:val="00815321"/>
    <w:rsid w:val="008156C8"/>
    <w:rsid w:val="008166DB"/>
    <w:rsid w:val="008173E0"/>
    <w:rsid w:val="008175C1"/>
    <w:rsid w:val="008200D4"/>
    <w:rsid w:val="00820370"/>
    <w:rsid w:val="00820CC6"/>
    <w:rsid w:val="008228CE"/>
    <w:rsid w:val="00822C41"/>
    <w:rsid w:val="0082443B"/>
    <w:rsid w:val="00824882"/>
    <w:rsid w:val="00825043"/>
    <w:rsid w:val="00825267"/>
    <w:rsid w:val="008264EC"/>
    <w:rsid w:val="00827C0D"/>
    <w:rsid w:val="00830642"/>
    <w:rsid w:val="00831250"/>
    <w:rsid w:val="008319A8"/>
    <w:rsid w:val="00831D8D"/>
    <w:rsid w:val="008333B7"/>
    <w:rsid w:val="008336EC"/>
    <w:rsid w:val="008337B9"/>
    <w:rsid w:val="00834023"/>
    <w:rsid w:val="00834FD2"/>
    <w:rsid w:val="00835084"/>
    <w:rsid w:val="00835184"/>
    <w:rsid w:val="00835569"/>
    <w:rsid w:val="00835802"/>
    <w:rsid w:val="00835D2C"/>
    <w:rsid w:val="00836295"/>
    <w:rsid w:val="008370EE"/>
    <w:rsid w:val="0084093F"/>
    <w:rsid w:val="0084098A"/>
    <w:rsid w:val="00840DB0"/>
    <w:rsid w:val="00840EDE"/>
    <w:rsid w:val="00841274"/>
    <w:rsid w:val="008418A5"/>
    <w:rsid w:val="00843548"/>
    <w:rsid w:val="00843657"/>
    <w:rsid w:val="0084383C"/>
    <w:rsid w:val="00843CC0"/>
    <w:rsid w:val="008444FD"/>
    <w:rsid w:val="00844ADD"/>
    <w:rsid w:val="0084534E"/>
    <w:rsid w:val="00846062"/>
    <w:rsid w:val="008474C1"/>
    <w:rsid w:val="00847C1C"/>
    <w:rsid w:val="0085055E"/>
    <w:rsid w:val="00850C3B"/>
    <w:rsid w:val="00851605"/>
    <w:rsid w:val="00851E11"/>
    <w:rsid w:val="00852CA0"/>
    <w:rsid w:val="00852D85"/>
    <w:rsid w:val="00852F6C"/>
    <w:rsid w:val="00853595"/>
    <w:rsid w:val="0085465C"/>
    <w:rsid w:val="00854967"/>
    <w:rsid w:val="0085540B"/>
    <w:rsid w:val="00855511"/>
    <w:rsid w:val="0085582C"/>
    <w:rsid w:val="00855FD3"/>
    <w:rsid w:val="00857086"/>
    <w:rsid w:val="00857572"/>
    <w:rsid w:val="00857BBE"/>
    <w:rsid w:val="0086032E"/>
    <w:rsid w:val="00860F4D"/>
    <w:rsid w:val="008611DE"/>
    <w:rsid w:val="00861375"/>
    <w:rsid w:val="00861C56"/>
    <w:rsid w:val="00861F29"/>
    <w:rsid w:val="008620A2"/>
    <w:rsid w:val="00862741"/>
    <w:rsid w:val="00862BBD"/>
    <w:rsid w:val="008633BC"/>
    <w:rsid w:val="00863C9F"/>
    <w:rsid w:val="00863FF7"/>
    <w:rsid w:val="008645D6"/>
    <w:rsid w:val="0086552B"/>
    <w:rsid w:val="008655A2"/>
    <w:rsid w:val="0086584F"/>
    <w:rsid w:val="008671C7"/>
    <w:rsid w:val="008678E4"/>
    <w:rsid w:val="0086798E"/>
    <w:rsid w:val="00867EB8"/>
    <w:rsid w:val="00870335"/>
    <w:rsid w:val="00870AA2"/>
    <w:rsid w:val="008736FA"/>
    <w:rsid w:val="00873D88"/>
    <w:rsid w:val="0087433B"/>
    <w:rsid w:val="008755BB"/>
    <w:rsid w:val="00875FC4"/>
    <w:rsid w:val="0087621E"/>
    <w:rsid w:val="008767B2"/>
    <w:rsid w:val="00877328"/>
    <w:rsid w:val="008774A3"/>
    <w:rsid w:val="0087787A"/>
    <w:rsid w:val="00877AAB"/>
    <w:rsid w:val="008802F0"/>
    <w:rsid w:val="00880992"/>
    <w:rsid w:val="00880D1A"/>
    <w:rsid w:val="00881692"/>
    <w:rsid w:val="00883143"/>
    <w:rsid w:val="00884EC8"/>
    <w:rsid w:val="00886154"/>
    <w:rsid w:val="00890277"/>
    <w:rsid w:val="0089061A"/>
    <w:rsid w:val="00890979"/>
    <w:rsid w:val="008915C6"/>
    <w:rsid w:val="00891677"/>
    <w:rsid w:val="00891A8D"/>
    <w:rsid w:val="00892DB5"/>
    <w:rsid w:val="0089382A"/>
    <w:rsid w:val="00894B61"/>
    <w:rsid w:val="00894C47"/>
    <w:rsid w:val="00895255"/>
    <w:rsid w:val="0089592F"/>
    <w:rsid w:val="00895D55"/>
    <w:rsid w:val="00895DF1"/>
    <w:rsid w:val="00896645"/>
    <w:rsid w:val="008975D2"/>
    <w:rsid w:val="008A035B"/>
    <w:rsid w:val="008A0459"/>
    <w:rsid w:val="008A1218"/>
    <w:rsid w:val="008A15B6"/>
    <w:rsid w:val="008A15E7"/>
    <w:rsid w:val="008A1A6E"/>
    <w:rsid w:val="008A202A"/>
    <w:rsid w:val="008A28F1"/>
    <w:rsid w:val="008A29DF"/>
    <w:rsid w:val="008A36C9"/>
    <w:rsid w:val="008A4007"/>
    <w:rsid w:val="008A52D6"/>
    <w:rsid w:val="008A536F"/>
    <w:rsid w:val="008A5AF9"/>
    <w:rsid w:val="008A667B"/>
    <w:rsid w:val="008A6E5D"/>
    <w:rsid w:val="008B0569"/>
    <w:rsid w:val="008B0C70"/>
    <w:rsid w:val="008B16DE"/>
    <w:rsid w:val="008B251F"/>
    <w:rsid w:val="008B2602"/>
    <w:rsid w:val="008B2727"/>
    <w:rsid w:val="008B316B"/>
    <w:rsid w:val="008B3827"/>
    <w:rsid w:val="008B5059"/>
    <w:rsid w:val="008B5BF2"/>
    <w:rsid w:val="008B6934"/>
    <w:rsid w:val="008B6CF8"/>
    <w:rsid w:val="008B72F6"/>
    <w:rsid w:val="008C03BD"/>
    <w:rsid w:val="008C119E"/>
    <w:rsid w:val="008C1E24"/>
    <w:rsid w:val="008C2778"/>
    <w:rsid w:val="008C296B"/>
    <w:rsid w:val="008C2A46"/>
    <w:rsid w:val="008C2E2D"/>
    <w:rsid w:val="008C3124"/>
    <w:rsid w:val="008C4278"/>
    <w:rsid w:val="008C520E"/>
    <w:rsid w:val="008C563B"/>
    <w:rsid w:val="008C567E"/>
    <w:rsid w:val="008C5DEE"/>
    <w:rsid w:val="008C6285"/>
    <w:rsid w:val="008C7182"/>
    <w:rsid w:val="008C7268"/>
    <w:rsid w:val="008C7CA5"/>
    <w:rsid w:val="008C7D9D"/>
    <w:rsid w:val="008D0416"/>
    <w:rsid w:val="008D13C6"/>
    <w:rsid w:val="008D1B04"/>
    <w:rsid w:val="008D1E79"/>
    <w:rsid w:val="008D1EF3"/>
    <w:rsid w:val="008D3235"/>
    <w:rsid w:val="008D33C8"/>
    <w:rsid w:val="008D3893"/>
    <w:rsid w:val="008D3EDF"/>
    <w:rsid w:val="008D45CD"/>
    <w:rsid w:val="008D55F1"/>
    <w:rsid w:val="008D5CD7"/>
    <w:rsid w:val="008D718E"/>
    <w:rsid w:val="008D7E2D"/>
    <w:rsid w:val="008E09C5"/>
    <w:rsid w:val="008E0AA7"/>
    <w:rsid w:val="008E1BE5"/>
    <w:rsid w:val="008E2355"/>
    <w:rsid w:val="008E2E8E"/>
    <w:rsid w:val="008E3151"/>
    <w:rsid w:val="008E3386"/>
    <w:rsid w:val="008E3682"/>
    <w:rsid w:val="008E5410"/>
    <w:rsid w:val="008E5A3F"/>
    <w:rsid w:val="008E6895"/>
    <w:rsid w:val="008E7209"/>
    <w:rsid w:val="008E7448"/>
    <w:rsid w:val="008F11BB"/>
    <w:rsid w:val="008F1512"/>
    <w:rsid w:val="008F16FF"/>
    <w:rsid w:val="008F182F"/>
    <w:rsid w:val="008F1E95"/>
    <w:rsid w:val="008F2304"/>
    <w:rsid w:val="008F23B7"/>
    <w:rsid w:val="008F34EC"/>
    <w:rsid w:val="008F360E"/>
    <w:rsid w:val="008F3C21"/>
    <w:rsid w:val="008F57DD"/>
    <w:rsid w:val="008F5AEE"/>
    <w:rsid w:val="008F6BE1"/>
    <w:rsid w:val="008F6EAA"/>
    <w:rsid w:val="008F7800"/>
    <w:rsid w:val="008F7BCA"/>
    <w:rsid w:val="009000F1"/>
    <w:rsid w:val="00900F4D"/>
    <w:rsid w:val="00901601"/>
    <w:rsid w:val="0090167B"/>
    <w:rsid w:val="00902DEC"/>
    <w:rsid w:val="0090342E"/>
    <w:rsid w:val="00903D3A"/>
    <w:rsid w:val="009044B9"/>
    <w:rsid w:val="009047B1"/>
    <w:rsid w:val="00904C86"/>
    <w:rsid w:val="0090680D"/>
    <w:rsid w:val="0091045D"/>
    <w:rsid w:val="0091121F"/>
    <w:rsid w:val="0091281A"/>
    <w:rsid w:val="00912B24"/>
    <w:rsid w:val="009139B5"/>
    <w:rsid w:val="00913A8C"/>
    <w:rsid w:val="00914514"/>
    <w:rsid w:val="00914549"/>
    <w:rsid w:val="00914C08"/>
    <w:rsid w:val="00914F2F"/>
    <w:rsid w:val="009153A7"/>
    <w:rsid w:val="00916047"/>
    <w:rsid w:val="00916057"/>
    <w:rsid w:val="00916AD1"/>
    <w:rsid w:val="00917637"/>
    <w:rsid w:val="00917FEE"/>
    <w:rsid w:val="0092023D"/>
    <w:rsid w:val="00920472"/>
    <w:rsid w:val="00921251"/>
    <w:rsid w:val="009213A5"/>
    <w:rsid w:val="00921861"/>
    <w:rsid w:val="0092189E"/>
    <w:rsid w:val="009219FD"/>
    <w:rsid w:val="00921DF7"/>
    <w:rsid w:val="00924A83"/>
    <w:rsid w:val="009257B0"/>
    <w:rsid w:val="009258BD"/>
    <w:rsid w:val="00925DEB"/>
    <w:rsid w:val="009263C0"/>
    <w:rsid w:val="009302D4"/>
    <w:rsid w:val="009307F2"/>
    <w:rsid w:val="00930CEC"/>
    <w:rsid w:val="00930F4A"/>
    <w:rsid w:val="0093188F"/>
    <w:rsid w:val="009328E4"/>
    <w:rsid w:val="00932CF0"/>
    <w:rsid w:val="0093375E"/>
    <w:rsid w:val="00933BEF"/>
    <w:rsid w:val="0093787E"/>
    <w:rsid w:val="00940D98"/>
    <w:rsid w:val="00941005"/>
    <w:rsid w:val="009412CC"/>
    <w:rsid w:val="0094356D"/>
    <w:rsid w:val="0094388B"/>
    <w:rsid w:val="00943A25"/>
    <w:rsid w:val="00943D09"/>
    <w:rsid w:val="009445C4"/>
    <w:rsid w:val="00944826"/>
    <w:rsid w:val="009457A1"/>
    <w:rsid w:val="00947C5D"/>
    <w:rsid w:val="00947CA9"/>
    <w:rsid w:val="00950140"/>
    <w:rsid w:val="00950478"/>
    <w:rsid w:val="00950888"/>
    <w:rsid w:val="00950AF9"/>
    <w:rsid w:val="00950B5F"/>
    <w:rsid w:val="00950D35"/>
    <w:rsid w:val="009512A5"/>
    <w:rsid w:val="0095144C"/>
    <w:rsid w:val="0095165B"/>
    <w:rsid w:val="00951B17"/>
    <w:rsid w:val="00951B8D"/>
    <w:rsid w:val="0095304A"/>
    <w:rsid w:val="009536A8"/>
    <w:rsid w:val="00954596"/>
    <w:rsid w:val="00955851"/>
    <w:rsid w:val="009558A7"/>
    <w:rsid w:val="00955C63"/>
    <w:rsid w:val="00957126"/>
    <w:rsid w:val="00957E23"/>
    <w:rsid w:val="00961487"/>
    <w:rsid w:val="00961BA7"/>
    <w:rsid w:val="00961F01"/>
    <w:rsid w:val="00962162"/>
    <w:rsid w:val="009623BC"/>
    <w:rsid w:val="009628BE"/>
    <w:rsid w:val="009631C8"/>
    <w:rsid w:val="00963AE4"/>
    <w:rsid w:val="00963C14"/>
    <w:rsid w:val="009645CD"/>
    <w:rsid w:val="00965940"/>
    <w:rsid w:val="00965A4E"/>
    <w:rsid w:val="009663FA"/>
    <w:rsid w:val="00966BE5"/>
    <w:rsid w:val="00966EB0"/>
    <w:rsid w:val="009708A7"/>
    <w:rsid w:val="00971116"/>
    <w:rsid w:val="00971DCD"/>
    <w:rsid w:val="00972C89"/>
    <w:rsid w:val="00972E28"/>
    <w:rsid w:val="00973030"/>
    <w:rsid w:val="009733F3"/>
    <w:rsid w:val="00973672"/>
    <w:rsid w:val="009748E4"/>
    <w:rsid w:val="00975EC7"/>
    <w:rsid w:val="00976D65"/>
    <w:rsid w:val="00977015"/>
    <w:rsid w:val="00977CE6"/>
    <w:rsid w:val="009807AC"/>
    <w:rsid w:val="00980C18"/>
    <w:rsid w:val="009810E9"/>
    <w:rsid w:val="0098141C"/>
    <w:rsid w:val="00981AA9"/>
    <w:rsid w:val="00981C91"/>
    <w:rsid w:val="00983132"/>
    <w:rsid w:val="00983215"/>
    <w:rsid w:val="00983314"/>
    <w:rsid w:val="00983DF2"/>
    <w:rsid w:val="00984256"/>
    <w:rsid w:val="0098433A"/>
    <w:rsid w:val="00985215"/>
    <w:rsid w:val="00985675"/>
    <w:rsid w:val="00985939"/>
    <w:rsid w:val="00985C01"/>
    <w:rsid w:val="0098637F"/>
    <w:rsid w:val="00986A9B"/>
    <w:rsid w:val="00986B9C"/>
    <w:rsid w:val="00987BAB"/>
    <w:rsid w:val="00990396"/>
    <w:rsid w:val="009906BF"/>
    <w:rsid w:val="009913F3"/>
    <w:rsid w:val="00991DA1"/>
    <w:rsid w:val="00992241"/>
    <w:rsid w:val="009927F1"/>
    <w:rsid w:val="009936C4"/>
    <w:rsid w:val="00994406"/>
    <w:rsid w:val="00994525"/>
    <w:rsid w:val="009948ED"/>
    <w:rsid w:val="00995ADA"/>
    <w:rsid w:val="0099643A"/>
    <w:rsid w:val="00997959"/>
    <w:rsid w:val="009A0274"/>
    <w:rsid w:val="009A0BAF"/>
    <w:rsid w:val="009A1431"/>
    <w:rsid w:val="009A153D"/>
    <w:rsid w:val="009A1634"/>
    <w:rsid w:val="009A3A34"/>
    <w:rsid w:val="009A3FE2"/>
    <w:rsid w:val="009A400C"/>
    <w:rsid w:val="009A4B2C"/>
    <w:rsid w:val="009A5592"/>
    <w:rsid w:val="009A59BA"/>
    <w:rsid w:val="009A6410"/>
    <w:rsid w:val="009A6417"/>
    <w:rsid w:val="009A7CDF"/>
    <w:rsid w:val="009B01DF"/>
    <w:rsid w:val="009B020D"/>
    <w:rsid w:val="009B072F"/>
    <w:rsid w:val="009B07A1"/>
    <w:rsid w:val="009B09CC"/>
    <w:rsid w:val="009B1030"/>
    <w:rsid w:val="009B12B7"/>
    <w:rsid w:val="009B173B"/>
    <w:rsid w:val="009B1A1A"/>
    <w:rsid w:val="009B2608"/>
    <w:rsid w:val="009B2A71"/>
    <w:rsid w:val="009B2B13"/>
    <w:rsid w:val="009B4027"/>
    <w:rsid w:val="009B4975"/>
    <w:rsid w:val="009B561F"/>
    <w:rsid w:val="009B5773"/>
    <w:rsid w:val="009B58C5"/>
    <w:rsid w:val="009B5D2D"/>
    <w:rsid w:val="009B7A49"/>
    <w:rsid w:val="009B7C93"/>
    <w:rsid w:val="009C058F"/>
    <w:rsid w:val="009C19D7"/>
    <w:rsid w:val="009C2B3E"/>
    <w:rsid w:val="009C2C2C"/>
    <w:rsid w:val="009C2EA2"/>
    <w:rsid w:val="009C3721"/>
    <w:rsid w:val="009C4141"/>
    <w:rsid w:val="009C4B55"/>
    <w:rsid w:val="009C5FCC"/>
    <w:rsid w:val="009C61A2"/>
    <w:rsid w:val="009C68C2"/>
    <w:rsid w:val="009C6DF6"/>
    <w:rsid w:val="009C6E92"/>
    <w:rsid w:val="009D009D"/>
    <w:rsid w:val="009D04F7"/>
    <w:rsid w:val="009D1589"/>
    <w:rsid w:val="009D2003"/>
    <w:rsid w:val="009D26CE"/>
    <w:rsid w:val="009D38C2"/>
    <w:rsid w:val="009D417F"/>
    <w:rsid w:val="009D45E5"/>
    <w:rsid w:val="009D4B85"/>
    <w:rsid w:val="009D535B"/>
    <w:rsid w:val="009D5A13"/>
    <w:rsid w:val="009D630B"/>
    <w:rsid w:val="009D6CAA"/>
    <w:rsid w:val="009D6CF6"/>
    <w:rsid w:val="009D6E69"/>
    <w:rsid w:val="009E02DC"/>
    <w:rsid w:val="009E157B"/>
    <w:rsid w:val="009E2040"/>
    <w:rsid w:val="009E49AE"/>
    <w:rsid w:val="009E4DC7"/>
    <w:rsid w:val="009E53B4"/>
    <w:rsid w:val="009E660A"/>
    <w:rsid w:val="009E6B64"/>
    <w:rsid w:val="009E72E5"/>
    <w:rsid w:val="009F413B"/>
    <w:rsid w:val="009F46C8"/>
    <w:rsid w:val="009F4F2A"/>
    <w:rsid w:val="009F660B"/>
    <w:rsid w:val="009F671E"/>
    <w:rsid w:val="009F6A8C"/>
    <w:rsid w:val="009F7ED1"/>
    <w:rsid w:val="00A0149B"/>
    <w:rsid w:val="00A01607"/>
    <w:rsid w:val="00A018D4"/>
    <w:rsid w:val="00A02F9D"/>
    <w:rsid w:val="00A03767"/>
    <w:rsid w:val="00A04834"/>
    <w:rsid w:val="00A05628"/>
    <w:rsid w:val="00A0627B"/>
    <w:rsid w:val="00A065FC"/>
    <w:rsid w:val="00A07DCF"/>
    <w:rsid w:val="00A10441"/>
    <w:rsid w:val="00A11483"/>
    <w:rsid w:val="00A12979"/>
    <w:rsid w:val="00A131A9"/>
    <w:rsid w:val="00A13F7B"/>
    <w:rsid w:val="00A1496E"/>
    <w:rsid w:val="00A14F84"/>
    <w:rsid w:val="00A15594"/>
    <w:rsid w:val="00A16D6D"/>
    <w:rsid w:val="00A17C75"/>
    <w:rsid w:val="00A211C8"/>
    <w:rsid w:val="00A2121E"/>
    <w:rsid w:val="00A21E98"/>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41D5"/>
    <w:rsid w:val="00A3693D"/>
    <w:rsid w:val="00A4148D"/>
    <w:rsid w:val="00A4156F"/>
    <w:rsid w:val="00A44D0E"/>
    <w:rsid w:val="00A450E3"/>
    <w:rsid w:val="00A45892"/>
    <w:rsid w:val="00A45C7D"/>
    <w:rsid w:val="00A4621D"/>
    <w:rsid w:val="00A4741C"/>
    <w:rsid w:val="00A47B93"/>
    <w:rsid w:val="00A509FB"/>
    <w:rsid w:val="00A51C19"/>
    <w:rsid w:val="00A51E04"/>
    <w:rsid w:val="00A51E4D"/>
    <w:rsid w:val="00A522B5"/>
    <w:rsid w:val="00A52C31"/>
    <w:rsid w:val="00A52DDF"/>
    <w:rsid w:val="00A52F37"/>
    <w:rsid w:val="00A533C5"/>
    <w:rsid w:val="00A5388C"/>
    <w:rsid w:val="00A5397B"/>
    <w:rsid w:val="00A53BE1"/>
    <w:rsid w:val="00A5407A"/>
    <w:rsid w:val="00A54644"/>
    <w:rsid w:val="00A55921"/>
    <w:rsid w:val="00A560E3"/>
    <w:rsid w:val="00A5628F"/>
    <w:rsid w:val="00A564AF"/>
    <w:rsid w:val="00A566A8"/>
    <w:rsid w:val="00A56D0B"/>
    <w:rsid w:val="00A5775C"/>
    <w:rsid w:val="00A60E72"/>
    <w:rsid w:val="00A61F0C"/>
    <w:rsid w:val="00A61FF0"/>
    <w:rsid w:val="00A62580"/>
    <w:rsid w:val="00A63AC9"/>
    <w:rsid w:val="00A63BC8"/>
    <w:rsid w:val="00A64502"/>
    <w:rsid w:val="00A6481A"/>
    <w:rsid w:val="00A64B5F"/>
    <w:rsid w:val="00A65EA0"/>
    <w:rsid w:val="00A66517"/>
    <w:rsid w:val="00A67B0E"/>
    <w:rsid w:val="00A67C88"/>
    <w:rsid w:val="00A718EF"/>
    <w:rsid w:val="00A71B83"/>
    <w:rsid w:val="00A72134"/>
    <w:rsid w:val="00A726A8"/>
    <w:rsid w:val="00A72951"/>
    <w:rsid w:val="00A73505"/>
    <w:rsid w:val="00A738DF"/>
    <w:rsid w:val="00A75E02"/>
    <w:rsid w:val="00A75FEC"/>
    <w:rsid w:val="00A76E79"/>
    <w:rsid w:val="00A7771B"/>
    <w:rsid w:val="00A77B53"/>
    <w:rsid w:val="00A8035D"/>
    <w:rsid w:val="00A811F1"/>
    <w:rsid w:val="00A815A4"/>
    <w:rsid w:val="00A82887"/>
    <w:rsid w:val="00A83010"/>
    <w:rsid w:val="00A83BF5"/>
    <w:rsid w:val="00A84CD1"/>
    <w:rsid w:val="00A85E2E"/>
    <w:rsid w:val="00A861F3"/>
    <w:rsid w:val="00A870BD"/>
    <w:rsid w:val="00A8728F"/>
    <w:rsid w:val="00A872AE"/>
    <w:rsid w:val="00A8756A"/>
    <w:rsid w:val="00A87F7D"/>
    <w:rsid w:val="00A906B7"/>
    <w:rsid w:val="00A9070E"/>
    <w:rsid w:val="00A92D5C"/>
    <w:rsid w:val="00A92DD4"/>
    <w:rsid w:val="00A94D0F"/>
    <w:rsid w:val="00A94F13"/>
    <w:rsid w:val="00A9568C"/>
    <w:rsid w:val="00A95BED"/>
    <w:rsid w:val="00A95EA2"/>
    <w:rsid w:val="00A9787E"/>
    <w:rsid w:val="00A97AF9"/>
    <w:rsid w:val="00AA08E8"/>
    <w:rsid w:val="00AA0D8C"/>
    <w:rsid w:val="00AA0DB4"/>
    <w:rsid w:val="00AA11C5"/>
    <w:rsid w:val="00AA14A4"/>
    <w:rsid w:val="00AA17E2"/>
    <w:rsid w:val="00AA21B7"/>
    <w:rsid w:val="00AA2ED2"/>
    <w:rsid w:val="00AA3211"/>
    <w:rsid w:val="00AA3827"/>
    <w:rsid w:val="00AA382D"/>
    <w:rsid w:val="00AA4A2C"/>
    <w:rsid w:val="00AA59A6"/>
    <w:rsid w:val="00AA6299"/>
    <w:rsid w:val="00AA6E05"/>
    <w:rsid w:val="00AB0262"/>
    <w:rsid w:val="00AB14A1"/>
    <w:rsid w:val="00AB202A"/>
    <w:rsid w:val="00AB320C"/>
    <w:rsid w:val="00AB5555"/>
    <w:rsid w:val="00AB55AD"/>
    <w:rsid w:val="00AB5D1B"/>
    <w:rsid w:val="00AB684E"/>
    <w:rsid w:val="00AB6918"/>
    <w:rsid w:val="00AB6B40"/>
    <w:rsid w:val="00AB740A"/>
    <w:rsid w:val="00AC0043"/>
    <w:rsid w:val="00AC1DA5"/>
    <w:rsid w:val="00AC216B"/>
    <w:rsid w:val="00AC26B1"/>
    <w:rsid w:val="00AC3100"/>
    <w:rsid w:val="00AC3D59"/>
    <w:rsid w:val="00AC42B8"/>
    <w:rsid w:val="00AC45C5"/>
    <w:rsid w:val="00AC4791"/>
    <w:rsid w:val="00AC4FB6"/>
    <w:rsid w:val="00AC4FD1"/>
    <w:rsid w:val="00AC5133"/>
    <w:rsid w:val="00AC5FEF"/>
    <w:rsid w:val="00AC6036"/>
    <w:rsid w:val="00AC73C1"/>
    <w:rsid w:val="00AD0328"/>
    <w:rsid w:val="00AD11DC"/>
    <w:rsid w:val="00AD1966"/>
    <w:rsid w:val="00AD19E8"/>
    <w:rsid w:val="00AD25EC"/>
    <w:rsid w:val="00AD2B03"/>
    <w:rsid w:val="00AD2D4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9AD"/>
    <w:rsid w:val="00AE2B47"/>
    <w:rsid w:val="00AE2CAD"/>
    <w:rsid w:val="00AE3090"/>
    <w:rsid w:val="00AE380E"/>
    <w:rsid w:val="00AE3AAD"/>
    <w:rsid w:val="00AE4189"/>
    <w:rsid w:val="00AE4939"/>
    <w:rsid w:val="00AE503A"/>
    <w:rsid w:val="00AE6351"/>
    <w:rsid w:val="00AE68E2"/>
    <w:rsid w:val="00AE70F0"/>
    <w:rsid w:val="00AF0157"/>
    <w:rsid w:val="00AF1B2E"/>
    <w:rsid w:val="00AF2EC7"/>
    <w:rsid w:val="00AF35A4"/>
    <w:rsid w:val="00AF3AC0"/>
    <w:rsid w:val="00AF4F4A"/>
    <w:rsid w:val="00B00C24"/>
    <w:rsid w:val="00B00F93"/>
    <w:rsid w:val="00B01BBE"/>
    <w:rsid w:val="00B03F92"/>
    <w:rsid w:val="00B055D8"/>
    <w:rsid w:val="00B05CD7"/>
    <w:rsid w:val="00B06CD6"/>
    <w:rsid w:val="00B06EBC"/>
    <w:rsid w:val="00B11D2D"/>
    <w:rsid w:val="00B123F0"/>
    <w:rsid w:val="00B12891"/>
    <w:rsid w:val="00B1416D"/>
    <w:rsid w:val="00B14182"/>
    <w:rsid w:val="00B146C1"/>
    <w:rsid w:val="00B146E7"/>
    <w:rsid w:val="00B156DF"/>
    <w:rsid w:val="00B15ABB"/>
    <w:rsid w:val="00B16973"/>
    <w:rsid w:val="00B2036A"/>
    <w:rsid w:val="00B21057"/>
    <w:rsid w:val="00B2202B"/>
    <w:rsid w:val="00B225F1"/>
    <w:rsid w:val="00B23422"/>
    <w:rsid w:val="00B24948"/>
    <w:rsid w:val="00B24CBD"/>
    <w:rsid w:val="00B250BF"/>
    <w:rsid w:val="00B253F0"/>
    <w:rsid w:val="00B25CA3"/>
    <w:rsid w:val="00B2659E"/>
    <w:rsid w:val="00B26F95"/>
    <w:rsid w:val="00B26FB7"/>
    <w:rsid w:val="00B30028"/>
    <w:rsid w:val="00B31E8D"/>
    <w:rsid w:val="00B3313B"/>
    <w:rsid w:val="00B331E8"/>
    <w:rsid w:val="00B331EA"/>
    <w:rsid w:val="00B34732"/>
    <w:rsid w:val="00B34F79"/>
    <w:rsid w:val="00B353B8"/>
    <w:rsid w:val="00B35C56"/>
    <w:rsid w:val="00B36F17"/>
    <w:rsid w:val="00B372ED"/>
    <w:rsid w:val="00B37A45"/>
    <w:rsid w:val="00B37ACA"/>
    <w:rsid w:val="00B4058B"/>
    <w:rsid w:val="00B40603"/>
    <w:rsid w:val="00B40AF6"/>
    <w:rsid w:val="00B41071"/>
    <w:rsid w:val="00B425C0"/>
    <w:rsid w:val="00B42DB6"/>
    <w:rsid w:val="00B46957"/>
    <w:rsid w:val="00B47B54"/>
    <w:rsid w:val="00B50E99"/>
    <w:rsid w:val="00B51926"/>
    <w:rsid w:val="00B51F9A"/>
    <w:rsid w:val="00B523D9"/>
    <w:rsid w:val="00B54DA7"/>
    <w:rsid w:val="00B57822"/>
    <w:rsid w:val="00B600C6"/>
    <w:rsid w:val="00B60167"/>
    <w:rsid w:val="00B6085B"/>
    <w:rsid w:val="00B60EEB"/>
    <w:rsid w:val="00B60FC0"/>
    <w:rsid w:val="00B61665"/>
    <w:rsid w:val="00B63528"/>
    <w:rsid w:val="00B63DAF"/>
    <w:rsid w:val="00B63E98"/>
    <w:rsid w:val="00B65754"/>
    <w:rsid w:val="00B661AA"/>
    <w:rsid w:val="00B66242"/>
    <w:rsid w:val="00B6647B"/>
    <w:rsid w:val="00B670D3"/>
    <w:rsid w:val="00B67958"/>
    <w:rsid w:val="00B701D1"/>
    <w:rsid w:val="00B716BB"/>
    <w:rsid w:val="00B716FD"/>
    <w:rsid w:val="00B734C2"/>
    <w:rsid w:val="00B73BDA"/>
    <w:rsid w:val="00B74053"/>
    <w:rsid w:val="00B7648D"/>
    <w:rsid w:val="00B765A0"/>
    <w:rsid w:val="00B76C02"/>
    <w:rsid w:val="00B77BD2"/>
    <w:rsid w:val="00B814CB"/>
    <w:rsid w:val="00B81B6A"/>
    <w:rsid w:val="00B820F4"/>
    <w:rsid w:val="00B835E0"/>
    <w:rsid w:val="00B8396D"/>
    <w:rsid w:val="00B84D6C"/>
    <w:rsid w:val="00B90331"/>
    <w:rsid w:val="00B903ED"/>
    <w:rsid w:val="00B90B2D"/>
    <w:rsid w:val="00B92E07"/>
    <w:rsid w:val="00B935A1"/>
    <w:rsid w:val="00B95DAD"/>
    <w:rsid w:val="00B96C0C"/>
    <w:rsid w:val="00B9734D"/>
    <w:rsid w:val="00B97732"/>
    <w:rsid w:val="00B97C18"/>
    <w:rsid w:val="00BA22D6"/>
    <w:rsid w:val="00BA27F4"/>
    <w:rsid w:val="00BA2E40"/>
    <w:rsid w:val="00BA30BE"/>
    <w:rsid w:val="00BA3586"/>
    <w:rsid w:val="00BA37E7"/>
    <w:rsid w:val="00BA3CB7"/>
    <w:rsid w:val="00BA41DE"/>
    <w:rsid w:val="00BA430A"/>
    <w:rsid w:val="00BA494B"/>
    <w:rsid w:val="00BA556C"/>
    <w:rsid w:val="00BB076E"/>
    <w:rsid w:val="00BB0F31"/>
    <w:rsid w:val="00BB15AB"/>
    <w:rsid w:val="00BB189B"/>
    <w:rsid w:val="00BB1D21"/>
    <w:rsid w:val="00BB2E51"/>
    <w:rsid w:val="00BB4BEA"/>
    <w:rsid w:val="00BB4C1A"/>
    <w:rsid w:val="00BB50AB"/>
    <w:rsid w:val="00BB59F3"/>
    <w:rsid w:val="00BB65D6"/>
    <w:rsid w:val="00BB6664"/>
    <w:rsid w:val="00BB7505"/>
    <w:rsid w:val="00BB7635"/>
    <w:rsid w:val="00BC01FC"/>
    <w:rsid w:val="00BC19C7"/>
    <w:rsid w:val="00BC1F79"/>
    <w:rsid w:val="00BC2201"/>
    <w:rsid w:val="00BC33FD"/>
    <w:rsid w:val="00BC3C7A"/>
    <w:rsid w:val="00BC64CE"/>
    <w:rsid w:val="00BC7DC6"/>
    <w:rsid w:val="00BD08DD"/>
    <w:rsid w:val="00BD0A85"/>
    <w:rsid w:val="00BD1039"/>
    <w:rsid w:val="00BD13B5"/>
    <w:rsid w:val="00BD2EFC"/>
    <w:rsid w:val="00BD340E"/>
    <w:rsid w:val="00BD40FC"/>
    <w:rsid w:val="00BD60AD"/>
    <w:rsid w:val="00BD6C02"/>
    <w:rsid w:val="00BD6EE3"/>
    <w:rsid w:val="00BE0EFE"/>
    <w:rsid w:val="00BE1244"/>
    <w:rsid w:val="00BE165D"/>
    <w:rsid w:val="00BE2394"/>
    <w:rsid w:val="00BE24BE"/>
    <w:rsid w:val="00BE25EE"/>
    <w:rsid w:val="00BE2702"/>
    <w:rsid w:val="00BE2C48"/>
    <w:rsid w:val="00BE39FC"/>
    <w:rsid w:val="00BE4326"/>
    <w:rsid w:val="00BE5F4F"/>
    <w:rsid w:val="00BE60DB"/>
    <w:rsid w:val="00BE70D9"/>
    <w:rsid w:val="00BE73DD"/>
    <w:rsid w:val="00BF0191"/>
    <w:rsid w:val="00BF13EC"/>
    <w:rsid w:val="00BF1755"/>
    <w:rsid w:val="00BF1C07"/>
    <w:rsid w:val="00BF1C59"/>
    <w:rsid w:val="00BF3995"/>
    <w:rsid w:val="00BF3DEE"/>
    <w:rsid w:val="00BF3EE3"/>
    <w:rsid w:val="00BF54AC"/>
    <w:rsid w:val="00BF54BD"/>
    <w:rsid w:val="00BF6B8E"/>
    <w:rsid w:val="00BF7282"/>
    <w:rsid w:val="00C014CA"/>
    <w:rsid w:val="00C01B10"/>
    <w:rsid w:val="00C025A5"/>
    <w:rsid w:val="00C029E0"/>
    <w:rsid w:val="00C03C78"/>
    <w:rsid w:val="00C0476E"/>
    <w:rsid w:val="00C04FD3"/>
    <w:rsid w:val="00C05E6E"/>
    <w:rsid w:val="00C065A2"/>
    <w:rsid w:val="00C06E14"/>
    <w:rsid w:val="00C07919"/>
    <w:rsid w:val="00C103F9"/>
    <w:rsid w:val="00C104AC"/>
    <w:rsid w:val="00C10D48"/>
    <w:rsid w:val="00C110E1"/>
    <w:rsid w:val="00C11767"/>
    <w:rsid w:val="00C1198F"/>
    <w:rsid w:val="00C11FA1"/>
    <w:rsid w:val="00C122A3"/>
    <w:rsid w:val="00C1261B"/>
    <w:rsid w:val="00C12E21"/>
    <w:rsid w:val="00C12E65"/>
    <w:rsid w:val="00C13C20"/>
    <w:rsid w:val="00C13F74"/>
    <w:rsid w:val="00C146D3"/>
    <w:rsid w:val="00C16BE0"/>
    <w:rsid w:val="00C16E71"/>
    <w:rsid w:val="00C17837"/>
    <w:rsid w:val="00C20D00"/>
    <w:rsid w:val="00C21C39"/>
    <w:rsid w:val="00C2325C"/>
    <w:rsid w:val="00C239ED"/>
    <w:rsid w:val="00C24D9D"/>
    <w:rsid w:val="00C25C55"/>
    <w:rsid w:val="00C25CF3"/>
    <w:rsid w:val="00C263E9"/>
    <w:rsid w:val="00C26B1D"/>
    <w:rsid w:val="00C2775A"/>
    <w:rsid w:val="00C3063A"/>
    <w:rsid w:val="00C30BAD"/>
    <w:rsid w:val="00C319D3"/>
    <w:rsid w:val="00C31E8F"/>
    <w:rsid w:val="00C32FEF"/>
    <w:rsid w:val="00C335DA"/>
    <w:rsid w:val="00C33D3E"/>
    <w:rsid w:val="00C35CAA"/>
    <w:rsid w:val="00C362E0"/>
    <w:rsid w:val="00C36ED4"/>
    <w:rsid w:val="00C376CC"/>
    <w:rsid w:val="00C400F7"/>
    <w:rsid w:val="00C401DD"/>
    <w:rsid w:val="00C40EC6"/>
    <w:rsid w:val="00C419AD"/>
    <w:rsid w:val="00C41B5F"/>
    <w:rsid w:val="00C437BA"/>
    <w:rsid w:val="00C438AA"/>
    <w:rsid w:val="00C44395"/>
    <w:rsid w:val="00C443B3"/>
    <w:rsid w:val="00C451B3"/>
    <w:rsid w:val="00C45CE8"/>
    <w:rsid w:val="00C45D74"/>
    <w:rsid w:val="00C45DF5"/>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B67"/>
    <w:rsid w:val="00C56F11"/>
    <w:rsid w:val="00C60F8A"/>
    <w:rsid w:val="00C61F3A"/>
    <w:rsid w:val="00C629CB"/>
    <w:rsid w:val="00C62B75"/>
    <w:rsid w:val="00C63F6A"/>
    <w:rsid w:val="00C657B5"/>
    <w:rsid w:val="00C661E1"/>
    <w:rsid w:val="00C66686"/>
    <w:rsid w:val="00C66874"/>
    <w:rsid w:val="00C678C4"/>
    <w:rsid w:val="00C71215"/>
    <w:rsid w:val="00C714A8"/>
    <w:rsid w:val="00C71519"/>
    <w:rsid w:val="00C7216B"/>
    <w:rsid w:val="00C727BE"/>
    <w:rsid w:val="00C732A9"/>
    <w:rsid w:val="00C73448"/>
    <w:rsid w:val="00C73E2E"/>
    <w:rsid w:val="00C74546"/>
    <w:rsid w:val="00C748E2"/>
    <w:rsid w:val="00C7776C"/>
    <w:rsid w:val="00C77846"/>
    <w:rsid w:val="00C80982"/>
    <w:rsid w:val="00C8398D"/>
    <w:rsid w:val="00C84BC2"/>
    <w:rsid w:val="00C85139"/>
    <w:rsid w:val="00C85657"/>
    <w:rsid w:val="00C91A3B"/>
    <w:rsid w:val="00C91C88"/>
    <w:rsid w:val="00C92B20"/>
    <w:rsid w:val="00C92ECF"/>
    <w:rsid w:val="00C939C3"/>
    <w:rsid w:val="00C94228"/>
    <w:rsid w:val="00C94E1F"/>
    <w:rsid w:val="00C95353"/>
    <w:rsid w:val="00C96D56"/>
    <w:rsid w:val="00C977E6"/>
    <w:rsid w:val="00CA0020"/>
    <w:rsid w:val="00CA074C"/>
    <w:rsid w:val="00CA0B2E"/>
    <w:rsid w:val="00CA18CA"/>
    <w:rsid w:val="00CA222B"/>
    <w:rsid w:val="00CA2557"/>
    <w:rsid w:val="00CA32D0"/>
    <w:rsid w:val="00CA5413"/>
    <w:rsid w:val="00CA5674"/>
    <w:rsid w:val="00CA5BDA"/>
    <w:rsid w:val="00CA5C1A"/>
    <w:rsid w:val="00CA633F"/>
    <w:rsid w:val="00CA641E"/>
    <w:rsid w:val="00CA7102"/>
    <w:rsid w:val="00CA72AF"/>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6309"/>
    <w:rsid w:val="00CB65B9"/>
    <w:rsid w:val="00CB7B18"/>
    <w:rsid w:val="00CC152E"/>
    <w:rsid w:val="00CC1737"/>
    <w:rsid w:val="00CC2493"/>
    <w:rsid w:val="00CC2A6B"/>
    <w:rsid w:val="00CC3222"/>
    <w:rsid w:val="00CC35F1"/>
    <w:rsid w:val="00CC35FF"/>
    <w:rsid w:val="00CD0E6E"/>
    <w:rsid w:val="00CD23AE"/>
    <w:rsid w:val="00CD27DF"/>
    <w:rsid w:val="00CD2D8A"/>
    <w:rsid w:val="00CD3BAC"/>
    <w:rsid w:val="00CD3FF2"/>
    <w:rsid w:val="00CD4A65"/>
    <w:rsid w:val="00CD531F"/>
    <w:rsid w:val="00CD6B30"/>
    <w:rsid w:val="00CD6FA3"/>
    <w:rsid w:val="00CE01F5"/>
    <w:rsid w:val="00CE2184"/>
    <w:rsid w:val="00CE3B7F"/>
    <w:rsid w:val="00CE3FA2"/>
    <w:rsid w:val="00CE41A0"/>
    <w:rsid w:val="00CE4958"/>
    <w:rsid w:val="00CE674F"/>
    <w:rsid w:val="00CE68E2"/>
    <w:rsid w:val="00CE706E"/>
    <w:rsid w:val="00CE70B1"/>
    <w:rsid w:val="00CE765B"/>
    <w:rsid w:val="00CE78C6"/>
    <w:rsid w:val="00CE7AE4"/>
    <w:rsid w:val="00CF0A4C"/>
    <w:rsid w:val="00CF121D"/>
    <w:rsid w:val="00CF150A"/>
    <w:rsid w:val="00CF2225"/>
    <w:rsid w:val="00CF24B1"/>
    <w:rsid w:val="00CF25E7"/>
    <w:rsid w:val="00CF3C77"/>
    <w:rsid w:val="00CF45A2"/>
    <w:rsid w:val="00CF52E7"/>
    <w:rsid w:val="00CF64B5"/>
    <w:rsid w:val="00CF706E"/>
    <w:rsid w:val="00CF73A5"/>
    <w:rsid w:val="00CF7853"/>
    <w:rsid w:val="00D004ED"/>
    <w:rsid w:val="00D0260F"/>
    <w:rsid w:val="00D03708"/>
    <w:rsid w:val="00D03AD0"/>
    <w:rsid w:val="00D03C8D"/>
    <w:rsid w:val="00D0651E"/>
    <w:rsid w:val="00D06776"/>
    <w:rsid w:val="00D06E46"/>
    <w:rsid w:val="00D06F95"/>
    <w:rsid w:val="00D07AEF"/>
    <w:rsid w:val="00D07EED"/>
    <w:rsid w:val="00D10C67"/>
    <w:rsid w:val="00D1158C"/>
    <w:rsid w:val="00D11600"/>
    <w:rsid w:val="00D119A2"/>
    <w:rsid w:val="00D129A7"/>
    <w:rsid w:val="00D12E31"/>
    <w:rsid w:val="00D137F9"/>
    <w:rsid w:val="00D1458C"/>
    <w:rsid w:val="00D14C57"/>
    <w:rsid w:val="00D1620E"/>
    <w:rsid w:val="00D16867"/>
    <w:rsid w:val="00D16EEC"/>
    <w:rsid w:val="00D2047A"/>
    <w:rsid w:val="00D20631"/>
    <w:rsid w:val="00D207FC"/>
    <w:rsid w:val="00D2260B"/>
    <w:rsid w:val="00D22D49"/>
    <w:rsid w:val="00D23930"/>
    <w:rsid w:val="00D23A23"/>
    <w:rsid w:val="00D24935"/>
    <w:rsid w:val="00D24D8A"/>
    <w:rsid w:val="00D24DA4"/>
    <w:rsid w:val="00D25235"/>
    <w:rsid w:val="00D25383"/>
    <w:rsid w:val="00D25670"/>
    <w:rsid w:val="00D301FF"/>
    <w:rsid w:val="00D305A3"/>
    <w:rsid w:val="00D3257F"/>
    <w:rsid w:val="00D340E2"/>
    <w:rsid w:val="00D3411B"/>
    <w:rsid w:val="00D34620"/>
    <w:rsid w:val="00D36887"/>
    <w:rsid w:val="00D37563"/>
    <w:rsid w:val="00D379EB"/>
    <w:rsid w:val="00D400B8"/>
    <w:rsid w:val="00D4022C"/>
    <w:rsid w:val="00D41023"/>
    <w:rsid w:val="00D41C6C"/>
    <w:rsid w:val="00D42465"/>
    <w:rsid w:val="00D42E5B"/>
    <w:rsid w:val="00D43339"/>
    <w:rsid w:val="00D439D1"/>
    <w:rsid w:val="00D43C68"/>
    <w:rsid w:val="00D444B2"/>
    <w:rsid w:val="00D453E4"/>
    <w:rsid w:val="00D47226"/>
    <w:rsid w:val="00D47C7C"/>
    <w:rsid w:val="00D50B21"/>
    <w:rsid w:val="00D51349"/>
    <w:rsid w:val="00D515B1"/>
    <w:rsid w:val="00D523BF"/>
    <w:rsid w:val="00D527AF"/>
    <w:rsid w:val="00D529E1"/>
    <w:rsid w:val="00D534C2"/>
    <w:rsid w:val="00D5410F"/>
    <w:rsid w:val="00D564DF"/>
    <w:rsid w:val="00D56DDE"/>
    <w:rsid w:val="00D576DD"/>
    <w:rsid w:val="00D5775A"/>
    <w:rsid w:val="00D57CB4"/>
    <w:rsid w:val="00D60D48"/>
    <w:rsid w:val="00D60FB3"/>
    <w:rsid w:val="00D61477"/>
    <w:rsid w:val="00D619E2"/>
    <w:rsid w:val="00D62036"/>
    <w:rsid w:val="00D620CC"/>
    <w:rsid w:val="00D62DC1"/>
    <w:rsid w:val="00D634B8"/>
    <w:rsid w:val="00D63EF3"/>
    <w:rsid w:val="00D64441"/>
    <w:rsid w:val="00D64FB0"/>
    <w:rsid w:val="00D65497"/>
    <w:rsid w:val="00D654DA"/>
    <w:rsid w:val="00D6609E"/>
    <w:rsid w:val="00D67A9F"/>
    <w:rsid w:val="00D67C20"/>
    <w:rsid w:val="00D7047D"/>
    <w:rsid w:val="00D70C1B"/>
    <w:rsid w:val="00D70E5C"/>
    <w:rsid w:val="00D712DC"/>
    <w:rsid w:val="00D7146C"/>
    <w:rsid w:val="00D718CD"/>
    <w:rsid w:val="00D73FEF"/>
    <w:rsid w:val="00D7416C"/>
    <w:rsid w:val="00D7416F"/>
    <w:rsid w:val="00D74C3D"/>
    <w:rsid w:val="00D755F2"/>
    <w:rsid w:val="00D762AC"/>
    <w:rsid w:val="00D775E7"/>
    <w:rsid w:val="00D77B9E"/>
    <w:rsid w:val="00D80BEB"/>
    <w:rsid w:val="00D81B56"/>
    <w:rsid w:val="00D81CA9"/>
    <w:rsid w:val="00D82781"/>
    <w:rsid w:val="00D82BC2"/>
    <w:rsid w:val="00D839D8"/>
    <w:rsid w:val="00D83F9E"/>
    <w:rsid w:val="00D840C2"/>
    <w:rsid w:val="00D84562"/>
    <w:rsid w:val="00D84EA4"/>
    <w:rsid w:val="00D85005"/>
    <w:rsid w:val="00D85C16"/>
    <w:rsid w:val="00D86169"/>
    <w:rsid w:val="00D8732E"/>
    <w:rsid w:val="00D87C53"/>
    <w:rsid w:val="00D90F95"/>
    <w:rsid w:val="00D91294"/>
    <w:rsid w:val="00D9186A"/>
    <w:rsid w:val="00D91EF5"/>
    <w:rsid w:val="00D92A0E"/>
    <w:rsid w:val="00D92D47"/>
    <w:rsid w:val="00D94213"/>
    <w:rsid w:val="00D945D4"/>
    <w:rsid w:val="00D94BEB"/>
    <w:rsid w:val="00D94EA5"/>
    <w:rsid w:val="00D95C94"/>
    <w:rsid w:val="00D95F32"/>
    <w:rsid w:val="00D96971"/>
    <w:rsid w:val="00D9737E"/>
    <w:rsid w:val="00DA024A"/>
    <w:rsid w:val="00DA07EE"/>
    <w:rsid w:val="00DA0A58"/>
    <w:rsid w:val="00DA0B30"/>
    <w:rsid w:val="00DA1267"/>
    <w:rsid w:val="00DA1C85"/>
    <w:rsid w:val="00DA1CC9"/>
    <w:rsid w:val="00DA2AC8"/>
    <w:rsid w:val="00DA2E58"/>
    <w:rsid w:val="00DA328E"/>
    <w:rsid w:val="00DA3AA6"/>
    <w:rsid w:val="00DA46C1"/>
    <w:rsid w:val="00DA70DD"/>
    <w:rsid w:val="00DB0533"/>
    <w:rsid w:val="00DB088F"/>
    <w:rsid w:val="00DB0B4A"/>
    <w:rsid w:val="00DB1487"/>
    <w:rsid w:val="00DB19B4"/>
    <w:rsid w:val="00DB19F1"/>
    <w:rsid w:val="00DB26AE"/>
    <w:rsid w:val="00DB2F5B"/>
    <w:rsid w:val="00DB4411"/>
    <w:rsid w:val="00DB466D"/>
    <w:rsid w:val="00DB5FD0"/>
    <w:rsid w:val="00DB72D8"/>
    <w:rsid w:val="00DB7395"/>
    <w:rsid w:val="00DB75C2"/>
    <w:rsid w:val="00DB7E2C"/>
    <w:rsid w:val="00DC027B"/>
    <w:rsid w:val="00DC0366"/>
    <w:rsid w:val="00DC0A64"/>
    <w:rsid w:val="00DC0FC4"/>
    <w:rsid w:val="00DC1B9A"/>
    <w:rsid w:val="00DC2344"/>
    <w:rsid w:val="00DC2E4F"/>
    <w:rsid w:val="00DC330A"/>
    <w:rsid w:val="00DC384C"/>
    <w:rsid w:val="00DC40C4"/>
    <w:rsid w:val="00DC4AFD"/>
    <w:rsid w:val="00DC4D87"/>
    <w:rsid w:val="00DC4D8A"/>
    <w:rsid w:val="00DC6C73"/>
    <w:rsid w:val="00DC6DF6"/>
    <w:rsid w:val="00DC7BFE"/>
    <w:rsid w:val="00DD08C7"/>
    <w:rsid w:val="00DD1A10"/>
    <w:rsid w:val="00DD200D"/>
    <w:rsid w:val="00DD2990"/>
    <w:rsid w:val="00DD2E18"/>
    <w:rsid w:val="00DD2FE9"/>
    <w:rsid w:val="00DD3A7E"/>
    <w:rsid w:val="00DD434E"/>
    <w:rsid w:val="00DD4402"/>
    <w:rsid w:val="00DD60D0"/>
    <w:rsid w:val="00DD6200"/>
    <w:rsid w:val="00DD686C"/>
    <w:rsid w:val="00DD6E86"/>
    <w:rsid w:val="00DE0E5D"/>
    <w:rsid w:val="00DE1E65"/>
    <w:rsid w:val="00DE3FAE"/>
    <w:rsid w:val="00DE447F"/>
    <w:rsid w:val="00DE48F0"/>
    <w:rsid w:val="00DE4A77"/>
    <w:rsid w:val="00DE6707"/>
    <w:rsid w:val="00DE68EE"/>
    <w:rsid w:val="00DE6D24"/>
    <w:rsid w:val="00DE7285"/>
    <w:rsid w:val="00DE7C40"/>
    <w:rsid w:val="00DF0EA5"/>
    <w:rsid w:val="00DF1F1D"/>
    <w:rsid w:val="00DF22B3"/>
    <w:rsid w:val="00DF23A5"/>
    <w:rsid w:val="00DF4C6E"/>
    <w:rsid w:val="00DF5E21"/>
    <w:rsid w:val="00DF6666"/>
    <w:rsid w:val="00DF745E"/>
    <w:rsid w:val="00DF762E"/>
    <w:rsid w:val="00E0044E"/>
    <w:rsid w:val="00E00816"/>
    <w:rsid w:val="00E022D5"/>
    <w:rsid w:val="00E0239F"/>
    <w:rsid w:val="00E0267B"/>
    <w:rsid w:val="00E03064"/>
    <w:rsid w:val="00E04441"/>
    <w:rsid w:val="00E05A4A"/>
    <w:rsid w:val="00E05F03"/>
    <w:rsid w:val="00E06370"/>
    <w:rsid w:val="00E06B7B"/>
    <w:rsid w:val="00E06E20"/>
    <w:rsid w:val="00E07DD9"/>
    <w:rsid w:val="00E102F8"/>
    <w:rsid w:val="00E12FCF"/>
    <w:rsid w:val="00E13273"/>
    <w:rsid w:val="00E13379"/>
    <w:rsid w:val="00E139EE"/>
    <w:rsid w:val="00E14D83"/>
    <w:rsid w:val="00E14FA6"/>
    <w:rsid w:val="00E152F1"/>
    <w:rsid w:val="00E15A0D"/>
    <w:rsid w:val="00E16640"/>
    <w:rsid w:val="00E1740F"/>
    <w:rsid w:val="00E200CF"/>
    <w:rsid w:val="00E21625"/>
    <w:rsid w:val="00E22835"/>
    <w:rsid w:val="00E228DB"/>
    <w:rsid w:val="00E24287"/>
    <w:rsid w:val="00E243AF"/>
    <w:rsid w:val="00E2629B"/>
    <w:rsid w:val="00E2649A"/>
    <w:rsid w:val="00E31367"/>
    <w:rsid w:val="00E3181C"/>
    <w:rsid w:val="00E32EF3"/>
    <w:rsid w:val="00E33E21"/>
    <w:rsid w:val="00E34BC4"/>
    <w:rsid w:val="00E3540C"/>
    <w:rsid w:val="00E36187"/>
    <w:rsid w:val="00E36332"/>
    <w:rsid w:val="00E36C9B"/>
    <w:rsid w:val="00E37638"/>
    <w:rsid w:val="00E37E9D"/>
    <w:rsid w:val="00E40DBC"/>
    <w:rsid w:val="00E41B71"/>
    <w:rsid w:val="00E420AB"/>
    <w:rsid w:val="00E42569"/>
    <w:rsid w:val="00E42D86"/>
    <w:rsid w:val="00E434A0"/>
    <w:rsid w:val="00E43F42"/>
    <w:rsid w:val="00E44D30"/>
    <w:rsid w:val="00E4597F"/>
    <w:rsid w:val="00E46CB7"/>
    <w:rsid w:val="00E4723D"/>
    <w:rsid w:val="00E5077C"/>
    <w:rsid w:val="00E50EC8"/>
    <w:rsid w:val="00E5159B"/>
    <w:rsid w:val="00E515C6"/>
    <w:rsid w:val="00E52E0D"/>
    <w:rsid w:val="00E52FE2"/>
    <w:rsid w:val="00E535E1"/>
    <w:rsid w:val="00E53DA1"/>
    <w:rsid w:val="00E54629"/>
    <w:rsid w:val="00E54715"/>
    <w:rsid w:val="00E54D6B"/>
    <w:rsid w:val="00E54E6F"/>
    <w:rsid w:val="00E55338"/>
    <w:rsid w:val="00E55C84"/>
    <w:rsid w:val="00E569AF"/>
    <w:rsid w:val="00E5774E"/>
    <w:rsid w:val="00E57EEB"/>
    <w:rsid w:val="00E60318"/>
    <w:rsid w:val="00E60BA8"/>
    <w:rsid w:val="00E61921"/>
    <w:rsid w:val="00E61E25"/>
    <w:rsid w:val="00E61E28"/>
    <w:rsid w:val="00E628E4"/>
    <w:rsid w:val="00E630A4"/>
    <w:rsid w:val="00E647F7"/>
    <w:rsid w:val="00E65FF5"/>
    <w:rsid w:val="00E66857"/>
    <w:rsid w:val="00E671A5"/>
    <w:rsid w:val="00E67556"/>
    <w:rsid w:val="00E70CDF"/>
    <w:rsid w:val="00E7252F"/>
    <w:rsid w:val="00E73FC2"/>
    <w:rsid w:val="00E74481"/>
    <w:rsid w:val="00E74517"/>
    <w:rsid w:val="00E74FEA"/>
    <w:rsid w:val="00E755D7"/>
    <w:rsid w:val="00E7566D"/>
    <w:rsid w:val="00E76E91"/>
    <w:rsid w:val="00E774B4"/>
    <w:rsid w:val="00E778F5"/>
    <w:rsid w:val="00E779EF"/>
    <w:rsid w:val="00E801F6"/>
    <w:rsid w:val="00E80E7C"/>
    <w:rsid w:val="00E81641"/>
    <w:rsid w:val="00E81779"/>
    <w:rsid w:val="00E8205B"/>
    <w:rsid w:val="00E82444"/>
    <w:rsid w:val="00E8341C"/>
    <w:rsid w:val="00E8405D"/>
    <w:rsid w:val="00E855D4"/>
    <w:rsid w:val="00E85C73"/>
    <w:rsid w:val="00E8602B"/>
    <w:rsid w:val="00E86B5F"/>
    <w:rsid w:val="00E87CF5"/>
    <w:rsid w:val="00E87D05"/>
    <w:rsid w:val="00E902CC"/>
    <w:rsid w:val="00E91832"/>
    <w:rsid w:val="00E91F96"/>
    <w:rsid w:val="00E92E99"/>
    <w:rsid w:val="00E95172"/>
    <w:rsid w:val="00E962A9"/>
    <w:rsid w:val="00E968FD"/>
    <w:rsid w:val="00E96D55"/>
    <w:rsid w:val="00E97195"/>
    <w:rsid w:val="00E97993"/>
    <w:rsid w:val="00EA0D5D"/>
    <w:rsid w:val="00EA1192"/>
    <w:rsid w:val="00EA153F"/>
    <w:rsid w:val="00EA2788"/>
    <w:rsid w:val="00EA2C6E"/>
    <w:rsid w:val="00EA4964"/>
    <w:rsid w:val="00EA4CAB"/>
    <w:rsid w:val="00EA4F1A"/>
    <w:rsid w:val="00EA7E8C"/>
    <w:rsid w:val="00EB02DE"/>
    <w:rsid w:val="00EB0A07"/>
    <w:rsid w:val="00EB1B69"/>
    <w:rsid w:val="00EB1C78"/>
    <w:rsid w:val="00EB1E8B"/>
    <w:rsid w:val="00EB2F6A"/>
    <w:rsid w:val="00EB3115"/>
    <w:rsid w:val="00EB3B46"/>
    <w:rsid w:val="00EB4F08"/>
    <w:rsid w:val="00EC0E2B"/>
    <w:rsid w:val="00EC2D88"/>
    <w:rsid w:val="00EC2E07"/>
    <w:rsid w:val="00EC43C7"/>
    <w:rsid w:val="00EC465D"/>
    <w:rsid w:val="00EC5C89"/>
    <w:rsid w:val="00EC66D2"/>
    <w:rsid w:val="00EC67E7"/>
    <w:rsid w:val="00EC70AB"/>
    <w:rsid w:val="00ED06E1"/>
    <w:rsid w:val="00ED0A1B"/>
    <w:rsid w:val="00ED21BC"/>
    <w:rsid w:val="00ED2FEC"/>
    <w:rsid w:val="00ED3F67"/>
    <w:rsid w:val="00ED440A"/>
    <w:rsid w:val="00ED67A7"/>
    <w:rsid w:val="00ED7971"/>
    <w:rsid w:val="00EE0748"/>
    <w:rsid w:val="00EE14C4"/>
    <w:rsid w:val="00EE156C"/>
    <w:rsid w:val="00EE1644"/>
    <w:rsid w:val="00EE29A0"/>
    <w:rsid w:val="00EE2CEA"/>
    <w:rsid w:val="00EE3365"/>
    <w:rsid w:val="00EE3912"/>
    <w:rsid w:val="00EE48DF"/>
    <w:rsid w:val="00EE4AB3"/>
    <w:rsid w:val="00EE7405"/>
    <w:rsid w:val="00EF033E"/>
    <w:rsid w:val="00EF06EC"/>
    <w:rsid w:val="00EF14FF"/>
    <w:rsid w:val="00EF1AA3"/>
    <w:rsid w:val="00EF2BFE"/>
    <w:rsid w:val="00EF2D85"/>
    <w:rsid w:val="00EF402C"/>
    <w:rsid w:val="00EF45E0"/>
    <w:rsid w:val="00EF4E6F"/>
    <w:rsid w:val="00EF57F4"/>
    <w:rsid w:val="00EF5C82"/>
    <w:rsid w:val="00EF5CA6"/>
    <w:rsid w:val="00EF7A15"/>
    <w:rsid w:val="00EF7B1F"/>
    <w:rsid w:val="00F01F8C"/>
    <w:rsid w:val="00F025B9"/>
    <w:rsid w:val="00F035A6"/>
    <w:rsid w:val="00F03ECE"/>
    <w:rsid w:val="00F03F52"/>
    <w:rsid w:val="00F04AD0"/>
    <w:rsid w:val="00F04B32"/>
    <w:rsid w:val="00F04BAB"/>
    <w:rsid w:val="00F053CC"/>
    <w:rsid w:val="00F06AC3"/>
    <w:rsid w:val="00F06D5E"/>
    <w:rsid w:val="00F06FC6"/>
    <w:rsid w:val="00F10033"/>
    <w:rsid w:val="00F10848"/>
    <w:rsid w:val="00F10B68"/>
    <w:rsid w:val="00F11F55"/>
    <w:rsid w:val="00F12DEC"/>
    <w:rsid w:val="00F13151"/>
    <w:rsid w:val="00F15523"/>
    <w:rsid w:val="00F16391"/>
    <w:rsid w:val="00F2062B"/>
    <w:rsid w:val="00F211DE"/>
    <w:rsid w:val="00F21A18"/>
    <w:rsid w:val="00F21E61"/>
    <w:rsid w:val="00F220EA"/>
    <w:rsid w:val="00F222CD"/>
    <w:rsid w:val="00F22DAC"/>
    <w:rsid w:val="00F246E1"/>
    <w:rsid w:val="00F24EA4"/>
    <w:rsid w:val="00F24F28"/>
    <w:rsid w:val="00F2625A"/>
    <w:rsid w:val="00F27DC1"/>
    <w:rsid w:val="00F30E31"/>
    <w:rsid w:val="00F30E86"/>
    <w:rsid w:val="00F31A03"/>
    <w:rsid w:val="00F31E6F"/>
    <w:rsid w:val="00F3283C"/>
    <w:rsid w:val="00F32D0F"/>
    <w:rsid w:val="00F343F0"/>
    <w:rsid w:val="00F34620"/>
    <w:rsid w:val="00F34AAB"/>
    <w:rsid w:val="00F34C4D"/>
    <w:rsid w:val="00F3502C"/>
    <w:rsid w:val="00F350CF"/>
    <w:rsid w:val="00F35582"/>
    <w:rsid w:val="00F37004"/>
    <w:rsid w:val="00F376A1"/>
    <w:rsid w:val="00F37B8E"/>
    <w:rsid w:val="00F4125B"/>
    <w:rsid w:val="00F41746"/>
    <w:rsid w:val="00F41E79"/>
    <w:rsid w:val="00F4315F"/>
    <w:rsid w:val="00F445F6"/>
    <w:rsid w:val="00F4512F"/>
    <w:rsid w:val="00F45763"/>
    <w:rsid w:val="00F45BCF"/>
    <w:rsid w:val="00F45BEA"/>
    <w:rsid w:val="00F45C71"/>
    <w:rsid w:val="00F45CFE"/>
    <w:rsid w:val="00F45E34"/>
    <w:rsid w:val="00F45E36"/>
    <w:rsid w:val="00F462EC"/>
    <w:rsid w:val="00F46877"/>
    <w:rsid w:val="00F47F3E"/>
    <w:rsid w:val="00F523D7"/>
    <w:rsid w:val="00F53055"/>
    <w:rsid w:val="00F530E6"/>
    <w:rsid w:val="00F532C7"/>
    <w:rsid w:val="00F53631"/>
    <w:rsid w:val="00F54EE5"/>
    <w:rsid w:val="00F55358"/>
    <w:rsid w:val="00F5603C"/>
    <w:rsid w:val="00F5605C"/>
    <w:rsid w:val="00F561A2"/>
    <w:rsid w:val="00F564B9"/>
    <w:rsid w:val="00F56A3A"/>
    <w:rsid w:val="00F57909"/>
    <w:rsid w:val="00F611AB"/>
    <w:rsid w:val="00F612D6"/>
    <w:rsid w:val="00F63400"/>
    <w:rsid w:val="00F636C6"/>
    <w:rsid w:val="00F6433D"/>
    <w:rsid w:val="00F6573E"/>
    <w:rsid w:val="00F662EB"/>
    <w:rsid w:val="00F67606"/>
    <w:rsid w:val="00F67815"/>
    <w:rsid w:val="00F70327"/>
    <w:rsid w:val="00F70FEF"/>
    <w:rsid w:val="00F72896"/>
    <w:rsid w:val="00F72FA8"/>
    <w:rsid w:val="00F749BF"/>
    <w:rsid w:val="00F75415"/>
    <w:rsid w:val="00F76967"/>
    <w:rsid w:val="00F773F9"/>
    <w:rsid w:val="00F77D36"/>
    <w:rsid w:val="00F8101C"/>
    <w:rsid w:val="00F81756"/>
    <w:rsid w:val="00F817B9"/>
    <w:rsid w:val="00F81CB7"/>
    <w:rsid w:val="00F82280"/>
    <w:rsid w:val="00F8235F"/>
    <w:rsid w:val="00F83A22"/>
    <w:rsid w:val="00F83A97"/>
    <w:rsid w:val="00F844F0"/>
    <w:rsid w:val="00F8457F"/>
    <w:rsid w:val="00F84895"/>
    <w:rsid w:val="00F84E9D"/>
    <w:rsid w:val="00F85DFB"/>
    <w:rsid w:val="00F8659E"/>
    <w:rsid w:val="00F86CE4"/>
    <w:rsid w:val="00F86F42"/>
    <w:rsid w:val="00F906E8"/>
    <w:rsid w:val="00F90C87"/>
    <w:rsid w:val="00F91941"/>
    <w:rsid w:val="00F92E3F"/>
    <w:rsid w:val="00F938D2"/>
    <w:rsid w:val="00F96389"/>
    <w:rsid w:val="00F9650E"/>
    <w:rsid w:val="00F96B73"/>
    <w:rsid w:val="00F977C7"/>
    <w:rsid w:val="00F97B6B"/>
    <w:rsid w:val="00FA0890"/>
    <w:rsid w:val="00FA15C8"/>
    <w:rsid w:val="00FA164A"/>
    <w:rsid w:val="00FA3F3E"/>
    <w:rsid w:val="00FA4272"/>
    <w:rsid w:val="00FA4855"/>
    <w:rsid w:val="00FA4ACD"/>
    <w:rsid w:val="00FA6428"/>
    <w:rsid w:val="00FA7144"/>
    <w:rsid w:val="00FA7184"/>
    <w:rsid w:val="00FB059B"/>
    <w:rsid w:val="00FB1D9D"/>
    <w:rsid w:val="00FB308C"/>
    <w:rsid w:val="00FB3304"/>
    <w:rsid w:val="00FB46B8"/>
    <w:rsid w:val="00FB4B38"/>
    <w:rsid w:val="00FB54BB"/>
    <w:rsid w:val="00FB56A2"/>
    <w:rsid w:val="00FB5AC0"/>
    <w:rsid w:val="00FB6C91"/>
    <w:rsid w:val="00FB70DE"/>
    <w:rsid w:val="00FB74E8"/>
    <w:rsid w:val="00FC0263"/>
    <w:rsid w:val="00FC0348"/>
    <w:rsid w:val="00FC0FB5"/>
    <w:rsid w:val="00FC102A"/>
    <w:rsid w:val="00FC154C"/>
    <w:rsid w:val="00FC1DBC"/>
    <w:rsid w:val="00FC2637"/>
    <w:rsid w:val="00FC2FA0"/>
    <w:rsid w:val="00FC393B"/>
    <w:rsid w:val="00FC3ABA"/>
    <w:rsid w:val="00FC3D89"/>
    <w:rsid w:val="00FC4052"/>
    <w:rsid w:val="00FC5252"/>
    <w:rsid w:val="00FC54F1"/>
    <w:rsid w:val="00FC6356"/>
    <w:rsid w:val="00FC6448"/>
    <w:rsid w:val="00FC6BE3"/>
    <w:rsid w:val="00FC7B32"/>
    <w:rsid w:val="00FC7D01"/>
    <w:rsid w:val="00FD0130"/>
    <w:rsid w:val="00FD0373"/>
    <w:rsid w:val="00FD0582"/>
    <w:rsid w:val="00FD0C93"/>
    <w:rsid w:val="00FD1062"/>
    <w:rsid w:val="00FD2589"/>
    <w:rsid w:val="00FD4876"/>
    <w:rsid w:val="00FD4A59"/>
    <w:rsid w:val="00FD4CE8"/>
    <w:rsid w:val="00FD52A3"/>
    <w:rsid w:val="00FD68D4"/>
    <w:rsid w:val="00FE00D9"/>
    <w:rsid w:val="00FE1186"/>
    <w:rsid w:val="00FE177A"/>
    <w:rsid w:val="00FE213C"/>
    <w:rsid w:val="00FE240A"/>
    <w:rsid w:val="00FE2A82"/>
    <w:rsid w:val="00FE3E3C"/>
    <w:rsid w:val="00FE43E7"/>
    <w:rsid w:val="00FE463F"/>
    <w:rsid w:val="00FE49F2"/>
    <w:rsid w:val="00FE4B66"/>
    <w:rsid w:val="00FE4F6E"/>
    <w:rsid w:val="00FE54FB"/>
    <w:rsid w:val="00FE583F"/>
    <w:rsid w:val="00FE5CC4"/>
    <w:rsid w:val="00FE61AF"/>
    <w:rsid w:val="00FE6B13"/>
    <w:rsid w:val="00FE7575"/>
    <w:rsid w:val="00FF1070"/>
    <w:rsid w:val="00FF13E2"/>
    <w:rsid w:val="00FF2237"/>
    <w:rsid w:val="00FF4953"/>
    <w:rsid w:val="00FF507B"/>
    <w:rsid w:val="00FF5FA3"/>
    <w:rsid w:val="00FF5FCE"/>
    <w:rsid w:val="00FF6177"/>
    <w:rsid w:val="00FF6663"/>
    <w:rsid w:val="00FF67A2"/>
    <w:rsid w:val="00FF6AD9"/>
    <w:rsid w:val="0146ACEE"/>
    <w:rsid w:val="02FB5C29"/>
    <w:rsid w:val="03130529"/>
    <w:rsid w:val="038886A8"/>
    <w:rsid w:val="04A03FE0"/>
    <w:rsid w:val="053209D1"/>
    <w:rsid w:val="05A6922E"/>
    <w:rsid w:val="05C88785"/>
    <w:rsid w:val="07044BEF"/>
    <w:rsid w:val="070B44C4"/>
    <w:rsid w:val="07296A06"/>
    <w:rsid w:val="0755B8C1"/>
    <w:rsid w:val="07A120DE"/>
    <w:rsid w:val="0840C06B"/>
    <w:rsid w:val="08457A64"/>
    <w:rsid w:val="08D43086"/>
    <w:rsid w:val="090293A3"/>
    <w:rsid w:val="09285863"/>
    <w:rsid w:val="09485548"/>
    <w:rsid w:val="09922FB6"/>
    <w:rsid w:val="0A1BA72A"/>
    <w:rsid w:val="0ADFE30E"/>
    <w:rsid w:val="0AE67DEB"/>
    <w:rsid w:val="0AF21E41"/>
    <w:rsid w:val="0B8E4F2C"/>
    <w:rsid w:val="0C710F3F"/>
    <w:rsid w:val="0C89DF4C"/>
    <w:rsid w:val="0CDF4F4E"/>
    <w:rsid w:val="0D02F88E"/>
    <w:rsid w:val="0D7F93D0"/>
    <w:rsid w:val="0E5CAA3E"/>
    <w:rsid w:val="0E62CDE2"/>
    <w:rsid w:val="0F193537"/>
    <w:rsid w:val="0F599E94"/>
    <w:rsid w:val="1116DD23"/>
    <w:rsid w:val="130D05A5"/>
    <w:rsid w:val="13836D4D"/>
    <w:rsid w:val="1386ACA5"/>
    <w:rsid w:val="139BD208"/>
    <w:rsid w:val="1439DAD2"/>
    <w:rsid w:val="145667A2"/>
    <w:rsid w:val="14B49C37"/>
    <w:rsid w:val="1534E8C6"/>
    <w:rsid w:val="1568291F"/>
    <w:rsid w:val="1577F63A"/>
    <w:rsid w:val="15F83946"/>
    <w:rsid w:val="1620588D"/>
    <w:rsid w:val="16CC8C57"/>
    <w:rsid w:val="16D22A1A"/>
    <w:rsid w:val="17E355B2"/>
    <w:rsid w:val="188147E7"/>
    <w:rsid w:val="18D3A8D7"/>
    <w:rsid w:val="1916FEA7"/>
    <w:rsid w:val="1919121E"/>
    <w:rsid w:val="19421659"/>
    <w:rsid w:val="19C0D6D0"/>
    <w:rsid w:val="19EC8F67"/>
    <w:rsid w:val="1A058145"/>
    <w:rsid w:val="1A198F49"/>
    <w:rsid w:val="1B005B19"/>
    <w:rsid w:val="1B2257DC"/>
    <w:rsid w:val="1B561E96"/>
    <w:rsid w:val="1BEC0BBF"/>
    <w:rsid w:val="1C523FC7"/>
    <w:rsid w:val="1CFF6B41"/>
    <w:rsid w:val="1D03316E"/>
    <w:rsid w:val="1ED859A0"/>
    <w:rsid w:val="1EE582E1"/>
    <w:rsid w:val="1F200713"/>
    <w:rsid w:val="1F495BBF"/>
    <w:rsid w:val="1F6BB417"/>
    <w:rsid w:val="1F837371"/>
    <w:rsid w:val="1F8C2A59"/>
    <w:rsid w:val="1FDF1E91"/>
    <w:rsid w:val="1FE04874"/>
    <w:rsid w:val="20303218"/>
    <w:rsid w:val="206124ED"/>
    <w:rsid w:val="2062D7C7"/>
    <w:rsid w:val="222CE749"/>
    <w:rsid w:val="23B437E9"/>
    <w:rsid w:val="23F9533D"/>
    <w:rsid w:val="245727ED"/>
    <w:rsid w:val="2500A646"/>
    <w:rsid w:val="2547412C"/>
    <w:rsid w:val="256C58C7"/>
    <w:rsid w:val="25C7DF9C"/>
    <w:rsid w:val="26185059"/>
    <w:rsid w:val="269FC5DC"/>
    <w:rsid w:val="284C656C"/>
    <w:rsid w:val="2886AF79"/>
    <w:rsid w:val="28E8A488"/>
    <w:rsid w:val="29EBB74D"/>
    <w:rsid w:val="29F710D8"/>
    <w:rsid w:val="2A3EB492"/>
    <w:rsid w:val="2AB24845"/>
    <w:rsid w:val="2B62AEC7"/>
    <w:rsid w:val="2BA33F09"/>
    <w:rsid w:val="2BC272BB"/>
    <w:rsid w:val="2BCE4507"/>
    <w:rsid w:val="2C49E794"/>
    <w:rsid w:val="2CA26897"/>
    <w:rsid w:val="2CE019DA"/>
    <w:rsid w:val="2CF9F64C"/>
    <w:rsid w:val="2D8300C2"/>
    <w:rsid w:val="2D87F232"/>
    <w:rsid w:val="2DCFDE36"/>
    <w:rsid w:val="2E06D404"/>
    <w:rsid w:val="2EE9A8EC"/>
    <w:rsid w:val="30DEAB3E"/>
    <w:rsid w:val="3118FACF"/>
    <w:rsid w:val="3121922F"/>
    <w:rsid w:val="3139C558"/>
    <w:rsid w:val="31C315B2"/>
    <w:rsid w:val="320CC5FC"/>
    <w:rsid w:val="32ABBF09"/>
    <w:rsid w:val="32C3BD5C"/>
    <w:rsid w:val="32DDED82"/>
    <w:rsid w:val="357EC26C"/>
    <w:rsid w:val="3592DD7A"/>
    <w:rsid w:val="35BC09DC"/>
    <w:rsid w:val="366A9665"/>
    <w:rsid w:val="36A28EB4"/>
    <w:rsid w:val="36EB5ACB"/>
    <w:rsid w:val="3731F2A3"/>
    <w:rsid w:val="3738B259"/>
    <w:rsid w:val="375029AD"/>
    <w:rsid w:val="37D0A61E"/>
    <w:rsid w:val="381D61AA"/>
    <w:rsid w:val="38AC56AE"/>
    <w:rsid w:val="38B9C5B6"/>
    <w:rsid w:val="397447B6"/>
    <w:rsid w:val="3999A50A"/>
    <w:rsid w:val="39BB3580"/>
    <w:rsid w:val="39CE2E28"/>
    <w:rsid w:val="3ACF7B0C"/>
    <w:rsid w:val="3AE58E75"/>
    <w:rsid w:val="3B197316"/>
    <w:rsid w:val="3B1F3329"/>
    <w:rsid w:val="3B3C0D4D"/>
    <w:rsid w:val="3C04D7A0"/>
    <w:rsid w:val="3C666288"/>
    <w:rsid w:val="3C6BFE0A"/>
    <w:rsid w:val="3D445B45"/>
    <w:rsid w:val="3D6432E9"/>
    <w:rsid w:val="3D77D9B1"/>
    <w:rsid w:val="3DC1C643"/>
    <w:rsid w:val="3DE58216"/>
    <w:rsid w:val="3EB12702"/>
    <w:rsid w:val="3F9A07BA"/>
    <w:rsid w:val="3FED28FF"/>
    <w:rsid w:val="404B9EE6"/>
    <w:rsid w:val="40A28D38"/>
    <w:rsid w:val="411D22D8"/>
    <w:rsid w:val="41207B42"/>
    <w:rsid w:val="4173A280"/>
    <w:rsid w:val="41841AF4"/>
    <w:rsid w:val="41CE41AF"/>
    <w:rsid w:val="425328A6"/>
    <w:rsid w:val="42EC696B"/>
    <w:rsid w:val="4412413C"/>
    <w:rsid w:val="449CE3DC"/>
    <w:rsid w:val="44AB62A6"/>
    <w:rsid w:val="44BA4D85"/>
    <w:rsid w:val="44DE0F25"/>
    <w:rsid w:val="44E9DC3E"/>
    <w:rsid w:val="45313448"/>
    <w:rsid w:val="458823D6"/>
    <w:rsid w:val="46BF3F7C"/>
    <w:rsid w:val="46C65511"/>
    <w:rsid w:val="485662AD"/>
    <w:rsid w:val="488E8D10"/>
    <w:rsid w:val="48CCE37A"/>
    <w:rsid w:val="48F89138"/>
    <w:rsid w:val="491533F3"/>
    <w:rsid w:val="4A22CF1E"/>
    <w:rsid w:val="4A6C33B5"/>
    <w:rsid w:val="4A98D231"/>
    <w:rsid w:val="4A99D6D6"/>
    <w:rsid w:val="4AB6BA29"/>
    <w:rsid w:val="4AE01082"/>
    <w:rsid w:val="4AF02125"/>
    <w:rsid w:val="4B3A71F9"/>
    <w:rsid w:val="4BEAA239"/>
    <w:rsid w:val="4C0A3FA7"/>
    <w:rsid w:val="4C45CAB4"/>
    <w:rsid w:val="4CE33147"/>
    <w:rsid w:val="4D1FDC44"/>
    <w:rsid w:val="4D413929"/>
    <w:rsid w:val="4D8E6020"/>
    <w:rsid w:val="4DED424F"/>
    <w:rsid w:val="4DF4A068"/>
    <w:rsid w:val="4EB6862B"/>
    <w:rsid w:val="4EDE5538"/>
    <w:rsid w:val="5020624E"/>
    <w:rsid w:val="504713D2"/>
    <w:rsid w:val="50D98A2C"/>
    <w:rsid w:val="50EA1BD3"/>
    <w:rsid w:val="50F83994"/>
    <w:rsid w:val="51128204"/>
    <w:rsid w:val="513B163E"/>
    <w:rsid w:val="51BC86DD"/>
    <w:rsid w:val="521A6529"/>
    <w:rsid w:val="52F4DBD5"/>
    <w:rsid w:val="53012B8D"/>
    <w:rsid w:val="5424DFC0"/>
    <w:rsid w:val="548F2872"/>
    <w:rsid w:val="54CF737C"/>
    <w:rsid w:val="563D1300"/>
    <w:rsid w:val="56C488F9"/>
    <w:rsid w:val="570DD7D3"/>
    <w:rsid w:val="571B3237"/>
    <w:rsid w:val="5771EEE6"/>
    <w:rsid w:val="57D75B01"/>
    <w:rsid w:val="58D94D05"/>
    <w:rsid w:val="5961DA47"/>
    <w:rsid w:val="596D482B"/>
    <w:rsid w:val="5A37DFFC"/>
    <w:rsid w:val="5AD1E790"/>
    <w:rsid w:val="5AEF3E3A"/>
    <w:rsid w:val="5B10A1D5"/>
    <w:rsid w:val="5BD9FAA5"/>
    <w:rsid w:val="5C2FAB92"/>
    <w:rsid w:val="5D28966E"/>
    <w:rsid w:val="5D3B6AD1"/>
    <w:rsid w:val="5D637315"/>
    <w:rsid w:val="5DCF22C3"/>
    <w:rsid w:val="5DEBAB3E"/>
    <w:rsid w:val="5E2545B0"/>
    <w:rsid w:val="5E6AC22D"/>
    <w:rsid w:val="5E6C73AA"/>
    <w:rsid w:val="5E852872"/>
    <w:rsid w:val="5E9991AE"/>
    <w:rsid w:val="5F3CBA0C"/>
    <w:rsid w:val="5F6BD0B2"/>
    <w:rsid w:val="5F6F9969"/>
    <w:rsid w:val="5F93FC50"/>
    <w:rsid w:val="5F9421FF"/>
    <w:rsid w:val="5FC72B6F"/>
    <w:rsid w:val="6062B96B"/>
    <w:rsid w:val="60794436"/>
    <w:rsid w:val="6094B5F1"/>
    <w:rsid w:val="60BDAFFA"/>
    <w:rsid w:val="60E180BB"/>
    <w:rsid w:val="6109A4A4"/>
    <w:rsid w:val="6127DC7D"/>
    <w:rsid w:val="6211F88A"/>
    <w:rsid w:val="6261A4A5"/>
    <w:rsid w:val="6297DAA9"/>
    <w:rsid w:val="629FD241"/>
    <w:rsid w:val="6379C8EF"/>
    <w:rsid w:val="63AF518E"/>
    <w:rsid w:val="64C670BC"/>
    <w:rsid w:val="64FBE726"/>
    <w:rsid w:val="64FD292B"/>
    <w:rsid w:val="65CD8F76"/>
    <w:rsid w:val="65CF7B6B"/>
    <w:rsid w:val="65D85345"/>
    <w:rsid w:val="65FC1D7B"/>
    <w:rsid w:val="6630ECBC"/>
    <w:rsid w:val="66463770"/>
    <w:rsid w:val="666CD6FC"/>
    <w:rsid w:val="668337BD"/>
    <w:rsid w:val="669C5BFA"/>
    <w:rsid w:val="66CE6B6F"/>
    <w:rsid w:val="674592FD"/>
    <w:rsid w:val="67787065"/>
    <w:rsid w:val="67857DB8"/>
    <w:rsid w:val="67BBD711"/>
    <w:rsid w:val="67D03C14"/>
    <w:rsid w:val="67DA30B6"/>
    <w:rsid w:val="67DFDF38"/>
    <w:rsid w:val="680BC90D"/>
    <w:rsid w:val="68BAC3B9"/>
    <w:rsid w:val="68DBB040"/>
    <w:rsid w:val="68EB857C"/>
    <w:rsid w:val="68EDB58D"/>
    <w:rsid w:val="69C9E249"/>
    <w:rsid w:val="6A2ACC19"/>
    <w:rsid w:val="6A44ACF4"/>
    <w:rsid w:val="6AA523F9"/>
    <w:rsid w:val="6B25723F"/>
    <w:rsid w:val="6B4B17F4"/>
    <w:rsid w:val="6B8A903C"/>
    <w:rsid w:val="6BE83B04"/>
    <w:rsid w:val="6BF0EEF4"/>
    <w:rsid w:val="6C295F97"/>
    <w:rsid w:val="6C84C571"/>
    <w:rsid w:val="6C8B7B03"/>
    <w:rsid w:val="6C94291D"/>
    <w:rsid w:val="6CB82874"/>
    <w:rsid w:val="6CBC8F1F"/>
    <w:rsid w:val="6CBDC24C"/>
    <w:rsid w:val="6D867DF0"/>
    <w:rsid w:val="6DF4B27F"/>
    <w:rsid w:val="6EAAC782"/>
    <w:rsid w:val="6F5CF74A"/>
    <w:rsid w:val="6F5ECE46"/>
    <w:rsid w:val="7016785C"/>
    <w:rsid w:val="7065AC52"/>
    <w:rsid w:val="70C6B129"/>
    <w:rsid w:val="711761E2"/>
    <w:rsid w:val="716FE6F1"/>
    <w:rsid w:val="729F7A90"/>
    <w:rsid w:val="72F99752"/>
    <w:rsid w:val="7315D885"/>
    <w:rsid w:val="73C3EA14"/>
    <w:rsid w:val="7408F98C"/>
    <w:rsid w:val="75589FA4"/>
    <w:rsid w:val="757FED00"/>
    <w:rsid w:val="75AB0699"/>
    <w:rsid w:val="75BF5FAA"/>
    <w:rsid w:val="76983A6C"/>
    <w:rsid w:val="774D5552"/>
    <w:rsid w:val="77693DD5"/>
    <w:rsid w:val="77995C77"/>
    <w:rsid w:val="781BAD9B"/>
    <w:rsid w:val="79B611BC"/>
    <w:rsid w:val="79EEC100"/>
    <w:rsid w:val="7A0BBDBC"/>
    <w:rsid w:val="7AF66948"/>
    <w:rsid w:val="7B104DED"/>
    <w:rsid w:val="7C497D46"/>
    <w:rsid w:val="7CE877A5"/>
    <w:rsid w:val="7D2753FC"/>
    <w:rsid w:val="7D4B74F1"/>
    <w:rsid w:val="7E7DBDEE"/>
    <w:rsid w:val="7E970F8A"/>
    <w:rsid w:val="7EAC8339"/>
    <w:rsid w:val="7EB68AF9"/>
    <w:rsid w:val="7F252B52"/>
    <w:rsid w:val="7F90CD01"/>
    <w:rsid w:val="7FECF5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7591B9D"/>
  <w15:docId w15:val="{434B9AEC-EFB5-4AB5-82FA-7ECE8BC3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B84D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qFormat/>
    <w:rsid w:val="00FE43E7"/>
    <w:rPr>
      <w:sz w:val="20"/>
      <w:szCs w:val="20"/>
    </w:rPr>
  </w:style>
  <w:style w:type="character" w:customStyle="1" w:styleId="CommentTextChar">
    <w:name w:val="Comment Text Char"/>
    <w:basedOn w:val="DefaultParagraphFont"/>
    <w:link w:val="CommentText"/>
    <w:uiPriority w:val="99"/>
    <w:qForma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semiHidden/>
    <w:rsid w:val="00FB56A2"/>
    <w:pPr>
      <w:jc w:val="both"/>
    </w:pPr>
    <w:rPr>
      <w:sz w:val="20"/>
      <w:szCs w:val="20"/>
      <w:lang w:eastAsia="en-US"/>
    </w:rPr>
  </w:style>
  <w:style w:type="character" w:customStyle="1" w:styleId="FootnoteTextChar">
    <w:name w:val="Footnote Text Char"/>
    <w:basedOn w:val="DefaultParagraphFont"/>
    <w:link w:val="FootnoteText"/>
    <w:semiHidden/>
    <w:rsid w:val="00FB56A2"/>
    <w:rPr>
      <w:lang w:eastAsia="en-US"/>
    </w:rPr>
  </w:style>
  <w:style w:type="character" w:styleId="FootnoteReference">
    <w:name w:val="footnote reference"/>
    <w:semiHidden/>
    <w:rsid w:val="00FB56A2"/>
    <w:rPr>
      <w:rFonts w:ascii="Times New Roman" w:hAnsi="Times New Roman"/>
      <w:vertAlign w:val="superscript"/>
    </w:rPr>
  </w:style>
  <w:style w:type="character" w:customStyle="1" w:styleId="normaltextrun">
    <w:name w:val="normaltextrun"/>
    <w:basedOn w:val="DefaultParagraphFont"/>
    <w:rsid w:val="00F72896"/>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BA3586"/>
    <w:rPr>
      <w:rFonts w:ascii="Calibri" w:eastAsia="Calibri" w:hAnsi="Calibri"/>
      <w:sz w:val="22"/>
      <w:szCs w:val="22"/>
      <w:lang w:eastAsia="en-US"/>
    </w:rPr>
  </w:style>
  <w:style w:type="paragraph" w:customStyle="1" w:styleId="tvhtml1">
    <w:name w:val="tv_html1"/>
    <w:basedOn w:val="Normal"/>
    <w:rsid w:val="00D34620"/>
    <w:pPr>
      <w:spacing w:before="100" w:beforeAutospacing="1" w:line="360" w:lineRule="auto"/>
    </w:pPr>
    <w:rPr>
      <w:rFonts w:ascii="Verdana" w:hAnsi="Verdana"/>
      <w:sz w:val="18"/>
      <w:szCs w:val="18"/>
      <w:lang w:val="en-US" w:eastAsia="en-US"/>
    </w:rPr>
  </w:style>
  <w:style w:type="paragraph" w:customStyle="1" w:styleId="tv213">
    <w:name w:val="tv213"/>
    <w:basedOn w:val="Normal"/>
    <w:rsid w:val="007D293E"/>
    <w:pPr>
      <w:spacing w:before="100" w:beforeAutospacing="1" w:after="100" w:afterAutospacing="1"/>
    </w:pPr>
  </w:style>
  <w:style w:type="character" w:customStyle="1" w:styleId="UnresolvedMention1">
    <w:name w:val="Unresolved Mention1"/>
    <w:basedOn w:val="DefaultParagraphFont"/>
    <w:uiPriority w:val="99"/>
    <w:semiHidden/>
    <w:unhideWhenUsed/>
    <w:rsid w:val="006B367A"/>
    <w:rPr>
      <w:color w:val="605E5C"/>
      <w:shd w:val="clear" w:color="auto" w:fill="E1DFDD"/>
    </w:rPr>
  </w:style>
  <w:style w:type="character" w:customStyle="1" w:styleId="Heading2Char">
    <w:name w:val="Heading 2 Char"/>
    <w:basedOn w:val="DefaultParagraphFont"/>
    <w:link w:val="Heading2"/>
    <w:rsid w:val="00B84D6C"/>
    <w:rPr>
      <w:rFonts w:asciiTheme="majorHAnsi" w:eastAsiaTheme="majorEastAsia" w:hAnsiTheme="majorHAnsi" w:cstheme="majorBidi"/>
      <w:color w:val="2E74B5" w:themeColor="accent1" w:themeShade="BF"/>
      <w:sz w:val="26"/>
      <w:szCs w:val="26"/>
    </w:rPr>
  </w:style>
  <w:style w:type="character" w:customStyle="1" w:styleId="markw5ayylocb">
    <w:name w:val="markw5ayylocb"/>
    <w:basedOn w:val="DefaultParagraphFont"/>
    <w:rsid w:val="008E2E8E"/>
  </w:style>
  <w:style w:type="character" w:customStyle="1" w:styleId="markr12s5ujhf">
    <w:name w:val="markr12s5ujhf"/>
    <w:basedOn w:val="DefaultParagraphFont"/>
    <w:rsid w:val="008E2E8E"/>
  </w:style>
  <w:style w:type="character" w:customStyle="1" w:styleId="mark4wnz8elb6">
    <w:name w:val="mark4wnz8elb6"/>
    <w:basedOn w:val="DefaultParagraphFont"/>
    <w:rsid w:val="008E2E8E"/>
  </w:style>
  <w:style w:type="character" w:customStyle="1" w:styleId="markxus7brvwe">
    <w:name w:val="markxus7brvwe"/>
    <w:basedOn w:val="DefaultParagraphFont"/>
    <w:rsid w:val="008E2E8E"/>
  </w:style>
  <w:style w:type="character" w:customStyle="1" w:styleId="marktetm1i6v9">
    <w:name w:val="marktetm1i6v9"/>
    <w:basedOn w:val="DefaultParagraphFont"/>
    <w:rsid w:val="008E2E8E"/>
  </w:style>
  <w:style w:type="character" w:customStyle="1" w:styleId="markw7mnscwiu">
    <w:name w:val="markw7mnscwiu"/>
    <w:basedOn w:val="DefaultParagraphFont"/>
    <w:rsid w:val="008E2E8E"/>
  </w:style>
  <w:style w:type="character" w:customStyle="1" w:styleId="mark46g004gpp">
    <w:name w:val="mark46g004gpp"/>
    <w:basedOn w:val="DefaultParagraphFont"/>
    <w:rsid w:val="008E2E8E"/>
  </w:style>
  <w:style w:type="character" w:customStyle="1" w:styleId="marki4c1pkln1">
    <w:name w:val="marki4c1pkln1"/>
    <w:basedOn w:val="DefaultParagraphFont"/>
    <w:rsid w:val="008E2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7348">
      <w:bodyDiv w:val="1"/>
      <w:marLeft w:val="0"/>
      <w:marRight w:val="0"/>
      <w:marTop w:val="0"/>
      <w:marBottom w:val="0"/>
      <w:divBdr>
        <w:top w:val="none" w:sz="0" w:space="0" w:color="auto"/>
        <w:left w:val="none" w:sz="0" w:space="0" w:color="auto"/>
        <w:bottom w:val="none" w:sz="0" w:space="0" w:color="auto"/>
        <w:right w:val="none" w:sz="0" w:space="0" w:color="auto"/>
      </w:divBdr>
    </w:div>
    <w:div w:id="175652726">
      <w:bodyDiv w:val="1"/>
      <w:marLeft w:val="0"/>
      <w:marRight w:val="0"/>
      <w:marTop w:val="0"/>
      <w:marBottom w:val="0"/>
      <w:divBdr>
        <w:top w:val="none" w:sz="0" w:space="0" w:color="auto"/>
        <w:left w:val="none" w:sz="0" w:space="0" w:color="auto"/>
        <w:bottom w:val="none" w:sz="0" w:space="0" w:color="auto"/>
        <w:right w:val="none" w:sz="0" w:space="0" w:color="auto"/>
      </w:divBdr>
    </w:div>
    <w:div w:id="222839758">
      <w:bodyDiv w:val="1"/>
      <w:marLeft w:val="0"/>
      <w:marRight w:val="0"/>
      <w:marTop w:val="0"/>
      <w:marBottom w:val="0"/>
      <w:divBdr>
        <w:top w:val="none" w:sz="0" w:space="0" w:color="auto"/>
        <w:left w:val="none" w:sz="0" w:space="0" w:color="auto"/>
        <w:bottom w:val="none" w:sz="0" w:space="0" w:color="auto"/>
        <w:right w:val="none" w:sz="0" w:space="0" w:color="auto"/>
      </w:divBdr>
    </w:div>
    <w:div w:id="22626199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060111">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06755258">
      <w:bodyDiv w:val="1"/>
      <w:marLeft w:val="0"/>
      <w:marRight w:val="0"/>
      <w:marTop w:val="0"/>
      <w:marBottom w:val="0"/>
      <w:divBdr>
        <w:top w:val="none" w:sz="0" w:space="0" w:color="auto"/>
        <w:left w:val="none" w:sz="0" w:space="0" w:color="auto"/>
        <w:bottom w:val="none" w:sz="0" w:space="0" w:color="auto"/>
        <w:right w:val="none" w:sz="0" w:space="0" w:color="auto"/>
      </w:divBdr>
    </w:div>
    <w:div w:id="712726659">
      <w:bodyDiv w:val="1"/>
      <w:marLeft w:val="0"/>
      <w:marRight w:val="0"/>
      <w:marTop w:val="0"/>
      <w:marBottom w:val="0"/>
      <w:divBdr>
        <w:top w:val="none" w:sz="0" w:space="0" w:color="auto"/>
        <w:left w:val="none" w:sz="0" w:space="0" w:color="auto"/>
        <w:bottom w:val="none" w:sz="0" w:space="0" w:color="auto"/>
        <w:right w:val="none" w:sz="0" w:space="0" w:color="auto"/>
      </w:divBdr>
    </w:div>
    <w:div w:id="738096440">
      <w:bodyDiv w:val="1"/>
      <w:marLeft w:val="0"/>
      <w:marRight w:val="0"/>
      <w:marTop w:val="0"/>
      <w:marBottom w:val="0"/>
      <w:divBdr>
        <w:top w:val="none" w:sz="0" w:space="0" w:color="auto"/>
        <w:left w:val="none" w:sz="0" w:space="0" w:color="auto"/>
        <w:bottom w:val="none" w:sz="0" w:space="0" w:color="auto"/>
        <w:right w:val="none" w:sz="0" w:space="0" w:color="auto"/>
      </w:divBdr>
    </w:div>
    <w:div w:id="848832219">
      <w:bodyDiv w:val="1"/>
      <w:marLeft w:val="0"/>
      <w:marRight w:val="0"/>
      <w:marTop w:val="0"/>
      <w:marBottom w:val="0"/>
      <w:divBdr>
        <w:top w:val="none" w:sz="0" w:space="0" w:color="auto"/>
        <w:left w:val="none" w:sz="0" w:space="0" w:color="auto"/>
        <w:bottom w:val="none" w:sz="0" w:space="0" w:color="auto"/>
        <w:right w:val="none" w:sz="0" w:space="0" w:color="auto"/>
      </w:divBdr>
    </w:div>
    <w:div w:id="944969741">
      <w:bodyDiv w:val="1"/>
      <w:marLeft w:val="0"/>
      <w:marRight w:val="0"/>
      <w:marTop w:val="0"/>
      <w:marBottom w:val="0"/>
      <w:divBdr>
        <w:top w:val="none" w:sz="0" w:space="0" w:color="auto"/>
        <w:left w:val="none" w:sz="0" w:space="0" w:color="auto"/>
        <w:bottom w:val="none" w:sz="0" w:space="0" w:color="auto"/>
        <w:right w:val="none" w:sz="0" w:space="0" w:color="auto"/>
      </w:divBdr>
    </w:div>
    <w:div w:id="101430907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35779253">
      <w:bodyDiv w:val="1"/>
      <w:marLeft w:val="0"/>
      <w:marRight w:val="0"/>
      <w:marTop w:val="0"/>
      <w:marBottom w:val="0"/>
      <w:divBdr>
        <w:top w:val="none" w:sz="0" w:space="0" w:color="auto"/>
        <w:left w:val="none" w:sz="0" w:space="0" w:color="auto"/>
        <w:bottom w:val="none" w:sz="0" w:space="0" w:color="auto"/>
        <w:right w:val="none" w:sz="0" w:space="0" w:color="auto"/>
      </w:divBdr>
    </w:div>
    <w:div w:id="1272281749">
      <w:bodyDiv w:val="1"/>
      <w:marLeft w:val="0"/>
      <w:marRight w:val="0"/>
      <w:marTop w:val="0"/>
      <w:marBottom w:val="0"/>
      <w:divBdr>
        <w:top w:val="none" w:sz="0" w:space="0" w:color="auto"/>
        <w:left w:val="none" w:sz="0" w:space="0" w:color="auto"/>
        <w:bottom w:val="none" w:sz="0" w:space="0" w:color="auto"/>
        <w:right w:val="none" w:sz="0" w:space="0" w:color="auto"/>
      </w:divBdr>
    </w:div>
    <w:div w:id="128727552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5768211">
      <w:bodyDiv w:val="1"/>
      <w:marLeft w:val="0"/>
      <w:marRight w:val="0"/>
      <w:marTop w:val="0"/>
      <w:marBottom w:val="0"/>
      <w:divBdr>
        <w:top w:val="none" w:sz="0" w:space="0" w:color="auto"/>
        <w:left w:val="none" w:sz="0" w:space="0" w:color="auto"/>
        <w:bottom w:val="none" w:sz="0" w:space="0" w:color="auto"/>
        <w:right w:val="none" w:sz="0" w:space="0" w:color="auto"/>
      </w:divBdr>
    </w:div>
    <w:div w:id="1406419914">
      <w:bodyDiv w:val="1"/>
      <w:marLeft w:val="0"/>
      <w:marRight w:val="0"/>
      <w:marTop w:val="0"/>
      <w:marBottom w:val="0"/>
      <w:divBdr>
        <w:top w:val="none" w:sz="0" w:space="0" w:color="auto"/>
        <w:left w:val="none" w:sz="0" w:space="0" w:color="auto"/>
        <w:bottom w:val="none" w:sz="0" w:space="0" w:color="auto"/>
        <w:right w:val="none" w:sz="0" w:space="0" w:color="auto"/>
      </w:divBdr>
    </w:div>
    <w:div w:id="1425806801">
      <w:bodyDiv w:val="1"/>
      <w:marLeft w:val="0"/>
      <w:marRight w:val="0"/>
      <w:marTop w:val="0"/>
      <w:marBottom w:val="0"/>
      <w:divBdr>
        <w:top w:val="none" w:sz="0" w:space="0" w:color="auto"/>
        <w:left w:val="none" w:sz="0" w:space="0" w:color="auto"/>
        <w:bottom w:val="none" w:sz="0" w:space="0" w:color="auto"/>
        <w:right w:val="none" w:sz="0" w:space="0" w:color="auto"/>
      </w:divBdr>
    </w:div>
    <w:div w:id="156757149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085783">
      <w:bodyDiv w:val="1"/>
      <w:marLeft w:val="0"/>
      <w:marRight w:val="0"/>
      <w:marTop w:val="0"/>
      <w:marBottom w:val="0"/>
      <w:divBdr>
        <w:top w:val="none" w:sz="0" w:space="0" w:color="auto"/>
        <w:left w:val="none" w:sz="0" w:space="0" w:color="auto"/>
        <w:bottom w:val="none" w:sz="0" w:space="0" w:color="auto"/>
        <w:right w:val="none" w:sz="0" w:space="0" w:color="auto"/>
      </w:divBdr>
    </w:div>
    <w:div w:id="1594584223">
      <w:bodyDiv w:val="1"/>
      <w:marLeft w:val="0"/>
      <w:marRight w:val="0"/>
      <w:marTop w:val="0"/>
      <w:marBottom w:val="0"/>
      <w:divBdr>
        <w:top w:val="none" w:sz="0" w:space="0" w:color="auto"/>
        <w:left w:val="none" w:sz="0" w:space="0" w:color="auto"/>
        <w:bottom w:val="none" w:sz="0" w:space="0" w:color="auto"/>
        <w:right w:val="none" w:sz="0" w:space="0" w:color="auto"/>
      </w:divBdr>
      <w:divsChild>
        <w:div w:id="228805186">
          <w:marLeft w:val="0"/>
          <w:marRight w:val="0"/>
          <w:marTop w:val="0"/>
          <w:marBottom w:val="0"/>
          <w:divBdr>
            <w:top w:val="none" w:sz="0" w:space="0" w:color="auto"/>
            <w:left w:val="none" w:sz="0" w:space="0" w:color="auto"/>
            <w:bottom w:val="none" w:sz="0" w:space="0" w:color="auto"/>
            <w:right w:val="none" w:sz="0" w:space="0" w:color="auto"/>
          </w:divBdr>
        </w:div>
        <w:div w:id="1993750154">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69408905">
      <w:bodyDiv w:val="1"/>
      <w:marLeft w:val="0"/>
      <w:marRight w:val="0"/>
      <w:marTop w:val="0"/>
      <w:marBottom w:val="0"/>
      <w:divBdr>
        <w:top w:val="none" w:sz="0" w:space="0" w:color="auto"/>
        <w:left w:val="none" w:sz="0" w:space="0" w:color="auto"/>
        <w:bottom w:val="none" w:sz="0" w:space="0" w:color="auto"/>
        <w:right w:val="none" w:sz="0" w:space="0" w:color="auto"/>
      </w:divBdr>
    </w:div>
    <w:div w:id="1687051056">
      <w:bodyDiv w:val="1"/>
      <w:marLeft w:val="0"/>
      <w:marRight w:val="0"/>
      <w:marTop w:val="0"/>
      <w:marBottom w:val="0"/>
      <w:divBdr>
        <w:top w:val="none" w:sz="0" w:space="0" w:color="auto"/>
        <w:left w:val="none" w:sz="0" w:space="0" w:color="auto"/>
        <w:bottom w:val="none" w:sz="0" w:space="0" w:color="auto"/>
        <w:right w:val="none" w:sz="0" w:space="0" w:color="auto"/>
      </w:divBdr>
    </w:div>
    <w:div w:id="1694308331">
      <w:bodyDiv w:val="1"/>
      <w:marLeft w:val="0"/>
      <w:marRight w:val="0"/>
      <w:marTop w:val="0"/>
      <w:marBottom w:val="0"/>
      <w:divBdr>
        <w:top w:val="none" w:sz="0" w:space="0" w:color="auto"/>
        <w:left w:val="none" w:sz="0" w:space="0" w:color="auto"/>
        <w:bottom w:val="none" w:sz="0" w:space="0" w:color="auto"/>
        <w:right w:val="none" w:sz="0" w:space="0" w:color="auto"/>
      </w:divBdr>
    </w:div>
    <w:div w:id="1703051248">
      <w:bodyDiv w:val="1"/>
      <w:marLeft w:val="0"/>
      <w:marRight w:val="0"/>
      <w:marTop w:val="0"/>
      <w:marBottom w:val="0"/>
      <w:divBdr>
        <w:top w:val="none" w:sz="0" w:space="0" w:color="auto"/>
        <w:left w:val="none" w:sz="0" w:space="0" w:color="auto"/>
        <w:bottom w:val="none" w:sz="0" w:space="0" w:color="auto"/>
        <w:right w:val="none" w:sz="0" w:space="0" w:color="auto"/>
      </w:divBdr>
    </w:div>
    <w:div w:id="1869682178">
      <w:bodyDiv w:val="1"/>
      <w:marLeft w:val="0"/>
      <w:marRight w:val="0"/>
      <w:marTop w:val="0"/>
      <w:marBottom w:val="0"/>
      <w:divBdr>
        <w:top w:val="none" w:sz="0" w:space="0" w:color="auto"/>
        <w:left w:val="none" w:sz="0" w:space="0" w:color="auto"/>
        <w:bottom w:val="none" w:sz="0" w:space="0" w:color="auto"/>
        <w:right w:val="none" w:sz="0" w:space="0" w:color="auto"/>
      </w:divBdr>
    </w:div>
    <w:div w:id="1881238412">
      <w:bodyDiv w:val="1"/>
      <w:marLeft w:val="0"/>
      <w:marRight w:val="0"/>
      <w:marTop w:val="0"/>
      <w:marBottom w:val="0"/>
      <w:divBdr>
        <w:top w:val="none" w:sz="0" w:space="0" w:color="auto"/>
        <w:left w:val="none" w:sz="0" w:space="0" w:color="auto"/>
        <w:bottom w:val="none" w:sz="0" w:space="0" w:color="auto"/>
        <w:right w:val="none" w:sz="0" w:space="0" w:color="auto"/>
      </w:divBdr>
    </w:div>
    <w:div w:id="1883784534">
      <w:bodyDiv w:val="1"/>
      <w:marLeft w:val="0"/>
      <w:marRight w:val="0"/>
      <w:marTop w:val="0"/>
      <w:marBottom w:val="0"/>
      <w:divBdr>
        <w:top w:val="none" w:sz="0" w:space="0" w:color="auto"/>
        <w:left w:val="none" w:sz="0" w:space="0" w:color="auto"/>
        <w:bottom w:val="none" w:sz="0" w:space="0" w:color="auto"/>
        <w:right w:val="none" w:sz="0" w:space="0" w:color="auto"/>
      </w:divBdr>
    </w:div>
    <w:div w:id="1902910217">
      <w:bodyDiv w:val="1"/>
      <w:marLeft w:val="0"/>
      <w:marRight w:val="0"/>
      <w:marTop w:val="0"/>
      <w:marBottom w:val="0"/>
      <w:divBdr>
        <w:top w:val="none" w:sz="0" w:space="0" w:color="auto"/>
        <w:left w:val="none" w:sz="0" w:space="0" w:color="auto"/>
        <w:bottom w:val="none" w:sz="0" w:space="0" w:color="auto"/>
        <w:right w:val="none" w:sz="0" w:space="0" w:color="auto"/>
      </w:divBdr>
    </w:div>
    <w:div w:id="2041858900">
      <w:bodyDiv w:val="1"/>
      <w:marLeft w:val="0"/>
      <w:marRight w:val="0"/>
      <w:marTop w:val="0"/>
      <w:marBottom w:val="0"/>
      <w:divBdr>
        <w:top w:val="none" w:sz="0" w:space="0" w:color="auto"/>
        <w:left w:val="none" w:sz="0" w:space="0" w:color="auto"/>
        <w:bottom w:val="none" w:sz="0" w:space="0" w:color="auto"/>
        <w:right w:val="none" w:sz="0" w:space="0" w:color="auto"/>
      </w:divBdr>
    </w:div>
    <w:div w:id="2059472837">
      <w:bodyDiv w:val="1"/>
      <w:marLeft w:val="0"/>
      <w:marRight w:val="0"/>
      <w:marTop w:val="0"/>
      <w:marBottom w:val="0"/>
      <w:divBdr>
        <w:top w:val="none" w:sz="0" w:space="0" w:color="auto"/>
        <w:left w:val="none" w:sz="0" w:space="0" w:color="auto"/>
        <w:bottom w:val="none" w:sz="0" w:space="0" w:color="auto"/>
        <w:right w:val="none" w:sz="0" w:space="0" w:color="auto"/>
      </w:divBdr>
    </w:div>
    <w:div w:id="209462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eagrants.lv/2020/06/03/atklatais-konkurss-ar-vesturiski-piesarnotajam-teritorijam-saistito-risku-samazinasana-konkurs/" TargetMode="External"/><Relationship Id="rId2" Type="http://schemas.openxmlformats.org/officeDocument/2006/relationships/hyperlink" Target="http://tap.mk.gov.lv/doc/2019_04/VARAMRikp_260319_EEZkoncepcija.634.docx" TargetMode="External"/><Relationship Id="rId1" Type="http://schemas.openxmlformats.org/officeDocument/2006/relationships/hyperlink" Target="http://tap.mk.gov.lv/lv/mk/tap/?pid=40471519&amp;mode=mk&amp;date=2019-04-16"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28T08:58:34.926"/>
    </inkml:context>
    <inkml:brush xml:id="br0">
      <inkml:brushProperty name="width" value="0.05" units="cm"/>
      <inkml:brushProperty name="height" value="0.05" units="cm"/>
      <inkml:brushProperty name="color" value="#4286ED"/>
      <inkml:brushProperty name="ignorePressure" value="1"/>
    </inkml:brush>
  </inkml:definitions>
  <inkml:trace contextRef="#ctx0" brushRef="#br0">1 1</inkml:trace>
  <inkml:trace contextRef="#ctx0" brushRef="#br0" timeOffset="503">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28T08:56:12.619"/>
    </inkml:context>
    <inkml:brush xml:id="br0">
      <inkml:brushProperty name="width" value="0.05" units="cm"/>
      <inkml:brushProperty name="height" value="0.05" units="cm"/>
      <inkml:brushProperty name="color" value="#4286ED"/>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6A11C-F515-412B-92D2-335CFCD802AB}">
  <ds:schemaRefs>
    <ds:schemaRef ds:uri="http://schemas.openxmlformats.org/officeDocument/2006/bibliography"/>
  </ds:schemaRefs>
</ds:datastoreItem>
</file>

<file path=customXml/itemProps2.xml><?xml version="1.0" encoding="utf-8"?>
<ds:datastoreItem xmlns:ds="http://schemas.openxmlformats.org/officeDocument/2006/customXml" ds:itemID="{80B7CE2B-7250-4B2D-ACED-096FCE7B2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496FF-3C9E-4E13-9927-73D6454C78AB}">
  <ds:schemaRefs>
    <ds:schemaRef ds:uri="http://schemas.microsoft.com/sharepoint/v3/contenttype/forms"/>
  </ds:schemaRefs>
</ds:datastoreItem>
</file>

<file path=customXml/itemProps4.xml><?xml version="1.0" encoding="utf-8"?>
<ds:datastoreItem xmlns:ds="http://schemas.openxmlformats.org/officeDocument/2006/customXml" ds:itemID="{D5F345F7-D4B5-4E59-A035-96E2B7A47F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31</Pages>
  <Words>8643</Words>
  <Characters>63706</Characters>
  <Application>Microsoft Office Word</Application>
  <DocSecurity>0</DocSecurity>
  <Lines>530</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72205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dc:description>67012345, vards.uzvards@mk.gov.lv</dc:description>
  <cp:lastModifiedBy>Sergejs Puhovs</cp:lastModifiedBy>
  <cp:revision>18</cp:revision>
  <cp:lastPrinted>2020-09-15T08:28:00Z</cp:lastPrinted>
  <dcterms:created xsi:type="dcterms:W3CDTF">2020-12-02T11:01:00Z</dcterms:created>
  <dcterms:modified xsi:type="dcterms:W3CDTF">2020-12-28T12:41:00Z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