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B1318" w14:textId="77777777" w:rsidR="00BC5C01" w:rsidRPr="00F5687D" w:rsidRDefault="00BC5C01" w:rsidP="005406EF">
      <w:pPr>
        <w:pStyle w:val="naisnod"/>
        <w:spacing w:before="0" w:after="0"/>
        <w:ind w:firstLine="720"/>
      </w:pPr>
      <w:r w:rsidRPr="00F5687D">
        <w:t>Izziņa par atzinumos sniegtajiem iebildumiem</w:t>
      </w:r>
    </w:p>
    <w:p w14:paraId="3D587AAD" w14:textId="77777777" w:rsidR="00BC5C01" w:rsidRPr="00F5687D" w:rsidRDefault="00BC5C01" w:rsidP="00BC5C01">
      <w:pPr>
        <w:pStyle w:val="naisf"/>
        <w:spacing w:before="0" w:after="0"/>
        <w:ind w:firstLine="720"/>
      </w:pPr>
    </w:p>
    <w:tbl>
      <w:tblPr>
        <w:tblW w:w="0" w:type="auto"/>
        <w:jc w:val="center"/>
        <w:tblBorders>
          <w:bottom w:val="single" w:sz="4" w:space="0" w:color="auto"/>
        </w:tblBorders>
        <w:tblLook w:val="00A0" w:firstRow="1" w:lastRow="0" w:firstColumn="1" w:lastColumn="0" w:noHBand="0" w:noVBand="0"/>
      </w:tblPr>
      <w:tblGrid>
        <w:gridCol w:w="10188"/>
      </w:tblGrid>
      <w:tr w:rsidR="00E74772" w:rsidRPr="00F5687D" w14:paraId="3C9544D3" w14:textId="77777777" w:rsidTr="0095182D">
        <w:trPr>
          <w:jc w:val="center"/>
        </w:trPr>
        <w:tc>
          <w:tcPr>
            <w:tcW w:w="10188" w:type="dxa"/>
          </w:tcPr>
          <w:p w14:paraId="06671B76" w14:textId="12A4990E" w:rsidR="00BC5C01" w:rsidRPr="00F5687D" w:rsidRDefault="00051848" w:rsidP="00051848">
            <w:pPr>
              <w:pStyle w:val="NormalWeb"/>
              <w:jc w:val="center"/>
              <w:rPr>
                <w:sz w:val="28"/>
                <w:szCs w:val="28"/>
              </w:rPr>
            </w:pPr>
            <w:r>
              <w:rPr>
                <w:sz w:val="28"/>
                <w:szCs w:val="28"/>
              </w:rPr>
              <w:t>l</w:t>
            </w:r>
            <w:r w:rsidR="00BC5C01" w:rsidRPr="00F5687D">
              <w:rPr>
                <w:sz w:val="28"/>
                <w:szCs w:val="28"/>
              </w:rPr>
              <w:t>ikumprojektam “Grozījumi Sugu un biotopu aizsardzības likumā”</w:t>
            </w:r>
          </w:p>
        </w:tc>
      </w:tr>
    </w:tbl>
    <w:p w14:paraId="457E2D04" w14:textId="77777777" w:rsidR="00BC5C01" w:rsidRPr="00F5687D" w:rsidRDefault="00BC5C01" w:rsidP="00BC5C01">
      <w:pPr>
        <w:pStyle w:val="naisc"/>
        <w:spacing w:before="0" w:after="0"/>
        <w:ind w:firstLine="1080"/>
      </w:pPr>
      <w:r w:rsidRPr="00F5687D">
        <w:t>(dokumenta veids un nosaukums)</w:t>
      </w:r>
    </w:p>
    <w:p w14:paraId="1491CE8B" w14:textId="77777777" w:rsidR="00BC5C01" w:rsidRPr="00F5687D" w:rsidRDefault="00BC5C01" w:rsidP="00BC5C01">
      <w:pPr>
        <w:pStyle w:val="naisf"/>
        <w:spacing w:before="0" w:after="0"/>
        <w:ind w:firstLine="720"/>
      </w:pPr>
    </w:p>
    <w:p w14:paraId="38AD670A" w14:textId="77777777" w:rsidR="00BC5C01" w:rsidRPr="00F5687D" w:rsidRDefault="00BC5C01" w:rsidP="00BC5C01">
      <w:pPr>
        <w:pStyle w:val="naisf"/>
        <w:spacing w:before="0" w:after="0"/>
        <w:ind w:firstLine="0"/>
        <w:jc w:val="center"/>
        <w:rPr>
          <w:b/>
        </w:rPr>
      </w:pPr>
      <w:r w:rsidRPr="00F5687D">
        <w:rPr>
          <w:b/>
        </w:rPr>
        <w:t>I. Jautājumi, par kuriem saskaņošanā vienošanās nav panākta</w:t>
      </w:r>
    </w:p>
    <w:p w14:paraId="6F56BB7A" w14:textId="77777777" w:rsidR="00BC5C01" w:rsidRPr="00F5687D" w:rsidRDefault="00BC5C01" w:rsidP="00BC5C01">
      <w:pPr>
        <w:pStyle w:val="naisf"/>
        <w:spacing w:before="0" w:after="0"/>
        <w:ind w:firstLine="720"/>
        <w:rPr>
          <w:color w:val="A6A6A6" w:themeColor="background1" w:themeShade="A6"/>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8"/>
        <w:gridCol w:w="1559"/>
        <w:gridCol w:w="3402"/>
        <w:gridCol w:w="4252"/>
        <w:gridCol w:w="3402"/>
        <w:gridCol w:w="1235"/>
      </w:tblGrid>
      <w:tr w:rsidR="00E74772" w:rsidRPr="00F5687D" w14:paraId="4843F0BE" w14:textId="77777777" w:rsidTr="00267870">
        <w:tc>
          <w:tcPr>
            <w:tcW w:w="418" w:type="dxa"/>
            <w:tcBorders>
              <w:top w:val="single" w:sz="6" w:space="0" w:color="000000"/>
              <w:left w:val="single" w:sz="6" w:space="0" w:color="000000"/>
              <w:bottom w:val="single" w:sz="6" w:space="0" w:color="000000"/>
              <w:right w:val="single" w:sz="6" w:space="0" w:color="000000"/>
            </w:tcBorders>
            <w:vAlign w:val="center"/>
          </w:tcPr>
          <w:p w14:paraId="6D633725" w14:textId="77777777" w:rsidR="00BC5C01" w:rsidRPr="00F5687D" w:rsidRDefault="00BC5C01" w:rsidP="00EE1039">
            <w:pPr>
              <w:pStyle w:val="naisc"/>
              <w:spacing w:before="0" w:after="0"/>
              <w:rPr>
                <w:sz w:val="22"/>
                <w:szCs w:val="22"/>
              </w:rPr>
            </w:pPr>
            <w:r w:rsidRPr="00F5687D">
              <w:rPr>
                <w:sz w:val="22"/>
                <w:szCs w:val="22"/>
              </w:rPr>
              <w:t>Nr. p.k.</w:t>
            </w:r>
          </w:p>
        </w:tc>
        <w:tc>
          <w:tcPr>
            <w:tcW w:w="1559" w:type="dxa"/>
            <w:tcBorders>
              <w:top w:val="single" w:sz="6" w:space="0" w:color="000000"/>
              <w:left w:val="single" w:sz="6" w:space="0" w:color="000000"/>
              <w:bottom w:val="single" w:sz="6" w:space="0" w:color="000000"/>
              <w:right w:val="single" w:sz="6" w:space="0" w:color="000000"/>
            </w:tcBorders>
            <w:vAlign w:val="center"/>
          </w:tcPr>
          <w:p w14:paraId="12478227" w14:textId="77777777" w:rsidR="00BC5C01" w:rsidRPr="00F5687D" w:rsidRDefault="00BC5C01" w:rsidP="00EE1039">
            <w:pPr>
              <w:pStyle w:val="naisc"/>
              <w:spacing w:before="0" w:after="0"/>
              <w:ind w:firstLine="12"/>
              <w:rPr>
                <w:sz w:val="22"/>
                <w:szCs w:val="22"/>
              </w:rPr>
            </w:pPr>
            <w:r w:rsidRPr="00F5687D">
              <w:rPr>
                <w:sz w:val="22"/>
                <w:szCs w:val="22"/>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5C58C172" w14:textId="77777777" w:rsidR="00BC5C01" w:rsidRPr="00F5687D" w:rsidRDefault="00BC5C01" w:rsidP="00EE1039">
            <w:pPr>
              <w:pStyle w:val="naisc"/>
              <w:spacing w:before="0" w:after="0"/>
              <w:ind w:right="3"/>
              <w:rPr>
                <w:sz w:val="22"/>
                <w:szCs w:val="22"/>
              </w:rPr>
            </w:pPr>
            <w:r w:rsidRPr="00F5687D">
              <w:rPr>
                <w:sz w:val="22"/>
                <w:szCs w:val="22"/>
              </w:rPr>
              <w:t>Atzinumā norādītais ministrijas (citas institūcijas) iebildums, kā arī saskaņošanā papildus izteiktais iebildums par projekta konkrēto punktu (pantu)</w:t>
            </w:r>
          </w:p>
        </w:tc>
        <w:tc>
          <w:tcPr>
            <w:tcW w:w="4252" w:type="dxa"/>
            <w:tcBorders>
              <w:top w:val="single" w:sz="6" w:space="0" w:color="000000"/>
              <w:left w:val="single" w:sz="6" w:space="0" w:color="000000"/>
              <w:bottom w:val="single" w:sz="6" w:space="0" w:color="000000"/>
              <w:right w:val="single" w:sz="6" w:space="0" w:color="000000"/>
            </w:tcBorders>
            <w:vAlign w:val="center"/>
          </w:tcPr>
          <w:p w14:paraId="540223DB" w14:textId="77777777" w:rsidR="00BC5C01" w:rsidRPr="00F5687D" w:rsidRDefault="00BC5C01" w:rsidP="00EE1039">
            <w:pPr>
              <w:pStyle w:val="naisc"/>
              <w:spacing w:before="0" w:after="0"/>
              <w:ind w:firstLine="21"/>
              <w:rPr>
                <w:sz w:val="22"/>
                <w:szCs w:val="22"/>
              </w:rPr>
            </w:pPr>
            <w:r w:rsidRPr="00F5687D">
              <w:rPr>
                <w:sz w:val="22"/>
                <w:szCs w:val="22"/>
              </w:rPr>
              <w:t>Atbildīgās ministrijas pamatojums iebilduma noraidījumam</w:t>
            </w:r>
          </w:p>
        </w:tc>
        <w:tc>
          <w:tcPr>
            <w:tcW w:w="3402" w:type="dxa"/>
            <w:tcBorders>
              <w:top w:val="single" w:sz="4" w:space="0" w:color="auto"/>
              <w:left w:val="single" w:sz="4" w:space="0" w:color="auto"/>
              <w:bottom w:val="single" w:sz="4" w:space="0" w:color="auto"/>
              <w:right w:val="single" w:sz="4" w:space="0" w:color="auto"/>
            </w:tcBorders>
            <w:vAlign w:val="center"/>
          </w:tcPr>
          <w:p w14:paraId="7126628B" w14:textId="77777777" w:rsidR="00BC5C01" w:rsidRPr="00F5687D" w:rsidRDefault="00BC5C01" w:rsidP="00EE1039">
            <w:pPr>
              <w:jc w:val="center"/>
              <w:rPr>
                <w:sz w:val="22"/>
                <w:szCs w:val="22"/>
              </w:rPr>
            </w:pPr>
            <w:r w:rsidRPr="00F5687D">
              <w:rPr>
                <w:sz w:val="22"/>
                <w:szCs w:val="22"/>
              </w:rPr>
              <w:t>Atzinuma sniedzēja uzturētais iebildums, ja tas atšķiras no atzinumā norādītā iebilduma pamatojuma</w:t>
            </w:r>
          </w:p>
        </w:tc>
        <w:tc>
          <w:tcPr>
            <w:tcW w:w="1235" w:type="dxa"/>
            <w:tcBorders>
              <w:top w:val="single" w:sz="4" w:space="0" w:color="auto"/>
              <w:left w:val="single" w:sz="4" w:space="0" w:color="auto"/>
              <w:bottom w:val="single" w:sz="4" w:space="0" w:color="auto"/>
            </w:tcBorders>
            <w:vAlign w:val="center"/>
          </w:tcPr>
          <w:p w14:paraId="689F7477" w14:textId="77777777" w:rsidR="00BC5C01" w:rsidRPr="00F5687D" w:rsidRDefault="00BC5C01" w:rsidP="00EE1039">
            <w:pPr>
              <w:jc w:val="center"/>
              <w:rPr>
                <w:sz w:val="22"/>
                <w:szCs w:val="22"/>
              </w:rPr>
            </w:pPr>
            <w:r w:rsidRPr="00F5687D">
              <w:rPr>
                <w:sz w:val="22"/>
                <w:szCs w:val="22"/>
              </w:rPr>
              <w:t>Projekta attiecīgā punkta (panta) galīgā redakcija</w:t>
            </w:r>
          </w:p>
        </w:tc>
      </w:tr>
      <w:tr w:rsidR="00E74772" w:rsidRPr="00F5687D" w14:paraId="438360CD" w14:textId="77777777" w:rsidTr="00267870">
        <w:tc>
          <w:tcPr>
            <w:tcW w:w="418" w:type="dxa"/>
            <w:tcBorders>
              <w:top w:val="single" w:sz="6" w:space="0" w:color="000000"/>
              <w:left w:val="single" w:sz="6" w:space="0" w:color="000000"/>
              <w:bottom w:val="single" w:sz="6" w:space="0" w:color="000000"/>
              <w:right w:val="single" w:sz="6" w:space="0" w:color="000000"/>
            </w:tcBorders>
          </w:tcPr>
          <w:p w14:paraId="717777FF" w14:textId="77777777" w:rsidR="00BC5C01" w:rsidRPr="00F5687D" w:rsidRDefault="00BC5C01" w:rsidP="00EE1039">
            <w:pPr>
              <w:pStyle w:val="naisc"/>
              <w:spacing w:before="0" w:after="0"/>
              <w:rPr>
                <w:sz w:val="22"/>
                <w:szCs w:val="22"/>
              </w:rPr>
            </w:pPr>
            <w:r w:rsidRPr="00F5687D">
              <w:rPr>
                <w:sz w:val="22"/>
                <w:szCs w:val="22"/>
              </w:rPr>
              <w:t>1</w:t>
            </w:r>
          </w:p>
        </w:tc>
        <w:tc>
          <w:tcPr>
            <w:tcW w:w="1559" w:type="dxa"/>
            <w:tcBorders>
              <w:top w:val="single" w:sz="6" w:space="0" w:color="000000"/>
              <w:left w:val="single" w:sz="6" w:space="0" w:color="000000"/>
              <w:bottom w:val="single" w:sz="6" w:space="0" w:color="000000"/>
              <w:right w:val="single" w:sz="6" w:space="0" w:color="000000"/>
            </w:tcBorders>
          </w:tcPr>
          <w:p w14:paraId="0F435CB6" w14:textId="77777777" w:rsidR="00BC5C01" w:rsidRPr="00F5687D" w:rsidRDefault="00BC5C01" w:rsidP="00EE1039">
            <w:pPr>
              <w:pStyle w:val="naisc"/>
              <w:spacing w:before="0" w:after="0"/>
              <w:ind w:firstLine="720"/>
              <w:rPr>
                <w:sz w:val="22"/>
                <w:szCs w:val="22"/>
              </w:rPr>
            </w:pPr>
            <w:r w:rsidRPr="00F5687D">
              <w:rPr>
                <w:sz w:val="22"/>
                <w:szCs w:val="22"/>
              </w:rPr>
              <w:t>2</w:t>
            </w:r>
          </w:p>
        </w:tc>
        <w:tc>
          <w:tcPr>
            <w:tcW w:w="3402" w:type="dxa"/>
            <w:tcBorders>
              <w:top w:val="single" w:sz="6" w:space="0" w:color="000000"/>
              <w:left w:val="single" w:sz="6" w:space="0" w:color="000000"/>
              <w:bottom w:val="single" w:sz="6" w:space="0" w:color="000000"/>
              <w:right w:val="single" w:sz="6" w:space="0" w:color="000000"/>
            </w:tcBorders>
          </w:tcPr>
          <w:p w14:paraId="26487B53" w14:textId="77777777" w:rsidR="00BC5C01" w:rsidRPr="00F5687D" w:rsidRDefault="00BC5C01" w:rsidP="00EE1039">
            <w:pPr>
              <w:pStyle w:val="naisc"/>
              <w:spacing w:before="0" w:after="0"/>
              <w:ind w:firstLine="720"/>
              <w:rPr>
                <w:sz w:val="22"/>
                <w:szCs w:val="22"/>
              </w:rPr>
            </w:pPr>
            <w:r w:rsidRPr="00F5687D">
              <w:rPr>
                <w:sz w:val="22"/>
                <w:szCs w:val="22"/>
              </w:rPr>
              <w:t>3</w:t>
            </w:r>
          </w:p>
        </w:tc>
        <w:tc>
          <w:tcPr>
            <w:tcW w:w="4252" w:type="dxa"/>
            <w:tcBorders>
              <w:top w:val="single" w:sz="6" w:space="0" w:color="000000"/>
              <w:left w:val="single" w:sz="6" w:space="0" w:color="000000"/>
              <w:bottom w:val="single" w:sz="6" w:space="0" w:color="000000"/>
              <w:right w:val="single" w:sz="6" w:space="0" w:color="000000"/>
            </w:tcBorders>
          </w:tcPr>
          <w:p w14:paraId="45AFE463" w14:textId="77777777" w:rsidR="00BC5C01" w:rsidRPr="00F5687D" w:rsidRDefault="00BC5C01" w:rsidP="00EE1039">
            <w:pPr>
              <w:pStyle w:val="naisc"/>
              <w:spacing w:before="0" w:after="0"/>
              <w:ind w:firstLine="720"/>
              <w:rPr>
                <w:sz w:val="22"/>
                <w:szCs w:val="22"/>
              </w:rPr>
            </w:pPr>
            <w:r w:rsidRPr="00F5687D">
              <w:rPr>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07D97D83" w14:textId="77777777" w:rsidR="00BC5C01" w:rsidRPr="00F5687D" w:rsidRDefault="00BC5C01" w:rsidP="00EE1039">
            <w:pPr>
              <w:jc w:val="center"/>
              <w:rPr>
                <w:sz w:val="22"/>
                <w:szCs w:val="22"/>
              </w:rPr>
            </w:pPr>
            <w:r w:rsidRPr="00F5687D">
              <w:rPr>
                <w:sz w:val="22"/>
                <w:szCs w:val="22"/>
              </w:rPr>
              <w:t>5</w:t>
            </w:r>
          </w:p>
        </w:tc>
        <w:tc>
          <w:tcPr>
            <w:tcW w:w="1235" w:type="dxa"/>
            <w:tcBorders>
              <w:top w:val="single" w:sz="4" w:space="0" w:color="auto"/>
              <w:left w:val="single" w:sz="4" w:space="0" w:color="auto"/>
              <w:bottom w:val="single" w:sz="4" w:space="0" w:color="auto"/>
            </w:tcBorders>
          </w:tcPr>
          <w:p w14:paraId="3DB0D25F" w14:textId="77777777" w:rsidR="00BC5C01" w:rsidRPr="00F5687D" w:rsidRDefault="00BC5C01" w:rsidP="00EE1039">
            <w:pPr>
              <w:jc w:val="center"/>
              <w:rPr>
                <w:sz w:val="22"/>
                <w:szCs w:val="22"/>
              </w:rPr>
            </w:pPr>
            <w:r w:rsidRPr="00F5687D">
              <w:rPr>
                <w:sz w:val="22"/>
                <w:szCs w:val="22"/>
              </w:rPr>
              <w:t>6</w:t>
            </w:r>
          </w:p>
        </w:tc>
      </w:tr>
      <w:tr w:rsidR="00E74772" w:rsidRPr="00F5687D" w14:paraId="72BA3BC9" w14:textId="77777777" w:rsidTr="00267870">
        <w:tc>
          <w:tcPr>
            <w:tcW w:w="418" w:type="dxa"/>
            <w:tcBorders>
              <w:top w:val="single" w:sz="6" w:space="0" w:color="000000"/>
              <w:left w:val="single" w:sz="6" w:space="0" w:color="000000"/>
              <w:bottom w:val="single" w:sz="6" w:space="0" w:color="000000"/>
              <w:right w:val="single" w:sz="6" w:space="0" w:color="000000"/>
            </w:tcBorders>
            <w:noWrap/>
          </w:tcPr>
          <w:p w14:paraId="13A27AD4" w14:textId="20ED68ED" w:rsidR="00E74772" w:rsidRPr="00F5687D" w:rsidRDefault="00E74772" w:rsidP="00BC7FF7">
            <w:pPr>
              <w:pStyle w:val="naisc"/>
              <w:spacing w:before="0" w:after="0"/>
              <w:jc w:val="left"/>
              <w:rPr>
                <w:sz w:val="22"/>
                <w:szCs w:val="22"/>
              </w:rPr>
            </w:pPr>
            <w:r w:rsidRPr="00F5687D">
              <w:rPr>
                <w:sz w:val="22"/>
                <w:szCs w:val="22"/>
              </w:rPr>
              <w:t>1.</w:t>
            </w:r>
          </w:p>
        </w:tc>
        <w:tc>
          <w:tcPr>
            <w:tcW w:w="1559" w:type="dxa"/>
            <w:tcBorders>
              <w:top w:val="single" w:sz="6" w:space="0" w:color="000000"/>
              <w:left w:val="single" w:sz="6" w:space="0" w:color="000000"/>
              <w:bottom w:val="single" w:sz="6" w:space="0" w:color="000000"/>
              <w:right w:val="single" w:sz="6" w:space="0" w:color="000000"/>
            </w:tcBorders>
          </w:tcPr>
          <w:p w14:paraId="5B4EDB33" w14:textId="68360229" w:rsidR="00E74772" w:rsidRPr="00F5687D" w:rsidRDefault="00E74772" w:rsidP="00E74772">
            <w:pPr>
              <w:tabs>
                <w:tab w:val="left" w:pos="993"/>
              </w:tabs>
              <w:jc w:val="both"/>
              <w:rPr>
                <w:b/>
                <w:sz w:val="22"/>
                <w:szCs w:val="22"/>
              </w:rPr>
            </w:pPr>
            <w:r w:rsidRPr="00F5687D">
              <w:rPr>
                <w:b/>
                <w:sz w:val="22"/>
                <w:szCs w:val="22"/>
              </w:rPr>
              <w:t>III. Tiesību akta projekta ietekme uz valsts budžetu un pašvaldību budžetiem</w:t>
            </w:r>
          </w:p>
        </w:tc>
        <w:tc>
          <w:tcPr>
            <w:tcW w:w="3402" w:type="dxa"/>
            <w:tcBorders>
              <w:top w:val="single" w:sz="6" w:space="0" w:color="000000"/>
              <w:left w:val="single" w:sz="6" w:space="0" w:color="000000"/>
              <w:bottom w:val="single" w:sz="6" w:space="0" w:color="000000"/>
              <w:right w:val="single" w:sz="6" w:space="0" w:color="000000"/>
            </w:tcBorders>
          </w:tcPr>
          <w:p w14:paraId="6F6D28BC" w14:textId="77777777" w:rsidR="00051848" w:rsidRPr="00F5687D" w:rsidRDefault="00051848" w:rsidP="00051848">
            <w:pPr>
              <w:jc w:val="both"/>
              <w:rPr>
                <w:b/>
              </w:rPr>
            </w:pPr>
            <w:r w:rsidRPr="00F5687D">
              <w:rPr>
                <w:b/>
              </w:rPr>
              <w:t>Finanšu ministrija 13.03.2019</w:t>
            </w:r>
          </w:p>
          <w:p w14:paraId="1D415BD8" w14:textId="49C0A823" w:rsidR="00051848" w:rsidRPr="00051848" w:rsidRDefault="00051848" w:rsidP="00051848">
            <w:pPr>
              <w:jc w:val="both"/>
              <w:rPr>
                <w:sz w:val="22"/>
                <w:szCs w:val="22"/>
              </w:rPr>
            </w:pPr>
            <w:r w:rsidRPr="00F5687D">
              <w:rPr>
                <w:sz w:val="22"/>
                <w:szCs w:val="22"/>
              </w:rPr>
              <w:t>Ņemot vērā anotācijas III sadaļas 7.punktā norādīto informāciju, ka invazīvo sugu regulas prasību ieviešanas nodrošināšanai finansējums tika rasts veicot iekšējo valsts budžeta līdzekļu pārdali VARAM ietvaros, lūdzam anotācijas III sadaļā papildināt 2.1.apakšpunktu ar papildu apakšpunktiem, norādot finansējuma pārdali starp VARAM apakšprogrammām un vienas apakšprogrammas ietvaros, tādējādi veidojot neitrālu ietekmi uz valsts budžeta izdevumiem 2.punktā un neitrālu finansiālo ietekmi 3.punktā.</w:t>
            </w:r>
          </w:p>
          <w:p w14:paraId="407AD19D" w14:textId="10835F94" w:rsidR="00E74772" w:rsidRPr="00F5687D" w:rsidRDefault="00E74772" w:rsidP="00BC7FF7">
            <w:pPr>
              <w:pStyle w:val="ListParagraph"/>
              <w:spacing w:after="0" w:line="240" w:lineRule="auto"/>
              <w:ind w:left="0"/>
              <w:jc w:val="both"/>
              <w:rPr>
                <w:rFonts w:ascii="Times New Roman" w:hAnsi="Times New Roman"/>
                <w:b/>
              </w:rPr>
            </w:pPr>
            <w:r w:rsidRPr="00F5687D">
              <w:rPr>
                <w:rFonts w:ascii="Times New Roman" w:hAnsi="Times New Roman"/>
                <w:b/>
              </w:rPr>
              <w:lastRenderedPageBreak/>
              <w:t>Finanšu ministrija</w:t>
            </w:r>
            <w:r w:rsidR="00D24523" w:rsidRPr="00F5687D">
              <w:rPr>
                <w:rFonts w:ascii="Times New Roman" w:hAnsi="Times New Roman"/>
                <w:b/>
              </w:rPr>
              <w:t xml:space="preserve"> 04.03.2020</w:t>
            </w:r>
          </w:p>
          <w:p w14:paraId="3856DD5D" w14:textId="77777777" w:rsidR="00E74772" w:rsidRPr="00F5687D" w:rsidRDefault="00E74772" w:rsidP="00BC7FF7">
            <w:pPr>
              <w:jc w:val="both"/>
              <w:rPr>
                <w:sz w:val="22"/>
                <w:szCs w:val="22"/>
              </w:rPr>
            </w:pPr>
            <w:r w:rsidRPr="00F5687D">
              <w:rPr>
                <w:sz w:val="22"/>
                <w:szCs w:val="22"/>
              </w:rPr>
              <w:t>Ņemot vērā, ka nav atbalstāma tādu likumprojektu pieņemšana, kuru īstenošana var netikt nodrošināta nepietiekamā finansējuma dēļ, uzskatām, ka likumprojekta tālāka virzība ir atbalstāma tikai tad, ja Zemkopības ministrija un tās padotības iestādes – Valsts augu aizsardzības dienests un Valsts meža dienests – ar likumprojekta normu ieviešanu saistīto nepieciešamo finansējumu nodrošina tai piešķirto valsts budžeta līdzekļu ietvaros, atbilstoši precizējot anotācijas III sadaļu, vai arī likumprojekta tālāka virzība ir atliekama līdz brīdim, kad jautājums par nepieciešamo finansējumu tiks izskatīts Ministru kabinetā budžeta sagatavošanas procesā.</w:t>
            </w:r>
          </w:p>
          <w:p w14:paraId="7B3C189A" w14:textId="27CE46D2" w:rsidR="00432610" w:rsidRPr="00F5687D" w:rsidRDefault="00432610" w:rsidP="00BC7FF7">
            <w:pPr>
              <w:jc w:val="both"/>
              <w:rPr>
                <w:sz w:val="22"/>
                <w:szCs w:val="22"/>
              </w:rPr>
            </w:pPr>
          </w:p>
        </w:tc>
        <w:tc>
          <w:tcPr>
            <w:tcW w:w="4252" w:type="dxa"/>
            <w:tcBorders>
              <w:top w:val="single" w:sz="6" w:space="0" w:color="000000"/>
              <w:left w:val="single" w:sz="6" w:space="0" w:color="000000"/>
              <w:bottom w:val="single" w:sz="6" w:space="0" w:color="000000"/>
              <w:right w:val="single" w:sz="6" w:space="0" w:color="000000"/>
            </w:tcBorders>
          </w:tcPr>
          <w:p w14:paraId="7CBC3F9C" w14:textId="77777777" w:rsidR="00E74772" w:rsidRPr="00F5687D" w:rsidRDefault="00E74772" w:rsidP="009F39DE">
            <w:pPr>
              <w:rPr>
                <w:rFonts w:eastAsia="Calibri"/>
                <w:b/>
                <w:sz w:val="22"/>
                <w:szCs w:val="22"/>
                <w:lang w:eastAsia="en-US"/>
              </w:rPr>
            </w:pPr>
            <w:r w:rsidRPr="00F5687D">
              <w:rPr>
                <w:rFonts w:eastAsia="Calibri"/>
                <w:b/>
                <w:sz w:val="22"/>
                <w:szCs w:val="22"/>
                <w:lang w:eastAsia="en-US"/>
              </w:rPr>
              <w:lastRenderedPageBreak/>
              <w:t>Nav ņemts vērā.</w:t>
            </w:r>
          </w:p>
          <w:p w14:paraId="4F13B29C" w14:textId="77777777" w:rsidR="00276E30" w:rsidRPr="00F5687D" w:rsidRDefault="00276E30" w:rsidP="009F39DE">
            <w:pPr>
              <w:jc w:val="both"/>
              <w:rPr>
                <w:sz w:val="22"/>
                <w:szCs w:val="22"/>
              </w:rPr>
            </w:pPr>
            <w:r w:rsidRPr="00F5687D">
              <w:rPr>
                <w:sz w:val="22"/>
                <w:szCs w:val="22"/>
              </w:rPr>
              <w:t>Saskaņā ar Tieslietu ministrijas 2019. gada 9. aprīļa vēstuli Nr. 1-13.2/1266 par EK izdoto paziņojumu</w:t>
            </w:r>
            <w:r w:rsidRPr="00F5687D">
              <w:rPr>
                <w:rStyle w:val="FootnoteReference"/>
                <w:sz w:val="22"/>
                <w:szCs w:val="22"/>
              </w:rPr>
              <w:footnoteReference w:id="1"/>
            </w:r>
            <w:r w:rsidRPr="00F5687D">
              <w:rPr>
                <w:sz w:val="22"/>
                <w:szCs w:val="22"/>
              </w:rPr>
              <w:t xml:space="preserve"> “Izmaiņas vienreizēju soda maksājumu un dienas kavējuma naudas aprēķina metodē, kuras Komisija ierosinājusi saistībā ar pārkāpumu procedūrām Eiropas Savienības Tiesā”, Latvijai noteiktā vienreizējā soda maksājuma summa ir 308 000 </w:t>
            </w:r>
            <w:r w:rsidRPr="00F5687D">
              <w:rPr>
                <w:i/>
                <w:sz w:val="22"/>
                <w:szCs w:val="22"/>
                <w:u w:val="single"/>
              </w:rPr>
              <w:t>euro</w:t>
            </w:r>
            <w:r w:rsidRPr="00F5687D">
              <w:rPr>
                <w:sz w:val="22"/>
                <w:szCs w:val="22"/>
              </w:rPr>
              <w:t xml:space="preserve">, vienreizējā soda maksājuma minimālā pamatsumma par dienu Latvijai ir 124,20 </w:t>
            </w:r>
            <w:r w:rsidRPr="00F5687D">
              <w:rPr>
                <w:i/>
                <w:sz w:val="22"/>
                <w:szCs w:val="22"/>
              </w:rPr>
              <w:t xml:space="preserve">euro </w:t>
            </w:r>
            <w:r w:rsidRPr="00F5687D">
              <w:rPr>
                <w:sz w:val="22"/>
                <w:szCs w:val="22"/>
              </w:rPr>
              <w:t xml:space="preserve">dienā </w:t>
            </w:r>
            <w:r w:rsidRPr="00F5687D">
              <w:rPr>
                <w:i/>
                <w:sz w:val="22"/>
                <w:szCs w:val="22"/>
              </w:rPr>
              <w:t>euro</w:t>
            </w:r>
            <w:r w:rsidRPr="00F5687D">
              <w:rPr>
                <w:sz w:val="22"/>
                <w:szCs w:val="22"/>
              </w:rPr>
              <w:t xml:space="preserve"> un – maksimālā – 2484 </w:t>
            </w:r>
            <w:r w:rsidRPr="00F5687D">
              <w:rPr>
                <w:i/>
                <w:sz w:val="22"/>
                <w:szCs w:val="22"/>
              </w:rPr>
              <w:t>euro</w:t>
            </w:r>
            <w:r w:rsidRPr="00F5687D">
              <w:rPr>
                <w:sz w:val="22"/>
                <w:szCs w:val="22"/>
              </w:rPr>
              <w:t xml:space="preserve">, savukārt kavējuma nauda ir noteikta no 372,60 </w:t>
            </w:r>
            <w:r w:rsidRPr="00F5687D">
              <w:rPr>
                <w:i/>
                <w:sz w:val="22"/>
                <w:szCs w:val="22"/>
              </w:rPr>
              <w:t>euro</w:t>
            </w:r>
            <w:r w:rsidRPr="00F5687D">
              <w:rPr>
                <w:sz w:val="22"/>
                <w:szCs w:val="22"/>
              </w:rPr>
              <w:t xml:space="preserve"> līdz  22 356 </w:t>
            </w:r>
            <w:r w:rsidRPr="00F5687D">
              <w:rPr>
                <w:i/>
                <w:sz w:val="22"/>
                <w:szCs w:val="22"/>
              </w:rPr>
              <w:t>euro</w:t>
            </w:r>
            <w:r w:rsidRPr="00F5687D">
              <w:rPr>
                <w:sz w:val="22"/>
                <w:szCs w:val="22"/>
              </w:rPr>
              <w:t xml:space="preserve"> apmērā par katru kavējuma dienu. Turklāt ES Tiesai ir tiesības uzlikt pienākumu dalībvalstij samaksāt tai </w:t>
            </w:r>
            <w:r w:rsidRPr="00F5687D">
              <w:rPr>
                <w:sz w:val="22"/>
                <w:szCs w:val="22"/>
              </w:rPr>
              <w:lastRenderedPageBreak/>
              <w:t xml:space="preserve">nospriesto naudas sodu jau ar pirmo ES Tiesas spriedumu, un finansiālās sankcijas tiks piespriestas arī tādā gadījumā, ja tiesvedības laikā dalībvalsts pārkāpumu novērsīs. Bez tam </w:t>
            </w:r>
            <w:r w:rsidRPr="00F5687D">
              <w:rPr>
                <w:sz w:val="22"/>
                <w:szCs w:val="22"/>
                <w:u w:val="single"/>
              </w:rPr>
              <w:t>soda naudas samaksa neatbrīvo dalībvalsti no saistību izpildes</w:t>
            </w:r>
            <w:r w:rsidRPr="00F5687D">
              <w:rPr>
                <w:sz w:val="22"/>
                <w:szCs w:val="22"/>
              </w:rPr>
              <w:t xml:space="preserve">. Līdz ar to secināms, ka pat tikai </w:t>
            </w:r>
            <w:r w:rsidRPr="00F5687D">
              <w:rPr>
                <w:sz w:val="22"/>
                <w:szCs w:val="22"/>
                <w:u w:val="single"/>
              </w:rPr>
              <w:t xml:space="preserve">minimālā soda nauda </w:t>
            </w:r>
            <w:r w:rsidR="00F65AC4" w:rsidRPr="00F5687D">
              <w:rPr>
                <w:sz w:val="22"/>
                <w:szCs w:val="22"/>
              </w:rPr>
              <w:t xml:space="preserve">Eiropas Parlamenta un Padomes 2014. gada 22. oktobra Regulas Nr. 1143/2014 </w:t>
            </w:r>
            <w:r w:rsidR="00F65AC4" w:rsidRPr="00F5687D">
              <w:rPr>
                <w:i/>
                <w:sz w:val="22"/>
                <w:szCs w:val="22"/>
              </w:rPr>
              <w:t>par invazīvu svešzemju sugu introdukcijas un izplatīšanās profilaksi un pārvaldību</w:t>
            </w:r>
            <w:r w:rsidR="00F65AC4" w:rsidRPr="00F5687D">
              <w:rPr>
                <w:sz w:val="22"/>
                <w:szCs w:val="22"/>
              </w:rPr>
              <w:t xml:space="preserve"> (turpmāk – Regula)</w:t>
            </w:r>
            <w:r w:rsidRPr="00F5687D">
              <w:rPr>
                <w:sz w:val="22"/>
                <w:szCs w:val="22"/>
                <w:u w:val="single"/>
              </w:rPr>
              <w:t xml:space="preserve"> neieviešanas vai nepilnīgas ieviešanas gadījumā 2 – 5 reizes (atkarībā no Regulas ieviešanas gada) pārsniedz iestāžu izmaksas Regulā noteikto jauno funkciju īstenošanai</w:t>
            </w:r>
            <w:r w:rsidRPr="00F5687D">
              <w:rPr>
                <w:sz w:val="22"/>
                <w:szCs w:val="22"/>
              </w:rPr>
              <w:t>.</w:t>
            </w:r>
          </w:p>
          <w:p w14:paraId="4B88CD6C" w14:textId="41B7FA64" w:rsidR="00E91A2D" w:rsidRPr="00F5687D" w:rsidRDefault="00E91A2D" w:rsidP="009F39DE">
            <w:pPr>
              <w:jc w:val="both"/>
              <w:rPr>
                <w:sz w:val="22"/>
                <w:szCs w:val="22"/>
              </w:rPr>
            </w:pPr>
            <w:r w:rsidRPr="00F5687D">
              <w:rPr>
                <w:sz w:val="22"/>
                <w:szCs w:val="22"/>
              </w:rPr>
              <w:t>Zemkopības ministrija nepieciešamo papildu finansējuma pieprasījumu iesniegs kā pieteikumu prioritārajiem pasākumiem 2021. - 2023.gadam, kas tiks izskatīts likumprojekta “Par valsts budžetu 2021.gadam” un likumprojekta “Par vidēja termiņa budžeta ietvaru 2021., 2022. un 2023. gadam” sagatavošanas procesā.</w:t>
            </w:r>
          </w:p>
        </w:tc>
        <w:tc>
          <w:tcPr>
            <w:tcW w:w="3402" w:type="dxa"/>
            <w:tcBorders>
              <w:top w:val="single" w:sz="4" w:space="0" w:color="auto"/>
              <w:left w:val="single" w:sz="4" w:space="0" w:color="auto"/>
              <w:bottom w:val="single" w:sz="4" w:space="0" w:color="auto"/>
              <w:right w:val="single" w:sz="4" w:space="0" w:color="auto"/>
            </w:tcBorders>
          </w:tcPr>
          <w:p w14:paraId="31FF64F9" w14:textId="77777777" w:rsidR="00D21FB3" w:rsidRPr="00F5687D" w:rsidRDefault="00D21FB3" w:rsidP="00A86FB8">
            <w:pPr>
              <w:pStyle w:val="ListParagraph"/>
              <w:spacing w:after="0" w:line="240" w:lineRule="auto"/>
              <w:ind w:left="0"/>
              <w:jc w:val="both"/>
              <w:rPr>
                <w:rFonts w:ascii="Times New Roman" w:hAnsi="Times New Roman"/>
                <w:b/>
              </w:rPr>
            </w:pPr>
            <w:r w:rsidRPr="00F5687D">
              <w:rPr>
                <w:rFonts w:ascii="Times New Roman" w:hAnsi="Times New Roman"/>
                <w:b/>
              </w:rPr>
              <w:lastRenderedPageBreak/>
              <w:t>Finanšu ministrija 07.09.2020</w:t>
            </w:r>
          </w:p>
          <w:p w14:paraId="2DD16E56" w14:textId="77777777" w:rsidR="00D21FB3" w:rsidRPr="00F5687D" w:rsidRDefault="00D21FB3">
            <w:pPr>
              <w:autoSpaceDE w:val="0"/>
              <w:autoSpaceDN w:val="0"/>
              <w:adjustRightInd w:val="0"/>
              <w:spacing w:after="120"/>
              <w:jc w:val="both"/>
              <w:rPr>
                <w:rFonts w:eastAsiaTheme="minorHAnsi"/>
                <w:lang w:eastAsia="en-US"/>
              </w:rPr>
            </w:pPr>
            <w:r w:rsidRPr="00F5687D">
              <w:rPr>
                <w:rFonts w:eastAsiaTheme="minorHAnsi"/>
                <w:sz w:val="22"/>
                <w:szCs w:val="22"/>
                <w:lang w:val="lv" w:eastAsia="en-US"/>
              </w:rPr>
              <w:t xml:space="preserve">1. Ņemot vērā, ka nav atbalstāma tādu likumprojektu virzība, kuru izpilde var netikt nodrošināta nepietiekamā finansējuma dēļ, uzskatām, ka likumprojektu tālākā virzība iespējama tikai tad, ja to īstenošanai nepieciešamais finansējums Zemkopības ministrijai  2020.gadā 42 170 </w:t>
            </w:r>
            <w:r w:rsidRPr="00F5687D">
              <w:rPr>
                <w:rFonts w:eastAsiaTheme="minorHAnsi"/>
                <w:i/>
                <w:iCs/>
                <w:sz w:val="22"/>
                <w:szCs w:val="22"/>
                <w:lang w:val="lv" w:eastAsia="en-US"/>
              </w:rPr>
              <w:t>euro</w:t>
            </w:r>
            <w:r w:rsidRPr="00F5687D">
              <w:rPr>
                <w:rFonts w:eastAsiaTheme="minorHAnsi"/>
                <w:sz w:val="22"/>
                <w:szCs w:val="22"/>
                <w:lang w:val="lv" w:eastAsia="en-US"/>
              </w:rPr>
              <w:t xml:space="preserve">, 2021.gadā un turpmākajos gados 31 280 </w:t>
            </w:r>
            <w:r w:rsidRPr="00F5687D">
              <w:rPr>
                <w:rFonts w:eastAsiaTheme="minorHAnsi"/>
                <w:i/>
                <w:iCs/>
                <w:sz w:val="22"/>
                <w:szCs w:val="22"/>
                <w:lang w:val="lv" w:eastAsia="en-US"/>
              </w:rPr>
              <w:t>euro</w:t>
            </w:r>
            <w:r w:rsidRPr="00F5687D">
              <w:rPr>
                <w:rFonts w:eastAsiaTheme="minorHAnsi"/>
                <w:sz w:val="22"/>
                <w:szCs w:val="22"/>
                <w:lang w:val="lv" w:eastAsia="en-US"/>
              </w:rPr>
              <w:t xml:space="preserve"> apmērā tiek nodrošināts esošo valsts budžeta līdzekļu ietvaros vai 2021.gada valsts budžeta sagatavošanas procesā likumprojektu īstenošanai Ministru </w:t>
            </w:r>
            <w:r w:rsidRPr="00F5687D">
              <w:rPr>
                <w:rFonts w:eastAsiaTheme="minorHAnsi"/>
                <w:sz w:val="22"/>
                <w:szCs w:val="22"/>
                <w:lang w:val="lv" w:eastAsia="en-US"/>
              </w:rPr>
              <w:lastRenderedPageBreak/>
              <w:t>kabinetā ir atbalstīta papildu finansējuma piešķiršana.</w:t>
            </w:r>
          </w:p>
          <w:p w14:paraId="5A3D7D47" w14:textId="5682B6D4" w:rsidR="00E74772" w:rsidRPr="00F5687D" w:rsidRDefault="00D21FB3" w:rsidP="0061315F">
            <w:pPr>
              <w:jc w:val="both"/>
              <w:rPr>
                <w:color w:val="A6A6A6" w:themeColor="background1" w:themeShade="A6"/>
                <w:sz w:val="22"/>
                <w:szCs w:val="22"/>
              </w:rPr>
            </w:pPr>
            <w:r w:rsidRPr="00F5687D">
              <w:rPr>
                <w:rFonts w:eastAsiaTheme="minorHAnsi"/>
                <w:sz w:val="22"/>
                <w:szCs w:val="22"/>
                <w:lang w:val="lv" w:eastAsia="en-US"/>
              </w:rPr>
              <w:t>Vienlaikus norādām, ka Zemkopības ministrija ar 2020.gada 8.jūlija vēstuli Nr.8-2e/1438/2020 “Par prioritārajiem pasākumiem 2021., 2022. un 2023. gadam” nav iesniegusi pieteikumus prioritārajiem pasākumiem 2021.- 2023.gadam, kas atbilstu  likumprojektu anotācijas III sadaļā norādītajam nepieciešamajam papildu finansējumam jauno funkciju veikšanai.</w:t>
            </w:r>
          </w:p>
        </w:tc>
        <w:tc>
          <w:tcPr>
            <w:tcW w:w="1235" w:type="dxa"/>
            <w:tcBorders>
              <w:top w:val="single" w:sz="4" w:space="0" w:color="auto"/>
              <w:left w:val="single" w:sz="4" w:space="0" w:color="auto"/>
              <w:bottom w:val="single" w:sz="4" w:space="0" w:color="auto"/>
            </w:tcBorders>
          </w:tcPr>
          <w:p w14:paraId="03FBECDB" w14:textId="77777777" w:rsidR="00E74772" w:rsidRPr="00F5687D" w:rsidRDefault="00E74772" w:rsidP="00EE1039">
            <w:pPr>
              <w:jc w:val="center"/>
              <w:rPr>
                <w:color w:val="A6A6A6" w:themeColor="background1" w:themeShade="A6"/>
                <w:sz w:val="22"/>
                <w:szCs w:val="22"/>
              </w:rPr>
            </w:pPr>
          </w:p>
        </w:tc>
      </w:tr>
    </w:tbl>
    <w:p w14:paraId="38D94BD6" w14:textId="1ED6D571" w:rsidR="00BC5C01" w:rsidRPr="00F5687D" w:rsidRDefault="00BC5C01" w:rsidP="00BC5C01">
      <w:pPr>
        <w:pStyle w:val="naisf"/>
        <w:spacing w:before="0" w:after="0"/>
        <w:ind w:firstLine="0"/>
        <w:rPr>
          <w:color w:val="A6A6A6" w:themeColor="background1" w:themeShade="A6"/>
        </w:rPr>
      </w:pPr>
    </w:p>
    <w:p w14:paraId="033F112F" w14:textId="77777777" w:rsidR="00BC5C01" w:rsidRPr="00F5687D" w:rsidRDefault="00BC5C01" w:rsidP="00BC5C01">
      <w:pPr>
        <w:pStyle w:val="naisf"/>
        <w:spacing w:before="0" w:after="0"/>
        <w:ind w:firstLine="0"/>
        <w:rPr>
          <w:b/>
        </w:rPr>
      </w:pPr>
      <w:r w:rsidRPr="00F5687D">
        <w:rPr>
          <w:b/>
        </w:rPr>
        <w:t>Informācija par starpministriju (starpinstitūciju) sanāksmi vai elektronisko saskaņošanu</w:t>
      </w:r>
    </w:p>
    <w:p w14:paraId="2582F3A5" w14:textId="77777777" w:rsidR="00BC5C01" w:rsidRPr="00F5687D" w:rsidRDefault="00BC5C01" w:rsidP="00BC5C01">
      <w:pPr>
        <w:pStyle w:val="naisf"/>
        <w:spacing w:before="0" w:after="0"/>
        <w:ind w:firstLine="0"/>
        <w:rPr>
          <w:b/>
        </w:rPr>
      </w:pPr>
    </w:p>
    <w:tbl>
      <w:tblPr>
        <w:tblW w:w="12582" w:type="dxa"/>
        <w:tblLook w:val="00A0" w:firstRow="1" w:lastRow="0" w:firstColumn="1" w:lastColumn="0" w:noHBand="0" w:noVBand="0"/>
      </w:tblPr>
      <w:tblGrid>
        <w:gridCol w:w="6345"/>
        <w:gridCol w:w="6237"/>
      </w:tblGrid>
      <w:tr w:rsidR="00E74772" w:rsidRPr="00F5687D" w14:paraId="029D4B8E" w14:textId="77777777" w:rsidTr="00EE1039">
        <w:tc>
          <w:tcPr>
            <w:tcW w:w="6345" w:type="dxa"/>
          </w:tcPr>
          <w:p w14:paraId="2BC9C3EE" w14:textId="77777777" w:rsidR="00BC5C01" w:rsidRPr="00F5687D" w:rsidRDefault="00BC5C01" w:rsidP="00EE1039">
            <w:pPr>
              <w:pStyle w:val="naisf"/>
              <w:spacing w:before="0" w:after="0"/>
              <w:ind w:firstLine="0"/>
            </w:pPr>
            <w:r w:rsidRPr="00F5687D">
              <w:t>Datums</w:t>
            </w:r>
          </w:p>
        </w:tc>
        <w:tc>
          <w:tcPr>
            <w:tcW w:w="6237" w:type="dxa"/>
            <w:tcBorders>
              <w:bottom w:val="single" w:sz="4" w:space="0" w:color="auto"/>
            </w:tcBorders>
          </w:tcPr>
          <w:p w14:paraId="766E5AC6" w14:textId="6FABB645" w:rsidR="00BC5C01" w:rsidRPr="00F5687D" w:rsidRDefault="004F1220" w:rsidP="00C66DF8">
            <w:pPr>
              <w:pStyle w:val="NormalWeb"/>
              <w:spacing w:before="0" w:beforeAutospacing="0" w:after="0" w:afterAutospacing="0"/>
            </w:pPr>
            <w:r>
              <w:t>1</w:t>
            </w:r>
            <w:r w:rsidR="004068C6">
              <w:t>8.02.2019</w:t>
            </w:r>
            <w:r w:rsidR="00C66DF8">
              <w:t>. (elektroniskā saskaņošana)</w:t>
            </w:r>
            <w:r w:rsidR="004068C6">
              <w:t>, 25.02.2020</w:t>
            </w:r>
            <w:r w:rsidR="00C66DF8">
              <w:t>. (elektroniskā saskaņošana)</w:t>
            </w:r>
            <w:r w:rsidR="004068C6">
              <w:t xml:space="preserve">, </w:t>
            </w:r>
            <w:r w:rsidR="00E74772" w:rsidRPr="00F5687D">
              <w:t>2</w:t>
            </w:r>
            <w:r w:rsidR="005F453D" w:rsidRPr="00F5687D">
              <w:t>7</w:t>
            </w:r>
            <w:r w:rsidR="00E74772" w:rsidRPr="00F5687D">
              <w:t>.0</w:t>
            </w:r>
            <w:r w:rsidR="005F453D" w:rsidRPr="00F5687D">
              <w:t>8</w:t>
            </w:r>
            <w:r w:rsidR="00E74772" w:rsidRPr="00F5687D">
              <w:t>.2020</w:t>
            </w:r>
            <w:r w:rsidR="00C66DF8">
              <w:t>. (elektroniskā saskaņošana)</w:t>
            </w:r>
            <w:r w:rsidR="000003CE" w:rsidRPr="00F5687D">
              <w:t xml:space="preserve"> </w:t>
            </w:r>
          </w:p>
        </w:tc>
      </w:tr>
      <w:tr w:rsidR="00E74772" w:rsidRPr="00F5687D" w14:paraId="3F2970DF" w14:textId="77777777" w:rsidTr="00EE1039">
        <w:tc>
          <w:tcPr>
            <w:tcW w:w="6345" w:type="dxa"/>
          </w:tcPr>
          <w:p w14:paraId="6768302B" w14:textId="77777777" w:rsidR="00BC5C01" w:rsidRPr="00F5687D" w:rsidRDefault="00BC5C01" w:rsidP="00EE1039">
            <w:pPr>
              <w:pStyle w:val="naisf"/>
              <w:spacing w:before="0" w:after="0"/>
              <w:ind w:firstLine="0"/>
            </w:pPr>
          </w:p>
        </w:tc>
        <w:tc>
          <w:tcPr>
            <w:tcW w:w="6237" w:type="dxa"/>
            <w:tcBorders>
              <w:top w:val="single" w:sz="4" w:space="0" w:color="auto"/>
            </w:tcBorders>
          </w:tcPr>
          <w:p w14:paraId="230CDA8F" w14:textId="77777777" w:rsidR="00BC5C01" w:rsidRPr="00F5687D" w:rsidRDefault="00BC5C01" w:rsidP="00EE1039">
            <w:pPr>
              <w:pStyle w:val="NormalWeb"/>
              <w:spacing w:before="0" w:beforeAutospacing="0" w:after="0" w:afterAutospacing="0"/>
              <w:ind w:firstLine="720"/>
            </w:pPr>
          </w:p>
        </w:tc>
      </w:tr>
      <w:tr w:rsidR="00E74772" w:rsidRPr="00F5687D" w14:paraId="4A27246A" w14:textId="77777777" w:rsidTr="00EE1039">
        <w:tc>
          <w:tcPr>
            <w:tcW w:w="6345" w:type="dxa"/>
          </w:tcPr>
          <w:p w14:paraId="33DBFB72" w14:textId="77777777" w:rsidR="00BC5C01" w:rsidRPr="00F5687D" w:rsidRDefault="00BC5C01" w:rsidP="00EE1039">
            <w:pPr>
              <w:pStyle w:val="naiskr"/>
              <w:spacing w:before="0" w:after="0"/>
            </w:pPr>
            <w:r w:rsidRPr="00F5687D">
              <w:t>Saskaņošanas dalībnieki</w:t>
            </w:r>
          </w:p>
        </w:tc>
        <w:tc>
          <w:tcPr>
            <w:tcW w:w="6237" w:type="dxa"/>
          </w:tcPr>
          <w:p w14:paraId="194A157D" w14:textId="77777777" w:rsidR="00BC5C01" w:rsidRPr="00F5687D" w:rsidRDefault="00BC5C01" w:rsidP="00EE1039">
            <w:pPr>
              <w:pStyle w:val="NormalWeb"/>
              <w:spacing w:before="0" w:beforeAutospacing="0" w:after="0" w:afterAutospacing="0"/>
            </w:pPr>
            <w:r w:rsidRPr="00F5687D">
              <w:t>Finanšu ministrija</w:t>
            </w:r>
          </w:p>
        </w:tc>
      </w:tr>
      <w:tr w:rsidR="00E74772" w:rsidRPr="00F5687D" w14:paraId="1120BA98" w14:textId="77777777" w:rsidTr="00EE1039">
        <w:tc>
          <w:tcPr>
            <w:tcW w:w="6345" w:type="dxa"/>
          </w:tcPr>
          <w:p w14:paraId="5AACE5B3" w14:textId="5B2B838C" w:rsidR="00BC5C01" w:rsidRPr="00F5687D" w:rsidRDefault="00BC5C01" w:rsidP="00EE1039">
            <w:pPr>
              <w:pStyle w:val="naiskr"/>
              <w:spacing w:before="0" w:after="0"/>
              <w:ind w:firstLine="720"/>
            </w:pPr>
          </w:p>
        </w:tc>
        <w:tc>
          <w:tcPr>
            <w:tcW w:w="6237" w:type="dxa"/>
            <w:tcBorders>
              <w:top w:val="single" w:sz="6" w:space="0" w:color="000000"/>
              <w:bottom w:val="single" w:sz="6" w:space="0" w:color="000000"/>
            </w:tcBorders>
          </w:tcPr>
          <w:p w14:paraId="35F4F326" w14:textId="77777777" w:rsidR="00BC5C01" w:rsidRPr="00F5687D" w:rsidRDefault="00BC5C01" w:rsidP="00EE1039">
            <w:pPr>
              <w:pStyle w:val="naiskr"/>
              <w:spacing w:before="0" w:after="0"/>
            </w:pPr>
            <w:r w:rsidRPr="00F5687D">
              <w:t>Tieslietu ministrija</w:t>
            </w:r>
          </w:p>
        </w:tc>
      </w:tr>
      <w:tr w:rsidR="00E74772" w:rsidRPr="00F5687D" w14:paraId="07B0AFBD" w14:textId="77777777" w:rsidTr="00EE1039">
        <w:tc>
          <w:tcPr>
            <w:tcW w:w="6345" w:type="dxa"/>
          </w:tcPr>
          <w:p w14:paraId="2FA31F21" w14:textId="77777777" w:rsidR="00BC5C01" w:rsidRPr="00F5687D" w:rsidRDefault="00BC5C01" w:rsidP="00EE1039">
            <w:pPr>
              <w:pStyle w:val="naiskr"/>
              <w:spacing w:before="0" w:after="0"/>
              <w:ind w:firstLine="720"/>
            </w:pPr>
          </w:p>
        </w:tc>
        <w:tc>
          <w:tcPr>
            <w:tcW w:w="6237" w:type="dxa"/>
            <w:tcBorders>
              <w:top w:val="single" w:sz="6" w:space="0" w:color="000000"/>
              <w:bottom w:val="single" w:sz="6" w:space="0" w:color="000000"/>
            </w:tcBorders>
          </w:tcPr>
          <w:p w14:paraId="1FEDFA86" w14:textId="77777777" w:rsidR="00BC5C01" w:rsidRPr="00F5687D" w:rsidRDefault="00BC5C01" w:rsidP="00BC5C01">
            <w:pPr>
              <w:pStyle w:val="naiskr"/>
              <w:spacing w:before="0" w:after="0"/>
              <w:ind w:firstLine="12"/>
            </w:pPr>
            <w:r w:rsidRPr="00F5687D">
              <w:t>Satiksmes ministrija</w:t>
            </w:r>
          </w:p>
        </w:tc>
      </w:tr>
      <w:tr w:rsidR="00BC5C01" w:rsidRPr="00F5687D" w14:paraId="19E1B8C8" w14:textId="77777777" w:rsidTr="00EE1039">
        <w:tc>
          <w:tcPr>
            <w:tcW w:w="6345" w:type="dxa"/>
          </w:tcPr>
          <w:p w14:paraId="20529CF6" w14:textId="77777777" w:rsidR="00BC5C01" w:rsidRPr="00F5687D" w:rsidRDefault="00BC5C01" w:rsidP="00EE1039">
            <w:pPr>
              <w:pStyle w:val="naiskr"/>
              <w:spacing w:before="0" w:after="0"/>
              <w:ind w:firstLine="720"/>
            </w:pPr>
          </w:p>
        </w:tc>
        <w:tc>
          <w:tcPr>
            <w:tcW w:w="6237" w:type="dxa"/>
            <w:tcBorders>
              <w:top w:val="single" w:sz="6" w:space="0" w:color="000000"/>
              <w:bottom w:val="single" w:sz="6" w:space="0" w:color="000000"/>
            </w:tcBorders>
          </w:tcPr>
          <w:p w14:paraId="1C5C3ECB" w14:textId="77777777" w:rsidR="00BC5C01" w:rsidRPr="00F5687D" w:rsidRDefault="00BC5C01" w:rsidP="00BC5C01">
            <w:pPr>
              <w:pStyle w:val="naiskr"/>
              <w:spacing w:before="0" w:after="0"/>
              <w:ind w:firstLine="12"/>
            </w:pPr>
            <w:r w:rsidRPr="00F5687D">
              <w:t>Zemkopības ministrija</w:t>
            </w:r>
          </w:p>
        </w:tc>
      </w:tr>
    </w:tbl>
    <w:p w14:paraId="037A8BA1" w14:textId="77777777" w:rsidR="00BC5C01" w:rsidRPr="00F5687D" w:rsidRDefault="00BC5C01" w:rsidP="00BC5C01"/>
    <w:tbl>
      <w:tblPr>
        <w:tblW w:w="12582" w:type="dxa"/>
        <w:tblLook w:val="00A0" w:firstRow="1" w:lastRow="0" w:firstColumn="1" w:lastColumn="0" w:noHBand="0" w:noVBand="0"/>
      </w:tblPr>
      <w:tblGrid>
        <w:gridCol w:w="6708"/>
        <w:gridCol w:w="236"/>
        <w:gridCol w:w="5638"/>
      </w:tblGrid>
      <w:tr w:rsidR="00E74772" w:rsidRPr="00F5687D" w14:paraId="1E97FD5C" w14:textId="77777777" w:rsidTr="00EE1039">
        <w:trPr>
          <w:trHeight w:val="285"/>
        </w:trPr>
        <w:tc>
          <w:tcPr>
            <w:tcW w:w="6708" w:type="dxa"/>
          </w:tcPr>
          <w:p w14:paraId="0F4B5118" w14:textId="77777777" w:rsidR="00BC5C01" w:rsidRPr="00F5687D" w:rsidRDefault="00BC5C01" w:rsidP="00EE1039">
            <w:pPr>
              <w:pStyle w:val="naiskr"/>
              <w:spacing w:before="0" w:after="0"/>
            </w:pPr>
            <w:r w:rsidRPr="00F5687D">
              <w:lastRenderedPageBreak/>
              <w:t>Saskaņošanas dalībnieki izskatīja šādu ministriju (citu institūciju) iebildumus</w:t>
            </w:r>
          </w:p>
        </w:tc>
        <w:tc>
          <w:tcPr>
            <w:tcW w:w="236" w:type="dxa"/>
          </w:tcPr>
          <w:p w14:paraId="5772C2A2" w14:textId="77777777" w:rsidR="00BC5C01" w:rsidRPr="00F5687D" w:rsidRDefault="00BC5C01" w:rsidP="00EE1039">
            <w:pPr>
              <w:pStyle w:val="naiskr"/>
              <w:spacing w:before="0" w:after="0"/>
              <w:ind w:firstLine="720"/>
            </w:pPr>
          </w:p>
        </w:tc>
        <w:tc>
          <w:tcPr>
            <w:tcW w:w="5638" w:type="dxa"/>
            <w:vAlign w:val="bottom"/>
          </w:tcPr>
          <w:p w14:paraId="68A1B48A" w14:textId="77777777" w:rsidR="00BC5C01" w:rsidRPr="00F5687D" w:rsidRDefault="00BC5C01" w:rsidP="00EE1039">
            <w:pPr>
              <w:pStyle w:val="naiskr"/>
              <w:spacing w:before="0" w:after="0"/>
            </w:pPr>
          </w:p>
        </w:tc>
      </w:tr>
      <w:tr w:rsidR="00BC5C01" w:rsidRPr="00F5687D" w14:paraId="278E8766" w14:textId="77777777" w:rsidTr="00EE1039">
        <w:tc>
          <w:tcPr>
            <w:tcW w:w="6708" w:type="dxa"/>
          </w:tcPr>
          <w:p w14:paraId="47DF6320" w14:textId="77777777" w:rsidR="00BC5C01" w:rsidRPr="00F5687D" w:rsidRDefault="00BC5C01" w:rsidP="00EE1039">
            <w:pPr>
              <w:pStyle w:val="naiskr"/>
              <w:spacing w:before="0" w:after="0"/>
            </w:pPr>
          </w:p>
          <w:p w14:paraId="5FEA9F03" w14:textId="77777777" w:rsidR="00BC5C01" w:rsidRPr="00F5687D" w:rsidRDefault="00BC5C01" w:rsidP="00EE1039">
            <w:pPr>
              <w:pStyle w:val="naiskr"/>
              <w:spacing w:before="0" w:after="0"/>
            </w:pPr>
            <w:r w:rsidRPr="00F5687D">
              <w:t>Ministrijas (citas institūcijas), kuras nav ieradušās uz sanāksmi vai kuras nav atbildējušas uz uzaicinājumu piedalīties elektroniskajā saskaņošanā</w:t>
            </w:r>
          </w:p>
        </w:tc>
        <w:tc>
          <w:tcPr>
            <w:tcW w:w="5874" w:type="dxa"/>
            <w:gridSpan w:val="2"/>
          </w:tcPr>
          <w:p w14:paraId="46E30E81" w14:textId="77777777" w:rsidR="00BC5C01" w:rsidRPr="00F5687D" w:rsidRDefault="00BC5C01" w:rsidP="00EE1039">
            <w:pPr>
              <w:pStyle w:val="naiskr"/>
              <w:spacing w:before="0" w:after="0"/>
              <w:ind w:firstLine="720"/>
            </w:pPr>
          </w:p>
          <w:p w14:paraId="0FB05198" w14:textId="77777777" w:rsidR="00BC5C01" w:rsidRPr="00F5687D" w:rsidRDefault="00BC5C01" w:rsidP="00EE1039">
            <w:pPr>
              <w:pStyle w:val="naiskr"/>
              <w:spacing w:before="0" w:after="0"/>
              <w:ind w:firstLine="720"/>
            </w:pPr>
          </w:p>
          <w:p w14:paraId="7A36E8D1" w14:textId="77777777" w:rsidR="00BC5C01" w:rsidRPr="00F5687D" w:rsidRDefault="00BC5C01" w:rsidP="00EE1039">
            <w:pPr>
              <w:pStyle w:val="naiskr"/>
              <w:spacing w:before="0" w:after="0"/>
              <w:ind w:firstLine="720"/>
            </w:pPr>
          </w:p>
        </w:tc>
      </w:tr>
    </w:tbl>
    <w:p w14:paraId="21ED1612" w14:textId="17723DF8" w:rsidR="00E56DAD" w:rsidRPr="00F5687D" w:rsidRDefault="00E56DAD" w:rsidP="00BC5C01">
      <w:pPr>
        <w:pStyle w:val="naisf"/>
        <w:spacing w:before="0" w:after="0"/>
        <w:ind w:firstLine="720"/>
      </w:pPr>
    </w:p>
    <w:p w14:paraId="6ABE0928" w14:textId="77777777" w:rsidR="00BC5C01" w:rsidRPr="00F5687D" w:rsidRDefault="00BC5C01" w:rsidP="00BC5C01">
      <w:pPr>
        <w:pStyle w:val="naisf"/>
        <w:spacing w:before="0" w:after="0"/>
        <w:ind w:firstLine="720"/>
      </w:pPr>
    </w:p>
    <w:p w14:paraId="1F7464FE" w14:textId="77777777" w:rsidR="00BC5C01" w:rsidRPr="00F5687D" w:rsidRDefault="00BC5C01" w:rsidP="00BC5C01">
      <w:pPr>
        <w:pStyle w:val="naisf"/>
        <w:spacing w:before="0" w:after="0"/>
        <w:ind w:firstLine="0"/>
        <w:jc w:val="center"/>
        <w:rPr>
          <w:b/>
        </w:rPr>
      </w:pPr>
      <w:r w:rsidRPr="00F5687D">
        <w:rPr>
          <w:b/>
        </w:rPr>
        <w:t>II. Jautājumi, par kuriem saskaņošanā vienošanās ir panākta</w:t>
      </w:r>
    </w:p>
    <w:p w14:paraId="4F531D71" w14:textId="77777777" w:rsidR="00BC5C01" w:rsidRPr="00F5687D" w:rsidRDefault="00BC5C01" w:rsidP="00BC5C01">
      <w:pPr>
        <w:pStyle w:val="naisf"/>
        <w:spacing w:before="0" w:after="0"/>
        <w:ind w:firstLine="720"/>
      </w:pPr>
    </w:p>
    <w:tbl>
      <w:tblPr>
        <w:tblW w:w="1442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286"/>
        <w:gridCol w:w="6034"/>
        <w:gridCol w:w="203"/>
        <w:gridCol w:w="2693"/>
        <w:gridCol w:w="2100"/>
      </w:tblGrid>
      <w:tr w:rsidR="00E74772" w:rsidRPr="00F5687D" w14:paraId="4F2565BC" w14:textId="77777777" w:rsidTr="00164793">
        <w:tc>
          <w:tcPr>
            <w:tcW w:w="708" w:type="dxa"/>
            <w:tcBorders>
              <w:top w:val="single" w:sz="6" w:space="0" w:color="000000"/>
              <w:left w:val="single" w:sz="6" w:space="0" w:color="000000"/>
              <w:bottom w:val="single" w:sz="6" w:space="0" w:color="000000"/>
              <w:right w:val="single" w:sz="6" w:space="0" w:color="000000"/>
            </w:tcBorders>
            <w:vAlign w:val="center"/>
          </w:tcPr>
          <w:p w14:paraId="429D6898" w14:textId="77777777" w:rsidR="00BC5C01" w:rsidRPr="00F5687D" w:rsidRDefault="00BC5C01" w:rsidP="00EE1039">
            <w:pPr>
              <w:pStyle w:val="naisc"/>
              <w:spacing w:before="0" w:after="0"/>
              <w:rPr>
                <w:sz w:val="22"/>
                <w:szCs w:val="22"/>
              </w:rPr>
            </w:pPr>
            <w:r w:rsidRPr="00F5687D">
              <w:rPr>
                <w:sz w:val="22"/>
                <w:szCs w:val="22"/>
              </w:rPr>
              <w:t>Nr. p.k.</w:t>
            </w:r>
          </w:p>
        </w:tc>
        <w:tc>
          <w:tcPr>
            <w:tcW w:w="2686" w:type="dxa"/>
            <w:gridSpan w:val="2"/>
            <w:tcBorders>
              <w:top w:val="single" w:sz="6" w:space="0" w:color="000000"/>
              <w:left w:val="single" w:sz="6" w:space="0" w:color="000000"/>
              <w:bottom w:val="single" w:sz="6" w:space="0" w:color="000000"/>
              <w:right w:val="single" w:sz="6" w:space="0" w:color="000000"/>
            </w:tcBorders>
            <w:vAlign w:val="center"/>
          </w:tcPr>
          <w:p w14:paraId="2BC26251" w14:textId="77777777" w:rsidR="00BC5C01" w:rsidRPr="00F5687D" w:rsidRDefault="00BC5C01" w:rsidP="00EE1039">
            <w:pPr>
              <w:pStyle w:val="naisc"/>
              <w:spacing w:before="0" w:after="0"/>
              <w:ind w:firstLine="12"/>
              <w:rPr>
                <w:sz w:val="22"/>
                <w:szCs w:val="22"/>
              </w:rPr>
            </w:pPr>
            <w:r w:rsidRPr="00F5687D">
              <w:rPr>
                <w:sz w:val="22"/>
                <w:szCs w:val="22"/>
              </w:rPr>
              <w:t>Saskaņošanai nosūtītā projekta redakcija (konkrēta punkta (panta) redakcija)</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14:paraId="5B4281C2" w14:textId="77777777" w:rsidR="00BC5C01" w:rsidRPr="00F5687D" w:rsidRDefault="00BC5C01" w:rsidP="00EE1039">
            <w:pPr>
              <w:pStyle w:val="naisc"/>
              <w:spacing w:before="0" w:after="0"/>
              <w:ind w:right="3"/>
              <w:rPr>
                <w:sz w:val="22"/>
                <w:szCs w:val="22"/>
              </w:rPr>
            </w:pPr>
            <w:r w:rsidRPr="00F5687D">
              <w:rPr>
                <w:sz w:val="22"/>
                <w:szCs w:val="22"/>
              </w:rPr>
              <w:t>Atzinumā norādītais ministrijas (citas institūcijas) iebildums, kā arī saskaņošanā papildus izteiktais iebildums par projekta konkrēto punktu (pantu)</w:t>
            </w:r>
          </w:p>
        </w:tc>
        <w:tc>
          <w:tcPr>
            <w:tcW w:w="2693" w:type="dxa"/>
            <w:tcBorders>
              <w:top w:val="single" w:sz="6" w:space="0" w:color="000000"/>
              <w:left w:val="single" w:sz="6" w:space="0" w:color="000000"/>
              <w:bottom w:val="single" w:sz="6" w:space="0" w:color="000000"/>
              <w:right w:val="single" w:sz="6" w:space="0" w:color="000000"/>
            </w:tcBorders>
            <w:vAlign w:val="center"/>
          </w:tcPr>
          <w:p w14:paraId="2178E27E" w14:textId="77777777" w:rsidR="00BC5C01" w:rsidRPr="00F5687D" w:rsidRDefault="00BC5C01" w:rsidP="00EE1039">
            <w:pPr>
              <w:pStyle w:val="naisc"/>
              <w:spacing w:before="0" w:after="0"/>
              <w:ind w:firstLine="21"/>
              <w:rPr>
                <w:sz w:val="22"/>
                <w:szCs w:val="22"/>
              </w:rPr>
            </w:pPr>
            <w:r w:rsidRPr="00F5687D">
              <w:rPr>
                <w:sz w:val="22"/>
                <w:szCs w:val="22"/>
              </w:rPr>
              <w:t>Atbildīgās ministrijas norāde par to, ka iebildums ir ņemts vērā, vai informācija par saskaņošanā panākto alternatīvo risinājumu</w:t>
            </w:r>
          </w:p>
        </w:tc>
        <w:tc>
          <w:tcPr>
            <w:tcW w:w="2100" w:type="dxa"/>
            <w:tcBorders>
              <w:top w:val="single" w:sz="4" w:space="0" w:color="auto"/>
              <w:left w:val="single" w:sz="4" w:space="0" w:color="auto"/>
              <w:bottom w:val="single" w:sz="4" w:space="0" w:color="auto"/>
            </w:tcBorders>
            <w:vAlign w:val="center"/>
          </w:tcPr>
          <w:p w14:paraId="3595CEA5" w14:textId="77777777" w:rsidR="00BC5C01" w:rsidRPr="00F5687D" w:rsidRDefault="00BC5C01" w:rsidP="00EE1039">
            <w:pPr>
              <w:jc w:val="center"/>
              <w:rPr>
                <w:sz w:val="22"/>
                <w:szCs w:val="22"/>
              </w:rPr>
            </w:pPr>
            <w:r w:rsidRPr="00F5687D">
              <w:rPr>
                <w:sz w:val="22"/>
                <w:szCs w:val="22"/>
              </w:rPr>
              <w:t>Projekta attiecīgā punkta (panta) galīgā redakcija</w:t>
            </w:r>
          </w:p>
        </w:tc>
      </w:tr>
      <w:tr w:rsidR="00E74772" w:rsidRPr="00F5687D" w14:paraId="2AF7344F" w14:textId="77777777" w:rsidTr="00164793">
        <w:tc>
          <w:tcPr>
            <w:tcW w:w="708" w:type="dxa"/>
            <w:tcBorders>
              <w:top w:val="single" w:sz="6" w:space="0" w:color="000000"/>
              <w:left w:val="single" w:sz="6" w:space="0" w:color="000000"/>
              <w:bottom w:val="single" w:sz="6" w:space="0" w:color="000000"/>
              <w:right w:val="single" w:sz="6" w:space="0" w:color="000000"/>
            </w:tcBorders>
          </w:tcPr>
          <w:p w14:paraId="68BCB64F" w14:textId="77777777" w:rsidR="00BC5C01" w:rsidRPr="00F5687D" w:rsidRDefault="00BC5C01" w:rsidP="00EE1039">
            <w:pPr>
              <w:pStyle w:val="naisc"/>
              <w:spacing w:before="0" w:after="0"/>
              <w:rPr>
                <w:sz w:val="22"/>
                <w:szCs w:val="22"/>
              </w:rPr>
            </w:pPr>
            <w:r w:rsidRPr="00F5687D">
              <w:rPr>
                <w:sz w:val="22"/>
                <w:szCs w:val="22"/>
              </w:rPr>
              <w:t>1</w:t>
            </w:r>
          </w:p>
        </w:tc>
        <w:tc>
          <w:tcPr>
            <w:tcW w:w="2686" w:type="dxa"/>
            <w:gridSpan w:val="2"/>
            <w:tcBorders>
              <w:top w:val="single" w:sz="6" w:space="0" w:color="000000"/>
              <w:left w:val="single" w:sz="6" w:space="0" w:color="000000"/>
              <w:bottom w:val="single" w:sz="4" w:space="0" w:color="auto"/>
              <w:right w:val="single" w:sz="6" w:space="0" w:color="000000"/>
            </w:tcBorders>
          </w:tcPr>
          <w:p w14:paraId="2AAAECD0" w14:textId="77777777" w:rsidR="00BC5C01" w:rsidRPr="00F5687D" w:rsidRDefault="00BC5C01" w:rsidP="00EE1039">
            <w:pPr>
              <w:pStyle w:val="naisc"/>
              <w:spacing w:before="0" w:after="0"/>
              <w:ind w:firstLine="720"/>
              <w:rPr>
                <w:sz w:val="22"/>
                <w:szCs w:val="22"/>
              </w:rPr>
            </w:pPr>
            <w:r w:rsidRPr="00F5687D">
              <w:rPr>
                <w:sz w:val="22"/>
                <w:szCs w:val="22"/>
              </w:rPr>
              <w:t>2</w:t>
            </w:r>
          </w:p>
        </w:tc>
        <w:tc>
          <w:tcPr>
            <w:tcW w:w="6237" w:type="dxa"/>
            <w:gridSpan w:val="2"/>
            <w:tcBorders>
              <w:top w:val="single" w:sz="6" w:space="0" w:color="000000"/>
              <w:left w:val="single" w:sz="6" w:space="0" w:color="000000"/>
              <w:bottom w:val="single" w:sz="6" w:space="0" w:color="000000"/>
              <w:right w:val="single" w:sz="6" w:space="0" w:color="000000"/>
            </w:tcBorders>
          </w:tcPr>
          <w:p w14:paraId="7A4BA18E" w14:textId="77777777" w:rsidR="00BC5C01" w:rsidRPr="00F5687D" w:rsidRDefault="00BC5C01" w:rsidP="00EE1039">
            <w:pPr>
              <w:pStyle w:val="naisc"/>
              <w:spacing w:before="0" w:after="0"/>
              <w:ind w:firstLine="720"/>
              <w:rPr>
                <w:sz w:val="22"/>
                <w:szCs w:val="22"/>
              </w:rPr>
            </w:pPr>
            <w:r w:rsidRPr="00F5687D">
              <w:rPr>
                <w:sz w:val="22"/>
                <w:szCs w:val="22"/>
              </w:rPr>
              <w:t>3</w:t>
            </w:r>
          </w:p>
        </w:tc>
        <w:tc>
          <w:tcPr>
            <w:tcW w:w="2693" w:type="dxa"/>
            <w:tcBorders>
              <w:top w:val="single" w:sz="6" w:space="0" w:color="000000"/>
              <w:left w:val="single" w:sz="6" w:space="0" w:color="000000"/>
              <w:bottom w:val="single" w:sz="6" w:space="0" w:color="000000"/>
              <w:right w:val="single" w:sz="6" w:space="0" w:color="000000"/>
            </w:tcBorders>
          </w:tcPr>
          <w:p w14:paraId="4281B50E" w14:textId="77777777" w:rsidR="00BC5C01" w:rsidRPr="00F5687D" w:rsidRDefault="00BC5C01" w:rsidP="00EE1039">
            <w:pPr>
              <w:pStyle w:val="naisc"/>
              <w:spacing w:before="0" w:after="0"/>
              <w:ind w:firstLine="720"/>
              <w:rPr>
                <w:sz w:val="22"/>
                <w:szCs w:val="22"/>
              </w:rPr>
            </w:pPr>
            <w:r w:rsidRPr="00F5687D">
              <w:rPr>
                <w:sz w:val="22"/>
                <w:szCs w:val="22"/>
              </w:rPr>
              <w:t>4</w:t>
            </w:r>
          </w:p>
        </w:tc>
        <w:tc>
          <w:tcPr>
            <w:tcW w:w="2100" w:type="dxa"/>
            <w:tcBorders>
              <w:top w:val="single" w:sz="4" w:space="0" w:color="auto"/>
              <w:left w:val="single" w:sz="4" w:space="0" w:color="auto"/>
              <w:bottom w:val="single" w:sz="4" w:space="0" w:color="auto"/>
            </w:tcBorders>
          </w:tcPr>
          <w:p w14:paraId="050BA64B" w14:textId="77777777" w:rsidR="00BC5C01" w:rsidRPr="00F5687D" w:rsidRDefault="00BC5C01" w:rsidP="00EE1039">
            <w:pPr>
              <w:jc w:val="center"/>
              <w:rPr>
                <w:sz w:val="22"/>
                <w:szCs w:val="22"/>
              </w:rPr>
            </w:pPr>
            <w:r w:rsidRPr="00F5687D">
              <w:rPr>
                <w:sz w:val="22"/>
                <w:szCs w:val="22"/>
              </w:rPr>
              <w:t>5</w:t>
            </w:r>
          </w:p>
        </w:tc>
      </w:tr>
      <w:tr w:rsidR="00021B13" w:rsidRPr="00F5687D" w14:paraId="06284AD3" w14:textId="77777777" w:rsidTr="00164793">
        <w:tc>
          <w:tcPr>
            <w:tcW w:w="708" w:type="dxa"/>
            <w:tcBorders>
              <w:top w:val="single" w:sz="6" w:space="0" w:color="000000"/>
              <w:left w:val="single" w:sz="6" w:space="0" w:color="000000"/>
              <w:bottom w:val="single" w:sz="6" w:space="0" w:color="000000"/>
              <w:right w:val="single" w:sz="6" w:space="0" w:color="000000"/>
            </w:tcBorders>
          </w:tcPr>
          <w:p w14:paraId="2F267061" w14:textId="77777777" w:rsidR="00021B13" w:rsidRPr="00F5687D" w:rsidRDefault="00021B13" w:rsidP="00021B13">
            <w:pPr>
              <w:pStyle w:val="naisc"/>
              <w:spacing w:before="0" w:after="0"/>
              <w:jc w:val="both"/>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70B1F913" w14:textId="77777777" w:rsidR="00021B13" w:rsidRPr="00F5687D" w:rsidRDefault="00021B13" w:rsidP="00021B13">
            <w:pPr>
              <w:pStyle w:val="naisc"/>
              <w:spacing w:before="0" w:after="0"/>
              <w:ind w:firstLine="720"/>
              <w:jc w:val="both"/>
              <w:rPr>
                <w:sz w:val="22"/>
                <w:szCs w:val="22"/>
              </w:rPr>
            </w:pPr>
          </w:p>
        </w:tc>
        <w:tc>
          <w:tcPr>
            <w:tcW w:w="6237" w:type="dxa"/>
            <w:gridSpan w:val="2"/>
            <w:tcBorders>
              <w:top w:val="single" w:sz="6" w:space="0" w:color="000000"/>
              <w:left w:val="single" w:sz="6" w:space="0" w:color="000000"/>
              <w:bottom w:val="single" w:sz="6" w:space="0" w:color="000000"/>
              <w:right w:val="single" w:sz="6" w:space="0" w:color="000000"/>
            </w:tcBorders>
          </w:tcPr>
          <w:p w14:paraId="60460296" w14:textId="7990C7C8" w:rsidR="00021B13" w:rsidRPr="00F5687D" w:rsidRDefault="00021B13" w:rsidP="00021B13">
            <w:pPr>
              <w:pStyle w:val="ListParagraph"/>
              <w:spacing w:after="0" w:line="240" w:lineRule="auto"/>
              <w:ind w:left="0"/>
              <w:jc w:val="both"/>
              <w:rPr>
                <w:rFonts w:ascii="Times New Roman" w:hAnsi="Times New Roman"/>
                <w:b/>
              </w:rPr>
            </w:pPr>
            <w:r w:rsidRPr="00F5687D">
              <w:rPr>
                <w:rFonts w:ascii="Times New Roman" w:hAnsi="Times New Roman"/>
                <w:b/>
              </w:rPr>
              <w:t>Zemkopības ministrija 20.03.2019</w:t>
            </w:r>
          </w:p>
          <w:p w14:paraId="76AD44CF" w14:textId="78DE0C74" w:rsidR="00021B13" w:rsidRPr="00F5687D" w:rsidRDefault="00021B13" w:rsidP="00021B13">
            <w:pPr>
              <w:pStyle w:val="naisc"/>
              <w:spacing w:before="0" w:after="0"/>
              <w:ind w:firstLine="720"/>
              <w:jc w:val="both"/>
              <w:rPr>
                <w:sz w:val="22"/>
                <w:szCs w:val="22"/>
              </w:rPr>
            </w:pPr>
            <w:r w:rsidRPr="00F5687D">
              <w:rPr>
                <w:rFonts w:eastAsia="Calibri"/>
                <w:sz w:val="22"/>
                <w:szCs w:val="22"/>
              </w:rPr>
              <w:t>Aizstāt projektā lietoto terminu “nacionālais invazīvo sugu saraksts” ar “Latvijas invazīvo sugu saraksts”. Tā kā invazīvās sugas būs iekļautas gan Eiropas Savienības sarakstā, gan Latvijas izveidotajā sarakstā piemērotāk būtu lietot terminu “Latvijas invazīvo sugu saraksts”.</w:t>
            </w:r>
          </w:p>
        </w:tc>
        <w:tc>
          <w:tcPr>
            <w:tcW w:w="2693" w:type="dxa"/>
            <w:tcBorders>
              <w:top w:val="single" w:sz="6" w:space="0" w:color="000000"/>
              <w:left w:val="single" w:sz="6" w:space="0" w:color="000000"/>
              <w:bottom w:val="single" w:sz="6" w:space="0" w:color="000000"/>
              <w:right w:val="single" w:sz="6" w:space="0" w:color="000000"/>
            </w:tcBorders>
          </w:tcPr>
          <w:p w14:paraId="7035C397" w14:textId="1B34736C" w:rsidR="00021B13" w:rsidRPr="00F5687D" w:rsidRDefault="00021B13" w:rsidP="00021B13">
            <w:pPr>
              <w:pStyle w:val="naisc"/>
              <w:spacing w:before="0" w:after="0"/>
              <w:ind w:firstLine="720"/>
              <w:jc w:val="both"/>
              <w:rPr>
                <w:sz w:val="22"/>
                <w:szCs w:val="22"/>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599D6493" w14:textId="3B9694D7" w:rsidR="00021B13" w:rsidRPr="00F5687D" w:rsidRDefault="002A1DC4" w:rsidP="002A1DC4">
            <w:pPr>
              <w:jc w:val="both"/>
              <w:rPr>
                <w:sz w:val="22"/>
                <w:szCs w:val="22"/>
              </w:rPr>
            </w:pPr>
            <w:r w:rsidRPr="00F5687D">
              <w:t xml:space="preserve">Precizēts </w:t>
            </w:r>
            <w:r w:rsidR="00021B13" w:rsidRPr="00F5687D">
              <w:rPr>
                <w:rFonts w:eastAsia="Calibri"/>
                <w:sz w:val="22"/>
                <w:szCs w:val="22"/>
              </w:rPr>
              <w:t>vis</w:t>
            </w:r>
            <w:r w:rsidRPr="00F5687D">
              <w:rPr>
                <w:rFonts w:eastAsia="Calibri"/>
                <w:sz w:val="22"/>
                <w:szCs w:val="22"/>
              </w:rPr>
              <w:t>s</w:t>
            </w:r>
            <w:r w:rsidR="00021B13" w:rsidRPr="00F5687D">
              <w:rPr>
                <w:rFonts w:eastAsia="Calibri"/>
                <w:sz w:val="22"/>
                <w:szCs w:val="22"/>
              </w:rPr>
              <w:t xml:space="preserve"> likumprojekt</w:t>
            </w:r>
            <w:r w:rsidRPr="00F5687D">
              <w:rPr>
                <w:rFonts w:eastAsia="Calibri"/>
                <w:sz w:val="22"/>
                <w:szCs w:val="22"/>
              </w:rPr>
              <w:t>s</w:t>
            </w:r>
            <w:r w:rsidR="00021B13" w:rsidRPr="00F5687D">
              <w:rPr>
                <w:rFonts w:eastAsia="Calibri"/>
                <w:sz w:val="22"/>
                <w:szCs w:val="22"/>
              </w:rPr>
              <w:t xml:space="preserve"> un anotācij</w:t>
            </w:r>
            <w:r w:rsidRPr="00F5687D">
              <w:rPr>
                <w:rFonts w:eastAsia="Calibri"/>
                <w:sz w:val="22"/>
                <w:szCs w:val="22"/>
              </w:rPr>
              <w:t>a</w:t>
            </w:r>
            <w:r w:rsidR="00021B13" w:rsidRPr="00F5687D">
              <w:rPr>
                <w:rFonts w:eastAsia="Calibri"/>
                <w:sz w:val="22"/>
                <w:szCs w:val="22"/>
              </w:rPr>
              <w:t>.</w:t>
            </w:r>
          </w:p>
        </w:tc>
      </w:tr>
      <w:tr w:rsidR="00021B13" w:rsidRPr="00F5687D" w14:paraId="13D792EE" w14:textId="77777777" w:rsidTr="00164793">
        <w:tc>
          <w:tcPr>
            <w:tcW w:w="708" w:type="dxa"/>
            <w:tcBorders>
              <w:top w:val="single" w:sz="6" w:space="0" w:color="000000"/>
              <w:left w:val="single" w:sz="6" w:space="0" w:color="000000"/>
              <w:bottom w:val="single" w:sz="6" w:space="0" w:color="000000"/>
              <w:right w:val="single" w:sz="6" w:space="0" w:color="000000"/>
            </w:tcBorders>
          </w:tcPr>
          <w:p w14:paraId="2766FBCC" w14:textId="77777777" w:rsidR="00021B13" w:rsidRPr="00F5687D" w:rsidRDefault="00021B13" w:rsidP="00021B13">
            <w:pPr>
              <w:pStyle w:val="naisc"/>
              <w:spacing w:before="0" w:after="0"/>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34D68359" w14:textId="52AA9336" w:rsidR="00021B13" w:rsidRPr="00F5687D" w:rsidRDefault="00021B13" w:rsidP="00021B13">
            <w:pPr>
              <w:pStyle w:val="naisc"/>
              <w:spacing w:before="0" w:after="0"/>
              <w:jc w:val="left"/>
              <w:rPr>
                <w:b/>
              </w:rPr>
            </w:pPr>
            <w:r w:rsidRPr="00F5687D">
              <w:rPr>
                <w:b/>
              </w:rPr>
              <w:t>Anotācija</w:t>
            </w:r>
          </w:p>
        </w:tc>
        <w:tc>
          <w:tcPr>
            <w:tcW w:w="6237" w:type="dxa"/>
            <w:gridSpan w:val="2"/>
            <w:tcBorders>
              <w:top w:val="single" w:sz="6" w:space="0" w:color="000000"/>
              <w:left w:val="single" w:sz="6" w:space="0" w:color="000000"/>
              <w:bottom w:val="single" w:sz="6" w:space="0" w:color="000000"/>
              <w:right w:val="single" w:sz="6" w:space="0" w:color="000000"/>
            </w:tcBorders>
          </w:tcPr>
          <w:p w14:paraId="2479B6B0" w14:textId="77777777" w:rsidR="00021B13" w:rsidRPr="00F5687D" w:rsidRDefault="00021B13" w:rsidP="00021B13">
            <w:pPr>
              <w:pStyle w:val="naisc"/>
              <w:spacing w:before="0" w:after="0"/>
              <w:ind w:firstLine="720"/>
              <w:rPr>
                <w:sz w:val="22"/>
                <w:szCs w:val="22"/>
              </w:rPr>
            </w:pPr>
          </w:p>
        </w:tc>
        <w:tc>
          <w:tcPr>
            <w:tcW w:w="2693" w:type="dxa"/>
            <w:tcBorders>
              <w:top w:val="single" w:sz="6" w:space="0" w:color="000000"/>
              <w:left w:val="single" w:sz="6" w:space="0" w:color="000000"/>
              <w:bottom w:val="single" w:sz="6" w:space="0" w:color="000000"/>
              <w:right w:val="single" w:sz="6" w:space="0" w:color="000000"/>
            </w:tcBorders>
          </w:tcPr>
          <w:p w14:paraId="6C62511B" w14:textId="77777777" w:rsidR="00021B13" w:rsidRPr="00F5687D" w:rsidRDefault="00021B13" w:rsidP="00021B13">
            <w:pPr>
              <w:pStyle w:val="naisc"/>
              <w:spacing w:before="0" w:after="0"/>
              <w:ind w:firstLine="720"/>
              <w:rPr>
                <w:sz w:val="22"/>
                <w:szCs w:val="22"/>
              </w:rPr>
            </w:pPr>
          </w:p>
        </w:tc>
        <w:tc>
          <w:tcPr>
            <w:tcW w:w="2100" w:type="dxa"/>
            <w:tcBorders>
              <w:top w:val="single" w:sz="4" w:space="0" w:color="auto"/>
              <w:left w:val="single" w:sz="4" w:space="0" w:color="auto"/>
              <w:bottom w:val="single" w:sz="4" w:space="0" w:color="auto"/>
            </w:tcBorders>
          </w:tcPr>
          <w:p w14:paraId="12CE6A7A" w14:textId="77777777" w:rsidR="00021B13" w:rsidRPr="00F5687D" w:rsidRDefault="00021B13" w:rsidP="00021B13">
            <w:pPr>
              <w:jc w:val="center"/>
              <w:rPr>
                <w:sz w:val="22"/>
                <w:szCs w:val="22"/>
              </w:rPr>
            </w:pPr>
          </w:p>
        </w:tc>
      </w:tr>
      <w:tr w:rsidR="006A1FC9" w:rsidRPr="00F5687D" w14:paraId="23A87C6E" w14:textId="77777777" w:rsidTr="00164793">
        <w:tc>
          <w:tcPr>
            <w:tcW w:w="708" w:type="dxa"/>
            <w:tcBorders>
              <w:top w:val="single" w:sz="6" w:space="0" w:color="000000"/>
              <w:left w:val="single" w:sz="6" w:space="0" w:color="000000"/>
              <w:bottom w:val="single" w:sz="6" w:space="0" w:color="000000"/>
              <w:right w:val="single" w:sz="6" w:space="0" w:color="000000"/>
            </w:tcBorders>
          </w:tcPr>
          <w:p w14:paraId="543F9044"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258E58F8" w14:textId="662C2107" w:rsidR="006A1FC9" w:rsidRPr="006A1FC9" w:rsidRDefault="006A1FC9" w:rsidP="006A1FC9">
            <w:pPr>
              <w:pStyle w:val="naisc"/>
              <w:spacing w:before="0" w:after="0"/>
              <w:jc w:val="left"/>
              <w:rPr>
                <w:b/>
              </w:rPr>
            </w:pPr>
            <w:r w:rsidRPr="006A1FC9">
              <w:rPr>
                <w:rFonts w:eastAsiaTheme="minorHAnsi"/>
                <w:b/>
                <w:sz w:val="22"/>
                <w:szCs w:val="22"/>
                <w:lang w:val="lv" w:eastAsia="en-US"/>
              </w:rPr>
              <w:t>I, II sadaļa</w:t>
            </w:r>
          </w:p>
        </w:tc>
        <w:tc>
          <w:tcPr>
            <w:tcW w:w="6237" w:type="dxa"/>
            <w:gridSpan w:val="2"/>
            <w:tcBorders>
              <w:top w:val="single" w:sz="6" w:space="0" w:color="000000"/>
              <w:left w:val="single" w:sz="6" w:space="0" w:color="000000"/>
              <w:bottom w:val="single" w:sz="6" w:space="0" w:color="000000"/>
              <w:right w:val="single" w:sz="6" w:space="0" w:color="000000"/>
            </w:tcBorders>
          </w:tcPr>
          <w:p w14:paraId="11BA5EA8" w14:textId="77777777"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Finanšu ministrija 07.09.2020</w:t>
            </w:r>
          </w:p>
          <w:p w14:paraId="60F7FAE2" w14:textId="58944C90" w:rsidR="006A1FC9" w:rsidRPr="00F5687D" w:rsidRDefault="006A1FC9" w:rsidP="006A1FC9">
            <w:pPr>
              <w:autoSpaceDE w:val="0"/>
              <w:autoSpaceDN w:val="0"/>
              <w:adjustRightInd w:val="0"/>
              <w:jc w:val="both"/>
              <w:rPr>
                <w:rFonts w:eastAsiaTheme="minorHAnsi"/>
                <w:lang w:eastAsia="en-US"/>
              </w:rPr>
            </w:pPr>
            <w:r w:rsidRPr="00F5687D">
              <w:rPr>
                <w:rFonts w:eastAsiaTheme="minorHAnsi"/>
                <w:sz w:val="22"/>
                <w:szCs w:val="22"/>
                <w:lang w:val="lv" w:eastAsia="en-US"/>
              </w:rPr>
              <w:t>2.</w:t>
            </w:r>
            <w:r w:rsidRPr="00F5687D">
              <w:rPr>
                <w:rFonts w:eastAsiaTheme="minorHAnsi"/>
                <w:lang w:val="lv" w:eastAsia="en-US"/>
              </w:rPr>
              <w:t xml:space="preserve"> </w:t>
            </w:r>
            <w:r w:rsidRPr="00F5687D">
              <w:rPr>
                <w:rFonts w:eastAsiaTheme="minorHAnsi"/>
                <w:sz w:val="22"/>
                <w:szCs w:val="22"/>
                <w:lang w:val="lv" w:eastAsia="en-US"/>
              </w:rPr>
              <w:t>Lūdzam likumprojekta “Grozījumi Sugu un biotopu aizsardzības likumā” anotācijas I sadaļas 2.punktā (6 lpp. pēdējā rindkopa) svītrot tekstu: “</w:t>
            </w:r>
            <w:r w:rsidRPr="00F5687D">
              <w:rPr>
                <w:rFonts w:eastAsiaTheme="minorHAnsi"/>
                <w:i/>
                <w:iCs/>
                <w:sz w:val="22"/>
                <w:szCs w:val="22"/>
                <w:lang w:val="lv" w:eastAsia="en-US"/>
              </w:rPr>
              <w:t>Valsts ieņēmumu dienesta Muitas pārvaldei</w:t>
            </w:r>
            <w:r w:rsidRPr="00F5687D">
              <w:rPr>
                <w:rFonts w:eastAsiaTheme="minorHAnsi"/>
                <w:sz w:val="22"/>
                <w:szCs w:val="22"/>
                <w:lang w:val="lv" w:eastAsia="en-US"/>
              </w:rPr>
              <w:t>” un anotācijas I sadaļas 2.punktā (7 lpp. pēdējā rindkopa un 8 lpp. pirmā rindkopa) svītrot tekstu “</w:t>
            </w:r>
            <w:r w:rsidRPr="00F5687D">
              <w:rPr>
                <w:rFonts w:eastAsiaTheme="minorHAnsi"/>
                <w:i/>
                <w:iCs/>
                <w:sz w:val="22"/>
                <w:szCs w:val="22"/>
                <w:lang w:val="lv" w:eastAsia="en-US"/>
              </w:rPr>
              <w:t>Administratīvā atbildība par pārkāpumiem invazīvās sugas indivīdu ievešanā valstī, tostarp pārvietojot tranzīta muitas procedūrā, vai transportējot uz Eiropas Savienību vai no tās regulējošo normatīvo aktu jomā tiks ietverta dekodifikācijas ietvaros - Muitas likumā.</w:t>
            </w:r>
            <w:r w:rsidRPr="00F5687D">
              <w:rPr>
                <w:rFonts w:eastAsiaTheme="minorHAnsi"/>
                <w:sz w:val="22"/>
                <w:szCs w:val="22"/>
                <w:lang w:val="lv" w:eastAsia="en-US"/>
              </w:rPr>
              <w:t>”, kā arī izziņas II sadaļas 2.punkta 5.ailē svītrot tekstu: “</w:t>
            </w:r>
            <w:r w:rsidRPr="00F5687D">
              <w:rPr>
                <w:rFonts w:eastAsiaTheme="minorHAnsi"/>
                <w:i/>
                <w:iCs/>
                <w:sz w:val="22"/>
                <w:szCs w:val="22"/>
                <w:lang w:val="lv" w:eastAsia="en-US"/>
              </w:rPr>
              <w:t xml:space="preserve">Precizēta anotācija. “Administratīvā atbildība par </w:t>
            </w:r>
            <w:r w:rsidRPr="00F5687D">
              <w:rPr>
                <w:rFonts w:eastAsiaTheme="minorHAnsi"/>
                <w:i/>
                <w:iCs/>
                <w:sz w:val="22"/>
                <w:szCs w:val="22"/>
                <w:lang w:val="lv" w:eastAsia="en-US"/>
              </w:rPr>
              <w:lastRenderedPageBreak/>
              <w:t>pārkāpumiem invazīvās sugas indivīdu ievešanā valstī, tostarp pārvietojot tranzīta muitas procedūrā, vai transportējot uz Eiropas Savienību vai no tās regulējošo normatīvo aktu jomā tiks ietverta dekodifikācijas ietvaros - Muitas likumā.</w:t>
            </w:r>
            <w:r w:rsidRPr="00F5687D">
              <w:rPr>
                <w:rFonts w:eastAsiaTheme="minorHAnsi"/>
                <w:sz w:val="22"/>
                <w:szCs w:val="22"/>
                <w:lang w:val="lv" w:eastAsia="en-US"/>
              </w:rPr>
              <w:t xml:space="preserve">”, ņemot vērā, ka precizētajā likumprojektā “Grozījumi Sugu un biotopu aizsardzības likumā” ir ņemts vērā Finanšu ministrijas iebildums, no likumprojekta svītrota 6.panta septītā daļa attiecībā uz Valsts ieņēmuma dienesta Muitas pārvaldi, attiecīgi likumprojekts vairs neparedz Valsts ieņēmumu dienesta Muitas pārvaldei atbildīgās institūcijas pienākumus. </w:t>
            </w:r>
          </w:p>
        </w:tc>
        <w:tc>
          <w:tcPr>
            <w:tcW w:w="2693" w:type="dxa"/>
            <w:tcBorders>
              <w:top w:val="single" w:sz="6" w:space="0" w:color="000000"/>
              <w:left w:val="single" w:sz="6" w:space="0" w:color="000000"/>
              <w:bottom w:val="single" w:sz="6" w:space="0" w:color="000000"/>
              <w:right w:val="single" w:sz="6" w:space="0" w:color="000000"/>
            </w:tcBorders>
          </w:tcPr>
          <w:p w14:paraId="2460934F" w14:textId="0A0BE34A" w:rsidR="006A1FC9" w:rsidRPr="00F5687D" w:rsidRDefault="006A1FC9" w:rsidP="006A1FC9">
            <w:pPr>
              <w:pStyle w:val="naisc"/>
              <w:spacing w:before="0" w:after="0"/>
              <w:jc w:val="left"/>
              <w:rPr>
                <w:sz w:val="22"/>
                <w:szCs w:val="22"/>
              </w:rPr>
            </w:pPr>
            <w:r w:rsidRPr="00F5687D">
              <w:rPr>
                <w:rFonts w:eastAsia="Calibri"/>
                <w:b/>
                <w:sz w:val="22"/>
                <w:szCs w:val="22"/>
                <w:lang w:eastAsia="en-US"/>
              </w:rPr>
              <w:lastRenderedPageBreak/>
              <w:t>Ņemts vērā.</w:t>
            </w:r>
          </w:p>
        </w:tc>
        <w:tc>
          <w:tcPr>
            <w:tcW w:w="2100" w:type="dxa"/>
            <w:tcBorders>
              <w:top w:val="single" w:sz="4" w:space="0" w:color="auto"/>
              <w:left w:val="single" w:sz="4" w:space="0" w:color="auto"/>
              <w:bottom w:val="single" w:sz="4" w:space="0" w:color="auto"/>
            </w:tcBorders>
          </w:tcPr>
          <w:p w14:paraId="2800040F" w14:textId="49F65363" w:rsidR="006A1FC9" w:rsidRPr="00F5687D" w:rsidRDefault="006A1FC9" w:rsidP="006A1FC9">
            <w:pPr>
              <w:rPr>
                <w:sz w:val="22"/>
                <w:szCs w:val="22"/>
              </w:rPr>
            </w:pPr>
            <w:r w:rsidRPr="00F5687D">
              <w:rPr>
                <w:sz w:val="22"/>
                <w:szCs w:val="22"/>
              </w:rPr>
              <w:t>Precizēta anotācija.</w:t>
            </w:r>
          </w:p>
        </w:tc>
      </w:tr>
      <w:tr w:rsidR="006A1FC9" w:rsidRPr="00F5687D" w14:paraId="44843AA0" w14:textId="77777777" w:rsidTr="00164793">
        <w:tc>
          <w:tcPr>
            <w:tcW w:w="708" w:type="dxa"/>
            <w:tcBorders>
              <w:top w:val="single" w:sz="6" w:space="0" w:color="000000"/>
              <w:left w:val="single" w:sz="6" w:space="0" w:color="000000"/>
              <w:bottom w:val="single" w:sz="6" w:space="0" w:color="000000"/>
              <w:right w:val="single" w:sz="6" w:space="0" w:color="000000"/>
            </w:tcBorders>
          </w:tcPr>
          <w:p w14:paraId="65DBEA5B"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40BA92D4" w14:textId="75F427A3" w:rsidR="006A1FC9" w:rsidRPr="006A1FC9" w:rsidRDefault="006A1FC9" w:rsidP="006A1FC9">
            <w:pPr>
              <w:pStyle w:val="naisc"/>
              <w:spacing w:before="0" w:after="0"/>
              <w:jc w:val="left"/>
              <w:rPr>
                <w:b/>
              </w:rPr>
            </w:pPr>
            <w:r w:rsidRPr="006A1FC9">
              <w:rPr>
                <w:b/>
              </w:rPr>
              <w:t>III sadaļa</w:t>
            </w:r>
          </w:p>
        </w:tc>
        <w:tc>
          <w:tcPr>
            <w:tcW w:w="6237" w:type="dxa"/>
            <w:gridSpan w:val="2"/>
            <w:tcBorders>
              <w:top w:val="single" w:sz="6" w:space="0" w:color="000000"/>
              <w:left w:val="single" w:sz="6" w:space="0" w:color="000000"/>
              <w:bottom w:val="single" w:sz="6" w:space="0" w:color="000000"/>
              <w:right w:val="single" w:sz="6" w:space="0" w:color="000000"/>
            </w:tcBorders>
          </w:tcPr>
          <w:p w14:paraId="1E31F5CB" w14:textId="77777777"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Finanšu ministrija 13.03.2019</w:t>
            </w:r>
          </w:p>
          <w:p w14:paraId="509FACD3" w14:textId="1D4B5184" w:rsidR="006A1FC9" w:rsidRPr="00F5687D" w:rsidRDefault="006A1FC9" w:rsidP="006A1FC9">
            <w:pPr>
              <w:pStyle w:val="ListParagraph"/>
              <w:spacing w:after="0" w:line="240" w:lineRule="auto"/>
              <w:ind w:left="0"/>
              <w:jc w:val="both"/>
              <w:rPr>
                <w:rFonts w:ascii="Times New Roman" w:hAnsi="Times New Roman"/>
              </w:rPr>
            </w:pPr>
            <w:r w:rsidRPr="00F5687D">
              <w:rPr>
                <w:rFonts w:ascii="Times New Roman" w:hAnsi="Times New Roman"/>
              </w:rPr>
              <w:t>Lūdzam aizpildīt anotācijas III sadaļu saskaņā ar Ministru kabineta 2009.gada 15.decembra instrukcijas Nr.19 „Tiesību akta projekta sākotnējās ietekmes izvērtēšanas kārtība” pielikumā noteikto formu.</w:t>
            </w:r>
          </w:p>
        </w:tc>
        <w:tc>
          <w:tcPr>
            <w:tcW w:w="2693" w:type="dxa"/>
            <w:tcBorders>
              <w:top w:val="single" w:sz="6" w:space="0" w:color="000000"/>
              <w:left w:val="single" w:sz="6" w:space="0" w:color="000000"/>
              <w:bottom w:val="single" w:sz="6" w:space="0" w:color="000000"/>
              <w:right w:val="single" w:sz="6" w:space="0" w:color="000000"/>
            </w:tcBorders>
          </w:tcPr>
          <w:p w14:paraId="18B60461" w14:textId="6CFA3218"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19D2BC08" w14:textId="30B1E7A1" w:rsidR="006A1FC9" w:rsidRPr="00F5687D" w:rsidRDefault="006A1FC9" w:rsidP="006A1FC9">
            <w:pPr>
              <w:rPr>
                <w:sz w:val="22"/>
                <w:szCs w:val="22"/>
              </w:rPr>
            </w:pPr>
            <w:r w:rsidRPr="00F5687D">
              <w:rPr>
                <w:sz w:val="22"/>
                <w:szCs w:val="22"/>
              </w:rPr>
              <w:t>Precizēta anotācija.</w:t>
            </w:r>
          </w:p>
        </w:tc>
      </w:tr>
      <w:tr w:rsidR="006A1FC9" w:rsidRPr="00F5687D" w14:paraId="0F8A8769" w14:textId="77777777" w:rsidTr="00164793">
        <w:tc>
          <w:tcPr>
            <w:tcW w:w="708" w:type="dxa"/>
            <w:tcBorders>
              <w:top w:val="single" w:sz="6" w:space="0" w:color="000000"/>
              <w:left w:val="single" w:sz="6" w:space="0" w:color="000000"/>
              <w:bottom w:val="single" w:sz="6" w:space="0" w:color="000000"/>
              <w:right w:val="single" w:sz="6" w:space="0" w:color="000000"/>
            </w:tcBorders>
          </w:tcPr>
          <w:p w14:paraId="3B6872B8"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3105E3A6" w14:textId="77777777" w:rsidR="006A1FC9" w:rsidRPr="006A1FC9" w:rsidRDefault="006A1FC9" w:rsidP="006A1FC9">
            <w:pPr>
              <w:pStyle w:val="naisc"/>
              <w:spacing w:before="0" w:after="0"/>
              <w:jc w:val="left"/>
              <w:rPr>
                <w:b/>
              </w:rPr>
            </w:pPr>
          </w:p>
        </w:tc>
        <w:tc>
          <w:tcPr>
            <w:tcW w:w="6237" w:type="dxa"/>
            <w:gridSpan w:val="2"/>
            <w:tcBorders>
              <w:top w:val="single" w:sz="6" w:space="0" w:color="000000"/>
              <w:left w:val="single" w:sz="6" w:space="0" w:color="000000"/>
              <w:bottom w:val="single" w:sz="6" w:space="0" w:color="000000"/>
              <w:right w:val="single" w:sz="6" w:space="0" w:color="000000"/>
            </w:tcBorders>
          </w:tcPr>
          <w:p w14:paraId="18506F3A" w14:textId="77777777"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20.03.2019</w:t>
            </w:r>
          </w:p>
          <w:p w14:paraId="49FB12DF" w14:textId="60C7B512" w:rsidR="006A1FC9" w:rsidRPr="00F5687D" w:rsidRDefault="006A1FC9" w:rsidP="006A1FC9">
            <w:pPr>
              <w:pStyle w:val="ListParagraph"/>
              <w:spacing w:after="0" w:line="240" w:lineRule="auto"/>
              <w:ind w:left="0"/>
              <w:jc w:val="both"/>
              <w:rPr>
                <w:rFonts w:ascii="Times New Roman" w:hAnsi="Times New Roman"/>
                <w:b/>
              </w:rPr>
            </w:pPr>
            <w:r w:rsidRPr="006A1FC9">
              <w:rPr>
                <w:rFonts w:ascii="Times New Roman" w:hAnsi="Times New Roman"/>
              </w:rPr>
              <w:t>Lai gan likumprojekts neparedz papildus funkcijas Valsts meža dienestam, likumprojektā minēts informatīvais ziņojums, kura 10.punktā noteikts, ka, lai nodrošinātu Regulas īstenošanu, nepieciešams noteikt LHEI, PVD, VID Muitas pārvaldei un Valsts meža dienestam sniegt Dabas aizsardzības pārvaldei visu nepieciešamo informāciju saistībā ar invazīvajām sugām. Paredzot, ka būs nepieciešams papildus informācijas ieguve un informācijas sistēmu integrēšana, Zemkopības ministrija nepiekrīt, ka Valsts meža dienestam papildus finansējums nav nepieciešams. Lūdzu papildināt likumprojekta anotāciju.</w:t>
            </w:r>
          </w:p>
        </w:tc>
        <w:tc>
          <w:tcPr>
            <w:tcW w:w="2693" w:type="dxa"/>
            <w:tcBorders>
              <w:top w:val="single" w:sz="6" w:space="0" w:color="000000"/>
              <w:left w:val="single" w:sz="6" w:space="0" w:color="000000"/>
              <w:bottom w:val="single" w:sz="6" w:space="0" w:color="000000"/>
              <w:right w:val="single" w:sz="6" w:space="0" w:color="000000"/>
            </w:tcBorders>
          </w:tcPr>
          <w:p w14:paraId="400FDE5C" w14:textId="6EAF4482"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3BD25819" w14:textId="54E41A26" w:rsidR="006A1FC9" w:rsidRPr="00F5687D" w:rsidRDefault="006A1FC9" w:rsidP="006A1FC9">
            <w:pPr>
              <w:rPr>
                <w:sz w:val="22"/>
                <w:szCs w:val="22"/>
              </w:rPr>
            </w:pPr>
            <w:r w:rsidRPr="00F5687D">
              <w:rPr>
                <w:rFonts w:eastAsia="Calibri"/>
                <w:sz w:val="22"/>
                <w:szCs w:val="22"/>
              </w:rPr>
              <w:t>Papildināta anotācija.</w:t>
            </w:r>
          </w:p>
        </w:tc>
      </w:tr>
      <w:tr w:rsidR="006A1FC9" w:rsidRPr="00F5687D" w14:paraId="301E8981" w14:textId="77777777" w:rsidTr="00164793">
        <w:tc>
          <w:tcPr>
            <w:tcW w:w="708" w:type="dxa"/>
            <w:tcBorders>
              <w:top w:val="single" w:sz="6" w:space="0" w:color="000000"/>
              <w:left w:val="single" w:sz="6" w:space="0" w:color="000000"/>
              <w:bottom w:val="single" w:sz="6" w:space="0" w:color="000000"/>
              <w:right w:val="single" w:sz="6" w:space="0" w:color="000000"/>
            </w:tcBorders>
          </w:tcPr>
          <w:p w14:paraId="75B5B018"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56318BFE" w14:textId="4A7386F9" w:rsidR="006A1FC9" w:rsidRPr="006A1FC9" w:rsidRDefault="006A1FC9" w:rsidP="006A1FC9">
            <w:pPr>
              <w:pStyle w:val="naisc"/>
              <w:spacing w:before="0" w:after="0"/>
              <w:jc w:val="left"/>
              <w:rPr>
                <w:b/>
              </w:rPr>
            </w:pPr>
            <w:r w:rsidRPr="00F2603B">
              <w:rPr>
                <w:b/>
              </w:rPr>
              <w:t>III sadaļa</w:t>
            </w:r>
          </w:p>
        </w:tc>
        <w:tc>
          <w:tcPr>
            <w:tcW w:w="6237" w:type="dxa"/>
            <w:gridSpan w:val="2"/>
            <w:tcBorders>
              <w:top w:val="single" w:sz="6" w:space="0" w:color="000000"/>
              <w:left w:val="single" w:sz="6" w:space="0" w:color="000000"/>
              <w:bottom w:val="single" w:sz="6" w:space="0" w:color="000000"/>
              <w:right w:val="single" w:sz="6" w:space="0" w:color="000000"/>
            </w:tcBorders>
          </w:tcPr>
          <w:p w14:paraId="20CB8CA9" w14:textId="77777777" w:rsidR="006A1FC9"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2</w:t>
            </w:r>
            <w:r>
              <w:rPr>
                <w:rFonts w:ascii="Times New Roman" w:hAnsi="Times New Roman"/>
                <w:b/>
              </w:rPr>
              <w:t>9</w:t>
            </w:r>
            <w:r w:rsidRPr="00F5687D">
              <w:rPr>
                <w:rFonts w:ascii="Times New Roman" w:hAnsi="Times New Roman"/>
                <w:b/>
              </w:rPr>
              <w:t>.0</w:t>
            </w:r>
            <w:r>
              <w:rPr>
                <w:rFonts w:ascii="Times New Roman" w:hAnsi="Times New Roman"/>
                <w:b/>
              </w:rPr>
              <w:t>5</w:t>
            </w:r>
            <w:r w:rsidRPr="00F5687D">
              <w:rPr>
                <w:rFonts w:ascii="Times New Roman" w:hAnsi="Times New Roman"/>
                <w:b/>
              </w:rPr>
              <w:t>.2019</w:t>
            </w:r>
          </w:p>
          <w:p w14:paraId="45D4721B" w14:textId="3EACF26E" w:rsidR="006A1FC9" w:rsidRPr="006A1FC9" w:rsidRDefault="006A1FC9" w:rsidP="006A1FC9">
            <w:pPr>
              <w:pStyle w:val="ListParagraph"/>
              <w:spacing w:after="0" w:line="240" w:lineRule="auto"/>
              <w:ind w:left="0"/>
              <w:jc w:val="both"/>
              <w:rPr>
                <w:rFonts w:ascii="Times New Roman" w:hAnsi="Times New Roman"/>
              </w:rPr>
            </w:pPr>
            <w:r w:rsidRPr="006A1FC9">
              <w:rPr>
                <w:rFonts w:ascii="Times New Roman" w:hAnsi="Times New Roman"/>
              </w:rPr>
              <w:t>Valsts meža dienesta paredzamās izmaksas.</w:t>
            </w:r>
          </w:p>
        </w:tc>
        <w:tc>
          <w:tcPr>
            <w:tcW w:w="2693" w:type="dxa"/>
            <w:tcBorders>
              <w:top w:val="single" w:sz="6" w:space="0" w:color="000000"/>
              <w:left w:val="single" w:sz="6" w:space="0" w:color="000000"/>
              <w:bottom w:val="single" w:sz="6" w:space="0" w:color="000000"/>
              <w:right w:val="single" w:sz="6" w:space="0" w:color="000000"/>
            </w:tcBorders>
          </w:tcPr>
          <w:p w14:paraId="022A3FB1" w14:textId="18949C73"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29DA2086" w14:textId="0F6D8FED" w:rsidR="006A1FC9" w:rsidRPr="00F5687D" w:rsidRDefault="006A1FC9" w:rsidP="006A1FC9">
            <w:pPr>
              <w:rPr>
                <w:sz w:val="22"/>
                <w:szCs w:val="22"/>
              </w:rPr>
            </w:pPr>
            <w:r w:rsidRPr="00F5687D">
              <w:rPr>
                <w:sz w:val="22"/>
                <w:szCs w:val="22"/>
              </w:rPr>
              <w:t>Precizēta anotācija.</w:t>
            </w:r>
          </w:p>
        </w:tc>
      </w:tr>
      <w:tr w:rsidR="006A1FC9" w:rsidRPr="00F5687D" w14:paraId="42A392D5" w14:textId="77777777" w:rsidTr="00164793">
        <w:tc>
          <w:tcPr>
            <w:tcW w:w="708" w:type="dxa"/>
            <w:tcBorders>
              <w:top w:val="single" w:sz="6" w:space="0" w:color="000000"/>
              <w:left w:val="single" w:sz="6" w:space="0" w:color="000000"/>
              <w:bottom w:val="single" w:sz="6" w:space="0" w:color="000000"/>
              <w:right w:val="single" w:sz="6" w:space="0" w:color="000000"/>
            </w:tcBorders>
          </w:tcPr>
          <w:p w14:paraId="445AE12C"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6D7D28C0" w14:textId="7886D619" w:rsidR="006A1FC9" w:rsidRPr="00F5687D" w:rsidRDefault="006A1FC9" w:rsidP="006A1FC9">
            <w:pPr>
              <w:pStyle w:val="naisc"/>
              <w:spacing w:before="0" w:after="0"/>
              <w:jc w:val="left"/>
              <w:rPr>
                <w:b/>
              </w:rPr>
            </w:pPr>
            <w:r w:rsidRPr="00F5687D">
              <w:rPr>
                <w:b/>
              </w:rPr>
              <w:t>IV sadaļ</w:t>
            </w:r>
            <w:r>
              <w:rPr>
                <w:b/>
              </w:rPr>
              <w:t>a</w:t>
            </w:r>
          </w:p>
        </w:tc>
        <w:tc>
          <w:tcPr>
            <w:tcW w:w="6237" w:type="dxa"/>
            <w:gridSpan w:val="2"/>
            <w:tcBorders>
              <w:top w:val="single" w:sz="6" w:space="0" w:color="000000"/>
              <w:left w:val="single" w:sz="6" w:space="0" w:color="000000"/>
              <w:bottom w:val="single" w:sz="6" w:space="0" w:color="000000"/>
              <w:right w:val="single" w:sz="6" w:space="0" w:color="000000"/>
            </w:tcBorders>
          </w:tcPr>
          <w:p w14:paraId="231365EA" w14:textId="0F767782"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Tieslietu ministrija 14.03.2019</w:t>
            </w:r>
          </w:p>
          <w:p w14:paraId="759150CC" w14:textId="36E3319B" w:rsidR="006A1FC9" w:rsidRPr="00F5687D" w:rsidRDefault="006A1FC9" w:rsidP="006A1FC9">
            <w:pPr>
              <w:pStyle w:val="ListParagraph"/>
              <w:spacing w:after="0" w:line="240" w:lineRule="auto"/>
              <w:ind w:left="0"/>
              <w:jc w:val="both"/>
              <w:rPr>
                <w:rFonts w:ascii="Times New Roman" w:hAnsi="Times New Roman"/>
              </w:rPr>
            </w:pPr>
            <w:r w:rsidRPr="00F5687D">
              <w:rPr>
                <w:rFonts w:ascii="Times New Roman" w:hAnsi="Times New Roman"/>
              </w:rPr>
              <w:t xml:space="preserve">Lūdzam precizēt likumprojekta </w:t>
            </w:r>
            <w:r w:rsidRPr="00F5687D">
              <w:rPr>
                <w:rFonts w:ascii="Times New Roman" w:hAnsi="Times New Roman"/>
                <w:b/>
              </w:rPr>
              <w:t>anotācijas IV sadaļu</w:t>
            </w:r>
            <w:r w:rsidRPr="00F5687D">
              <w:rPr>
                <w:rFonts w:ascii="Times New Roman" w:hAnsi="Times New Roman"/>
              </w:rPr>
              <w:t xml:space="preserve"> atbilstoši Ministru kabineta 2009. gada 15. decembra instrukcijas Nr. 19 “Tiesību akta projekta sākotnējās ietekmes izvērtēšanas kārtība” (turpmāk – instrukcija) 54.2 apakšpunktam, norādot, kādas izmaiņas saistībā ar likumprojektu paredzētas likumprojektā “Grozījumi Augu aizsardzības likumā” un šo izmaiņu nepieciešamības pamatojumu.</w:t>
            </w:r>
          </w:p>
        </w:tc>
        <w:tc>
          <w:tcPr>
            <w:tcW w:w="2693" w:type="dxa"/>
            <w:tcBorders>
              <w:top w:val="single" w:sz="6" w:space="0" w:color="000000"/>
              <w:left w:val="single" w:sz="6" w:space="0" w:color="000000"/>
              <w:bottom w:val="single" w:sz="6" w:space="0" w:color="000000"/>
              <w:right w:val="single" w:sz="6" w:space="0" w:color="000000"/>
            </w:tcBorders>
          </w:tcPr>
          <w:p w14:paraId="62D59679" w14:textId="0B98D348"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36FA7D3E" w14:textId="509455EE" w:rsidR="006A1FC9" w:rsidRPr="00F5687D" w:rsidRDefault="006A1FC9" w:rsidP="006A1FC9">
            <w:pPr>
              <w:rPr>
                <w:i/>
                <w:sz w:val="22"/>
                <w:szCs w:val="22"/>
              </w:rPr>
            </w:pPr>
            <w:r w:rsidRPr="00F5687D">
              <w:t>Precizēta anotācija.</w:t>
            </w:r>
          </w:p>
        </w:tc>
      </w:tr>
      <w:tr w:rsidR="006A1FC9" w:rsidRPr="00F5687D" w14:paraId="47F2C7D9" w14:textId="77777777" w:rsidTr="00164793">
        <w:tc>
          <w:tcPr>
            <w:tcW w:w="708" w:type="dxa"/>
            <w:tcBorders>
              <w:top w:val="single" w:sz="6" w:space="0" w:color="000000"/>
              <w:left w:val="single" w:sz="6" w:space="0" w:color="000000"/>
              <w:bottom w:val="single" w:sz="6" w:space="0" w:color="000000"/>
              <w:right w:val="single" w:sz="6" w:space="0" w:color="000000"/>
            </w:tcBorders>
          </w:tcPr>
          <w:p w14:paraId="3FEFC6B6"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438CB394" w14:textId="77777777" w:rsidR="006A1FC9" w:rsidRPr="00F5687D" w:rsidRDefault="006A1FC9" w:rsidP="006A1FC9">
            <w:pPr>
              <w:spacing w:line="256" w:lineRule="auto"/>
              <w:rPr>
                <w:b/>
                <w:sz w:val="22"/>
                <w:szCs w:val="22"/>
                <w:shd w:val="clear" w:color="auto" w:fill="FFFFFF"/>
                <w:lang w:eastAsia="en-US"/>
              </w:rPr>
            </w:pPr>
            <w:r w:rsidRPr="00F5687D">
              <w:rPr>
                <w:b/>
                <w:sz w:val="22"/>
                <w:szCs w:val="22"/>
                <w:shd w:val="clear" w:color="auto" w:fill="FFFFFF"/>
                <w:lang w:eastAsia="en-US"/>
              </w:rPr>
              <w:t>V sadaļa</w:t>
            </w:r>
          </w:p>
          <w:p w14:paraId="6CA6FCB8" w14:textId="20142728" w:rsidR="006A1FC9" w:rsidRPr="00F5687D" w:rsidRDefault="006A1FC9" w:rsidP="006A1FC9">
            <w:pPr>
              <w:pStyle w:val="naisc"/>
              <w:spacing w:before="0" w:after="0"/>
              <w:jc w:val="left"/>
              <w:rPr>
                <w:b/>
              </w:rPr>
            </w:pPr>
            <w:r w:rsidRPr="00F5687D">
              <w:rPr>
                <w:sz w:val="22"/>
                <w:szCs w:val="22"/>
                <w:lang w:eastAsia="en-US"/>
              </w:rPr>
              <w:t xml:space="preserve">“Līguma par Eiropas Savienības darbību </w:t>
            </w:r>
            <w:r w:rsidRPr="00F5687D">
              <w:rPr>
                <w:sz w:val="22"/>
                <w:szCs w:val="22"/>
                <w:lang w:eastAsia="en-US"/>
              </w:rPr>
              <w:lastRenderedPageBreak/>
              <w:t>288. pants paredz regulas tiešo piemērojamību vienmēr. Pie minētā secinājuma nonākusi Eiropas Kopienu tiesa, 1971. gada 14. decembrī, pasludinot spriedumu liet</w:t>
            </w:r>
            <w:r w:rsidRPr="00F5687D">
              <w:rPr>
                <w:iCs/>
                <w:sz w:val="22"/>
                <w:szCs w:val="22"/>
                <w:lang w:eastAsia="en-US"/>
              </w:rPr>
              <w:t xml:space="preserve">ā </w:t>
            </w:r>
            <w:r w:rsidRPr="00F5687D">
              <w:rPr>
                <w:i/>
                <w:iCs/>
                <w:sz w:val="22"/>
                <w:szCs w:val="22"/>
                <w:lang w:eastAsia="en-US"/>
              </w:rPr>
              <w:t>Politi</w:t>
            </w:r>
            <w:r w:rsidRPr="00F5687D">
              <w:rPr>
                <w:iCs/>
                <w:sz w:val="22"/>
                <w:szCs w:val="22"/>
                <w:lang w:eastAsia="en-US"/>
              </w:rPr>
              <w:t>.”</w:t>
            </w:r>
          </w:p>
        </w:tc>
        <w:tc>
          <w:tcPr>
            <w:tcW w:w="6237" w:type="dxa"/>
            <w:gridSpan w:val="2"/>
            <w:tcBorders>
              <w:top w:val="single" w:sz="6" w:space="0" w:color="000000"/>
              <w:left w:val="single" w:sz="6" w:space="0" w:color="000000"/>
              <w:bottom w:val="single" w:sz="6" w:space="0" w:color="000000"/>
              <w:right w:val="single" w:sz="6" w:space="0" w:color="000000"/>
            </w:tcBorders>
          </w:tcPr>
          <w:p w14:paraId="6A6A48B5" w14:textId="1F7F7095"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lastRenderedPageBreak/>
              <w:t>Tieslietu ministrija 14.03.2019</w:t>
            </w:r>
          </w:p>
          <w:p w14:paraId="0EEE6214" w14:textId="77777777" w:rsidR="006A1FC9" w:rsidRPr="00F5687D" w:rsidRDefault="006A1FC9" w:rsidP="006A1FC9">
            <w:pPr>
              <w:widowControl w:val="0"/>
              <w:ind w:firstLine="709"/>
              <w:jc w:val="both"/>
              <w:rPr>
                <w:rFonts w:eastAsia="Calibri"/>
                <w:sz w:val="22"/>
                <w:szCs w:val="22"/>
              </w:rPr>
            </w:pPr>
            <w:r w:rsidRPr="00F5687D">
              <w:rPr>
                <w:rFonts w:eastAsia="Calibri"/>
                <w:sz w:val="22"/>
                <w:szCs w:val="22"/>
              </w:rPr>
              <w:t xml:space="preserve">Saistībā ar Regulas prasību ieviešanu likumprojektā lūdzam aizpildīt likumprojekta </w:t>
            </w:r>
            <w:r w:rsidRPr="00F5687D">
              <w:rPr>
                <w:rFonts w:eastAsia="Calibri"/>
                <w:b/>
                <w:sz w:val="22"/>
                <w:szCs w:val="22"/>
              </w:rPr>
              <w:t>anotācijas V sadaļas</w:t>
            </w:r>
            <w:r w:rsidRPr="00F5687D">
              <w:rPr>
                <w:rFonts w:eastAsia="Calibri"/>
                <w:sz w:val="22"/>
                <w:szCs w:val="22"/>
              </w:rPr>
              <w:t xml:space="preserve"> 1. tabulu atbilstoši </w:t>
            </w:r>
            <w:r w:rsidRPr="00F5687D">
              <w:rPr>
                <w:rFonts w:eastAsia="Calibri"/>
                <w:sz w:val="22"/>
                <w:szCs w:val="22"/>
              </w:rPr>
              <w:lastRenderedPageBreak/>
              <w:t>instrukcijas 56. punktam.</w:t>
            </w:r>
          </w:p>
          <w:p w14:paraId="5D3A1F6B" w14:textId="6A3554E8" w:rsidR="006A1FC9" w:rsidRPr="00F5687D" w:rsidRDefault="006A1FC9" w:rsidP="006A1FC9">
            <w:pPr>
              <w:widowControl w:val="0"/>
              <w:ind w:firstLine="709"/>
              <w:jc w:val="both"/>
              <w:rPr>
                <w:b/>
              </w:rPr>
            </w:pPr>
            <w:r w:rsidRPr="00F5687D">
              <w:rPr>
                <w:rFonts w:eastAsia="Calibri"/>
                <w:sz w:val="22"/>
                <w:szCs w:val="22"/>
              </w:rPr>
              <w:t xml:space="preserve">Papildus norādām, ka nav saprotama likumprojekta </w:t>
            </w:r>
            <w:r w:rsidRPr="00F5687D">
              <w:rPr>
                <w:rFonts w:eastAsia="Calibri"/>
                <w:b/>
                <w:sz w:val="22"/>
                <w:szCs w:val="22"/>
              </w:rPr>
              <w:t>anotācijas V sadaļas</w:t>
            </w:r>
            <w:r w:rsidRPr="00F5687D">
              <w:rPr>
                <w:rFonts w:eastAsia="Calibri"/>
                <w:sz w:val="22"/>
                <w:szCs w:val="22"/>
              </w:rPr>
              <w:t xml:space="preserve"> 3. punktā norādītās vispārīgās informācijas sasaiste ar likumprojektā ietverto specifisko regulējumu. Attiecīgi lūdzam svītrot likumprojekta </w:t>
            </w:r>
            <w:r w:rsidRPr="00F5687D">
              <w:rPr>
                <w:rFonts w:eastAsia="Calibri"/>
                <w:b/>
                <w:sz w:val="22"/>
                <w:szCs w:val="22"/>
              </w:rPr>
              <w:t xml:space="preserve">anotācijas V sadaļas </w:t>
            </w:r>
            <w:r w:rsidRPr="00F5687D">
              <w:rPr>
                <w:rFonts w:eastAsia="Calibri"/>
                <w:sz w:val="22"/>
                <w:szCs w:val="22"/>
              </w:rPr>
              <w:t>3. punktā ietverto informāciju.</w:t>
            </w:r>
          </w:p>
        </w:tc>
        <w:tc>
          <w:tcPr>
            <w:tcW w:w="2693" w:type="dxa"/>
            <w:tcBorders>
              <w:top w:val="single" w:sz="6" w:space="0" w:color="000000"/>
              <w:left w:val="single" w:sz="6" w:space="0" w:color="000000"/>
              <w:bottom w:val="single" w:sz="6" w:space="0" w:color="000000"/>
              <w:right w:val="single" w:sz="6" w:space="0" w:color="000000"/>
            </w:tcBorders>
          </w:tcPr>
          <w:p w14:paraId="19D44063" w14:textId="1A9B957F"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lastRenderedPageBreak/>
              <w:t>Ņemts vērā.</w:t>
            </w:r>
          </w:p>
        </w:tc>
        <w:tc>
          <w:tcPr>
            <w:tcW w:w="2100" w:type="dxa"/>
            <w:tcBorders>
              <w:top w:val="single" w:sz="4" w:space="0" w:color="auto"/>
              <w:left w:val="single" w:sz="4" w:space="0" w:color="auto"/>
              <w:bottom w:val="single" w:sz="4" w:space="0" w:color="auto"/>
            </w:tcBorders>
          </w:tcPr>
          <w:p w14:paraId="7EB6DABF" w14:textId="276B31EC" w:rsidR="006A1FC9" w:rsidRPr="00F5687D" w:rsidRDefault="006A1FC9" w:rsidP="006A1FC9">
            <w:pPr>
              <w:jc w:val="both"/>
            </w:pPr>
            <w:r w:rsidRPr="00F5687D">
              <w:rPr>
                <w:rFonts w:eastAsia="Calibri"/>
                <w:sz w:val="22"/>
                <w:szCs w:val="22"/>
              </w:rPr>
              <w:t>Precizēta anotācija.</w:t>
            </w:r>
          </w:p>
        </w:tc>
      </w:tr>
      <w:tr w:rsidR="006A1FC9" w:rsidRPr="00F5687D" w14:paraId="7B89002E" w14:textId="77777777" w:rsidTr="00164793">
        <w:tc>
          <w:tcPr>
            <w:tcW w:w="708" w:type="dxa"/>
            <w:tcBorders>
              <w:top w:val="single" w:sz="6" w:space="0" w:color="000000"/>
              <w:left w:val="single" w:sz="6" w:space="0" w:color="000000"/>
              <w:bottom w:val="single" w:sz="6" w:space="0" w:color="000000"/>
              <w:right w:val="single" w:sz="6" w:space="0" w:color="000000"/>
            </w:tcBorders>
          </w:tcPr>
          <w:p w14:paraId="156B9372"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5B04416C" w14:textId="01CEEE15" w:rsidR="006A1FC9" w:rsidRPr="00F5687D" w:rsidRDefault="006A1FC9" w:rsidP="006A1FC9">
            <w:pPr>
              <w:spacing w:line="256" w:lineRule="auto"/>
              <w:rPr>
                <w:b/>
                <w:sz w:val="22"/>
                <w:szCs w:val="22"/>
                <w:shd w:val="clear" w:color="auto" w:fill="FFFFFF"/>
                <w:lang w:eastAsia="en-US"/>
              </w:rPr>
            </w:pPr>
            <w:r w:rsidRPr="00F5687D">
              <w:rPr>
                <w:b/>
                <w:sz w:val="22"/>
                <w:szCs w:val="22"/>
                <w:shd w:val="clear" w:color="auto" w:fill="FFFFFF"/>
              </w:rPr>
              <w:t>V sadaļas 1. tabula</w:t>
            </w:r>
          </w:p>
        </w:tc>
        <w:tc>
          <w:tcPr>
            <w:tcW w:w="6237" w:type="dxa"/>
            <w:gridSpan w:val="2"/>
            <w:tcBorders>
              <w:top w:val="single" w:sz="6" w:space="0" w:color="000000"/>
              <w:left w:val="single" w:sz="6" w:space="0" w:color="000000"/>
              <w:bottom w:val="single" w:sz="6" w:space="0" w:color="000000"/>
              <w:right w:val="single" w:sz="6" w:space="0" w:color="000000"/>
            </w:tcBorders>
          </w:tcPr>
          <w:p w14:paraId="7A90479C" w14:textId="53F1A964"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Satiksmes ministrija 15.03.2019</w:t>
            </w:r>
          </w:p>
          <w:p w14:paraId="4D4EB13D" w14:textId="0C181D6B" w:rsidR="006A1FC9" w:rsidRPr="00F5687D" w:rsidRDefault="006A1FC9" w:rsidP="006A1FC9">
            <w:pPr>
              <w:widowControl w:val="0"/>
              <w:ind w:firstLine="709"/>
              <w:jc w:val="both"/>
              <w:rPr>
                <w:b/>
              </w:rPr>
            </w:pPr>
            <w:r w:rsidRPr="00F5687D">
              <w:rPr>
                <w:rFonts w:eastAsia="Calibri"/>
                <w:sz w:val="22"/>
                <w:szCs w:val="22"/>
              </w:rPr>
              <w:t>Lūdzam aizpildīt likumprojekta anotācijas V.sadaļas 1.tabulu, jo likumprojekta anotācijas I.sadaļas 1.punktā ir norādīts, ka likumprojekts izstrādāts, lai īstenotu Eiropas Parlamenta un Padomes 2014.gada 22.oktobra Regulā Nr.1143/2014 par invazīvu svešzemju sugu introdukcijas un izplatīšanās profilaksi un pārvaldību noteiktos Eiropas Savienības dalībvalstu pienākumus attiecībā uz invazīvām svešzemju sugām.</w:t>
            </w:r>
          </w:p>
        </w:tc>
        <w:tc>
          <w:tcPr>
            <w:tcW w:w="2693" w:type="dxa"/>
            <w:tcBorders>
              <w:top w:val="single" w:sz="6" w:space="0" w:color="000000"/>
              <w:left w:val="single" w:sz="6" w:space="0" w:color="000000"/>
              <w:bottom w:val="single" w:sz="6" w:space="0" w:color="000000"/>
              <w:right w:val="single" w:sz="6" w:space="0" w:color="000000"/>
            </w:tcBorders>
          </w:tcPr>
          <w:p w14:paraId="5EF2454E" w14:textId="07EED1F5"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0F599A81" w14:textId="2CDECB8F" w:rsidR="006A1FC9" w:rsidRPr="00F5687D" w:rsidRDefault="006A1FC9" w:rsidP="006A1FC9">
            <w:pPr>
              <w:jc w:val="both"/>
              <w:rPr>
                <w:rFonts w:eastAsia="Calibri"/>
                <w:sz w:val="22"/>
                <w:szCs w:val="22"/>
              </w:rPr>
            </w:pPr>
            <w:r w:rsidRPr="00F5687D">
              <w:rPr>
                <w:sz w:val="22"/>
                <w:szCs w:val="22"/>
              </w:rPr>
              <w:t>Precizēta V sadaļas 1. tabula..</w:t>
            </w:r>
          </w:p>
        </w:tc>
      </w:tr>
      <w:tr w:rsidR="006A1FC9" w:rsidRPr="00F5687D" w14:paraId="0517411B" w14:textId="77777777" w:rsidTr="00164793">
        <w:tc>
          <w:tcPr>
            <w:tcW w:w="708" w:type="dxa"/>
            <w:tcBorders>
              <w:top w:val="single" w:sz="6" w:space="0" w:color="000000"/>
              <w:left w:val="single" w:sz="6" w:space="0" w:color="000000"/>
              <w:bottom w:val="single" w:sz="6" w:space="0" w:color="000000"/>
              <w:right w:val="single" w:sz="6" w:space="0" w:color="000000"/>
            </w:tcBorders>
          </w:tcPr>
          <w:p w14:paraId="75154B36"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4CF33EC4" w14:textId="77777777" w:rsidR="006A1FC9" w:rsidRPr="00F5687D" w:rsidRDefault="006A1FC9" w:rsidP="006A1FC9">
            <w:pPr>
              <w:pStyle w:val="naisc"/>
              <w:spacing w:before="0" w:after="0"/>
              <w:ind w:firstLine="720"/>
              <w:rPr>
                <w:sz w:val="22"/>
                <w:szCs w:val="22"/>
              </w:rPr>
            </w:pPr>
          </w:p>
        </w:tc>
        <w:tc>
          <w:tcPr>
            <w:tcW w:w="6237" w:type="dxa"/>
            <w:gridSpan w:val="2"/>
            <w:tcBorders>
              <w:top w:val="single" w:sz="6" w:space="0" w:color="000000"/>
              <w:left w:val="single" w:sz="6" w:space="0" w:color="000000"/>
              <w:bottom w:val="single" w:sz="6" w:space="0" w:color="000000"/>
              <w:right w:val="single" w:sz="6" w:space="0" w:color="000000"/>
            </w:tcBorders>
          </w:tcPr>
          <w:p w14:paraId="023581D1" w14:textId="77777777" w:rsidR="006A1FC9" w:rsidRPr="00F5687D" w:rsidRDefault="006A1FC9" w:rsidP="006A1FC9">
            <w:pPr>
              <w:pStyle w:val="naisc"/>
              <w:spacing w:before="0" w:after="0"/>
              <w:jc w:val="both"/>
              <w:rPr>
                <w:rFonts w:eastAsia="Calibri"/>
                <w:b/>
                <w:sz w:val="22"/>
                <w:szCs w:val="22"/>
                <w:lang w:eastAsia="en-US"/>
              </w:rPr>
            </w:pPr>
            <w:r w:rsidRPr="00F5687D">
              <w:rPr>
                <w:rFonts w:eastAsia="Calibri"/>
                <w:b/>
                <w:sz w:val="22"/>
                <w:szCs w:val="22"/>
                <w:lang w:eastAsia="en-US"/>
              </w:rPr>
              <w:t>Zemkopības ministrija 04.09.2020</w:t>
            </w:r>
          </w:p>
          <w:p w14:paraId="2ABBD1A0" w14:textId="4F1D600C" w:rsidR="006A1FC9" w:rsidRPr="00F5687D" w:rsidRDefault="006A1FC9" w:rsidP="006A1FC9">
            <w:pPr>
              <w:pStyle w:val="naisc"/>
              <w:spacing w:before="0" w:after="0"/>
              <w:jc w:val="both"/>
              <w:rPr>
                <w:rFonts w:eastAsia="Calibri"/>
                <w:b/>
                <w:sz w:val="22"/>
                <w:szCs w:val="22"/>
                <w:lang w:eastAsia="en-US"/>
              </w:rPr>
            </w:pPr>
            <w:r w:rsidRPr="00F5687D">
              <w:rPr>
                <w:rFonts w:eastAsia="Calibri"/>
                <w:sz w:val="22"/>
                <w:szCs w:val="22"/>
                <w:lang w:eastAsia="en-US"/>
              </w:rPr>
              <w:t>Lūdzam svītrot Zemkopības ministriju no anotācijas VII.sadaļas 1.punkta.</w:t>
            </w:r>
          </w:p>
        </w:tc>
        <w:tc>
          <w:tcPr>
            <w:tcW w:w="2693" w:type="dxa"/>
            <w:tcBorders>
              <w:top w:val="single" w:sz="6" w:space="0" w:color="000000"/>
              <w:left w:val="single" w:sz="6" w:space="0" w:color="000000"/>
              <w:bottom w:val="single" w:sz="6" w:space="0" w:color="000000"/>
              <w:right w:val="single" w:sz="6" w:space="0" w:color="000000"/>
            </w:tcBorders>
          </w:tcPr>
          <w:p w14:paraId="0265BA99" w14:textId="72E63644" w:rsidR="006A1FC9" w:rsidRPr="00F5687D" w:rsidRDefault="006A1FC9" w:rsidP="006A1FC9">
            <w:pPr>
              <w:pStyle w:val="naisc"/>
              <w:spacing w:before="0" w:after="0"/>
              <w:jc w:val="left"/>
              <w:rPr>
                <w:sz w:val="22"/>
                <w:szCs w:val="22"/>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13B44066" w14:textId="77777777" w:rsidR="006A1FC9" w:rsidRPr="00F5687D" w:rsidRDefault="006A1FC9" w:rsidP="006A1FC9">
            <w:pPr>
              <w:jc w:val="center"/>
              <w:rPr>
                <w:sz w:val="22"/>
                <w:szCs w:val="22"/>
              </w:rPr>
            </w:pPr>
          </w:p>
        </w:tc>
      </w:tr>
      <w:tr w:rsidR="006A1FC9" w:rsidRPr="00F5687D" w14:paraId="4D294202" w14:textId="77777777" w:rsidTr="00164793">
        <w:tc>
          <w:tcPr>
            <w:tcW w:w="708" w:type="dxa"/>
            <w:tcBorders>
              <w:top w:val="single" w:sz="6" w:space="0" w:color="000000"/>
              <w:left w:val="single" w:sz="6" w:space="0" w:color="000000"/>
              <w:bottom w:val="single" w:sz="6" w:space="0" w:color="000000"/>
              <w:right w:val="single" w:sz="6" w:space="0" w:color="000000"/>
            </w:tcBorders>
          </w:tcPr>
          <w:p w14:paraId="7FADD04D" w14:textId="77777777" w:rsidR="006A1FC9" w:rsidRPr="00F5687D" w:rsidRDefault="006A1FC9" w:rsidP="006A1FC9">
            <w:pPr>
              <w:pStyle w:val="naisc"/>
              <w:spacing w:before="0" w:after="0"/>
              <w:ind w:left="357"/>
              <w:jc w:val="left"/>
              <w:rPr>
                <w:b/>
              </w:rPr>
            </w:pPr>
          </w:p>
        </w:tc>
        <w:tc>
          <w:tcPr>
            <w:tcW w:w="2686" w:type="dxa"/>
            <w:gridSpan w:val="2"/>
            <w:tcBorders>
              <w:top w:val="single" w:sz="6" w:space="0" w:color="000000"/>
              <w:left w:val="single" w:sz="6" w:space="0" w:color="000000"/>
              <w:bottom w:val="single" w:sz="4" w:space="0" w:color="auto"/>
              <w:right w:val="single" w:sz="6" w:space="0" w:color="000000"/>
            </w:tcBorders>
          </w:tcPr>
          <w:p w14:paraId="4A1D2843" w14:textId="69DAAA54" w:rsidR="006A1FC9" w:rsidRPr="00F5687D" w:rsidRDefault="006A1FC9" w:rsidP="006A1FC9">
            <w:pPr>
              <w:pStyle w:val="naisc"/>
              <w:spacing w:before="0" w:after="0"/>
              <w:jc w:val="left"/>
              <w:rPr>
                <w:b/>
              </w:rPr>
            </w:pPr>
            <w:r w:rsidRPr="00F5687D">
              <w:rPr>
                <w:b/>
              </w:rPr>
              <w:t>Likumprojekts</w:t>
            </w:r>
          </w:p>
        </w:tc>
        <w:tc>
          <w:tcPr>
            <w:tcW w:w="6237" w:type="dxa"/>
            <w:gridSpan w:val="2"/>
            <w:tcBorders>
              <w:top w:val="single" w:sz="6" w:space="0" w:color="000000"/>
              <w:left w:val="single" w:sz="6" w:space="0" w:color="000000"/>
              <w:bottom w:val="single" w:sz="6" w:space="0" w:color="000000"/>
              <w:right w:val="single" w:sz="6" w:space="0" w:color="000000"/>
            </w:tcBorders>
          </w:tcPr>
          <w:p w14:paraId="5B9E69C8" w14:textId="77777777" w:rsidR="006A1FC9" w:rsidRPr="00F5687D" w:rsidRDefault="006A1FC9" w:rsidP="006A1FC9">
            <w:pPr>
              <w:pStyle w:val="naisc"/>
              <w:spacing w:before="0" w:after="0"/>
              <w:jc w:val="both"/>
              <w:rPr>
                <w:rFonts w:eastAsia="Calibri"/>
                <w:b/>
                <w:lang w:eastAsia="en-US"/>
              </w:rPr>
            </w:pPr>
          </w:p>
        </w:tc>
        <w:tc>
          <w:tcPr>
            <w:tcW w:w="2693" w:type="dxa"/>
            <w:tcBorders>
              <w:top w:val="single" w:sz="6" w:space="0" w:color="000000"/>
              <w:left w:val="single" w:sz="6" w:space="0" w:color="000000"/>
              <w:bottom w:val="single" w:sz="6" w:space="0" w:color="000000"/>
              <w:right w:val="single" w:sz="6" w:space="0" w:color="000000"/>
            </w:tcBorders>
          </w:tcPr>
          <w:p w14:paraId="674CF685" w14:textId="77777777" w:rsidR="006A1FC9" w:rsidRPr="00F5687D" w:rsidRDefault="006A1FC9" w:rsidP="006A1FC9">
            <w:pPr>
              <w:pStyle w:val="naisc"/>
              <w:spacing w:before="0" w:after="0"/>
              <w:ind w:firstLine="720"/>
              <w:rPr>
                <w:b/>
              </w:rPr>
            </w:pPr>
          </w:p>
        </w:tc>
        <w:tc>
          <w:tcPr>
            <w:tcW w:w="2100" w:type="dxa"/>
            <w:tcBorders>
              <w:top w:val="single" w:sz="4" w:space="0" w:color="auto"/>
              <w:left w:val="single" w:sz="4" w:space="0" w:color="auto"/>
              <w:bottom w:val="single" w:sz="4" w:space="0" w:color="auto"/>
            </w:tcBorders>
          </w:tcPr>
          <w:p w14:paraId="0E9A367E" w14:textId="77777777" w:rsidR="006A1FC9" w:rsidRPr="00F5687D" w:rsidRDefault="006A1FC9" w:rsidP="006A1FC9">
            <w:pPr>
              <w:jc w:val="center"/>
              <w:rPr>
                <w:b/>
              </w:rPr>
            </w:pPr>
          </w:p>
        </w:tc>
      </w:tr>
      <w:tr w:rsidR="006A1FC9" w:rsidRPr="00F5687D" w14:paraId="68411A8D" w14:textId="77777777" w:rsidTr="00164793">
        <w:tc>
          <w:tcPr>
            <w:tcW w:w="708" w:type="dxa"/>
            <w:tcBorders>
              <w:top w:val="single" w:sz="6" w:space="0" w:color="000000"/>
              <w:left w:val="single" w:sz="6" w:space="0" w:color="000000"/>
              <w:bottom w:val="single" w:sz="6" w:space="0" w:color="000000"/>
              <w:right w:val="single" w:sz="6" w:space="0" w:color="000000"/>
            </w:tcBorders>
          </w:tcPr>
          <w:p w14:paraId="27648D48" w14:textId="77777777" w:rsidR="006A1FC9" w:rsidRPr="00164793" w:rsidRDefault="006A1FC9" w:rsidP="00164793">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578CD49A" w14:textId="77777777" w:rsidR="006A1FC9" w:rsidRPr="00F5687D" w:rsidRDefault="006A1FC9" w:rsidP="006A1FC9">
            <w:pPr>
              <w:pStyle w:val="naisc"/>
              <w:spacing w:before="0" w:after="0"/>
              <w:jc w:val="left"/>
              <w:rPr>
                <w:b/>
              </w:rPr>
            </w:pPr>
          </w:p>
        </w:tc>
        <w:tc>
          <w:tcPr>
            <w:tcW w:w="6237" w:type="dxa"/>
            <w:gridSpan w:val="2"/>
            <w:tcBorders>
              <w:top w:val="single" w:sz="6" w:space="0" w:color="000000"/>
              <w:left w:val="single" w:sz="6" w:space="0" w:color="000000"/>
              <w:bottom w:val="single" w:sz="6" w:space="0" w:color="000000"/>
              <w:right w:val="single" w:sz="6" w:space="0" w:color="000000"/>
            </w:tcBorders>
          </w:tcPr>
          <w:p w14:paraId="55211A20" w14:textId="64C43CA6"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20.03.2019</w:t>
            </w:r>
          </w:p>
          <w:p w14:paraId="50C502CB" w14:textId="71F414D7" w:rsidR="006A1FC9" w:rsidRPr="00F5687D" w:rsidRDefault="006A1FC9" w:rsidP="006A1FC9">
            <w:pPr>
              <w:pStyle w:val="naisc"/>
              <w:spacing w:before="0" w:after="0"/>
              <w:jc w:val="both"/>
              <w:rPr>
                <w:rFonts w:eastAsia="Calibri"/>
                <w:b/>
                <w:lang w:eastAsia="en-US"/>
              </w:rPr>
            </w:pPr>
            <w:r w:rsidRPr="00F5687D">
              <w:rPr>
                <w:rFonts w:eastAsia="Calibri"/>
                <w:sz w:val="22"/>
                <w:szCs w:val="22"/>
              </w:rPr>
              <w:t>Ņemot vērā, ka Sugu un biotopu aizsardzības likums būs pamatlikums invazīvajām sugām, šajā likumā ir ļoti svarīgi noteikt visu Regulas ieviešanā iesaistīto iestāžu atbildību. Projektā būtu jānorāda, kas: 1) veic Eiropas invazīvo sugu sarakstā iekļauto sugu monitoringu un nosaka to izplatību; 2) veic agrīnās atklāšanas paziņošanu par jaunas invazīvās sugas parādīšanos teritorija/reģionā un to izskaušanu; 3) kontrolē un uzrauga Eiropas invazīvo sugu sarakstā iekļauto invazīvo sugu apriti. Šobrīd šī atbildība nav noteikta. Tai būtu jābūt noteiktai vienuviet par visām atbildīgajām institūcijām saistībā ar invazīvajām sugām attiecīgajā likumā sadaļā (par invazīvajām sugām), lai personām būtu saprotams un pārskatāms regulējums vienā normatīvajā aktā, detalizētāk nosakot atbildīgo institūciju normatīvajos aktos.</w:t>
            </w:r>
          </w:p>
        </w:tc>
        <w:tc>
          <w:tcPr>
            <w:tcW w:w="2693" w:type="dxa"/>
            <w:tcBorders>
              <w:top w:val="single" w:sz="6" w:space="0" w:color="000000"/>
              <w:left w:val="single" w:sz="6" w:space="0" w:color="000000"/>
              <w:bottom w:val="single" w:sz="6" w:space="0" w:color="000000"/>
              <w:right w:val="single" w:sz="6" w:space="0" w:color="000000"/>
            </w:tcBorders>
          </w:tcPr>
          <w:p w14:paraId="31090056" w14:textId="3BD0666E"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415EADDF" w14:textId="17C75A09" w:rsidR="006A1FC9" w:rsidRPr="00F5687D" w:rsidRDefault="006A1FC9" w:rsidP="006A1FC9">
            <w:pPr>
              <w:jc w:val="both"/>
              <w:rPr>
                <w:sz w:val="22"/>
                <w:szCs w:val="22"/>
              </w:rPr>
            </w:pPr>
            <w:r w:rsidRPr="00F5687D">
              <w:rPr>
                <w:sz w:val="22"/>
                <w:szCs w:val="22"/>
              </w:rPr>
              <w:t xml:space="preserve">Likumprojekts papildināts saskaņā ar Ministru kabineta 2009. gada 3. februāra noteikumu Nr. 108 “Normatīvo aktu projektu sagatavošanas noteikumi” (turpmāk – MKN 108) 172. punktu. Sīkāku detalizāciju nebūtu lietderīgi iekļaut likumprojektā, bet Ministru kabineta </w:t>
            </w:r>
            <w:r w:rsidRPr="00F5687D">
              <w:rPr>
                <w:sz w:val="22"/>
                <w:szCs w:val="22"/>
              </w:rPr>
              <w:lastRenderedPageBreak/>
              <w:t>noteikumos. Likumprojekts “Grozījumi Sugu un biotopu aizsardzības likumā” paredz Sugu un biotopu aizsardzības likuma 4. pantu papildināt ar deleģējumu Ministru kabinetam izdot “invazīvo sugu introdukcijas un izplatīšanās profilakses un pārvaldības noteikumus”, kuros tiks noteiktas kompetentās institūcijas, kurām atsevišķas konkrētas funkcijas, pienākumus un uzdevumus noteiks Ministru kabinets. punktu.</w:t>
            </w:r>
          </w:p>
        </w:tc>
      </w:tr>
      <w:tr w:rsidR="006A1FC9" w:rsidRPr="00F5687D" w14:paraId="21DFD8C1" w14:textId="77777777" w:rsidTr="00164793">
        <w:tc>
          <w:tcPr>
            <w:tcW w:w="708" w:type="dxa"/>
            <w:tcBorders>
              <w:top w:val="single" w:sz="6" w:space="0" w:color="000000"/>
              <w:left w:val="single" w:sz="6" w:space="0" w:color="000000"/>
              <w:bottom w:val="single" w:sz="6" w:space="0" w:color="000000"/>
              <w:right w:val="single" w:sz="6" w:space="0" w:color="000000"/>
            </w:tcBorders>
          </w:tcPr>
          <w:p w14:paraId="772D69D8" w14:textId="77777777" w:rsidR="006A1FC9" w:rsidRPr="00164793" w:rsidRDefault="006A1FC9" w:rsidP="00164793">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2442889E" w14:textId="77777777" w:rsidR="006A1FC9" w:rsidRPr="00F5687D" w:rsidRDefault="006A1FC9" w:rsidP="006A1FC9">
            <w:pPr>
              <w:pStyle w:val="naisc"/>
              <w:spacing w:before="0" w:after="0"/>
              <w:jc w:val="left"/>
              <w:rPr>
                <w:b/>
              </w:rPr>
            </w:pPr>
          </w:p>
        </w:tc>
        <w:tc>
          <w:tcPr>
            <w:tcW w:w="6237" w:type="dxa"/>
            <w:gridSpan w:val="2"/>
            <w:tcBorders>
              <w:top w:val="single" w:sz="6" w:space="0" w:color="000000"/>
              <w:left w:val="single" w:sz="6" w:space="0" w:color="000000"/>
              <w:bottom w:val="single" w:sz="6" w:space="0" w:color="000000"/>
              <w:right w:val="single" w:sz="6" w:space="0" w:color="000000"/>
            </w:tcBorders>
          </w:tcPr>
          <w:p w14:paraId="3B350F6B" w14:textId="37EA7DD3"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20.03.2019</w:t>
            </w:r>
          </w:p>
          <w:p w14:paraId="277FE6B3" w14:textId="7D9D5C13"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sz w:val="24"/>
                <w:szCs w:val="24"/>
              </w:rPr>
              <w:t>Uzskatām, ka Sugu un biotopu aizsardzības likumā ir jābūt atrunātam, ka visas iesaistītās institūcijas sniedz nepieciešamos datus Dabas aizsardzības pārvaldei ziņojuma Eiropas Komisijai sagatavošanai. Lūdzam iekļaut visas iesaistītās institūcijas un norādīt to, ka tās sniedz datus minētā ziņojuma sagatavošanai.</w:t>
            </w:r>
          </w:p>
        </w:tc>
        <w:tc>
          <w:tcPr>
            <w:tcW w:w="2693" w:type="dxa"/>
            <w:tcBorders>
              <w:top w:val="single" w:sz="6" w:space="0" w:color="000000"/>
              <w:left w:val="single" w:sz="6" w:space="0" w:color="000000"/>
              <w:bottom w:val="single" w:sz="6" w:space="0" w:color="000000"/>
              <w:right w:val="single" w:sz="6" w:space="0" w:color="000000"/>
            </w:tcBorders>
          </w:tcPr>
          <w:p w14:paraId="70C21793" w14:textId="18E24DCD"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3CCF5F8E" w14:textId="7DB7C08F" w:rsidR="006A1FC9" w:rsidRPr="00F5687D" w:rsidRDefault="006A1FC9" w:rsidP="006A1FC9">
            <w:pPr>
              <w:jc w:val="both"/>
              <w:rPr>
                <w:sz w:val="22"/>
                <w:szCs w:val="22"/>
              </w:rPr>
            </w:pPr>
            <w:r w:rsidRPr="00F5687D">
              <w:rPr>
                <w:sz w:val="22"/>
                <w:szCs w:val="22"/>
              </w:rPr>
              <w:t>Precizēts likumprojekts.</w:t>
            </w:r>
          </w:p>
          <w:p w14:paraId="610F453B" w14:textId="77777777" w:rsidR="006A1FC9" w:rsidRPr="00F5687D" w:rsidRDefault="006A1FC9" w:rsidP="006A1FC9">
            <w:pPr>
              <w:jc w:val="center"/>
              <w:rPr>
                <w:sz w:val="22"/>
                <w:szCs w:val="22"/>
              </w:rPr>
            </w:pPr>
          </w:p>
        </w:tc>
      </w:tr>
      <w:tr w:rsidR="006A1FC9" w:rsidRPr="00F5687D" w14:paraId="7814C8EF" w14:textId="77777777" w:rsidTr="00164793">
        <w:tc>
          <w:tcPr>
            <w:tcW w:w="708" w:type="dxa"/>
            <w:tcBorders>
              <w:top w:val="single" w:sz="6" w:space="0" w:color="000000"/>
              <w:left w:val="single" w:sz="6" w:space="0" w:color="000000"/>
              <w:bottom w:val="single" w:sz="6" w:space="0" w:color="000000"/>
              <w:right w:val="single" w:sz="6" w:space="0" w:color="000000"/>
            </w:tcBorders>
          </w:tcPr>
          <w:p w14:paraId="6C09E42D" w14:textId="77777777" w:rsidR="006A1FC9" w:rsidRPr="00164793" w:rsidRDefault="006A1FC9" w:rsidP="00164793">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178F1957" w14:textId="3B5E3D67" w:rsidR="006A1FC9" w:rsidRPr="002B172D" w:rsidRDefault="006A1FC9" w:rsidP="006A1FC9">
            <w:pPr>
              <w:pStyle w:val="naisc"/>
              <w:jc w:val="both"/>
              <w:rPr>
                <w:sz w:val="18"/>
                <w:szCs w:val="18"/>
              </w:rPr>
            </w:pPr>
            <w:r w:rsidRPr="002B172D">
              <w:rPr>
                <w:sz w:val="18"/>
                <w:szCs w:val="18"/>
              </w:rPr>
              <w:t>2. Papildināt 5. pantu ar 19. un 20. punktu šādā redakcijā:</w:t>
            </w:r>
          </w:p>
          <w:p w14:paraId="14C53915" w14:textId="7D730BAF" w:rsidR="006A1FC9" w:rsidRPr="002B172D" w:rsidRDefault="006A1FC9" w:rsidP="006A1FC9">
            <w:pPr>
              <w:pStyle w:val="naisc"/>
              <w:jc w:val="both"/>
              <w:rPr>
                <w:sz w:val="18"/>
                <w:szCs w:val="18"/>
              </w:rPr>
            </w:pPr>
            <w:r w:rsidRPr="002B172D">
              <w:rPr>
                <w:sz w:val="18"/>
                <w:szCs w:val="18"/>
              </w:rPr>
              <w:t xml:space="preserve">“19) veic noteiktos kompetentās institūcijas pienākumus Eiropas Parlamenta un Padomes (ES) </w:t>
            </w:r>
            <w:r w:rsidRPr="002B172D">
              <w:rPr>
                <w:sz w:val="18"/>
                <w:szCs w:val="18"/>
              </w:rPr>
              <w:lastRenderedPageBreak/>
              <w:t>2014. gada 22. oktobra regulas Nr. 1143/2014 par invazīvu svešzemju sugu introdukcijas un izplatīšanās profilaksi un pārvaldību ieviešanai, koordinējot citu minētās regulas ieviešanā iesaistīto iestāžu sadarbību, veic invazīvo svešzemju sugu monitoringu saskaņā ar valsts monitoringa programmu, veic invazīvo svešzemju sugu izplatīšanās ceļu analīzi un izstrādā šo sugu izplatības ierobežošanas un iznīcināšanas plānus, kā arī veic uzraudzību un kontroli attiecībā uz invazīvām svešzemju dzīvnieku sugām;</w:t>
            </w:r>
          </w:p>
          <w:p w14:paraId="6D2BA45B" w14:textId="29667BD9" w:rsidR="006A1FC9" w:rsidRPr="002B172D" w:rsidRDefault="006A1FC9" w:rsidP="006A1FC9">
            <w:pPr>
              <w:pStyle w:val="naisc"/>
              <w:jc w:val="both"/>
              <w:rPr>
                <w:sz w:val="18"/>
                <w:szCs w:val="18"/>
              </w:rPr>
            </w:pPr>
            <w:r w:rsidRPr="002B172D">
              <w:rPr>
                <w:sz w:val="18"/>
                <w:szCs w:val="18"/>
              </w:rPr>
              <w:t>20) koordinē un nodrošina ziņojumu sagatavošanu atbilstoši Eiropas Parlamenta un Padomes (ES) 2014. gada 22. oktobra regulai Nr. 1143/2014 par invazīvu svešzemju sugu introdukcijas un izplatīšanās profilaksi un pārvaldību.”</w:t>
            </w:r>
          </w:p>
          <w:p w14:paraId="36D90638" w14:textId="0E9BD3D1" w:rsidR="006A1FC9" w:rsidRPr="002B172D" w:rsidRDefault="006A1FC9" w:rsidP="006A1FC9">
            <w:pPr>
              <w:pStyle w:val="naisc"/>
              <w:jc w:val="both"/>
              <w:rPr>
                <w:sz w:val="18"/>
                <w:szCs w:val="18"/>
              </w:rPr>
            </w:pPr>
            <w:r w:rsidRPr="002B172D">
              <w:rPr>
                <w:sz w:val="18"/>
                <w:szCs w:val="18"/>
              </w:rPr>
              <w:t>3. Papildināt 6. pantu ar ceturto daļu šādā redakcijā:</w:t>
            </w:r>
          </w:p>
          <w:p w14:paraId="52837A92" w14:textId="3ED07639" w:rsidR="006A1FC9" w:rsidRPr="002B172D" w:rsidRDefault="006A1FC9" w:rsidP="006A1FC9">
            <w:pPr>
              <w:pStyle w:val="naisc"/>
              <w:spacing w:before="0" w:after="0"/>
              <w:jc w:val="both"/>
              <w:rPr>
                <w:sz w:val="18"/>
                <w:szCs w:val="18"/>
              </w:rPr>
            </w:pPr>
            <w:r w:rsidRPr="002B172D">
              <w:rPr>
                <w:sz w:val="18"/>
                <w:szCs w:val="18"/>
              </w:rPr>
              <w:t>“(4) Valsts augu aizsardzības dienests veic Eiropas Parlamenta un Padomes (ES) 2014. gada 22. oktobra regulā Nr. 1143/2014 par invazīvu svešzemju sugu introdukcijas un izplatīšanās profilaksi un pārvaldību noteiktos kompetentās institūcijas pienākumus attiecībā uz invazīvām svešzemju augu sugām, ciktāl tas nav pretrunā ar šā likuma 5.panta 19.punktā noteikto.”</w:t>
            </w:r>
          </w:p>
        </w:tc>
        <w:tc>
          <w:tcPr>
            <w:tcW w:w="6237" w:type="dxa"/>
            <w:gridSpan w:val="2"/>
            <w:tcBorders>
              <w:top w:val="single" w:sz="6" w:space="0" w:color="000000"/>
              <w:left w:val="single" w:sz="6" w:space="0" w:color="000000"/>
              <w:bottom w:val="single" w:sz="6" w:space="0" w:color="000000"/>
              <w:right w:val="single" w:sz="6" w:space="0" w:color="000000"/>
            </w:tcBorders>
          </w:tcPr>
          <w:p w14:paraId="749C570A" w14:textId="0D0DAB4F" w:rsidR="006A1FC9" w:rsidRPr="00F5687D" w:rsidRDefault="006A1FC9" w:rsidP="006A1FC9">
            <w:pPr>
              <w:pStyle w:val="naisc"/>
              <w:spacing w:before="0" w:after="0"/>
              <w:jc w:val="both"/>
              <w:rPr>
                <w:b/>
              </w:rPr>
            </w:pPr>
            <w:r w:rsidRPr="00F5687D">
              <w:rPr>
                <w:b/>
              </w:rPr>
              <w:lastRenderedPageBreak/>
              <w:t>Tieslietu ministrija 14.03.2019</w:t>
            </w:r>
          </w:p>
          <w:p w14:paraId="1A5A826B" w14:textId="77777777" w:rsidR="006A1FC9" w:rsidRPr="00F5687D" w:rsidRDefault="006A1FC9" w:rsidP="006A1FC9">
            <w:pPr>
              <w:pStyle w:val="naisc"/>
              <w:spacing w:before="0" w:after="0"/>
              <w:jc w:val="both"/>
              <w:rPr>
                <w:rFonts w:eastAsia="Calibri"/>
                <w:lang w:eastAsia="en-US"/>
              </w:rPr>
            </w:pPr>
            <w:r w:rsidRPr="00F5687D">
              <w:rPr>
                <w:rFonts w:eastAsia="Calibri"/>
                <w:lang w:eastAsia="en-US"/>
              </w:rPr>
              <w:t xml:space="preserve">Lai atvieglotu likumprojekta </w:t>
            </w:r>
            <w:r w:rsidRPr="00F5687D">
              <w:rPr>
                <w:rFonts w:eastAsia="Calibri"/>
                <w:b/>
                <w:lang w:eastAsia="en-US"/>
              </w:rPr>
              <w:t>2. panta</w:t>
            </w:r>
            <w:r w:rsidRPr="00F5687D">
              <w:rPr>
                <w:rFonts w:eastAsia="Calibri"/>
                <w:lang w:eastAsia="en-US"/>
              </w:rPr>
              <w:t xml:space="preserve"> piemērošanu praksē, lūdzam norādīt konkrētas Eiropas Parlamenta un Padomes 2014. gada 22. oktobra Regulas Nr. 1143/2014 par invazīvu </w:t>
            </w:r>
            <w:r w:rsidRPr="00F5687D">
              <w:rPr>
                <w:rFonts w:eastAsia="Calibri"/>
                <w:lang w:eastAsia="en-US"/>
              </w:rPr>
              <w:lastRenderedPageBreak/>
              <w:t>svešzemju sugu introdukcijas un izplatīšanās profilaksi un pārvaldību (turpmāk – Regula) normas saskaņā ar Ministru kabineta 2009. gada 3. februāra noteikumu Nr. 108 “Normatīvo aktu projektu sagatavošanas noteikumi” (turpmāk – MKN 108) 172. punktu.</w:t>
            </w:r>
          </w:p>
          <w:p w14:paraId="1902265B" w14:textId="156337A5" w:rsidR="006A1FC9" w:rsidRPr="00F5687D" w:rsidRDefault="006A1FC9" w:rsidP="006A1FC9">
            <w:pPr>
              <w:pStyle w:val="naisc"/>
              <w:spacing w:before="0" w:after="0"/>
              <w:jc w:val="both"/>
              <w:rPr>
                <w:rFonts w:eastAsia="Calibri"/>
                <w:lang w:eastAsia="en-US"/>
              </w:rPr>
            </w:pPr>
            <w:r w:rsidRPr="00F5687D">
              <w:rPr>
                <w:rFonts w:eastAsia="Calibri"/>
                <w:lang w:eastAsia="en-US"/>
              </w:rPr>
              <w:t>Minētais attiecas arī uz likumprojekta 3.pantu, it sevišķi ņemot vērā, ka tiek noteiktas vairākas kompetentās iestādes Regulas ieviešanai, kā arī līdzīgu regulējumu citviet likumprojektā.</w:t>
            </w:r>
          </w:p>
        </w:tc>
        <w:tc>
          <w:tcPr>
            <w:tcW w:w="2693" w:type="dxa"/>
            <w:tcBorders>
              <w:top w:val="single" w:sz="6" w:space="0" w:color="000000"/>
              <w:left w:val="single" w:sz="6" w:space="0" w:color="000000"/>
              <w:bottom w:val="single" w:sz="6" w:space="0" w:color="000000"/>
              <w:right w:val="single" w:sz="6" w:space="0" w:color="000000"/>
            </w:tcBorders>
          </w:tcPr>
          <w:p w14:paraId="02863972" w14:textId="177060FB"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lastRenderedPageBreak/>
              <w:t>Ņemts vērā.</w:t>
            </w:r>
          </w:p>
        </w:tc>
        <w:tc>
          <w:tcPr>
            <w:tcW w:w="2100" w:type="dxa"/>
            <w:tcBorders>
              <w:top w:val="single" w:sz="4" w:space="0" w:color="auto"/>
              <w:left w:val="single" w:sz="4" w:space="0" w:color="auto"/>
              <w:bottom w:val="single" w:sz="4" w:space="0" w:color="auto"/>
            </w:tcBorders>
          </w:tcPr>
          <w:p w14:paraId="7256695B" w14:textId="4D40B5DD" w:rsidR="006A1FC9" w:rsidRPr="00A12E98" w:rsidRDefault="006A1FC9" w:rsidP="00A12E98">
            <w:pPr>
              <w:rPr>
                <w:sz w:val="22"/>
                <w:szCs w:val="22"/>
              </w:rPr>
            </w:pPr>
            <w:r w:rsidRPr="00A12E98">
              <w:rPr>
                <w:sz w:val="22"/>
                <w:szCs w:val="22"/>
              </w:rPr>
              <w:t>Precizēts likumprojekt</w:t>
            </w:r>
            <w:r w:rsidR="00A12E98" w:rsidRPr="00A12E98">
              <w:rPr>
                <w:sz w:val="22"/>
                <w:szCs w:val="22"/>
              </w:rPr>
              <w:t>a 5., 6., 7. un 11. pant</w:t>
            </w:r>
            <w:r w:rsidRPr="00A12E98">
              <w:rPr>
                <w:sz w:val="22"/>
                <w:szCs w:val="22"/>
              </w:rPr>
              <w:t>s.</w:t>
            </w:r>
          </w:p>
        </w:tc>
      </w:tr>
      <w:tr w:rsidR="006A1FC9" w:rsidRPr="00F5687D" w14:paraId="4C8AC3B4" w14:textId="77777777" w:rsidTr="00164793">
        <w:tc>
          <w:tcPr>
            <w:tcW w:w="708" w:type="dxa"/>
            <w:tcBorders>
              <w:top w:val="single" w:sz="6" w:space="0" w:color="000000"/>
              <w:left w:val="single" w:sz="6" w:space="0" w:color="000000"/>
              <w:bottom w:val="single" w:sz="6" w:space="0" w:color="000000"/>
              <w:right w:val="single" w:sz="6" w:space="0" w:color="000000"/>
            </w:tcBorders>
          </w:tcPr>
          <w:p w14:paraId="77835B60" w14:textId="1D4A15AB"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055572FC" w14:textId="77777777" w:rsidR="006A1FC9" w:rsidRPr="00F5687D" w:rsidRDefault="006A1FC9" w:rsidP="006A1FC9">
            <w:pPr>
              <w:pStyle w:val="naisc"/>
              <w:spacing w:before="0" w:after="0"/>
              <w:ind w:firstLine="720"/>
              <w:rPr>
                <w:sz w:val="22"/>
                <w:szCs w:val="22"/>
              </w:rPr>
            </w:pPr>
          </w:p>
        </w:tc>
        <w:tc>
          <w:tcPr>
            <w:tcW w:w="6237" w:type="dxa"/>
            <w:gridSpan w:val="2"/>
            <w:tcBorders>
              <w:top w:val="single" w:sz="6" w:space="0" w:color="000000"/>
              <w:left w:val="single" w:sz="6" w:space="0" w:color="000000"/>
              <w:bottom w:val="single" w:sz="6" w:space="0" w:color="000000"/>
              <w:right w:val="single" w:sz="6" w:space="0" w:color="000000"/>
            </w:tcBorders>
          </w:tcPr>
          <w:p w14:paraId="57968A60" w14:textId="3F5E0A17" w:rsidR="006A1FC9" w:rsidRPr="00F5687D" w:rsidRDefault="006A1FC9" w:rsidP="006A1FC9">
            <w:pPr>
              <w:pStyle w:val="naisc"/>
              <w:spacing w:before="0" w:after="0"/>
              <w:jc w:val="both"/>
              <w:rPr>
                <w:rFonts w:eastAsia="Calibri"/>
                <w:b/>
                <w:sz w:val="22"/>
                <w:szCs w:val="22"/>
                <w:lang w:eastAsia="en-US"/>
              </w:rPr>
            </w:pPr>
            <w:r w:rsidRPr="00F5687D">
              <w:rPr>
                <w:rFonts w:eastAsia="Calibri"/>
                <w:b/>
                <w:sz w:val="22"/>
                <w:szCs w:val="22"/>
                <w:lang w:eastAsia="en-US"/>
              </w:rPr>
              <w:t>Zemkopības ministrija 04.09.2020</w:t>
            </w:r>
          </w:p>
          <w:p w14:paraId="3A28D064" w14:textId="7A2C3A97" w:rsidR="006A1FC9" w:rsidRPr="00F5687D" w:rsidRDefault="006A1FC9" w:rsidP="006A1FC9">
            <w:pPr>
              <w:pStyle w:val="naisc"/>
              <w:spacing w:before="0" w:after="0"/>
              <w:jc w:val="both"/>
              <w:rPr>
                <w:rFonts w:eastAsia="Calibri"/>
                <w:b/>
                <w:sz w:val="22"/>
                <w:szCs w:val="22"/>
                <w:lang w:eastAsia="en-US"/>
              </w:rPr>
            </w:pPr>
            <w:r w:rsidRPr="00F5687D">
              <w:rPr>
                <w:rFonts w:eastAsia="Calibri"/>
                <w:sz w:val="22"/>
                <w:szCs w:val="22"/>
                <w:lang w:eastAsia="en-US"/>
              </w:rPr>
              <w:t xml:space="preserve">Likumprojekta 11.punktā ir noteikts papildināt likumprojektu ar VI.nodaļu “Invazīvo sugu saraksts, pārvaldība – izplatības </w:t>
            </w:r>
            <w:r w:rsidRPr="00F5687D">
              <w:rPr>
                <w:rFonts w:eastAsia="Calibri"/>
                <w:sz w:val="22"/>
                <w:szCs w:val="22"/>
                <w:lang w:eastAsia="en-US"/>
              </w:rPr>
              <w:lastRenderedPageBreak/>
              <w:t>apzināšana, ierobežošana un iznīcināšana”. Norādām, ka spēkā esošajā Sugu un biotopu aizsardzības likumā jau pastāv VI.nodaļa. Lūdzam precizēt nodaļas numerāciju.</w:t>
            </w:r>
          </w:p>
        </w:tc>
        <w:tc>
          <w:tcPr>
            <w:tcW w:w="2693" w:type="dxa"/>
            <w:tcBorders>
              <w:top w:val="single" w:sz="6" w:space="0" w:color="000000"/>
              <w:left w:val="single" w:sz="6" w:space="0" w:color="000000"/>
              <w:bottom w:val="single" w:sz="6" w:space="0" w:color="000000"/>
              <w:right w:val="single" w:sz="6" w:space="0" w:color="000000"/>
            </w:tcBorders>
          </w:tcPr>
          <w:p w14:paraId="4ACF5190" w14:textId="4E14D25B" w:rsidR="006A1FC9" w:rsidRPr="00F5687D" w:rsidRDefault="006A1FC9" w:rsidP="006A1FC9">
            <w:pPr>
              <w:pStyle w:val="naisc"/>
              <w:spacing w:before="0" w:after="0"/>
              <w:jc w:val="left"/>
              <w:rPr>
                <w:sz w:val="22"/>
                <w:szCs w:val="22"/>
              </w:rPr>
            </w:pPr>
            <w:r w:rsidRPr="00F5687D">
              <w:rPr>
                <w:rFonts w:eastAsia="Calibri"/>
                <w:b/>
                <w:sz w:val="22"/>
                <w:szCs w:val="22"/>
                <w:lang w:eastAsia="en-US"/>
              </w:rPr>
              <w:lastRenderedPageBreak/>
              <w:t>Ņemts vērā.</w:t>
            </w:r>
          </w:p>
        </w:tc>
        <w:tc>
          <w:tcPr>
            <w:tcW w:w="2100" w:type="dxa"/>
            <w:tcBorders>
              <w:top w:val="single" w:sz="4" w:space="0" w:color="auto"/>
              <w:left w:val="single" w:sz="4" w:space="0" w:color="auto"/>
              <w:bottom w:val="single" w:sz="4" w:space="0" w:color="auto"/>
            </w:tcBorders>
          </w:tcPr>
          <w:p w14:paraId="0E78D4DC" w14:textId="5A13FB43" w:rsidR="006A1FC9" w:rsidRPr="00F5687D" w:rsidRDefault="006A1FC9" w:rsidP="006A1FC9">
            <w:pPr>
              <w:rPr>
                <w:b/>
                <w:sz w:val="22"/>
                <w:szCs w:val="22"/>
              </w:rPr>
            </w:pPr>
            <w:r w:rsidRPr="00F5687D">
              <w:t>Precizēts l</w:t>
            </w:r>
            <w:r w:rsidRPr="00F5687D">
              <w:rPr>
                <w:sz w:val="22"/>
                <w:szCs w:val="22"/>
              </w:rPr>
              <w:t>ikumprojekts.</w:t>
            </w:r>
          </w:p>
        </w:tc>
      </w:tr>
      <w:tr w:rsidR="006A1FC9" w:rsidRPr="00F5687D" w14:paraId="38D4DA7C" w14:textId="77777777" w:rsidTr="00164793">
        <w:tc>
          <w:tcPr>
            <w:tcW w:w="708" w:type="dxa"/>
            <w:tcBorders>
              <w:top w:val="single" w:sz="6" w:space="0" w:color="000000"/>
              <w:left w:val="single" w:sz="6" w:space="0" w:color="000000"/>
              <w:bottom w:val="single" w:sz="6" w:space="0" w:color="000000"/>
              <w:right w:val="single" w:sz="6" w:space="0" w:color="000000"/>
            </w:tcBorders>
          </w:tcPr>
          <w:p w14:paraId="44D4DA0B" w14:textId="0E1BA3F5"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422C6222" w14:textId="59B99E36" w:rsidR="006A1FC9" w:rsidRPr="002B172D" w:rsidRDefault="006A1FC9" w:rsidP="006A1FC9">
            <w:pPr>
              <w:pStyle w:val="naisc"/>
              <w:jc w:val="left"/>
              <w:rPr>
                <w:sz w:val="18"/>
                <w:szCs w:val="18"/>
              </w:rPr>
            </w:pPr>
            <w:r w:rsidRPr="002B172D">
              <w:rPr>
                <w:sz w:val="18"/>
                <w:szCs w:val="18"/>
              </w:rPr>
              <w:t>(6) Pārtikas un veterinārais dienests veic šādus kompetentās institūcijas pienākumus, saskaņā ar Regulas Nr. 1143/2014 15. un 16. pantu attiecībā uz invazīvām sugām – kontrolē sugu ievešanu no trešajām valstīm, ziņo Dabas aizsardzības pārvaldei;</w:t>
            </w:r>
          </w:p>
          <w:p w14:paraId="34BDBEE0" w14:textId="40F76684" w:rsidR="006A1FC9" w:rsidRPr="002B172D" w:rsidRDefault="006A1FC9" w:rsidP="006A1FC9">
            <w:pPr>
              <w:pStyle w:val="naisc"/>
              <w:spacing w:before="0" w:after="0"/>
              <w:jc w:val="left"/>
              <w:rPr>
                <w:sz w:val="18"/>
                <w:szCs w:val="18"/>
              </w:rPr>
            </w:pPr>
            <w:r w:rsidRPr="002B172D">
              <w:rPr>
                <w:sz w:val="18"/>
                <w:szCs w:val="18"/>
              </w:rPr>
              <w:t>(7) Valsts ieņēmumu dienesta Muitas pārvalde veic šādus kompetentās institūcijas pienākumus, saskaņā ar Regulas Nr. 1143/2014 15. un 16. pantu attiecībā uz invazīvām sugām – kontrolē sugu ievešanu uz muitas robežas, ziņo Dabas aizsardzības pārvaldei;</w:t>
            </w:r>
          </w:p>
        </w:tc>
        <w:tc>
          <w:tcPr>
            <w:tcW w:w="6237" w:type="dxa"/>
            <w:gridSpan w:val="2"/>
            <w:tcBorders>
              <w:top w:val="single" w:sz="6" w:space="0" w:color="000000"/>
              <w:left w:val="single" w:sz="6" w:space="0" w:color="000000"/>
              <w:bottom w:val="single" w:sz="6" w:space="0" w:color="000000"/>
              <w:right w:val="single" w:sz="6" w:space="0" w:color="000000"/>
            </w:tcBorders>
          </w:tcPr>
          <w:p w14:paraId="0CFDBA88" w14:textId="1AF66D03"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Finanšu ministrija 04.03.2020</w:t>
            </w:r>
          </w:p>
          <w:p w14:paraId="6E5059E9" w14:textId="17B8EBFC" w:rsidR="006A1FC9" w:rsidRPr="00F5687D" w:rsidRDefault="006A1FC9" w:rsidP="006A1FC9">
            <w:pPr>
              <w:pStyle w:val="ListParagraph"/>
              <w:spacing w:after="0" w:line="240" w:lineRule="auto"/>
              <w:ind w:left="0"/>
              <w:jc w:val="both"/>
              <w:rPr>
                <w:rFonts w:ascii="Times New Roman" w:hAnsi="Times New Roman"/>
              </w:rPr>
            </w:pPr>
            <w:r w:rsidRPr="00F5687D">
              <w:rPr>
                <w:rFonts w:ascii="Times New Roman" w:hAnsi="Times New Roman"/>
              </w:rPr>
              <w:t>Ņemot vērā likumprojekta 6.panta jaunajā sestajā daļā noteikto attiecībā uz Pārtikas un veterināro dienestu, lūdzam no likumprojekta svītrot 6.panta jauno septīto daļu, kurā Valsts ieņēmuma dienesta (turpmāk – VID) Muitas pārvalde tiek noteikta par atbildīgo institūciju, lai novērstu situāciju, ka divām dažādām iestādēm tiek noteikti identiski pienākumi, nenosakot apstākļus, kuros katrai no institūcijām pildāms šis pienākums, tādējādi radot iestādēm nevajadzīgu administratīvo slogu, iestāžu funkciju dublēšanos.</w:t>
            </w:r>
          </w:p>
        </w:tc>
        <w:tc>
          <w:tcPr>
            <w:tcW w:w="2693" w:type="dxa"/>
            <w:tcBorders>
              <w:top w:val="single" w:sz="6" w:space="0" w:color="000000"/>
              <w:left w:val="single" w:sz="6" w:space="0" w:color="000000"/>
              <w:bottom w:val="single" w:sz="6" w:space="0" w:color="000000"/>
              <w:right w:val="single" w:sz="6" w:space="0" w:color="000000"/>
            </w:tcBorders>
          </w:tcPr>
          <w:p w14:paraId="1B9624E0" w14:textId="5EDE605E" w:rsidR="006A1FC9" w:rsidRPr="00F5687D" w:rsidRDefault="006A1FC9" w:rsidP="006A1FC9">
            <w:pPr>
              <w:pStyle w:val="naisc"/>
              <w:spacing w:before="0" w:after="0"/>
              <w:jc w:val="left"/>
              <w:rPr>
                <w:sz w:val="22"/>
                <w:szCs w:val="22"/>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6A116822" w14:textId="6FD87BB9" w:rsidR="006A1FC9" w:rsidRPr="00F5687D" w:rsidRDefault="006A1FC9" w:rsidP="006A1FC9">
            <w:pPr>
              <w:rPr>
                <w:sz w:val="22"/>
                <w:szCs w:val="22"/>
              </w:rPr>
            </w:pPr>
            <w:r w:rsidRPr="00F5687D">
              <w:rPr>
                <w:sz w:val="22"/>
                <w:szCs w:val="22"/>
              </w:rPr>
              <w:t xml:space="preserve">Svītrots attiecībā uz Valsts ieņēmuma dienesta Muitas pārvaldi. </w:t>
            </w:r>
          </w:p>
        </w:tc>
      </w:tr>
      <w:tr w:rsidR="006A1FC9" w:rsidRPr="00F5687D" w14:paraId="68763866" w14:textId="77777777" w:rsidTr="00164793">
        <w:tc>
          <w:tcPr>
            <w:tcW w:w="708" w:type="dxa"/>
            <w:tcBorders>
              <w:top w:val="single" w:sz="6" w:space="0" w:color="000000"/>
              <w:left w:val="single" w:sz="6" w:space="0" w:color="000000"/>
              <w:bottom w:val="single" w:sz="6" w:space="0" w:color="000000"/>
              <w:right w:val="single" w:sz="6" w:space="0" w:color="000000"/>
            </w:tcBorders>
          </w:tcPr>
          <w:p w14:paraId="12846064" w14:textId="556DB436"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7B72A515" w14:textId="77777777" w:rsidR="006A1FC9" w:rsidRPr="00F5687D" w:rsidRDefault="006A1FC9" w:rsidP="006A1FC9">
            <w:pPr>
              <w:pStyle w:val="naisc"/>
              <w:spacing w:before="0" w:after="0"/>
              <w:ind w:firstLine="720"/>
              <w:rPr>
                <w:sz w:val="22"/>
                <w:szCs w:val="22"/>
              </w:rPr>
            </w:pPr>
          </w:p>
        </w:tc>
        <w:tc>
          <w:tcPr>
            <w:tcW w:w="6237" w:type="dxa"/>
            <w:gridSpan w:val="2"/>
            <w:tcBorders>
              <w:top w:val="single" w:sz="6" w:space="0" w:color="000000"/>
              <w:left w:val="single" w:sz="6" w:space="0" w:color="000000"/>
              <w:bottom w:val="single" w:sz="6" w:space="0" w:color="000000"/>
              <w:right w:val="single" w:sz="6" w:space="0" w:color="000000"/>
            </w:tcBorders>
          </w:tcPr>
          <w:p w14:paraId="6AE389CA" w14:textId="7AC0C110"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Finanšu ministrija 04.03.2020</w:t>
            </w:r>
          </w:p>
          <w:p w14:paraId="139592C7" w14:textId="77777777" w:rsidR="006A1FC9" w:rsidRPr="00F5687D" w:rsidRDefault="006A1FC9" w:rsidP="006A1FC9">
            <w:pPr>
              <w:pStyle w:val="naisc"/>
              <w:jc w:val="both"/>
              <w:rPr>
                <w:sz w:val="22"/>
                <w:szCs w:val="22"/>
              </w:rPr>
            </w:pPr>
            <w:r w:rsidRPr="00F5687D">
              <w:rPr>
                <w:sz w:val="22"/>
                <w:szCs w:val="22"/>
              </w:rPr>
              <w:t>Likumprojekta jaunā 29.panta pirmā daļa paredz VID kompetenci administratīvo pārkāpumu procesā attiecībā uz tādiem administratīvajiem pārkāpumiem, kas iepriekš nebija noteikta Latvijas administratīvo pārkāpumu kodeksā, līdz ar to tiek paplašināta VID kompetence apdraudēto savvaļas dzīvnieku un augu sugu īpatņu kontroles jomā.  Norādām, ka galvenie VID uzdevumi ir noteikti likuma “Par Valsts ieņēmumu dienestu” 2. un 8.pantā un VID nav nedz atbilstošas zināšanas, nedz materiālie un cilvēkresursi administratīvā pārkāpuma procesa veikšanai par administratīvajiem pārkāpumiem invazīvo sugu izplatības ierobežošanas jomā. Ņemot vērā minēto, uzskatām, ka likumprojekta jaunajā 29.panta pirmajā daļā kā kompetentā iestāde administratīvā pārkāpuma procesā nav nosakāms VID.</w:t>
            </w:r>
          </w:p>
          <w:p w14:paraId="6C2C9FE0" w14:textId="77777777" w:rsidR="006A1FC9" w:rsidRPr="00F5687D" w:rsidRDefault="006A1FC9" w:rsidP="006A1FC9">
            <w:pPr>
              <w:pStyle w:val="naisc"/>
              <w:jc w:val="both"/>
              <w:rPr>
                <w:sz w:val="22"/>
                <w:szCs w:val="22"/>
              </w:rPr>
            </w:pPr>
            <w:r w:rsidRPr="00F5687D">
              <w:rPr>
                <w:sz w:val="22"/>
                <w:szCs w:val="22"/>
              </w:rPr>
              <w:t xml:space="preserve">Vienlaikus uzskatām, ka nav nepieciešams likumprojektā iekļaut normu, kura paredz atbildību par tādu pārkāpumu, par kur var piemērot atbildību saskaņā ar Muitas likuma 29.panta trīspadsmito daļu (stāsies spēkā 2020.gada 1.jūlijā), kurā ar paredzēto </w:t>
            </w:r>
            <w:r w:rsidRPr="00F5687D">
              <w:rPr>
                <w:sz w:val="22"/>
                <w:szCs w:val="22"/>
              </w:rPr>
              <w:lastRenderedPageBreak/>
              <w:t>administratīvo pārkāpuma sastāvu tiek pārņemts Latvijas Administratīvo pārkāpumu kodeksa 201.12 panta sastāvs. Šo normu VID piemēro arī gadījumos, kad 1973.gada Vašingtonas konvencijas “Par starptautisko tirdzniecību ar apdraudētajām savvaļas dzīvnieku un augu sugām” pielikumos ietvertos īpatņus ieved Latvijā vai izved no tās, neievērojot Padomes 1996.gada 9.decembra Regulā (EK) Nr. 338/97 par savvaļas dzīvnieku un augu sugu aizsardzību, reglamentējot to tirdzniecību noteikto kārtību.</w:t>
            </w:r>
          </w:p>
          <w:p w14:paraId="7833FEC7" w14:textId="6513CE1D" w:rsidR="006A1FC9" w:rsidRPr="00F5687D" w:rsidRDefault="006A1FC9" w:rsidP="006A1FC9">
            <w:pPr>
              <w:pStyle w:val="naisc"/>
              <w:spacing w:before="0" w:after="0"/>
              <w:jc w:val="both"/>
              <w:rPr>
                <w:sz w:val="22"/>
                <w:szCs w:val="22"/>
              </w:rPr>
            </w:pPr>
            <w:r w:rsidRPr="00F5687D">
              <w:rPr>
                <w:sz w:val="22"/>
                <w:szCs w:val="22"/>
              </w:rPr>
              <w:t>Ņemot vērā minēto, lūdzam veikt nepieciešamos precizējumus likumprojektā un tā anotācijā.</w:t>
            </w:r>
          </w:p>
        </w:tc>
        <w:tc>
          <w:tcPr>
            <w:tcW w:w="2693" w:type="dxa"/>
            <w:tcBorders>
              <w:top w:val="single" w:sz="6" w:space="0" w:color="000000"/>
              <w:left w:val="single" w:sz="6" w:space="0" w:color="000000"/>
              <w:bottom w:val="single" w:sz="6" w:space="0" w:color="000000"/>
              <w:right w:val="single" w:sz="6" w:space="0" w:color="000000"/>
            </w:tcBorders>
          </w:tcPr>
          <w:p w14:paraId="7DC204B6" w14:textId="47D4472C" w:rsidR="006A1FC9" w:rsidRPr="00F5687D" w:rsidRDefault="006A1FC9" w:rsidP="006A1FC9">
            <w:pPr>
              <w:pStyle w:val="naisc"/>
              <w:spacing w:before="0" w:after="0"/>
              <w:jc w:val="left"/>
              <w:rPr>
                <w:sz w:val="22"/>
                <w:szCs w:val="22"/>
              </w:rPr>
            </w:pPr>
            <w:r w:rsidRPr="00F5687D">
              <w:rPr>
                <w:rFonts w:eastAsia="Calibri"/>
                <w:b/>
                <w:sz w:val="22"/>
                <w:szCs w:val="22"/>
                <w:lang w:eastAsia="en-US"/>
              </w:rPr>
              <w:lastRenderedPageBreak/>
              <w:t>Ņemts vērā.</w:t>
            </w:r>
          </w:p>
        </w:tc>
        <w:tc>
          <w:tcPr>
            <w:tcW w:w="2100" w:type="dxa"/>
            <w:tcBorders>
              <w:top w:val="single" w:sz="4" w:space="0" w:color="auto"/>
              <w:left w:val="single" w:sz="4" w:space="0" w:color="auto"/>
              <w:bottom w:val="single" w:sz="4" w:space="0" w:color="auto"/>
            </w:tcBorders>
          </w:tcPr>
          <w:p w14:paraId="7C1DE39B" w14:textId="77777777" w:rsidR="006A1FC9" w:rsidRPr="00F5687D" w:rsidRDefault="006A1FC9" w:rsidP="006A1FC9">
            <w:pPr>
              <w:jc w:val="both"/>
              <w:rPr>
                <w:sz w:val="22"/>
                <w:szCs w:val="22"/>
              </w:rPr>
            </w:pPr>
            <w:r w:rsidRPr="00F5687D">
              <w:rPr>
                <w:sz w:val="22"/>
                <w:szCs w:val="22"/>
              </w:rPr>
              <w:t>Precizēta anotācija.</w:t>
            </w:r>
          </w:p>
          <w:p w14:paraId="173BB407" w14:textId="0FCFF3F3" w:rsidR="006A1FC9" w:rsidRPr="00F5687D" w:rsidRDefault="006A1FC9" w:rsidP="006A1FC9">
            <w:pPr>
              <w:jc w:val="both"/>
              <w:rPr>
                <w:sz w:val="22"/>
                <w:szCs w:val="22"/>
              </w:rPr>
            </w:pPr>
            <w:r w:rsidRPr="00F5687D">
              <w:rPr>
                <w:bCs/>
                <w:sz w:val="22"/>
                <w:szCs w:val="22"/>
              </w:rPr>
              <w:t xml:space="preserve">Precizēts, ka </w:t>
            </w:r>
            <w:r w:rsidRPr="00F5687D">
              <w:rPr>
                <w:sz w:val="22"/>
                <w:szCs w:val="22"/>
              </w:rPr>
              <w:t>likumprojektā kā kompetentā iestāde administratīvā pārkāpuma procesā nav nosakāms VID.</w:t>
            </w:r>
          </w:p>
        </w:tc>
      </w:tr>
      <w:tr w:rsidR="006A1FC9" w:rsidRPr="00F5687D" w14:paraId="5434B68B" w14:textId="77777777" w:rsidTr="00164793">
        <w:tc>
          <w:tcPr>
            <w:tcW w:w="708" w:type="dxa"/>
            <w:tcBorders>
              <w:top w:val="single" w:sz="6" w:space="0" w:color="000000"/>
              <w:left w:val="single" w:sz="6" w:space="0" w:color="000000"/>
              <w:bottom w:val="single" w:sz="6" w:space="0" w:color="000000"/>
              <w:right w:val="single" w:sz="6" w:space="0" w:color="000000"/>
            </w:tcBorders>
          </w:tcPr>
          <w:p w14:paraId="59053D30"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6C22B379" w14:textId="77777777" w:rsidR="006A1FC9" w:rsidRPr="00F5687D" w:rsidRDefault="006A1FC9" w:rsidP="006A1FC9">
            <w:pPr>
              <w:pStyle w:val="ListParagraph"/>
              <w:spacing w:after="0" w:line="240" w:lineRule="auto"/>
              <w:ind w:left="0"/>
              <w:jc w:val="both"/>
              <w:rPr>
                <w:rFonts w:ascii="Times New Roman" w:hAnsi="Times New Roman"/>
              </w:rPr>
            </w:pPr>
            <w:r w:rsidRPr="00F5687D">
              <w:rPr>
                <w:rFonts w:ascii="Times New Roman" w:hAnsi="Times New Roman"/>
              </w:rPr>
              <w:t>Papildināt 4. pantu ar 21. un 22.</w:t>
            </w:r>
            <w:r w:rsidRPr="00F5687D" w:rsidDel="00126297">
              <w:rPr>
                <w:rFonts w:ascii="Times New Roman" w:hAnsi="Times New Roman"/>
              </w:rPr>
              <w:t xml:space="preserve"> </w:t>
            </w:r>
            <w:r w:rsidRPr="00F5687D">
              <w:rPr>
                <w:rFonts w:ascii="Times New Roman" w:hAnsi="Times New Roman"/>
              </w:rPr>
              <w:t>punktu šādā redakcijā:</w:t>
            </w:r>
          </w:p>
          <w:p w14:paraId="0A4C08B8" w14:textId="4F40B036" w:rsidR="006A1FC9" w:rsidRPr="00F5687D" w:rsidRDefault="006A1FC9" w:rsidP="006A1FC9">
            <w:pPr>
              <w:widowControl w:val="0"/>
              <w:jc w:val="both"/>
              <w:rPr>
                <w:rFonts w:eastAsia="Calibri"/>
                <w:sz w:val="22"/>
                <w:szCs w:val="22"/>
                <w:lang w:eastAsia="en-US"/>
              </w:rPr>
            </w:pPr>
            <w:r w:rsidRPr="00F5687D">
              <w:rPr>
                <w:rFonts w:eastAsia="Calibri"/>
                <w:sz w:val="22"/>
                <w:szCs w:val="22"/>
                <w:lang w:eastAsia="en-US"/>
              </w:rPr>
              <w:t>“21) invazīvo svešzemju sugu introdukcijas un izplatīšanās profilakses un pārvaldības noteikumi;”</w:t>
            </w:r>
          </w:p>
          <w:p w14:paraId="390938EC" w14:textId="77777777" w:rsidR="006A1FC9" w:rsidRPr="00F5687D" w:rsidRDefault="006A1FC9" w:rsidP="006A1FC9">
            <w:pPr>
              <w:pStyle w:val="naisc"/>
              <w:widowControl w:val="0"/>
              <w:spacing w:before="0" w:after="0"/>
              <w:rPr>
                <w:rFonts w:eastAsia="Calibri"/>
                <w:sz w:val="22"/>
                <w:szCs w:val="22"/>
                <w:lang w:eastAsia="en-US"/>
              </w:rPr>
            </w:pPr>
          </w:p>
        </w:tc>
        <w:tc>
          <w:tcPr>
            <w:tcW w:w="6237" w:type="dxa"/>
            <w:gridSpan w:val="2"/>
            <w:tcBorders>
              <w:top w:val="single" w:sz="6" w:space="0" w:color="000000"/>
              <w:left w:val="single" w:sz="6" w:space="0" w:color="000000"/>
              <w:bottom w:val="single" w:sz="6" w:space="0" w:color="000000"/>
              <w:right w:val="single" w:sz="6" w:space="0" w:color="000000"/>
            </w:tcBorders>
          </w:tcPr>
          <w:p w14:paraId="6E594394" w14:textId="698372E0"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04.03.2020</w:t>
            </w:r>
          </w:p>
          <w:p w14:paraId="31D99173" w14:textId="718289C3"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rPr>
              <w:t>Lūdzam precizēt likumprojekta 4.punktu vai skaidrot anotācijā, kādas prasības tiks iekļautas norādītājos Ministra kabineta noteikumos, pretējā gadījumā nav iespējams izvērtēt, vai tiks aptvertas visas regulas prasības.</w:t>
            </w:r>
          </w:p>
        </w:tc>
        <w:tc>
          <w:tcPr>
            <w:tcW w:w="2693" w:type="dxa"/>
            <w:tcBorders>
              <w:top w:val="single" w:sz="6" w:space="0" w:color="000000"/>
              <w:left w:val="single" w:sz="6" w:space="0" w:color="000000"/>
              <w:bottom w:val="single" w:sz="6" w:space="0" w:color="000000"/>
              <w:right w:val="single" w:sz="6" w:space="0" w:color="000000"/>
            </w:tcBorders>
          </w:tcPr>
          <w:p w14:paraId="02ADA8D8" w14:textId="37EBE791"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5B33258F" w14:textId="60DE600B" w:rsidR="006A1FC9" w:rsidRPr="00F5687D" w:rsidRDefault="006A1FC9" w:rsidP="006A1FC9">
            <w:pPr>
              <w:rPr>
                <w:sz w:val="22"/>
                <w:szCs w:val="22"/>
              </w:rPr>
            </w:pPr>
            <w:r w:rsidRPr="00F5687D">
              <w:rPr>
                <w:rFonts w:eastAsia="Calibri"/>
                <w:sz w:val="22"/>
                <w:szCs w:val="22"/>
              </w:rPr>
              <w:t>Precizēts likumprojekts un anotācija, veicot detalizētu skaidrojumu anotācijā, sākot ar 4. lpp.</w:t>
            </w:r>
          </w:p>
        </w:tc>
      </w:tr>
      <w:tr w:rsidR="006A1FC9" w:rsidRPr="00F5687D" w14:paraId="68AF574F" w14:textId="77777777" w:rsidTr="00164793">
        <w:tc>
          <w:tcPr>
            <w:tcW w:w="708" w:type="dxa"/>
            <w:tcBorders>
              <w:top w:val="single" w:sz="6" w:space="0" w:color="000000"/>
              <w:left w:val="single" w:sz="6" w:space="0" w:color="000000"/>
              <w:bottom w:val="single" w:sz="6" w:space="0" w:color="000000"/>
              <w:right w:val="single" w:sz="6" w:space="0" w:color="000000"/>
            </w:tcBorders>
          </w:tcPr>
          <w:p w14:paraId="43BF0287"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4398C79F" w14:textId="77777777" w:rsidR="006A1FC9" w:rsidRPr="00F5687D" w:rsidRDefault="006A1FC9" w:rsidP="006A1FC9">
            <w:pPr>
              <w:jc w:val="both"/>
            </w:pPr>
            <w:r w:rsidRPr="00F5687D">
              <w:rPr>
                <w:b/>
              </w:rPr>
              <w:t>4.</w:t>
            </w:r>
            <w:r w:rsidRPr="00F5687D">
              <w:tab/>
              <w:t>Papildināt 4. pantu ar 21. un 22. punktu šādā redakcijā:</w:t>
            </w:r>
          </w:p>
          <w:p w14:paraId="11D0C119" w14:textId="7A4511D4" w:rsidR="006A1FC9" w:rsidRPr="00F5687D" w:rsidRDefault="006A1FC9" w:rsidP="006A1FC9">
            <w:pPr>
              <w:pStyle w:val="ListParagraph"/>
              <w:spacing w:after="0" w:line="240" w:lineRule="auto"/>
              <w:ind w:left="0"/>
              <w:jc w:val="both"/>
              <w:rPr>
                <w:rFonts w:ascii="Times New Roman" w:hAnsi="Times New Roman"/>
              </w:rPr>
            </w:pPr>
            <w:r w:rsidRPr="00F5687D">
              <w:rPr>
                <w:rFonts w:ascii="Times New Roman" w:hAnsi="Times New Roman"/>
              </w:rPr>
              <w:t>“21) invazīvo svešzemju sugu introdukcijas un izplatīšanās profilakses un pārvaldības noteikumi; &lt;..&gt;”</w:t>
            </w:r>
          </w:p>
        </w:tc>
        <w:tc>
          <w:tcPr>
            <w:tcW w:w="6237" w:type="dxa"/>
            <w:gridSpan w:val="2"/>
            <w:tcBorders>
              <w:top w:val="single" w:sz="6" w:space="0" w:color="000000"/>
              <w:left w:val="single" w:sz="6" w:space="0" w:color="000000"/>
              <w:bottom w:val="single" w:sz="6" w:space="0" w:color="000000"/>
              <w:right w:val="single" w:sz="6" w:space="0" w:color="000000"/>
            </w:tcBorders>
          </w:tcPr>
          <w:p w14:paraId="1A1EEFFF" w14:textId="77777777" w:rsidR="006A1FC9" w:rsidRPr="00F5687D" w:rsidRDefault="006A1FC9" w:rsidP="006A1FC9">
            <w:pPr>
              <w:pStyle w:val="naisc"/>
              <w:spacing w:before="0" w:after="0"/>
              <w:jc w:val="both"/>
              <w:rPr>
                <w:rFonts w:eastAsia="Calibri"/>
                <w:b/>
                <w:sz w:val="22"/>
                <w:szCs w:val="22"/>
                <w:lang w:eastAsia="en-US"/>
              </w:rPr>
            </w:pPr>
            <w:r w:rsidRPr="00F5687D">
              <w:rPr>
                <w:rFonts w:eastAsia="Calibri"/>
                <w:b/>
                <w:sz w:val="22"/>
                <w:szCs w:val="22"/>
                <w:lang w:eastAsia="en-US"/>
              </w:rPr>
              <w:t>Zemkopības ministrija 04.09.2020</w:t>
            </w:r>
          </w:p>
          <w:p w14:paraId="108C9D93" w14:textId="468342B2" w:rsidR="006A1FC9" w:rsidRPr="00F5687D" w:rsidRDefault="006A1FC9" w:rsidP="006A1FC9">
            <w:pPr>
              <w:jc w:val="both"/>
              <w:rPr>
                <w:b/>
              </w:rPr>
            </w:pPr>
            <w:r w:rsidRPr="00F5687D">
              <w:rPr>
                <w:sz w:val="22"/>
                <w:szCs w:val="22"/>
              </w:rPr>
              <w:t>Likumprojekta 4,punkts paredz Ministru kabinetam izdot invazīvo sugu introdukcijas un izplatīšanās profilakses un pārvaldības noteikumus. No pašreizējā teksta nav skaidri saprotams, vai šajos noteikumos tiks iekļautas arī konkrētas invazīvās sugas izplatības ierobežošanas un apkarošanas prasības. Lūdzam precizēt likumprojekta 4.punkta sesto apakšpunktu un attiecīgi arī anotāciju.</w:t>
            </w:r>
          </w:p>
        </w:tc>
        <w:tc>
          <w:tcPr>
            <w:tcW w:w="2693" w:type="dxa"/>
            <w:tcBorders>
              <w:top w:val="single" w:sz="6" w:space="0" w:color="000000"/>
              <w:left w:val="single" w:sz="6" w:space="0" w:color="000000"/>
              <w:bottom w:val="single" w:sz="6" w:space="0" w:color="000000"/>
              <w:right w:val="single" w:sz="6" w:space="0" w:color="000000"/>
            </w:tcBorders>
          </w:tcPr>
          <w:p w14:paraId="7D85BA6F" w14:textId="7B956CE9"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7AAB125F" w14:textId="01E286F9" w:rsidR="006A1FC9" w:rsidRPr="00F5687D" w:rsidRDefault="006A1FC9" w:rsidP="006A1FC9">
            <w:pPr>
              <w:rPr>
                <w:rFonts w:eastAsia="Calibri"/>
                <w:sz w:val="22"/>
                <w:szCs w:val="22"/>
              </w:rPr>
            </w:pPr>
            <w:r w:rsidRPr="00F5687D">
              <w:rPr>
                <w:rFonts w:eastAsia="Calibri"/>
                <w:sz w:val="22"/>
                <w:szCs w:val="22"/>
              </w:rPr>
              <w:t>Papildināta anotācija un likumprojekts ar jaunu deleģējumu MK šādā redakcijā:</w:t>
            </w:r>
          </w:p>
          <w:p w14:paraId="0E4E30B5" w14:textId="35D78947" w:rsidR="006A1FC9" w:rsidRPr="00F5687D" w:rsidRDefault="006A1FC9" w:rsidP="006A1FC9">
            <w:pPr>
              <w:rPr>
                <w:rFonts w:eastAsia="Calibri"/>
                <w:sz w:val="22"/>
                <w:szCs w:val="22"/>
              </w:rPr>
            </w:pPr>
            <w:r w:rsidRPr="00F5687D">
              <w:rPr>
                <w:rFonts w:eastAsia="Calibri"/>
                <w:sz w:val="22"/>
                <w:szCs w:val="22"/>
              </w:rPr>
              <w:t xml:space="preserve">“22) invazīvo sugu sarakstā iekļautas sugas (vai sugu taksonomiskās grupas) izplatības ierobežošanas un iznīcināšanas noteikumus, pasākumu izstrādi, izstrādes kārtību, metodes, ja nepieciešams, darba aizsardzības prasības, veikto </w:t>
            </w:r>
            <w:r w:rsidRPr="00F5687D">
              <w:rPr>
                <w:rFonts w:eastAsia="Calibri"/>
                <w:sz w:val="22"/>
                <w:szCs w:val="22"/>
              </w:rPr>
              <w:lastRenderedPageBreak/>
              <w:t>pasākumu uzraudzību;”</w:t>
            </w:r>
          </w:p>
        </w:tc>
      </w:tr>
      <w:tr w:rsidR="006A1FC9" w:rsidRPr="00F5687D" w14:paraId="172C93D5" w14:textId="77777777" w:rsidTr="00164793">
        <w:tc>
          <w:tcPr>
            <w:tcW w:w="708" w:type="dxa"/>
            <w:tcBorders>
              <w:top w:val="single" w:sz="6" w:space="0" w:color="000000"/>
              <w:left w:val="single" w:sz="6" w:space="0" w:color="000000"/>
              <w:bottom w:val="single" w:sz="6" w:space="0" w:color="000000"/>
              <w:right w:val="single" w:sz="6" w:space="0" w:color="000000"/>
            </w:tcBorders>
          </w:tcPr>
          <w:p w14:paraId="6DB563CA"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6A3E7551" w14:textId="77777777" w:rsidR="006A1FC9" w:rsidRPr="00F5687D" w:rsidRDefault="006A1FC9" w:rsidP="006A1FC9">
            <w:pPr>
              <w:pStyle w:val="naisc"/>
              <w:jc w:val="both"/>
              <w:rPr>
                <w:sz w:val="20"/>
                <w:szCs w:val="20"/>
              </w:rPr>
            </w:pPr>
            <w:r w:rsidRPr="00F5687D">
              <w:rPr>
                <w:sz w:val="20"/>
                <w:szCs w:val="20"/>
              </w:rPr>
              <w:t xml:space="preserve">Papildināt 6. pantu ar ceturto, piekto, sesto, septīto un astoto daļu šādā redakcijā: </w:t>
            </w:r>
          </w:p>
          <w:p w14:paraId="62C2262E" w14:textId="79278C0C" w:rsidR="006A1FC9" w:rsidRPr="00F5687D" w:rsidRDefault="006A1FC9" w:rsidP="006A1FC9">
            <w:pPr>
              <w:pStyle w:val="naisc"/>
              <w:spacing w:before="0" w:after="0"/>
              <w:jc w:val="both"/>
              <w:rPr>
                <w:sz w:val="20"/>
                <w:szCs w:val="20"/>
              </w:rPr>
            </w:pPr>
            <w:r w:rsidRPr="00F5687D">
              <w:rPr>
                <w:sz w:val="20"/>
                <w:szCs w:val="20"/>
              </w:rPr>
              <w:t xml:space="preserve">“(4) Valsts augu aizsardzības dienests veic šādus kompetentās institūcijas pienākumus, ja nepieciešams, sadarbībā ar Dabas aizsardzības pārvaldi, attiecībā uz invazīvām sauszemes augu sugām – veic Eiropas un Latvijas sarakstā iekļauto un potenciāli invazīvo sugu sākotnējo riska un prioritāšu novērtējumu, saskaņā ar Regulas Nr. 1143/2014 13. pantu veic sugu izplatīšanās ceļu analīzi, saskaņā ar 8., 9., 15., 30. un 32. pantu nodrošina un kontrolē atļauju darbību sugu izmantošanai un veic audzēšanas, turēšanas un tirdzniecības vietu kontroli, saskaņā ar 16. pantu, izstrādā agrīnās brīdināšanas sistēmu, saskaņā ar 17. un 18. pantu izvērtē un veic agrīnas invāzijas sugu ātras izskaušanas pasākumus, saskaņā ar 19. pantu izstrādā sugu pārvaldības pasākumus, saskaņā ar 22. pantu nodrošina koordināciju un sadarbību ar citām dalībvalstīm, saskaņā ar 14. pantu attiecībā uz prioritārām invazīvām sauszemes augu sugām – </w:t>
            </w:r>
            <w:r w:rsidRPr="00F5687D">
              <w:rPr>
                <w:sz w:val="20"/>
                <w:szCs w:val="20"/>
              </w:rPr>
              <w:lastRenderedPageBreak/>
              <w:t>nodrošina sugu izplatības valsts uzraudzību un kontroli (precīzo uzmērīšanu un monitoringu), saskaņā ar 10.,16.,24. pantu ziņo Dabas aizsardzības pārvaldei.”</w:t>
            </w:r>
          </w:p>
        </w:tc>
        <w:tc>
          <w:tcPr>
            <w:tcW w:w="6237" w:type="dxa"/>
            <w:gridSpan w:val="2"/>
            <w:tcBorders>
              <w:top w:val="single" w:sz="6" w:space="0" w:color="000000"/>
              <w:left w:val="single" w:sz="6" w:space="0" w:color="000000"/>
              <w:bottom w:val="single" w:sz="6" w:space="0" w:color="000000"/>
              <w:right w:val="single" w:sz="6" w:space="0" w:color="000000"/>
            </w:tcBorders>
          </w:tcPr>
          <w:p w14:paraId="42BB9594" w14:textId="7660F712"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lastRenderedPageBreak/>
              <w:t>Zemkopības ministrija 04.03.2020</w:t>
            </w:r>
          </w:p>
          <w:p w14:paraId="39137E41" w14:textId="07BC749D" w:rsidR="006A1FC9" w:rsidRPr="00F5687D" w:rsidRDefault="006A1FC9" w:rsidP="006A1FC9">
            <w:pPr>
              <w:jc w:val="both"/>
              <w:rPr>
                <w:sz w:val="22"/>
                <w:szCs w:val="22"/>
              </w:rPr>
            </w:pPr>
            <w:r w:rsidRPr="00F5687D">
              <w:rPr>
                <w:sz w:val="22"/>
                <w:szCs w:val="22"/>
              </w:rPr>
              <w:t>Lūdzam precizēt likumprojekta 7.punktu (6.panta ceturto daļu), svītrojot Valsts augu aizsardzības dienestam (turpmāk – VAAD) tādas funkcijas, kā:</w:t>
            </w:r>
          </w:p>
          <w:p w14:paraId="3BDF5B34" w14:textId="77777777" w:rsidR="006A1FC9" w:rsidRPr="00F5687D" w:rsidRDefault="006A1FC9" w:rsidP="006A1FC9">
            <w:pPr>
              <w:rPr>
                <w:sz w:val="22"/>
                <w:szCs w:val="22"/>
              </w:rPr>
            </w:pPr>
            <w:r w:rsidRPr="00F5687D">
              <w:rPr>
                <w:sz w:val="22"/>
                <w:szCs w:val="22"/>
              </w:rPr>
              <w:t>1) veic Eiropas un Latvijas sarakstā iekļauto un potenciāli invazīvo sugu sākotnējo riska un prioritāšu novērtējumu;</w:t>
            </w:r>
          </w:p>
          <w:p w14:paraId="02BAC0B2" w14:textId="77777777" w:rsidR="006A1FC9" w:rsidRPr="00F5687D" w:rsidRDefault="006A1FC9" w:rsidP="006A1FC9">
            <w:pPr>
              <w:rPr>
                <w:sz w:val="22"/>
                <w:szCs w:val="22"/>
              </w:rPr>
            </w:pPr>
            <w:r w:rsidRPr="00F5687D">
              <w:rPr>
                <w:sz w:val="22"/>
                <w:szCs w:val="22"/>
              </w:rPr>
              <w:t>2) saskaņā ar 16. pantu, izstrādā agrīnās brīdināšanas sistēmu;</w:t>
            </w:r>
          </w:p>
          <w:p w14:paraId="517F283B" w14:textId="77777777" w:rsidR="006A1FC9" w:rsidRPr="00F5687D" w:rsidRDefault="006A1FC9" w:rsidP="006A1FC9">
            <w:pPr>
              <w:rPr>
                <w:sz w:val="22"/>
                <w:szCs w:val="22"/>
              </w:rPr>
            </w:pPr>
            <w:r w:rsidRPr="00F5687D">
              <w:rPr>
                <w:sz w:val="22"/>
                <w:szCs w:val="22"/>
              </w:rPr>
              <w:t>3) saskaņā ar 17. un 18. pantu izvērtē un veic agrīnas invāzijas sugu ātras izskaušanas pasākumus;</w:t>
            </w:r>
          </w:p>
          <w:p w14:paraId="4D3F9ED5" w14:textId="163748CA"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rPr>
              <w:t>4) saskaņā ar 19. pantu izstrādā sugu pārvaldības pasākumus, jo saskaņā ar informatīvo ziņojumu “Par invazīvām svešzemju sugām un kompetenču sadalījumu”, minētie pienākumi nav VAAD pārziņā. Līdz ar to, pamatojoties uz Informatīvo ziņojumu nepiekrītam, ka VAAD tiek deleģēts veikt jaunus pienākumus.</w:t>
            </w:r>
          </w:p>
        </w:tc>
        <w:tc>
          <w:tcPr>
            <w:tcW w:w="2693" w:type="dxa"/>
            <w:tcBorders>
              <w:top w:val="single" w:sz="6" w:space="0" w:color="000000"/>
              <w:left w:val="single" w:sz="6" w:space="0" w:color="000000"/>
              <w:bottom w:val="single" w:sz="6" w:space="0" w:color="000000"/>
              <w:right w:val="single" w:sz="6" w:space="0" w:color="000000"/>
            </w:tcBorders>
          </w:tcPr>
          <w:p w14:paraId="63712DB9" w14:textId="4000F22A" w:rsidR="006A1FC9" w:rsidRPr="0082492A" w:rsidRDefault="006A1FC9" w:rsidP="006A1FC9">
            <w:pPr>
              <w:pStyle w:val="naisc"/>
              <w:spacing w:before="0" w:after="0"/>
              <w:jc w:val="both"/>
              <w:rPr>
                <w:rFonts w:eastAsia="Calibri"/>
                <w:b/>
                <w:sz w:val="22"/>
                <w:szCs w:val="22"/>
                <w:lang w:eastAsia="en-US"/>
              </w:rPr>
            </w:pPr>
            <w:r w:rsidRPr="0082492A">
              <w:rPr>
                <w:rFonts w:eastAsia="Calibri"/>
                <w:b/>
                <w:sz w:val="22"/>
                <w:szCs w:val="22"/>
                <w:lang w:eastAsia="en-US"/>
              </w:rPr>
              <w:t>Ņemts vērā.</w:t>
            </w:r>
          </w:p>
          <w:p w14:paraId="1CBD2F57" w14:textId="7F570BF2" w:rsidR="006A1FC9" w:rsidRPr="0082492A" w:rsidRDefault="006A1FC9" w:rsidP="006A1FC9">
            <w:pPr>
              <w:pStyle w:val="naisc"/>
              <w:spacing w:before="0" w:after="0"/>
              <w:jc w:val="both"/>
              <w:rPr>
                <w:b/>
                <w:sz w:val="22"/>
                <w:szCs w:val="22"/>
              </w:rPr>
            </w:pPr>
            <w:r w:rsidRPr="0082492A">
              <w:rPr>
                <w:sz w:val="22"/>
                <w:szCs w:val="22"/>
              </w:rPr>
              <w:t>Ņemot vērā saņemtos likumprojekta redakcionālos precizējumus no VAAD un ZM, kā arī funkciju fragmentāciju starp iestādēm, nepieciešamību funkcijas veikt gan atsevišķi, gan savstarpējā sadarbībā, kā arī funkciju sadalījumu atkarībā no sugu nodarītā kaitējuma, šāda veida detalizāciju nebūtu lietderīgi iekļaut likumprojektā, bet gan Ministru kabineta noteikumos. Likumprojekts “Grozījumi Sugu un biotopu aizsardzības likumā” paredz Sugu un biotopu aizsardzības likuma 4. pantu papildināt ar deleģējumu Ministru kabinetam izdot “invazīvo sugu introdukcijas un izplatīšanās profilakses un pārvaldības noteikumus”, kuros tiks noteiktas kompetentās institūcijas, kurām atsevišķas konkrētas funkcijas, pienākumus un uzdevumus noteiks Ministru kabinets.</w:t>
            </w:r>
          </w:p>
        </w:tc>
        <w:tc>
          <w:tcPr>
            <w:tcW w:w="2100" w:type="dxa"/>
            <w:tcBorders>
              <w:top w:val="single" w:sz="4" w:space="0" w:color="auto"/>
              <w:left w:val="single" w:sz="4" w:space="0" w:color="auto"/>
              <w:bottom w:val="single" w:sz="4" w:space="0" w:color="auto"/>
            </w:tcBorders>
          </w:tcPr>
          <w:p w14:paraId="20CDEDE8" w14:textId="06A17B37" w:rsidR="006A1FC9" w:rsidRPr="00F5687D" w:rsidRDefault="006A1FC9" w:rsidP="006A1FC9">
            <w:pPr>
              <w:widowControl w:val="0"/>
              <w:jc w:val="both"/>
              <w:rPr>
                <w:sz w:val="22"/>
                <w:szCs w:val="22"/>
              </w:rPr>
            </w:pPr>
            <w:r w:rsidRPr="00F5687D">
              <w:rPr>
                <w:sz w:val="22"/>
                <w:szCs w:val="22"/>
              </w:rPr>
              <w:t>Precizēts likumprojekts un anotācija.</w:t>
            </w:r>
          </w:p>
        </w:tc>
      </w:tr>
      <w:tr w:rsidR="006A1FC9" w:rsidRPr="00F5687D" w14:paraId="6F9D7C5C" w14:textId="77777777" w:rsidTr="00164793">
        <w:tc>
          <w:tcPr>
            <w:tcW w:w="708" w:type="dxa"/>
            <w:tcBorders>
              <w:top w:val="single" w:sz="6" w:space="0" w:color="000000"/>
              <w:left w:val="single" w:sz="6" w:space="0" w:color="000000"/>
              <w:bottom w:val="single" w:sz="6" w:space="0" w:color="000000"/>
              <w:right w:val="single" w:sz="6" w:space="0" w:color="000000"/>
            </w:tcBorders>
          </w:tcPr>
          <w:p w14:paraId="5F6D8EE9" w14:textId="7B6180F5"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09106966" w14:textId="65A943FD" w:rsidR="006A1FC9" w:rsidRPr="00F5687D" w:rsidRDefault="006A1FC9" w:rsidP="006A1FC9">
            <w:pPr>
              <w:pStyle w:val="naisc"/>
              <w:jc w:val="left"/>
              <w:rPr>
                <w:sz w:val="22"/>
                <w:szCs w:val="22"/>
              </w:rPr>
            </w:pPr>
            <w:r w:rsidRPr="00F5687D">
              <w:rPr>
                <w:sz w:val="22"/>
                <w:szCs w:val="22"/>
              </w:rPr>
              <w:t>Papildināt 9. pantu ar 5. punktu šādā redakcijā: “5) iznīcināt invazīvās sugas, ja tās izplatījušās zemē, kas atrodas viņa īpašumā vai lietošanā.”</w:t>
            </w:r>
          </w:p>
        </w:tc>
        <w:tc>
          <w:tcPr>
            <w:tcW w:w="6237" w:type="dxa"/>
            <w:gridSpan w:val="2"/>
            <w:tcBorders>
              <w:top w:val="single" w:sz="6" w:space="0" w:color="000000"/>
              <w:left w:val="single" w:sz="6" w:space="0" w:color="000000"/>
              <w:bottom w:val="single" w:sz="6" w:space="0" w:color="000000"/>
              <w:right w:val="single" w:sz="6" w:space="0" w:color="000000"/>
            </w:tcBorders>
          </w:tcPr>
          <w:p w14:paraId="641ED29D" w14:textId="36BD1B9A"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04.03.2020</w:t>
            </w:r>
          </w:p>
          <w:p w14:paraId="55A81EFB" w14:textId="47C57E7A" w:rsidR="006A1FC9" w:rsidRPr="00F5687D" w:rsidRDefault="006A1FC9" w:rsidP="006A1FC9">
            <w:pPr>
              <w:pStyle w:val="ListParagraph"/>
              <w:spacing w:after="0" w:line="240" w:lineRule="auto"/>
              <w:ind w:left="0"/>
              <w:jc w:val="both"/>
              <w:rPr>
                <w:rFonts w:ascii="Times New Roman" w:hAnsi="Times New Roman"/>
              </w:rPr>
            </w:pPr>
            <w:r w:rsidRPr="00F5687D">
              <w:rPr>
                <w:rFonts w:ascii="Times New Roman" w:hAnsi="Times New Roman"/>
              </w:rPr>
              <w:t xml:space="preserve">Vēršam uzmanību uz to, ka ne visas invazīvās sugas varētu būt izplatījušās zemē, piem., saldūdens invazīvā suga varētu būt izplatījusies ezerā, līdz ar to lūdzam precizēt likumprojekta 9.punkta (9.panta 5.punkta) redakciju. </w:t>
            </w:r>
          </w:p>
        </w:tc>
        <w:tc>
          <w:tcPr>
            <w:tcW w:w="2693" w:type="dxa"/>
            <w:tcBorders>
              <w:top w:val="single" w:sz="6" w:space="0" w:color="000000"/>
              <w:left w:val="single" w:sz="6" w:space="0" w:color="000000"/>
              <w:bottom w:val="single" w:sz="6" w:space="0" w:color="000000"/>
              <w:right w:val="single" w:sz="6" w:space="0" w:color="000000"/>
            </w:tcBorders>
          </w:tcPr>
          <w:p w14:paraId="70FD0B37" w14:textId="77777777"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t>Ņemts vērā.</w:t>
            </w:r>
          </w:p>
          <w:p w14:paraId="2DB9747A" w14:textId="752DA12E" w:rsidR="006A1FC9" w:rsidRPr="00F5687D" w:rsidRDefault="006A1FC9" w:rsidP="006A1FC9">
            <w:pPr>
              <w:pStyle w:val="naisc"/>
              <w:spacing w:before="0" w:after="0"/>
              <w:jc w:val="both"/>
              <w:rPr>
                <w:rFonts w:eastAsia="Calibri"/>
                <w:b/>
                <w:color w:val="A6A6A6" w:themeColor="background1" w:themeShade="A6"/>
                <w:sz w:val="22"/>
                <w:szCs w:val="22"/>
                <w:lang w:eastAsia="en-US"/>
              </w:rPr>
            </w:pPr>
            <w:r w:rsidRPr="00F5687D">
              <w:rPr>
                <w:rFonts w:eastAsia="Calibri"/>
                <w:sz w:val="22"/>
                <w:szCs w:val="22"/>
                <w:lang w:eastAsia="en-US"/>
              </w:rPr>
              <w:t>Lūdzam ņemt vērā, ka visā Sugu un biotopu aizsardzības likumā tiek lietots jēdziens “zemes īpašnieks”, piemēram, “9.pants. Zemes īpašnieku vai lietotāju pienākumi”, “10.pants. Zemes īpašnieku vai lietotāju tiesības uz kompensāciju”, ar to saprotot pienākumus kā pret sauszemes, tā ūdeņu biotopiem.</w:t>
            </w:r>
          </w:p>
        </w:tc>
        <w:tc>
          <w:tcPr>
            <w:tcW w:w="2100" w:type="dxa"/>
            <w:tcBorders>
              <w:top w:val="single" w:sz="4" w:space="0" w:color="auto"/>
              <w:left w:val="single" w:sz="4" w:space="0" w:color="auto"/>
              <w:bottom w:val="single" w:sz="4" w:space="0" w:color="auto"/>
            </w:tcBorders>
          </w:tcPr>
          <w:p w14:paraId="17938427" w14:textId="0446CE6D" w:rsidR="006A1FC9" w:rsidRPr="0082492A" w:rsidRDefault="006A1FC9" w:rsidP="006A1FC9">
            <w:pPr>
              <w:widowControl w:val="0"/>
              <w:jc w:val="both"/>
              <w:rPr>
                <w:sz w:val="22"/>
                <w:szCs w:val="22"/>
              </w:rPr>
            </w:pPr>
            <w:r w:rsidRPr="0082492A">
              <w:rPr>
                <w:sz w:val="22"/>
                <w:szCs w:val="22"/>
              </w:rPr>
              <w:t>Likumprojekts precizēts šādā redakcijā:</w:t>
            </w:r>
          </w:p>
          <w:p w14:paraId="3EB6385F" w14:textId="2B69E691" w:rsidR="006A1FC9" w:rsidRPr="0082492A" w:rsidRDefault="006A1FC9" w:rsidP="006A1FC9">
            <w:pPr>
              <w:widowControl w:val="0"/>
              <w:ind w:firstLine="340"/>
              <w:jc w:val="both"/>
              <w:rPr>
                <w:rFonts w:eastAsia="Calibri"/>
                <w:sz w:val="22"/>
                <w:szCs w:val="22"/>
              </w:rPr>
            </w:pPr>
            <w:r w:rsidRPr="0082492A">
              <w:rPr>
                <w:sz w:val="22"/>
                <w:szCs w:val="22"/>
              </w:rPr>
              <w:t xml:space="preserve"> “5) iznīcināt invazīvās sugas, ja tās izplatījušās zemes vienībā, kas atrodas viņa īpašumā, lietošanā vai valdījumā.”</w:t>
            </w:r>
          </w:p>
        </w:tc>
      </w:tr>
      <w:tr w:rsidR="006A1FC9" w:rsidRPr="00F5687D" w14:paraId="5AD5F7CF" w14:textId="77777777" w:rsidTr="00164793">
        <w:tc>
          <w:tcPr>
            <w:tcW w:w="708" w:type="dxa"/>
            <w:tcBorders>
              <w:top w:val="single" w:sz="6" w:space="0" w:color="000000"/>
              <w:left w:val="single" w:sz="6" w:space="0" w:color="000000"/>
              <w:bottom w:val="single" w:sz="6" w:space="0" w:color="000000"/>
              <w:right w:val="single" w:sz="6" w:space="0" w:color="000000"/>
            </w:tcBorders>
          </w:tcPr>
          <w:p w14:paraId="5B199005"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7EB70680" w14:textId="77777777" w:rsidR="006A1FC9" w:rsidRPr="00F5687D" w:rsidRDefault="006A1FC9" w:rsidP="006A1FC9">
            <w:pPr>
              <w:pStyle w:val="naisc"/>
              <w:jc w:val="left"/>
              <w:rPr>
                <w:sz w:val="22"/>
                <w:szCs w:val="22"/>
              </w:rPr>
            </w:pPr>
          </w:p>
        </w:tc>
        <w:tc>
          <w:tcPr>
            <w:tcW w:w="6237" w:type="dxa"/>
            <w:gridSpan w:val="2"/>
            <w:tcBorders>
              <w:top w:val="single" w:sz="6" w:space="0" w:color="000000"/>
              <w:left w:val="single" w:sz="6" w:space="0" w:color="000000"/>
              <w:bottom w:val="single" w:sz="6" w:space="0" w:color="000000"/>
              <w:right w:val="single" w:sz="6" w:space="0" w:color="000000"/>
            </w:tcBorders>
          </w:tcPr>
          <w:p w14:paraId="2727C5CE" w14:textId="487804D4"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04.09.2020</w:t>
            </w:r>
          </w:p>
          <w:p w14:paraId="4E8151E9" w14:textId="5B67A1E0"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rPr>
              <w:t>Likumprojekta 11.punktā paredzēts izveidot 24.pantu, kura otrajā daļā ir noteikts, ka Latvijas invazīvo sugu sarakstā iekļauj sugu, kura nav iekļauta Eiropas Savienības invazīvo sugu sarakstā. Savukārt, likumprojekta anotācijas I.sadaļas 2.punktā norādīts, ka sarakstā tiks iekļautas arī invazīvās sugas, kas rada bažas Eiropas Savienībai un ir iekļautas Komisijas īstenošanas Regulās 2016/1141, 2017/1263 un 2019/1262. Lai nosacījumi būtu nepārprotami, lūdzam precizēt likumprojekta 11.punkta (24.panta otrās daļas) redakciju vai anotāciju.</w:t>
            </w:r>
          </w:p>
        </w:tc>
        <w:tc>
          <w:tcPr>
            <w:tcW w:w="2693" w:type="dxa"/>
            <w:tcBorders>
              <w:top w:val="single" w:sz="6" w:space="0" w:color="000000"/>
              <w:left w:val="single" w:sz="6" w:space="0" w:color="000000"/>
              <w:bottom w:val="single" w:sz="6" w:space="0" w:color="000000"/>
              <w:right w:val="single" w:sz="6" w:space="0" w:color="000000"/>
            </w:tcBorders>
          </w:tcPr>
          <w:p w14:paraId="523049C2" w14:textId="66E5C96B" w:rsidR="006A1FC9" w:rsidRPr="00F5687D" w:rsidRDefault="006A1FC9" w:rsidP="006A1FC9">
            <w:pPr>
              <w:pStyle w:val="naisc"/>
              <w:spacing w:before="0" w:after="0"/>
              <w:jc w:val="left"/>
              <w:rPr>
                <w:rFonts w:eastAsia="Calibri"/>
                <w:b/>
                <w:sz w:val="22"/>
                <w:szCs w:val="22"/>
                <w:lang w:eastAsia="en-US"/>
              </w:rPr>
            </w:pPr>
            <w:r w:rsidRPr="00F5687D">
              <w:rPr>
                <w:b/>
                <w:sz w:val="22"/>
                <w:szCs w:val="22"/>
              </w:rPr>
              <w:t>Ņemts vērā.</w:t>
            </w:r>
          </w:p>
        </w:tc>
        <w:tc>
          <w:tcPr>
            <w:tcW w:w="2100" w:type="dxa"/>
            <w:tcBorders>
              <w:top w:val="single" w:sz="4" w:space="0" w:color="auto"/>
              <w:left w:val="single" w:sz="4" w:space="0" w:color="auto"/>
              <w:bottom w:val="single" w:sz="4" w:space="0" w:color="auto"/>
            </w:tcBorders>
          </w:tcPr>
          <w:p w14:paraId="218A89D2" w14:textId="7CA76A5B" w:rsidR="006A1FC9" w:rsidRPr="00F5687D" w:rsidRDefault="006A1FC9" w:rsidP="006A1FC9">
            <w:pPr>
              <w:widowControl w:val="0"/>
              <w:jc w:val="both"/>
              <w:rPr>
                <w:sz w:val="22"/>
                <w:szCs w:val="22"/>
              </w:rPr>
            </w:pPr>
            <w:r w:rsidRPr="00F5687D">
              <w:rPr>
                <w:sz w:val="22"/>
                <w:szCs w:val="22"/>
              </w:rPr>
              <w:t>Precizēta anotācija.</w:t>
            </w:r>
          </w:p>
        </w:tc>
      </w:tr>
      <w:tr w:rsidR="006A1FC9" w:rsidRPr="00F5687D" w14:paraId="41724A1F" w14:textId="77777777" w:rsidTr="00164793">
        <w:tc>
          <w:tcPr>
            <w:tcW w:w="708" w:type="dxa"/>
            <w:tcBorders>
              <w:top w:val="single" w:sz="6" w:space="0" w:color="000000"/>
              <w:left w:val="single" w:sz="6" w:space="0" w:color="000000"/>
              <w:bottom w:val="single" w:sz="6" w:space="0" w:color="000000"/>
              <w:right w:val="single" w:sz="6" w:space="0" w:color="000000"/>
            </w:tcBorders>
          </w:tcPr>
          <w:p w14:paraId="34A54A6D"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0F699AE7" w14:textId="77777777" w:rsidR="006A1FC9" w:rsidRPr="00F5687D" w:rsidRDefault="006A1FC9" w:rsidP="006A1FC9">
            <w:pPr>
              <w:pStyle w:val="naisc"/>
              <w:jc w:val="left"/>
              <w:rPr>
                <w:sz w:val="22"/>
                <w:szCs w:val="22"/>
              </w:rPr>
            </w:pPr>
            <w:r w:rsidRPr="00F5687D">
              <w:rPr>
                <w:sz w:val="22"/>
                <w:szCs w:val="22"/>
              </w:rPr>
              <w:t>1.  Papildināt 4. pantu ar 21., 22., 23., 24. un 25. punktu šādā redakcijā:</w:t>
            </w:r>
          </w:p>
          <w:p w14:paraId="616838E7" w14:textId="77777777" w:rsidR="006A1FC9" w:rsidRPr="00F5687D" w:rsidRDefault="006A1FC9" w:rsidP="006A1FC9">
            <w:pPr>
              <w:pStyle w:val="naisc"/>
              <w:jc w:val="left"/>
              <w:rPr>
                <w:sz w:val="22"/>
                <w:szCs w:val="22"/>
              </w:rPr>
            </w:pPr>
            <w:r w:rsidRPr="00F5687D">
              <w:rPr>
                <w:sz w:val="22"/>
                <w:szCs w:val="22"/>
              </w:rPr>
              <w:t xml:space="preserve">“21) nacionālo invazīvo augu un dzīvnieku sugu </w:t>
            </w:r>
            <w:r w:rsidRPr="00F5687D">
              <w:rPr>
                <w:sz w:val="22"/>
                <w:szCs w:val="22"/>
              </w:rPr>
              <w:lastRenderedPageBreak/>
              <w:t>sarakstu un sugu prioritātes kategorijas;</w:t>
            </w:r>
          </w:p>
          <w:p w14:paraId="765BDD77" w14:textId="77777777" w:rsidR="006A1FC9" w:rsidRPr="00F5687D" w:rsidRDefault="006A1FC9" w:rsidP="006A1FC9">
            <w:pPr>
              <w:pStyle w:val="naisc"/>
              <w:jc w:val="left"/>
              <w:rPr>
                <w:sz w:val="22"/>
                <w:szCs w:val="22"/>
              </w:rPr>
            </w:pPr>
            <w:r w:rsidRPr="00F5687D">
              <w:rPr>
                <w:sz w:val="22"/>
                <w:szCs w:val="22"/>
              </w:rPr>
              <w:t>22) kārtību, kādā tiek izstrādāti invazīvo sugu izplatības ierobežošanas un iznīcināšanas plāni;</w:t>
            </w:r>
          </w:p>
          <w:p w14:paraId="3D4C1F7B" w14:textId="77777777" w:rsidR="006A1FC9" w:rsidRPr="00F5687D" w:rsidRDefault="006A1FC9" w:rsidP="006A1FC9">
            <w:pPr>
              <w:pStyle w:val="naisc"/>
              <w:jc w:val="left"/>
              <w:rPr>
                <w:sz w:val="22"/>
                <w:szCs w:val="22"/>
              </w:rPr>
            </w:pPr>
            <w:r w:rsidRPr="00F5687D">
              <w:rPr>
                <w:sz w:val="22"/>
                <w:szCs w:val="22"/>
              </w:rPr>
              <w:t>23) invazīvo svešzemju sugu izplatības ierobežošanas kārtību;</w:t>
            </w:r>
          </w:p>
          <w:p w14:paraId="2C609843" w14:textId="77777777" w:rsidR="006A1FC9" w:rsidRPr="00F5687D" w:rsidRDefault="006A1FC9" w:rsidP="006A1FC9">
            <w:pPr>
              <w:pStyle w:val="naisc"/>
              <w:jc w:val="left"/>
              <w:rPr>
                <w:sz w:val="22"/>
                <w:szCs w:val="22"/>
              </w:rPr>
            </w:pPr>
            <w:r w:rsidRPr="00F5687D">
              <w:rPr>
                <w:sz w:val="22"/>
                <w:szCs w:val="22"/>
              </w:rPr>
              <w:t>24) kārtību, kādā tiek izdotas atļaujas darbībām ar invazīvām sugām;</w:t>
            </w:r>
          </w:p>
          <w:p w14:paraId="4425164F" w14:textId="10BE0F5F" w:rsidR="006A1FC9" w:rsidRPr="00F5687D" w:rsidRDefault="006A1FC9" w:rsidP="006A1FC9">
            <w:pPr>
              <w:pStyle w:val="naisc"/>
              <w:jc w:val="left"/>
              <w:rPr>
                <w:sz w:val="22"/>
                <w:szCs w:val="22"/>
              </w:rPr>
            </w:pPr>
            <w:r w:rsidRPr="00F5687D">
              <w:rPr>
                <w:sz w:val="22"/>
                <w:szCs w:val="22"/>
              </w:rPr>
              <w:t>25) invazīvo svešzemju dzīvnieku sugu turēšanas vietu reģistrācijas kārtību.”</w:t>
            </w:r>
          </w:p>
        </w:tc>
        <w:tc>
          <w:tcPr>
            <w:tcW w:w="6237" w:type="dxa"/>
            <w:gridSpan w:val="2"/>
            <w:tcBorders>
              <w:top w:val="single" w:sz="6" w:space="0" w:color="000000"/>
              <w:left w:val="single" w:sz="6" w:space="0" w:color="000000"/>
              <w:bottom w:val="single" w:sz="6" w:space="0" w:color="000000"/>
              <w:right w:val="single" w:sz="6" w:space="0" w:color="000000"/>
            </w:tcBorders>
          </w:tcPr>
          <w:p w14:paraId="484B54DA" w14:textId="086F7C77"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lastRenderedPageBreak/>
              <w:t>Zemkopības ministrija 20.03.2019</w:t>
            </w:r>
          </w:p>
          <w:p w14:paraId="5DD59EF4" w14:textId="0D0314F4" w:rsidR="006A1FC9" w:rsidRPr="00F5687D" w:rsidRDefault="006A1FC9" w:rsidP="006A1FC9">
            <w:pPr>
              <w:pStyle w:val="naisc"/>
              <w:spacing w:before="0" w:after="0"/>
              <w:jc w:val="left"/>
              <w:rPr>
                <w:b/>
              </w:rPr>
            </w:pPr>
            <w:r w:rsidRPr="00F5687D">
              <w:rPr>
                <w:sz w:val="22"/>
                <w:szCs w:val="22"/>
              </w:rPr>
              <w:t>Uzskatām, ka kādos no projektā uzskaitītajiem noteikumiem (4.panta 21. – 25.punkts) būtu papildināms ar jautājumiem, kas attiecas uz kārtību kādā informē par invazīvo sugu izplatību un plānoto ierobežošanu un kārtību kādā personas sniedz informāciju par invazīvo sugu izplatību.</w:t>
            </w:r>
          </w:p>
        </w:tc>
        <w:tc>
          <w:tcPr>
            <w:tcW w:w="2693" w:type="dxa"/>
            <w:tcBorders>
              <w:top w:val="single" w:sz="6" w:space="0" w:color="000000"/>
              <w:left w:val="single" w:sz="6" w:space="0" w:color="000000"/>
              <w:bottom w:val="single" w:sz="6" w:space="0" w:color="000000"/>
              <w:right w:val="single" w:sz="6" w:space="0" w:color="000000"/>
            </w:tcBorders>
          </w:tcPr>
          <w:p w14:paraId="34B76566" w14:textId="77777777" w:rsidR="006A1FC9" w:rsidRPr="00F5687D" w:rsidRDefault="006A1FC9" w:rsidP="006A1FC9">
            <w:pPr>
              <w:pStyle w:val="naisc"/>
              <w:spacing w:before="0" w:after="0"/>
              <w:jc w:val="left"/>
              <w:rPr>
                <w:b/>
                <w:sz w:val="22"/>
                <w:szCs w:val="22"/>
              </w:rPr>
            </w:pPr>
            <w:r w:rsidRPr="00F5687D">
              <w:rPr>
                <w:rFonts w:eastAsia="Calibri"/>
                <w:b/>
                <w:sz w:val="22"/>
                <w:szCs w:val="22"/>
                <w:lang w:eastAsia="en-US"/>
              </w:rPr>
              <w:t>Ņemts vērā</w:t>
            </w:r>
            <w:r w:rsidRPr="00F5687D">
              <w:rPr>
                <w:b/>
                <w:sz w:val="22"/>
                <w:szCs w:val="22"/>
              </w:rPr>
              <w:t>.</w:t>
            </w:r>
          </w:p>
          <w:p w14:paraId="673FD0B4" w14:textId="66C926C5" w:rsidR="006A1FC9" w:rsidRPr="00F5687D" w:rsidRDefault="006A1FC9" w:rsidP="006A1FC9">
            <w:pPr>
              <w:pStyle w:val="naisc"/>
              <w:spacing w:before="0" w:after="0"/>
              <w:jc w:val="both"/>
              <w:rPr>
                <w:sz w:val="22"/>
                <w:szCs w:val="22"/>
              </w:rPr>
            </w:pPr>
            <w:r w:rsidRPr="00F5687D">
              <w:rPr>
                <w:rFonts w:eastAsia="Calibri"/>
                <w:sz w:val="22"/>
                <w:szCs w:val="22"/>
                <w:lang w:eastAsia="en-US"/>
              </w:rPr>
              <w:t xml:space="preserve">Šādas detalizācijas jautājumi par kārtību kādā informē par invazīvo sugu izplatību un plānoto ierobežošanu, un kārtību kādā personas sniedz </w:t>
            </w:r>
            <w:r w:rsidRPr="00F5687D">
              <w:rPr>
                <w:rFonts w:eastAsia="Calibri"/>
                <w:sz w:val="22"/>
                <w:szCs w:val="22"/>
                <w:lang w:eastAsia="en-US"/>
              </w:rPr>
              <w:lastRenderedPageBreak/>
              <w:t>informāciju par invazīvo sugu izplatību tiks iekļauti deleģējumā Ministru kabinetam izdot “invazīvo sugu introdukcijas un izplatīšanās profilakses un pārvaldības noteikumus”.</w:t>
            </w:r>
          </w:p>
        </w:tc>
        <w:tc>
          <w:tcPr>
            <w:tcW w:w="2100" w:type="dxa"/>
            <w:tcBorders>
              <w:top w:val="single" w:sz="4" w:space="0" w:color="auto"/>
              <w:left w:val="single" w:sz="4" w:space="0" w:color="auto"/>
              <w:bottom w:val="single" w:sz="4" w:space="0" w:color="auto"/>
            </w:tcBorders>
          </w:tcPr>
          <w:p w14:paraId="16366FF8" w14:textId="49A91D83" w:rsidR="006A1FC9" w:rsidRPr="00F5687D" w:rsidRDefault="006A1FC9" w:rsidP="006A1FC9">
            <w:pPr>
              <w:widowControl w:val="0"/>
              <w:jc w:val="both"/>
              <w:rPr>
                <w:sz w:val="22"/>
                <w:szCs w:val="22"/>
              </w:rPr>
            </w:pPr>
            <w:r w:rsidRPr="00F5687D">
              <w:rPr>
                <w:sz w:val="22"/>
                <w:szCs w:val="22"/>
              </w:rPr>
              <w:lastRenderedPageBreak/>
              <w:t xml:space="preserve">Precizēts viss likumprojekts. </w:t>
            </w:r>
          </w:p>
        </w:tc>
      </w:tr>
      <w:tr w:rsidR="006A1FC9" w:rsidRPr="00F5687D" w14:paraId="11CE9DDD" w14:textId="77777777" w:rsidTr="00164793">
        <w:tc>
          <w:tcPr>
            <w:tcW w:w="708" w:type="dxa"/>
            <w:tcBorders>
              <w:top w:val="single" w:sz="6" w:space="0" w:color="000000"/>
              <w:left w:val="single" w:sz="6" w:space="0" w:color="000000"/>
              <w:bottom w:val="single" w:sz="6" w:space="0" w:color="000000"/>
              <w:right w:val="single" w:sz="6" w:space="0" w:color="000000"/>
            </w:tcBorders>
          </w:tcPr>
          <w:p w14:paraId="48E6679A"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4A215663" w14:textId="77777777" w:rsidR="006A1FC9" w:rsidRPr="00F5687D" w:rsidRDefault="006A1FC9" w:rsidP="006A1FC9">
            <w:pPr>
              <w:pStyle w:val="naisc"/>
              <w:jc w:val="left"/>
              <w:rPr>
                <w:sz w:val="22"/>
                <w:szCs w:val="22"/>
              </w:rPr>
            </w:pPr>
          </w:p>
        </w:tc>
        <w:tc>
          <w:tcPr>
            <w:tcW w:w="6237" w:type="dxa"/>
            <w:gridSpan w:val="2"/>
            <w:tcBorders>
              <w:top w:val="single" w:sz="6" w:space="0" w:color="000000"/>
              <w:left w:val="single" w:sz="6" w:space="0" w:color="000000"/>
              <w:bottom w:val="single" w:sz="6" w:space="0" w:color="000000"/>
              <w:right w:val="single" w:sz="6" w:space="0" w:color="000000"/>
            </w:tcBorders>
          </w:tcPr>
          <w:p w14:paraId="2547EC7F" w14:textId="77777777"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04.09.2020</w:t>
            </w:r>
          </w:p>
          <w:p w14:paraId="7BFBECD4" w14:textId="6FFB4027"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rPr>
              <w:t>Lūdzam papildināt likumprojekta 11.punktā 24.panta trešo daļu ar teikumu “Saraksts ir publiski pieejams sabiedrībai”.</w:t>
            </w:r>
          </w:p>
        </w:tc>
        <w:tc>
          <w:tcPr>
            <w:tcW w:w="2693" w:type="dxa"/>
            <w:tcBorders>
              <w:top w:val="single" w:sz="6" w:space="0" w:color="000000"/>
              <w:left w:val="single" w:sz="6" w:space="0" w:color="000000"/>
              <w:bottom w:val="single" w:sz="6" w:space="0" w:color="000000"/>
              <w:right w:val="single" w:sz="6" w:space="0" w:color="000000"/>
            </w:tcBorders>
          </w:tcPr>
          <w:p w14:paraId="0AB96B31" w14:textId="438A8626" w:rsidR="006A1FC9" w:rsidRPr="00F5687D" w:rsidRDefault="006A1FC9" w:rsidP="006A1FC9">
            <w:pPr>
              <w:pStyle w:val="naisc"/>
              <w:spacing w:before="0" w:after="0"/>
              <w:jc w:val="left"/>
              <w:rPr>
                <w:rFonts w:eastAsia="Calibri"/>
                <w:b/>
                <w:sz w:val="22"/>
                <w:szCs w:val="22"/>
                <w:lang w:eastAsia="en-US"/>
              </w:rPr>
            </w:pPr>
            <w:r w:rsidRPr="00F5687D">
              <w:rPr>
                <w:b/>
                <w:sz w:val="22"/>
                <w:szCs w:val="22"/>
              </w:rPr>
              <w:t>Ņemts vērā.</w:t>
            </w:r>
          </w:p>
        </w:tc>
        <w:tc>
          <w:tcPr>
            <w:tcW w:w="2100" w:type="dxa"/>
            <w:tcBorders>
              <w:top w:val="single" w:sz="4" w:space="0" w:color="auto"/>
              <w:left w:val="single" w:sz="4" w:space="0" w:color="auto"/>
              <w:bottom w:val="single" w:sz="4" w:space="0" w:color="auto"/>
            </w:tcBorders>
          </w:tcPr>
          <w:p w14:paraId="0651F91E" w14:textId="7C292613" w:rsidR="006A1FC9" w:rsidRPr="00F5687D" w:rsidRDefault="006A1FC9" w:rsidP="006A1FC9">
            <w:pPr>
              <w:widowControl w:val="0"/>
              <w:jc w:val="both"/>
              <w:rPr>
                <w:sz w:val="22"/>
                <w:szCs w:val="22"/>
              </w:rPr>
            </w:pPr>
            <w:r w:rsidRPr="00F5687D">
              <w:rPr>
                <w:sz w:val="22"/>
                <w:szCs w:val="22"/>
              </w:rPr>
              <w:t>Precizēts 23</w:t>
            </w:r>
            <w:r w:rsidRPr="00F5687D">
              <w:rPr>
                <w:sz w:val="22"/>
                <w:szCs w:val="22"/>
                <w:vertAlign w:val="superscript"/>
              </w:rPr>
              <w:t>1</w:t>
            </w:r>
            <w:r w:rsidRPr="00F5687D">
              <w:rPr>
                <w:sz w:val="22"/>
                <w:szCs w:val="22"/>
              </w:rPr>
              <w:t>. pants.</w:t>
            </w:r>
          </w:p>
        </w:tc>
      </w:tr>
      <w:tr w:rsidR="006A1FC9" w:rsidRPr="00F5687D" w14:paraId="7FA7D690" w14:textId="77777777" w:rsidTr="00164793">
        <w:tc>
          <w:tcPr>
            <w:tcW w:w="708" w:type="dxa"/>
            <w:tcBorders>
              <w:top w:val="single" w:sz="6" w:space="0" w:color="000000"/>
              <w:left w:val="single" w:sz="6" w:space="0" w:color="000000"/>
              <w:bottom w:val="single" w:sz="6" w:space="0" w:color="000000"/>
              <w:right w:val="single" w:sz="6" w:space="0" w:color="000000"/>
            </w:tcBorders>
          </w:tcPr>
          <w:p w14:paraId="4B650FC5"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58A56352" w14:textId="77777777" w:rsidR="006A1FC9" w:rsidRPr="00F5687D" w:rsidRDefault="006A1FC9" w:rsidP="006A1FC9">
            <w:pPr>
              <w:pStyle w:val="naisc"/>
              <w:jc w:val="left"/>
              <w:rPr>
                <w:sz w:val="18"/>
                <w:szCs w:val="18"/>
              </w:rPr>
            </w:pPr>
            <w:r w:rsidRPr="00F5687D">
              <w:rPr>
                <w:sz w:val="18"/>
                <w:szCs w:val="18"/>
              </w:rPr>
              <w:t xml:space="preserve">4. Papildināt likumu ar VI nodaļu šādā redakcijā: </w:t>
            </w:r>
          </w:p>
          <w:p w14:paraId="5BE022A5" w14:textId="77777777" w:rsidR="006A1FC9" w:rsidRPr="00F5687D" w:rsidRDefault="006A1FC9" w:rsidP="006A1FC9">
            <w:pPr>
              <w:pStyle w:val="naisc"/>
              <w:jc w:val="left"/>
              <w:rPr>
                <w:sz w:val="18"/>
                <w:szCs w:val="18"/>
              </w:rPr>
            </w:pPr>
            <w:r w:rsidRPr="00F5687D">
              <w:rPr>
                <w:sz w:val="18"/>
                <w:szCs w:val="18"/>
              </w:rPr>
              <w:t xml:space="preserve">24. pants. Nacionālais invazīvo sugu saraksts un prioritāšu kategorijas  </w:t>
            </w:r>
          </w:p>
          <w:p w14:paraId="409E0D53" w14:textId="77777777" w:rsidR="006A1FC9" w:rsidRPr="00F5687D" w:rsidRDefault="006A1FC9" w:rsidP="006A1FC9">
            <w:pPr>
              <w:pStyle w:val="naisc"/>
              <w:jc w:val="left"/>
              <w:rPr>
                <w:sz w:val="18"/>
                <w:szCs w:val="18"/>
              </w:rPr>
            </w:pPr>
            <w:r w:rsidRPr="00F5687D">
              <w:rPr>
                <w:sz w:val="18"/>
                <w:szCs w:val="18"/>
              </w:rPr>
              <w:t>(1) Nacionālajā invazīvo sugu sarakstā var iekļaut tādu sugu, kas atbilst kādam no turpmāk minētajiem nosacījumiem:</w:t>
            </w:r>
          </w:p>
          <w:p w14:paraId="0A720CE3" w14:textId="77777777" w:rsidR="006A1FC9" w:rsidRPr="00F5687D" w:rsidRDefault="006A1FC9" w:rsidP="006A1FC9">
            <w:pPr>
              <w:pStyle w:val="naisc"/>
              <w:jc w:val="left"/>
              <w:rPr>
                <w:sz w:val="18"/>
                <w:szCs w:val="18"/>
              </w:rPr>
            </w:pPr>
            <w:r w:rsidRPr="00F5687D">
              <w:rPr>
                <w:sz w:val="18"/>
                <w:szCs w:val="18"/>
              </w:rPr>
              <w:t>&lt;..&gt;</w:t>
            </w:r>
          </w:p>
          <w:p w14:paraId="54650AE0" w14:textId="77777777" w:rsidR="006A1FC9" w:rsidRPr="00F5687D" w:rsidRDefault="006A1FC9" w:rsidP="006A1FC9">
            <w:pPr>
              <w:pStyle w:val="naisc"/>
              <w:jc w:val="left"/>
              <w:rPr>
                <w:sz w:val="18"/>
                <w:szCs w:val="18"/>
              </w:rPr>
            </w:pPr>
            <w:r w:rsidRPr="00F5687D">
              <w:rPr>
                <w:sz w:val="18"/>
                <w:szCs w:val="18"/>
              </w:rPr>
              <w:t xml:space="preserve">3) suga nav minēta ES invazīvo sugu sarakstā, tomēr saskaņā ar zinātniskiem pierādījumiem Latvijā suga ir uzskatāma par invazīvu un rada būtiskus ekonomiskos zaudējumus vai apdraudējumu bioloģiskajai daudzveidībai vai ekosistēmu </w:t>
            </w:r>
            <w:r w:rsidRPr="00F5687D">
              <w:rPr>
                <w:sz w:val="18"/>
                <w:szCs w:val="18"/>
              </w:rPr>
              <w:lastRenderedPageBreak/>
              <w:t>pakalpojumiem, vai cilvēku veselībai.</w:t>
            </w:r>
          </w:p>
          <w:p w14:paraId="435F05DF" w14:textId="77777777" w:rsidR="006A1FC9" w:rsidRPr="00F5687D" w:rsidRDefault="006A1FC9" w:rsidP="006A1FC9">
            <w:pPr>
              <w:pStyle w:val="naisc"/>
              <w:jc w:val="left"/>
              <w:rPr>
                <w:sz w:val="18"/>
                <w:szCs w:val="18"/>
              </w:rPr>
            </w:pPr>
            <w:r w:rsidRPr="00F5687D">
              <w:rPr>
                <w:sz w:val="18"/>
                <w:szCs w:val="18"/>
              </w:rPr>
              <w:t xml:space="preserve">(2) Ņemot vērā invazīvās svešzemju sugas izplatību un potenciālos draudus, kādus tā var radīt bioloģiskajai daudzveidībai, cilvēku veselībai un tautsaimniecībai, invazīvajai svešzemju sugai nosaka prioritātes kategoriju: </w:t>
            </w:r>
          </w:p>
          <w:p w14:paraId="7F1AE2E3" w14:textId="2F711554" w:rsidR="006A1FC9" w:rsidRPr="00F5687D" w:rsidRDefault="006A1FC9" w:rsidP="006A1FC9">
            <w:pPr>
              <w:pStyle w:val="naisc"/>
              <w:jc w:val="left"/>
              <w:rPr>
                <w:sz w:val="18"/>
                <w:szCs w:val="18"/>
              </w:rPr>
            </w:pPr>
            <w:r w:rsidRPr="00F5687D">
              <w:rPr>
                <w:sz w:val="18"/>
                <w:szCs w:val="18"/>
              </w:rPr>
              <w:t>1) augstas prioritātes invazīvā svešzemju suga  – suga, kura neatkarīgi no izplatības Latvijā rada nopietnus draudus ne tikai bioloģiskajai daudzveidībai un ekosistēmu pakalpojumiem, bet arī cilvēku veselībai vai ekonomikai;</w:t>
            </w:r>
          </w:p>
        </w:tc>
        <w:tc>
          <w:tcPr>
            <w:tcW w:w="6237" w:type="dxa"/>
            <w:gridSpan w:val="2"/>
            <w:tcBorders>
              <w:top w:val="single" w:sz="6" w:space="0" w:color="000000"/>
              <w:left w:val="single" w:sz="6" w:space="0" w:color="000000"/>
              <w:bottom w:val="single" w:sz="6" w:space="0" w:color="000000"/>
              <w:right w:val="single" w:sz="6" w:space="0" w:color="000000"/>
            </w:tcBorders>
          </w:tcPr>
          <w:p w14:paraId="64500974" w14:textId="0373F506"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lastRenderedPageBreak/>
              <w:t>Tieslietu ministrija 14.03.2019</w:t>
            </w:r>
          </w:p>
          <w:p w14:paraId="6C8C11ED" w14:textId="77777777" w:rsidR="006A1FC9" w:rsidRPr="00F5687D" w:rsidRDefault="006A1FC9" w:rsidP="006A1FC9">
            <w:pPr>
              <w:pStyle w:val="ListParagraph"/>
              <w:spacing w:after="0" w:line="240" w:lineRule="auto"/>
              <w:ind w:left="0"/>
              <w:jc w:val="both"/>
              <w:rPr>
                <w:rFonts w:ascii="Times New Roman" w:hAnsi="Times New Roman"/>
              </w:rPr>
            </w:pPr>
            <w:r w:rsidRPr="00F5687D">
              <w:rPr>
                <w:rFonts w:ascii="Times New Roman" w:hAnsi="Times New Roman"/>
              </w:rPr>
              <w:t xml:space="preserve">Vēršam uzmanību, ka atbilstoši juridiskās tehnikas prasībām tiesību aktu projektus raksta viennozīmīgi skaidri un vienotā stilistikā. Ievērojot minēto, pirmkārt, lūdzam likumprojekta </w:t>
            </w:r>
            <w:r w:rsidRPr="00F5687D">
              <w:rPr>
                <w:rFonts w:ascii="Times New Roman" w:hAnsi="Times New Roman"/>
                <w:b/>
              </w:rPr>
              <w:t>4. pantā</w:t>
            </w:r>
            <w:r w:rsidRPr="00F5687D">
              <w:rPr>
                <w:rFonts w:ascii="Times New Roman" w:hAnsi="Times New Roman"/>
              </w:rPr>
              <w:t xml:space="preserve"> izteiktajā 24. panta pirmās daļas 3. punktā un otrās daļas 1. punktā salāgot terminoloģiju, kas attiecas uz kaitējuma būtiskumu.</w:t>
            </w:r>
          </w:p>
          <w:p w14:paraId="66CBC035" w14:textId="54989606" w:rsidR="006A1FC9" w:rsidRPr="00F5687D" w:rsidRDefault="006A1FC9" w:rsidP="006A1FC9">
            <w:pPr>
              <w:pStyle w:val="ListParagraph"/>
              <w:spacing w:after="0" w:line="240" w:lineRule="auto"/>
              <w:ind w:left="0"/>
              <w:jc w:val="both"/>
              <w:rPr>
                <w:rFonts w:ascii="Times New Roman" w:hAnsi="Times New Roman"/>
              </w:rPr>
            </w:pPr>
            <w:r w:rsidRPr="00F5687D">
              <w:rPr>
                <w:rFonts w:ascii="Times New Roman" w:hAnsi="Times New Roman"/>
              </w:rPr>
              <w:t>Otrkārt, lai minētās normas praksē tiktu piemērotas vienveidīgi, lūdzam norādīt kritērijus kaitējumam, kas uzskatāms par būtisku vai nopietnu. Minētais attiecas arī uz līdzīgu regulējumu citviet likumprojektā.</w:t>
            </w:r>
          </w:p>
          <w:p w14:paraId="457F1500" w14:textId="0E79737C" w:rsidR="006A1FC9" w:rsidRPr="00F5687D" w:rsidRDefault="006A1FC9" w:rsidP="006A1FC9">
            <w:pPr>
              <w:pStyle w:val="ListParagraph"/>
              <w:spacing w:after="0" w:line="240" w:lineRule="auto"/>
              <w:ind w:left="0"/>
              <w:jc w:val="both"/>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14:paraId="375588A0" w14:textId="6309AA60" w:rsidR="006A1FC9" w:rsidRPr="00F5687D" w:rsidRDefault="006A1FC9" w:rsidP="006A1FC9">
            <w:pPr>
              <w:pStyle w:val="naisc"/>
              <w:spacing w:before="0" w:after="0"/>
              <w:jc w:val="left"/>
              <w:rPr>
                <w:b/>
                <w:sz w:val="22"/>
                <w:szCs w:val="22"/>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676743FB" w14:textId="01E6224C" w:rsidR="006A1FC9" w:rsidRPr="00F5687D" w:rsidRDefault="006A1FC9" w:rsidP="006A1FC9">
            <w:pPr>
              <w:widowControl w:val="0"/>
              <w:jc w:val="both"/>
              <w:rPr>
                <w:b/>
                <w:strike/>
                <w:sz w:val="22"/>
                <w:szCs w:val="22"/>
              </w:rPr>
            </w:pPr>
            <w:r w:rsidRPr="00F5687D">
              <w:t>Precizēts viss likumprojekts.</w:t>
            </w:r>
          </w:p>
        </w:tc>
      </w:tr>
      <w:tr w:rsidR="006A1FC9" w:rsidRPr="00F5687D" w14:paraId="6EBB7BFD" w14:textId="77777777" w:rsidTr="00164793">
        <w:tc>
          <w:tcPr>
            <w:tcW w:w="708" w:type="dxa"/>
            <w:tcBorders>
              <w:top w:val="single" w:sz="6" w:space="0" w:color="000000"/>
              <w:left w:val="single" w:sz="6" w:space="0" w:color="000000"/>
              <w:bottom w:val="single" w:sz="6" w:space="0" w:color="000000"/>
              <w:right w:val="single" w:sz="6" w:space="0" w:color="000000"/>
            </w:tcBorders>
          </w:tcPr>
          <w:p w14:paraId="7478AD11"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2E82A268" w14:textId="77777777" w:rsidR="006A1FC9" w:rsidRPr="00F5687D" w:rsidRDefault="006A1FC9" w:rsidP="006A1FC9">
            <w:pPr>
              <w:pStyle w:val="naisc"/>
              <w:spacing w:before="0" w:after="0"/>
              <w:jc w:val="left"/>
              <w:rPr>
                <w:sz w:val="18"/>
                <w:szCs w:val="18"/>
              </w:rPr>
            </w:pPr>
            <w:r w:rsidRPr="00F5687D">
              <w:rPr>
                <w:sz w:val="18"/>
                <w:szCs w:val="18"/>
              </w:rPr>
              <w:t>24. pants. “Nacionālais invazīvo sugu saraksts un prioritāšu kategorijas.</w:t>
            </w:r>
          </w:p>
          <w:p w14:paraId="649D3EFB" w14:textId="77777777" w:rsidR="006A1FC9" w:rsidRPr="00F5687D" w:rsidRDefault="006A1FC9" w:rsidP="006A1FC9">
            <w:pPr>
              <w:pStyle w:val="naisc"/>
              <w:spacing w:before="0" w:after="0"/>
              <w:jc w:val="left"/>
              <w:rPr>
                <w:sz w:val="18"/>
                <w:szCs w:val="18"/>
              </w:rPr>
            </w:pPr>
            <w:r w:rsidRPr="00F5687D">
              <w:rPr>
                <w:sz w:val="18"/>
                <w:szCs w:val="18"/>
              </w:rPr>
              <w:t xml:space="preserve">(2) Ņemot vērā invazīvās svešzemju sugas izplatību un potenciālos draudus, kādus tā var radīt bioloģiskajai daudzveidībai, cilvēku veselībai un tautsaimniecībai, invazīvajai svešzemju sugai nosaka prioritātes kategoriju: 1) augstas prioritātes invazīvā svešzemju suga – suga, kura neatkarīgi no izplatības Latvijā rada nopietnus draudus ne tikai bioloģiskajai daudzveidībai un ekosistēmu pakalpojumiem, bet arī cilvēku veselībai vai ekonomikai; 2) vidējas prioritātes invazīvā svešzemju suga – suga, kura Latvijā ir sastopama nelielā teritorijā, atsevišķā reģionā, vai suga, kas Latvijā šobrīd nav sastopama savvaļā, taču pastāv liela varbūtība, ka tā nākotnē </w:t>
            </w:r>
            <w:r w:rsidRPr="00F5687D">
              <w:rPr>
                <w:sz w:val="18"/>
                <w:szCs w:val="18"/>
              </w:rPr>
              <w:lastRenderedPageBreak/>
              <w:t>varētu ieviesties; 3) zemas prioritātes invazīvā svešzemju suga – suga, kas Latvijā sastopama ļoti plaši, kuras ietekme uz bioloģisko daudzveidību, cilvēku veselību vai ekonomiku nav būtiska vai kuras izskaušana nav ekonomiski pamatota.”</w:t>
            </w:r>
          </w:p>
          <w:p w14:paraId="7F85FCCB" w14:textId="77777777" w:rsidR="006A1FC9" w:rsidRPr="00F5687D" w:rsidRDefault="006A1FC9" w:rsidP="006A1FC9">
            <w:pPr>
              <w:pStyle w:val="naisc"/>
              <w:spacing w:before="0" w:after="0"/>
              <w:jc w:val="left"/>
              <w:rPr>
                <w:rFonts w:eastAsia="Calibri"/>
                <w:color w:val="FF0000"/>
                <w:sz w:val="18"/>
                <w:szCs w:val="18"/>
              </w:rPr>
            </w:pPr>
          </w:p>
          <w:p w14:paraId="54944B87" w14:textId="5240013D" w:rsidR="006A1FC9" w:rsidRPr="00F5687D" w:rsidRDefault="006A1FC9" w:rsidP="006A1FC9">
            <w:pPr>
              <w:pStyle w:val="naisc"/>
              <w:jc w:val="left"/>
              <w:rPr>
                <w:sz w:val="22"/>
                <w:szCs w:val="22"/>
              </w:rPr>
            </w:pPr>
            <w:r w:rsidRPr="00F5687D">
              <w:rPr>
                <w:sz w:val="18"/>
                <w:szCs w:val="18"/>
              </w:rPr>
              <w:t>“5.pants. 19) veic noteiktos kompetentās institūcijas pienākumus Eiropas Parlamenta un Padomes (ES) 2014. gada 22. oktobra regulas Nr. 1143/2014 par invazīvu svešzemju sugu introdukcijas un izplatīšanās profilaksi un pārvaldību ieviešanai, koordinējot citu minētās regulas ieviešanā iesaistīto iestāžu sadarbību, veic invazīvo svešzemju sugu monitoringu saskaņā ar valsts monitoringa programmu, veic invazīvo svešzemju sugu izplatīšanās ceļu analīzi un izstrādā šo sugu izplatības ierobežošanas un iznīcināšanas plānus, kā arī veic uzraudzību un kontroli attiecībā uz invazīvām svešzemju dzīvnieku sugām;”</w:t>
            </w:r>
          </w:p>
        </w:tc>
        <w:tc>
          <w:tcPr>
            <w:tcW w:w="6237" w:type="dxa"/>
            <w:gridSpan w:val="2"/>
            <w:tcBorders>
              <w:top w:val="single" w:sz="6" w:space="0" w:color="000000"/>
              <w:left w:val="single" w:sz="6" w:space="0" w:color="000000"/>
              <w:bottom w:val="single" w:sz="6" w:space="0" w:color="000000"/>
              <w:right w:val="single" w:sz="6" w:space="0" w:color="000000"/>
            </w:tcBorders>
          </w:tcPr>
          <w:p w14:paraId="7C7C66FC" w14:textId="05CF062B"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lastRenderedPageBreak/>
              <w:t>Zemkopības ministrija 20.03.2019</w:t>
            </w:r>
          </w:p>
          <w:p w14:paraId="4B87CBFB" w14:textId="77777777" w:rsidR="006A1FC9" w:rsidRPr="00F5687D" w:rsidRDefault="006A1FC9" w:rsidP="006A1FC9">
            <w:pPr>
              <w:widowControl w:val="0"/>
              <w:ind w:firstLine="709"/>
              <w:jc w:val="both"/>
              <w:rPr>
                <w:rFonts w:eastAsia="Calibri"/>
                <w:sz w:val="22"/>
                <w:szCs w:val="22"/>
              </w:rPr>
            </w:pPr>
            <w:r w:rsidRPr="00F5687D">
              <w:rPr>
                <w:rFonts w:eastAsia="Calibri"/>
                <w:sz w:val="22"/>
                <w:szCs w:val="22"/>
              </w:rPr>
              <w:t xml:space="preserve">Valsts augu aizsardzības dienests (turpmāk – VAAD) veiks monitoringu tikai Latvijas invazīvo sugu sarakstā iekļautajiem augstas prioritātes sauszemes augu sugām. Projekta 5.panta 19.punktā, kā arī secīgi projekta nākamajos punktos nepieciešams noteikt atbildību par pārējām Eiropas Savienības invazīvo sugu saraksta un Latvijas invazīvo sugu saraksta invazīvajām augu sugām, kas nav augstas prioritātes, kā arī iespējami (potenciāli) invazīvajām sugām (agrīnā atklāšana). </w:t>
            </w:r>
          </w:p>
          <w:p w14:paraId="33A92E88" w14:textId="77777777" w:rsidR="006A1FC9" w:rsidRPr="00F5687D" w:rsidRDefault="006A1FC9" w:rsidP="006A1FC9">
            <w:pPr>
              <w:widowControl w:val="0"/>
              <w:ind w:firstLine="709"/>
              <w:jc w:val="both"/>
              <w:rPr>
                <w:rFonts w:eastAsia="Calibri"/>
                <w:sz w:val="22"/>
                <w:szCs w:val="22"/>
              </w:rPr>
            </w:pPr>
            <w:r w:rsidRPr="00F5687D">
              <w:rPr>
                <w:rFonts w:eastAsia="Calibri"/>
                <w:sz w:val="22"/>
                <w:szCs w:val="22"/>
              </w:rPr>
              <w:t xml:space="preserve">Šobrīd parādās pretruna ar likumprojekta 24.panta otrajā daļā noteiktajām prioritātes grupām un Eiropas Parlamenta un Padomes (ES) 2014. gada 22. oktobra regulas Nr. 1143/2014 par invazīvu sugu introdukcijas un izplatīšanās profilaksi un pārvaldību ieviešanu (turpmāk – Regula) 15.apsvērumu. </w:t>
            </w:r>
          </w:p>
          <w:p w14:paraId="582258AD" w14:textId="7C6AE2C8" w:rsidR="006A1FC9" w:rsidRPr="00F5687D" w:rsidRDefault="006A1FC9" w:rsidP="006A1FC9">
            <w:pPr>
              <w:widowControl w:val="0"/>
              <w:ind w:firstLine="709"/>
              <w:jc w:val="both"/>
              <w:rPr>
                <w:b/>
              </w:rPr>
            </w:pPr>
            <w:r w:rsidRPr="00F5687D">
              <w:rPr>
                <w:rFonts w:eastAsia="Calibri"/>
                <w:sz w:val="22"/>
                <w:szCs w:val="22"/>
              </w:rPr>
              <w:t xml:space="preserve">Likumprojektā “Grozījumi Augu aizsardzības likumā” (VSS-159) ir noteikts, ka VAAD veic augstas prioritātes invazīvo augu sugu monitoringu, bet šajā projektā nav nekur noteiks, kas veikts monitoringu vidējās prioritātes invazīvajām augiem un dzīvniekiem, kas ir prioritāte saskaņa ar Regulu, ka arī - kas veiks monitoringu augstas prioritātes invazīvajiem dzīvniekiem. Ir jābūt skaidram, kurai iestādei ir kādas funkcijas, lai īstenotu Regulu. </w:t>
            </w:r>
            <w:r w:rsidRPr="00F5687D">
              <w:rPr>
                <w:rFonts w:eastAsia="Calibri"/>
                <w:sz w:val="22"/>
                <w:szCs w:val="22"/>
              </w:rPr>
              <w:lastRenderedPageBreak/>
              <w:t xml:space="preserve">Lūdzam likumprojekta 5.panta 19.punktu izteikt šādā redakcijā: “Koordinē Eiropas Parlamenta un Padomes (ES) 2014. gada 22. oktobra regulas Nr. 1143/2014 par invazīvu sugu introdukcijas un izplatīšanās profilaksi un pārvaldību, ieviešanu, kā arī veic noteiktos kompetentās institūcijas pienākumus attiecībā uz invazīvām dzīvnieku sugām un </w:t>
            </w:r>
            <w:r w:rsidRPr="00F5687D">
              <w:rPr>
                <w:rFonts w:eastAsia="Calibri"/>
                <w:sz w:val="22"/>
                <w:szCs w:val="22"/>
                <w:u w:val="single"/>
              </w:rPr>
              <w:t>invazīvajām ūdens augu sugām, potenciālajām invazīvajām sugām</w:t>
            </w:r>
            <w:r w:rsidRPr="00F5687D">
              <w:rPr>
                <w:rFonts w:eastAsia="Calibri"/>
                <w:sz w:val="22"/>
                <w:szCs w:val="22"/>
              </w:rPr>
              <w:t>, Eiropas Savienības invazīvajām augu sugām un vidējās un zemas prioritātes Latvijas invazīvajām augu sugām.”.</w:t>
            </w:r>
          </w:p>
        </w:tc>
        <w:tc>
          <w:tcPr>
            <w:tcW w:w="2693" w:type="dxa"/>
            <w:tcBorders>
              <w:top w:val="single" w:sz="6" w:space="0" w:color="000000"/>
              <w:left w:val="single" w:sz="6" w:space="0" w:color="000000"/>
              <w:bottom w:val="single" w:sz="6" w:space="0" w:color="000000"/>
              <w:right w:val="single" w:sz="6" w:space="0" w:color="000000"/>
            </w:tcBorders>
          </w:tcPr>
          <w:p w14:paraId="2101CDFD" w14:textId="77777777" w:rsidR="006A1FC9" w:rsidRPr="00F5687D" w:rsidRDefault="006A1FC9" w:rsidP="006A1FC9">
            <w:pPr>
              <w:pStyle w:val="naisc"/>
              <w:spacing w:before="0" w:after="0"/>
              <w:jc w:val="left"/>
              <w:rPr>
                <w:b/>
                <w:sz w:val="22"/>
                <w:szCs w:val="22"/>
              </w:rPr>
            </w:pPr>
            <w:r w:rsidRPr="00F5687D">
              <w:rPr>
                <w:rFonts w:eastAsia="Calibri"/>
                <w:b/>
                <w:sz w:val="22"/>
                <w:szCs w:val="22"/>
                <w:lang w:eastAsia="en-US"/>
              </w:rPr>
              <w:lastRenderedPageBreak/>
              <w:t>Ņemts vērā</w:t>
            </w:r>
            <w:r w:rsidRPr="00F5687D">
              <w:rPr>
                <w:b/>
                <w:sz w:val="22"/>
                <w:szCs w:val="22"/>
              </w:rPr>
              <w:t>.</w:t>
            </w:r>
          </w:p>
          <w:p w14:paraId="53526FEA" w14:textId="77777777" w:rsidR="006A1FC9" w:rsidRPr="00F5687D" w:rsidRDefault="006A1FC9" w:rsidP="006A1FC9">
            <w:pPr>
              <w:pStyle w:val="naisc"/>
              <w:spacing w:before="0" w:after="0"/>
              <w:jc w:val="both"/>
              <w:rPr>
                <w:rFonts w:eastAsia="Calibri"/>
                <w:sz w:val="22"/>
                <w:szCs w:val="22"/>
                <w:lang w:eastAsia="en-US"/>
              </w:rPr>
            </w:pPr>
            <w:r w:rsidRPr="00F5687D">
              <w:rPr>
                <w:rFonts w:eastAsia="Calibri"/>
                <w:sz w:val="22"/>
                <w:szCs w:val="22"/>
                <w:lang w:eastAsia="en-US"/>
              </w:rPr>
              <w:t>Saskaņā ar Regulas preambulas 15. apsvērumu prioritāras ir tās invazīvās svešzemju sugas, kuras:</w:t>
            </w:r>
          </w:p>
          <w:p w14:paraId="1C9C3EC0" w14:textId="77777777" w:rsidR="006A1FC9" w:rsidRPr="00F5687D" w:rsidRDefault="006A1FC9" w:rsidP="006A1FC9">
            <w:pPr>
              <w:pStyle w:val="naisc"/>
              <w:spacing w:before="0" w:after="0"/>
              <w:jc w:val="both"/>
              <w:rPr>
                <w:rFonts w:eastAsia="Calibri"/>
                <w:sz w:val="22"/>
                <w:szCs w:val="22"/>
                <w:lang w:eastAsia="en-US"/>
              </w:rPr>
            </w:pPr>
            <w:r w:rsidRPr="00F5687D">
              <w:rPr>
                <w:rFonts w:eastAsia="Calibri"/>
                <w:sz w:val="22"/>
                <w:szCs w:val="22"/>
                <w:lang w:eastAsia="en-US"/>
              </w:rPr>
              <w:t>1)</w:t>
            </w:r>
            <w:r w:rsidRPr="00F5687D">
              <w:rPr>
                <w:rFonts w:eastAsia="Calibri"/>
                <w:sz w:val="22"/>
                <w:szCs w:val="22"/>
                <w:lang w:eastAsia="en-US"/>
              </w:rPr>
              <w:tab/>
              <w:t>dalībvalstī vēl nav sastopamas, bet ir nopietns potenciāls, ka tās varētu ieviesties; 2) dalībvalstī pagaidām ir sastopamas nelielā teritorijā, atsevišķā reģionā; 3) neatkarīgi no izplatības rada nopietnus draudus ne tikai bioloģiskajai daudzveidībai, bet arī cilvēku veselībai un ekonomikai.</w:t>
            </w:r>
          </w:p>
          <w:p w14:paraId="38B0CE7F" w14:textId="4BC1C0B7" w:rsidR="006A1FC9" w:rsidRPr="00F5687D" w:rsidRDefault="006A1FC9" w:rsidP="006A1FC9">
            <w:pPr>
              <w:pStyle w:val="naisc"/>
              <w:spacing w:before="0" w:after="0"/>
              <w:jc w:val="both"/>
              <w:rPr>
                <w:rFonts w:eastAsia="Calibri"/>
                <w:b/>
                <w:sz w:val="22"/>
                <w:szCs w:val="22"/>
                <w:lang w:eastAsia="en-US"/>
              </w:rPr>
            </w:pPr>
            <w:r w:rsidRPr="00F5687D">
              <w:rPr>
                <w:rFonts w:eastAsia="Calibri"/>
                <w:sz w:val="22"/>
                <w:szCs w:val="22"/>
                <w:lang w:eastAsia="en-US"/>
              </w:rPr>
              <w:t xml:space="preserve">Pirmās divas no minētajām kategorijām ir sugas, kas prioritāri jāiekļauj monitoringa sistēmā, lai </w:t>
            </w:r>
            <w:r w:rsidRPr="00F5687D">
              <w:rPr>
                <w:rFonts w:eastAsia="Calibri"/>
                <w:sz w:val="22"/>
                <w:szCs w:val="22"/>
                <w:lang w:eastAsia="en-US"/>
              </w:rPr>
              <w:lastRenderedPageBreak/>
              <w:t>uzraudzītu to izplatību vai konstatētu sugas ienākšanu valstī, un attiecīgi reaģētu, īstenojot agrīnās izskaušanas pasākumus. Balstoties uz pieejamo informāciju un zinātniskajām atziņām, šobrīd nav iespējams novērtēt, kuras no visām sarakstā iekļautajām sugām Latvijā ir ar lielāko kaitējuma ietekmi, uzskatāmas par prioritārām  un kādi ierobežošanas pasākumi būtu izmaksu efektīvākie, taču to būs iespējams novērtēt, veicot invazīvo sugu riska novērtējumu, ko noteiks Ministru kabinets.</w:t>
            </w:r>
          </w:p>
        </w:tc>
        <w:tc>
          <w:tcPr>
            <w:tcW w:w="2100" w:type="dxa"/>
            <w:tcBorders>
              <w:top w:val="single" w:sz="4" w:space="0" w:color="auto"/>
              <w:left w:val="single" w:sz="4" w:space="0" w:color="auto"/>
              <w:bottom w:val="single" w:sz="4" w:space="0" w:color="auto"/>
            </w:tcBorders>
          </w:tcPr>
          <w:p w14:paraId="71EEBC52" w14:textId="74BE5E20" w:rsidR="006A1FC9" w:rsidRPr="0082492A" w:rsidRDefault="006A1FC9" w:rsidP="006A1FC9">
            <w:pPr>
              <w:widowControl w:val="0"/>
              <w:jc w:val="both"/>
            </w:pPr>
            <w:r w:rsidRPr="0082492A">
              <w:rPr>
                <w:sz w:val="22"/>
                <w:szCs w:val="22"/>
              </w:rPr>
              <w:lastRenderedPageBreak/>
              <w:t>Precizēts likumprojekts un anotācija.</w:t>
            </w:r>
          </w:p>
        </w:tc>
      </w:tr>
      <w:tr w:rsidR="006A1FC9" w:rsidRPr="00F5687D" w14:paraId="3D3DDD23" w14:textId="77777777" w:rsidTr="00164793">
        <w:tc>
          <w:tcPr>
            <w:tcW w:w="708" w:type="dxa"/>
            <w:tcBorders>
              <w:top w:val="single" w:sz="6" w:space="0" w:color="000000"/>
              <w:left w:val="single" w:sz="6" w:space="0" w:color="000000"/>
              <w:bottom w:val="single" w:sz="6" w:space="0" w:color="000000"/>
              <w:right w:val="single" w:sz="6" w:space="0" w:color="000000"/>
            </w:tcBorders>
          </w:tcPr>
          <w:p w14:paraId="50EA9E52"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53C8A1FB" w14:textId="7FE41EA9" w:rsidR="006A1FC9" w:rsidRPr="00F5687D" w:rsidRDefault="006A1FC9" w:rsidP="006A1FC9">
            <w:pPr>
              <w:pStyle w:val="naisc"/>
              <w:jc w:val="left"/>
              <w:rPr>
                <w:sz w:val="22"/>
                <w:szCs w:val="22"/>
              </w:rPr>
            </w:pPr>
            <w:r w:rsidRPr="00F5687D">
              <w:rPr>
                <w:sz w:val="22"/>
                <w:szCs w:val="22"/>
              </w:rPr>
              <w:t xml:space="preserve">(3) Prioritāras ir potenciāli invazīvās sugas un tās invazīvās sugas, kas neatkarīgi no izplatības Latvijā rada būtisku kaitējumu bioloģiskajai daudzveidībai vai ekosistēmu pakalpojumiem, kā arī cilvēku veselībai vai tautsaimniecībai. Sugu </w:t>
            </w:r>
            <w:r w:rsidRPr="00F5687D">
              <w:rPr>
                <w:sz w:val="22"/>
                <w:szCs w:val="22"/>
              </w:rPr>
              <w:lastRenderedPageBreak/>
              <w:t>prioritāti nosaka Ministru kabinets.</w:t>
            </w:r>
          </w:p>
        </w:tc>
        <w:tc>
          <w:tcPr>
            <w:tcW w:w="6237" w:type="dxa"/>
            <w:gridSpan w:val="2"/>
            <w:tcBorders>
              <w:top w:val="single" w:sz="6" w:space="0" w:color="000000"/>
              <w:left w:val="single" w:sz="6" w:space="0" w:color="000000"/>
              <w:bottom w:val="single" w:sz="6" w:space="0" w:color="000000"/>
              <w:right w:val="single" w:sz="6" w:space="0" w:color="000000"/>
            </w:tcBorders>
          </w:tcPr>
          <w:p w14:paraId="5C67B933" w14:textId="49DE3980"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lastRenderedPageBreak/>
              <w:t>Zemkopības ministrija 04.03.2020</w:t>
            </w:r>
          </w:p>
          <w:p w14:paraId="52FAED21" w14:textId="1238B1CC"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rPr>
              <w:t>Likumprojekta 11.punktā (24.panta trešajā daļā) noteikts, ka sugu prioritāti nosaka Ministru kabinets, bet īsti nav skaidrs, kāds būs invazīvo sugu dalījums pēc prioritātēm, lūdzam skaidrot anotācijā vai precizēt likumprojektu nosakot, kas tiks iekļauts norādītājos Ministra kabineta noteikumos;</w:t>
            </w:r>
          </w:p>
        </w:tc>
        <w:tc>
          <w:tcPr>
            <w:tcW w:w="2693" w:type="dxa"/>
            <w:tcBorders>
              <w:top w:val="single" w:sz="6" w:space="0" w:color="000000"/>
              <w:left w:val="single" w:sz="6" w:space="0" w:color="000000"/>
              <w:bottom w:val="single" w:sz="6" w:space="0" w:color="000000"/>
              <w:right w:val="single" w:sz="6" w:space="0" w:color="000000"/>
            </w:tcBorders>
          </w:tcPr>
          <w:p w14:paraId="31519281" w14:textId="77777777" w:rsidR="006A1FC9" w:rsidRPr="00F5687D" w:rsidRDefault="006A1FC9" w:rsidP="006A1FC9">
            <w:pPr>
              <w:jc w:val="both"/>
              <w:rPr>
                <w:b/>
                <w:sz w:val="22"/>
                <w:szCs w:val="22"/>
              </w:rPr>
            </w:pPr>
            <w:r w:rsidRPr="00F5687D">
              <w:rPr>
                <w:b/>
                <w:sz w:val="22"/>
                <w:szCs w:val="22"/>
              </w:rPr>
              <w:t>Ņemts vērā.</w:t>
            </w:r>
          </w:p>
          <w:p w14:paraId="7F67E7BF" w14:textId="5258F726" w:rsidR="006A1FC9" w:rsidRPr="00F5687D" w:rsidRDefault="006A1FC9" w:rsidP="006A1FC9">
            <w:pPr>
              <w:jc w:val="both"/>
              <w:rPr>
                <w:sz w:val="22"/>
                <w:szCs w:val="22"/>
              </w:rPr>
            </w:pPr>
            <w:r w:rsidRPr="00F5687D">
              <w:rPr>
                <w:sz w:val="22"/>
                <w:szCs w:val="22"/>
              </w:rPr>
              <w:t>Lūdzam skatīt informāciju pie 18. punkta.</w:t>
            </w:r>
          </w:p>
        </w:tc>
        <w:tc>
          <w:tcPr>
            <w:tcW w:w="2100" w:type="dxa"/>
            <w:tcBorders>
              <w:top w:val="single" w:sz="4" w:space="0" w:color="auto"/>
              <w:left w:val="single" w:sz="4" w:space="0" w:color="auto"/>
              <w:bottom w:val="single" w:sz="4" w:space="0" w:color="auto"/>
            </w:tcBorders>
          </w:tcPr>
          <w:p w14:paraId="503285A5" w14:textId="60746D09" w:rsidR="006A1FC9" w:rsidRPr="00F5687D" w:rsidRDefault="006A1FC9" w:rsidP="006A1FC9">
            <w:pPr>
              <w:widowControl w:val="0"/>
              <w:jc w:val="both"/>
              <w:rPr>
                <w:rFonts w:eastAsia="Calibri"/>
                <w:sz w:val="22"/>
                <w:szCs w:val="22"/>
              </w:rPr>
            </w:pPr>
            <w:r w:rsidRPr="00F5687D">
              <w:rPr>
                <w:rFonts w:eastAsia="Calibri"/>
                <w:sz w:val="22"/>
                <w:szCs w:val="22"/>
              </w:rPr>
              <w:t>Papildināta anotācija no 4. lpp.</w:t>
            </w:r>
          </w:p>
        </w:tc>
      </w:tr>
      <w:tr w:rsidR="006A1FC9" w:rsidRPr="00F5687D" w14:paraId="09BF93E6" w14:textId="77777777" w:rsidTr="00164793">
        <w:tc>
          <w:tcPr>
            <w:tcW w:w="708" w:type="dxa"/>
            <w:tcBorders>
              <w:top w:val="single" w:sz="6" w:space="0" w:color="000000"/>
              <w:left w:val="single" w:sz="6" w:space="0" w:color="000000"/>
              <w:bottom w:val="single" w:sz="6" w:space="0" w:color="000000"/>
              <w:right w:val="single" w:sz="6" w:space="0" w:color="000000"/>
            </w:tcBorders>
          </w:tcPr>
          <w:p w14:paraId="57C9CAB7" w14:textId="0A8EA244"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681D7281" w14:textId="77777777" w:rsidR="006A1FC9" w:rsidRPr="00F5687D" w:rsidRDefault="006A1FC9" w:rsidP="006A1FC9">
            <w:pPr>
              <w:pStyle w:val="naisc"/>
              <w:spacing w:before="0" w:after="0"/>
              <w:jc w:val="left"/>
              <w:rPr>
                <w:rFonts w:eastAsia="Calibri"/>
                <w:sz w:val="18"/>
                <w:szCs w:val="18"/>
              </w:rPr>
            </w:pPr>
            <w:r w:rsidRPr="00F5687D">
              <w:rPr>
                <w:rFonts w:eastAsia="Calibri"/>
                <w:sz w:val="18"/>
                <w:szCs w:val="18"/>
              </w:rPr>
              <w:t xml:space="preserve">“19) veic noteiktos kompetentās institūcijas pienākumus </w:t>
            </w:r>
            <w:bookmarkStart w:id="0" w:name="_Hlk790395"/>
            <w:r w:rsidRPr="00F5687D">
              <w:rPr>
                <w:rFonts w:eastAsia="Calibri"/>
                <w:sz w:val="18"/>
                <w:szCs w:val="18"/>
              </w:rPr>
              <w:t xml:space="preserve">Eiropas Parlamenta un Padomes (ES) 2014. gada 22. oktobra regulas Nr. 1143/2014 par invazīvu svešzemju sugu introdukcijas un izplatīšanās profilaksi un pārvaldību </w:t>
            </w:r>
            <w:bookmarkEnd w:id="0"/>
            <w:r w:rsidRPr="00F5687D">
              <w:rPr>
                <w:rFonts w:eastAsia="Calibri"/>
                <w:sz w:val="18"/>
                <w:szCs w:val="18"/>
              </w:rPr>
              <w:t>ieviešanai, koordinējot citu minētās regulas ieviešanā iesaistīto iestāžu sadarbību, veic invazīvo svešzemju sugu monitoringu saskaņā ar valsts monitoringa programmu, veic invazīvo svešzemju sugu izplatīšanās ceļu analīzi un izstrādā šo sugu izplatības ierobežošanas un iznīcināšanas plānus, kā arī veic uzraudzību un kontroli attiecībā uz invazīvām svešzemju dzīvnieku sugām;</w:t>
            </w:r>
          </w:p>
          <w:p w14:paraId="7372AEE9" w14:textId="4CBEB0AE" w:rsidR="006A1FC9" w:rsidRPr="00F5687D" w:rsidRDefault="006A1FC9" w:rsidP="006A1FC9">
            <w:pPr>
              <w:pStyle w:val="naisc"/>
              <w:jc w:val="left"/>
              <w:rPr>
                <w:sz w:val="22"/>
                <w:szCs w:val="22"/>
              </w:rPr>
            </w:pPr>
            <w:r w:rsidRPr="00F5687D">
              <w:rPr>
                <w:rFonts w:eastAsia="Calibri"/>
                <w:sz w:val="18"/>
                <w:szCs w:val="18"/>
              </w:rPr>
              <w:t>20) koordinē un nodrošina ziņojumu sagatavošanu atbilstoši Eiropas Parlamenta un Padomes (ES) 2014. gada 22. oktobra regulai Nr. 1143/2014 par invazīvu svešzemju sugu introdukcijas un izplatīšanās profilaksi un pārvaldību.”</w:t>
            </w:r>
          </w:p>
        </w:tc>
        <w:tc>
          <w:tcPr>
            <w:tcW w:w="6237" w:type="dxa"/>
            <w:gridSpan w:val="2"/>
            <w:tcBorders>
              <w:top w:val="single" w:sz="6" w:space="0" w:color="000000"/>
              <w:left w:val="single" w:sz="6" w:space="0" w:color="000000"/>
              <w:bottom w:val="single" w:sz="6" w:space="0" w:color="000000"/>
              <w:right w:val="single" w:sz="6" w:space="0" w:color="000000"/>
            </w:tcBorders>
          </w:tcPr>
          <w:p w14:paraId="4A8CD9AE" w14:textId="675B1EF7"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20.03.2019</w:t>
            </w:r>
          </w:p>
          <w:p w14:paraId="11AD1815" w14:textId="1887B338"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rPr>
              <w:t>Saskaņā ar Regulas 14.pantu, valsts mērogā ir nepieciešams ieviest arī agrīnās brīdināšanas sistēmu, lai nepieļautu invazīvo sugu ieviešanos un izplatīšanos Eiropas Savienības teritorijā. Lai īstenotu Regulas 14.pantu likumprojektā ir nepieciešams noteikt atbildīgo iestādi par agrīnās brīdināšanas sistēmas ieviešanu. Lūdzam 5.pantu papildināt ar 22. punktu šādā redakcijā: “22. izstrādā agrīnās brīdināšanas sistēmas un ziņo Eiropas Komisijai un pārējām Eiropas Savienības dalībvalstīm, lai agrīni atklātu invazīvo sugu klātbūtni.”</w:t>
            </w:r>
          </w:p>
        </w:tc>
        <w:tc>
          <w:tcPr>
            <w:tcW w:w="2693" w:type="dxa"/>
            <w:tcBorders>
              <w:top w:val="single" w:sz="6" w:space="0" w:color="000000"/>
              <w:left w:val="single" w:sz="6" w:space="0" w:color="000000"/>
              <w:bottom w:val="single" w:sz="6" w:space="0" w:color="000000"/>
              <w:right w:val="single" w:sz="6" w:space="0" w:color="000000"/>
            </w:tcBorders>
          </w:tcPr>
          <w:p w14:paraId="3DBCFD90" w14:textId="77777777" w:rsidR="006A1FC9" w:rsidRPr="00F5687D" w:rsidRDefault="006A1FC9" w:rsidP="006A1FC9">
            <w:pPr>
              <w:jc w:val="both"/>
              <w:rPr>
                <w:rFonts w:eastAsia="Calibri"/>
                <w:b/>
                <w:sz w:val="22"/>
                <w:szCs w:val="22"/>
                <w:lang w:eastAsia="en-US"/>
              </w:rPr>
            </w:pPr>
            <w:r w:rsidRPr="00F5687D">
              <w:rPr>
                <w:rFonts w:eastAsia="Calibri"/>
                <w:b/>
                <w:sz w:val="22"/>
                <w:szCs w:val="22"/>
                <w:lang w:eastAsia="en-US"/>
              </w:rPr>
              <w:t>Ņemts vērā.</w:t>
            </w:r>
          </w:p>
          <w:p w14:paraId="3881A5C9" w14:textId="41349A73" w:rsidR="006A1FC9" w:rsidRPr="00F5687D" w:rsidRDefault="006A1FC9" w:rsidP="006A1FC9">
            <w:pPr>
              <w:jc w:val="both"/>
              <w:rPr>
                <w:sz w:val="22"/>
                <w:szCs w:val="22"/>
              </w:rPr>
            </w:pPr>
            <w:r w:rsidRPr="00F5687D">
              <w:rPr>
                <w:sz w:val="22"/>
                <w:szCs w:val="22"/>
              </w:rPr>
              <w:t>Šādi kompleksi un vienlaikus detalizēti jautājumi kā agrīnās brīdināšanas sistēmas ieviešana, lai nepieļautu invazīvo sugu ieviešanos un izplatīšanos, tiks iekļauti deleģējumā Ministru kabinetam izdot “invazīvo sugu introdukcijas un izplatīšanās profilakses un pārvaldības noteikumus”.</w:t>
            </w:r>
          </w:p>
        </w:tc>
        <w:tc>
          <w:tcPr>
            <w:tcW w:w="2100" w:type="dxa"/>
            <w:tcBorders>
              <w:top w:val="single" w:sz="4" w:space="0" w:color="auto"/>
              <w:left w:val="single" w:sz="4" w:space="0" w:color="auto"/>
              <w:bottom w:val="single" w:sz="4" w:space="0" w:color="auto"/>
            </w:tcBorders>
          </w:tcPr>
          <w:p w14:paraId="60C1E6C9" w14:textId="7B6F6907" w:rsidR="006A1FC9" w:rsidRPr="00F5687D" w:rsidRDefault="006A1FC9" w:rsidP="006A1FC9">
            <w:pPr>
              <w:widowControl w:val="0"/>
              <w:jc w:val="both"/>
              <w:rPr>
                <w:rFonts w:eastAsia="Calibri"/>
                <w:sz w:val="22"/>
                <w:szCs w:val="22"/>
              </w:rPr>
            </w:pPr>
            <w:r w:rsidRPr="00F5687D">
              <w:rPr>
                <w:sz w:val="22"/>
                <w:szCs w:val="22"/>
              </w:rPr>
              <w:t>Precizēts likumprojekts un anotācija.</w:t>
            </w:r>
          </w:p>
        </w:tc>
      </w:tr>
      <w:tr w:rsidR="006A1FC9" w:rsidRPr="00F5687D" w14:paraId="2635FA68" w14:textId="77777777" w:rsidTr="00164793">
        <w:tc>
          <w:tcPr>
            <w:tcW w:w="708" w:type="dxa"/>
            <w:tcBorders>
              <w:top w:val="single" w:sz="6" w:space="0" w:color="000000"/>
              <w:left w:val="single" w:sz="6" w:space="0" w:color="000000"/>
              <w:bottom w:val="single" w:sz="6" w:space="0" w:color="000000"/>
              <w:right w:val="single" w:sz="6" w:space="0" w:color="000000"/>
            </w:tcBorders>
          </w:tcPr>
          <w:p w14:paraId="18D4EA81"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3B3510C9" w14:textId="38695054" w:rsidR="006A1FC9" w:rsidRPr="00F5687D" w:rsidRDefault="006A1FC9" w:rsidP="006A1FC9">
            <w:pPr>
              <w:pStyle w:val="naisc"/>
              <w:spacing w:before="0" w:after="0"/>
              <w:jc w:val="left"/>
              <w:rPr>
                <w:rFonts w:eastAsia="Calibri"/>
                <w:sz w:val="18"/>
                <w:szCs w:val="18"/>
              </w:rPr>
            </w:pPr>
            <w:r w:rsidRPr="00F5687D">
              <w:rPr>
                <w:rFonts w:eastAsia="Calibri"/>
                <w:sz w:val="20"/>
                <w:szCs w:val="20"/>
              </w:rPr>
              <w:t xml:space="preserve">“(4) Valsts augu aizsardzības dienests veic Eiropas Parlamenta un Padomes (ES) 2014. gada 22. oktobra regulā Nr. 1143/2014 par invazīvu svešzemju sugu introdukcijas un izplatīšanās profilaksi un pārvaldību noteiktos kompetentās institūcijas pienākumus attiecībā uz invazīvām svešzemju augu sugām, ciktāl tas nav pretrunā </w:t>
            </w:r>
            <w:r w:rsidRPr="00F5687D">
              <w:rPr>
                <w:rFonts w:eastAsia="Calibri"/>
                <w:sz w:val="20"/>
                <w:szCs w:val="20"/>
              </w:rPr>
              <w:lastRenderedPageBreak/>
              <w:t>ar šā likuma 5.panta 19.punktā noteikto.”</w:t>
            </w:r>
          </w:p>
        </w:tc>
        <w:tc>
          <w:tcPr>
            <w:tcW w:w="6237" w:type="dxa"/>
            <w:gridSpan w:val="2"/>
            <w:tcBorders>
              <w:top w:val="single" w:sz="6" w:space="0" w:color="000000"/>
              <w:left w:val="single" w:sz="6" w:space="0" w:color="000000"/>
              <w:bottom w:val="single" w:sz="6" w:space="0" w:color="000000"/>
              <w:right w:val="single" w:sz="6" w:space="0" w:color="000000"/>
            </w:tcBorders>
          </w:tcPr>
          <w:p w14:paraId="3B3B6FCC" w14:textId="066861BD"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lastRenderedPageBreak/>
              <w:t>Zemkopības ministrija 20.03.2019</w:t>
            </w:r>
          </w:p>
          <w:p w14:paraId="7DD1B227" w14:textId="723CB14F" w:rsidR="006A1FC9" w:rsidRPr="00F5687D" w:rsidRDefault="006A1FC9" w:rsidP="006A1FC9">
            <w:pPr>
              <w:jc w:val="both"/>
              <w:rPr>
                <w:b/>
              </w:rPr>
            </w:pPr>
            <w:r w:rsidRPr="00F5687D">
              <w:rPr>
                <w:sz w:val="22"/>
                <w:szCs w:val="22"/>
              </w:rPr>
              <w:t>Lai sabiedrībai ir skaidri redzamas, par kādiem jautājumiem VAAD ir atbildīga, lūdzam 6.panta ceturto daļu izteikt šādā redakcijā: “(4) Valsts augu aizsardzības dienests veic Eiropas Parlamenta un Padomes (ES) 2014. gada 22. oktobra regulā Nr. 1143/2014 par invazīvu sugu introdukcijas un izplatīšanās profilaksi un pārvaldību noteiktos kompetentās institūcijas pienākumus attiecībā uz darbībām ar invazīvām augu sugām, ciktāl tas nav pretrunā ar šā likuma 5.panta 19.punktā noteikto un saskaņā ar Augu aizsardzības likumā noteiktajām funkcijām attiecīgajā jomā.”</w:t>
            </w:r>
          </w:p>
        </w:tc>
        <w:tc>
          <w:tcPr>
            <w:tcW w:w="2693" w:type="dxa"/>
            <w:tcBorders>
              <w:top w:val="single" w:sz="6" w:space="0" w:color="000000"/>
              <w:left w:val="single" w:sz="6" w:space="0" w:color="000000"/>
              <w:bottom w:val="single" w:sz="6" w:space="0" w:color="000000"/>
              <w:right w:val="single" w:sz="6" w:space="0" w:color="000000"/>
            </w:tcBorders>
          </w:tcPr>
          <w:p w14:paraId="65CECBAE" w14:textId="77777777" w:rsidR="006A1FC9" w:rsidRPr="00F5687D" w:rsidRDefault="006A1FC9" w:rsidP="006A1FC9">
            <w:pPr>
              <w:jc w:val="both"/>
              <w:rPr>
                <w:rFonts w:eastAsia="Calibri"/>
                <w:b/>
                <w:sz w:val="22"/>
                <w:szCs w:val="22"/>
                <w:lang w:eastAsia="en-US"/>
              </w:rPr>
            </w:pPr>
            <w:r w:rsidRPr="00F5687D">
              <w:rPr>
                <w:rFonts w:eastAsia="Calibri"/>
                <w:b/>
                <w:sz w:val="22"/>
                <w:szCs w:val="22"/>
                <w:lang w:eastAsia="en-US"/>
              </w:rPr>
              <w:t>Ņemts vērā.</w:t>
            </w:r>
          </w:p>
          <w:p w14:paraId="70AC78C7" w14:textId="3A0E3FFA" w:rsidR="006A1FC9" w:rsidRPr="00F5687D" w:rsidRDefault="006A1FC9" w:rsidP="006A1FC9">
            <w:pPr>
              <w:rPr>
                <w:rFonts w:eastAsia="Calibri"/>
                <w:b/>
                <w:sz w:val="22"/>
                <w:szCs w:val="22"/>
                <w:lang w:eastAsia="en-US"/>
              </w:rPr>
            </w:pPr>
            <w:r w:rsidRPr="00F5687D">
              <w:rPr>
                <w:sz w:val="22"/>
                <w:szCs w:val="22"/>
              </w:rPr>
              <w:t xml:space="preserve">Likumprojekts papildināts saskaņā ar MKN 108 172.  punktu. Sīkāku detalizāciju plānots izstrādāt likumprojektā paredzētajā deleģējumā Ministru kabinetam izdot “invazīvo sugu introdukcijas un </w:t>
            </w:r>
            <w:r w:rsidRPr="00F5687D">
              <w:rPr>
                <w:sz w:val="22"/>
                <w:szCs w:val="22"/>
              </w:rPr>
              <w:lastRenderedPageBreak/>
              <w:t>izplatīšanās profilakses un pārvaldības noteikumus”.</w:t>
            </w:r>
          </w:p>
        </w:tc>
        <w:tc>
          <w:tcPr>
            <w:tcW w:w="2100" w:type="dxa"/>
            <w:tcBorders>
              <w:top w:val="single" w:sz="4" w:space="0" w:color="auto"/>
              <w:left w:val="single" w:sz="4" w:space="0" w:color="auto"/>
              <w:bottom w:val="single" w:sz="4" w:space="0" w:color="auto"/>
            </w:tcBorders>
          </w:tcPr>
          <w:p w14:paraId="23A258D0" w14:textId="4253B6BC" w:rsidR="006A1FC9" w:rsidRPr="00F5687D" w:rsidRDefault="006A1FC9" w:rsidP="006A1FC9">
            <w:pPr>
              <w:jc w:val="both"/>
              <w:rPr>
                <w:sz w:val="22"/>
                <w:szCs w:val="22"/>
              </w:rPr>
            </w:pPr>
            <w:r w:rsidRPr="00F5687D">
              <w:rPr>
                <w:sz w:val="22"/>
                <w:szCs w:val="22"/>
              </w:rPr>
              <w:lastRenderedPageBreak/>
              <w:t xml:space="preserve">Precizēts likumprojekts. </w:t>
            </w:r>
          </w:p>
        </w:tc>
      </w:tr>
      <w:tr w:rsidR="006A1FC9" w:rsidRPr="00F5687D" w14:paraId="2D1A2E46" w14:textId="77777777" w:rsidTr="00164793">
        <w:tc>
          <w:tcPr>
            <w:tcW w:w="708" w:type="dxa"/>
            <w:tcBorders>
              <w:top w:val="single" w:sz="6" w:space="0" w:color="000000"/>
              <w:left w:val="single" w:sz="6" w:space="0" w:color="000000"/>
              <w:bottom w:val="single" w:sz="6" w:space="0" w:color="000000"/>
              <w:right w:val="single" w:sz="6" w:space="0" w:color="000000"/>
            </w:tcBorders>
          </w:tcPr>
          <w:p w14:paraId="5EAEE3C9" w14:textId="4968B3C4"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76657FE4" w14:textId="2E6274FD" w:rsidR="006A1FC9" w:rsidRPr="00F5687D" w:rsidRDefault="006A1FC9" w:rsidP="006A1FC9">
            <w:pPr>
              <w:pStyle w:val="naisc"/>
              <w:jc w:val="left"/>
              <w:rPr>
                <w:sz w:val="22"/>
                <w:szCs w:val="22"/>
              </w:rPr>
            </w:pPr>
            <w:r w:rsidRPr="00F5687D">
              <w:rPr>
                <w:sz w:val="22"/>
                <w:szCs w:val="22"/>
              </w:rPr>
              <w:t>(1) Valsts augu aizsardzības dienests datus par invazīvo augu sugu izplatību un Dabas aizsardzības pārvalde datus par invazīvo sugu izplatību apkopo dabas datu pārvaldības sistēmā. Šajā sistēmā esošā informācija par invazīvajām sugām Ministru kabineta noteiktajā kārtībā ir brīvi pieejama sabiedrībai.</w:t>
            </w:r>
          </w:p>
        </w:tc>
        <w:tc>
          <w:tcPr>
            <w:tcW w:w="6237" w:type="dxa"/>
            <w:gridSpan w:val="2"/>
            <w:tcBorders>
              <w:top w:val="single" w:sz="6" w:space="0" w:color="000000"/>
              <w:left w:val="single" w:sz="6" w:space="0" w:color="000000"/>
              <w:bottom w:val="single" w:sz="6" w:space="0" w:color="000000"/>
              <w:right w:val="single" w:sz="6" w:space="0" w:color="000000"/>
            </w:tcBorders>
          </w:tcPr>
          <w:p w14:paraId="162CE6CF" w14:textId="104A4BDF"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04.03.2020</w:t>
            </w:r>
          </w:p>
          <w:p w14:paraId="539F428E" w14:textId="77777777" w:rsidR="006A1FC9" w:rsidRPr="00F5687D" w:rsidRDefault="006A1FC9" w:rsidP="006A1FC9">
            <w:pPr>
              <w:jc w:val="both"/>
              <w:rPr>
                <w:sz w:val="22"/>
                <w:szCs w:val="22"/>
              </w:rPr>
            </w:pPr>
            <w:r w:rsidRPr="00F5687D">
              <w:rPr>
                <w:sz w:val="22"/>
                <w:szCs w:val="22"/>
              </w:rPr>
              <w:t xml:space="preserve">Likumprojekta 11.punktā (26.pants pirmā daļa) noteikts, ka VAAD datus par invazīvo augu sugu izplatību apkopo dabas datu pārvaldības sistēmā. Vēlamies vērst uzmanību, ka VAAD dati par veikto invazīvās sugas Sosnovska latvāņa monitoringu iekļauti un tiek uzglabāti Kultūraugu uzraudzības valsts informācijas sistēmas Invazīvo augu sugu izplatības datu bāzē. Datu bāzē iekļautie dati arī ir brīvi pieejami sabiedrībai. </w:t>
            </w:r>
          </w:p>
          <w:p w14:paraId="2EE840EB" w14:textId="1FC913A2"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rPr>
              <w:t>Likumprojektā minētā sistēma ir Dabas aizsardzības pārvaldes pārraudzībā, līdz ar lūdzam skaidrot anotācijā, kā VAAD varēs apkopot datus šajā sistēmā, vai abas šīs datu sistēmas ir plānots salāgot?</w:t>
            </w:r>
          </w:p>
        </w:tc>
        <w:tc>
          <w:tcPr>
            <w:tcW w:w="2693" w:type="dxa"/>
            <w:tcBorders>
              <w:top w:val="single" w:sz="6" w:space="0" w:color="000000"/>
              <w:left w:val="single" w:sz="6" w:space="0" w:color="000000"/>
              <w:bottom w:val="single" w:sz="6" w:space="0" w:color="000000"/>
              <w:right w:val="single" w:sz="6" w:space="0" w:color="000000"/>
            </w:tcBorders>
          </w:tcPr>
          <w:p w14:paraId="1F0F5136" w14:textId="000303B9" w:rsidR="006A1FC9" w:rsidRPr="00F5687D" w:rsidRDefault="006A1FC9" w:rsidP="006A1FC9">
            <w:pPr>
              <w:jc w:val="both"/>
              <w:rPr>
                <w:b/>
                <w:sz w:val="22"/>
                <w:szCs w:val="22"/>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29AB564A" w14:textId="6AAC05CF" w:rsidR="006A1FC9" w:rsidRPr="00F5687D" w:rsidRDefault="006A1FC9" w:rsidP="006A1FC9">
            <w:pPr>
              <w:widowControl w:val="0"/>
              <w:jc w:val="both"/>
              <w:rPr>
                <w:rFonts w:eastAsia="Calibri"/>
                <w:sz w:val="22"/>
                <w:szCs w:val="22"/>
              </w:rPr>
            </w:pPr>
            <w:r w:rsidRPr="00F5687D">
              <w:rPr>
                <w:sz w:val="22"/>
                <w:szCs w:val="22"/>
              </w:rPr>
              <w:t xml:space="preserve">Precizēts likumprojekts. </w:t>
            </w:r>
          </w:p>
        </w:tc>
      </w:tr>
      <w:tr w:rsidR="006A1FC9" w:rsidRPr="00F5687D" w14:paraId="5B51440A" w14:textId="77777777" w:rsidTr="00164793">
        <w:tc>
          <w:tcPr>
            <w:tcW w:w="708" w:type="dxa"/>
            <w:tcBorders>
              <w:top w:val="single" w:sz="6" w:space="0" w:color="000000"/>
              <w:left w:val="single" w:sz="6" w:space="0" w:color="000000"/>
              <w:bottom w:val="single" w:sz="6" w:space="0" w:color="000000"/>
              <w:right w:val="single" w:sz="6" w:space="0" w:color="000000"/>
            </w:tcBorders>
          </w:tcPr>
          <w:p w14:paraId="761FA176"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368213CB" w14:textId="21D27E70" w:rsidR="006A1FC9" w:rsidRPr="00F5687D" w:rsidRDefault="006A1FC9" w:rsidP="006A1FC9">
            <w:pPr>
              <w:pStyle w:val="naisc"/>
              <w:jc w:val="left"/>
              <w:rPr>
                <w:sz w:val="22"/>
                <w:szCs w:val="22"/>
              </w:rPr>
            </w:pPr>
            <w:r w:rsidRPr="00F5687D">
              <w:rPr>
                <w:sz w:val="20"/>
                <w:szCs w:val="20"/>
              </w:rPr>
              <w:t>Invazīvo sugu saraksts, izplatības ierobežošana un iznīcināšana. 24. pants. Nacionālais invazīvo sugu saraksts un prioritāšu kategorijas. &lt;..&gt; (2) Ņemot vērā invazīvās svešzemju sugas izplatību un potenciālos draudus, kādus tā var radīt bioloģiskajai daudzveidībai, cilvēku veselībai un tautsaimniecībai, invazīvajai svešzemju sugai nosaka prioritātes kategoriju: &lt;..&gt; 3) zemas prioritātes invazīvā svešzemju suga – suga, kas Latvijā sastopama ļoti plaši, kuras ietekme uz bioloģisko daudzveidību, cilvēku veselību vai ekonomiku nav būtiska vai kuras izskaušana nav ekonomiski pamatota.</w:t>
            </w:r>
          </w:p>
        </w:tc>
        <w:tc>
          <w:tcPr>
            <w:tcW w:w="6237" w:type="dxa"/>
            <w:gridSpan w:val="2"/>
            <w:tcBorders>
              <w:top w:val="single" w:sz="6" w:space="0" w:color="000000"/>
              <w:left w:val="single" w:sz="6" w:space="0" w:color="000000"/>
              <w:bottom w:val="single" w:sz="6" w:space="0" w:color="000000"/>
              <w:right w:val="single" w:sz="6" w:space="0" w:color="000000"/>
            </w:tcBorders>
          </w:tcPr>
          <w:p w14:paraId="23495366" w14:textId="69015D57"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20.03.2019</w:t>
            </w:r>
          </w:p>
          <w:p w14:paraId="373E2A30" w14:textId="4F11392F"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rPr>
              <w:t>Lūdzam projekta 24.panta otrās daļas trešajā apakšpunktā norādīt to, ka zemas prioritātes invazīvās sugas organizēta un koordinēta izskaušana valsts mērogā nav ekonomiski pamatota, tādējādi dodot iespēju pašvaldībām rīkoties un iesaistīties projektos invazīvo sugu ierobežošanai, kā saskaņā ar Regulas ieviešanu, lai nav pretrunas ar to. Lūdzam izteikt 24.panta otrās daļas trešo apakšpunktu šādā redakcijā: “3) zemas prioritātes invazīvā suga – suga, kas Latvijā sastopama ļoti plaši, kuras ietekme uz bioloģisko daudzveidību, cilvēku veselību un ekonomiku nav būtiska un kuras organizēta un koordinēta izskaušana valsts mērogā nav ekonomiski pamatota.”.</w:t>
            </w:r>
          </w:p>
        </w:tc>
        <w:tc>
          <w:tcPr>
            <w:tcW w:w="2693" w:type="dxa"/>
            <w:tcBorders>
              <w:top w:val="single" w:sz="6" w:space="0" w:color="000000"/>
              <w:left w:val="single" w:sz="6" w:space="0" w:color="000000"/>
              <w:bottom w:val="single" w:sz="6" w:space="0" w:color="000000"/>
              <w:right w:val="single" w:sz="6" w:space="0" w:color="000000"/>
            </w:tcBorders>
          </w:tcPr>
          <w:p w14:paraId="15582A62" w14:textId="77777777" w:rsidR="006A1FC9" w:rsidRPr="00F5687D" w:rsidRDefault="006A1FC9" w:rsidP="006A1FC9">
            <w:pPr>
              <w:jc w:val="both"/>
              <w:rPr>
                <w:b/>
                <w:sz w:val="22"/>
                <w:szCs w:val="22"/>
              </w:rPr>
            </w:pPr>
            <w:r w:rsidRPr="00F5687D">
              <w:rPr>
                <w:rFonts w:eastAsia="Calibri"/>
                <w:b/>
                <w:sz w:val="22"/>
                <w:szCs w:val="22"/>
                <w:lang w:eastAsia="en-US"/>
              </w:rPr>
              <w:t>Ņemts vērā</w:t>
            </w:r>
            <w:r w:rsidRPr="00F5687D">
              <w:rPr>
                <w:b/>
                <w:sz w:val="22"/>
                <w:szCs w:val="22"/>
              </w:rPr>
              <w:t>.</w:t>
            </w:r>
          </w:p>
          <w:p w14:paraId="66E54C4D" w14:textId="70D4C771" w:rsidR="006A1FC9" w:rsidRPr="00F5687D" w:rsidRDefault="006A1FC9" w:rsidP="006A1FC9">
            <w:pPr>
              <w:jc w:val="both"/>
              <w:rPr>
                <w:rFonts w:eastAsia="Calibri"/>
                <w:sz w:val="22"/>
                <w:szCs w:val="22"/>
                <w:lang w:eastAsia="en-US"/>
              </w:rPr>
            </w:pPr>
            <w:r w:rsidRPr="00F5687D">
              <w:rPr>
                <w:rFonts w:eastAsia="Calibri"/>
                <w:sz w:val="22"/>
                <w:szCs w:val="22"/>
                <w:lang w:eastAsia="en-US"/>
              </w:rPr>
              <w:t xml:space="preserve">Balstoties uz pieejamo informāciju un zinātniskajām atziņām, šobrīd nav iespējams novērtēt, kuras no visām sarakstā iekļautajām sugām Latvijā ir ar lielāko kaitējuma ietekmi, </w:t>
            </w:r>
            <w:r w:rsidRPr="00F5687D">
              <w:rPr>
                <w:sz w:val="22"/>
                <w:szCs w:val="22"/>
              </w:rPr>
              <w:t>uzskatāmas par prioritārām</w:t>
            </w:r>
            <w:r w:rsidRPr="00F5687D">
              <w:rPr>
                <w:rFonts w:eastAsia="Calibri"/>
                <w:sz w:val="22"/>
                <w:szCs w:val="22"/>
                <w:lang w:eastAsia="en-US"/>
              </w:rPr>
              <w:t xml:space="preserve"> un kādi ierobežošanas pasākumi būtu izmaksu efektīvākie, taču to būs iespējams novērtēt, veicot invazīvo sugu riska novērtējumu, ko noteiks Ministru kabinets.</w:t>
            </w:r>
          </w:p>
        </w:tc>
        <w:tc>
          <w:tcPr>
            <w:tcW w:w="2100" w:type="dxa"/>
            <w:tcBorders>
              <w:top w:val="single" w:sz="4" w:space="0" w:color="auto"/>
              <w:left w:val="single" w:sz="4" w:space="0" w:color="auto"/>
              <w:bottom w:val="single" w:sz="4" w:space="0" w:color="auto"/>
            </w:tcBorders>
          </w:tcPr>
          <w:p w14:paraId="05AD1026" w14:textId="50924354" w:rsidR="006A1FC9" w:rsidRPr="00F5687D" w:rsidRDefault="006A1FC9" w:rsidP="006A1FC9">
            <w:pPr>
              <w:jc w:val="both"/>
              <w:rPr>
                <w:sz w:val="22"/>
                <w:szCs w:val="22"/>
              </w:rPr>
            </w:pPr>
            <w:r w:rsidRPr="00F5687D">
              <w:rPr>
                <w:rFonts w:eastAsia="Calibri"/>
                <w:sz w:val="22"/>
                <w:szCs w:val="22"/>
              </w:rPr>
              <w:t xml:space="preserve">Precizēts likumprojekts, iekļaujot pašvaldības. </w:t>
            </w:r>
          </w:p>
        </w:tc>
      </w:tr>
      <w:tr w:rsidR="006A1FC9" w:rsidRPr="00F5687D" w14:paraId="1DCA0652" w14:textId="77777777" w:rsidTr="00164793">
        <w:tc>
          <w:tcPr>
            <w:tcW w:w="708" w:type="dxa"/>
            <w:tcBorders>
              <w:top w:val="single" w:sz="6" w:space="0" w:color="000000"/>
              <w:left w:val="single" w:sz="6" w:space="0" w:color="000000"/>
              <w:bottom w:val="single" w:sz="6" w:space="0" w:color="000000"/>
              <w:right w:val="single" w:sz="6" w:space="0" w:color="000000"/>
            </w:tcBorders>
          </w:tcPr>
          <w:p w14:paraId="301F5AEB"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3DEFC456" w14:textId="77777777" w:rsidR="006A1FC9" w:rsidRPr="00F5687D" w:rsidRDefault="006A1FC9" w:rsidP="006A1FC9">
            <w:pPr>
              <w:pStyle w:val="naisc"/>
              <w:jc w:val="left"/>
              <w:rPr>
                <w:sz w:val="22"/>
                <w:szCs w:val="22"/>
              </w:rPr>
            </w:pPr>
          </w:p>
        </w:tc>
        <w:tc>
          <w:tcPr>
            <w:tcW w:w="6237" w:type="dxa"/>
            <w:gridSpan w:val="2"/>
            <w:tcBorders>
              <w:top w:val="single" w:sz="6" w:space="0" w:color="000000"/>
              <w:left w:val="single" w:sz="6" w:space="0" w:color="000000"/>
              <w:bottom w:val="single" w:sz="6" w:space="0" w:color="000000"/>
              <w:right w:val="single" w:sz="6" w:space="0" w:color="000000"/>
            </w:tcBorders>
          </w:tcPr>
          <w:p w14:paraId="49C07380" w14:textId="77777777"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04.09.2020</w:t>
            </w:r>
          </w:p>
          <w:p w14:paraId="324BDE5A" w14:textId="56E5D70C"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rPr>
              <w:t>Lūdzam papildināt likumprojekta 11.punktā 26.panta astotās daļas otro punktu ar teikumu “Plāns publiski pieejams pašvaldības mājas lapā.”</w:t>
            </w:r>
          </w:p>
        </w:tc>
        <w:tc>
          <w:tcPr>
            <w:tcW w:w="2693" w:type="dxa"/>
            <w:tcBorders>
              <w:top w:val="single" w:sz="6" w:space="0" w:color="000000"/>
              <w:left w:val="single" w:sz="6" w:space="0" w:color="000000"/>
              <w:bottom w:val="single" w:sz="6" w:space="0" w:color="000000"/>
              <w:right w:val="single" w:sz="6" w:space="0" w:color="000000"/>
            </w:tcBorders>
          </w:tcPr>
          <w:p w14:paraId="239DE4A2" w14:textId="3716CE9C" w:rsidR="006A1FC9" w:rsidRPr="00F5687D" w:rsidRDefault="006A1FC9" w:rsidP="006A1FC9">
            <w:pPr>
              <w:jc w:val="both"/>
              <w:rPr>
                <w:rFonts w:eastAsia="Calibri"/>
                <w:b/>
                <w:sz w:val="22"/>
                <w:szCs w:val="22"/>
                <w:lang w:eastAsia="en-US"/>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7B58EEB1" w14:textId="77777777" w:rsidR="006A1FC9" w:rsidRPr="00F5687D" w:rsidRDefault="006A1FC9" w:rsidP="006A1FC9">
            <w:pPr>
              <w:widowControl w:val="0"/>
              <w:jc w:val="both"/>
              <w:rPr>
                <w:sz w:val="22"/>
                <w:szCs w:val="22"/>
              </w:rPr>
            </w:pPr>
          </w:p>
        </w:tc>
      </w:tr>
      <w:tr w:rsidR="006A1FC9" w:rsidRPr="00F5687D" w14:paraId="5645F711" w14:textId="77777777" w:rsidTr="00164793">
        <w:tc>
          <w:tcPr>
            <w:tcW w:w="708" w:type="dxa"/>
            <w:tcBorders>
              <w:top w:val="single" w:sz="6" w:space="0" w:color="000000"/>
              <w:left w:val="single" w:sz="6" w:space="0" w:color="000000"/>
              <w:bottom w:val="single" w:sz="6" w:space="0" w:color="000000"/>
              <w:right w:val="single" w:sz="6" w:space="0" w:color="000000"/>
            </w:tcBorders>
          </w:tcPr>
          <w:p w14:paraId="5B9FC8A9"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2666686C" w14:textId="77777777" w:rsidR="006A1FC9" w:rsidRPr="00F5687D" w:rsidRDefault="006A1FC9" w:rsidP="006A1FC9">
            <w:pPr>
              <w:pStyle w:val="naisc"/>
              <w:jc w:val="left"/>
              <w:rPr>
                <w:sz w:val="22"/>
                <w:szCs w:val="22"/>
              </w:rPr>
            </w:pPr>
            <w:r w:rsidRPr="00F5687D">
              <w:rPr>
                <w:sz w:val="22"/>
                <w:szCs w:val="22"/>
              </w:rPr>
              <w:t xml:space="preserve">25.pants. Invazīvo sugu izplatības ierobežošana un iznīcināšana </w:t>
            </w:r>
          </w:p>
          <w:p w14:paraId="41C0C349" w14:textId="77777777" w:rsidR="006A1FC9" w:rsidRPr="00F5687D" w:rsidRDefault="006A1FC9" w:rsidP="006A1FC9">
            <w:pPr>
              <w:pStyle w:val="naisc"/>
              <w:jc w:val="left"/>
              <w:rPr>
                <w:sz w:val="22"/>
                <w:szCs w:val="22"/>
              </w:rPr>
            </w:pPr>
            <w:r w:rsidRPr="00F5687D">
              <w:rPr>
                <w:sz w:val="22"/>
                <w:szCs w:val="22"/>
              </w:rPr>
              <w:t xml:space="preserve">(1) Nacionālajā invazīvo sugu sarakstā iekļautās sugas aizliegts: </w:t>
            </w:r>
          </w:p>
          <w:p w14:paraId="1BE1EFE9" w14:textId="1B10AF5F" w:rsidR="006A1FC9" w:rsidRPr="00F5687D" w:rsidRDefault="006A1FC9" w:rsidP="006A1FC9">
            <w:pPr>
              <w:pStyle w:val="naisc"/>
              <w:jc w:val="left"/>
              <w:rPr>
                <w:sz w:val="22"/>
                <w:szCs w:val="22"/>
              </w:rPr>
            </w:pPr>
            <w:r w:rsidRPr="00F5687D">
              <w:rPr>
                <w:sz w:val="22"/>
                <w:szCs w:val="22"/>
              </w:rPr>
              <w:t xml:space="preserve">1) ievest Latvijas teritorijā, tostarp </w:t>
            </w:r>
            <w:r w:rsidRPr="00F5687D">
              <w:rPr>
                <w:b/>
                <w:sz w:val="22"/>
                <w:szCs w:val="22"/>
              </w:rPr>
              <w:t>tranzītā muitas uzraudzībā</w:t>
            </w:r>
            <w:r w:rsidRPr="00F5687D">
              <w:rPr>
                <w:sz w:val="22"/>
                <w:szCs w:val="22"/>
              </w:rPr>
              <w:t>;</w:t>
            </w:r>
          </w:p>
        </w:tc>
        <w:tc>
          <w:tcPr>
            <w:tcW w:w="6237" w:type="dxa"/>
            <w:gridSpan w:val="2"/>
            <w:tcBorders>
              <w:top w:val="single" w:sz="6" w:space="0" w:color="000000"/>
              <w:left w:val="single" w:sz="6" w:space="0" w:color="000000"/>
              <w:bottom w:val="single" w:sz="6" w:space="0" w:color="000000"/>
              <w:right w:val="single" w:sz="6" w:space="0" w:color="000000"/>
            </w:tcBorders>
          </w:tcPr>
          <w:p w14:paraId="02150472" w14:textId="5AA14391" w:rsidR="006A1FC9" w:rsidRPr="00F5687D" w:rsidRDefault="006A1FC9" w:rsidP="006A1FC9">
            <w:pPr>
              <w:pStyle w:val="ListParagraph"/>
              <w:spacing w:after="0" w:line="240" w:lineRule="auto"/>
              <w:ind w:left="0"/>
              <w:jc w:val="both"/>
              <w:rPr>
                <w:rFonts w:ascii="Times New Roman" w:hAnsi="Times New Roman"/>
              </w:rPr>
            </w:pPr>
            <w:r w:rsidRPr="00F5687D">
              <w:rPr>
                <w:rFonts w:ascii="Times New Roman" w:hAnsi="Times New Roman"/>
                <w:b/>
              </w:rPr>
              <w:t>Finanšu ministrija 13.03.2019</w:t>
            </w:r>
          </w:p>
          <w:p w14:paraId="5DE3DB75" w14:textId="77777777" w:rsidR="006A1FC9" w:rsidRPr="00F5687D" w:rsidRDefault="006A1FC9" w:rsidP="006A1FC9">
            <w:pPr>
              <w:pStyle w:val="ListParagraph"/>
              <w:spacing w:after="0" w:line="240" w:lineRule="auto"/>
              <w:ind w:left="0"/>
              <w:jc w:val="both"/>
              <w:rPr>
                <w:rFonts w:ascii="Times New Roman" w:hAnsi="Times New Roman"/>
              </w:rPr>
            </w:pPr>
            <w:r w:rsidRPr="00F5687D">
              <w:rPr>
                <w:rFonts w:ascii="Times New Roman" w:hAnsi="Times New Roman"/>
              </w:rPr>
              <w:t>Vēršam uzmanību, ka likumprojekta 4.pantā, kas paredz papildināt likumu ar VI nodaļu, 25.panta pirmās daļas 1.punktā norādītā Latvijas teritorijas robeža ir plašāks jēdziens nekā muitas robeža, attiecīgi invazīvo sugu kontrolē var tikt iesaistītas dažādas valsts institūcijas atkarībā no to kompetencē esošajiem jautājumiem. Ņemot vērā minēto, lūdzam noteikt ievešanu kontrolējošo iestādi gan uz Latvijas ārējās robežas (muitas robežas), gan iekšējās robežas, kā arī noteikt kompetento iestādi, kas sniedz atzinumus un nodrošina ekspertīzes šī aizlieguma piemērošanai.</w:t>
            </w:r>
          </w:p>
          <w:p w14:paraId="45BD8DE5" w14:textId="340FD179" w:rsidR="006A1FC9" w:rsidRPr="00F5687D" w:rsidRDefault="006A1FC9" w:rsidP="006A1FC9">
            <w:pPr>
              <w:pStyle w:val="ListParagraph"/>
              <w:spacing w:after="0" w:line="240" w:lineRule="auto"/>
              <w:ind w:left="0"/>
              <w:jc w:val="both"/>
              <w:rPr>
                <w:rFonts w:ascii="Times New Roman" w:hAnsi="Times New Roman"/>
              </w:rPr>
            </w:pPr>
            <w:r w:rsidRPr="00F5687D">
              <w:rPr>
                <w:rFonts w:ascii="Times New Roman" w:hAnsi="Times New Roman"/>
              </w:rPr>
              <w:t xml:space="preserve">Papildus uzskatām, ka 25.panta pirmās daļas 1.punktā norādītais, ka sugas aizliegts ievest “tostarp tranzītā muitas uzraudzībā”, nav izprotams un ir precizējams, jo preču ievešana, šķērsojot muitas robežu, ietver preču ievešanu, preces pārvietojot tranzīta muitas procedūrā.  </w:t>
            </w:r>
          </w:p>
        </w:tc>
        <w:tc>
          <w:tcPr>
            <w:tcW w:w="2693" w:type="dxa"/>
            <w:tcBorders>
              <w:top w:val="single" w:sz="6" w:space="0" w:color="000000"/>
              <w:left w:val="single" w:sz="6" w:space="0" w:color="000000"/>
              <w:bottom w:val="single" w:sz="6" w:space="0" w:color="000000"/>
              <w:right w:val="single" w:sz="6" w:space="0" w:color="000000"/>
            </w:tcBorders>
          </w:tcPr>
          <w:p w14:paraId="13F95247" w14:textId="452503F6" w:rsidR="006A1FC9" w:rsidRPr="00F5687D" w:rsidRDefault="006A1FC9" w:rsidP="006A1FC9">
            <w:pPr>
              <w:jc w:val="both"/>
              <w:rPr>
                <w:rFonts w:eastAsia="Calibri"/>
                <w:b/>
                <w:sz w:val="22"/>
                <w:szCs w:val="22"/>
                <w:lang w:eastAsia="en-US"/>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3F73E346" w14:textId="77777777" w:rsidR="006A1FC9" w:rsidRPr="00F5687D" w:rsidRDefault="006A1FC9" w:rsidP="006A1FC9">
            <w:pPr>
              <w:widowControl w:val="0"/>
              <w:jc w:val="both"/>
              <w:rPr>
                <w:sz w:val="22"/>
                <w:szCs w:val="22"/>
              </w:rPr>
            </w:pPr>
            <w:r w:rsidRPr="00F5687D">
              <w:rPr>
                <w:sz w:val="22"/>
                <w:szCs w:val="22"/>
              </w:rPr>
              <w:t>Precizēts likumprojektā šādā redakcijā:</w:t>
            </w:r>
          </w:p>
          <w:p w14:paraId="42617712" w14:textId="0FC205C1" w:rsidR="006A1FC9" w:rsidRPr="00F5687D" w:rsidRDefault="006A1FC9" w:rsidP="006A1FC9">
            <w:pPr>
              <w:widowControl w:val="0"/>
              <w:jc w:val="both"/>
              <w:rPr>
                <w:sz w:val="22"/>
                <w:szCs w:val="22"/>
              </w:rPr>
            </w:pPr>
            <w:r w:rsidRPr="00F5687D">
              <w:rPr>
                <w:sz w:val="22"/>
                <w:szCs w:val="22"/>
              </w:rPr>
              <w:t>“23</w:t>
            </w:r>
            <w:r w:rsidRPr="00F5687D">
              <w:rPr>
                <w:sz w:val="22"/>
                <w:szCs w:val="22"/>
                <w:vertAlign w:val="superscript"/>
              </w:rPr>
              <w:t>3</w:t>
            </w:r>
            <w:r w:rsidRPr="00F5687D">
              <w:rPr>
                <w:sz w:val="22"/>
                <w:szCs w:val="22"/>
              </w:rPr>
              <w:t>. pants. Invazīvo sugu pārvaldība – kontrole, izplatības ierobežošana un iznīcināšana</w:t>
            </w:r>
          </w:p>
          <w:p w14:paraId="4A976508" w14:textId="159D7E91" w:rsidR="006A1FC9" w:rsidRPr="00F5687D" w:rsidRDefault="006A1FC9" w:rsidP="006A1FC9">
            <w:pPr>
              <w:widowControl w:val="0"/>
              <w:jc w:val="both"/>
              <w:rPr>
                <w:sz w:val="22"/>
                <w:szCs w:val="22"/>
              </w:rPr>
            </w:pPr>
            <w:r w:rsidRPr="00F5687D">
              <w:rPr>
                <w:sz w:val="22"/>
                <w:szCs w:val="22"/>
              </w:rPr>
              <w:t>(2) Latvijas invazīvo sugu sarakstā iekļauto sugu indivīdus, kā arī šādus indivīdus saturošus izstrādājumus un produktus, aizliegts apzināti:</w:t>
            </w:r>
          </w:p>
          <w:p w14:paraId="5ED6173A" w14:textId="7DF39148" w:rsidR="006A1FC9" w:rsidRPr="00F5687D" w:rsidRDefault="006A1FC9" w:rsidP="006A1FC9">
            <w:pPr>
              <w:widowControl w:val="0"/>
              <w:jc w:val="both"/>
              <w:rPr>
                <w:sz w:val="22"/>
                <w:szCs w:val="22"/>
              </w:rPr>
            </w:pPr>
            <w:r w:rsidRPr="00F5687D">
              <w:rPr>
                <w:sz w:val="22"/>
                <w:szCs w:val="22"/>
              </w:rPr>
              <w:t>1) ievest Latvijas teritorijā, tostarp pārvietojot tranzīta muitas procedūrā;”</w:t>
            </w:r>
          </w:p>
        </w:tc>
      </w:tr>
      <w:tr w:rsidR="006A1FC9" w:rsidRPr="00F5687D" w14:paraId="1C810C56" w14:textId="77777777" w:rsidTr="00164793">
        <w:tc>
          <w:tcPr>
            <w:tcW w:w="708" w:type="dxa"/>
            <w:tcBorders>
              <w:top w:val="single" w:sz="6" w:space="0" w:color="000000"/>
              <w:left w:val="single" w:sz="6" w:space="0" w:color="000000"/>
              <w:bottom w:val="single" w:sz="6" w:space="0" w:color="000000"/>
              <w:right w:val="single" w:sz="6" w:space="0" w:color="000000"/>
            </w:tcBorders>
          </w:tcPr>
          <w:p w14:paraId="255427F0"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13032CCF" w14:textId="77777777" w:rsidR="006A1FC9" w:rsidRPr="00F5687D" w:rsidRDefault="006A1FC9" w:rsidP="006A1FC9">
            <w:pPr>
              <w:pStyle w:val="naisc"/>
              <w:rPr>
                <w:sz w:val="22"/>
                <w:szCs w:val="22"/>
              </w:rPr>
            </w:pPr>
            <w:r w:rsidRPr="00F5687D">
              <w:rPr>
                <w:sz w:val="22"/>
                <w:szCs w:val="22"/>
              </w:rPr>
              <w:t>(1) Nacionālajā invazīvo sugu sarakstā iekļautās sugas aizliegts:</w:t>
            </w:r>
          </w:p>
          <w:p w14:paraId="288CFA9B" w14:textId="7BDABB31" w:rsidR="006A1FC9" w:rsidRPr="00F5687D" w:rsidRDefault="006A1FC9" w:rsidP="006A1FC9">
            <w:pPr>
              <w:pStyle w:val="naisc"/>
              <w:jc w:val="left"/>
              <w:rPr>
                <w:sz w:val="22"/>
                <w:szCs w:val="22"/>
              </w:rPr>
            </w:pPr>
            <w:r w:rsidRPr="00F5687D">
              <w:rPr>
                <w:sz w:val="22"/>
                <w:szCs w:val="22"/>
              </w:rPr>
              <w:t>1) ievest Latvijas teritorijā, tostarp tranzītā muitas uzraudzībā;</w:t>
            </w:r>
          </w:p>
        </w:tc>
        <w:tc>
          <w:tcPr>
            <w:tcW w:w="6237" w:type="dxa"/>
            <w:gridSpan w:val="2"/>
            <w:tcBorders>
              <w:top w:val="single" w:sz="6" w:space="0" w:color="000000"/>
              <w:left w:val="single" w:sz="6" w:space="0" w:color="000000"/>
              <w:bottom w:val="single" w:sz="6" w:space="0" w:color="000000"/>
              <w:right w:val="single" w:sz="6" w:space="0" w:color="000000"/>
            </w:tcBorders>
          </w:tcPr>
          <w:p w14:paraId="3582B83F" w14:textId="78FC4893"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Satiksmes ministrija 15.03.2019</w:t>
            </w:r>
          </w:p>
          <w:p w14:paraId="5D888E18" w14:textId="77777777" w:rsidR="006A1FC9" w:rsidRPr="00F5687D" w:rsidRDefault="006A1FC9" w:rsidP="006A1FC9">
            <w:pPr>
              <w:widowControl w:val="0"/>
              <w:ind w:firstLine="709"/>
              <w:jc w:val="both"/>
            </w:pPr>
            <w:r w:rsidRPr="00F5687D">
              <w:rPr>
                <w:rFonts w:eastAsia="Calibri"/>
                <w:sz w:val="22"/>
                <w:szCs w:val="22"/>
              </w:rPr>
              <w:t>Regulas 7.panta 1.punktā ir uzskaitītas darbības, ko attiecībā uz invazīvajām svešzemju sugām aizliegts apzināti veikt (ievest Eiropas Savienības teritorijā, nepieļaut vairošanos, neizplatīt vidē u.tml.). Atšķirībā no Regulas 7.panta 1.punktā paredzētiem aizliegumiem, likumprojekta 4.pantā ietvertajā 25.panta pirmajā daļā attiecīgie aizliegumi ir attiecināti ne tikai uz apzinātām darbībām, bet arī uz neapzinātām darbībām. Šāda pretruna potenciāli var novest pie personu (piemēram, kuģa kapteiņa, kurš ar kuģa kravu neapzināti ieved invazīvu svešzemju sugu Latvijas teritorijā) nepamatotas sodīšanas.</w:t>
            </w:r>
          </w:p>
          <w:p w14:paraId="4376DB0F" w14:textId="5AC0185E" w:rsidR="006A1FC9" w:rsidRPr="00F5687D" w:rsidRDefault="006A1FC9" w:rsidP="006A1FC9">
            <w:pPr>
              <w:widowControl w:val="0"/>
              <w:ind w:firstLine="709"/>
              <w:jc w:val="both"/>
              <w:rPr>
                <w:b/>
              </w:rPr>
            </w:pPr>
            <w:r w:rsidRPr="00F5687D">
              <w:rPr>
                <w:rFonts w:eastAsia="Calibri"/>
                <w:sz w:val="22"/>
                <w:szCs w:val="22"/>
              </w:rPr>
              <w:lastRenderedPageBreak/>
              <w:t>Ņemot vērā minēto, lūdzam novērst iespējamo pretrunu starp Regulu un likumprojektu, atbilstoši precizējot likumprojekta 4.pantā ietverto 25.panta pirmo daļu.</w:t>
            </w:r>
          </w:p>
        </w:tc>
        <w:tc>
          <w:tcPr>
            <w:tcW w:w="2693" w:type="dxa"/>
            <w:tcBorders>
              <w:top w:val="single" w:sz="6" w:space="0" w:color="000000"/>
              <w:left w:val="single" w:sz="6" w:space="0" w:color="000000"/>
              <w:bottom w:val="single" w:sz="6" w:space="0" w:color="000000"/>
              <w:right w:val="single" w:sz="6" w:space="0" w:color="000000"/>
            </w:tcBorders>
          </w:tcPr>
          <w:p w14:paraId="41BEA49E" w14:textId="1EB085F7" w:rsidR="006A1FC9" w:rsidRPr="00F5687D" w:rsidRDefault="006A1FC9" w:rsidP="006A1FC9">
            <w:pPr>
              <w:jc w:val="both"/>
              <w:rPr>
                <w:rFonts w:eastAsia="Calibri"/>
                <w:b/>
                <w:sz w:val="22"/>
                <w:szCs w:val="22"/>
                <w:lang w:eastAsia="en-US"/>
              </w:rPr>
            </w:pPr>
            <w:r w:rsidRPr="00F5687D">
              <w:rPr>
                <w:rFonts w:eastAsia="Calibri"/>
                <w:b/>
                <w:sz w:val="22"/>
                <w:szCs w:val="22"/>
                <w:lang w:eastAsia="en-US"/>
              </w:rPr>
              <w:lastRenderedPageBreak/>
              <w:t>Ņemts vērā.</w:t>
            </w:r>
          </w:p>
        </w:tc>
        <w:tc>
          <w:tcPr>
            <w:tcW w:w="2100" w:type="dxa"/>
            <w:tcBorders>
              <w:top w:val="single" w:sz="4" w:space="0" w:color="auto"/>
              <w:left w:val="single" w:sz="4" w:space="0" w:color="auto"/>
              <w:bottom w:val="single" w:sz="4" w:space="0" w:color="auto"/>
            </w:tcBorders>
          </w:tcPr>
          <w:p w14:paraId="7510135E" w14:textId="785354FA" w:rsidR="006A1FC9" w:rsidRPr="00F5687D" w:rsidRDefault="006A1FC9" w:rsidP="006A1FC9">
            <w:pPr>
              <w:jc w:val="both"/>
              <w:rPr>
                <w:rFonts w:eastAsia="Calibri"/>
                <w:sz w:val="22"/>
                <w:szCs w:val="22"/>
              </w:rPr>
            </w:pPr>
            <w:r w:rsidRPr="00F5687D">
              <w:rPr>
                <w:sz w:val="22"/>
                <w:szCs w:val="22"/>
              </w:rPr>
              <w:t>Likumprojekts p</w:t>
            </w:r>
            <w:r w:rsidRPr="00F5687D">
              <w:rPr>
                <w:rFonts w:eastAsia="Calibri"/>
                <w:sz w:val="22"/>
                <w:szCs w:val="22"/>
              </w:rPr>
              <w:t>recizēts šādā redakcijā:</w:t>
            </w:r>
          </w:p>
          <w:p w14:paraId="18F41FC1" w14:textId="679AA4EF" w:rsidR="006A1FC9" w:rsidRPr="00F5687D" w:rsidRDefault="006A1FC9" w:rsidP="006A1FC9">
            <w:pPr>
              <w:widowControl w:val="0"/>
              <w:jc w:val="both"/>
              <w:rPr>
                <w:rFonts w:eastAsia="Calibri"/>
                <w:sz w:val="22"/>
                <w:szCs w:val="22"/>
              </w:rPr>
            </w:pPr>
            <w:r w:rsidRPr="00F5687D">
              <w:rPr>
                <w:rFonts w:eastAsia="Calibri"/>
                <w:sz w:val="22"/>
                <w:szCs w:val="22"/>
              </w:rPr>
              <w:t>“(1) Ierobežojumus attiecībā uz Eiropas Savienības invazīvo sugu sarakstā iekļautajām sugām nosaka saskaņā ar Regulas Nr. 1143/2014 7.pantu.</w:t>
            </w:r>
          </w:p>
          <w:p w14:paraId="49BE16E4" w14:textId="28938013" w:rsidR="006A1FC9" w:rsidRPr="00F5687D" w:rsidRDefault="006A1FC9" w:rsidP="006A1FC9">
            <w:pPr>
              <w:widowControl w:val="0"/>
              <w:jc w:val="both"/>
              <w:rPr>
                <w:sz w:val="22"/>
                <w:szCs w:val="22"/>
              </w:rPr>
            </w:pPr>
            <w:r w:rsidRPr="00F5687D">
              <w:rPr>
                <w:rFonts w:eastAsia="Calibri"/>
                <w:sz w:val="22"/>
                <w:szCs w:val="22"/>
              </w:rPr>
              <w:lastRenderedPageBreak/>
              <w:t>(2) Latvijas invazīvo sugu sarakstā iekļauto sugu indivīdus, kā arī šādus indivīdus saturošus izstrādājumus un produktus, aizliegts apzināti:&lt;..&gt;”</w:t>
            </w:r>
          </w:p>
        </w:tc>
      </w:tr>
      <w:tr w:rsidR="006A1FC9" w:rsidRPr="00F5687D" w14:paraId="48535B08" w14:textId="77777777" w:rsidTr="00164793">
        <w:tc>
          <w:tcPr>
            <w:tcW w:w="708" w:type="dxa"/>
            <w:tcBorders>
              <w:top w:val="single" w:sz="6" w:space="0" w:color="000000"/>
              <w:left w:val="single" w:sz="6" w:space="0" w:color="000000"/>
              <w:bottom w:val="single" w:sz="6" w:space="0" w:color="000000"/>
              <w:right w:val="single" w:sz="6" w:space="0" w:color="000000"/>
            </w:tcBorders>
          </w:tcPr>
          <w:p w14:paraId="38630FF8" w14:textId="73FCC75B" w:rsidR="006A1FC9" w:rsidRPr="00F5687D" w:rsidRDefault="006A1FC9" w:rsidP="006A1FC9">
            <w:pPr>
              <w:pStyle w:val="naisc"/>
              <w:numPr>
                <w:ilvl w:val="0"/>
                <w:numId w:val="31"/>
              </w:numPr>
              <w:spacing w:before="0" w:after="0"/>
              <w:ind w:left="357" w:hanging="357"/>
              <w:jc w:val="left"/>
              <w:rPr>
                <w:sz w:val="22"/>
                <w:szCs w:val="22"/>
              </w:rPr>
            </w:pPr>
            <w:r w:rsidRPr="00F5687D">
              <w:rPr>
                <w:sz w:val="22"/>
                <w:szCs w:val="22"/>
              </w:rPr>
              <w:lastRenderedPageBreak/>
              <w:t xml:space="preserve">  </w:t>
            </w:r>
          </w:p>
        </w:tc>
        <w:tc>
          <w:tcPr>
            <w:tcW w:w="2686" w:type="dxa"/>
            <w:gridSpan w:val="2"/>
            <w:tcBorders>
              <w:top w:val="single" w:sz="6" w:space="0" w:color="000000"/>
              <w:left w:val="single" w:sz="6" w:space="0" w:color="000000"/>
              <w:bottom w:val="single" w:sz="4" w:space="0" w:color="auto"/>
              <w:right w:val="single" w:sz="6" w:space="0" w:color="000000"/>
            </w:tcBorders>
          </w:tcPr>
          <w:p w14:paraId="1A4D4A30" w14:textId="5D260FF9" w:rsidR="006A1FC9" w:rsidRPr="00F5687D" w:rsidRDefault="006A1FC9" w:rsidP="006A1FC9">
            <w:pPr>
              <w:pStyle w:val="naisc"/>
              <w:jc w:val="left"/>
              <w:rPr>
                <w:sz w:val="22"/>
                <w:szCs w:val="22"/>
              </w:rPr>
            </w:pPr>
            <w:r w:rsidRPr="00F5687D">
              <w:rPr>
                <w:sz w:val="22"/>
                <w:szCs w:val="22"/>
              </w:rPr>
              <w:t xml:space="preserve">“25.pants. Invazīvo sugu izplatības ierobežošana un iznīcināšana </w:t>
            </w:r>
          </w:p>
          <w:p w14:paraId="2223E543" w14:textId="77777777" w:rsidR="006A1FC9" w:rsidRPr="00F5687D" w:rsidRDefault="006A1FC9" w:rsidP="006A1FC9">
            <w:pPr>
              <w:pStyle w:val="naisc"/>
              <w:jc w:val="left"/>
              <w:rPr>
                <w:sz w:val="22"/>
                <w:szCs w:val="22"/>
              </w:rPr>
            </w:pPr>
            <w:r w:rsidRPr="00F5687D">
              <w:rPr>
                <w:sz w:val="22"/>
                <w:szCs w:val="22"/>
              </w:rPr>
              <w:t xml:space="preserve">(1) Nacionālajā invazīvo sugu sarakstā iekļautās sugas aizliegts: </w:t>
            </w:r>
          </w:p>
          <w:p w14:paraId="561EFC4D" w14:textId="77777777" w:rsidR="006A1FC9" w:rsidRPr="00F5687D" w:rsidRDefault="006A1FC9" w:rsidP="006A1FC9">
            <w:pPr>
              <w:pStyle w:val="naisc"/>
              <w:jc w:val="left"/>
              <w:rPr>
                <w:sz w:val="22"/>
                <w:szCs w:val="22"/>
              </w:rPr>
            </w:pPr>
            <w:r w:rsidRPr="00F5687D">
              <w:rPr>
                <w:sz w:val="22"/>
                <w:szCs w:val="22"/>
              </w:rPr>
              <w:t>&lt;..&gt;</w:t>
            </w:r>
          </w:p>
          <w:p w14:paraId="4B687F19" w14:textId="3627BF0F" w:rsidR="006A1FC9" w:rsidRPr="00F5687D" w:rsidRDefault="006A1FC9" w:rsidP="006A1FC9">
            <w:pPr>
              <w:pStyle w:val="naisc"/>
              <w:jc w:val="left"/>
              <w:rPr>
                <w:sz w:val="22"/>
                <w:szCs w:val="22"/>
              </w:rPr>
            </w:pPr>
            <w:r w:rsidRPr="00F5687D">
              <w:rPr>
                <w:sz w:val="22"/>
                <w:szCs w:val="22"/>
              </w:rPr>
              <w:t>2) turēt, audzēt un pavairot, arī ierobežotos apstākļos, izņemot gadījumos, kad Ministru kabineta noteiktajā kārtībā ir saņemta atļauja darbībām ar invazīvo sugu izmantošanu;”</w:t>
            </w:r>
          </w:p>
        </w:tc>
        <w:tc>
          <w:tcPr>
            <w:tcW w:w="6237" w:type="dxa"/>
            <w:gridSpan w:val="2"/>
            <w:tcBorders>
              <w:top w:val="single" w:sz="6" w:space="0" w:color="000000"/>
              <w:left w:val="single" w:sz="6" w:space="0" w:color="000000"/>
              <w:bottom w:val="single" w:sz="6" w:space="0" w:color="000000"/>
              <w:right w:val="single" w:sz="6" w:space="0" w:color="000000"/>
            </w:tcBorders>
          </w:tcPr>
          <w:p w14:paraId="6D7DB893" w14:textId="10A7B17B"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Tieslietu ministrija 14.03.2019</w:t>
            </w:r>
          </w:p>
          <w:p w14:paraId="79F4EAFF" w14:textId="77777777" w:rsidR="006A1FC9" w:rsidRPr="00F5687D" w:rsidRDefault="006A1FC9" w:rsidP="006A1FC9">
            <w:pPr>
              <w:widowControl w:val="0"/>
              <w:ind w:firstLine="709"/>
              <w:jc w:val="both"/>
            </w:pPr>
            <w:r w:rsidRPr="00F5687D">
              <w:rPr>
                <w:rFonts w:eastAsia="Calibri"/>
                <w:sz w:val="22"/>
                <w:szCs w:val="22"/>
              </w:rPr>
              <w:t>Norādām, ka nav saprotams, vai likumprojekta 4. pantā izteiktajā 25. panta pirmās daļas 2. punktā ietverts pilnvarojums Ministru kabinetam vai atsauce uz normatīvajiem aktiem noteiktā jomā. Ievērojot minēto, lūdzam precizēt minēto normu atbilstoši MKN 108 47. un 63. punktam.</w:t>
            </w:r>
          </w:p>
          <w:p w14:paraId="0B314AAD" w14:textId="7CC057CA" w:rsidR="006A1FC9" w:rsidRPr="00F5687D" w:rsidRDefault="006A1FC9" w:rsidP="006A1FC9">
            <w:pPr>
              <w:widowControl w:val="0"/>
              <w:ind w:firstLine="709"/>
              <w:jc w:val="both"/>
            </w:pPr>
            <w:r w:rsidRPr="00F5687D">
              <w:rPr>
                <w:rFonts w:eastAsia="Calibri"/>
                <w:sz w:val="22"/>
                <w:szCs w:val="22"/>
              </w:rPr>
              <w:t xml:space="preserve">Nepieciešamības gadījumā lūdzam arī papildināt likumprojekta 5. pantā izteikto likuma pārejas noteikumu 18. punktu. </w:t>
            </w:r>
          </w:p>
          <w:p w14:paraId="02E0D267" w14:textId="7D0A7A01" w:rsidR="006A1FC9" w:rsidRPr="00F5687D" w:rsidRDefault="006A1FC9" w:rsidP="006A1FC9">
            <w:pPr>
              <w:widowControl w:val="0"/>
              <w:ind w:firstLine="709"/>
              <w:jc w:val="both"/>
            </w:pPr>
            <w:r w:rsidRPr="00F5687D">
              <w:rPr>
                <w:rFonts w:eastAsia="Calibri"/>
                <w:sz w:val="22"/>
                <w:szCs w:val="22"/>
              </w:rPr>
              <w:t>Vienlaikus lūdzam minētās likumprojekta vienības otrajā daļā norādīt normatīvo aktu jomu atbilstoši MKN 108 63. punktam.</w:t>
            </w:r>
          </w:p>
        </w:tc>
        <w:tc>
          <w:tcPr>
            <w:tcW w:w="2693" w:type="dxa"/>
            <w:tcBorders>
              <w:top w:val="single" w:sz="6" w:space="0" w:color="000000"/>
              <w:left w:val="single" w:sz="6" w:space="0" w:color="000000"/>
              <w:bottom w:val="single" w:sz="6" w:space="0" w:color="000000"/>
              <w:right w:val="single" w:sz="6" w:space="0" w:color="000000"/>
            </w:tcBorders>
          </w:tcPr>
          <w:p w14:paraId="05F4779D" w14:textId="757C2312" w:rsidR="006A1FC9" w:rsidRPr="00F5687D" w:rsidRDefault="006A1FC9" w:rsidP="006A1FC9">
            <w:pPr>
              <w:jc w:val="both"/>
              <w:rPr>
                <w:rFonts w:eastAsia="Calibri"/>
                <w:b/>
                <w:sz w:val="22"/>
                <w:szCs w:val="22"/>
                <w:lang w:eastAsia="en-US"/>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0E9D6C60" w14:textId="5229C5D5" w:rsidR="006A1FC9" w:rsidRPr="00F5687D" w:rsidRDefault="006A1FC9" w:rsidP="006A1FC9">
            <w:pPr>
              <w:widowControl w:val="0"/>
              <w:jc w:val="both"/>
              <w:rPr>
                <w:sz w:val="22"/>
                <w:szCs w:val="22"/>
              </w:rPr>
            </w:pPr>
            <w:r w:rsidRPr="00F5687D">
              <w:t>Precizēts viss likumprojekts.</w:t>
            </w:r>
          </w:p>
        </w:tc>
      </w:tr>
      <w:tr w:rsidR="006A1FC9" w:rsidRPr="00F5687D" w14:paraId="29A40603" w14:textId="77777777" w:rsidTr="00164793">
        <w:tc>
          <w:tcPr>
            <w:tcW w:w="708" w:type="dxa"/>
            <w:tcBorders>
              <w:top w:val="single" w:sz="6" w:space="0" w:color="000000"/>
              <w:left w:val="single" w:sz="6" w:space="0" w:color="000000"/>
              <w:bottom w:val="single" w:sz="6" w:space="0" w:color="000000"/>
              <w:right w:val="single" w:sz="6" w:space="0" w:color="000000"/>
            </w:tcBorders>
          </w:tcPr>
          <w:p w14:paraId="62E34C8E" w14:textId="43E83A56"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44FCDA1F" w14:textId="77777777" w:rsidR="006A1FC9" w:rsidRPr="00F5687D" w:rsidRDefault="006A1FC9" w:rsidP="006A1FC9">
            <w:pPr>
              <w:pStyle w:val="naisc"/>
              <w:jc w:val="left"/>
              <w:rPr>
                <w:sz w:val="22"/>
                <w:szCs w:val="22"/>
              </w:rPr>
            </w:pPr>
          </w:p>
        </w:tc>
        <w:tc>
          <w:tcPr>
            <w:tcW w:w="6237" w:type="dxa"/>
            <w:gridSpan w:val="2"/>
            <w:tcBorders>
              <w:top w:val="single" w:sz="6" w:space="0" w:color="000000"/>
              <w:left w:val="single" w:sz="6" w:space="0" w:color="000000"/>
              <w:bottom w:val="single" w:sz="6" w:space="0" w:color="000000"/>
              <w:right w:val="single" w:sz="6" w:space="0" w:color="000000"/>
            </w:tcBorders>
          </w:tcPr>
          <w:p w14:paraId="5C28D6A2" w14:textId="77777777"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04.09.2020</w:t>
            </w:r>
          </w:p>
          <w:p w14:paraId="3348BEBD" w14:textId="1AA64081"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rPr>
              <w:t>Likumprojekta 12.pants nosaka papildināt likumu ar VII.nodaļu “Administratīvā atbildība invazīvo sugu izplatības ierobežošanas un iznīcināšanas jomā un kompetence sodu piemērošanā. Tā kā spēkā esošajā Sugu un biotopu aizsardzības likumā jau pastāv nodaļa par administratīvajiem pārkāpumiem, lūdzam precizēt likumprojekta redakciju.</w:t>
            </w:r>
          </w:p>
        </w:tc>
        <w:tc>
          <w:tcPr>
            <w:tcW w:w="2693" w:type="dxa"/>
            <w:tcBorders>
              <w:top w:val="single" w:sz="6" w:space="0" w:color="000000"/>
              <w:left w:val="single" w:sz="6" w:space="0" w:color="000000"/>
              <w:bottom w:val="single" w:sz="6" w:space="0" w:color="000000"/>
              <w:right w:val="single" w:sz="6" w:space="0" w:color="000000"/>
            </w:tcBorders>
          </w:tcPr>
          <w:p w14:paraId="08CA2C95" w14:textId="6DA2318E" w:rsidR="006A1FC9" w:rsidRPr="00F5687D" w:rsidRDefault="006A1FC9" w:rsidP="006A1FC9">
            <w:pPr>
              <w:jc w:val="both"/>
              <w:rPr>
                <w:rFonts w:eastAsia="Calibri"/>
                <w:b/>
                <w:sz w:val="22"/>
                <w:szCs w:val="22"/>
                <w:lang w:eastAsia="en-US"/>
              </w:rPr>
            </w:pPr>
            <w:r w:rsidRPr="00F5687D">
              <w:rPr>
                <w:b/>
                <w:sz w:val="22"/>
                <w:szCs w:val="22"/>
              </w:rPr>
              <w:t>Ņemts vērā.</w:t>
            </w:r>
          </w:p>
        </w:tc>
        <w:tc>
          <w:tcPr>
            <w:tcW w:w="2100" w:type="dxa"/>
            <w:tcBorders>
              <w:top w:val="single" w:sz="4" w:space="0" w:color="auto"/>
              <w:left w:val="single" w:sz="4" w:space="0" w:color="auto"/>
              <w:bottom w:val="single" w:sz="4" w:space="0" w:color="auto"/>
            </w:tcBorders>
          </w:tcPr>
          <w:p w14:paraId="4F1D1463" w14:textId="5E98C036" w:rsidR="006A1FC9" w:rsidRPr="00F5687D" w:rsidRDefault="006A1FC9" w:rsidP="006A1FC9">
            <w:pPr>
              <w:widowControl w:val="0"/>
              <w:jc w:val="both"/>
              <w:rPr>
                <w:sz w:val="22"/>
                <w:szCs w:val="22"/>
              </w:rPr>
            </w:pPr>
          </w:p>
        </w:tc>
      </w:tr>
      <w:tr w:rsidR="006A1FC9" w:rsidRPr="00F5687D" w14:paraId="69EEF214" w14:textId="77777777" w:rsidTr="00164793">
        <w:tc>
          <w:tcPr>
            <w:tcW w:w="708" w:type="dxa"/>
            <w:tcBorders>
              <w:top w:val="single" w:sz="6" w:space="0" w:color="000000"/>
              <w:left w:val="single" w:sz="6" w:space="0" w:color="000000"/>
              <w:bottom w:val="single" w:sz="6" w:space="0" w:color="000000"/>
              <w:right w:val="single" w:sz="6" w:space="0" w:color="000000"/>
            </w:tcBorders>
          </w:tcPr>
          <w:p w14:paraId="2F1E8C73"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14724556" w14:textId="77777777" w:rsidR="006A1FC9" w:rsidRPr="00F5687D" w:rsidRDefault="006A1FC9" w:rsidP="006A1FC9">
            <w:pPr>
              <w:pStyle w:val="naisc"/>
              <w:jc w:val="left"/>
              <w:rPr>
                <w:sz w:val="22"/>
                <w:szCs w:val="22"/>
              </w:rPr>
            </w:pPr>
            <w:r w:rsidRPr="00F5687D">
              <w:rPr>
                <w:sz w:val="22"/>
                <w:szCs w:val="22"/>
              </w:rPr>
              <w:t>29.pants. Kompetence sodu piemērošanā</w:t>
            </w:r>
          </w:p>
          <w:p w14:paraId="41FEF48A" w14:textId="7EDAB5BA" w:rsidR="006A1FC9" w:rsidRPr="00F5687D" w:rsidRDefault="006A1FC9" w:rsidP="006A1FC9">
            <w:pPr>
              <w:pStyle w:val="naisc"/>
              <w:spacing w:before="0" w:after="0"/>
              <w:jc w:val="left"/>
              <w:rPr>
                <w:sz w:val="22"/>
                <w:szCs w:val="22"/>
              </w:rPr>
            </w:pPr>
            <w:r w:rsidRPr="00F5687D">
              <w:rPr>
                <w:sz w:val="22"/>
                <w:szCs w:val="22"/>
              </w:rPr>
              <w:lastRenderedPageBreak/>
              <w:t>(2) Administratīvā pārkāpuma procesu par šā likuma 28.panta otrajā, trešajā un ceturtajā daļā minētajiem pārkāpumiem veic Dabas aizsardzības pārvalde, bet attiecībā uz invazīvām sauszemes augu sugām – Valsts augu aizsardzības dienests.</w:t>
            </w:r>
          </w:p>
        </w:tc>
        <w:tc>
          <w:tcPr>
            <w:tcW w:w="6237" w:type="dxa"/>
            <w:gridSpan w:val="2"/>
            <w:tcBorders>
              <w:top w:val="single" w:sz="6" w:space="0" w:color="000000"/>
              <w:left w:val="single" w:sz="6" w:space="0" w:color="000000"/>
              <w:bottom w:val="single" w:sz="6" w:space="0" w:color="000000"/>
              <w:right w:val="single" w:sz="6" w:space="0" w:color="000000"/>
            </w:tcBorders>
          </w:tcPr>
          <w:p w14:paraId="3C7937A5" w14:textId="7E711838"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lastRenderedPageBreak/>
              <w:t>Zemkopības ministrija 04.03.2020</w:t>
            </w:r>
          </w:p>
          <w:p w14:paraId="6CF82706" w14:textId="7CCD195D" w:rsidR="006A1FC9" w:rsidRPr="00F5687D" w:rsidRDefault="006A1FC9" w:rsidP="006A1FC9">
            <w:pPr>
              <w:pStyle w:val="ListParagraph"/>
              <w:spacing w:after="0" w:line="240" w:lineRule="auto"/>
              <w:ind w:left="0"/>
              <w:jc w:val="both"/>
              <w:rPr>
                <w:rFonts w:ascii="Times New Roman" w:hAnsi="Times New Roman"/>
              </w:rPr>
            </w:pPr>
            <w:r w:rsidRPr="00F5687D">
              <w:rPr>
                <w:rFonts w:ascii="Times New Roman" w:hAnsi="Times New Roman"/>
              </w:rPr>
              <w:t xml:space="preserve">Likumprojekta 12.punktā (29.pantā) noteiktā kompetence sodu piemērošanā neaptver 28.panta piektajā daļā noteikto soda sankciju, proti, nav noteikta institūcija, kas piemēros sodus attiecībā uz </w:t>
            </w:r>
            <w:r w:rsidRPr="00F5687D">
              <w:rPr>
                <w:rFonts w:ascii="Times New Roman" w:hAnsi="Times New Roman"/>
              </w:rPr>
              <w:lastRenderedPageBreak/>
              <w:t>informācijas nesniegšanu kompetentajai institūcijai.</w:t>
            </w:r>
          </w:p>
        </w:tc>
        <w:tc>
          <w:tcPr>
            <w:tcW w:w="2693" w:type="dxa"/>
            <w:tcBorders>
              <w:top w:val="single" w:sz="6" w:space="0" w:color="000000"/>
              <w:left w:val="single" w:sz="6" w:space="0" w:color="000000"/>
              <w:bottom w:val="single" w:sz="6" w:space="0" w:color="000000"/>
              <w:right w:val="single" w:sz="6" w:space="0" w:color="000000"/>
            </w:tcBorders>
          </w:tcPr>
          <w:p w14:paraId="06FE09AB" w14:textId="40357D72"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lastRenderedPageBreak/>
              <w:t>Ņemts vērā.</w:t>
            </w:r>
          </w:p>
        </w:tc>
        <w:tc>
          <w:tcPr>
            <w:tcW w:w="2100" w:type="dxa"/>
            <w:tcBorders>
              <w:top w:val="single" w:sz="4" w:space="0" w:color="auto"/>
              <w:left w:val="single" w:sz="4" w:space="0" w:color="auto"/>
              <w:bottom w:val="single" w:sz="4" w:space="0" w:color="auto"/>
            </w:tcBorders>
          </w:tcPr>
          <w:p w14:paraId="69D6849D" w14:textId="77777777" w:rsidR="006A1FC9" w:rsidRPr="00F5687D" w:rsidRDefault="006A1FC9" w:rsidP="006A1FC9">
            <w:pPr>
              <w:widowControl w:val="0"/>
              <w:jc w:val="both"/>
              <w:rPr>
                <w:rFonts w:eastAsia="Calibri"/>
                <w:sz w:val="22"/>
                <w:szCs w:val="22"/>
              </w:rPr>
            </w:pPr>
            <w:r w:rsidRPr="00F5687D">
              <w:rPr>
                <w:rFonts w:eastAsia="Calibri"/>
                <w:sz w:val="22"/>
                <w:szCs w:val="22"/>
              </w:rPr>
              <w:t xml:space="preserve">Precizēts </w:t>
            </w:r>
            <w:r w:rsidRPr="00F5687D">
              <w:rPr>
                <w:sz w:val="22"/>
                <w:szCs w:val="22"/>
              </w:rPr>
              <w:t>šādā redakcijā:</w:t>
            </w:r>
          </w:p>
          <w:p w14:paraId="2E34EA8F" w14:textId="77777777" w:rsidR="006A1FC9" w:rsidRPr="00F5687D" w:rsidRDefault="006A1FC9" w:rsidP="006A1FC9">
            <w:pPr>
              <w:widowControl w:val="0"/>
              <w:ind w:firstLine="340"/>
              <w:jc w:val="both"/>
              <w:rPr>
                <w:rFonts w:eastAsia="Calibri"/>
                <w:sz w:val="22"/>
                <w:szCs w:val="22"/>
              </w:rPr>
            </w:pPr>
            <w:r w:rsidRPr="00F5687D">
              <w:rPr>
                <w:rFonts w:eastAsia="Calibri"/>
                <w:sz w:val="22"/>
                <w:szCs w:val="22"/>
              </w:rPr>
              <w:t xml:space="preserve">“(7) Administratīvā </w:t>
            </w:r>
            <w:r w:rsidRPr="00F5687D">
              <w:rPr>
                <w:rFonts w:eastAsia="Calibri"/>
                <w:sz w:val="22"/>
                <w:szCs w:val="22"/>
              </w:rPr>
              <w:lastRenderedPageBreak/>
              <w:t>pārkāpuma procesu par šā likuma 30</w:t>
            </w:r>
            <w:r w:rsidRPr="00F5687D">
              <w:rPr>
                <w:rFonts w:eastAsia="Calibri"/>
                <w:sz w:val="22"/>
                <w:szCs w:val="22"/>
                <w:vertAlign w:val="superscript"/>
              </w:rPr>
              <w:t>1</w:t>
            </w:r>
            <w:r w:rsidRPr="00F5687D">
              <w:rPr>
                <w:rFonts w:eastAsia="Calibri"/>
                <w:sz w:val="22"/>
                <w:szCs w:val="22"/>
              </w:rPr>
              <w:t>. panta piektajā daļā  minētajiem pārkāpumiem veic Dabas aizsardzības pārvalde.”</w:t>
            </w:r>
          </w:p>
          <w:p w14:paraId="5AC59B98" w14:textId="32CA8E9B" w:rsidR="006A1FC9" w:rsidRPr="00F5687D" w:rsidRDefault="006A1FC9" w:rsidP="006A1FC9">
            <w:pPr>
              <w:widowControl w:val="0"/>
              <w:ind w:firstLine="340"/>
              <w:jc w:val="both"/>
              <w:rPr>
                <w:rFonts w:eastAsia="Calibri"/>
                <w:sz w:val="22"/>
                <w:szCs w:val="22"/>
              </w:rPr>
            </w:pPr>
          </w:p>
        </w:tc>
      </w:tr>
      <w:tr w:rsidR="006A1FC9" w:rsidRPr="00F5687D" w14:paraId="7995F22D" w14:textId="77777777" w:rsidTr="00164793">
        <w:tc>
          <w:tcPr>
            <w:tcW w:w="708" w:type="dxa"/>
            <w:tcBorders>
              <w:top w:val="single" w:sz="6" w:space="0" w:color="000000"/>
              <w:left w:val="single" w:sz="6" w:space="0" w:color="000000"/>
              <w:bottom w:val="single" w:sz="6" w:space="0" w:color="000000"/>
              <w:right w:val="single" w:sz="6" w:space="0" w:color="000000"/>
            </w:tcBorders>
          </w:tcPr>
          <w:p w14:paraId="1B0740FB"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00549E86" w14:textId="77777777" w:rsidR="006A1FC9" w:rsidRPr="00F5687D" w:rsidRDefault="006A1FC9" w:rsidP="006A1FC9">
            <w:pPr>
              <w:pStyle w:val="naisc"/>
              <w:jc w:val="left"/>
              <w:rPr>
                <w:sz w:val="22"/>
                <w:szCs w:val="22"/>
              </w:rPr>
            </w:pPr>
          </w:p>
        </w:tc>
        <w:tc>
          <w:tcPr>
            <w:tcW w:w="6237" w:type="dxa"/>
            <w:gridSpan w:val="2"/>
            <w:tcBorders>
              <w:top w:val="single" w:sz="6" w:space="0" w:color="000000"/>
              <w:left w:val="single" w:sz="6" w:space="0" w:color="000000"/>
              <w:bottom w:val="single" w:sz="6" w:space="0" w:color="000000"/>
              <w:right w:val="single" w:sz="6" w:space="0" w:color="000000"/>
            </w:tcBorders>
          </w:tcPr>
          <w:p w14:paraId="11BDDEA4" w14:textId="77777777"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04.09.2020</w:t>
            </w:r>
          </w:p>
          <w:p w14:paraId="49523D24" w14:textId="25084148"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rPr>
              <w:t>Likumprojekta 13.punktā paredzēts papildināt likumu ar 31.panta piekto, sesto, septīto un astoto daļu, un šī panta astotā daļa nosaka administratīvā pārkāpuma procesu veikt Pārtikas un veterinārajam dienestam. Likumprojekta 30</w:t>
            </w:r>
            <w:r w:rsidRPr="00F5687D">
              <w:rPr>
                <w:rFonts w:ascii="Times New Roman" w:hAnsi="Times New Roman"/>
                <w:vertAlign w:val="superscript"/>
              </w:rPr>
              <w:t>1</w:t>
            </w:r>
            <w:r w:rsidRPr="00F5687D">
              <w:rPr>
                <w:rFonts w:ascii="Times New Roman" w:hAnsi="Times New Roman"/>
              </w:rPr>
              <w:t>. panta otrajā, trešajā un ceturtajā daļā minētos pārkāpumus konstatē Valsts augu aizsardzības dienests. Lūdzam precizēt likumprojekta 13.punktā iekļauto 31.panta astoto daļu.</w:t>
            </w:r>
          </w:p>
        </w:tc>
        <w:tc>
          <w:tcPr>
            <w:tcW w:w="2693" w:type="dxa"/>
            <w:tcBorders>
              <w:top w:val="single" w:sz="6" w:space="0" w:color="000000"/>
              <w:left w:val="single" w:sz="6" w:space="0" w:color="000000"/>
              <w:bottom w:val="single" w:sz="6" w:space="0" w:color="000000"/>
              <w:right w:val="single" w:sz="6" w:space="0" w:color="000000"/>
            </w:tcBorders>
          </w:tcPr>
          <w:p w14:paraId="73006C56" w14:textId="5DDFE26E"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2E414CBA" w14:textId="29D906CB" w:rsidR="006A1FC9" w:rsidRPr="00F5687D" w:rsidRDefault="006A1FC9" w:rsidP="006A1FC9">
            <w:pPr>
              <w:widowControl w:val="0"/>
              <w:jc w:val="both"/>
              <w:rPr>
                <w:rFonts w:eastAsia="Calibri"/>
                <w:sz w:val="22"/>
                <w:szCs w:val="22"/>
              </w:rPr>
            </w:pPr>
            <w:r w:rsidRPr="00F5687D">
              <w:rPr>
                <w:rFonts w:eastAsia="Calibri"/>
                <w:sz w:val="22"/>
                <w:szCs w:val="22"/>
              </w:rPr>
              <w:t xml:space="preserve">Precizēts </w:t>
            </w:r>
            <w:r w:rsidRPr="00F5687D">
              <w:rPr>
                <w:sz w:val="22"/>
                <w:szCs w:val="22"/>
              </w:rPr>
              <w:t>šādā redakcijā:</w:t>
            </w:r>
          </w:p>
          <w:p w14:paraId="72491ACC" w14:textId="47DA9683" w:rsidR="006A1FC9" w:rsidRPr="00F5687D" w:rsidRDefault="006A1FC9" w:rsidP="006A1FC9">
            <w:pPr>
              <w:widowControl w:val="0"/>
              <w:jc w:val="both"/>
              <w:rPr>
                <w:rFonts w:eastAsia="Calibri"/>
                <w:sz w:val="22"/>
                <w:szCs w:val="22"/>
              </w:rPr>
            </w:pPr>
            <w:r w:rsidRPr="00F5687D">
              <w:rPr>
                <w:sz w:val="22"/>
                <w:szCs w:val="22"/>
              </w:rPr>
              <w:t>“(9)  Administratīvā pārkāpuma procesu par šā likuma 30</w:t>
            </w:r>
            <w:r w:rsidRPr="00F5687D">
              <w:rPr>
                <w:sz w:val="22"/>
                <w:szCs w:val="22"/>
                <w:vertAlign w:val="superscript"/>
              </w:rPr>
              <w:t>1</w:t>
            </w:r>
            <w:r w:rsidRPr="00F5687D">
              <w:rPr>
                <w:sz w:val="22"/>
                <w:szCs w:val="22"/>
              </w:rPr>
              <w:t>. panta otrajā, trešajā un ceturtajā daļā minētajiem pārkāpumiem līdz administratīvā pārkāpuma lietas izskatīšanai, ja tos konstatējis, veic Pārtikas un veterinārais dienests. Administratīvā pārkāpuma lietu par šā likuma 30</w:t>
            </w:r>
            <w:r w:rsidRPr="00F5687D">
              <w:rPr>
                <w:sz w:val="22"/>
                <w:szCs w:val="22"/>
                <w:vertAlign w:val="superscript"/>
              </w:rPr>
              <w:t>1</w:t>
            </w:r>
            <w:r w:rsidRPr="00F5687D">
              <w:rPr>
                <w:sz w:val="22"/>
                <w:szCs w:val="22"/>
              </w:rPr>
              <w:t>. panta otrajā, trešajā un ceturtajā daļā minētajiem pārkāpumiem izskata attiecīgi šā likuma 31. panta  sestajā daļā minētās institūcijas.”</w:t>
            </w:r>
          </w:p>
        </w:tc>
      </w:tr>
      <w:tr w:rsidR="006A1FC9" w:rsidRPr="00F5687D" w14:paraId="02A9A6FC" w14:textId="77777777" w:rsidTr="00164793">
        <w:tc>
          <w:tcPr>
            <w:tcW w:w="708" w:type="dxa"/>
            <w:tcBorders>
              <w:top w:val="single" w:sz="6" w:space="0" w:color="000000"/>
              <w:left w:val="single" w:sz="6" w:space="0" w:color="000000"/>
              <w:bottom w:val="single" w:sz="6" w:space="0" w:color="000000"/>
              <w:right w:val="single" w:sz="6" w:space="0" w:color="000000"/>
            </w:tcBorders>
          </w:tcPr>
          <w:p w14:paraId="1C2F7FCA"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654635C8" w14:textId="77777777" w:rsidR="006A1FC9" w:rsidRPr="00F5687D" w:rsidRDefault="006A1FC9" w:rsidP="006A1FC9">
            <w:pPr>
              <w:pStyle w:val="naisc"/>
              <w:spacing w:before="0" w:after="0"/>
              <w:ind w:firstLine="720"/>
              <w:rPr>
                <w:sz w:val="22"/>
                <w:szCs w:val="22"/>
              </w:rPr>
            </w:pPr>
          </w:p>
        </w:tc>
        <w:tc>
          <w:tcPr>
            <w:tcW w:w="6237" w:type="dxa"/>
            <w:gridSpan w:val="2"/>
            <w:tcBorders>
              <w:top w:val="single" w:sz="6" w:space="0" w:color="000000"/>
              <w:left w:val="single" w:sz="6" w:space="0" w:color="000000"/>
              <w:bottom w:val="single" w:sz="6" w:space="0" w:color="000000"/>
              <w:right w:val="single" w:sz="6" w:space="0" w:color="000000"/>
            </w:tcBorders>
          </w:tcPr>
          <w:p w14:paraId="0ADBE807" w14:textId="719A293C"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04.03.2020</w:t>
            </w:r>
          </w:p>
          <w:p w14:paraId="518A2BD9" w14:textId="31610672"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rPr>
              <w:lastRenderedPageBreak/>
              <w:t>Lūdzam norādīt anotācijas III sadaļas 8.punktā, ka Eiropas Parlamenta un padomes 2014.gada 22.oktobra regulas Nr.1143/2014 par invazīvu svešzemju sugu introdukcijas un izplatīšanās profilaksi un pārvaldību, ieviešanai norādīto nepieciešamo papildus finansējumu Valsts augu aizsardzības dienestam un Valsts meža dienesta struktūrām nav izdevies rast Zemkopības ministrijas budžeta ietvaros 2020. gadam. Zemkopības ministrija nepieciešamo papildu finansējuma pieprasījumu iesniegs kā pieteikumu prioritārajiem pasākumiem 2021. - 2023.gadam, kas tiks izskatīts likumprojekta “Par valsts budžetu 2021.gadam” un likumprojekta “Par vidēja termiņa budžeta ietvaru 2021., 2022. un 2023. gadam” sagatavošanas procesā.</w:t>
            </w:r>
          </w:p>
        </w:tc>
        <w:tc>
          <w:tcPr>
            <w:tcW w:w="2693" w:type="dxa"/>
            <w:tcBorders>
              <w:top w:val="single" w:sz="6" w:space="0" w:color="000000"/>
              <w:left w:val="single" w:sz="6" w:space="0" w:color="000000"/>
              <w:bottom w:val="single" w:sz="6" w:space="0" w:color="000000"/>
              <w:right w:val="single" w:sz="6" w:space="0" w:color="000000"/>
            </w:tcBorders>
          </w:tcPr>
          <w:p w14:paraId="3CC0F6C7" w14:textId="3FF32DD1"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lastRenderedPageBreak/>
              <w:t>Ņemts vērā.</w:t>
            </w:r>
          </w:p>
        </w:tc>
        <w:tc>
          <w:tcPr>
            <w:tcW w:w="2100" w:type="dxa"/>
            <w:tcBorders>
              <w:top w:val="single" w:sz="4" w:space="0" w:color="auto"/>
              <w:left w:val="single" w:sz="4" w:space="0" w:color="auto"/>
              <w:bottom w:val="single" w:sz="4" w:space="0" w:color="auto"/>
            </w:tcBorders>
          </w:tcPr>
          <w:p w14:paraId="51C80D0E" w14:textId="65D8F812" w:rsidR="006A1FC9" w:rsidRPr="00F5687D" w:rsidRDefault="006A1FC9" w:rsidP="006A1FC9">
            <w:pPr>
              <w:widowControl w:val="0"/>
              <w:jc w:val="both"/>
              <w:rPr>
                <w:sz w:val="22"/>
                <w:szCs w:val="22"/>
              </w:rPr>
            </w:pPr>
            <w:r w:rsidRPr="00F5687D">
              <w:rPr>
                <w:sz w:val="22"/>
                <w:szCs w:val="22"/>
              </w:rPr>
              <w:t xml:space="preserve">Precizēts </w:t>
            </w:r>
            <w:r w:rsidRPr="00F5687D">
              <w:t xml:space="preserve">anotācijas </w:t>
            </w:r>
            <w:r w:rsidRPr="00F5687D">
              <w:lastRenderedPageBreak/>
              <w:t>III sadaļas 8.punkts.</w:t>
            </w:r>
          </w:p>
        </w:tc>
      </w:tr>
      <w:tr w:rsidR="006A1FC9" w:rsidRPr="00F5687D" w14:paraId="01B10FFC" w14:textId="77777777" w:rsidTr="00164793">
        <w:tc>
          <w:tcPr>
            <w:tcW w:w="708" w:type="dxa"/>
            <w:tcBorders>
              <w:top w:val="single" w:sz="6" w:space="0" w:color="000000"/>
              <w:left w:val="single" w:sz="6" w:space="0" w:color="000000"/>
              <w:bottom w:val="single" w:sz="6" w:space="0" w:color="000000"/>
              <w:right w:val="single" w:sz="6" w:space="0" w:color="000000"/>
            </w:tcBorders>
          </w:tcPr>
          <w:p w14:paraId="3749F533" w14:textId="1B4E71F0"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2B507A33" w14:textId="4CDEFDAD" w:rsidR="006A1FC9" w:rsidRPr="00F5687D" w:rsidRDefault="006A1FC9" w:rsidP="006A1FC9">
            <w:pPr>
              <w:pStyle w:val="naisc"/>
              <w:spacing w:before="0" w:after="0"/>
              <w:jc w:val="left"/>
              <w:rPr>
                <w:sz w:val="22"/>
                <w:szCs w:val="22"/>
              </w:rPr>
            </w:pPr>
            <w:r w:rsidRPr="00F5687D">
              <w:rPr>
                <w:b/>
                <w:sz w:val="22"/>
                <w:szCs w:val="22"/>
              </w:rPr>
              <w:t>Terminoloģija</w:t>
            </w:r>
          </w:p>
        </w:tc>
        <w:tc>
          <w:tcPr>
            <w:tcW w:w="6237" w:type="dxa"/>
            <w:gridSpan w:val="2"/>
            <w:tcBorders>
              <w:top w:val="single" w:sz="6" w:space="0" w:color="000000"/>
              <w:left w:val="single" w:sz="6" w:space="0" w:color="000000"/>
              <w:bottom w:val="single" w:sz="6" w:space="0" w:color="000000"/>
              <w:right w:val="single" w:sz="6" w:space="0" w:color="000000"/>
            </w:tcBorders>
          </w:tcPr>
          <w:p w14:paraId="5F31EA43" w14:textId="01813F3D"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04.03.2020</w:t>
            </w:r>
          </w:p>
          <w:p w14:paraId="18F50474" w14:textId="77777777" w:rsidR="006A1FC9" w:rsidRPr="00F5687D" w:rsidRDefault="006A1FC9" w:rsidP="006A1FC9">
            <w:pPr>
              <w:jc w:val="both"/>
              <w:rPr>
                <w:sz w:val="22"/>
                <w:szCs w:val="22"/>
              </w:rPr>
            </w:pPr>
            <w:r w:rsidRPr="00F5687D">
              <w:rPr>
                <w:sz w:val="22"/>
                <w:szCs w:val="22"/>
              </w:rPr>
              <w:t xml:space="preserve">Atkārtoti lūdzam labot terminu “invazīvās svešzemju sugas”, svītrojot vārdu “svešzemju”. Uzveram, ka, ieviešot jaunu terminu, būs jāgroza arī pārējie normatīvie akti, kas ir lieks papildus administratīvais slogs. Termins “invazīvās sugas” ir iestrādāts arī likumprojektu grozījumos par administratīvo atbildību. Vārds “svešzemju” ir tiešais tulkojums no angļu un krievu valodas, turklāt invazīvs jau pēc definīcijas ir svešzemju, tāpēc vēlreiz to uzsvērt nav nepieciešams. </w:t>
            </w:r>
          </w:p>
          <w:p w14:paraId="496CB3BE" w14:textId="77777777" w:rsidR="006A1FC9" w:rsidRPr="00F5687D" w:rsidRDefault="006A1FC9" w:rsidP="006A1FC9">
            <w:pPr>
              <w:pStyle w:val="ListParagraph"/>
              <w:spacing w:after="0" w:line="240" w:lineRule="auto"/>
              <w:ind w:left="0"/>
              <w:jc w:val="both"/>
              <w:rPr>
                <w:rFonts w:ascii="Times New Roman" w:hAnsi="Times New Roman"/>
                <w:b/>
              </w:rPr>
            </w:pPr>
          </w:p>
        </w:tc>
        <w:tc>
          <w:tcPr>
            <w:tcW w:w="2693" w:type="dxa"/>
            <w:tcBorders>
              <w:top w:val="single" w:sz="6" w:space="0" w:color="000000"/>
              <w:left w:val="single" w:sz="6" w:space="0" w:color="000000"/>
              <w:bottom w:val="single" w:sz="6" w:space="0" w:color="000000"/>
              <w:right w:val="single" w:sz="6" w:space="0" w:color="000000"/>
            </w:tcBorders>
          </w:tcPr>
          <w:p w14:paraId="6A386938" w14:textId="42EAB014"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11298A73" w14:textId="271EDD4B" w:rsidR="006A1FC9" w:rsidRPr="00F5687D" w:rsidRDefault="006A1FC9" w:rsidP="006A1FC9">
            <w:pPr>
              <w:widowControl w:val="0"/>
              <w:jc w:val="both"/>
              <w:rPr>
                <w:sz w:val="22"/>
                <w:szCs w:val="22"/>
              </w:rPr>
            </w:pPr>
            <w:r w:rsidRPr="00F5687D">
              <w:rPr>
                <w:sz w:val="22"/>
                <w:szCs w:val="22"/>
              </w:rPr>
              <w:t>Precizēts likumprojekts un anotācija.</w:t>
            </w:r>
          </w:p>
        </w:tc>
      </w:tr>
      <w:tr w:rsidR="006A1FC9" w:rsidRPr="00F5687D" w14:paraId="50A52F3A" w14:textId="77777777" w:rsidTr="00164793">
        <w:tc>
          <w:tcPr>
            <w:tcW w:w="708" w:type="dxa"/>
            <w:tcBorders>
              <w:top w:val="single" w:sz="6" w:space="0" w:color="000000"/>
              <w:left w:val="single" w:sz="6" w:space="0" w:color="000000"/>
              <w:bottom w:val="single" w:sz="6" w:space="0" w:color="000000"/>
              <w:right w:val="single" w:sz="6" w:space="0" w:color="000000"/>
            </w:tcBorders>
          </w:tcPr>
          <w:p w14:paraId="540F5C2F"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6C5060A5" w14:textId="77777777" w:rsidR="006A1FC9" w:rsidRPr="00F5687D" w:rsidRDefault="006A1FC9" w:rsidP="006A1FC9">
            <w:pPr>
              <w:pStyle w:val="naisc"/>
              <w:spacing w:before="0" w:after="0"/>
              <w:jc w:val="left"/>
              <w:rPr>
                <w:b/>
                <w:sz w:val="22"/>
                <w:szCs w:val="22"/>
              </w:rPr>
            </w:pPr>
          </w:p>
        </w:tc>
        <w:tc>
          <w:tcPr>
            <w:tcW w:w="6237" w:type="dxa"/>
            <w:gridSpan w:val="2"/>
            <w:tcBorders>
              <w:top w:val="single" w:sz="6" w:space="0" w:color="000000"/>
              <w:left w:val="single" w:sz="6" w:space="0" w:color="000000"/>
              <w:bottom w:val="single" w:sz="6" w:space="0" w:color="000000"/>
              <w:right w:val="single" w:sz="6" w:space="0" w:color="000000"/>
            </w:tcBorders>
          </w:tcPr>
          <w:p w14:paraId="5D85CC88" w14:textId="08BB3B3D"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20.03.2019</w:t>
            </w:r>
          </w:p>
          <w:p w14:paraId="62989785" w14:textId="71045632" w:rsidR="006A1FC9" w:rsidRPr="00F5687D" w:rsidRDefault="006A1FC9" w:rsidP="006A1FC9">
            <w:pPr>
              <w:jc w:val="both"/>
              <w:rPr>
                <w:b/>
              </w:rPr>
            </w:pPr>
            <w:r w:rsidRPr="00F5687D">
              <w:rPr>
                <w:sz w:val="22"/>
                <w:szCs w:val="22"/>
              </w:rPr>
              <w:t>Lūdzam aizstāt projektā “Grozījumi Sugu un biotopu aizsardzības likumā”, kā arī likumprojektā " Grozījumi Augu aizsardzības likumā " (VSS-159) lietoto terminu “invazīvās svešzemju sugas” ar šobrīd normatīvajos aktos par invazīvajām augu sugām esošo terminu “invazīvās sugas”. Uzveram, ka, ieviešot jaunu terminu, būs jāgroza arī pārējie normatīvie akti, kas ir lieks papildus administratīvais slogs. Termins “invazīvās sugas” ir iestrādāts arī likumprojektu grozījumos par administratīvo atbildību. Vārds “svešzemju” ir tiešais tulkojums no angļu un krievu valodas, turklāt invazīvs jau pēc definīcijas ir svešzemju, tāpēc vēlreiz to uzsvērt nav nepieciešams.</w:t>
            </w:r>
          </w:p>
        </w:tc>
        <w:tc>
          <w:tcPr>
            <w:tcW w:w="2693" w:type="dxa"/>
            <w:tcBorders>
              <w:top w:val="single" w:sz="6" w:space="0" w:color="000000"/>
              <w:left w:val="single" w:sz="6" w:space="0" w:color="000000"/>
              <w:bottom w:val="single" w:sz="6" w:space="0" w:color="000000"/>
              <w:right w:val="single" w:sz="6" w:space="0" w:color="000000"/>
            </w:tcBorders>
          </w:tcPr>
          <w:p w14:paraId="12F9B3A5" w14:textId="4E6B9F5E"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t>Ņemts vērā.</w:t>
            </w:r>
          </w:p>
        </w:tc>
        <w:tc>
          <w:tcPr>
            <w:tcW w:w="2100" w:type="dxa"/>
            <w:tcBorders>
              <w:top w:val="single" w:sz="4" w:space="0" w:color="auto"/>
              <w:left w:val="single" w:sz="4" w:space="0" w:color="auto"/>
              <w:bottom w:val="single" w:sz="4" w:space="0" w:color="auto"/>
            </w:tcBorders>
          </w:tcPr>
          <w:p w14:paraId="106D6AC1" w14:textId="09F3C7D5" w:rsidR="006A1FC9" w:rsidRPr="00F5687D" w:rsidRDefault="006A1FC9" w:rsidP="006A1FC9">
            <w:pPr>
              <w:widowControl w:val="0"/>
              <w:jc w:val="both"/>
              <w:rPr>
                <w:sz w:val="22"/>
                <w:szCs w:val="22"/>
              </w:rPr>
            </w:pPr>
            <w:r w:rsidRPr="00F5687D">
              <w:rPr>
                <w:sz w:val="22"/>
                <w:szCs w:val="22"/>
              </w:rPr>
              <w:t>Precizēts likumprojekts un anotācija.</w:t>
            </w:r>
          </w:p>
        </w:tc>
      </w:tr>
      <w:tr w:rsidR="006A1FC9" w:rsidRPr="00F5687D" w14:paraId="56BB7222" w14:textId="77777777" w:rsidTr="00164793">
        <w:tc>
          <w:tcPr>
            <w:tcW w:w="708" w:type="dxa"/>
            <w:tcBorders>
              <w:top w:val="single" w:sz="6" w:space="0" w:color="000000"/>
              <w:left w:val="single" w:sz="6" w:space="0" w:color="000000"/>
              <w:bottom w:val="single" w:sz="6" w:space="0" w:color="000000"/>
              <w:right w:val="single" w:sz="6" w:space="0" w:color="000000"/>
            </w:tcBorders>
          </w:tcPr>
          <w:p w14:paraId="31C60D26"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top w:val="single" w:sz="6" w:space="0" w:color="000000"/>
              <w:left w:val="single" w:sz="6" w:space="0" w:color="000000"/>
              <w:bottom w:val="single" w:sz="4" w:space="0" w:color="auto"/>
              <w:right w:val="single" w:sz="6" w:space="0" w:color="000000"/>
            </w:tcBorders>
          </w:tcPr>
          <w:p w14:paraId="15F32F11" w14:textId="77777777" w:rsidR="006A1FC9" w:rsidRPr="00F5687D" w:rsidRDefault="006A1FC9" w:rsidP="006A1FC9">
            <w:pPr>
              <w:pStyle w:val="naisc"/>
              <w:spacing w:before="0" w:after="0"/>
              <w:jc w:val="left"/>
              <w:rPr>
                <w:b/>
                <w:sz w:val="22"/>
                <w:szCs w:val="22"/>
              </w:rPr>
            </w:pPr>
          </w:p>
        </w:tc>
        <w:tc>
          <w:tcPr>
            <w:tcW w:w="6237" w:type="dxa"/>
            <w:gridSpan w:val="2"/>
            <w:tcBorders>
              <w:top w:val="single" w:sz="6" w:space="0" w:color="000000"/>
              <w:left w:val="single" w:sz="6" w:space="0" w:color="000000"/>
              <w:bottom w:val="single" w:sz="6" w:space="0" w:color="000000"/>
              <w:right w:val="single" w:sz="6" w:space="0" w:color="000000"/>
            </w:tcBorders>
          </w:tcPr>
          <w:p w14:paraId="3938CF75" w14:textId="77777777"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Satiksmes ministrija 15.03.2019</w:t>
            </w:r>
          </w:p>
          <w:p w14:paraId="2D6164DC" w14:textId="1A8912B0" w:rsidR="006A1FC9" w:rsidRPr="00F5687D" w:rsidRDefault="006A1FC9" w:rsidP="006A1FC9">
            <w:pPr>
              <w:widowControl w:val="0"/>
              <w:ind w:firstLine="709"/>
              <w:jc w:val="both"/>
              <w:rPr>
                <w:b/>
              </w:rPr>
            </w:pPr>
            <w:r w:rsidRPr="00F5687D">
              <w:rPr>
                <w:rFonts w:eastAsia="Calibri"/>
                <w:sz w:val="22"/>
                <w:szCs w:val="22"/>
              </w:rPr>
              <w:t xml:space="preserve">Likumprojekta anotācijā ir minēts, ka likumprojekts ir izstrādāts, lai īstenotu Eiropas Parlamenta un Padomes 2014.gada </w:t>
            </w:r>
            <w:r w:rsidRPr="00F5687D">
              <w:rPr>
                <w:rFonts w:eastAsia="Calibri"/>
                <w:sz w:val="22"/>
                <w:szCs w:val="22"/>
              </w:rPr>
              <w:lastRenderedPageBreak/>
              <w:t>22.oktobra Regulā Nr.1143/2014 par invazīvu svešzemju sugu introdukcijas un izplatīšanās profilaksi un pārvaldību (turpmāk – Regula) noteiktos Eiropas Savienības dalībvalstu pienākumus. No Regulas teksta izriet, ka Regula ir cieši saistīta ar citiem Eiropas Savienības un starptautiskajiem normatīvajiem aktiem, tostarp ar Eiropas Parlamenta un Padomes 2008.gada 17.jūnija Direktīvu 2008/56/EK, ar ko izveido sistēmu Kopienas rīcībai jūras vides politikas jomā (Jūras stratēģijas pamatdirektīva). Šo Eiropas Savienības normatīvo aktu ieviešanai Latvijā jau ir pieņemti vairāki nacionālie normatīvie akti, piemēram, Jūras vides aizsardzības un pārvaldības likums. Neskatoties uz to, likumprojektā un likumprojekta anotācijā sasaiste ar šo jau spēkā esošo regulējumu nav atspoguļota. Tas neļauj saprast, kā tieši ir plānots attiecīgos tiesiskos regulējumus savstarpēji integrēt. Ņemot vērā minēto, lūdzam papildināt likumprojektu un/vai likumprojekta anotāciju.</w:t>
            </w:r>
          </w:p>
        </w:tc>
        <w:tc>
          <w:tcPr>
            <w:tcW w:w="2693" w:type="dxa"/>
            <w:tcBorders>
              <w:top w:val="single" w:sz="6" w:space="0" w:color="000000"/>
              <w:left w:val="single" w:sz="6" w:space="0" w:color="000000"/>
              <w:bottom w:val="single" w:sz="6" w:space="0" w:color="000000"/>
              <w:right w:val="single" w:sz="6" w:space="0" w:color="000000"/>
            </w:tcBorders>
          </w:tcPr>
          <w:p w14:paraId="0C6722EB" w14:textId="179EA728"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lastRenderedPageBreak/>
              <w:t>Ņemts vērā</w:t>
            </w:r>
            <w:r w:rsidRPr="00F5687D">
              <w:rPr>
                <w:b/>
                <w:sz w:val="22"/>
                <w:szCs w:val="22"/>
              </w:rPr>
              <w:t>.</w:t>
            </w:r>
          </w:p>
        </w:tc>
        <w:tc>
          <w:tcPr>
            <w:tcW w:w="2100" w:type="dxa"/>
            <w:tcBorders>
              <w:top w:val="single" w:sz="4" w:space="0" w:color="auto"/>
              <w:left w:val="single" w:sz="4" w:space="0" w:color="auto"/>
              <w:bottom w:val="single" w:sz="4" w:space="0" w:color="auto"/>
            </w:tcBorders>
          </w:tcPr>
          <w:p w14:paraId="6BB3406C" w14:textId="608A7EEB" w:rsidR="006A1FC9" w:rsidRPr="00F5687D" w:rsidRDefault="006A1FC9" w:rsidP="006A1FC9">
            <w:pPr>
              <w:jc w:val="both"/>
              <w:rPr>
                <w:sz w:val="22"/>
                <w:szCs w:val="22"/>
              </w:rPr>
            </w:pPr>
            <w:r w:rsidRPr="00F5687D">
              <w:rPr>
                <w:rFonts w:eastAsia="Calibri"/>
                <w:sz w:val="22"/>
                <w:szCs w:val="22"/>
              </w:rPr>
              <w:t>Precizēta anotācija.</w:t>
            </w:r>
          </w:p>
        </w:tc>
      </w:tr>
      <w:tr w:rsidR="006A1FC9" w:rsidRPr="00F5687D" w14:paraId="488BF026" w14:textId="77777777" w:rsidTr="00164793">
        <w:tc>
          <w:tcPr>
            <w:tcW w:w="708" w:type="dxa"/>
            <w:tcBorders>
              <w:top w:val="single" w:sz="6" w:space="0" w:color="000000"/>
              <w:left w:val="single" w:sz="6" w:space="0" w:color="000000"/>
              <w:bottom w:val="single" w:sz="6" w:space="0" w:color="000000"/>
              <w:right w:val="single" w:sz="6" w:space="0" w:color="000000"/>
            </w:tcBorders>
          </w:tcPr>
          <w:p w14:paraId="66704B78" w14:textId="07280274"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left w:val="single" w:sz="6" w:space="0" w:color="000000"/>
              <w:bottom w:val="single" w:sz="6" w:space="0" w:color="000000"/>
              <w:right w:val="single" w:sz="6" w:space="0" w:color="000000"/>
            </w:tcBorders>
          </w:tcPr>
          <w:p w14:paraId="7D0C32B3" w14:textId="77777777" w:rsidR="006A1FC9" w:rsidRPr="00F5687D" w:rsidRDefault="006A1FC9" w:rsidP="006A1FC9">
            <w:pPr>
              <w:pStyle w:val="naisc"/>
              <w:spacing w:before="0" w:after="0"/>
              <w:jc w:val="left"/>
              <w:rPr>
                <w:rFonts w:eastAsia="Calibri"/>
                <w:sz w:val="22"/>
                <w:szCs w:val="22"/>
              </w:rPr>
            </w:pPr>
            <w:r w:rsidRPr="00F5687D">
              <w:rPr>
                <w:rFonts w:eastAsia="Calibri"/>
                <w:sz w:val="22"/>
                <w:szCs w:val="22"/>
              </w:rPr>
              <w:t>Priekšlikumi</w:t>
            </w:r>
          </w:p>
        </w:tc>
        <w:tc>
          <w:tcPr>
            <w:tcW w:w="6237" w:type="dxa"/>
            <w:gridSpan w:val="2"/>
            <w:tcBorders>
              <w:top w:val="single" w:sz="6" w:space="0" w:color="000000"/>
              <w:left w:val="single" w:sz="6" w:space="0" w:color="000000"/>
              <w:bottom w:val="single" w:sz="6" w:space="0" w:color="000000"/>
              <w:right w:val="single" w:sz="6" w:space="0" w:color="000000"/>
            </w:tcBorders>
          </w:tcPr>
          <w:p w14:paraId="1ADA7AB0" w14:textId="1881B23E" w:rsidR="006A1FC9" w:rsidRPr="00F5687D" w:rsidRDefault="006A1FC9" w:rsidP="006A1FC9">
            <w:pPr>
              <w:rPr>
                <w:b/>
                <w:sz w:val="22"/>
                <w:szCs w:val="22"/>
              </w:rPr>
            </w:pPr>
            <w:r w:rsidRPr="00F5687D">
              <w:rPr>
                <w:b/>
                <w:sz w:val="22"/>
                <w:szCs w:val="22"/>
              </w:rPr>
              <w:t xml:space="preserve">Finanšu ministrija </w:t>
            </w:r>
            <w:r w:rsidRPr="00F5687D">
              <w:rPr>
                <w:b/>
              </w:rPr>
              <w:t>04.03.2020</w:t>
            </w:r>
          </w:p>
          <w:p w14:paraId="132A5B2D" w14:textId="0004301B" w:rsidR="006A1FC9" w:rsidRPr="00F5687D" w:rsidRDefault="006A1FC9" w:rsidP="006A1FC9">
            <w:pPr>
              <w:rPr>
                <w:sz w:val="22"/>
                <w:szCs w:val="22"/>
              </w:rPr>
            </w:pPr>
            <w:r w:rsidRPr="00F5687D">
              <w:rPr>
                <w:sz w:val="22"/>
                <w:szCs w:val="22"/>
              </w:rPr>
              <w:t xml:space="preserve">Ievērojot likumprojekta jaunā 25.panta pirmās daļas 3.punktā un likumprojekta jaunā 28.panta pirmajā daļā noteikto, secinām, ka 25.panta pirmās daļas 3.punktā lietotajam jēdzienam “iznīcināšana” un 28.panta pirmajā daļā lietotajam jēdzienam “izskaušana” ir pēc būtības vienāds saturs, attiecīgi aicinām abās minētajās normās lietot vienu un to pašu vārdisko izteiksmi. </w:t>
            </w:r>
          </w:p>
        </w:tc>
        <w:tc>
          <w:tcPr>
            <w:tcW w:w="2693" w:type="dxa"/>
            <w:tcBorders>
              <w:top w:val="single" w:sz="6" w:space="0" w:color="000000"/>
              <w:left w:val="single" w:sz="6" w:space="0" w:color="000000"/>
              <w:bottom w:val="single" w:sz="6" w:space="0" w:color="000000"/>
              <w:right w:val="single" w:sz="6" w:space="0" w:color="000000"/>
            </w:tcBorders>
          </w:tcPr>
          <w:p w14:paraId="5AF89A73" w14:textId="2F07D747" w:rsidR="006A1FC9" w:rsidRPr="00F5687D" w:rsidRDefault="006A1FC9" w:rsidP="006A1FC9">
            <w:pPr>
              <w:pStyle w:val="naisc"/>
              <w:spacing w:before="0" w:after="0"/>
              <w:jc w:val="left"/>
              <w:rPr>
                <w:rFonts w:eastAsia="Calibri"/>
                <w:b/>
                <w:sz w:val="22"/>
                <w:szCs w:val="22"/>
                <w:lang w:eastAsia="en-US"/>
              </w:rPr>
            </w:pPr>
            <w:r w:rsidRPr="00F5687D">
              <w:rPr>
                <w:rFonts w:eastAsia="Calibri"/>
                <w:b/>
                <w:sz w:val="22"/>
                <w:szCs w:val="22"/>
                <w:lang w:eastAsia="en-US"/>
              </w:rPr>
              <w:t>Ņemts vērā.</w:t>
            </w:r>
          </w:p>
        </w:tc>
        <w:tc>
          <w:tcPr>
            <w:tcW w:w="2100" w:type="dxa"/>
            <w:tcBorders>
              <w:left w:val="single" w:sz="4" w:space="0" w:color="auto"/>
              <w:bottom w:val="single" w:sz="4" w:space="0" w:color="auto"/>
            </w:tcBorders>
          </w:tcPr>
          <w:p w14:paraId="0E4A0419" w14:textId="64ACDEC5" w:rsidR="006A1FC9" w:rsidRPr="00F5687D" w:rsidRDefault="006A1FC9" w:rsidP="006A1FC9">
            <w:pPr>
              <w:jc w:val="both"/>
              <w:rPr>
                <w:sz w:val="22"/>
                <w:szCs w:val="22"/>
              </w:rPr>
            </w:pPr>
            <w:r w:rsidRPr="00F5687D">
              <w:rPr>
                <w:sz w:val="22"/>
                <w:szCs w:val="22"/>
              </w:rPr>
              <w:t>Precizēts likumprojektā un anotācijā, atstājot jēdzienu “iznīcināšana”.</w:t>
            </w:r>
          </w:p>
        </w:tc>
      </w:tr>
      <w:tr w:rsidR="006A1FC9" w:rsidRPr="00F5687D" w14:paraId="5035D912" w14:textId="77777777" w:rsidTr="00164793">
        <w:tc>
          <w:tcPr>
            <w:tcW w:w="708" w:type="dxa"/>
            <w:tcBorders>
              <w:top w:val="single" w:sz="6" w:space="0" w:color="000000"/>
              <w:left w:val="single" w:sz="6" w:space="0" w:color="000000"/>
              <w:bottom w:val="single" w:sz="6" w:space="0" w:color="000000"/>
              <w:right w:val="single" w:sz="6" w:space="0" w:color="000000"/>
            </w:tcBorders>
          </w:tcPr>
          <w:p w14:paraId="798EA4F6"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left w:val="single" w:sz="6" w:space="0" w:color="000000"/>
              <w:bottom w:val="single" w:sz="6" w:space="0" w:color="000000"/>
              <w:right w:val="single" w:sz="6" w:space="0" w:color="000000"/>
            </w:tcBorders>
          </w:tcPr>
          <w:p w14:paraId="705B7610" w14:textId="77777777" w:rsidR="006A1FC9" w:rsidRPr="00F5687D" w:rsidRDefault="006A1FC9" w:rsidP="006A1FC9">
            <w:pPr>
              <w:pStyle w:val="naisc"/>
              <w:spacing w:before="0" w:after="0"/>
              <w:jc w:val="left"/>
              <w:rPr>
                <w:rFonts w:eastAsia="Calibri"/>
                <w:sz w:val="22"/>
                <w:szCs w:val="22"/>
              </w:rPr>
            </w:pPr>
          </w:p>
        </w:tc>
        <w:tc>
          <w:tcPr>
            <w:tcW w:w="6237" w:type="dxa"/>
            <w:gridSpan w:val="2"/>
            <w:tcBorders>
              <w:top w:val="single" w:sz="6" w:space="0" w:color="000000"/>
              <w:left w:val="single" w:sz="6" w:space="0" w:color="000000"/>
              <w:bottom w:val="single" w:sz="6" w:space="0" w:color="000000"/>
              <w:right w:val="single" w:sz="6" w:space="0" w:color="000000"/>
            </w:tcBorders>
          </w:tcPr>
          <w:p w14:paraId="498C5057" w14:textId="0C508771" w:rsidR="006A1FC9" w:rsidRPr="00F5687D" w:rsidRDefault="006A1FC9" w:rsidP="006A1FC9">
            <w:pPr>
              <w:pStyle w:val="ListParagraph"/>
              <w:spacing w:after="0" w:line="240" w:lineRule="auto"/>
              <w:ind w:left="0"/>
              <w:rPr>
                <w:rFonts w:ascii="Times New Roman" w:hAnsi="Times New Roman"/>
                <w:b/>
              </w:rPr>
            </w:pPr>
            <w:r w:rsidRPr="00F5687D">
              <w:rPr>
                <w:rFonts w:ascii="Times New Roman" w:hAnsi="Times New Roman"/>
                <w:b/>
              </w:rPr>
              <w:t>Tieslietu ministrija 14.03.2019</w:t>
            </w:r>
          </w:p>
          <w:p w14:paraId="7FCD3806" w14:textId="5482EAC7" w:rsidR="006A1FC9" w:rsidRPr="00F5687D" w:rsidRDefault="006A1FC9" w:rsidP="006A1FC9">
            <w:pPr>
              <w:rPr>
                <w:b/>
                <w:sz w:val="22"/>
                <w:szCs w:val="22"/>
              </w:rPr>
            </w:pPr>
            <w:r w:rsidRPr="00F5687D">
              <w:rPr>
                <w:rFonts w:eastAsia="Calibri"/>
                <w:sz w:val="22"/>
                <w:szCs w:val="22"/>
                <w:lang w:eastAsia="en-US"/>
              </w:rPr>
              <w:t>Iesakām precizēt likumprojekta anotācijas I sadaļas 1. punktu, papildinot to ar norādi uz I sadaļas 2. punktā minēto informatīvo ziņojumu.</w:t>
            </w:r>
          </w:p>
        </w:tc>
        <w:tc>
          <w:tcPr>
            <w:tcW w:w="2693" w:type="dxa"/>
            <w:tcBorders>
              <w:top w:val="single" w:sz="6" w:space="0" w:color="000000"/>
              <w:left w:val="single" w:sz="6" w:space="0" w:color="000000"/>
              <w:bottom w:val="single" w:sz="6" w:space="0" w:color="000000"/>
              <w:right w:val="single" w:sz="6" w:space="0" w:color="000000"/>
            </w:tcBorders>
          </w:tcPr>
          <w:p w14:paraId="457DA6BA" w14:textId="77777777" w:rsidR="006A1FC9" w:rsidRPr="00F5687D" w:rsidRDefault="006A1FC9" w:rsidP="006A1FC9">
            <w:pPr>
              <w:pStyle w:val="naisc"/>
              <w:spacing w:before="0" w:after="0" w:line="256" w:lineRule="auto"/>
              <w:jc w:val="left"/>
              <w:rPr>
                <w:sz w:val="22"/>
                <w:szCs w:val="22"/>
                <w:lang w:eastAsia="en-US"/>
              </w:rPr>
            </w:pPr>
            <w:r w:rsidRPr="00F5687D">
              <w:rPr>
                <w:rFonts w:eastAsia="Calibri"/>
                <w:b/>
                <w:sz w:val="22"/>
                <w:szCs w:val="22"/>
                <w:lang w:eastAsia="en-US"/>
              </w:rPr>
              <w:t>Ņemts vērā.</w:t>
            </w:r>
          </w:p>
          <w:p w14:paraId="7EEB33E3" w14:textId="77777777" w:rsidR="006A1FC9" w:rsidRPr="00F5687D" w:rsidRDefault="006A1FC9" w:rsidP="006A1FC9">
            <w:pPr>
              <w:pStyle w:val="naisc"/>
              <w:spacing w:before="0" w:after="0"/>
              <w:jc w:val="left"/>
              <w:rPr>
                <w:rFonts w:eastAsia="Calibri"/>
                <w:b/>
                <w:sz w:val="22"/>
                <w:szCs w:val="22"/>
                <w:lang w:eastAsia="en-US"/>
              </w:rPr>
            </w:pPr>
          </w:p>
        </w:tc>
        <w:tc>
          <w:tcPr>
            <w:tcW w:w="2100" w:type="dxa"/>
            <w:tcBorders>
              <w:left w:val="single" w:sz="4" w:space="0" w:color="auto"/>
              <w:bottom w:val="single" w:sz="4" w:space="0" w:color="auto"/>
            </w:tcBorders>
          </w:tcPr>
          <w:p w14:paraId="20329975" w14:textId="0072131A" w:rsidR="006A1FC9" w:rsidRPr="00F5687D" w:rsidRDefault="006A1FC9" w:rsidP="006A1FC9">
            <w:pPr>
              <w:jc w:val="both"/>
              <w:rPr>
                <w:sz w:val="22"/>
                <w:szCs w:val="22"/>
              </w:rPr>
            </w:pPr>
            <w:r w:rsidRPr="00F5687D">
              <w:rPr>
                <w:sz w:val="22"/>
                <w:szCs w:val="22"/>
              </w:rPr>
              <w:t>Precizēta anotācija.</w:t>
            </w:r>
          </w:p>
        </w:tc>
      </w:tr>
      <w:tr w:rsidR="006A1FC9" w:rsidRPr="00F5687D" w14:paraId="2780E051" w14:textId="77777777" w:rsidTr="00164793">
        <w:tc>
          <w:tcPr>
            <w:tcW w:w="708" w:type="dxa"/>
            <w:tcBorders>
              <w:top w:val="single" w:sz="6" w:space="0" w:color="000000"/>
              <w:left w:val="single" w:sz="6" w:space="0" w:color="000000"/>
              <w:bottom w:val="single" w:sz="6" w:space="0" w:color="000000"/>
              <w:right w:val="single" w:sz="6" w:space="0" w:color="000000"/>
            </w:tcBorders>
          </w:tcPr>
          <w:p w14:paraId="337E7CAE" w14:textId="77777777" w:rsidR="006A1FC9" w:rsidRPr="00F5687D" w:rsidRDefault="006A1FC9" w:rsidP="006A1FC9">
            <w:pPr>
              <w:pStyle w:val="naisc"/>
              <w:numPr>
                <w:ilvl w:val="0"/>
                <w:numId w:val="31"/>
              </w:numPr>
              <w:spacing w:before="0" w:after="0"/>
              <w:ind w:left="357" w:hanging="357"/>
              <w:jc w:val="left"/>
              <w:rPr>
                <w:sz w:val="22"/>
                <w:szCs w:val="22"/>
              </w:rPr>
            </w:pPr>
          </w:p>
        </w:tc>
        <w:tc>
          <w:tcPr>
            <w:tcW w:w="2686" w:type="dxa"/>
            <w:gridSpan w:val="2"/>
            <w:tcBorders>
              <w:left w:val="single" w:sz="6" w:space="0" w:color="000000"/>
              <w:bottom w:val="single" w:sz="6" w:space="0" w:color="000000"/>
              <w:right w:val="single" w:sz="6" w:space="0" w:color="000000"/>
            </w:tcBorders>
          </w:tcPr>
          <w:p w14:paraId="1681E4BF" w14:textId="77777777" w:rsidR="006A1FC9" w:rsidRPr="00F5687D" w:rsidRDefault="006A1FC9" w:rsidP="006A1FC9">
            <w:pPr>
              <w:pStyle w:val="naisc"/>
              <w:spacing w:before="0" w:after="0"/>
              <w:jc w:val="left"/>
              <w:rPr>
                <w:rFonts w:eastAsia="Calibri"/>
                <w:sz w:val="22"/>
                <w:szCs w:val="22"/>
              </w:rPr>
            </w:pPr>
          </w:p>
        </w:tc>
        <w:tc>
          <w:tcPr>
            <w:tcW w:w="6237" w:type="dxa"/>
            <w:gridSpan w:val="2"/>
            <w:tcBorders>
              <w:top w:val="single" w:sz="6" w:space="0" w:color="000000"/>
              <w:left w:val="single" w:sz="6" w:space="0" w:color="000000"/>
              <w:bottom w:val="single" w:sz="6" w:space="0" w:color="000000"/>
              <w:right w:val="single" w:sz="6" w:space="0" w:color="000000"/>
            </w:tcBorders>
          </w:tcPr>
          <w:p w14:paraId="6A5741C4" w14:textId="7B82C27E" w:rsidR="006A1FC9" w:rsidRPr="00F5687D" w:rsidRDefault="006A1FC9" w:rsidP="006A1FC9">
            <w:pPr>
              <w:pStyle w:val="ListParagraph"/>
              <w:spacing w:after="0" w:line="240" w:lineRule="auto"/>
              <w:ind w:left="0"/>
              <w:jc w:val="both"/>
              <w:rPr>
                <w:rFonts w:ascii="Times New Roman" w:hAnsi="Times New Roman"/>
                <w:b/>
              </w:rPr>
            </w:pPr>
            <w:r w:rsidRPr="00F5687D">
              <w:rPr>
                <w:rFonts w:ascii="Times New Roman" w:hAnsi="Times New Roman"/>
                <w:b/>
              </w:rPr>
              <w:t>Zemkopības ministrija 20.03.2019</w:t>
            </w:r>
          </w:p>
          <w:p w14:paraId="3082EEC5" w14:textId="77777777" w:rsidR="006A1FC9" w:rsidRPr="00F5687D" w:rsidRDefault="006A1FC9" w:rsidP="006A1FC9">
            <w:pPr>
              <w:pStyle w:val="naislab"/>
              <w:numPr>
                <w:ilvl w:val="0"/>
                <w:numId w:val="5"/>
              </w:numPr>
              <w:spacing w:before="0" w:after="0"/>
              <w:contextualSpacing/>
              <w:jc w:val="both"/>
              <w:rPr>
                <w:sz w:val="22"/>
                <w:szCs w:val="22"/>
              </w:rPr>
            </w:pPr>
            <w:r w:rsidRPr="00F5687D">
              <w:rPr>
                <w:sz w:val="22"/>
                <w:szCs w:val="22"/>
              </w:rPr>
              <w:t>Lūdzam anotācijā skaidrot, kas tiks iekļauts projekta 4.panta 22.punkā minētājā kārtībā par invazīvo sugu izplatības ierobežošanas un iznīcināšanas plāniem.</w:t>
            </w:r>
          </w:p>
          <w:p w14:paraId="73A77ADD" w14:textId="77777777" w:rsidR="006A1FC9" w:rsidRPr="00F5687D" w:rsidRDefault="006A1FC9" w:rsidP="006A1FC9">
            <w:pPr>
              <w:pStyle w:val="naislab"/>
              <w:numPr>
                <w:ilvl w:val="0"/>
                <w:numId w:val="5"/>
              </w:numPr>
              <w:spacing w:before="0" w:after="0"/>
              <w:contextualSpacing/>
              <w:jc w:val="both"/>
              <w:rPr>
                <w:b/>
              </w:rPr>
            </w:pPr>
            <w:r w:rsidRPr="00F5687D">
              <w:rPr>
                <w:sz w:val="22"/>
                <w:szCs w:val="22"/>
              </w:rPr>
              <w:t>Ierosinām precizēt Anotācijas 1.sadaļas 2.punkta 4.apakšpunktu (4.lpp), kurā noteikts, ka Sugu un biotopu aizsardzības likuma VI nodaļa ir analoga esošajam regulējumam augu aizsardzības likumā, jo minētajā nodaļā netiek ietverts viss regulējums, kas attiecas uz invazīvajām sugām Augu aizsardzības likumā.</w:t>
            </w:r>
          </w:p>
          <w:p w14:paraId="10313C72" w14:textId="7B2165B2" w:rsidR="006A1FC9" w:rsidRPr="00F5687D" w:rsidRDefault="006A1FC9" w:rsidP="006A1FC9">
            <w:pPr>
              <w:pStyle w:val="naislab"/>
              <w:numPr>
                <w:ilvl w:val="0"/>
                <w:numId w:val="5"/>
              </w:numPr>
              <w:spacing w:before="0" w:after="0"/>
              <w:contextualSpacing/>
              <w:jc w:val="both"/>
              <w:rPr>
                <w:b/>
              </w:rPr>
            </w:pPr>
            <w:r w:rsidRPr="00F5687D">
              <w:lastRenderedPageBreak/>
              <w:t>Ierosinām projekta 25.panta pirmajā daļā norādīt, ka invazīvo sugu aizliegums attiecas nevis tikai uz Latvijas invazīvo sugu saraksta sugām, bet arī uz Eiropas Savienības invazīvo sugu saraksta sugām. Ierosinām izteikt redakcijā: “(1) Eiropas Savienības un Latvijas invazīvo sugu sarakstā iekļautās sugas aizliegts: ...”</w:t>
            </w:r>
          </w:p>
        </w:tc>
        <w:tc>
          <w:tcPr>
            <w:tcW w:w="2693" w:type="dxa"/>
            <w:tcBorders>
              <w:top w:val="single" w:sz="6" w:space="0" w:color="000000"/>
              <w:left w:val="single" w:sz="6" w:space="0" w:color="000000"/>
              <w:bottom w:val="single" w:sz="6" w:space="0" w:color="000000"/>
              <w:right w:val="single" w:sz="6" w:space="0" w:color="000000"/>
            </w:tcBorders>
          </w:tcPr>
          <w:p w14:paraId="0F46ADF7" w14:textId="77777777" w:rsidR="006A1FC9" w:rsidRPr="00F5687D" w:rsidRDefault="006A1FC9" w:rsidP="006A1FC9">
            <w:pPr>
              <w:pStyle w:val="naisc"/>
              <w:spacing w:before="0" w:after="0" w:line="256" w:lineRule="auto"/>
              <w:jc w:val="left"/>
              <w:rPr>
                <w:sz w:val="22"/>
                <w:szCs w:val="22"/>
                <w:lang w:eastAsia="en-US"/>
              </w:rPr>
            </w:pPr>
            <w:r w:rsidRPr="00F5687D">
              <w:rPr>
                <w:rFonts w:eastAsia="Calibri"/>
                <w:b/>
                <w:sz w:val="22"/>
                <w:szCs w:val="22"/>
                <w:lang w:eastAsia="en-US"/>
              </w:rPr>
              <w:lastRenderedPageBreak/>
              <w:t>Ņemts vērā.</w:t>
            </w:r>
          </w:p>
          <w:p w14:paraId="4BE898B6" w14:textId="77777777" w:rsidR="006A1FC9" w:rsidRPr="00F5687D" w:rsidRDefault="006A1FC9" w:rsidP="006A1FC9">
            <w:pPr>
              <w:pStyle w:val="naisc"/>
              <w:spacing w:before="0" w:after="0" w:line="256" w:lineRule="auto"/>
              <w:jc w:val="left"/>
              <w:rPr>
                <w:rFonts w:eastAsia="Calibri"/>
                <w:b/>
                <w:sz w:val="22"/>
                <w:szCs w:val="22"/>
                <w:lang w:eastAsia="en-US"/>
              </w:rPr>
            </w:pPr>
          </w:p>
        </w:tc>
        <w:tc>
          <w:tcPr>
            <w:tcW w:w="2100" w:type="dxa"/>
            <w:tcBorders>
              <w:left w:val="single" w:sz="4" w:space="0" w:color="auto"/>
              <w:bottom w:val="single" w:sz="4" w:space="0" w:color="auto"/>
            </w:tcBorders>
          </w:tcPr>
          <w:p w14:paraId="2F6464BB" w14:textId="77777777" w:rsidR="006A1FC9" w:rsidRPr="00F5687D" w:rsidRDefault="006A1FC9" w:rsidP="006A1FC9">
            <w:pPr>
              <w:jc w:val="both"/>
              <w:rPr>
                <w:sz w:val="22"/>
                <w:szCs w:val="22"/>
              </w:rPr>
            </w:pPr>
            <w:r w:rsidRPr="00F5687D">
              <w:rPr>
                <w:sz w:val="22"/>
                <w:szCs w:val="22"/>
              </w:rPr>
              <w:t>Precizēts visā likumprojektā par invazīvo sugu ierobežošanas un iznīcināšanas pasākumiem.</w:t>
            </w:r>
          </w:p>
          <w:p w14:paraId="39791A73" w14:textId="77777777" w:rsidR="006A1FC9" w:rsidRPr="00F5687D" w:rsidRDefault="006A1FC9" w:rsidP="006A1FC9">
            <w:pPr>
              <w:jc w:val="both"/>
              <w:rPr>
                <w:sz w:val="22"/>
                <w:szCs w:val="22"/>
              </w:rPr>
            </w:pPr>
            <w:r w:rsidRPr="00F5687D">
              <w:rPr>
                <w:sz w:val="22"/>
                <w:szCs w:val="22"/>
              </w:rPr>
              <w:t>Precizēts anotācijas 1.sadaļas 2.punkta 4.apakšpunkts.</w:t>
            </w:r>
          </w:p>
          <w:p w14:paraId="353759E8" w14:textId="3DA522DB" w:rsidR="006A1FC9" w:rsidRPr="00F5687D" w:rsidRDefault="006A1FC9" w:rsidP="006A1FC9">
            <w:pPr>
              <w:jc w:val="both"/>
              <w:rPr>
                <w:sz w:val="22"/>
                <w:szCs w:val="22"/>
              </w:rPr>
            </w:pPr>
            <w:r w:rsidRPr="00F5687D">
              <w:rPr>
                <w:sz w:val="22"/>
                <w:szCs w:val="22"/>
              </w:rPr>
              <w:lastRenderedPageBreak/>
              <w:t>Precizēta likumprojekta 11.pantā izteiktā 25.panta pirmā daļa atbilstoši priekšlikumam.</w:t>
            </w:r>
          </w:p>
        </w:tc>
      </w:tr>
      <w:tr w:rsidR="006A1FC9" w:rsidRPr="00F5687D" w14:paraId="761AC1AC" w14:textId="77777777" w:rsidTr="00164793">
        <w:tblPrEx>
          <w:tblBorders>
            <w:top w:val="none" w:sz="0" w:space="0" w:color="auto"/>
            <w:left w:val="none" w:sz="0" w:space="0" w:color="auto"/>
            <w:bottom w:val="none" w:sz="0" w:space="0" w:color="auto"/>
            <w:right w:val="none" w:sz="0" w:space="0" w:color="auto"/>
          </w:tblBorders>
        </w:tblPrEx>
        <w:trPr>
          <w:gridAfter w:val="3"/>
          <w:wAfter w:w="4996" w:type="dxa"/>
        </w:trPr>
        <w:tc>
          <w:tcPr>
            <w:tcW w:w="3108" w:type="dxa"/>
            <w:gridSpan w:val="2"/>
          </w:tcPr>
          <w:p w14:paraId="3B88BD11" w14:textId="08679125" w:rsidR="006A1FC9" w:rsidRPr="00F5687D" w:rsidRDefault="006A1FC9" w:rsidP="006A1FC9">
            <w:pPr>
              <w:pStyle w:val="naiskr"/>
              <w:spacing w:before="0" w:after="0"/>
              <w:rPr>
                <w:sz w:val="22"/>
                <w:szCs w:val="22"/>
              </w:rPr>
            </w:pPr>
          </w:p>
          <w:p w14:paraId="07CA1829" w14:textId="77777777" w:rsidR="006A1FC9" w:rsidRPr="00F5687D" w:rsidRDefault="006A1FC9" w:rsidP="006A1FC9">
            <w:pPr>
              <w:pStyle w:val="naiskr"/>
              <w:spacing w:before="0" w:after="0"/>
              <w:rPr>
                <w:sz w:val="22"/>
                <w:szCs w:val="22"/>
              </w:rPr>
            </w:pPr>
            <w:r w:rsidRPr="00F5687D">
              <w:rPr>
                <w:sz w:val="22"/>
                <w:szCs w:val="22"/>
              </w:rPr>
              <w:t>Atbildīgā amatpersona</w:t>
            </w:r>
          </w:p>
        </w:tc>
        <w:tc>
          <w:tcPr>
            <w:tcW w:w="6320" w:type="dxa"/>
            <w:gridSpan w:val="2"/>
          </w:tcPr>
          <w:p w14:paraId="6F0D8E58" w14:textId="77777777" w:rsidR="006A1FC9" w:rsidRPr="00F5687D" w:rsidRDefault="006A1FC9" w:rsidP="006A1FC9">
            <w:pPr>
              <w:pStyle w:val="naiskr"/>
              <w:spacing w:before="0" w:after="0"/>
              <w:ind w:firstLine="720"/>
              <w:rPr>
                <w:sz w:val="22"/>
                <w:szCs w:val="22"/>
              </w:rPr>
            </w:pPr>
            <w:r w:rsidRPr="00F5687D">
              <w:rPr>
                <w:sz w:val="22"/>
                <w:szCs w:val="22"/>
              </w:rPr>
              <w:t>  </w:t>
            </w:r>
          </w:p>
        </w:tc>
      </w:tr>
      <w:tr w:rsidR="006A1FC9" w:rsidRPr="00F5687D" w14:paraId="1E2FF822" w14:textId="77777777" w:rsidTr="00164793">
        <w:tblPrEx>
          <w:tblBorders>
            <w:top w:val="none" w:sz="0" w:space="0" w:color="auto"/>
            <w:left w:val="none" w:sz="0" w:space="0" w:color="auto"/>
            <w:bottom w:val="none" w:sz="0" w:space="0" w:color="auto"/>
            <w:right w:val="none" w:sz="0" w:space="0" w:color="auto"/>
          </w:tblBorders>
        </w:tblPrEx>
        <w:trPr>
          <w:gridAfter w:val="3"/>
          <w:wAfter w:w="4996" w:type="dxa"/>
        </w:trPr>
        <w:tc>
          <w:tcPr>
            <w:tcW w:w="3108" w:type="dxa"/>
            <w:gridSpan w:val="2"/>
          </w:tcPr>
          <w:p w14:paraId="7B84DF7D" w14:textId="77777777" w:rsidR="006A1FC9" w:rsidRPr="00F5687D" w:rsidRDefault="006A1FC9" w:rsidP="006A1FC9">
            <w:pPr>
              <w:pStyle w:val="naiskr"/>
              <w:spacing w:before="0" w:after="0"/>
              <w:ind w:firstLine="720"/>
              <w:rPr>
                <w:sz w:val="22"/>
                <w:szCs w:val="22"/>
              </w:rPr>
            </w:pPr>
          </w:p>
        </w:tc>
        <w:tc>
          <w:tcPr>
            <w:tcW w:w="6320" w:type="dxa"/>
            <w:gridSpan w:val="2"/>
            <w:tcBorders>
              <w:top w:val="single" w:sz="6" w:space="0" w:color="000000"/>
            </w:tcBorders>
          </w:tcPr>
          <w:p w14:paraId="337EAFED" w14:textId="77777777" w:rsidR="006A1FC9" w:rsidRPr="00F5687D" w:rsidRDefault="006A1FC9" w:rsidP="006A1FC9">
            <w:pPr>
              <w:pStyle w:val="naisc"/>
              <w:spacing w:before="0" w:after="0"/>
              <w:ind w:firstLine="720"/>
              <w:rPr>
                <w:sz w:val="22"/>
                <w:szCs w:val="22"/>
              </w:rPr>
            </w:pPr>
            <w:r w:rsidRPr="00F5687D">
              <w:rPr>
                <w:sz w:val="22"/>
                <w:szCs w:val="22"/>
              </w:rPr>
              <w:t>(paraksts)*</w:t>
            </w:r>
          </w:p>
        </w:tc>
      </w:tr>
    </w:tbl>
    <w:p w14:paraId="314EEC72" w14:textId="77777777" w:rsidR="00BC5C01" w:rsidRPr="00F5687D" w:rsidRDefault="00BC5C01" w:rsidP="00BC5C01">
      <w:pPr>
        <w:pStyle w:val="naisf"/>
        <w:spacing w:before="0" w:after="0"/>
        <w:ind w:firstLine="720"/>
      </w:pPr>
    </w:p>
    <w:p w14:paraId="3BD19ED1" w14:textId="77777777" w:rsidR="00BC5C01" w:rsidRPr="00F5687D" w:rsidRDefault="00BC5C01" w:rsidP="00BC5C01">
      <w:pPr>
        <w:pStyle w:val="naisf"/>
        <w:spacing w:before="0" w:after="0"/>
        <w:ind w:firstLine="0"/>
        <w:rPr>
          <w:sz w:val="20"/>
          <w:szCs w:val="20"/>
        </w:rPr>
      </w:pPr>
      <w:r w:rsidRPr="00F5687D">
        <w:rPr>
          <w:sz w:val="20"/>
          <w:szCs w:val="20"/>
        </w:rPr>
        <w:t>Piezīme. * Dokumenta rekvizītu "paraksts" neaizpilda, ja elektroniskais dokuments ir sagatavots atbilstoši normatīvajiem aktiem par elektronisko dokumentu noformēšanu.</w:t>
      </w:r>
    </w:p>
    <w:p w14:paraId="73C683C0" w14:textId="77777777" w:rsidR="00BC5C01" w:rsidRPr="00F5687D" w:rsidRDefault="00BC5C01" w:rsidP="00BC5C01">
      <w:pPr>
        <w:pStyle w:val="naisf"/>
        <w:spacing w:before="0" w:after="0"/>
        <w:ind w:firstLine="720"/>
      </w:pPr>
    </w:p>
    <w:tbl>
      <w:tblPr>
        <w:tblW w:w="0" w:type="auto"/>
        <w:tblLook w:val="00A0" w:firstRow="1" w:lastRow="0" w:firstColumn="1" w:lastColumn="0" w:noHBand="0" w:noVBand="0"/>
      </w:tblPr>
      <w:tblGrid>
        <w:gridCol w:w="8268"/>
      </w:tblGrid>
      <w:tr w:rsidR="00F93210" w:rsidRPr="00F5687D" w14:paraId="5E275A49" w14:textId="77777777" w:rsidTr="00EE1039">
        <w:tc>
          <w:tcPr>
            <w:tcW w:w="8268" w:type="dxa"/>
          </w:tcPr>
          <w:p w14:paraId="21B95610" w14:textId="77777777" w:rsidR="00BC5C01" w:rsidRPr="00F5687D" w:rsidRDefault="002C1FC0" w:rsidP="00EE1039">
            <w:r w:rsidRPr="00F5687D">
              <w:t>Māra Melnbārde</w:t>
            </w:r>
          </w:p>
        </w:tc>
      </w:tr>
      <w:tr w:rsidR="00F93210" w:rsidRPr="00F5687D" w14:paraId="1B60439B" w14:textId="77777777" w:rsidTr="00EE1039">
        <w:tc>
          <w:tcPr>
            <w:tcW w:w="8268" w:type="dxa"/>
          </w:tcPr>
          <w:p w14:paraId="26BF7E62" w14:textId="77777777" w:rsidR="00BC5C01" w:rsidRPr="00F5687D" w:rsidRDefault="002C1FC0" w:rsidP="00EE1039">
            <w:r w:rsidRPr="00F5687D">
              <w:t>Vides aizsardzības un reģionālās attīstības ministrija</w:t>
            </w:r>
            <w:r w:rsidR="00BC5C01" w:rsidRPr="00F5687D">
              <w:t xml:space="preserve"> </w:t>
            </w:r>
          </w:p>
        </w:tc>
      </w:tr>
      <w:tr w:rsidR="00F93210" w:rsidRPr="00F5687D" w14:paraId="59F2FEDF" w14:textId="77777777" w:rsidTr="00EE1039">
        <w:tc>
          <w:tcPr>
            <w:tcW w:w="8268" w:type="dxa"/>
          </w:tcPr>
          <w:p w14:paraId="570E4828" w14:textId="77777777" w:rsidR="00BC5C01" w:rsidRPr="00F5687D" w:rsidRDefault="002C1FC0" w:rsidP="00EE1039">
            <w:r w:rsidRPr="00F5687D">
              <w:t>Dabas aizsardzības departaments</w:t>
            </w:r>
          </w:p>
        </w:tc>
      </w:tr>
      <w:tr w:rsidR="00F93210" w:rsidRPr="00F5687D" w14:paraId="6146B4A6" w14:textId="77777777" w:rsidTr="00EE1039">
        <w:tc>
          <w:tcPr>
            <w:tcW w:w="8268" w:type="dxa"/>
          </w:tcPr>
          <w:p w14:paraId="5A2890C5" w14:textId="77777777" w:rsidR="00BC5C01" w:rsidRPr="00F5687D" w:rsidRDefault="002C1FC0" w:rsidP="00EE1039">
            <w:r w:rsidRPr="00F5687D">
              <w:t>Sugu un biotopu aizsardzības nodaļa</w:t>
            </w:r>
          </w:p>
        </w:tc>
      </w:tr>
      <w:tr w:rsidR="00F93210" w:rsidRPr="00F5687D" w14:paraId="73AD01E0" w14:textId="77777777" w:rsidTr="00EE1039">
        <w:tc>
          <w:tcPr>
            <w:tcW w:w="8268" w:type="dxa"/>
          </w:tcPr>
          <w:p w14:paraId="708D3166" w14:textId="1817D417" w:rsidR="00BC5C01" w:rsidRPr="00F5687D" w:rsidRDefault="00990B2F" w:rsidP="00EE1039">
            <w:r w:rsidRPr="00F5687D">
              <w:t>v</w:t>
            </w:r>
            <w:r w:rsidR="002C1FC0" w:rsidRPr="00F5687D">
              <w:t>ecākā eksperte</w:t>
            </w:r>
            <w:r w:rsidR="00EA58AF" w:rsidRPr="00F5687D">
              <w:t>,</w:t>
            </w:r>
            <w:r w:rsidRPr="00F5687D">
              <w:t xml:space="preserve"> 67026917</w:t>
            </w:r>
            <w:r w:rsidR="00EA58AF" w:rsidRPr="00F5687D">
              <w:t xml:space="preserve"> </w:t>
            </w:r>
          </w:p>
        </w:tc>
      </w:tr>
      <w:tr w:rsidR="00F93210" w:rsidRPr="00F5687D" w14:paraId="3485EE4F" w14:textId="77777777" w:rsidTr="00EE1039">
        <w:tc>
          <w:tcPr>
            <w:tcW w:w="8268" w:type="dxa"/>
          </w:tcPr>
          <w:p w14:paraId="2F8C4D80" w14:textId="67AD0FF2" w:rsidR="00BC5C01" w:rsidRPr="00F5687D" w:rsidRDefault="002A7824" w:rsidP="00EE1039">
            <w:pPr>
              <w:pStyle w:val="BodyTextIndent"/>
              <w:spacing w:after="0"/>
              <w:ind w:left="0"/>
            </w:pPr>
            <w:hyperlink r:id="rId8" w:history="1">
              <w:r w:rsidR="00507585" w:rsidRPr="00F5687D">
                <w:rPr>
                  <w:rStyle w:val="Hyperlink"/>
                </w:rPr>
                <w:t>mara.melnbarde@varam.gov.lv</w:t>
              </w:r>
            </w:hyperlink>
            <w:r w:rsidR="00507585" w:rsidRPr="00F5687D">
              <w:t xml:space="preserve"> </w:t>
            </w:r>
          </w:p>
        </w:tc>
      </w:tr>
    </w:tbl>
    <w:p w14:paraId="76D4A6CB" w14:textId="3D1AC9C4" w:rsidR="00CA12C6" w:rsidRPr="00F93210" w:rsidRDefault="00CA12C6" w:rsidP="000E20F0">
      <w:pPr>
        <w:pStyle w:val="BodyTextIndent"/>
        <w:spacing w:after="0"/>
        <w:ind w:left="0"/>
      </w:pPr>
      <w:bookmarkStart w:id="1" w:name="_GoBack"/>
      <w:bookmarkEnd w:id="1"/>
    </w:p>
    <w:sectPr w:rsidR="00CA12C6" w:rsidRPr="00F93210" w:rsidSect="00EE1039">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5D63EF" w16cid:durableId="23624575"/>
  <w16cid:commentId w16cid:paraId="34FEAD9F" w16cid:durableId="236244F1"/>
  <w16cid:commentId w16cid:paraId="68FC2FA4" w16cid:durableId="23624A0B"/>
  <w16cid:commentId w16cid:paraId="6461B4A9" w16cid:durableId="23624A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3EB73" w14:textId="77777777" w:rsidR="002A7824" w:rsidRDefault="002A7824" w:rsidP="00BC5C01">
      <w:r>
        <w:separator/>
      </w:r>
    </w:p>
  </w:endnote>
  <w:endnote w:type="continuationSeparator" w:id="0">
    <w:p w14:paraId="4A5F3C6B" w14:textId="77777777" w:rsidR="002A7824" w:rsidRDefault="002A7824" w:rsidP="00BC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D65C" w14:textId="7AE346CC" w:rsidR="006E6CB3" w:rsidRPr="0060792F" w:rsidRDefault="006E6CB3" w:rsidP="00EE1039">
    <w:pPr>
      <w:pStyle w:val="Footer"/>
      <w:rPr>
        <w:sz w:val="20"/>
        <w:szCs w:val="20"/>
      </w:rPr>
    </w:pPr>
    <w:r w:rsidRPr="002C1D6C">
      <w:rPr>
        <w:sz w:val="20"/>
        <w:szCs w:val="20"/>
      </w:rPr>
      <w:t>VARAM</w:t>
    </w:r>
    <w:r>
      <w:rPr>
        <w:sz w:val="20"/>
        <w:szCs w:val="20"/>
      </w:rPr>
      <w:t>Izz</w:t>
    </w:r>
    <w:r w:rsidRPr="002C1D6C">
      <w:rPr>
        <w:sz w:val="20"/>
        <w:szCs w:val="20"/>
      </w:rPr>
      <w:t>_</w:t>
    </w:r>
    <w:r w:rsidR="000A6F40">
      <w:rPr>
        <w:sz w:val="20"/>
        <w:szCs w:val="20"/>
      </w:rPr>
      <w:t>1</w:t>
    </w:r>
    <w:r w:rsidR="00851122">
      <w:rPr>
        <w:sz w:val="20"/>
        <w:szCs w:val="20"/>
      </w:rPr>
      <w:t>8</w:t>
    </w:r>
    <w:r w:rsidR="00D535FC">
      <w:rPr>
        <w:sz w:val="20"/>
        <w:szCs w:val="20"/>
      </w:rPr>
      <w:t>12</w:t>
    </w:r>
    <w:r w:rsidRPr="00861F63">
      <w:rPr>
        <w:sz w:val="20"/>
        <w:szCs w:val="20"/>
      </w:rPr>
      <w:t>2020</w:t>
    </w:r>
    <w:r w:rsidRPr="002C1D6C">
      <w:rPr>
        <w:sz w:val="20"/>
        <w:szCs w:val="20"/>
      </w:rPr>
      <w:t>_SBL_invaz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BF8C4" w14:textId="22C3770C" w:rsidR="006E6CB3" w:rsidRPr="00173FB9" w:rsidRDefault="006E6CB3" w:rsidP="00EE1039">
    <w:pPr>
      <w:pStyle w:val="Footer"/>
      <w:rPr>
        <w:sz w:val="20"/>
        <w:szCs w:val="20"/>
      </w:rPr>
    </w:pPr>
    <w:r w:rsidRPr="002C1D6C">
      <w:rPr>
        <w:sz w:val="20"/>
        <w:szCs w:val="20"/>
      </w:rPr>
      <w:t>VARAM</w:t>
    </w:r>
    <w:r>
      <w:rPr>
        <w:sz w:val="20"/>
        <w:szCs w:val="20"/>
      </w:rPr>
      <w:t>Izz</w:t>
    </w:r>
    <w:r w:rsidRPr="00861F63">
      <w:rPr>
        <w:sz w:val="20"/>
        <w:szCs w:val="20"/>
      </w:rPr>
      <w:t>_</w:t>
    </w:r>
    <w:r w:rsidR="000A6F40">
      <w:rPr>
        <w:sz w:val="20"/>
        <w:szCs w:val="20"/>
      </w:rPr>
      <w:t>1</w:t>
    </w:r>
    <w:r w:rsidR="00851122">
      <w:rPr>
        <w:sz w:val="20"/>
        <w:szCs w:val="20"/>
      </w:rPr>
      <w:t>8</w:t>
    </w:r>
    <w:r w:rsidR="00D535FC">
      <w:rPr>
        <w:sz w:val="20"/>
        <w:szCs w:val="20"/>
      </w:rPr>
      <w:t>12</w:t>
    </w:r>
    <w:r w:rsidRPr="00861F63">
      <w:rPr>
        <w:sz w:val="20"/>
        <w:szCs w:val="20"/>
      </w:rPr>
      <w:t>2020_</w:t>
    </w:r>
    <w:r w:rsidRPr="002C1D6C">
      <w:rPr>
        <w:sz w:val="20"/>
        <w:szCs w:val="20"/>
      </w:rPr>
      <w:t>SBL_invaz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02E81" w14:textId="77777777" w:rsidR="002A7824" w:rsidRDefault="002A7824" w:rsidP="00BC5C01">
      <w:r>
        <w:separator/>
      </w:r>
    </w:p>
  </w:footnote>
  <w:footnote w:type="continuationSeparator" w:id="0">
    <w:p w14:paraId="3E5F8F8B" w14:textId="77777777" w:rsidR="002A7824" w:rsidRDefault="002A7824" w:rsidP="00BC5C01">
      <w:r>
        <w:continuationSeparator/>
      </w:r>
    </w:p>
  </w:footnote>
  <w:footnote w:id="1">
    <w:p w14:paraId="132290E1" w14:textId="77777777" w:rsidR="006E6CB3" w:rsidRDefault="006E6CB3" w:rsidP="00276E3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Eiropas Komisijas 2019. gada 20. februāra paziņojums "Izmaiņas vienreizēju soda maksājumu un dienas kavējuma naudas aprēķina metodē, kuras Komisija ierosinājusi saistībā ar pārkāpumu procedūrām Eiropas Savienības Tiesā", OV 2019, C 70, 1.-5. lpp, (2019/C 70/01).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CDE3C" w14:textId="77777777" w:rsidR="006E6CB3" w:rsidRDefault="006E6CB3" w:rsidP="00EE10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56946A" w14:textId="77777777" w:rsidR="006E6CB3" w:rsidRDefault="006E6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9479E" w14:textId="77777777" w:rsidR="006E6CB3" w:rsidRDefault="006E6CB3" w:rsidP="00EE10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0F0">
      <w:rPr>
        <w:rStyle w:val="PageNumber"/>
        <w:noProof/>
      </w:rPr>
      <w:t>20</w:t>
    </w:r>
    <w:r>
      <w:rPr>
        <w:rStyle w:val="PageNumber"/>
      </w:rPr>
      <w:fldChar w:fldCharType="end"/>
    </w:r>
  </w:p>
  <w:p w14:paraId="09FD4581" w14:textId="77777777" w:rsidR="006E6CB3" w:rsidRDefault="006E6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3F0"/>
    <w:multiLevelType w:val="hybridMultilevel"/>
    <w:tmpl w:val="52060DDA"/>
    <w:lvl w:ilvl="0" w:tplc="E26AAF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4A09E2"/>
    <w:multiLevelType w:val="hybridMultilevel"/>
    <w:tmpl w:val="5DAC0B9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04492144"/>
    <w:multiLevelType w:val="hybridMultilevel"/>
    <w:tmpl w:val="1A56D0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CA5BC7"/>
    <w:multiLevelType w:val="hybridMultilevel"/>
    <w:tmpl w:val="418E5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A06A67"/>
    <w:multiLevelType w:val="hybridMultilevel"/>
    <w:tmpl w:val="44A043B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7B511E"/>
    <w:multiLevelType w:val="hybridMultilevel"/>
    <w:tmpl w:val="349CC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1D06AE"/>
    <w:multiLevelType w:val="hybridMultilevel"/>
    <w:tmpl w:val="28AA71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4B69DF"/>
    <w:multiLevelType w:val="hybridMultilevel"/>
    <w:tmpl w:val="BC34BC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0BAA1A89"/>
    <w:multiLevelType w:val="hybridMultilevel"/>
    <w:tmpl w:val="0CA8F85A"/>
    <w:lvl w:ilvl="0" w:tplc="EC10CA5A">
      <w:start w:val="1"/>
      <w:numFmt w:val="decimal"/>
      <w:lvlText w:val="%1."/>
      <w:lvlJc w:val="left"/>
      <w:pPr>
        <w:ind w:left="1080" w:hanging="360"/>
      </w:pPr>
      <w:rPr>
        <w:rFonts w:hint="default"/>
      </w:rPr>
    </w:lvl>
    <w:lvl w:ilvl="1" w:tplc="98C407FE" w:tentative="1">
      <w:start w:val="1"/>
      <w:numFmt w:val="lowerLetter"/>
      <w:lvlText w:val="%2."/>
      <w:lvlJc w:val="left"/>
      <w:pPr>
        <w:ind w:left="1800" w:hanging="360"/>
      </w:pPr>
    </w:lvl>
    <w:lvl w:ilvl="2" w:tplc="0D327DC8" w:tentative="1">
      <w:start w:val="1"/>
      <w:numFmt w:val="lowerRoman"/>
      <w:lvlText w:val="%3."/>
      <w:lvlJc w:val="right"/>
      <w:pPr>
        <w:ind w:left="2520" w:hanging="180"/>
      </w:pPr>
    </w:lvl>
    <w:lvl w:ilvl="3" w:tplc="E7EE3948" w:tentative="1">
      <w:start w:val="1"/>
      <w:numFmt w:val="decimal"/>
      <w:lvlText w:val="%4."/>
      <w:lvlJc w:val="left"/>
      <w:pPr>
        <w:ind w:left="3240" w:hanging="360"/>
      </w:pPr>
    </w:lvl>
    <w:lvl w:ilvl="4" w:tplc="DA22CF84" w:tentative="1">
      <w:start w:val="1"/>
      <w:numFmt w:val="lowerLetter"/>
      <w:lvlText w:val="%5."/>
      <w:lvlJc w:val="left"/>
      <w:pPr>
        <w:ind w:left="3960" w:hanging="360"/>
      </w:pPr>
    </w:lvl>
    <w:lvl w:ilvl="5" w:tplc="883AAB98" w:tentative="1">
      <w:start w:val="1"/>
      <w:numFmt w:val="lowerRoman"/>
      <w:lvlText w:val="%6."/>
      <w:lvlJc w:val="right"/>
      <w:pPr>
        <w:ind w:left="4680" w:hanging="180"/>
      </w:pPr>
    </w:lvl>
    <w:lvl w:ilvl="6" w:tplc="86085714" w:tentative="1">
      <w:start w:val="1"/>
      <w:numFmt w:val="decimal"/>
      <w:lvlText w:val="%7."/>
      <w:lvlJc w:val="left"/>
      <w:pPr>
        <w:ind w:left="5400" w:hanging="360"/>
      </w:pPr>
    </w:lvl>
    <w:lvl w:ilvl="7" w:tplc="1B76F9D8" w:tentative="1">
      <w:start w:val="1"/>
      <w:numFmt w:val="lowerLetter"/>
      <w:lvlText w:val="%8."/>
      <w:lvlJc w:val="left"/>
      <w:pPr>
        <w:ind w:left="6120" w:hanging="360"/>
      </w:pPr>
    </w:lvl>
    <w:lvl w:ilvl="8" w:tplc="91A85336" w:tentative="1">
      <w:start w:val="1"/>
      <w:numFmt w:val="lowerRoman"/>
      <w:lvlText w:val="%9."/>
      <w:lvlJc w:val="right"/>
      <w:pPr>
        <w:ind w:left="6840" w:hanging="180"/>
      </w:pPr>
    </w:lvl>
  </w:abstractNum>
  <w:abstractNum w:abstractNumId="9" w15:restartNumberingAfterBreak="0">
    <w:nsid w:val="10D60832"/>
    <w:multiLevelType w:val="hybridMultilevel"/>
    <w:tmpl w:val="4A621F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F129FC"/>
    <w:multiLevelType w:val="hybridMultilevel"/>
    <w:tmpl w:val="C7A81E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9F1766"/>
    <w:multiLevelType w:val="hybridMultilevel"/>
    <w:tmpl w:val="D41488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227F8C"/>
    <w:multiLevelType w:val="hybridMultilevel"/>
    <w:tmpl w:val="E05EFD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78787E"/>
    <w:multiLevelType w:val="hybridMultilevel"/>
    <w:tmpl w:val="80A2588C"/>
    <w:lvl w:ilvl="0" w:tplc="0426000F">
      <w:start w:val="1"/>
      <w:numFmt w:val="decimal"/>
      <w:lvlText w:val="%1."/>
      <w:lvlJc w:val="left"/>
      <w:pPr>
        <w:ind w:left="720" w:hanging="360"/>
      </w:pPr>
    </w:lvl>
    <w:lvl w:ilvl="1" w:tplc="84AC3BD0">
      <w:start w:val="1"/>
      <w:numFmt w:val="decimal"/>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2E758D"/>
    <w:multiLevelType w:val="hybridMultilevel"/>
    <w:tmpl w:val="71B83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71280E"/>
    <w:multiLevelType w:val="hybridMultilevel"/>
    <w:tmpl w:val="97BA59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2C796F"/>
    <w:multiLevelType w:val="hybridMultilevel"/>
    <w:tmpl w:val="C5F6F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832075"/>
    <w:multiLevelType w:val="hybridMultilevel"/>
    <w:tmpl w:val="6C9C36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8444E9"/>
    <w:multiLevelType w:val="hybridMultilevel"/>
    <w:tmpl w:val="4A0646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3F49A7"/>
    <w:multiLevelType w:val="hybridMultilevel"/>
    <w:tmpl w:val="FBAA5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8170B1"/>
    <w:multiLevelType w:val="hybridMultilevel"/>
    <w:tmpl w:val="2A3E0C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FC6D8C"/>
    <w:multiLevelType w:val="hybridMultilevel"/>
    <w:tmpl w:val="7814081E"/>
    <w:lvl w:ilvl="0" w:tplc="1E10C440">
      <w:start w:val="3"/>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BD69CC"/>
    <w:multiLevelType w:val="hybridMultilevel"/>
    <w:tmpl w:val="EA82FB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C6C6EE5"/>
    <w:multiLevelType w:val="hybridMultilevel"/>
    <w:tmpl w:val="9D380F70"/>
    <w:lvl w:ilvl="0" w:tplc="0340F99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4" w15:restartNumberingAfterBreak="0">
    <w:nsid w:val="5CE338D2"/>
    <w:multiLevelType w:val="hybridMultilevel"/>
    <w:tmpl w:val="F3603516"/>
    <w:lvl w:ilvl="0" w:tplc="F6968858">
      <w:start w:val="1"/>
      <w:numFmt w:val="decimal"/>
      <w:lvlText w:val="%1."/>
      <w:lvlJc w:val="left"/>
      <w:pPr>
        <w:ind w:left="1080" w:hanging="360"/>
      </w:pPr>
      <w:rPr>
        <w:rFonts w:ascii="Times New Roman" w:eastAsia="Calibri"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5D060BA8"/>
    <w:multiLevelType w:val="hybridMultilevel"/>
    <w:tmpl w:val="968C1398"/>
    <w:lvl w:ilvl="0" w:tplc="0832B038">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673F333E"/>
    <w:multiLevelType w:val="hybridMultilevel"/>
    <w:tmpl w:val="2C4A88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477E66"/>
    <w:multiLevelType w:val="hybridMultilevel"/>
    <w:tmpl w:val="0FB01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A73C60"/>
    <w:multiLevelType w:val="hybridMultilevel"/>
    <w:tmpl w:val="D1842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A824B7"/>
    <w:multiLevelType w:val="hybridMultilevel"/>
    <w:tmpl w:val="1A7EB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99B0A02"/>
    <w:multiLevelType w:val="hybridMultilevel"/>
    <w:tmpl w:val="7D4C3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C62309"/>
    <w:multiLevelType w:val="hybridMultilevel"/>
    <w:tmpl w:val="C408F0A4"/>
    <w:lvl w:ilvl="0" w:tplc="6DD85B3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5"/>
  </w:num>
  <w:num w:numId="3">
    <w:abstractNumId w:val="29"/>
  </w:num>
  <w:num w:numId="4">
    <w:abstractNumId w:val="8"/>
  </w:num>
  <w:num w:numId="5">
    <w:abstractNumId w:val="25"/>
  </w:num>
  <w:num w:numId="6">
    <w:abstractNumId w:val="9"/>
  </w:num>
  <w:num w:numId="7">
    <w:abstractNumId w:val="23"/>
  </w:num>
  <w:num w:numId="8">
    <w:abstractNumId w:val="18"/>
  </w:num>
  <w:num w:numId="9">
    <w:abstractNumId w:val="12"/>
  </w:num>
  <w:num w:numId="10">
    <w:abstractNumId w:val="11"/>
  </w:num>
  <w:num w:numId="11">
    <w:abstractNumId w:val="26"/>
  </w:num>
  <w:num w:numId="12">
    <w:abstractNumId w:val="19"/>
  </w:num>
  <w:num w:numId="13">
    <w:abstractNumId w:val="15"/>
  </w:num>
  <w:num w:numId="14">
    <w:abstractNumId w:val="6"/>
  </w:num>
  <w:num w:numId="15">
    <w:abstractNumId w:val="31"/>
  </w:num>
  <w:num w:numId="16">
    <w:abstractNumId w:val="16"/>
  </w:num>
  <w:num w:numId="17">
    <w:abstractNumId w:val="27"/>
  </w:num>
  <w:num w:numId="18">
    <w:abstractNumId w:val="17"/>
  </w:num>
  <w:num w:numId="19">
    <w:abstractNumId w:val="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1"/>
  </w:num>
  <w:num w:numId="23">
    <w:abstractNumId w:val="14"/>
  </w:num>
  <w:num w:numId="24">
    <w:abstractNumId w:val="2"/>
  </w:num>
  <w:num w:numId="25">
    <w:abstractNumId w:val="30"/>
  </w:num>
  <w:num w:numId="26">
    <w:abstractNumId w:val="7"/>
  </w:num>
  <w:num w:numId="27">
    <w:abstractNumId w:val="10"/>
  </w:num>
  <w:num w:numId="28">
    <w:abstractNumId w:val="3"/>
  </w:num>
  <w:num w:numId="29">
    <w:abstractNumId w:val="20"/>
  </w:num>
  <w:num w:numId="30">
    <w:abstractNumId w:val="28"/>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01"/>
    <w:rsid w:val="000003CE"/>
    <w:rsid w:val="00000F06"/>
    <w:rsid w:val="00003413"/>
    <w:rsid w:val="00006106"/>
    <w:rsid w:val="00007803"/>
    <w:rsid w:val="000104B5"/>
    <w:rsid w:val="00012EC6"/>
    <w:rsid w:val="000168F5"/>
    <w:rsid w:val="00021B13"/>
    <w:rsid w:val="00021D1C"/>
    <w:rsid w:val="000242A1"/>
    <w:rsid w:val="00025BD6"/>
    <w:rsid w:val="0002710E"/>
    <w:rsid w:val="00032BD5"/>
    <w:rsid w:val="00033FD8"/>
    <w:rsid w:val="00034823"/>
    <w:rsid w:val="000433A4"/>
    <w:rsid w:val="000460C8"/>
    <w:rsid w:val="000506A3"/>
    <w:rsid w:val="00051848"/>
    <w:rsid w:val="000553EA"/>
    <w:rsid w:val="0005609E"/>
    <w:rsid w:val="00060CC6"/>
    <w:rsid w:val="00061013"/>
    <w:rsid w:val="000657E0"/>
    <w:rsid w:val="00066F47"/>
    <w:rsid w:val="00074BDF"/>
    <w:rsid w:val="00084B76"/>
    <w:rsid w:val="0008780D"/>
    <w:rsid w:val="00093578"/>
    <w:rsid w:val="000A6F40"/>
    <w:rsid w:val="000B1F22"/>
    <w:rsid w:val="000B5CF5"/>
    <w:rsid w:val="000C3FDC"/>
    <w:rsid w:val="000C50D6"/>
    <w:rsid w:val="000C64DD"/>
    <w:rsid w:val="000D20D8"/>
    <w:rsid w:val="000D2BE9"/>
    <w:rsid w:val="000D3CA6"/>
    <w:rsid w:val="000D4262"/>
    <w:rsid w:val="000E20F0"/>
    <w:rsid w:val="000E346C"/>
    <w:rsid w:val="000E3656"/>
    <w:rsid w:val="000F39AE"/>
    <w:rsid w:val="00102AC2"/>
    <w:rsid w:val="001075E7"/>
    <w:rsid w:val="001174AB"/>
    <w:rsid w:val="00122982"/>
    <w:rsid w:val="00130D37"/>
    <w:rsid w:val="00131466"/>
    <w:rsid w:val="00142FB0"/>
    <w:rsid w:val="00144E4F"/>
    <w:rsid w:val="0015376C"/>
    <w:rsid w:val="00160DAE"/>
    <w:rsid w:val="0016256F"/>
    <w:rsid w:val="00164793"/>
    <w:rsid w:val="00170A0D"/>
    <w:rsid w:val="001713F7"/>
    <w:rsid w:val="001768F5"/>
    <w:rsid w:val="00176CF8"/>
    <w:rsid w:val="00177200"/>
    <w:rsid w:val="0018245E"/>
    <w:rsid w:val="00182598"/>
    <w:rsid w:val="00195C20"/>
    <w:rsid w:val="001B15C8"/>
    <w:rsid w:val="001B1BFF"/>
    <w:rsid w:val="001B3DA1"/>
    <w:rsid w:val="001C0FB3"/>
    <w:rsid w:val="001C197A"/>
    <w:rsid w:val="001C3352"/>
    <w:rsid w:val="001C3D0A"/>
    <w:rsid w:val="001C48E8"/>
    <w:rsid w:val="001C4CAE"/>
    <w:rsid w:val="001C5202"/>
    <w:rsid w:val="001C528C"/>
    <w:rsid w:val="001D1463"/>
    <w:rsid w:val="001D27D9"/>
    <w:rsid w:val="001D2FE5"/>
    <w:rsid w:val="001D344C"/>
    <w:rsid w:val="001D48DF"/>
    <w:rsid w:val="001F3083"/>
    <w:rsid w:val="001F52A1"/>
    <w:rsid w:val="001F7DA9"/>
    <w:rsid w:val="0021003F"/>
    <w:rsid w:val="00211BD0"/>
    <w:rsid w:val="00221B13"/>
    <w:rsid w:val="00224090"/>
    <w:rsid w:val="0022457B"/>
    <w:rsid w:val="00224890"/>
    <w:rsid w:val="00227480"/>
    <w:rsid w:val="00243891"/>
    <w:rsid w:val="002500A2"/>
    <w:rsid w:val="00252C73"/>
    <w:rsid w:val="002537DC"/>
    <w:rsid w:val="0025557B"/>
    <w:rsid w:val="00255B30"/>
    <w:rsid w:val="00261436"/>
    <w:rsid w:val="00266E4F"/>
    <w:rsid w:val="0026726B"/>
    <w:rsid w:val="00267870"/>
    <w:rsid w:val="00272B3C"/>
    <w:rsid w:val="0027390F"/>
    <w:rsid w:val="00275528"/>
    <w:rsid w:val="00276539"/>
    <w:rsid w:val="00276E30"/>
    <w:rsid w:val="00281192"/>
    <w:rsid w:val="00282941"/>
    <w:rsid w:val="002851AF"/>
    <w:rsid w:val="00292445"/>
    <w:rsid w:val="002963D2"/>
    <w:rsid w:val="002A1DC4"/>
    <w:rsid w:val="002A203E"/>
    <w:rsid w:val="002A35FE"/>
    <w:rsid w:val="002A5629"/>
    <w:rsid w:val="002A7824"/>
    <w:rsid w:val="002B172D"/>
    <w:rsid w:val="002B343D"/>
    <w:rsid w:val="002B3AC7"/>
    <w:rsid w:val="002C042A"/>
    <w:rsid w:val="002C1D6C"/>
    <w:rsid w:val="002C1FC0"/>
    <w:rsid w:val="002C4C95"/>
    <w:rsid w:val="002D587E"/>
    <w:rsid w:val="002D5D88"/>
    <w:rsid w:val="002E3A5E"/>
    <w:rsid w:val="002E7ACF"/>
    <w:rsid w:val="002F1D01"/>
    <w:rsid w:val="002F2B3E"/>
    <w:rsid w:val="002F3125"/>
    <w:rsid w:val="002F5C26"/>
    <w:rsid w:val="002F7EBA"/>
    <w:rsid w:val="0030266E"/>
    <w:rsid w:val="0030432E"/>
    <w:rsid w:val="00314451"/>
    <w:rsid w:val="00325106"/>
    <w:rsid w:val="003270E5"/>
    <w:rsid w:val="003272DB"/>
    <w:rsid w:val="00330655"/>
    <w:rsid w:val="00333A42"/>
    <w:rsid w:val="00333B9F"/>
    <w:rsid w:val="00343C8E"/>
    <w:rsid w:val="003541D0"/>
    <w:rsid w:val="00355583"/>
    <w:rsid w:val="003568BC"/>
    <w:rsid w:val="00366036"/>
    <w:rsid w:val="0037288E"/>
    <w:rsid w:val="003734E0"/>
    <w:rsid w:val="00377296"/>
    <w:rsid w:val="00377678"/>
    <w:rsid w:val="00380F52"/>
    <w:rsid w:val="00383D65"/>
    <w:rsid w:val="00385B6D"/>
    <w:rsid w:val="00385E41"/>
    <w:rsid w:val="00385E59"/>
    <w:rsid w:val="003869E6"/>
    <w:rsid w:val="00390A1F"/>
    <w:rsid w:val="003944C8"/>
    <w:rsid w:val="00396050"/>
    <w:rsid w:val="003973E2"/>
    <w:rsid w:val="003A0C66"/>
    <w:rsid w:val="003A2EEA"/>
    <w:rsid w:val="003B18E7"/>
    <w:rsid w:val="003B1A87"/>
    <w:rsid w:val="003C20A9"/>
    <w:rsid w:val="003E049E"/>
    <w:rsid w:val="003E2B70"/>
    <w:rsid w:val="003E3289"/>
    <w:rsid w:val="003E52F7"/>
    <w:rsid w:val="003E5739"/>
    <w:rsid w:val="003E5AB2"/>
    <w:rsid w:val="003E7FC9"/>
    <w:rsid w:val="003F019B"/>
    <w:rsid w:val="003F1225"/>
    <w:rsid w:val="003F40A8"/>
    <w:rsid w:val="00405CDF"/>
    <w:rsid w:val="00406135"/>
    <w:rsid w:val="004068C6"/>
    <w:rsid w:val="004071E8"/>
    <w:rsid w:val="004146A8"/>
    <w:rsid w:val="004148FF"/>
    <w:rsid w:val="004236E7"/>
    <w:rsid w:val="00425EE5"/>
    <w:rsid w:val="00432610"/>
    <w:rsid w:val="00434965"/>
    <w:rsid w:val="004431B1"/>
    <w:rsid w:val="004469E3"/>
    <w:rsid w:val="004474FD"/>
    <w:rsid w:val="0045038D"/>
    <w:rsid w:val="00452074"/>
    <w:rsid w:val="00460757"/>
    <w:rsid w:val="004635D8"/>
    <w:rsid w:val="0046509D"/>
    <w:rsid w:val="004650E9"/>
    <w:rsid w:val="00467C0C"/>
    <w:rsid w:val="00471A2F"/>
    <w:rsid w:val="0047203D"/>
    <w:rsid w:val="00473351"/>
    <w:rsid w:val="004738DD"/>
    <w:rsid w:val="0048282F"/>
    <w:rsid w:val="00484D76"/>
    <w:rsid w:val="00484E23"/>
    <w:rsid w:val="00485DE4"/>
    <w:rsid w:val="00487E2C"/>
    <w:rsid w:val="00487E37"/>
    <w:rsid w:val="00493195"/>
    <w:rsid w:val="004A1F67"/>
    <w:rsid w:val="004A236F"/>
    <w:rsid w:val="004A244D"/>
    <w:rsid w:val="004A5C93"/>
    <w:rsid w:val="004A7B83"/>
    <w:rsid w:val="004A7E55"/>
    <w:rsid w:val="004B472B"/>
    <w:rsid w:val="004C4DA5"/>
    <w:rsid w:val="004D1A2E"/>
    <w:rsid w:val="004D2DB1"/>
    <w:rsid w:val="004D3D12"/>
    <w:rsid w:val="004D5249"/>
    <w:rsid w:val="004E66E4"/>
    <w:rsid w:val="004E74D5"/>
    <w:rsid w:val="004F1220"/>
    <w:rsid w:val="004F5986"/>
    <w:rsid w:val="00503ECE"/>
    <w:rsid w:val="00507585"/>
    <w:rsid w:val="00507A5C"/>
    <w:rsid w:val="005209A0"/>
    <w:rsid w:val="005222B1"/>
    <w:rsid w:val="00524E69"/>
    <w:rsid w:val="00525018"/>
    <w:rsid w:val="00525368"/>
    <w:rsid w:val="0052799C"/>
    <w:rsid w:val="00534686"/>
    <w:rsid w:val="0053640D"/>
    <w:rsid w:val="00536764"/>
    <w:rsid w:val="00540566"/>
    <w:rsid w:val="005406EF"/>
    <w:rsid w:val="00542896"/>
    <w:rsid w:val="00545285"/>
    <w:rsid w:val="00550F29"/>
    <w:rsid w:val="005554FA"/>
    <w:rsid w:val="00556DFE"/>
    <w:rsid w:val="00557442"/>
    <w:rsid w:val="00562C26"/>
    <w:rsid w:val="005729D7"/>
    <w:rsid w:val="00572C26"/>
    <w:rsid w:val="00577E9F"/>
    <w:rsid w:val="0058012A"/>
    <w:rsid w:val="00582AC1"/>
    <w:rsid w:val="0059534A"/>
    <w:rsid w:val="005A1E39"/>
    <w:rsid w:val="005A47B3"/>
    <w:rsid w:val="005B5134"/>
    <w:rsid w:val="005B77E4"/>
    <w:rsid w:val="005B7913"/>
    <w:rsid w:val="005C0CBD"/>
    <w:rsid w:val="005C1A38"/>
    <w:rsid w:val="005C2CFF"/>
    <w:rsid w:val="005C5F3B"/>
    <w:rsid w:val="005C6FF5"/>
    <w:rsid w:val="005C7DF7"/>
    <w:rsid w:val="005D02D0"/>
    <w:rsid w:val="005E537F"/>
    <w:rsid w:val="005F02DF"/>
    <w:rsid w:val="005F20CF"/>
    <w:rsid w:val="005F453D"/>
    <w:rsid w:val="005F67C5"/>
    <w:rsid w:val="00600528"/>
    <w:rsid w:val="00603AAE"/>
    <w:rsid w:val="00605898"/>
    <w:rsid w:val="00606CBC"/>
    <w:rsid w:val="00607787"/>
    <w:rsid w:val="00610721"/>
    <w:rsid w:val="0061315F"/>
    <w:rsid w:val="006131C0"/>
    <w:rsid w:val="00622532"/>
    <w:rsid w:val="00623CDA"/>
    <w:rsid w:val="00624F6C"/>
    <w:rsid w:val="006253EB"/>
    <w:rsid w:val="00626B4E"/>
    <w:rsid w:val="00630136"/>
    <w:rsid w:val="00636AB8"/>
    <w:rsid w:val="00652D63"/>
    <w:rsid w:val="00656570"/>
    <w:rsid w:val="0066156E"/>
    <w:rsid w:val="00661A3F"/>
    <w:rsid w:val="00661FD7"/>
    <w:rsid w:val="0066486B"/>
    <w:rsid w:val="0066743D"/>
    <w:rsid w:val="00667FAA"/>
    <w:rsid w:val="00670A95"/>
    <w:rsid w:val="00676A5C"/>
    <w:rsid w:val="00680982"/>
    <w:rsid w:val="006845F7"/>
    <w:rsid w:val="00691BE9"/>
    <w:rsid w:val="00696B87"/>
    <w:rsid w:val="006A1BEB"/>
    <w:rsid w:val="006A1FC9"/>
    <w:rsid w:val="006A26A3"/>
    <w:rsid w:val="006A3515"/>
    <w:rsid w:val="006A3CD0"/>
    <w:rsid w:val="006B69EE"/>
    <w:rsid w:val="006C0A7B"/>
    <w:rsid w:val="006C3C5F"/>
    <w:rsid w:val="006C6402"/>
    <w:rsid w:val="006D1E19"/>
    <w:rsid w:val="006D3CC0"/>
    <w:rsid w:val="006D44E5"/>
    <w:rsid w:val="006D4D33"/>
    <w:rsid w:val="006E0123"/>
    <w:rsid w:val="006E20DA"/>
    <w:rsid w:val="006E2EAC"/>
    <w:rsid w:val="006E5644"/>
    <w:rsid w:val="006E5F96"/>
    <w:rsid w:val="006E6096"/>
    <w:rsid w:val="006E646C"/>
    <w:rsid w:val="006E6CB3"/>
    <w:rsid w:val="006E7539"/>
    <w:rsid w:val="006E7C9F"/>
    <w:rsid w:val="007013E1"/>
    <w:rsid w:val="00701DA9"/>
    <w:rsid w:val="00704F01"/>
    <w:rsid w:val="0070608A"/>
    <w:rsid w:val="007100BE"/>
    <w:rsid w:val="00711D8E"/>
    <w:rsid w:val="00722343"/>
    <w:rsid w:val="0072669E"/>
    <w:rsid w:val="00726F7E"/>
    <w:rsid w:val="0073396C"/>
    <w:rsid w:val="00733DC1"/>
    <w:rsid w:val="0073491C"/>
    <w:rsid w:val="007402D6"/>
    <w:rsid w:val="00743450"/>
    <w:rsid w:val="00746BAF"/>
    <w:rsid w:val="00746DFE"/>
    <w:rsid w:val="00764280"/>
    <w:rsid w:val="00764DF2"/>
    <w:rsid w:val="007656CD"/>
    <w:rsid w:val="00771AB5"/>
    <w:rsid w:val="00772B5A"/>
    <w:rsid w:val="00774ECD"/>
    <w:rsid w:val="00777AA6"/>
    <w:rsid w:val="00784F47"/>
    <w:rsid w:val="00785304"/>
    <w:rsid w:val="00790BB1"/>
    <w:rsid w:val="007911BD"/>
    <w:rsid w:val="00791618"/>
    <w:rsid w:val="007917F3"/>
    <w:rsid w:val="00793288"/>
    <w:rsid w:val="007943DF"/>
    <w:rsid w:val="00794AFA"/>
    <w:rsid w:val="00796E6C"/>
    <w:rsid w:val="007A160D"/>
    <w:rsid w:val="007A1B40"/>
    <w:rsid w:val="007A1BE8"/>
    <w:rsid w:val="007A2275"/>
    <w:rsid w:val="007A468F"/>
    <w:rsid w:val="007A6B80"/>
    <w:rsid w:val="007B1B8A"/>
    <w:rsid w:val="007B57D3"/>
    <w:rsid w:val="007B7241"/>
    <w:rsid w:val="007C0C63"/>
    <w:rsid w:val="007C243A"/>
    <w:rsid w:val="007C357D"/>
    <w:rsid w:val="007C5BB0"/>
    <w:rsid w:val="007C6B9C"/>
    <w:rsid w:val="007C7755"/>
    <w:rsid w:val="007D02A1"/>
    <w:rsid w:val="007D0F98"/>
    <w:rsid w:val="007D3E15"/>
    <w:rsid w:val="007D720B"/>
    <w:rsid w:val="007E08D7"/>
    <w:rsid w:val="007E17DD"/>
    <w:rsid w:val="007E3E7D"/>
    <w:rsid w:val="007E5523"/>
    <w:rsid w:val="007F0301"/>
    <w:rsid w:val="007F4A79"/>
    <w:rsid w:val="008019AE"/>
    <w:rsid w:val="00802208"/>
    <w:rsid w:val="00812DBC"/>
    <w:rsid w:val="00812ECC"/>
    <w:rsid w:val="0081384B"/>
    <w:rsid w:val="008156FF"/>
    <w:rsid w:val="00816843"/>
    <w:rsid w:val="008217C3"/>
    <w:rsid w:val="008218EA"/>
    <w:rsid w:val="00822E8B"/>
    <w:rsid w:val="00823D2E"/>
    <w:rsid w:val="0082492A"/>
    <w:rsid w:val="00851122"/>
    <w:rsid w:val="00851D64"/>
    <w:rsid w:val="00853BE2"/>
    <w:rsid w:val="008566E8"/>
    <w:rsid w:val="00857FC6"/>
    <w:rsid w:val="008604F3"/>
    <w:rsid w:val="00861F63"/>
    <w:rsid w:val="00872287"/>
    <w:rsid w:val="00872DD0"/>
    <w:rsid w:val="008732A5"/>
    <w:rsid w:val="0087458E"/>
    <w:rsid w:val="008747BD"/>
    <w:rsid w:val="00874D6E"/>
    <w:rsid w:val="008755D8"/>
    <w:rsid w:val="00876ED2"/>
    <w:rsid w:val="0088334A"/>
    <w:rsid w:val="00886198"/>
    <w:rsid w:val="0088773F"/>
    <w:rsid w:val="00890149"/>
    <w:rsid w:val="00895E2A"/>
    <w:rsid w:val="00896608"/>
    <w:rsid w:val="008A176C"/>
    <w:rsid w:val="008A3133"/>
    <w:rsid w:val="008A6751"/>
    <w:rsid w:val="008B26F8"/>
    <w:rsid w:val="008C51C2"/>
    <w:rsid w:val="008C780F"/>
    <w:rsid w:val="008C7A1D"/>
    <w:rsid w:val="008D4381"/>
    <w:rsid w:val="008D6CD3"/>
    <w:rsid w:val="008E049A"/>
    <w:rsid w:val="008E1E40"/>
    <w:rsid w:val="008F0654"/>
    <w:rsid w:val="008F7608"/>
    <w:rsid w:val="009004A1"/>
    <w:rsid w:val="009007EE"/>
    <w:rsid w:val="009014D9"/>
    <w:rsid w:val="00903D56"/>
    <w:rsid w:val="00904AFA"/>
    <w:rsid w:val="00905209"/>
    <w:rsid w:val="009057DB"/>
    <w:rsid w:val="00917495"/>
    <w:rsid w:val="00925DD8"/>
    <w:rsid w:val="0093081D"/>
    <w:rsid w:val="0093351A"/>
    <w:rsid w:val="00937BA0"/>
    <w:rsid w:val="0094179C"/>
    <w:rsid w:val="009433D5"/>
    <w:rsid w:val="0095182D"/>
    <w:rsid w:val="00952F62"/>
    <w:rsid w:val="00956D09"/>
    <w:rsid w:val="009628E9"/>
    <w:rsid w:val="00971CB5"/>
    <w:rsid w:val="00974408"/>
    <w:rsid w:val="00976676"/>
    <w:rsid w:val="00986208"/>
    <w:rsid w:val="00990B2F"/>
    <w:rsid w:val="00995253"/>
    <w:rsid w:val="00995C19"/>
    <w:rsid w:val="00996723"/>
    <w:rsid w:val="009A03E1"/>
    <w:rsid w:val="009B3099"/>
    <w:rsid w:val="009B7A87"/>
    <w:rsid w:val="009C0252"/>
    <w:rsid w:val="009C2482"/>
    <w:rsid w:val="009C4787"/>
    <w:rsid w:val="009C59BA"/>
    <w:rsid w:val="009D001C"/>
    <w:rsid w:val="009D23C4"/>
    <w:rsid w:val="009D467C"/>
    <w:rsid w:val="009D66D6"/>
    <w:rsid w:val="009D7975"/>
    <w:rsid w:val="009E49A7"/>
    <w:rsid w:val="009E5C23"/>
    <w:rsid w:val="009E5F7D"/>
    <w:rsid w:val="009F39DE"/>
    <w:rsid w:val="009F4858"/>
    <w:rsid w:val="009F5271"/>
    <w:rsid w:val="00A03F81"/>
    <w:rsid w:val="00A12E98"/>
    <w:rsid w:val="00A133D0"/>
    <w:rsid w:val="00A157C1"/>
    <w:rsid w:val="00A22691"/>
    <w:rsid w:val="00A269FB"/>
    <w:rsid w:val="00A303E2"/>
    <w:rsid w:val="00A31D3B"/>
    <w:rsid w:val="00A32AFB"/>
    <w:rsid w:val="00A35B92"/>
    <w:rsid w:val="00A364B3"/>
    <w:rsid w:val="00A36EB5"/>
    <w:rsid w:val="00A37F02"/>
    <w:rsid w:val="00A42374"/>
    <w:rsid w:val="00A44CA0"/>
    <w:rsid w:val="00A50520"/>
    <w:rsid w:val="00A50C1F"/>
    <w:rsid w:val="00A51157"/>
    <w:rsid w:val="00A51D3F"/>
    <w:rsid w:val="00A5350A"/>
    <w:rsid w:val="00A54CB2"/>
    <w:rsid w:val="00A561AF"/>
    <w:rsid w:val="00A57074"/>
    <w:rsid w:val="00A60696"/>
    <w:rsid w:val="00A60EF4"/>
    <w:rsid w:val="00A62FA4"/>
    <w:rsid w:val="00A6666D"/>
    <w:rsid w:val="00A7146D"/>
    <w:rsid w:val="00A71AA2"/>
    <w:rsid w:val="00A74F5B"/>
    <w:rsid w:val="00A7678B"/>
    <w:rsid w:val="00A774CB"/>
    <w:rsid w:val="00A82FD3"/>
    <w:rsid w:val="00A84F09"/>
    <w:rsid w:val="00A86FB8"/>
    <w:rsid w:val="00A9003B"/>
    <w:rsid w:val="00A91C03"/>
    <w:rsid w:val="00A94CED"/>
    <w:rsid w:val="00A94DB1"/>
    <w:rsid w:val="00A957E7"/>
    <w:rsid w:val="00AA180C"/>
    <w:rsid w:val="00AA6EAB"/>
    <w:rsid w:val="00AA7ED3"/>
    <w:rsid w:val="00AB7F8B"/>
    <w:rsid w:val="00AD6826"/>
    <w:rsid w:val="00AD7769"/>
    <w:rsid w:val="00AE162D"/>
    <w:rsid w:val="00AE772A"/>
    <w:rsid w:val="00AF1CF1"/>
    <w:rsid w:val="00AF3510"/>
    <w:rsid w:val="00B04835"/>
    <w:rsid w:val="00B07D05"/>
    <w:rsid w:val="00B14423"/>
    <w:rsid w:val="00B200B6"/>
    <w:rsid w:val="00B20208"/>
    <w:rsid w:val="00B22993"/>
    <w:rsid w:val="00B241E8"/>
    <w:rsid w:val="00B25BF2"/>
    <w:rsid w:val="00B25C60"/>
    <w:rsid w:val="00B27740"/>
    <w:rsid w:val="00B300C0"/>
    <w:rsid w:val="00B34253"/>
    <w:rsid w:val="00B35575"/>
    <w:rsid w:val="00B377F2"/>
    <w:rsid w:val="00B42914"/>
    <w:rsid w:val="00B4371E"/>
    <w:rsid w:val="00B43AC6"/>
    <w:rsid w:val="00B46D75"/>
    <w:rsid w:val="00B5174B"/>
    <w:rsid w:val="00B532BE"/>
    <w:rsid w:val="00B54001"/>
    <w:rsid w:val="00B63D2A"/>
    <w:rsid w:val="00B70C0F"/>
    <w:rsid w:val="00B71742"/>
    <w:rsid w:val="00B721CA"/>
    <w:rsid w:val="00B76431"/>
    <w:rsid w:val="00B77D79"/>
    <w:rsid w:val="00B80B71"/>
    <w:rsid w:val="00B91D8D"/>
    <w:rsid w:val="00B963A1"/>
    <w:rsid w:val="00B972BE"/>
    <w:rsid w:val="00BA04A2"/>
    <w:rsid w:val="00BA0694"/>
    <w:rsid w:val="00BA174B"/>
    <w:rsid w:val="00BA1AB6"/>
    <w:rsid w:val="00BB5155"/>
    <w:rsid w:val="00BC5C01"/>
    <w:rsid w:val="00BC7FF7"/>
    <w:rsid w:val="00BD2179"/>
    <w:rsid w:val="00BD6333"/>
    <w:rsid w:val="00BD6A16"/>
    <w:rsid w:val="00BE5E07"/>
    <w:rsid w:val="00BE62B0"/>
    <w:rsid w:val="00BF1C82"/>
    <w:rsid w:val="00BF4FC5"/>
    <w:rsid w:val="00BF5B72"/>
    <w:rsid w:val="00C102B1"/>
    <w:rsid w:val="00C16882"/>
    <w:rsid w:val="00C2114C"/>
    <w:rsid w:val="00C24E43"/>
    <w:rsid w:val="00C30F61"/>
    <w:rsid w:val="00C313EF"/>
    <w:rsid w:val="00C325FA"/>
    <w:rsid w:val="00C414AE"/>
    <w:rsid w:val="00C44E42"/>
    <w:rsid w:val="00C44EF5"/>
    <w:rsid w:val="00C475EA"/>
    <w:rsid w:val="00C5085C"/>
    <w:rsid w:val="00C53BEC"/>
    <w:rsid w:val="00C556AD"/>
    <w:rsid w:val="00C55AEF"/>
    <w:rsid w:val="00C6306C"/>
    <w:rsid w:val="00C66DF8"/>
    <w:rsid w:val="00C677B0"/>
    <w:rsid w:val="00C7160F"/>
    <w:rsid w:val="00C74A19"/>
    <w:rsid w:val="00C81316"/>
    <w:rsid w:val="00C84166"/>
    <w:rsid w:val="00C94A6F"/>
    <w:rsid w:val="00C95AC0"/>
    <w:rsid w:val="00CA12C6"/>
    <w:rsid w:val="00CA6AAD"/>
    <w:rsid w:val="00CB1709"/>
    <w:rsid w:val="00CB1E23"/>
    <w:rsid w:val="00CB23BA"/>
    <w:rsid w:val="00CC0DAE"/>
    <w:rsid w:val="00CC118B"/>
    <w:rsid w:val="00CC1246"/>
    <w:rsid w:val="00CC38AD"/>
    <w:rsid w:val="00CC5C68"/>
    <w:rsid w:val="00CD3044"/>
    <w:rsid w:val="00CD5A54"/>
    <w:rsid w:val="00CD5FEA"/>
    <w:rsid w:val="00CD69FC"/>
    <w:rsid w:val="00CE63C2"/>
    <w:rsid w:val="00CF1F2D"/>
    <w:rsid w:val="00CF4121"/>
    <w:rsid w:val="00D01759"/>
    <w:rsid w:val="00D038E4"/>
    <w:rsid w:val="00D04729"/>
    <w:rsid w:val="00D04F1E"/>
    <w:rsid w:val="00D06ABA"/>
    <w:rsid w:val="00D07145"/>
    <w:rsid w:val="00D13813"/>
    <w:rsid w:val="00D1600B"/>
    <w:rsid w:val="00D166F6"/>
    <w:rsid w:val="00D21233"/>
    <w:rsid w:val="00D21FB3"/>
    <w:rsid w:val="00D23889"/>
    <w:rsid w:val="00D242CC"/>
    <w:rsid w:val="00D24523"/>
    <w:rsid w:val="00D24DF5"/>
    <w:rsid w:val="00D26B75"/>
    <w:rsid w:val="00D322D3"/>
    <w:rsid w:val="00D342E0"/>
    <w:rsid w:val="00D41D61"/>
    <w:rsid w:val="00D44082"/>
    <w:rsid w:val="00D52C8C"/>
    <w:rsid w:val="00D535FC"/>
    <w:rsid w:val="00D565FD"/>
    <w:rsid w:val="00D5660F"/>
    <w:rsid w:val="00D56813"/>
    <w:rsid w:val="00D56961"/>
    <w:rsid w:val="00D60908"/>
    <w:rsid w:val="00D60922"/>
    <w:rsid w:val="00D64BF6"/>
    <w:rsid w:val="00D71FF1"/>
    <w:rsid w:val="00D72505"/>
    <w:rsid w:val="00D91F18"/>
    <w:rsid w:val="00D971A3"/>
    <w:rsid w:val="00DA534F"/>
    <w:rsid w:val="00DA5811"/>
    <w:rsid w:val="00DA68C8"/>
    <w:rsid w:val="00DB53C9"/>
    <w:rsid w:val="00DB6A4A"/>
    <w:rsid w:val="00DC14B1"/>
    <w:rsid w:val="00DC4FE3"/>
    <w:rsid w:val="00DC7E40"/>
    <w:rsid w:val="00DD03E3"/>
    <w:rsid w:val="00DD1AF1"/>
    <w:rsid w:val="00DE0307"/>
    <w:rsid w:val="00DE0E20"/>
    <w:rsid w:val="00DE1ACF"/>
    <w:rsid w:val="00DE5661"/>
    <w:rsid w:val="00DE74CB"/>
    <w:rsid w:val="00DF36BF"/>
    <w:rsid w:val="00DF5463"/>
    <w:rsid w:val="00DF6B9B"/>
    <w:rsid w:val="00DF6CC7"/>
    <w:rsid w:val="00DF7D63"/>
    <w:rsid w:val="00E01179"/>
    <w:rsid w:val="00E0200A"/>
    <w:rsid w:val="00E02FB1"/>
    <w:rsid w:val="00E0330D"/>
    <w:rsid w:val="00E07133"/>
    <w:rsid w:val="00E10BD8"/>
    <w:rsid w:val="00E10C26"/>
    <w:rsid w:val="00E11677"/>
    <w:rsid w:val="00E14703"/>
    <w:rsid w:val="00E17868"/>
    <w:rsid w:val="00E22FD8"/>
    <w:rsid w:val="00E277A7"/>
    <w:rsid w:val="00E31389"/>
    <w:rsid w:val="00E344E4"/>
    <w:rsid w:val="00E345CB"/>
    <w:rsid w:val="00E3683A"/>
    <w:rsid w:val="00E36853"/>
    <w:rsid w:val="00E43A0E"/>
    <w:rsid w:val="00E45486"/>
    <w:rsid w:val="00E52957"/>
    <w:rsid w:val="00E56DAD"/>
    <w:rsid w:val="00E60B25"/>
    <w:rsid w:val="00E627CD"/>
    <w:rsid w:val="00E676AD"/>
    <w:rsid w:val="00E70F7F"/>
    <w:rsid w:val="00E74772"/>
    <w:rsid w:val="00E76B3F"/>
    <w:rsid w:val="00E770E2"/>
    <w:rsid w:val="00E8087E"/>
    <w:rsid w:val="00E80B4F"/>
    <w:rsid w:val="00E91A2D"/>
    <w:rsid w:val="00E91C66"/>
    <w:rsid w:val="00E95EB2"/>
    <w:rsid w:val="00E963DC"/>
    <w:rsid w:val="00EA0026"/>
    <w:rsid w:val="00EA0AB0"/>
    <w:rsid w:val="00EA1C53"/>
    <w:rsid w:val="00EA2625"/>
    <w:rsid w:val="00EA58AF"/>
    <w:rsid w:val="00EB046F"/>
    <w:rsid w:val="00EB1145"/>
    <w:rsid w:val="00EB2AEA"/>
    <w:rsid w:val="00EB3A20"/>
    <w:rsid w:val="00EB3FEE"/>
    <w:rsid w:val="00EC6957"/>
    <w:rsid w:val="00EC73D5"/>
    <w:rsid w:val="00EC7BB5"/>
    <w:rsid w:val="00ED1E42"/>
    <w:rsid w:val="00ED2036"/>
    <w:rsid w:val="00EE0EAF"/>
    <w:rsid w:val="00EE1039"/>
    <w:rsid w:val="00EE1339"/>
    <w:rsid w:val="00EE7B2C"/>
    <w:rsid w:val="00EF2168"/>
    <w:rsid w:val="00EF4D67"/>
    <w:rsid w:val="00F069A1"/>
    <w:rsid w:val="00F1379E"/>
    <w:rsid w:val="00F144DB"/>
    <w:rsid w:val="00F20C5F"/>
    <w:rsid w:val="00F226B6"/>
    <w:rsid w:val="00F35E92"/>
    <w:rsid w:val="00F35F88"/>
    <w:rsid w:val="00F36C73"/>
    <w:rsid w:val="00F411E8"/>
    <w:rsid w:val="00F42F88"/>
    <w:rsid w:val="00F47FB4"/>
    <w:rsid w:val="00F54E42"/>
    <w:rsid w:val="00F5687D"/>
    <w:rsid w:val="00F6370F"/>
    <w:rsid w:val="00F65AC4"/>
    <w:rsid w:val="00F709AB"/>
    <w:rsid w:val="00F72B53"/>
    <w:rsid w:val="00F80083"/>
    <w:rsid w:val="00F82611"/>
    <w:rsid w:val="00F82C47"/>
    <w:rsid w:val="00F8433F"/>
    <w:rsid w:val="00F90094"/>
    <w:rsid w:val="00F924DA"/>
    <w:rsid w:val="00F92AE6"/>
    <w:rsid w:val="00F93210"/>
    <w:rsid w:val="00F94E11"/>
    <w:rsid w:val="00FA159B"/>
    <w:rsid w:val="00FA2E83"/>
    <w:rsid w:val="00FA39B9"/>
    <w:rsid w:val="00FA57AC"/>
    <w:rsid w:val="00FB2A79"/>
    <w:rsid w:val="00FC6520"/>
    <w:rsid w:val="00FD3BEB"/>
    <w:rsid w:val="00FE4C77"/>
    <w:rsid w:val="00FE7D47"/>
    <w:rsid w:val="00FF114C"/>
    <w:rsid w:val="00FF365B"/>
    <w:rsid w:val="00FF63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52204"/>
  <w15:chartTrackingRefBased/>
  <w15:docId w15:val="{D54F7D9F-0D7C-46E6-B8E2-3E066F15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0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5C01"/>
    <w:pPr>
      <w:spacing w:before="100" w:beforeAutospacing="1" w:after="100" w:afterAutospacing="1"/>
    </w:pPr>
  </w:style>
  <w:style w:type="paragraph" w:customStyle="1" w:styleId="naisf">
    <w:name w:val="naisf"/>
    <w:basedOn w:val="Normal"/>
    <w:rsid w:val="00BC5C01"/>
    <w:pPr>
      <w:spacing w:before="75" w:after="75"/>
      <w:ind w:firstLine="375"/>
      <w:jc w:val="both"/>
    </w:pPr>
  </w:style>
  <w:style w:type="paragraph" w:customStyle="1" w:styleId="naisnod">
    <w:name w:val="naisnod"/>
    <w:basedOn w:val="Normal"/>
    <w:uiPriority w:val="99"/>
    <w:rsid w:val="00BC5C01"/>
    <w:pPr>
      <w:spacing w:before="150" w:after="150"/>
      <w:jc w:val="center"/>
    </w:pPr>
    <w:rPr>
      <w:b/>
      <w:bCs/>
    </w:rPr>
  </w:style>
  <w:style w:type="paragraph" w:customStyle="1" w:styleId="naiskr">
    <w:name w:val="naiskr"/>
    <w:basedOn w:val="Normal"/>
    <w:rsid w:val="00BC5C01"/>
    <w:pPr>
      <w:spacing w:before="75" w:after="75"/>
    </w:pPr>
  </w:style>
  <w:style w:type="paragraph" w:customStyle="1" w:styleId="naisc">
    <w:name w:val="naisc"/>
    <w:basedOn w:val="Normal"/>
    <w:rsid w:val="00BC5C01"/>
    <w:pPr>
      <w:spacing w:before="75" w:after="75"/>
      <w:jc w:val="center"/>
    </w:pPr>
  </w:style>
  <w:style w:type="paragraph" w:styleId="Header">
    <w:name w:val="header"/>
    <w:basedOn w:val="Normal"/>
    <w:link w:val="HeaderChar"/>
    <w:uiPriority w:val="99"/>
    <w:rsid w:val="00BC5C01"/>
    <w:pPr>
      <w:tabs>
        <w:tab w:val="center" w:pos="4153"/>
        <w:tab w:val="right" w:pos="8306"/>
      </w:tabs>
    </w:pPr>
  </w:style>
  <w:style w:type="character" w:customStyle="1" w:styleId="HeaderChar">
    <w:name w:val="Header Char"/>
    <w:basedOn w:val="DefaultParagraphFont"/>
    <w:link w:val="Header"/>
    <w:uiPriority w:val="99"/>
    <w:rsid w:val="00BC5C01"/>
    <w:rPr>
      <w:rFonts w:ascii="Times New Roman" w:eastAsia="Times New Roman" w:hAnsi="Times New Roman" w:cs="Times New Roman"/>
      <w:sz w:val="24"/>
      <w:szCs w:val="24"/>
      <w:lang w:eastAsia="lv-LV"/>
    </w:rPr>
  </w:style>
  <w:style w:type="character" w:styleId="PageNumber">
    <w:name w:val="page number"/>
    <w:uiPriority w:val="99"/>
    <w:rsid w:val="00BC5C01"/>
    <w:rPr>
      <w:rFonts w:cs="Times New Roman"/>
    </w:rPr>
  </w:style>
  <w:style w:type="paragraph" w:styleId="Footer">
    <w:name w:val="footer"/>
    <w:basedOn w:val="Normal"/>
    <w:link w:val="FooterChar"/>
    <w:uiPriority w:val="99"/>
    <w:rsid w:val="00BC5C01"/>
    <w:pPr>
      <w:tabs>
        <w:tab w:val="center" w:pos="4153"/>
        <w:tab w:val="right" w:pos="8306"/>
      </w:tabs>
    </w:pPr>
  </w:style>
  <w:style w:type="character" w:customStyle="1" w:styleId="FooterChar">
    <w:name w:val="Footer Char"/>
    <w:basedOn w:val="DefaultParagraphFont"/>
    <w:link w:val="Footer"/>
    <w:uiPriority w:val="99"/>
    <w:rsid w:val="00BC5C0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BC5C01"/>
    <w:pPr>
      <w:spacing w:after="120"/>
      <w:ind w:left="283"/>
    </w:pPr>
  </w:style>
  <w:style w:type="character" w:customStyle="1" w:styleId="BodyTextIndentChar">
    <w:name w:val="Body Text Indent Char"/>
    <w:basedOn w:val="DefaultParagraphFont"/>
    <w:link w:val="BodyTextIndent"/>
    <w:rsid w:val="00BC5C01"/>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BC5C01"/>
    <w:pPr>
      <w:widowControl w:val="0"/>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2E7ACF"/>
    <w:pPr>
      <w:spacing w:before="75" w:after="75"/>
      <w:jc w:val="right"/>
    </w:pPr>
  </w:style>
  <w:style w:type="character" w:styleId="CommentReference">
    <w:name w:val="annotation reference"/>
    <w:basedOn w:val="DefaultParagraphFont"/>
    <w:uiPriority w:val="99"/>
    <w:unhideWhenUsed/>
    <w:rsid w:val="00F35F88"/>
    <w:rPr>
      <w:sz w:val="16"/>
      <w:szCs w:val="16"/>
    </w:rPr>
  </w:style>
  <w:style w:type="paragraph" w:styleId="CommentText">
    <w:name w:val="annotation text"/>
    <w:basedOn w:val="Normal"/>
    <w:link w:val="CommentTextChar"/>
    <w:uiPriority w:val="99"/>
    <w:unhideWhenUsed/>
    <w:rsid w:val="00F35F88"/>
    <w:rPr>
      <w:sz w:val="20"/>
      <w:szCs w:val="20"/>
    </w:rPr>
  </w:style>
  <w:style w:type="character" w:customStyle="1" w:styleId="CommentTextChar">
    <w:name w:val="Comment Text Char"/>
    <w:basedOn w:val="DefaultParagraphFont"/>
    <w:link w:val="CommentText"/>
    <w:uiPriority w:val="99"/>
    <w:rsid w:val="00F35F8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5F88"/>
    <w:rPr>
      <w:b/>
      <w:bCs/>
    </w:rPr>
  </w:style>
  <w:style w:type="character" w:customStyle="1" w:styleId="CommentSubjectChar">
    <w:name w:val="Comment Subject Char"/>
    <w:basedOn w:val="CommentTextChar"/>
    <w:link w:val="CommentSubject"/>
    <w:uiPriority w:val="99"/>
    <w:semiHidden/>
    <w:rsid w:val="00F35F88"/>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35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F88"/>
    <w:rPr>
      <w:rFonts w:ascii="Segoe UI" w:eastAsia="Times New Roman" w:hAnsi="Segoe UI" w:cs="Segoe UI"/>
      <w:sz w:val="18"/>
      <w:szCs w:val="18"/>
      <w:lang w:eastAsia="lv-LV"/>
    </w:rPr>
  </w:style>
  <w:style w:type="paragraph" w:customStyle="1" w:styleId="labojumupamats">
    <w:name w:val="labojumu_pamats"/>
    <w:basedOn w:val="Normal"/>
    <w:rsid w:val="00777AA6"/>
    <w:pPr>
      <w:spacing w:before="100" w:beforeAutospacing="1" w:after="100" w:afterAutospacing="1"/>
    </w:pPr>
  </w:style>
  <w:style w:type="paragraph" w:customStyle="1" w:styleId="CM1">
    <w:name w:val="CM1"/>
    <w:basedOn w:val="Normal"/>
    <w:next w:val="Normal"/>
    <w:uiPriority w:val="99"/>
    <w:rsid w:val="00777AA6"/>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777AA6"/>
    <w:pPr>
      <w:autoSpaceDE w:val="0"/>
      <w:autoSpaceDN w:val="0"/>
      <w:adjustRightInd w:val="0"/>
    </w:pPr>
    <w:rPr>
      <w:rFonts w:ascii="EUAlbertina" w:eastAsiaTheme="minorHAnsi" w:hAnsi="EUAlbertina" w:cstheme="minorBidi"/>
      <w:lang w:eastAsia="en-US"/>
    </w:rPr>
  </w:style>
  <w:style w:type="paragraph" w:styleId="Revision">
    <w:name w:val="Revision"/>
    <w:hidden/>
    <w:uiPriority w:val="99"/>
    <w:semiHidden/>
    <w:rsid w:val="00AE162D"/>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74A19"/>
    <w:pPr>
      <w:spacing w:before="100" w:beforeAutospacing="1" w:after="100" w:afterAutospacing="1"/>
    </w:pPr>
  </w:style>
  <w:style w:type="paragraph" w:styleId="FootnoteText">
    <w:name w:val="footnote text"/>
    <w:basedOn w:val="Normal"/>
    <w:link w:val="FootnoteTextChar"/>
    <w:uiPriority w:val="99"/>
    <w:semiHidden/>
    <w:unhideWhenUsed/>
    <w:rsid w:val="00276E3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76E30"/>
    <w:rPr>
      <w:sz w:val="20"/>
      <w:szCs w:val="20"/>
    </w:rPr>
  </w:style>
  <w:style w:type="character" w:styleId="FootnoteReference">
    <w:name w:val="footnote reference"/>
    <w:basedOn w:val="DefaultParagraphFont"/>
    <w:uiPriority w:val="99"/>
    <w:semiHidden/>
    <w:unhideWhenUsed/>
    <w:rsid w:val="00276E30"/>
    <w:rPr>
      <w:vertAlign w:val="superscript"/>
    </w:rPr>
  </w:style>
  <w:style w:type="character" w:styleId="Hyperlink">
    <w:name w:val="Hyperlink"/>
    <w:basedOn w:val="DefaultParagraphFont"/>
    <w:uiPriority w:val="99"/>
    <w:unhideWhenUsed/>
    <w:rsid w:val="005075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9034">
      <w:bodyDiv w:val="1"/>
      <w:marLeft w:val="0"/>
      <w:marRight w:val="0"/>
      <w:marTop w:val="0"/>
      <w:marBottom w:val="0"/>
      <w:divBdr>
        <w:top w:val="none" w:sz="0" w:space="0" w:color="auto"/>
        <w:left w:val="none" w:sz="0" w:space="0" w:color="auto"/>
        <w:bottom w:val="none" w:sz="0" w:space="0" w:color="auto"/>
        <w:right w:val="none" w:sz="0" w:space="0" w:color="auto"/>
      </w:divBdr>
    </w:div>
    <w:div w:id="491020532">
      <w:bodyDiv w:val="1"/>
      <w:marLeft w:val="0"/>
      <w:marRight w:val="0"/>
      <w:marTop w:val="0"/>
      <w:marBottom w:val="0"/>
      <w:divBdr>
        <w:top w:val="none" w:sz="0" w:space="0" w:color="auto"/>
        <w:left w:val="none" w:sz="0" w:space="0" w:color="auto"/>
        <w:bottom w:val="none" w:sz="0" w:space="0" w:color="auto"/>
        <w:right w:val="none" w:sz="0" w:space="0" w:color="auto"/>
      </w:divBdr>
    </w:div>
    <w:div w:id="612711940">
      <w:bodyDiv w:val="1"/>
      <w:marLeft w:val="0"/>
      <w:marRight w:val="0"/>
      <w:marTop w:val="0"/>
      <w:marBottom w:val="0"/>
      <w:divBdr>
        <w:top w:val="none" w:sz="0" w:space="0" w:color="auto"/>
        <w:left w:val="none" w:sz="0" w:space="0" w:color="auto"/>
        <w:bottom w:val="none" w:sz="0" w:space="0" w:color="auto"/>
        <w:right w:val="none" w:sz="0" w:space="0" w:color="auto"/>
      </w:divBdr>
    </w:div>
    <w:div w:id="644896237">
      <w:bodyDiv w:val="1"/>
      <w:marLeft w:val="0"/>
      <w:marRight w:val="0"/>
      <w:marTop w:val="0"/>
      <w:marBottom w:val="0"/>
      <w:divBdr>
        <w:top w:val="none" w:sz="0" w:space="0" w:color="auto"/>
        <w:left w:val="none" w:sz="0" w:space="0" w:color="auto"/>
        <w:bottom w:val="none" w:sz="0" w:space="0" w:color="auto"/>
        <w:right w:val="none" w:sz="0" w:space="0" w:color="auto"/>
      </w:divBdr>
    </w:div>
    <w:div w:id="778140679">
      <w:bodyDiv w:val="1"/>
      <w:marLeft w:val="0"/>
      <w:marRight w:val="0"/>
      <w:marTop w:val="0"/>
      <w:marBottom w:val="0"/>
      <w:divBdr>
        <w:top w:val="none" w:sz="0" w:space="0" w:color="auto"/>
        <w:left w:val="none" w:sz="0" w:space="0" w:color="auto"/>
        <w:bottom w:val="none" w:sz="0" w:space="0" w:color="auto"/>
        <w:right w:val="none" w:sz="0" w:space="0" w:color="auto"/>
      </w:divBdr>
    </w:div>
    <w:div w:id="786970015">
      <w:bodyDiv w:val="1"/>
      <w:marLeft w:val="0"/>
      <w:marRight w:val="0"/>
      <w:marTop w:val="0"/>
      <w:marBottom w:val="0"/>
      <w:divBdr>
        <w:top w:val="none" w:sz="0" w:space="0" w:color="auto"/>
        <w:left w:val="none" w:sz="0" w:space="0" w:color="auto"/>
        <w:bottom w:val="none" w:sz="0" w:space="0" w:color="auto"/>
        <w:right w:val="none" w:sz="0" w:space="0" w:color="auto"/>
      </w:divBdr>
    </w:div>
    <w:div w:id="816066990">
      <w:bodyDiv w:val="1"/>
      <w:marLeft w:val="0"/>
      <w:marRight w:val="0"/>
      <w:marTop w:val="0"/>
      <w:marBottom w:val="0"/>
      <w:divBdr>
        <w:top w:val="none" w:sz="0" w:space="0" w:color="auto"/>
        <w:left w:val="none" w:sz="0" w:space="0" w:color="auto"/>
        <w:bottom w:val="none" w:sz="0" w:space="0" w:color="auto"/>
        <w:right w:val="none" w:sz="0" w:space="0" w:color="auto"/>
      </w:divBdr>
    </w:div>
    <w:div w:id="816921764">
      <w:bodyDiv w:val="1"/>
      <w:marLeft w:val="0"/>
      <w:marRight w:val="0"/>
      <w:marTop w:val="0"/>
      <w:marBottom w:val="0"/>
      <w:divBdr>
        <w:top w:val="none" w:sz="0" w:space="0" w:color="auto"/>
        <w:left w:val="none" w:sz="0" w:space="0" w:color="auto"/>
        <w:bottom w:val="none" w:sz="0" w:space="0" w:color="auto"/>
        <w:right w:val="none" w:sz="0" w:space="0" w:color="auto"/>
      </w:divBdr>
    </w:div>
    <w:div w:id="868179464">
      <w:bodyDiv w:val="1"/>
      <w:marLeft w:val="0"/>
      <w:marRight w:val="0"/>
      <w:marTop w:val="0"/>
      <w:marBottom w:val="0"/>
      <w:divBdr>
        <w:top w:val="none" w:sz="0" w:space="0" w:color="auto"/>
        <w:left w:val="none" w:sz="0" w:space="0" w:color="auto"/>
        <w:bottom w:val="none" w:sz="0" w:space="0" w:color="auto"/>
        <w:right w:val="none" w:sz="0" w:space="0" w:color="auto"/>
      </w:divBdr>
    </w:div>
    <w:div w:id="976180988">
      <w:bodyDiv w:val="1"/>
      <w:marLeft w:val="0"/>
      <w:marRight w:val="0"/>
      <w:marTop w:val="0"/>
      <w:marBottom w:val="0"/>
      <w:divBdr>
        <w:top w:val="none" w:sz="0" w:space="0" w:color="auto"/>
        <w:left w:val="none" w:sz="0" w:space="0" w:color="auto"/>
        <w:bottom w:val="none" w:sz="0" w:space="0" w:color="auto"/>
        <w:right w:val="none" w:sz="0" w:space="0" w:color="auto"/>
      </w:divBdr>
    </w:div>
    <w:div w:id="995497319">
      <w:bodyDiv w:val="1"/>
      <w:marLeft w:val="0"/>
      <w:marRight w:val="0"/>
      <w:marTop w:val="0"/>
      <w:marBottom w:val="0"/>
      <w:divBdr>
        <w:top w:val="none" w:sz="0" w:space="0" w:color="auto"/>
        <w:left w:val="none" w:sz="0" w:space="0" w:color="auto"/>
        <w:bottom w:val="none" w:sz="0" w:space="0" w:color="auto"/>
        <w:right w:val="none" w:sz="0" w:space="0" w:color="auto"/>
      </w:divBdr>
    </w:div>
    <w:div w:id="1125350568">
      <w:bodyDiv w:val="1"/>
      <w:marLeft w:val="0"/>
      <w:marRight w:val="0"/>
      <w:marTop w:val="0"/>
      <w:marBottom w:val="0"/>
      <w:divBdr>
        <w:top w:val="none" w:sz="0" w:space="0" w:color="auto"/>
        <w:left w:val="none" w:sz="0" w:space="0" w:color="auto"/>
        <w:bottom w:val="none" w:sz="0" w:space="0" w:color="auto"/>
        <w:right w:val="none" w:sz="0" w:space="0" w:color="auto"/>
      </w:divBdr>
    </w:div>
    <w:div w:id="1153369374">
      <w:bodyDiv w:val="1"/>
      <w:marLeft w:val="0"/>
      <w:marRight w:val="0"/>
      <w:marTop w:val="0"/>
      <w:marBottom w:val="0"/>
      <w:divBdr>
        <w:top w:val="none" w:sz="0" w:space="0" w:color="auto"/>
        <w:left w:val="none" w:sz="0" w:space="0" w:color="auto"/>
        <w:bottom w:val="none" w:sz="0" w:space="0" w:color="auto"/>
        <w:right w:val="none" w:sz="0" w:space="0" w:color="auto"/>
      </w:divBdr>
    </w:div>
    <w:div w:id="1305156704">
      <w:bodyDiv w:val="1"/>
      <w:marLeft w:val="0"/>
      <w:marRight w:val="0"/>
      <w:marTop w:val="0"/>
      <w:marBottom w:val="0"/>
      <w:divBdr>
        <w:top w:val="none" w:sz="0" w:space="0" w:color="auto"/>
        <w:left w:val="none" w:sz="0" w:space="0" w:color="auto"/>
        <w:bottom w:val="none" w:sz="0" w:space="0" w:color="auto"/>
        <w:right w:val="none" w:sz="0" w:space="0" w:color="auto"/>
      </w:divBdr>
    </w:div>
    <w:div w:id="1393119930">
      <w:bodyDiv w:val="1"/>
      <w:marLeft w:val="0"/>
      <w:marRight w:val="0"/>
      <w:marTop w:val="0"/>
      <w:marBottom w:val="0"/>
      <w:divBdr>
        <w:top w:val="none" w:sz="0" w:space="0" w:color="auto"/>
        <w:left w:val="none" w:sz="0" w:space="0" w:color="auto"/>
        <w:bottom w:val="none" w:sz="0" w:space="0" w:color="auto"/>
        <w:right w:val="none" w:sz="0" w:space="0" w:color="auto"/>
      </w:divBdr>
    </w:div>
    <w:div w:id="1426613514">
      <w:bodyDiv w:val="1"/>
      <w:marLeft w:val="0"/>
      <w:marRight w:val="0"/>
      <w:marTop w:val="0"/>
      <w:marBottom w:val="0"/>
      <w:divBdr>
        <w:top w:val="none" w:sz="0" w:space="0" w:color="auto"/>
        <w:left w:val="none" w:sz="0" w:space="0" w:color="auto"/>
        <w:bottom w:val="none" w:sz="0" w:space="0" w:color="auto"/>
        <w:right w:val="none" w:sz="0" w:space="0" w:color="auto"/>
      </w:divBdr>
    </w:div>
    <w:div w:id="1545212627">
      <w:bodyDiv w:val="1"/>
      <w:marLeft w:val="0"/>
      <w:marRight w:val="0"/>
      <w:marTop w:val="0"/>
      <w:marBottom w:val="0"/>
      <w:divBdr>
        <w:top w:val="none" w:sz="0" w:space="0" w:color="auto"/>
        <w:left w:val="none" w:sz="0" w:space="0" w:color="auto"/>
        <w:bottom w:val="none" w:sz="0" w:space="0" w:color="auto"/>
        <w:right w:val="none" w:sz="0" w:space="0" w:color="auto"/>
      </w:divBdr>
    </w:div>
    <w:div w:id="1683823763">
      <w:bodyDiv w:val="1"/>
      <w:marLeft w:val="0"/>
      <w:marRight w:val="0"/>
      <w:marTop w:val="0"/>
      <w:marBottom w:val="0"/>
      <w:divBdr>
        <w:top w:val="none" w:sz="0" w:space="0" w:color="auto"/>
        <w:left w:val="none" w:sz="0" w:space="0" w:color="auto"/>
        <w:bottom w:val="none" w:sz="0" w:space="0" w:color="auto"/>
        <w:right w:val="none" w:sz="0" w:space="0" w:color="auto"/>
      </w:divBdr>
    </w:div>
    <w:div w:id="1753887487">
      <w:bodyDiv w:val="1"/>
      <w:marLeft w:val="0"/>
      <w:marRight w:val="0"/>
      <w:marTop w:val="0"/>
      <w:marBottom w:val="0"/>
      <w:divBdr>
        <w:top w:val="none" w:sz="0" w:space="0" w:color="auto"/>
        <w:left w:val="none" w:sz="0" w:space="0" w:color="auto"/>
        <w:bottom w:val="none" w:sz="0" w:space="0" w:color="auto"/>
        <w:right w:val="none" w:sz="0" w:space="0" w:color="auto"/>
      </w:divBdr>
      <w:divsChild>
        <w:div w:id="698047707">
          <w:marLeft w:val="0"/>
          <w:marRight w:val="0"/>
          <w:marTop w:val="0"/>
          <w:marBottom w:val="0"/>
          <w:divBdr>
            <w:top w:val="none" w:sz="0" w:space="0" w:color="auto"/>
            <w:left w:val="none" w:sz="0" w:space="0" w:color="auto"/>
            <w:bottom w:val="none" w:sz="0" w:space="0" w:color="auto"/>
            <w:right w:val="none" w:sz="0" w:space="0" w:color="auto"/>
          </w:divBdr>
          <w:divsChild>
            <w:div w:id="363142074">
              <w:marLeft w:val="0"/>
              <w:marRight w:val="0"/>
              <w:marTop w:val="0"/>
              <w:marBottom w:val="0"/>
              <w:divBdr>
                <w:top w:val="none" w:sz="0" w:space="0" w:color="auto"/>
                <w:left w:val="none" w:sz="0" w:space="0" w:color="auto"/>
                <w:bottom w:val="none" w:sz="0" w:space="0" w:color="auto"/>
                <w:right w:val="none" w:sz="0" w:space="0" w:color="auto"/>
              </w:divBdr>
              <w:divsChild>
                <w:div w:id="1718123869">
                  <w:marLeft w:val="0"/>
                  <w:marRight w:val="0"/>
                  <w:marTop w:val="0"/>
                  <w:marBottom w:val="0"/>
                  <w:divBdr>
                    <w:top w:val="none" w:sz="0" w:space="0" w:color="auto"/>
                    <w:left w:val="none" w:sz="0" w:space="0" w:color="auto"/>
                    <w:bottom w:val="none" w:sz="0" w:space="0" w:color="auto"/>
                    <w:right w:val="none" w:sz="0" w:space="0" w:color="auto"/>
                  </w:divBdr>
                </w:div>
              </w:divsChild>
            </w:div>
            <w:div w:id="854349244">
              <w:marLeft w:val="0"/>
              <w:marRight w:val="0"/>
              <w:marTop w:val="0"/>
              <w:marBottom w:val="0"/>
              <w:divBdr>
                <w:top w:val="none" w:sz="0" w:space="0" w:color="auto"/>
                <w:left w:val="none" w:sz="0" w:space="0" w:color="auto"/>
                <w:bottom w:val="none" w:sz="0" w:space="0" w:color="auto"/>
                <w:right w:val="none" w:sz="0" w:space="0" w:color="auto"/>
              </w:divBdr>
            </w:div>
            <w:div w:id="134836854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76297307">
          <w:marLeft w:val="0"/>
          <w:marRight w:val="0"/>
          <w:marTop w:val="0"/>
          <w:marBottom w:val="0"/>
          <w:divBdr>
            <w:top w:val="none" w:sz="0" w:space="0" w:color="auto"/>
            <w:left w:val="none" w:sz="0" w:space="0" w:color="auto"/>
            <w:bottom w:val="none" w:sz="0" w:space="0" w:color="auto"/>
            <w:right w:val="none" w:sz="0" w:space="0" w:color="auto"/>
          </w:divBdr>
          <w:divsChild>
            <w:div w:id="551309457">
              <w:marLeft w:val="0"/>
              <w:marRight w:val="0"/>
              <w:marTop w:val="0"/>
              <w:marBottom w:val="120"/>
              <w:divBdr>
                <w:top w:val="none" w:sz="0" w:space="0" w:color="auto"/>
                <w:left w:val="none" w:sz="0" w:space="0" w:color="auto"/>
                <w:bottom w:val="none" w:sz="0" w:space="0" w:color="auto"/>
                <w:right w:val="none" w:sz="0" w:space="0" w:color="auto"/>
              </w:divBdr>
              <w:divsChild>
                <w:div w:id="1943418664">
                  <w:marLeft w:val="0"/>
                  <w:marRight w:val="0"/>
                  <w:marTop w:val="0"/>
                  <w:marBottom w:val="0"/>
                  <w:divBdr>
                    <w:top w:val="none" w:sz="0" w:space="0" w:color="auto"/>
                    <w:left w:val="none" w:sz="0" w:space="0" w:color="auto"/>
                    <w:bottom w:val="none" w:sz="0" w:space="0" w:color="auto"/>
                    <w:right w:val="none" w:sz="0" w:space="0" w:color="auto"/>
                  </w:divBdr>
                </w:div>
              </w:divsChild>
            </w:div>
            <w:div w:id="659772301">
              <w:marLeft w:val="240"/>
              <w:marRight w:val="0"/>
              <w:marTop w:val="0"/>
              <w:marBottom w:val="240"/>
              <w:divBdr>
                <w:top w:val="none" w:sz="0" w:space="0" w:color="auto"/>
                <w:left w:val="none" w:sz="0" w:space="0" w:color="auto"/>
                <w:bottom w:val="none" w:sz="0" w:space="0" w:color="auto"/>
                <w:right w:val="none" w:sz="0" w:space="0" w:color="auto"/>
              </w:divBdr>
            </w:div>
            <w:div w:id="1298680009">
              <w:marLeft w:val="0"/>
              <w:marRight w:val="0"/>
              <w:marTop w:val="0"/>
              <w:marBottom w:val="120"/>
              <w:divBdr>
                <w:top w:val="none" w:sz="0" w:space="0" w:color="auto"/>
                <w:left w:val="none" w:sz="0" w:space="0" w:color="auto"/>
                <w:bottom w:val="none" w:sz="0" w:space="0" w:color="auto"/>
                <w:right w:val="none" w:sz="0" w:space="0" w:color="auto"/>
              </w:divBdr>
            </w:div>
            <w:div w:id="2014333355">
              <w:marLeft w:val="0"/>
              <w:marRight w:val="0"/>
              <w:marTop w:val="0"/>
              <w:marBottom w:val="240"/>
              <w:divBdr>
                <w:top w:val="none" w:sz="0" w:space="0" w:color="auto"/>
                <w:left w:val="none" w:sz="0" w:space="0" w:color="auto"/>
                <w:bottom w:val="none" w:sz="0" w:space="0" w:color="auto"/>
                <w:right w:val="none" w:sz="0" w:space="0" w:color="auto"/>
              </w:divBdr>
            </w:div>
            <w:div w:id="20469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4152">
      <w:bodyDiv w:val="1"/>
      <w:marLeft w:val="0"/>
      <w:marRight w:val="0"/>
      <w:marTop w:val="0"/>
      <w:marBottom w:val="0"/>
      <w:divBdr>
        <w:top w:val="none" w:sz="0" w:space="0" w:color="auto"/>
        <w:left w:val="none" w:sz="0" w:space="0" w:color="auto"/>
        <w:bottom w:val="none" w:sz="0" w:space="0" w:color="auto"/>
        <w:right w:val="none" w:sz="0" w:space="0" w:color="auto"/>
      </w:divBdr>
    </w:div>
    <w:div w:id="1820031662">
      <w:bodyDiv w:val="1"/>
      <w:marLeft w:val="0"/>
      <w:marRight w:val="0"/>
      <w:marTop w:val="0"/>
      <w:marBottom w:val="0"/>
      <w:divBdr>
        <w:top w:val="none" w:sz="0" w:space="0" w:color="auto"/>
        <w:left w:val="none" w:sz="0" w:space="0" w:color="auto"/>
        <w:bottom w:val="none" w:sz="0" w:space="0" w:color="auto"/>
        <w:right w:val="none" w:sz="0" w:space="0" w:color="auto"/>
      </w:divBdr>
    </w:div>
    <w:div w:id="1969503752">
      <w:bodyDiv w:val="1"/>
      <w:marLeft w:val="0"/>
      <w:marRight w:val="0"/>
      <w:marTop w:val="0"/>
      <w:marBottom w:val="0"/>
      <w:divBdr>
        <w:top w:val="none" w:sz="0" w:space="0" w:color="auto"/>
        <w:left w:val="none" w:sz="0" w:space="0" w:color="auto"/>
        <w:bottom w:val="none" w:sz="0" w:space="0" w:color="auto"/>
        <w:right w:val="none" w:sz="0" w:space="0" w:color="auto"/>
      </w:divBdr>
    </w:div>
    <w:div w:id="19728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melnbarde@varam.gov.lv"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BDCE-1940-45F4-AFEA-149F1262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30491</Words>
  <Characters>17380</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Izziņa par atzinumos sniegtajiem iebildumiem likumprojektam “Grozījumi Sugu un biotopu aizsardzības likumā”</vt:lpstr>
    </vt:vector>
  </TitlesOfParts>
  <Company>VARAM</Company>
  <LinksUpToDate>false</LinksUpToDate>
  <CharactersWithSpaces>47776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likumprojektam “Grozījumi Sugu un biotopu aizsardzības likumā”</dc:title>
  <dc:subject>Izziņa</dc:subject>
  <dc:creator>Māra Melnbārde</dc:creator>
  <cp:keywords/>
  <dc:description>67026917, mara.melnbarde@varam.gov.lv</dc:description>
  <cp:lastModifiedBy>Mara</cp:lastModifiedBy>
  <cp:revision>7</cp:revision>
  <cp:lastPrinted>2019-04-23T10:03:00Z</cp:lastPrinted>
  <dcterms:created xsi:type="dcterms:W3CDTF">2020-12-17T10:37:00Z</dcterms:created>
  <dcterms:modified xsi:type="dcterms:W3CDTF">2020-12-18T09:20:00Z</dcterms:modified>
  <cp:category>Vides politika Dabas aizsardzība</cp:category>
</cp:coreProperties>
</file>