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073E" w14:textId="77777777" w:rsidR="00F72A0C" w:rsidRDefault="00E36EAA">
      <w:pPr>
        <w:jc w:val="right"/>
        <w:rPr>
          <w:i/>
        </w:rPr>
      </w:pPr>
      <w:bookmarkStart w:id="0" w:name="_GoBack"/>
      <w:bookmarkEnd w:id="0"/>
      <w:r>
        <w:rPr>
          <w:i/>
        </w:rPr>
        <w:t>Projekts</w:t>
      </w:r>
    </w:p>
    <w:p w14:paraId="548F8E78" w14:textId="77777777" w:rsidR="00F72A0C" w:rsidRDefault="00F72A0C">
      <w:pPr>
        <w:jc w:val="center"/>
        <w:rPr>
          <w:b/>
        </w:rPr>
      </w:pPr>
    </w:p>
    <w:p w14:paraId="22596D3C" w14:textId="77777777" w:rsidR="00F72A0C" w:rsidRDefault="00E36EAA">
      <w:pPr>
        <w:jc w:val="center"/>
        <w:rPr>
          <w:b/>
        </w:rPr>
      </w:pPr>
      <w:r>
        <w:rPr>
          <w:b/>
        </w:rPr>
        <w:t xml:space="preserve">LATVIJAS REPUBLIKAS MINISTRU KABINETA </w:t>
      </w:r>
    </w:p>
    <w:p w14:paraId="5BC04FE4" w14:textId="77777777" w:rsidR="00F72A0C" w:rsidRDefault="00E36EAA">
      <w:pPr>
        <w:jc w:val="center"/>
        <w:rPr>
          <w:b/>
        </w:rPr>
      </w:pPr>
      <w:r>
        <w:rPr>
          <w:b/>
        </w:rPr>
        <w:t>SĒDES PROTOKOLLĒMUMS</w:t>
      </w:r>
    </w:p>
    <w:p w14:paraId="7BC5C766" w14:textId="77777777" w:rsidR="00F72A0C" w:rsidRDefault="00E36EAA">
      <w:pPr>
        <w:jc w:val="center"/>
        <w:rPr>
          <w:b/>
        </w:rPr>
      </w:pPr>
      <w:r>
        <w:rPr>
          <w:b/>
        </w:rPr>
        <w:t>_________________________________________________________</w:t>
      </w:r>
    </w:p>
    <w:p w14:paraId="6D7F91A2" w14:textId="77777777" w:rsidR="00F72A0C" w:rsidRDefault="00F72A0C">
      <w:pPr>
        <w:jc w:val="center"/>
        <w:rPr>
          <w:b/>
        </w:rPr>
      </w:pPr>
    </w:p>
    <w:p w14:paraId="5202DE2D" w14:textId="77777777" w:rsidR="00F72A0C" w:rsidRDefault="00E36EAA">
      <w:pPr>
        <w:tabs>
          <w:tab w:val="center" w:pos="4500"/>
          <w:tab w:val="right" w:pos="9000"/>
        </w:tabs>
        <w:jc w:val="both"/>
      </w:pPr>
      <w:r>
        <w:t>Rīgā</w:t>
      </w:r>
      <w:r>
        <w:tab/>
        <w:t>Nr.</w:t>
      </w:r>
      <w:r>
        <w:tab/>
        <w:t>20__. gada __. _____</w:t>
      </w:r>
    </w:p>
    <w:p w14:paraId="53123498" w14:textId="77777777" w:rsidR="00F72A0C" w:rsidRDefault="00F72A0C">
      <w:pPr>
        <w:jc w:val="both"/>
      </w:pPr>
    </w:p>
    <w:p w14:paraId="7C7899A9" w14:textId="77777777" w:rsidR="00F72A0C" w:rsidRDefault="00E36EAA">
      <w:pPr>
        <w:jc w:val="center"/>
        <w:rPr>
          <w:b/>
          <w:lang w:eastAsia="en-US"/>
        </w:rPr>
      </w:pPr>
      <w:r>
        <w:rPr>
          <w:b/>
          <w:lang w:eastAsia="en-US"/>
        </w:rPr>
        <w:t>.§</w:t>
      </w:r>
    </w:p>
    <w:p w14:paraId="39ABDE8F" w14:textId="77777777" w:rsidR="00F72A0C" w:rsidRDefault="00F72A0C">
      <w:pPr>
        <w:jc w:val="center"/>
      </w:pPr>
    </w:p>
    <w:p w14:paraId="1185D8A9" w14:textId="77777777" w:rsidR="00F72A0C" w:rsidRDefault="00E36EAA">
      <w:pPr>
        <w:jc w:val="center"/>
        <w:rPr>
          <w:b/>
        </w:rPr>
      </w:pPr>
      <w:r>
        <w:rPr>
          <w:b/>
        </w:rPr>
        <w:t>Rīkojuma projekts "Grozījumi Ministru kabineta 2020. gada 2.marta rīkojumā Nr. 78 "Par informācijas sabiedrības attīstības pamatnostādņu ieviešanu publiskās pārvaldes informācijas sistēmu jomā (mērķarhitektūras 49.0. versija)"</w:t>
      </w:r>
    </w:p>
    <w:p w14:paraId="56D59486" w14:textId="77777777" w:rsidR="00F72A0C" w:rsidRDefault="00F72A0C">
      <w:pPr>
        <w:jc w:val="center"/>
        <w:rPr>
          <w:b/>
        </w:rPr>
      </w:pPr>
    </w:p>
    <w:p w14:paraId="5AAFBD4F" w14:textId="77777777" w:rsidR="00F72A0C" w:rsidRDefault="00E36EAA">
      <w:pPr>
        <w:ind w:firstLine="720"/>
        <w:jc w:val="both"/>
      </w:pPr>
      <w:r>
        <w:t>1. Pieņemt iesniegto rīkojuma projektu.</w:t>
      </w:r>
    </w:p>
    <w:p w14:paraId="22FE575E" w14:textId="77777777" w:rsidR="00F72A0C" w:rsidRDefault="00E36EAA">
      <w:pPr>
        <w:ind w:firstLine="720"/>
        <w:jc w:val="both"/>
      </w:pPr>
      <w:r>
        <w:t>Valsts kancelejai sagatavot rīkojuma projektu parakstīšanai.</w:t>
      </w:r>
    </w:p>
    <w:p w14:paraId="126A788F" w14:textId="77777777" w:rsidR="00F72A0C" w:rsidRDefault="00F72A0C">
      <w:pPr>
        <w:ind w:firstLine="720"/>
        <w:jc w:val="both"/>
      </w:pPr>
    </w:p>
    <w:p w14:paraId="199FBD66" w14:textId="77777777" w:rsidR="00F72A0C" w:rsidRDefault="00E36EAA">
      <w:pPr>
        <w:ind w:firstLine="720"/>
        <w:jc w:val="both"/>
      </w:pPr>
      <w:r>
        <w:t>2. Noteikt, ka projekta "Kadastra informācijas sistēmas modernizācija un datu pakalpojumu attīstība" īstenošanā, veidojot Nekustamā īpašuma valsts kadastra informācijas sistēmā uzturamo datu kopas, tiks respektēti datu sākotnējās izcelsmes nosacījumi, proti, netiks pieļauta ar citās informācijas sistēmās esošiem datiem vienādas precizitātes un nozīmes datu paralēlā iegūšana un uzturēšana.</w:t>
      </w:r>
    </w:p>
    <w:p w14:paraId="2031B56B" w14:textId="77777777" w:rsidR="00F72A0C" w:rsidRDefault="00F72A0C">
      <w:pPr>
        <w:ind w:firstLine="720"/>
        <w:jc w:val="both"/>
      </w:pPr>
    </w:p>
    <w:p w14:paraId="2E0988AA" w14:textId="77777777" w:rsidR="00F72A0C" w:rsidRDefault="00E36EAA">
      <w:pPr>
        <w:ind w:firstLine="720"/>
        <w:jc w:val="both"/>
      </w:pPr>
      <w:r>
        <w:t>3. Valsts zemes dienestam projekta īstenošanas laikā jautājumos, kas saistīti ar informāciju sistēmu datu apmaiņu, sadarboties ar pašvaldībām un Būvniecības valsts kontroles biroju.</w:t>
      </w:r>
    </w:p>
    <w:p w14:paraId="3ECC9D7A" w14:textId="77777777" w:rsidR="00F72A0C" w:rsidRDefault="00F72A0C">
      <w:pPr>
        <w:ind w:firstLine="720"/>
        <w:jc w:val="both"/>
      </w:pPr>
    </w:p>
    <w:p w14:paraId="4AC2223E" w14:textId="1D5A0C39" w:rsidR="00F72A0C" w:rsidRDefault="00E36EAA">
      <w:pPr>
        <w:ind w:firstLine="720"/>
        <w:jc w:val="both"/>
      </w:pPr>
      <w:r>
        <w:t>4. Vides aizsardzības un reģionālās attīstības ministrijai</w:t>
      </w:r>
      <w:r w:rsidR="00B95A38">
        <w:t>,</w:t>
      </w:r>
      <w:r>
        <w:t xml:space="preserve"> plānojot </w:t>
      </w:r>
      <w:r>
        <w:rPr>
          <w:i/>
        </w:rPr>
        <w:t>Eiropas Atveseļošanas un noturības mehānisma</w:t>
      </w:r>
      <w:r>
        <w:t xml:space="preserve"> finansējuma aktivitātes, paredzēt finansējumu pašvaldību pamatdarbības sistēmu pielāgošanai ar Nekustamā īpašuma valsts kadastra informācijas sistēmu. </w:t>
      </w:r>
    </w:p>
    <w:p w14:paraId="14A884F6" w14:textId="77777777" w:rsidR="00F72A0C" w:rsidRDefault="00F72A0C">
      <w:pPr>
        <w:shd w:val="clear" w:color="auto" w:fill="FFFFFF"/>
        <w:jc w:val="both"/>
        <w:rPr>
          <w:lang w:eastAsia="en-US"/>
        </w:rPr>
      </w:pPr>
    </w:p>
    <w:p w14:paraId="20017C14" w14:textId="77777777" w:rsidR="00F72A0C" w:rsidRDefault="00E36EAA">
      <w:pPr>
        <w:shd w:val="clear" w:color="auto" w:fill="FFFFFF"/>
        <w:ind w:firstLine="720"/>
        <w:jc w:val="both"/>
      </w:pPr>
      <w:r>
        <w:rPr>
          <w:color w:val="201F1E"/>
        </w:rPr>
        <w:t> </w:t>
      </w:r>
      <w:r>
        <w:rPr>
          <w:lang w:eastAsia="en-US"/>
        </w:rPr>
        <w:t>5. Noteikt, ka izmaiņas Kadastra datu struktūrā vai datu tehnoloģiskajos parametros, to savstarpējās sasaistēs vai citos veidos, kas var ietekmēt sistēmas, kuras pašvaldības izmanto nekustamā īpašuma nodokļa administrēšanai, tiek ieviestas vienlaikus ar attiecīgām izmaiņām nekustamā īpašuma nodokļa administrēšanas programmatūrā.</w:t>
      </w:r>
    </w:p>
    <w:p w14:paraId="7401D345" w14:textId="77777777" w:rsidR="00F72A0C" w:rsidRDefault="00F72A0C">
      <w:pPr>
        <w:shd w:val="clear" w:color="auto" w:fill="FFFFFF"/>
        <w:ind w:firstLine="720"/>
        <w:jc w:val="both"/>
        <w:rPr>
          <w:lang w:eastAsia="en-US"/>
        </w:rPr>
      </w:pPr>
    </w:p>
    <w:p w14:paraId="0512ED44" w14:textId="77777777" w:rsidR="00F72A0C" w:rsidRDefault="00E36EAA">
      <w:pPr>
        <w:shd w:val="clear" w:color="auto" w:fill="FFFFFF"/>
        <w:ind w:firstLine="720"/>
        <w:jc w:val="both"/>
      </w:pPr>
      <w:r>
        <w:rPr>
          <w:lang w:eastAsia="en-US"/>
        </w:rPr>
        <w:t>6. Noteikt, ka izmaiņas Kadastra datu nodošanas uz nekustamā īpašuma nodokļa administrēšanas sistēmu tehnoloģiskajos risinājumos tiek ieviestas vienlaikus ar attiecīgām izmaiņām datu saņemšanas risinājumos nekustamā īpašuma nodokļa administrēšanas programmatūrā.</w:t>
      </w:r>
    </w:p>
    <w:p w14:paraId="4224EC18" w14:textId="77777777" w:rsidR="00F72A0C" w:rsidRDefault="00F72A0C">
      <w:pPr>
        <w:shd w:val="clear" w:color="auto" w:fill="FFFFFF"/>
        <w:ind w:firstLine="720"/>
        <w:jc w:val="both"/>
        <w:rPr>
          <w:lang w:eastAsia="en-US"/>
        </w:rPr>
      </w:pPr>
    </w:p>
    <w:p w14:paraId="1D823CDF" w14:textId="77777777" w:rsidR="00F72A0C" w:rsidRDefault="00E36EAA">
      <w:pPr>
        <w:shd w:val="clear" w:color="auto" w:fill="FFFFFF"/>
        <w:ind w:firstLine="720"/>
        <w:jc w:val="both"/>
        <w:rPr>
          <w:lang w:eastAsia="en-US"/>
        </w:rPr>
      </w:pPr>
      <w:r>
        <w:rPr>
          <w:lang w:eastAsia="en-US"/>
        </w:rPr>
        <w:lastRenderedPageBreak/>
        <w:t> 7. Vides aizsardzības un reģionālās attīstības ministrijai nodrošināt Eiropas reģionālā attīstības fonda projektu uzraudzību un koordinēt projektu aktivitātes, lai neradītu finansiālu vai kāda cita veida negatīvu ietekmi uz pašvaldībām, t.sk nodrošinot šī protokollēmuma 5. un 6.punkta izpildi.</w:t>
      </w:r>
    </w:p>
    <w:p w14:paraId="2865FCEC" w14:textId="77777777" w:rsidR="00F72A0C" w:rsidRDefault="00F72A0C">
      <w:pPr>
        <w:tabs>
          <w:tab w:val="left" w:pos="993"/>
        </w:tabs>
        <w:jc w:val="both"/>
      </w:pPr>
    </w:p>
    <w:p w14:paraId="6BA4AF44" w14:textId="77777777" w:rsidR="00F72A0C" w:rsidRDefault="00E36EAA">
      <w:pPr>
        <w:tabs>
          <w:tab w:val="left" w:pos="993"/>
        </w:tabs>
        <w:ind w:firstLine="720"/>
        <w:jc w:val="both"/>
      </w:pPr>
      <w:r>
        <w:t>8. Ņemot vērā projekta "Kadastra informācijas sistēmas modernizācija un datu pakalpojumu attīstība" tvēruma un finansējuma samazinājumu, atzīt  Ministru kabineta 2020.gada 25.februāra sēdes protokollēmuma (Nr.8 25.§)</w:t>
      </w:r>
      <w:r>
        <w:rPr>
          <w:rFonts w:ascii="Arial" w:hAnsi="Arial" w:cs="Arial"/>
          <w:b/>
          <w:bCs/>
          <w:color w:val="414142"/>
          <w:sz w:val="20"/>
          <w:szCs w:val="20"/>
          <w:shd w:val="clear" w:color="auto" w:fill="FFFFFF"/>
        </w:rPr>
        <w:t xml:space="preserve"> </w:t>
      </w:r>
      <w:r>
        <w:rPr>
          <w:bCs/>
          <w:color w:val="000000" w:themeColor="text1"/>
          <w:shd w:val="clear" w:color="auto" w:fill="FFFFFF"/>
        </w:rPr>
        <w:t>"Rīkojuma projekts "Par informācijas sabiedrības attīstības pamatnostādņu ieviešanu publiskās pārvaldes informācijas sistēmu jomā (IKT mērķarhitektūras 49.0 versija)"</w:t>
      </w:r>
      <w:bookmarkStart w:id="1" w:name="_Hlk29994986"/>
      <w:bookmarkEnd w:id="1"/>
      <w:r>
        <w:t xml:space="preserve"> 2. -6. punktā dotos uzdevumus par aktualitāti zaudējušiem.</w:t>
      </w:r>
    </w:p>
    <w:p w14:paraId="27E4B320" w14:textId="77777777" w:rsidR="00F72A0C" w:rsidRDefault="00F72A0C">
      <w:pPr>
        <w:jc w:val="both"/>
      </w:pPr>
    </w:p>
    <w:p w14:paraId="0BB88A00" w14:textId="77777777" w:rsidR="00F72A0C" w:rsidRDefault="00F72A0C">
      <w:pPr>
        <w:jc w:val="both"/>
      </w:pPr>
    </w:p>
    <w:p w14:paraId="4192DE64" w14:textId="77777777" w:rsidR="00F72A0C" w:rsidRDefault="00E36EAA">
      <w:pPr>
        <w:tabs>
          <w:tab w:val="right" w:pos="9074"/>
        </w:tabs>
      </w:pPr>
      <w:r>
        <w:t>Ministru prezidents</w:t>
      </w:r>
      <w:r>
        <w:tab/>
        <w:t>Arturs Krišjānis Kariņš</w:t>
      </w:r>
    </w:p>
    <w:p w14:paraId="3A6A8B9A" w14:textId="77777777" w:rsidR="00F72A0C" w:rsidRDefault="00F72A0C"/>
    <w:p w14:paraId="247A74A7" w14:textId="77777777" w:rsidR="00F72A0C" w:rsidRDefault="00E36EAA">
      <w:pPr>
        <w:tabs>
          <w:tab w:val="right" w:pos="9074"/>
        </w:tabs>
      </w:pPr>
      <w:r>
        <w:t>Valsts kancelejas direktors</w:t>
      </w:r>
      <w:r>
        <w:tab/>
        <w:t xml:space="preserve">Jānis </w:t>
      </w:r>
      <w:proofErr w:type="spellStart"/>
      <w:r>
        <w:t>Citskovskis</w:t>
      </w:r>
      <w:proofErr w:type="spellEnd"/>
    </w:p>
    <w:p w14:paraId="08D9FF1E" w14:textId="77777777" w:rsidR="00F72A0C" w:rsidRDefault="00F72A0C">
      <w:pPr>
        <w:tabs>
          <w:tab w:val="right" w:pos="9074"/>
        </w:tabs>
      </w:pPr>
    </w:p>
    <w:p w14:paraId="2E1CCA36" w14:textId="77777777" w:rsidR="00F72A0C" w:rsidRDefault="00F72A0C">
      <w:pPr>
        <w:tabs>
          <w:tab w:val="right" w:pos="9074"/>
        </w:tabs>
      </w:pPr>
    </w:p>
    <w:sectPr w:rsidR="00F72A0C">
      <w:headerReference w:type="default" r:id="rId7"/>
      <w:footerReference w:type="default" r:id="rId8"/>
      <w:footerReference w:type="first" r:id="rId9"/>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2357" w14:textId="77777777" w:rsidR="00921562" w:rsidRDefault="00921562">
      <w:r>
        <w:separator/>
      </w:r>
    </w:p>
  </w:endnote>
  <w:endnote w:type="continuationSeparator" w:id="0">
    <w:p w14:paraId="50C67DDF" w14:textId="77777777" w:rsidR="00921562" w:rsidRDefault="0092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6BAF" w14:textId="274AF979" w:rsidR="00F72A0C" w:rsidRDefault="00E36EAA">
    <w:pPr>
      <w:tabs>
        <w:tab w:val="center" w:pos="4153"/>
        <w:tab w:val="right" w:pos="8306"/>
      </w:tabs>
    </w:pPr>
    <w:r>
      <w:rPr>
        <w:sz w:val="20"/>
        <w:szCs w:val="20"/>
      </w:rPr>
      <w:t>VARAMprot_</w:t>
    </w:r>
    <w:r w:rsidR="00B95A38">
      <w:rPr>
        <w:sz w:val="20"/>
        <w:szCs w:val="20"/>
      </w:rPr>
      <w:t>06012021_</w:t>
    </w:r>
    <w:r>
      <w:rPr>
        <w:sz w:val="20"/>
        <w:szCs w:val="20"/>
      </w:rPr>
      <w:t>Grozijumi_78_KADASTRS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D714" w14:textId="1F007E6E" w:rsidR="00F72A0C" w:rsidRDefault="00E36EAA">
    <w:pPr>
      <w:tabs>
        <w:tab w:val="center" w:pos="4153"/>
        <w:tab w:val="right" w:pos="8306"/>
      </w:tabs>
    </w:pPr>
    <w:r>
      <w:rPr>
        <w:sz w:val="20"/>
        <w:szCs w:val="20"/>
      </w:rPr>
      <w:t>VARAMprot</w:t>
    </w:r>
    <w:r w:rsidR="00B95A38">
      <w:rPr>
        <w:sz w:val="20"/>
        <w:szCs w:val="20"/>
      </w:rPr>
      <w:t>_06012021</w:t>
    </w:r>
    <w:r>
      <w:rPr>
        <w:sz w:val="20"/>
        <w:szCs w:val="20"/>
      </w:rPr>
      <w:t>_Grozijumi_78_KADASTRS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8CDD" w14:textId="77777777" w:rsidR="00921562" w:rsidRDefault="00921562">
      <w:r>
        <w:separator/>
      </w:r>
    </w:p>
  </w:footnote>
  <w:footnote w:type="continuationSeparator" w:id="0">
    <w:p w14:paraId="7BA006BE" w14:textId="77777777" w:rsidR="00921562" w:rsidRDefault="0092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A736" w14:textId="77777777" w:rsidR="00F72A0C" w:rsidRDefault="00E36EAA">
    <w:pPr>
      <w:pStyle w:val="Header"/>
    </w:pPr>
    <w:r>
      <w:rPr>
        <w:noProof/>
      </w:rPr>
      <mc:AlternateContent>
        <mc:Choice Requires="wps">
          <w:drawing>
            <wp:anchor distT="0" distB="0" distL="0" distR="0" simplePos="0" relativeHeight="2" behindDoc="0" locked="0" layoutInCell="1" allowOverlap="1" wp14:anchorId="2EA892C0" wp14:editId="1412A432">
              <wp:simplePos x="0" y="0"/>
              <wp:positionH relativeFrom="margin">
                <wp:align>center</wp:align>
              </wp:positionH>
              <wp:positionV relativeFrom="paragraph">
                <wp:posOffset>635</wp:posOffset>
              </wp:positionV>
              <wp:extent cx="76835" cy="175260"/>
              <wp:effectExtent l="0" t="0" r="0" b="0"/>
              <wp:wrapSquare wrapText="largest"/>
              <wp:docPr id="1" name="Ietvars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2A31E0D7" w14:textId="240C8158" w:rsidR="00F72A0C" w:rsidRDefault="00E36EAA">
                          <w:pPr>
                            <w:pStyle w:val="Header"/>
                          </w:pPr>
                          <w:r>
                            <w:rPr>
                              <w:rStyle w:val="PageNumber"/>
                              <w:sz w:val="24"/>
                              <w:szCs w:val="24"/>
                            </w:rPr>
                            <w:fldChar w:fldCharType="begin"/>
                          </w:r>
                          <w:r>
                            <w:instrText>PAGE</w:instrText>
                          </w:r>
                          <w:r>
                            <w:fldChar w:fldCharType="separate"/>
                          </w:r>
                          <w:r w:rsidR="00B829E4">
                            <w:rPr>
                              <w:noProof/>
                            </w:rPr>
                            <w:t>2</w:t>
                          </w:r>
                          <w:r>
                            <w:fldChar w:fldCharType="end"/>
                          </w:r>
                        </w:p>
                      </w:txbxContent>
                    </wps:txbx>
                    <wps:bodyPr lIns="0" tIns="0" rIns="0" bIns="0" anchor="t">
                      <a:spAutoFit/>
                    </wps:bodyPr>
                  </wps:wsp>
                </a:graphicData>
              </a:graphic>
            </wp:anchor>
          </w:drawing>
        </mc:Choice>
        <mc:Fallback>
          <w:pict>
            <v:shapetype w14:anchorId="2EA892C0" id="_x0000_t202" coordsize="21600,21600" o:spt="202" path="m,l,21600r21600,l21600,xe">
              <v:stroke joinstyle="miter"/>
              <v:path gradientshapeok="t" o:connecttype="rect"/>
            </v:shapetype>
            <v:shape id="Ietvars1" o:spid="_x0000_s1026"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18uiKrYBAABmAwAADgAAAAAAAAAAAAAAAAAuAgAAZHJzL2Uyb0RvYy54&#10;bWxQSwECLQAUAAYACAAAACEAK20gMtkAAAADAQAADwAAAAAAAAAAAAAAAAAQBAAAZHJzL2Rvd25y&#10;ZXYueG1sUEsFBgAAAAAEAAQA8wAAABYFAAAAAA==&#10;" stroked="f">
              <v:fill opacity="0"/>
              <v:textbox style="mso-fit-shape-to-text:t" inset="0,0,0,0">
                <w:txbxContent>
                  <w:p w14:paraId="2A31E0D7" w14:textId="240C8158" w:rsidR="00F72A0C" w:rsidRDefault="00E36EAA">
                    <w:pPr>
                      <w:pStyle w:val="Header"/>
                    </w:pPr>
                    <w:r>
                      <w:rPr>
                        <w:rStyle w:val="PageNumber"/>
                        <w:sz w:val="24"/>
                        <w:szCs w:val="24"/>
                      </w:rPr>
                      <w:fldChar w:fldCharType="begin"/>
                    </w:r>
                    <w:r>
                      <w:instrText>PAGE</w:instrText>
                    </w:r>
                    <w:r>
                      <w:fldChar w:fldCharType="separate"/>
                    </w:r>
                    <w:r w:rsidR="00B829E4">
                      <w:rPr>
                        <w:noProof/>
                      </w:rPr>
                      <w:t>2</w:t>
                    </w:r>
                    <w: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C"/>
    <w:rsid w:val="00921562"/>
    <w:rsid w:val="00926224"/>
    <w:rsid w:val="00B829E4"/>
    <w:rsid w:val="00B95A38"/>
    <w:rsid w:val="00CA427E"/>
    <w:rsid w:val="00CC6DFF"/>
    <w:rsid w:val="00DA110E"/>
    <w:rsid w:val="00DE324E"/>
    <w:rsid w:val="00E36EAA"/>
    <w:rsid w:val="00F72A0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0888"/>
  <w15:docId w15:val="{190E4EFE-7415-47D3-BD2E-EDC5C46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080A01"/>
  </w:style>
  <w:style w:type="character" w:customStyle="1" w:styleId="Internetasaite">
    <w:name w:val="Interneta saite"/>
    <w:basedOn w:val="DefaultParagraphFont"/>
    <w:rsid w:val="00080A01"/>
    <w:rPr>
      <w:color w:val="0000FF"/>
      <w:u w:val="single"/>
    </w:rPr>
  </w:style>
  <w:style w:type="character" w:customStyle="1" w:styleId="BodyTextIndent3Char">
    <w:name w:val="Body Text Indent 3 Char"/>
    <w:basedOn w:val="DefaultParagraphFont"/>
    <w:link w:val="BodyTextIndent3"/>
    <w:qFormat/>
    <w:rsid w:val="000062EB"/>
    <w:rPr>
      <w:sz w:val="16"/>
      <w:szCs w:val="16"/>
    </w:rPr>
  </w:style>
  <w:style w:type="character" w:customStyle="1" w:styleId="spelle">
    <w:name w:val="spelle"/>
    <w:basedOn w:val="DefaultParagraphFont"/>
    <w:qFormat/>
    <w:rsid w:val="00AA47D7"/>
  </w:style>
  <w:style w:type="character" w:styleId="CommentReference">
    <w:name w:val="annotation reference"/>
    <w:basedOn w:val="DefaultParagraphFont"/>
    <w:qFormat/>
    <w:rsid w:val="00DC420F"/>
    <w:rPr>
      <w:sz w:val="16"/>
      <w:szCs w:val="16"/>
    </w:rPr>
  </w:style>
  <w:style w:type="character" w:customStyle="1" w:styleId="CommentTextChar">
    <w:name w:val="Comment Text Char"/>
    <w:basedOn w:val="DefaultParagraphFont"/>
    <w:link w:val="CommentText"/>
    <w:qFormat/>
    <w:rsid w:val="00DC420F"/>
  </w:style>
  <w:style w:type="character" w:customStyle="1" w:styleId="CommentSubjectChar">
    <w:name w:val="Comment Subject Char"/>
    <w:basedOn w:val="CommentTextChar"/>
    <w:link w:val="CommentSubject"/>
    <w:qFormat/>
    <w:rsid w:val="00DC420F"/>
    <w:rPr>
      <w:b/>
      <w:bCs/>
    </w:rPr>
  </w:style>
  <w:style w:type="character" w:customStyle="1" w:styleId="BalloonTextChar">
    <w:name w:val="Balloon Text Char"/>
    <w:basedOn w:val="DefaultParagraphFont"/>
    <w:link w:val="BalloonText"/>
    <w:qFormat/>
    <w:rsid w:val="00DC420F"/>
    <w:rPr>
      <w:rFonts w:ascii="Tahoma" w:hAnsi="Tahoma" w:cs="Tahoma"/>
      <w:sz w:val="16"/>
      <w:szCs w:val="16"/>
    </w:rPr>
  </w:style>
  <w:style w:type="character" w:styleId="Strong">
    <w:name w:val="Strong"/>
    <w:basedOn w:val="DefaultParagraphFont"/>
    <w:qFormat/>
    <w:rsid w:val="004C71F1"/>
    <w:rPr>
      <w:b/>
      <w:bCs/>
    </w:rPr>
  </w:style>
  <w:style w:type="character" w:customStyle="1" w:styleId="ListLabel1">
    <w:name w:val="ListLabel 1"/>
    <w:qFormat/>
    <w:rPr>
      <w:rFonts w:eastAsia="Times New Roman" w:cs="Times New Roman"/>
      <w:color w:val="00000A"/>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Virsraksts">
    <w:name w:val="Virsraksts"/>
    <w:basedOn w:val="Normal"/>
    <w:next w:val="BodyText"/>
    <w:qFormat/>
    <w:pPr>
      <w:keepNext/>
      <w:spacing w:before="240" w:after="120"/>
    </w:pPr>
    <w:rPr>
      <w:rFonts w:ascii="Liberation Sans" w:eastAsia="Microsoft YaHei" w:hAnsi="Liberation Sans" w:cs="Arial"/>
    </w:rPr>
  </w:style>
  <w:style w:type="paragraph" w:styleId="BodyText">
    <w:name w:val="Body Text"/>
    <w:basedOn w:val="Normal"/>
    <w:rsid w:val="00080A01"/>
    <w:rPr>
      <w:szCs w:val="24"/>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Header">
    <w:name w:val="header"/>
    <w:basedOn w:val="Normal"/>
    <w:rsid w:val="00080A01"/>
    <w:pPr>
      <w:tabs>
        <w:tab w:val="center" w:pos="4153"/>
        <w:tab w:val="right" w:pos="8306"/>
      </w:tabs>
    </w:pPr>
  </w:style>
  <w:style w:type="paragraph" w:styleId="Footer">
    <w:name w:val="footer"/>
    <w:basedOn w:val="Normal"/>
    <w:rsid w:val="00080A01"/>
    <w:pPr>
      <w:tabs>
        <w:tab w:val="center" w:pos="4153"/>
        <w:tab w:val="right" w:pos="8306"/>
      </w:tabs>
    </w:pPr>
  </w:style>
  <w:style w:type="paragraph" w:customStyle="1" w:styleId="StyleRight">
    <w:name w:val="Style Right"/>
    <w:basedOn w:val="Normal"/>
    <w:qFormat/>
    <w:rsid w:val="00080A01"/>
    <w:pPr>
      <w:spacing w:after="120"/>
      <w:ind w:firstLine="720"/>
      <w:jc w:val="right"/>
    </w:pPr>
    <w:rPr>
      <w:lang w:eastAsia="en-US"/>
    </w:rPr>
  </w:style>
  <w:style w:type="paragraph" w:styleId="BodyTextIndent3">
    <w:name w:val="Body Text Indent 3"/>
    <w:basedOn w:val="Normal"/>
    <w:link w:val="BodyTextIndent3Char"/>
    <w:qFormat/>
    <w:rsid w:val="000062EB"/>
    <w:pPr>
      <w:spacing w:after="120"/>
      <w:ind w:left="283"/>
    </w:pPr>
    <w:rPr>
      <w:sz w:val="16"/>
      <w:szCs w:val="16"/>
    </w:rPr>
  </w:style>
  <w:style w:type="paragraph" w:styleId="CommentText">
    <w:name w:val="annotation text"/>
    <w:basedOn w:val="Normal"/>
    <w:link w:val="CommentTextChar"/>
    <w:qFormat/>
    <w:rsid w:val="00DC420F"/>
    <w:rPr>
      <w:sz w:val="20"/>
      <w:szCs w:val="20"/>
    </w:rPr>
  </w:style>
  <w:style w:type="paragraph" w:styleId="CommentSubject">
    <w:name w:val="annotation subject"/>
    <w:basedOn w:val="CommentText"/>
    <w:link w:val="CommentSubjectChar"/>
    <w:qFormat/>
    <w:rsid w:val="00DC420F"/>
    <w:rPr>
      <w:b/>
      <w:bCs/>
    </w:rPr>
  </w:style>
  <w:style w:type="paragraph" w:styleId="BalloonText">
    <w:name w:val="Balloon Text"/>
    <w:basedOn w:val="Normal"/>
    <w:link w:val="BalloonTextChar"/>
    <w:qFormat/>
    <w:rsid w:val="00DC420F"/>
    <w:rPr>
      <w:rFonts w:ascii="Tahoma" w:hAnsi="Tahoma" w:cs="Tahoma"/>
      <w:sz w:val="16"/>
      <w:szCs w:val="16"/>
    </w:rPr>
  </w:style>
  <w:style w:type="paragraph" w:styleId="Revision">
    <w:name w:val="Revision"/>
    <w:uiPriority w:val="99"/>
    <w:semiHidden/>
    <w:qFormat/>
    <w:rsid w:val="00C05EFF"/>
    <w:rPr>
      <w:sz w:val="28"/>
      <w:szCs w:val="28"/>
    </w:rPr>
  </w:style>
  <w:style w:type="paragraph" w:styleId="ListParagraph">
    <w:name w:val="List Paragraph"/>
    <w:basedOn w:val="Normal"/>
    <w:uiPriority w:val="34"/>
    <w:qFormat/>
    <w:rsid w:val="004C62BB"/>
    <w:pPr>
      <w:ind w:left="720"/>
      <w:contextualSpacing/>
    </w:pPr>
  </w:style>
  <w:style w:type="paragraph" w:customStyle="1" w:styleId="Ietvarasaturs">
    <w:name w:val="Ietvara saturs"/>
    <w:basedOn w:val="Normal"/>
    <w:qFormat/>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B78D-5D41-40AD-B9C6-0D2F512B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1763</Words>
  <Characters>1006</Characters>
  <Application>Microsoft Office Word</Application>
  <DocSecurity>0</DocSecurity>
  <Lines>8</Lines>
  <Paragraphs>5</Paragraphs>
  <ScaleCrop>false</ScaleCrop>
  <Company>Tieslietu ministrija</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informācijas sabiedrības attīstības pamatnostādņu ieviešanu publiskās pārvaldes informācijas sistēmu jomā (IKT mērķarhitektūras 49.0 versija)"</dc:title>
  <dc:subject>Ministru kabineta sēdes protokollēmuma projekts</dc:subject>
  <dc:creator>Dace Zaļkalne, Eva Radika</dc:creator>
  <dc:description>67038868, Dace.Zalkalne@vzd.gov.lv, 67036820, Eva.Radika@tm.gov.lv</dc:description>
  <cp:lastModifiedBy>Laimdota Adlere</cp:lastModifiedBy>
  <cp:revision>2</cp:revision>
  <cp:lastPrinted>2011-11-30T11:37:00Z</cp:lastPrinted>
  <dcterms:created xsi:type="dcterms:W3CDTF">2021-01-08T12:36:00Z</dcterms:created>
  <dcterms:modified xsi:type="dcterms:W3CDTF">2021-01-08T12:36:00Z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Tieslietu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