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9BDB" w14:textId="77777777" w:rsidR="005B5F81" w:rsidRPr="00AF301B" w:rsidRDefault="005B5F81" w:rsidP="00AF301B">
      <w:pPr>
        <w:pStyle w:val="NoSpacing"/>
        <w:jc w:val="center"/>
        <w:rPr>
          <w:rFonts w:ascii="Times New Roman" w:eastAsia="Times New Roman" w:hAnsi="Times New Roman" w:cs="Times New Roman"/>
          <w:b/>
        </w:rPr>
      </w:pPr>
      <w:r w:rsidRPr="00AF301B">
        <w:rPr>
          <w:rFonts w:ascii="Times New Roman" w:eastAsia="Times New Roman" w:hAnsi="Times New Roman" w:cs="Times New Roman"/>
          <w:b/>
        </w:rPr>
        <w:t xml:space="preserve">Ministru kabineta </w:t>
      </w:r>
      <w:r w:rsidR="00582546" w:rsidRPr="00AF301B">
        <w:rPr>
          <w:rFonts w:ascii="Times New Roman" w:eastAsia="Times New Roman" w:hAnsi="Times New Roman" w:cs="Times New Roman"/>
          <w:b/>
        </w:rPr>
        <w:t xml:space="preserve">rīkojuma </w:t>
      </w:r>
      <w:r w:rsidRPr="00AF301B">
        <w:rPr>
          <w:rFonts w:ascii="Times New Roman" w:eastAsia="Times New Roman" w:hAnsi="Times New Roman" w:cs="Times New Roman"/>
          <w:b/>
        </w:rPr>
        <w:t>projekta</w:t>
      </w:r>
    </w:p>
    <w:p w14:paraId="49BF0410" w14:textId="2389AF2C" w:rsidR="005B5F81" w:rsidRPr="00AF301B" w:rsidRDefault="005C1600" w:rsidP="00AF301B">
      <w:pPr>
        <w:spacing w:after="0" w:line="240" w:lineRule="auto"/>
        <w:jc w:val="center"/>
        <w:rPr>
          <w:rFonts w:ascii="Times New Roman" w:eastAsia="Times New Roman" w:hAnsi="Times New Roman" w:cs="Times New Roman"/>
          <w:b/>
          <w:sz w:val="24"/>
          <w:szCs w:val="24"/>
          <w:lang w:eastAsia="lv-LV"/>
        </w:rPr>
      </w:pPr>
      <w:r w:rsidRPr="00AF301B">
        <w:rPr>
          <w:rFonts w:ascii="Times New Roman" w:eastAsia="Times New Roman" w:hAnsi="Times New Roman" w:cs="Times New Roman"/>
          <w:b/>
          <w:sz w:val="24"/>
          <w:szCs w:val="24"/>
          <w:lang w:eastAsia="lv-LV"/>
        </w:rPr>
        <w:t>“Grozījum</w:t>
      </w:r>
      <w:r w:rsidR="00EC5CDD" w:rsidRPr="00AF301B">
        <w:rPr>
          <w:rFonts w:ascii="Times New Roman" w:eastAsia="Times New Roman" w:hAnsi="Times New Roman" w:cs="Times New Roman"/>
          <w:b/>
          <w:sz w:val="24"/>
          <w:szCs w:val="24"/>
          <w:lang w:eastAsia="lv-LV"/>
        </w:rPr>
        <w:t>i</w:t>
      </w:r>
      <w:r w:rsidRPr="00AF301B">
        <w:rPr>
          <w:rFonts w:ascii="Times New Roman" w:eastAsia="Times New Roman" w:hAnsi="Times New Roman" w:cs="Times New Roman"/>
          <w:b/>
          <w:sz w:val="24"/>
          <w:szCs w:val="24"/>
          <w:lang w:eastAsia="lv-LV"/>
        </w:rPr>
        <w:t xml:space="preserve"> Ministru kabineta 2020. gada 6.</w:t>
      </w:r>
      <w:r w:rsidR="00312880" w:rsidRPr="00AF301B">
        <w:rPr>
          <w:rFonts w:ascii="Times New Roman" w:eastAsia="Times New Roman" w:hAnsi="Times New Roman" w:cs="Times New Roman"/>
          <w:b/>
          <w:sz w:val="24"/>
          <w:szCs w:val="24"/>
          <w:lang w:eastAsia="lv-LV"/>
        </w:rPr>
        <w:t> </w:t>
      </w:r>
      <w:r w:rsidRPr="00AF301B">
        <w:rPr>
          <w:rFonts w:ascii="Times New Roman" w:eastAsia="Times New Roman" w:hAnsi="Times New Roman" w:cs="Times New Roman"/>
          <w:b/>
          <w:sz w:val="24"/>
          <w:szCs w:val="24"/>
          <w:lang w:eastAsia="lv-LV"/>
        </w:rPr>
        <w:t>novembra rīkojumā Nr.655 “Par ārkārtējās situācijas izsludināšanu””</w:t>
      </w:r>
      <w:r w:rsidR="005B5F81" w:rsidRPr="00AF301B">
        <w:rPr>
          <w:rFonts w:ascii="Times New Roman" w:eastAsia="Times New Roman" w:hAnsi="Times New Roman" w:cs="Times New Roman"/>
          <w:b/>
          <w:sz w:val="24"/>
          <w:szCs w:val="24"/>
          <w:lang w:eastAsia="lv-LV"/>
        </w:rPr>
        <w:t xml:space="preserve"> sākotnējās ietekmes novērtējuma ziņojums (anotācija)</w:t>
      </w:r>
    </w:p>
    <w:p w14:paraId="400BBC0B" w14:textId="77777777" w:rsidR="005B5F81" w:rsidRPr="00AF301B" w:rsidRDefault="005B5F81" w:rsidP="00AF301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AF301B"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AF301B" w:rsidRDefault="005B5F81" w:rsidP="00AF301B">
            <w:pPr>
              <w:spacing w:after="0" w:line="240" w:lineRule="auto"/>
              <w:jc w:val="center"/>
              <w:rPr>
                <w:rFonts w:ascii="Times New Roman" w:eastAsia="Times New Roman" w:hAnsi="Times New Roman" w:cs="Times New Roman"/>
                <w:b/>
                <w:bCs/>
                <w:iCs/>
                <w:sz w:val="24"/>
                <w:szCs w:val="24"/>
                <w:lang w:val="sv-SE" w:eastAsia="lv-LV"/>
              </w:rPr>
            </w:pPr>
            <w:r w:rsidRPr="00AF301B">
              <w:rPr>
                <w:rFonts w:ascii="Times New Roman" w:eastAsia="Times New Roman" w:hAnsi="Times New Roman" w:cs="Times New Roman"/>
                <w:b/>
                <w:bCs/>
                <w:iCs/>
                <w:sz w:val="24"/>
                <w:szCs w:val="24"/>
                <w:lang w:val="sv-SE" w:eastAsia="lv-LV"/>
              </w:rPr>
              <w:t>Tiesību akta projekta anotācijas kopsavilkums</w:t>
            </w:r>
          </w:p>
        </w:tc>
      </w:tr>
      <w:tr w:rsidR="00783BE4" w:rsidRPr="00AF301B"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04C07105" w:rsidR="009A5509" w:rsidRPr="00AF301B" w:rsidRDefault="0079208C" w:rsidP="00AF301B">
            <w:pPr>
              <w:spacing w:after="0" w:line="240" w:lineRule="auto"/>
              <w:jc w:val="both"/>
              <w:rPr>
                <w:rFonts w:ascii="Times New Roman" w:eastAsia="Times New Roman" w:hAnsi="Times New Roman" w:cs="Times New Roman"/>
                <w:iCs/>
                <w:sz w:val="24"/>
                <w:szCs w:val="24"/>
                <w:lang w:eastAsia="lv-LV"/>
              </w:rPr>
            </w:pPr>
            <w:bookmarkStart w:id="0" w:name="_Hlk10534086"/>
            <w:r w:rsidRPr="00AF301B">
              <w:rPr>
                <w:rFonts w:ascii="Times New Roman" w:eastAsia="Times New Roman" w:hAnsi="Times New Roman" w:cs="Times New Roman"/>
                <w:bCs/>
                <w:iCs/>
                <w:sz w:val="24"/>
                <w:szCs w:val="24"/>
                <w:lang w:eastAsia="lv-LV"/>
              </w:rPr>
              <w:t xml:space="preserve">   </w:t>
            </w:r>
            <w:bookmarkEnd w:id="0"/>
            <w:r w:rsidR="00EC5CDD" w:rsidRPr="00AF301B">
              <w:rPr>
                <w:rFonts w:ascii="Times New Roman" w:eastAsia="Times New Roman" w:hAnsi="Times New Roman" w:cs="Times New Roman"/>
                <w:bCs/>
                <w:iCs/>
                <w:sz w:val="24"/>
                <w:szCs w:val="24"/>
                <w:lang w:eastAsia="lv-LV"/>
              </w:rPr>
              <w:t xml:space="preserve">Ministru kabineta rīkojuma projekta “Grozījumi Ministru kabineta 2020. gada 6.novembra rīkojumā Nr.655 “Par ārkārtējās situācijas izsludināšanu”” (turpmāk – </w:t>
            </w:r>
            <w:r w:rsidR="00EC5CDD" w:rsidRPr="00AF301B">
              <w:rPr>
                <w:rFonts w:ascii="Times New Roman" w:eastAsia="Times New Roman" w:hAnsi="Times New Roman" w:cs="Times New Roman"/>
                <w:iCs/>
                <w:sz w:val="24"/>
                <w:szCs w:val="24"/>
                <w:lang w:eastAsia="lv-LV"/>
              </w:rPr>
              <w:t xml:space="preserve">projekts) mērķis ir </w:t>
            </w:r>
            <w:r w:rsidR="00D70ECF" w:rsidRPr="00AF301B">
              <w:rPr>
                <w:rFonts w:ascii="Times New Roman" w:eastAsia="Times New Roman" w:hAnsi="Times New Roman" w:cs="Times New Roman"/>
                <w:sz w:val="24"/>
                <w:szCs w:val="24"/>
                <w:lang w:eastAsia="lv-LV"/>
              </w:rPr>
              <w:t xml:space="preserve">pagarināt ārkārtējās situācijas laika periodu līdz 2021.gada 6.aprīlim, kā arī </w:t>
            </w:r>
            <w:r w:rsidR="00D70ECF" w:rsidRPr="00AF301B">
              <w:rPr>
                <w:rFonts w:ascii="Times New Roman" w:eastAsia="Times New Roman" w:hAnsi="Times New Roman" w:cs="Times New Roman"/>
                <w:iCs/>
                <w:sz w:val="24"/>
                <w:szCs w:val="24"/>
                <w:lang w:eastAsia="lv-LV"/>
              </w:rPr>
              <w:t>precizēt epidemioloģiskās drošības prasības Covid-19 izplatības ierobežošanai,</w:t>
            </w:r>
            <w:r w:rsidR="00D70ECF" w:rsidRPr="00AF301B">
              <w:rPr>
                <w:rFonts w:ascii="Times New Roman" w:eastAsia="Times New Roman" w:hAnsi="Times New Roman" w:cs="Times New Roman"/>
                <w:sz w:val="24"/>
                <w:szCs w:val="24"/>
                <w:lang w:eastAsia="lv-LV"/>
              </w:rPr>
              <w:t xml:space="preserve"> nosakot nosacījumus atsevišķu izglītības procesu klātienes norisei</w:t>
            </w:r>
            <w:r w:rsidR="00BC2657" w:rsidRPr="00AF301B">
              <w:rPr>
                <w:rFonts w:ascii="Times New Roman" w:eastAsia="Times New Roman" w:hAnsi="Times New Roman" w:cs="Times New Roman"/>
                <w:sz w:val="24"/>
                <w:szCs w:val="24"/>
                <w:lang w:eastAsia="lv-LV"/>
              </w:rPr>
              <w:t>, tirdzniecības nozares darbībai, kā arī lai</w:t>
            </w:r>
            <w:r w:rsidR="00001950" w:rsidRPr="00AF301B">
              <w:rPr>
                <w:rFonts w:ascii="Times New Roman" w:eastAsia="Times New Roman" w:hAnsi="Times New Roman" w:cs="Times New Roman"/>
                <w:sz w:val="24"/>
                <w:szCs w:val="24"/>
                <w:lang w:eastAsia="lv-LV"/>
              </w:rPr>
              <w:t xml:space="preserve"> </w:t>
            </w:r>
            <w:r w:rsidR="00001950" w:rsidRPr="00AF301B">
              <w:rPr>
                <w:rFonts w:ascii="Times New Roman" w:eastAsia="Times New Roman" w:hAnsi="Times New Roman" w:cs="Times New Roman"/>
                <w:color w:val="000000"/>
                <w:sz w:val="24"/>
                <w:szCs w:val="24"/>
                <w:bdr w:val="none" w:sz="0" w:space="0" w:color="auto" w:frame="1"/>
                <w:lang w:eastAsia="lv-LV"/>
              </w:rPr>
              <w:t xml:space="preserve">nodrošinātu </w:t>
            </w:r>
            <w:r w:rsidR="006C16A1" w:rsidRPr="00AF301B">
              <w:rPr>
                <w:rFonts w:ascii="Times New Roman" w:eastAsia="Times New Roman" w:hAnsi="Times New Roman" w:cs="Times New Roman"/>
                <w:color w:val="000000"/>
                <w:sz w:val="24"/>
                <w:szCs w:val="24"/>
                <w:bdr w:val="none" w:sz="0" w:space="0" w:color="auto" w:frame="1"/>
                <w:lang w:eastAsia="lv-LV"/>
              </w:rPr>
              <w:t xml:space="preserve">personām </w:t>
            </w:r>
            <w:r w:rsidR="00001950" w:rsidRPr="00AF301B">
              <w:rPr>
                <w:rFonts w:ascii="Times New Roman" w:eastAsia="Times New Roman" w:hAnsi="Times New Roman" w:cs="Times New Roman"/>
                <w:color w:val="000000"/>
                <w:sz w:val="24"/>
                <w:szCs w:val="24"/>
                <w:bdr w:val="none" w:sz="0" w:space="0" w:color="auto" w:frame="1"/>
                <w:lang w:eastAsia="lv-LV"/>
              </w:rPr>
              <w:t>iespēju bezmaksas agrīni pieteikt vakcināciju pret Covid-19.</w:t>
            </w:r>
          </w:p>
        </w:tc>
      </w:tr>
    </w:tbl>
    <w:p w14:paraId="10C1B035"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6946"/>
      </w:tblGrid>
      <w:tr w:rsidR="00783BE4" w:rsidRPr="00AF301B"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AF301B" w:rsidRDefault="005B5F81" w:rsidP="00AF301B">
            <w:pPr>
              <w:spacing w:after="0" w:line="240" w:lineRule="auto"/>
              <w:jc w:val="center"/>
              <w:rPr>
                <w:rFonts w:ascii="Times New Roman" w:eastAsia="Times New Roman" w:hAnsi="Times New Roman" w:cs="Times New Roman"/>
                <w:b/>
                <w:bCs/>
                <w:iCs/>
                <w:sz w:val="24"/>
                <w:szCs w:val="24"/>
                <w:lang w:val="sv-SE" w:eastAsia="lv-LV"/>
              </w:rPr>
            </w:pPr>
            <w:r w:rsidRPr="00AF301B">
              <w:rPr>
                <w:rFonts w:ascii="Times New Roman" w:eastAsia="Times New Roman" w:hAnsi="Times New Roman" w:cs="Times New Roman"/>
                <w:b/>
                <w:bCs/>
                <w:iCs/>
                <w:sz w:val="24"/>
                <w:szCs w:val="24"/>
                <w:lang w:val="sv-SE" w:eastAsia="lv-LV"/>
              </w:rPr>
              <w:t>I. Tiesību akta projekta izstrādes nepieciešamība</w:t>
            </w:r>
          </w:p>
        </w:tc>
      </w:tr>
      <w:tr w:rsidR="00783BE4" w:rsidRPr="00AF301B" w14:paraId="6551D78B"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16A3394F"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Pamatojums</w:t>
            </w:r>
          </w:p>
        </w:tc>
        <w:tc>
          <w:tcPr>
            <w:tcW w:w="6904" w:type="dxa"/>
            <w:tcBorders>
              <w:top w:val="outset" w:sz="6" w:space="0" w:color="auto"/>
              <w:left w:val="outset" w:sz="6" w:space="0" w:color="auto"/>
              <w:bottom w:val="outset" w:sz="6" w:space="0" w:color="auto"/>
              <w:right w:val="outset" w:sz="6" w:space="0" w:color="auto"/>
            </w:tcBorders>
            <w:hideMark/>
          </w:tcPr>
          <w:p w14:paraId="0EDA3C8E" w14:textId="77777777" w:rsidR="005B5F81" w:rsidRPr="00AF301B" w:rsidRDefault="0079208C" w:rsidP="00AF301B">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iCs/>
                <w:sz w:val="24"/>
                <w:szCs w:val="24"/>
                <w:lang w:eastAsia="lv-LV"/>
              </w:rPr>
              <w:t xml:space="preserve">   </w:t>
            </w:r>
            <w:r w:rsidR="005B5F81" w:rsidRPr="00AF301B">
              <w:rPr>
                <w:rFonts w:ascii="Times New Roman" w:eastAsia="Times New Roman" w:hAnsi="Times New Roman" w:cs="Times New Roman"/>
                <w:iCs/>
                <w:sz w:val="24"/>
                <w:szCs w:val="24"/>
                <w:lang w:eastAsia="lv-LV"/>
              </w:rPr>
              <w:t xml:space="preserve">Projekts izstrādāts pamatojoties uz </w:t>
            </w:r>
            <w:r w:rsidR="0048649D" w:rsidRPr="00AF301B">
              <w:rPr>
                <w:rFonts w:ascii="Times New Roman" w:hAnsi="Times New Roman" w:cs="Times New Roman"/>
                <w:sz w:val="24"/>
                <w:szCs w:val="24"/>
              </w:rPr>
              <w:t xml:space="preserve">Civilās aizsardzības un katastrofas pārvaldīšanas likuma </w:t>
            </w:r>
            <w:hyperlink r:id="rId8" w:anchor="p4" w:history="1">
              <w:r w:rsidR="0048649D" w:rsidRPr="00AF301B">
                <w:rPr>
                  <w:rFonts w:ascii="Times New Roman" w:hAnsi="Times New Roman" w:cs="Times New Roman"/>
                  <w:sz w:val="24"/>
                  <w:szCs w:val="24"/>
                </w:rPr>
                <w:t>4. panta</w:t>
              </w:r>
            </w:hyperlink>
            <w:r w:rsidR="0048649D" w:rsidRPr="00AF301B">
              <w:rPr>
                <w:rFonts w:ascii="Times New Roman" w:hAnsi="Times New Roman" w:cs="Times New Roman"/>
                <w:sz w:val="24"/>
                <w:szCs w:val="24"/>
              </w:rPr>
              <w:t xml:space="preserve"> pirmās daļas 1. punkta "e" apakšpunktu, likuma "</w:t>
            </w:r>
            <w:hyperlink r:id="rId9" w:tgtFrame="_blank" w:history="1">
              <w:r w:rsidR="0048649D" w:rsidRPr="00AF301B">
                <w:rPr>
                  <w:rFonts w:ascii="Times New Roman" w:hAnsi="Times New Roman" w:cs="Times New Roman"/>
                  <w:sz w:val="24"/>
                  <w:szCs w:val="24"/>
                </w:rPr>
                <w:t>Par ārkārtējo situāciju un izņēmuma stāvokli</w:t>
              </w:r>
            </w:hyperlink>
            <w:r w:rsidR="0048649D" w:rsidRPr="00AF301B">
              <w:rPr>
                <w:rFonts w:ascii="Times New Roman" w:hAnsi="Times New Roman" w:cs="Times New Roman"/>
                <w:sz w:val="24"/>
                <w:szCs w:val="24"/>
              </w:rPr>
              <w:t>" </w:t>
            </w:r>
            <w:hyperlink r:id="rId10" w:anchor="p4" w:tgtFrame="_blank" w:history="1">
              <w:r w:rsidR="0048649D" w:rsidRPr="00AF301B">
                <w:rPr>
                  <w:rFonts w:ascii="Times New Roman" w:hAnsi="Times New Roman" w:cs="Times New Roman"/>
                  <w:sz w:val="24"/>
                  <w:szCs w:val="24"/>
                </w:rPr>
                <w:t>4. pantu</w:t>
              </w:r>
            </w:hyperlink>
            <w:r w:rsidR="0048649D" w:rsidRPr="00AF301B">
              <w:rPr>
                <w:rFonts w:ascii="Times New Roman" w:hAnsi="Times New Roman" w:cs="Times New Roman"/>
                <w:sz w:val="24"/>
                <w:szCs w:val="24"/>
              </w:rPr>
              <w:t>, </w:t>
            </w:r>
            <w:hyperlink r:id="rId11" w:anchor="p5" w:tgtFrame="_blank" w:history="1">
              <w:r w:rsidR="0048649D" w:rsidRPr="00AF301B">
                <w:rPr>
                  <w:rFonts w:ascii="Times New Roman" w:hAnsi="Times New Roman" w:cs="Times New Roman"/>
                  <w:sz w:val="24"/>
                  <w:szCs w:val="24"/>
                </w:rPr>
                <w:t>5. panta</w:t>
              </w:r>
            </w:hyperlink>
            <w:r w:rsidR="0048649D" w:rsidRPr="00AF301B">
              <w:rPr>
                <w:rFonts w:ascii="Times New Roman" w:hAnsi="Times New Roman" w:cs="Times New Roman"/>
                <w:sz w:val="24"/>
                <w:szCs w:val="24"/>
              </w:rPr>
              <w:t> pirmo daļu un </w:t>
            </w:r>
            <w:hyperlink r:id="rId12" w:anchor="p6" w:tgtFrame="_blank" w:history="1">
              <w:r w:rsidR="0048649D" w:rsidRPr="00AF301B">
                <w:rPr>
                  <w:rFonts w:ascii="Times New Roman" w:hAnsi="Times New Roman" w:cs="Times New Roman"/>
                  <w:sz w:val="24"/>
                  <w:szCs w:val="24"/>
                </w:rPr>
                <w:t>6. panta</w:t>
              </w:r>
            </w:hyperlink>
            <w:r w:rsidR="0048649D" w:rsidRPr="00AF301B">
              <w:rPr>
                <w:rFonts w:ascii="Times New Roman" w:hAnsi="Times New Roman" w:cs="Times New Roman"/>
                <w:sz w:val="24"/>
                <w:szCs w:val="24"/>
              </w:rPr>
              <w:t xml:space="preserve"> pirmās daļas 1. punktu un otro daļu, </w:t>
            </w:r>
            <w:hyperlink r:id="rId13" w:anchor="p7" w:tgtFrame="_blank" w:history="1">
              <w:r w:rsidR="0048649D" w:rsidRPr="00AF301B">
                <w:rPr>
                  <w:rFonts w:ascii="Times New Roman" w:hAnsi="Times New Roman" w:cs="Times New Roman"/>
                  <w:sz w:val="24"/>
                  <w:szCs w:val="24"/>
                </w:rPr>
                <w:t>7.</w:t>
              </w:r>
            </w:hyperlink>
            <w:r w:rsidR="0048649D" w:rsidRPr="00AF301B">
              <w:rPr>
                <w:rFonts w:ascii="Times New Roman" w:hAnsi="Times New Roman" w:cs="Times New Roman"/>
                <w:sz w:val="24"/>
                <w:szCs w:val="24"/>
              </w:rPr>
              <w:t xml:space="preserve"> panta 1. punktu un </w:t>
            </w:r>
            <w:hyperlink r:id="rId14" w:anchor="p8" w:tgtFrame="_blank" w:history="1">
              <w:r w:rsidR="0048649D" w:rsidRPr="00AF301B">
                <w:rPr>
                  <w:rFonts w:ascii="Times New Roman" w:hAnsi="Times New Roman" w:cs="Times New Roman"/>
                  <w:sz w:val="24"/>
                  <w:szCs w:val="24"/>
                </w:rPr>
                <w:t>8.</w:t>
              </w:r>
            </w:hyperlink>
            <w:r w:rsidR="0048649D" w:rsidRPr="00AF301B">
              <w:rPr>
                <w:rFonts w:ascii="Times New Roman" w:hAnsi="Times New Roman" w:cs="Times New Roman"/>
                <w:sz w:val="24"/>
                <w:szCs w:val="24"/>
              </w:rPr>
              <w:t xml:space="preserve"> pantu, </w:t>
            </w:r>
            <w:hyperlink r:id="rId15" w:tgtFrame="_blank" w:history="1">
              <w:r w:rsidR="0048649D" w:rsidRPr="00AF301B">
                <w:rPr>
                  <w:rFonts w:ascii="Times New Roman" w:hAnsi="Times New Roman" w:cs="Times New Roman"/>
                  <w:sz w:val="24"/>
                  <w:szCs w:val="24"/>
                </w:rPr>
                <w:t>Epidemioloģiskās drošības likuma</w:t>
              </w:r>
            </w:hyperlink>
            <w:r w:rsidR="0048649D" w:rsidRPr="00AF301B">
              <w:rPr>
                <w:rFonts w:ascii="Times New Roman" w:hAnsi="Times New Roman" w:cs="Times New Roman"/>
                <w:sz w:val="24"/>
                <w:szCs w:val="24"/>
              </w:rPr>
              <w:t xml:space="preserve"> </w:t>
            </w:r>
            <w:hyperlink r:id="rId16" w:anchor="p3" w:tgtFrame="_blank" w:history="1">
              <w:r w:rsidR="0048649D" w:rsidRPr="00AF301B">
                <w:rPr>
                  <w:rFonts w:ascii="Times New Roman" w:hAnsi="Times New Roman" w:cs="Times New Roman"/>
                  <w:sz w:val="24"/>
                  <w:szCs w:val="24"/>
                </w:rPr>
                <w:t>3.</w:t>
              </w:r>
            </w:hyperlink>
            <w:r w:rsidR="0048649D" w:rsidRPr="00AF301B">
              <w:rPr>
                <w:rFonts w:ascii="Times New Roman" w:hAnsi="Times New Roman" w:cs="Times New Roman"/>
                <w:sz w:val="24"/>
                <w:szCs w:val="24"/>
              </w:rPr>
              <w:t> panta otro daļu</w:t>
            </w:r>
            <w:r w:rsidR="005C1600" w:rsidRPr="00AF301B">
              <w:rPr>
                <w:rFonts w:ascii="Times New Roman" w:hAnsi="Times New Roman" w:cs="Times New Roman"/>
                <w:sz w:val="24"/>
                <w:szCs w:val="24"/>
              </w:rPr>
              <w:t>.</w:t>
            </w:r>
          </w:p>
        </w:tc>
      </w:tr>
      <w:tr w:rsidR="00783BE4" w:rsidRPr="00AF301B" w14:paraId="2D8DE804"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5C73A861"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C0F8B85" w14:textId="77777777" w:rsidR="005B5F81" w:rsidRPr="00AF301B" w:rsidRDefault="005B5F81" w:rsidP="00AF301B">
            <w:pPr>
              <w:spacing w:after="0" w:line="240" w:lineRule="auto"/>
              <w:rPr>
                <w:rFonts w:ascii="Times New Roman" w:eastAsia="Times New Roman" w:hAnsi="Times New Roman" w:cs="Times New Roman"/>
                <w:sz w:val="24"/>
                <w:szCs w:val="24"/>
                <w:lang w:eastAsia="lv-LV"/>
              </w:rPr>
            </w:pPr>
          </w:p>
          <w:p w14:paraId="5B6857F0" w14:textId="77777777" w:rsidR="005B5F81" w:rsidRPr="00AF301B" w:rsidRDefault="005B5F81" w:rsidP="00AF301B">
            <w:pPr>
              <w:spacing w:after="0" w:line="240" w:lineRule="auto"/>
              <w:rPr>
                <w:rFonts w:ascii="Times New Roman" w:eastAsia="Times New Roman" w:hAnsi="Times New Roman" w:cs="Times New Roman"/>
                <w:sz w:val="24"/>
                <w:szCs w:val="24"/>
                <w:lang w:eastAsia="lv-LV"/>
              </w:rPr>
            </w:pPr>
          </w:p>
          <w:p w14:paraId="4D027E3C" w14:textId="77777777" w:rsidR="005B5F81" w:rsidRPr="00AF301B" w:rsidRDefault="005B5F81" w:rsidP="00AF301B">
            <w:pPr>
              <w:spacing w:after="0" w:line="240" w:lineRule="auto"/>
              <w:ind w:firstLine="720"/>
              <w:rPr>
                <w:rFonts w:ascii="Times New Roman" w:eastAsia="Times New Roman" w:hAnsi="Times New Roman" w:cs="Times New Roman"/>
                <w:sz w:val="24"/>
                <w:szCs w:val="24"/>
                <w:lang w:eastAsia="lv-LV"/>
              </w:rPr>
            </w:pPr>
          </w:p>
        </w:tc>
        <w:tc>
          <w:tcPr>
            <w:tcW w:w="6904" w:type="dxa"/>
            <w:tcBorders>
              <w:top w:val="outset" w:sz="6" w:space="0" w:color="auto"/>
              <w:left w:val="outset" w:sz="6" w:space="0" w:color="auto"/>
              <w:bottom w:val="outset" w:sz="6" w:space="0" w:color="auto"/>
              <w:right w:val="outset" w:sz="6" w:space="0" w:color="auto"/>
            </w:tcBorders>
          </w:tcPr>
          <w:p w14:paraId="4C056818" w14:textId="09920E91" w:rsidR="00D70ECF" w:rsidRPr="00AF301B" w:rsidRDefault="00EC188D" w:rsidP="00AF301B">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   </w:t>
            </w:r>
            <w:r w:rsidR="00D70ECF" w:rsidRPr="00AF301B">
              <w:rPr>
                <w:rFonts w:ascii="Times New Roman" w:eastAsia="Times New Roman" w:hAnsi="Times New Roman" w:cs="Times New Roman"/>
                <w:sz w:val="24"/>
                <w:szCs w:val="24"/>
                <w:lang w:eastAsia="lv-LV"/>
              </w:rPr>
              <w:t>Neskatoties uz ieviestajiem papildus ierobežojumiem, saskaņā ar Slimību profilakses un kontroles centra (turpmāk – SPKC) sniegto informāciju, secināms, ka Covid-19 infekcija turpina izplatīties un Latvijā, turpinās kritiska situācija.</w:t>
            </w:r>
          </w:p>
          <w:p w14:paraId="426CE378" w14:textId="5EAEE989" w:rsidR="00D61D6B" w:rsidRPr="00AF301B" w:rsidRDefault="00EC188D" w:rsidP="00AF301B">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  </w:t>
            </w:r>
            <w:r w:rsidR="00D70ECF" w:rsidRPr="00AF301B">
              <w:rPr>
                <w:rFonts w:ascii="Times New Roman" w:eastAsia="Times New Roman" w:hAnsi="Times New Roman" w:cs="Times New Roman"/>
                <w:sz w:val="24"/>
                <w:szCs w:val="24"/>
                <w:lang w:eastAsia="lv-LV"/>
              </w:rPr>
              <w:t>Latvijā šobrīd 14 dienu kumulatīvā saslimstība uz 100 000 iedzīvotāju sasniegusi 595, salīdzinoši Eiropā vidējais rādītājs ir 421</w:t>
            </w:r>
            <w:r w:rsidR="00D70ECF" w:rsidRPr="00AF301B">
              <w:rPr>
                <w:rStyle w:val="FootnoteReference"/>
                <w:rFonts w:ascii="Times New Roman" w:eastAsia="Times New Roman" w:hAnsi="Times New Roman" w:cs="Times New Roman"/>
                <w:sz w:val="24"/>
                <w:szCs w:val="24"/>
                <w:lang w:eastAsia="lv-LV"/>
              </w:rPr>
              <w:footnoteReference w:id="1"/>
            </w:r>
            <w:r w:rsidR="00D70ECF" w:rsidRPr="00AF301B">
              <w:rPr>
                <w:rFonts w:ascii="Times New Roman" w:eastAsia="Times New Roman" w:hAnsi="Times New Roman" w:cs="Times New Roman"/>
                <w:sz w:val="24"/>
                <w:szCs w:val="24"/>
                <w:lang w:eastAsia="lv-LV"/>
              </w:rPr>
              <w:t>. Par epidemioloģiski drošu tiek uzskatīts – ne vairāk kā 200 gadījumu uz 100 000 iedzīvotāju, kad var sākt izskatīt drošības pasākumu mazināšanu.</w:t>
            </w:r>
          </w:p>
          <w:p w14:paraId="21137A48" w14:textId="066C8E95" w:rsidR="00D70ECF" w:rsidRPr="00AF301B" w:rsidRDefault="00EC188D" w:rsidP="00AF301B">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  SPKC</w:t>
            </w:r>
            <w:r w:rsidR="00D70ECF" w:rsidRPr="00AF301B">
              <w:rPr>
                <w:rFonts w:ascii="Times New Roman" w:eastAsia="Times New Roman" w:hAnsi="Times New Roman" w:cs="Times New Roman"/>
                <w:sz w:val="24"/>
                <w:szCs w:val="24"/>
                <w:lang w:eastAsia="lv-LV"/>
              </w:rPr>
              <w:t xml:space="preserve"> prognozē, ka, ja esošie drošības pasākumi netiks mazināti un tiks apzinīgi un mērķtiecīgi ievēroti, pēc aptuveni pusotra mēneša 14 dienu kumulatīvais saslimstības rādītājs uz 100 000 iedzīvotājiem Latvijā varētu sasniegt 200 gadījumus. Tomēr jāņem vērā, ka pastāv risks attiecībā uz nelabvēlīgu scenārija attīstību un tas saistāms ar jauno koronavīrusa paveidu, kas vairākkārt konstatēts arī Latvijā. Vairākās Eiropas valstīs jaunie vīrusa celmi ir izraisījuši trešo Covid-19 vilni.</w:t>
            </w:r>
          </w:p>
          <w:p w14:paraId="7C911D7E" w14:textId="06C0F688" w:rsidR="00D70ECF" w:rsidRPr="00AF301B" w:rsidRDefault="0092190E" w:rsidP="00AF301B">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   </w:t>
            </w:r>
            <w:r w:rsidR="00D70ECF" w:rsidRPr="00AF301B">
              <w:rPr>
                <w:rFonts w:ascii="Times New Roman" w:eastAsia="Times New Roman" w:hAnsi="Times New Roman" w:cs="Times New Roman"/>
                <w:sz w:val="24"/>
                <w:szCs w:val="24"/>
                <w:lang w:eastAsia="lv-LV"/>
              </w:rPr>
              <w:t>Mērot Covid-19 infekciozitāt</w:t>
            </w:r>
            <w:r w:rsidR="008F7225" w:rsidRPr="00AF301B">
              <w:rPr>
                <w:rFonts w:ascii="Times New Roman" w:eastAsia="Times New Roman" w:hAnsi="Times New Roman" w:cs="Times New Roman"/>
                <w:sz w:val="24"/>
                <w:szCs w:val="24"/>
                <w:lang w:eastAsia="lv-LV"/>
              </w:rPr>
              <w:t>i</w:t>
            </w:r>
            <w:r w:rsidR="00D70ECF" w:rsidRPr="00AF301B">
              <w:rPr>
                <w:rFonts w:ascii="Times New Roman" w:eastAsia="Times New Roman" w:hAnsi="Times New Roman" w:cs="Times New Roman"/>
                <w:sz w:val="24"/>
                <w:szCs w:val="24"/>
                <w:lang w:eastAsia="lv-LV"/>
              </w:rPr>
              <w:t xml:space="preserve"> ir aprēķināts, ka reproduktivitāt</w:t>
            </w:r>
            <w:r w:rsidR="00310CFE" w:rsidRPr="00AF301B">
              <w:rPr>
                <w:rFonts w:ascii="Times New Roman" w:eastAsia="Times New Roman" w:hAnsi="Times New Roman" w:cs="Times New Roman"/>
                <w:sz w:val="24"/>
                <w:szCs w:val="24"/>
                <w:lang w:eastAsia="lv-LV"/>
              </w:rPr>
              <w:t>e</w:t>
            </w:r>
            <w:r w:rsidR="00D70ECF" w:rsidRPr="00AF301B">
              <w:rPr>
                <w:rFonts w:ascii="Times New Roman" w:eastAsia="Times New Roman" w:hAnsi="Times New Roman" w:cs="Times New Roman"/>
                <w:sz w:val="24"/>
                <w:szCs w:val="24"/>
                <w:lang w:eastAsia="lv-LV"/>
              </w:rPr>
              <w:t>s koeficients (R) Latvijā šobrīd ir R = 0,97.</w:t>
            </w:r>
            <w:r w:rsidR="008F7225" w:rsidRPr="00AF301B">
              <w:rPr>
                <w:rFonts w:ascii="Times New Roman" w:eastAsia="Times New Roman" w:hAnsi="Times New Roman" w:cs="Times New Roman"/>
                <w:sz w:val="24"/>
                <w:szCs w:val="24"/>
                <w:lang w:eastAsia="lv-LV"/>
              </w:rPr>
              <w:t xml:space="preserve"> Šobrīd Latvijā Covid-19 kumulatīvais 14 dienu nāves gadījumu skaits uz 1 000 000 iedzīvotāju ir 136,4, kamēr Eiropā vidējais Covid-19 kumulatīvais 14 dienu nāves gadījumu skaits uz 1 000 000 iedzīvotāju ir 103,1.</w:t>
            </w:r>
          </w:p>
          <w:p w14:paraId="5457312E" w14:textId="64B42143" w:rsidR="005D48D6" w:rsidRPr="00AF301B" w:rsidRDefault="0092190E" w:rsidP="00AF301B">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   </w:t>
            </w:r>
            <w:r w:rsidR="008F7225" w:rsidRPr="00AF301B">
              <w:rPr>
                <w:rFonts w:ascii="Times New Roman" w:eastAsia="Times New Roman" w:hAnsi="Times New Roman" w:cs="Times New Roman"/>
                <w:sz w:val="24"/>
                <w:szCs w:val="24"/>
                <w:lang w:eastAsia="lv-LV"/>
              </w:rPr>
              <w:t>Latvijā  2021. gada 1. februārī stacionāros no Covid-19 kopumā ārstējās 1097 pacienti, no kuriem 109 pacienti – smagā stāvoklī. Jāņem vērā, ka gadījumā, ja Latvijā pieaugs jaunā koronavīrusa paveida izplatība, atbilstoši Apvienotās Karalistes 2020. gada decembra un 2021. gada janvāra uzliesmojuma scenārijam, tiek prognozēts, ka stacionāros esošo pacientu skaits varētu pieaugt pat divas līdz trīs reizes.</w:t>
            </w:r>
          </w:p>
          <w:p w14:paraId="77866BBF" w14:textId="2CA9C34E" w:rsidR="00EC5CDD" w:rsidRPr="00AF301B" w:rsidRDefault="00EC5CDD" w:rsidP="00AF301B">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lastRenderedPageBreak/>
              <w:t xml:space="preserve">    </w:t>
            </w:r>
            <w:r w:rsidR="00145FF6" w:rsidRPr="00AF301B">
              <w:rPr>
                <w:rFonts w:ascii="Times New Roman" w:eastAsia="Times New Roman" w:hAnsi="Times New Roman" w:cs="Times New Roman"/>
                <w:sz w:val="24"/>
                <w:szCs w:val="24"/>
                <w:lang w:eastAsia="lv-LV"/>
              </w:rPr>
              <w:t>Tādēļ</w:t>
            </w:r>
            <w:r w:rsidR="0081703C" w:rsidRPr="00AF301B">
              <w:rPr>
                <w:rFonts w:ascii="Times New Roman" w:eastAsia="Times New Roman" w:hAnsi="Times New Roman" w:cs="Times New Roman"/>
                <w:sz w:val="24"/>
                <w:szCs w:val="24"/>
                <w:lang w:eastAsia="lv-LV"/>
              </w:rPr>
              <w:t xml:space="preserve"> ir jāturpina noteiktie piesardzības un drošības pasākumi, lai panāktu stabilu situācijas uzlabošanos un novērstu risku atkārtotam saslimstības pieaugumam.</w:t>
            </w:r>
            <w:r w:rsidR="008F7225" w:rsidRPr="00AF301B">
              <w:rPr>
                <w:rFonts w:ascii="Times New Roman" w:hAnsi="Times New Roman" w:cs="Times New Roman"/>
                <w:sz w:val="24"/>
                <w:szCs w:val="24"/>
              </w:rPr>
              <w:t xml:space="preserve"> </w:t>
            </w:r>
            <w:r w:rsidR="008F7225" w:rsidRPr="00AF301B">
              <w:rPr>
                <w:rFonts w:ascii="Times New Roman" w:eastAsia="Times New Roman" w:hAnsi="Times New Roman" w:cs="Times New Roman"/>
                <w:sz w:val="24"/>
                <w:szCs w:val="24"/>
                <w:lang w:eastAsia="lv-LV"/>
              </w:rPr>
              <w:t xml:space="preserve">Ņemot vērā esošo epidemioloģisko situāciju, </w:t>
            </w:r>
            <w:r w:rsidR="00B3424F" w:rsidRPr="00AF301B">
              <w:rPr>
                <w:rFonts w:ascii="Times New Roman" w:eastAsia="Times New Roman" w:hAnsi="Times New Roman" w:cs="Times New Roman"/>
                <w:sz w:val="24"/>
                <w:szCs w:val="24"/>
                <w:lang w:eastAsia="lv-LV"/>
              </w:rPr>
              <w:t>drošības</w:t>
            </w:r>
            <w:r w:rsidR="008F7225" w:rsidRPr="00AF301B">
              <w:rPr>
                <w:rFonts w:ascii="Times New Roman" w:eastAsia="Times New Roman" w:hAnsi="Times New Roman" w:cs="Times New Roman"/>
                <w:sz w:val="24"/>
                <w:szCs w:val="24"/>
                <w:lang w:eastAsia="lv-LV"/>
              </w:rPr>
              <w:t xml:space="preserve"> pasākumu atvieglošanu varētu izvērtēt </w:t>
            </w:r>
            <w:r w:rsidR="00B3424F" w:rsidRPr="00AF301B">
              <w:rPr>
                <w:rFonts w:ascii="Times New Roman" w:eastAsia="Times New Roman" w:hAnsi="Times New Roman" w:cs="Times New Roman"/>
                <w:sz w:val="24"/>
                <w:szCs w:val="24"/>
                <w:lang w:eastAsia="lv-LV"/>
              </w:rPr>
              <w:t xml:space="preserve">tirdzniecības sektorā, </w:t>
            </w:r>
            <w:r w:rsidR="00B91BE8" w:rsidRPr="00AF301B">
              <w:rPr>
                <w:rFonts w:ascii="Times New Roman" w:eastAsia="Times New Roman" w:hAnsi="Times New Roman" w:cs="Times New Roman"/>
                <w:sz w:val="24"/>
                <w:szCs w:val="24"/>
                <w:lang w:eastAsia="lv-LV"/>
              </w:rPr>
              <w:t xml:space="preserve">augstākās </w:t>
            </w:r>
            <w:r w:rsidR="008F7225" w:rsidRPr="00AF301B">
              <w:rPr>
                <w:rFonts w:ascii="Times New Roman" w:eastAsia="Times New Roman" w:hAnsi="Times New Roman" w:cs="Times New Roman"/>
                <w:sz w:val="24"/>
                <w:szCs w:val="24"/>
                <w:lang w:eastAsia="lv-LV"/>
              </w:rPr>
              <w:t>izglītības sektorā individuālām nodarbībām</w:t>
            </w:r>
            <w:r w:rsidR="00B3424F" w:rsidRPr="00AF301B">
              <w:rPr>
                <w:rFonts w:ascii="Times New Roman" w:eastAsia="Times New Roman" w:hAnsi="Times New Roman" w:cs="Times New Roman"/>
                <w:sz w:val="24"/>
                <w:szCs w:val="24"/>
                <w:lang w:eastAsia="lv-LV"/>
              </w:rPr>
              <w:t xml:space="preserve">, </w:t>
            </w:r>
            <w:r w:rsidR="0092190E" w:rsidRPr="00AF301B">
              <w:rPr>
                <w:rFonts w:ascii="Times New Roman" w:eastAsia="Times New Roman" w:hAnsi="Times New Roman" w:cs="Times New Roman"/>
                <w:sz w:val="24"/>
                <w:szCs w:val="24"/>
                <w:lang w:eastAsia="lv-LV"/>
              </w:rPr>
              <w:t>stingri ievērojot epidemioloģiskas drošības pasākumus</w:t>
            </w:r>
            <w:r w:rsidR="008F7225" w:rsidRPr="00AF301B">
              <w:rPr>
                <w:rFonts w:ascii="Times New Roman" w:eastAsia="Times New Roman" w:hAnsi="Times New Roman" w:cs="Times New Roman"/>
                <w:sz w:val="24"/>
                <w:szCs w:val="24"/>
                <w:lang w:eastAsia="lv-LV"/>
              </w:rPr>
              <w:t xml:space="preserve">. </w:t>
            </w:r>
            <w:r w:rsidR="00F35015" w:rsidRPr="00AF301B">
              <w:rPr>
                <w:rFonts w:ascii="Times New Roman" w:eastAsia="Times New Roman" w:hAnsi="Times New Roman" w:cs="Times New Roman"/>
                <w:sz w:val="24"/>
                <w:szCs w:val="24"/>
                <w:lang w:eastAsia="lv-LV"/>
              </w:rPr>
              <w:t xml:space="preserve">Tāpat pie kritiska mediķu trūkuma, būtiska ir arī medicīnas izglītības programmās pēdējo studiju gada studējošo piesaiste ārstniecībā un studiju nepārtrauktības nodrošināšana.  </w:t>
            </w:r>
          </w:p>
          <w:p w14:paraId="6FA55F9A" w14:textId="77777777" w:rsidR="006E5905" w:rsidRPr="00AF301B" w:rsidRDefault="00EC5CDD" w:rsidP="00AF301B">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   </w:t>
            </w:r>
            <w:r w:rsidR="003625FD" w:rsidRPr="00AF301B">
              <w:rPr>
                <w:rFonts w:ascii="Times New Roman" w:eastAsia="Times New Roman" w:hAnsi="Times New Roman" w:cs="Times New Roman"/>
                <w:sz w:val="24"/>
                <w:szCs w:val="24"/>
                <w:lang w:eastAsia="lv-LV"/>
              </w:rPr>
              <w:t>Tādējādi projekts paredz, ka l</w:t>
            </w:r>
            <w:r w:rsidRPr="00AF301B">
              <w:rPr>
                <w:rFonts w:ascii="Times New Roman" w:eastAsia="Times New Roman" w:hAnsi="Times New Roman" w:cs="Times New Roman"/>
                <w:sz w:val="24"/>
                <w:szCs w:val="24"/>
                <w:lang w:eastAsia="lv-LV"/>
              </w:rPr>
              <w:t>ai ierobežotu tālāku Covid-19 infekcijas izplatīšanos</w:t>
            </w:r>
            <w:r w:rsidR="006E5905" w:rsidRPr="00AF301B">
              <w:rPr>
                <w:rFonts w:ascii="Times New Roman" w:eastAsia="Times New Roman" w:hAnsi="Times New Roman" w:cs="Times New Roman"/>
                <w:sz w:val="24"/>
                <w:szCs w:val="24"/>
                <w:lang w:eastAsia="lv-LV"/>
              </w:rPr>
              <w:t>:</w:t>
            </w:r>
          </w:p>
          <w:p w14:paraId="7AE06410" w14:textId="477956DC" w:rsidR="00EC5CDD" w:rsidRPr="00AF301B" w:rsidRDefault="006E5905" w:rsidP="00AF301B">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b/>
                <w:bCs/>
                <w:sz w:val="24"/>
                <w:szCs w:val="24"/>
                <w:lang w:eastAsia="lv-LV"/>
              </w:rPr>
              <w:t>1)</w:t>
            </w:r>
            <w:r w:rsidRPr="00AF301B">
              <w:rPr>
                <w:rFonts w:ascii="Times New Roman" w:eastAsia="Times New Roman" w:hAnsi="Times New Roman" w:cs="Times New Roman"/>
                <w:sz w:val="24"/>
                <w:szCs w:val="24"/>
                <w:lang w:eastAsia="lv-LV"/>
              </w:rPr>
              <w:t xml:space="preserve"> </w:t>
            </w:r>
            <w:r w:rsidR="00EC5CDD" w:rsidRPr="00AF301B">
              <w:rPr>
                <w:rFonts w:ascii="Times New Roman" w:eastAsia="Times New Roman" w:hAnsi="Times New Roman" w:cs="Times New Roman"/>
                <w:sz w:val="24"/>
                <w:szCs w:val="24"/>
                <w:lang w:eastAsia="lv-LV"/>
              </w:rPr>
              <w:t xml:space="preserve">nepieciešams turpināt ievērot jau noteiktos ierobežojumus, pagarinot </w:t>
            </w:r>
            <w:r w:rsidRPr="00AF301B">
              <w:rPr>
                <w:rFonts w:ascii="Times New Roman" w:eastAsia="Times New Roman" w:hAnsi="Times New Roman" w:cs="Times New Roman"/>
                <w:sz w:val="24"/>
                <w:szCs w:val="24"/>
                <w:lang w:eastAsia="lv-LV"/>
              </w:rPr>
              <w:t>ārkārtējo situāciju</w:t>
            </w:r>
            <w:r w:rsidR="00EC5CDD" w:rsidRPr="00AF301B">
              <w:rPr>
                <w:rFonts w:ascii="Times New Roman" w:eastAsia="Times New Roman" w:hAnsi="Times New Roman" w:cs="Times New Roman"/>
                <w:sz w:val="24"/>
                <w:szCs w:val="24"/>
                <w:lang w:eastAsia="lv-LV"/>
              </w:rPr>
              <w:t xml:space="preserve"> </w:t>
            </w:r>
            <w:r w:rsidR="005D48D6" w:rsidRPr="00AF301B">
              <w:rPr>
                <w:rFonts w:ascii="Times New Roman" w:eastAsia="Times New Roman" w:hAnsi="Times New Roman" w:cs="Times New Roman"/>
                <w:sz w:val="24"/>
                <w:szCs w:val="24"/>
                <w:lang w:eastAsia="lv-LV"/>
              </w:rPr>
              <w:t xml:space="preserve">līdz </w:t>
            </w:r>
            <w:r w:rsidR="00060FE1" w:rsidRPr="00AF301B">
              <w:rPr>
                <w:rFonts w:ascii="Times New Roman" w:eastAsia="Times New Roman" w:hAnsi="Times New Roman" w:cs="Times New Roman"/>
                <w:sz w:val="24"/>
                <w:szCs w:val="24"/>
                <w:lang w:eastAsia="lv-LV"/>
              </w:rPr>
              <w:t xml:space="preserve">š.g. </w:t>
            </w:r>
            <w:r w:rsidRPr="00AF301B">
              <w:rPr>
                <w:rFonts w:ascii="Times New Roman" w:eastAsia="Times New Roman" w:hAnsi="Times New Roman" w:cs="Times New Roman"/>
                <w:sz w:val="24"/>
                <w:szCs w:val="24"/>
                <w:lang w:eastAsia="lv-LV"/>
              </w:rPr>
              <w:t>6</w:t>
            </w:r>
            <w:r w:rsidR="00060FE1" w:rsidRPr="00AF301B">
              <w:rPr>
                <w:rFonts w:ascii="Times New Roman" w:eastAsia="Times New Roman" w:hAnsi="Times New Roman" w:cs="Times New Roman"/>
                <w:sz w:val="24"/>
                <w:szCs w:val="24"/>
                <w:lang w:eastAsia="lv-LV"/>
              </w:rPr>
              <w:t>.</w:t>
            </w:r>
            <w:r w:rsidRPr="00AF301B">
              <w:rPr>
                <w:rFonts w:ascii="Times New Roman" w:eastAsia="Times New Roman" w:hAnsi="Times New Roman" w:cs="Times New Roman"/>
                <w:sz w:val="24"/>
                <w:szCs w:val="24"/>
                <w:lang w:eastAsia="lv-LV"/>
              </w:rPr>
              <w:t xml:space="preserve"> aprīlim</w:t>
            </w:r>
            <w:r w:rsidR="00EC5CDD" w:rsidRPr="00AF301B">
              <w:rPr>
                <w:rFonts w:ascii="Times New Roman" w:eastAsia="Times New Roman" w:hAnsi="Times New Roman" w:cs="Times New Roman"/>
                <w:sz w:val="24"/>
                <w:szCs w:val="24"/>
                <w:lang w:eastAsia="lv-LV"/>
              </w:rPr>
              <w:t xml:space="preserve">.  </w:t>
            </w:r>
          </w:p>
          <w:p w14:paraId="68152318" w14:textId="7A3F3294" w:rsidR="00EC188D" w:rsidRPr="00AF301B" w:rsidRDefault="00B91BE8"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b/>
                <w:bCs/>
                <w:sz w:val="24"/>
                <w:szCs w:val="24"/>
                <w:lang w:eastAsia="lv-LV"/>
              </w:rPr>
              <w:t>2</w:t>
            </w:r>
            <w:r w:rsidR="00EC188D" w:rsidRPr="00AF301B">
              <w:rPr>
                <w:rFonts w:ascii="Times New Roman" w:eastAsia="Times New Roman" w:hAnsi="Times New Roman" w:cs="Times New Roman"/>
                <w:b/>
                <w:bCs/>
                <w:sz w:val="24"/>
                <w:szCs w:val="24"/>
                <w:lang w:eastAsia="lv-LV"/>
              </w:rPr>
              <w:t>)</w:t>
            </w:r>
            <w:r w:rsidR="00EC188D" w:rsidRPr="00AF301B">
              <w:rPr>
                <w:rFonts w:ascii="Times New Roman" w:hAnsi="Times New Roman" w:cs="Times New Roman"/>
                <w:sz w:val="24"/>
                <w:szCs w:val="24"/>
              </w:rPr>
              <w:t xml:space="preserve"> </w:t>
            </w:r>
            <w:r w:rsidR="00EC188D" w:rsidRPr="00AF301B">
              <w:rPr>
                <w:rFonts w:ascii="Times New Roman" w:eastAsia="Times New Roman" w:hAnsi="Times New Roman" w:cs="Times New Roman"/>
                <w:sz w:val="24"/>
                <w:szCs w:val="24"/>
                <w:lang w:eastAsia="lv-LV"/>
              </w:rPr>
              <w:t>Attiecībā uz vispārējās izglītības un profesionālas izglītības ieguvi – to grupu, klašu vai kursu izglītojamiem, kam 2021. gada pirmajā pusgadā jākārto pārbaudījumi, jānoslēdz izglītības ieguve 12. klasē vai attiecīgi jāiegūst profesionālā izglītība un kvalifikācija pamata vai vidējās izglītības pakāpē, ir būtiski klātienē saņemt individuālas konsultācijas.</w:t>
            </w:r>
          </w:p>
          <w:p w14:paraId="0DF03A7F" w14:textId="77777777" w:rsidR="00EC188D" w:rsidRPr="00AF301B" w:rsidRDefault="00EC188D"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Minētajiem izglītojamiem šis ir noslēguma mācību semestris un tie jau ilgāku laiku mācījušies tikai attālināti. Ilgstoši saglabājoties epidemioloģiski sarežģītai situācijai ir jāatrod samērojami risinājumi, lai būtu iespējas nostiprināt attālinātu mācību laikā iegūtās zināšanu vismaz atsevišķus aspektus, saņemot nepastarpinātu pedagoga atbalstu individuālā konsultācijā. Papildus minētajam jānorāda, ka, piemēram, pusaudžu psihoterapeita Nila Konstantinova veiktā pētījumā, kurā piedalījās 1660 pusaudžu un jauniešu vecumā no 12 līdz 19 gadiem, skaitļi (rādītāji salīdzināti ar rādītājiem, kas tika fiksēti Covid-19 pirmā viļņa laikā): 54,5% pusaudžu atzīst, ka viņu mentālā veselība ir pasliktinājusies, 19,8% – ļoti pasliktinājusies. 70,4% atzīst, ka pēdējā laikā ir piedzīvojuši nomāktību, depresiju, 79,2% sastopas ar grūtībām mācīties, vairāk nekā 60% piedzīvo uzmācīgas domas vai ir ļoti viegli aizkaitināmi. Piektā daļa aptaujāto atzīst, ka skolā sastopas ar psihoemocionālām grūtībām. Pirmajā vilnī mentālo veselību jaunieši vērtēja lielākoties kā labu (38,1%) vai pieņemamu (24,3%), bet otrajā vilnī jau dominē vērtējums "pieņemami" (31,6%) un "slikti" (29,8%). Krasi samazinās to skaits, kuri pandēmijā jūtas ļoti labi (no 19,5% 1. vilnī uz 7,6% 2. vilnī), bet to skaits, kuri jūtas kritiski un slikti, palielinās (no 4,6% 1. vilnī uz 7,8% 2. vilnī). Pētījuma rezultāti liecina par situāciju, kas vērtējama kā sliktāka nekā citās valstīs, kur veikti līdzīgi pētījumi.</w:t>
            </w:r>
          </w:p>
          <w:p w14:paraId="5400C764" w14:textId="77777777" w:rsidR="00EC188D" w:rsidRPr="00AF301B" w:rsidRDefault="00EC188D"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Attiecīgi vēl būtiskāka un prioritāra šāda iespēja saņemt nepieciešamo konsultāciju klātienē ir izglītojamiem, kas dažādu vides un sociālo apstākļu dēļ ir pakļauti priekšlaicīgas mācību pārtraukšanas riskam. Šādiem izglītojamiem, ņemot vērā ilgstošo apmācību attālināti, kas šo izglītojamo gadījumā tikai pastiprina mācību pārtraukšanas un sociāla rakstura un nevienlīdzības riskus, nekavējoties nepieciešama iespēja saņemt klātienē individuālas konsultācijas. Minēto apsvērumu ietvaros klātienes konsultācija nepieciešama izglītojamiem, kam ierobežota pieeja mācību rīkiem un viedierīcēm, nopietnas mācību grūtības (tai skaitā psihoemocionālā stāvokļa dēļ), un izglītības iestādei vai </w:t>
            </w:r>
            <w:r w:rsidRPr="00AF301B">
              <w:rPr>
                <w:rFonts w:ascii="Times New Roman" w:eastAsia="Times New Roman" w:hAnsi="Times New Roman" w:cs="Times New Roman"/>
                <w:sz w:val="24"/>
                <w:szCs w:val="24"/>
                <w:lang w:eastAsia="lv-LV"/>
              </w:rPr>
              <w:lastRenderedPageBreak/>
              <w:t xml:space="preserve">pedagogam ir pamatotas grūtības uzturēt pastāvīgu kontaktu ar izglītojamo mācību ietvaros. </w:t>
            </w:r>
          </w:p>
          <w:p w14:paraId="236333C2" w14:textId="77777777" w:rsidR="00EC188D" w:rsidRPr="00AF301B" w:rsidRDefault="00EC188D"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Individuālas konsultācija klātienē ir iespējama ievērojot visus iespējamos piesardzības pasākumus – distancēšanās, roku higiēna, mutes un deguna aizsegu lietošana, pastiprinātā vēdināšana, ierobežots norises laiks. </w:t>
            </w:r>
          </w:p>
          <w:p w14:paraId="5A8AD9AA" w14:textId="55E42475" w:rsidR="00EC188D" w:rsidRPr="00AF301B" w:rsidRDefault="00EC188D"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sz w:val="24"/>
                <w:szCs w:val="24"/>
                <w:lang w:eastAsia="lv-LV"/>
              </w:rPr>
              <w:t xml:space="preserve">   </w:t>
            </w:r>
            <w:r w:rsidRPr="00AF301B">
              <w:rPr>
                <w:rFonts w:ascii="Times New Roman" w:eastAsia="Times New Roman" w:hAnsi="Times New Roman" w:cs="Times New Roman"/>
                <w:color w:val="000000"/>
                <w:sz w:val="24"/>
                <w:szCs w:val="24"/>
                <w:bdr w:val="none" w:sz="0" w:space="0" w:color="auto" w:frame="1"/>
                <w:lang w:eastAsia="lv-LV"/>
              </w:rPr>
              <w:t>Šāda konsultācija būtu pieejama izglītojamam tikai pēc pedagoga ieskata par konkrēto situāciju un pēc attiecīga uzaicinājuma. Konsultācija klātienē notiek atbilstoši izglītības iestādē noteiktajai kārtībai par to, ka tas veicams, iesaistīto rīcību un pienākumus, nosakot pieļaujamo konsultāciju skaitu vienam pedagogam nepārsniedzot 10 konsultācijas nedēļā un atbalsta personālam pēc vajadzības, ievērojot spēkā esošo regulējumu, un to organizē nodrošinot, ka izglītojamais nenonāk saskarsmē ar citiem izglītojamiem, tai skaitā ierodoties izglītības iestādē uz konsultāciju un dodoties prom. Tādējādi neveidojas nekāda izglītojamo pašplūsma, nedz arī būtiska personu plūsma vispār, jo attālināto mācību laikā notiek mācību process un fiziski nav laika procesā iesaistītājiem pārvietoties tā norišu laikā. Kā arī jāatzīmē, ka izglītojamam, kas pakļauts priekšlaicīgas mācību pārtraukšanas riskam, ja tas iesaistīts kādos specifiskos atbalsta pasākumos, konsultācijas aspekts ietverts arī individuālo aktivitāšu plānā.</w:t>
            </w:r>
          </w:p>
          <w:p w14:paraId="5E0E5EE1" w14:textId="1EEDD0EA" w:rsidR="00145FF6" w:rsidRPr="00AF301B" w:rsidRDefault="00B91BE8" w:rsidP="00AF301B">
            <w:pPr>
              <w:shd w:val="clear" w:color="auto" w:fill="FFFFFF"/>
              <w:spacing w:after="0" w:line="240" w:lineRule="auto"/>
              <w:jc w:val="both"/>
              <w:rPr>
                <w:rFonts w:ascii="Times New Roman" w:hAnsi="Times New Roman" w:cs="Times New Roman"/>
                <w:sz w:val="24"/>
                <w:szCs w:val="24"/>
              </w:rPr>
            </w:pPr>
            <w:r w:rsidRPr="00AF301B">
              <w:rPr>
                <w:rFonts w:ascii="Times New Roman" w:eastAsia="Times New Roman" w:hAnsi="Times New Roman" w:cs="Times New Roman"/>
                <w:b/>
                <w:bCs/>
                <w:color w:val="000000"/>
                <w:sz w:val="24"/>
                <w:szCs w:val="24"/>
                <w:bdr w:val="none" w:sz="0" w:space="0" w:color="auto" w:frame="1"/>
                <w:lang w:eastAsia="lv-LV"/>
              </w:rPr>
              <w:t>3</w:t>
            </w:r>
            <w:r w:rsidR="0092190E" w:rsidRPr="00AF301B">
              <w:rPr>
                <w:rFonts w:ascii="Times New Roman" w:eastAsia="Times New Roman" w:hAnsi="Times New Roman" w:cs="Times New Roman"/>
                <w:b/>
                <w:bCs/>
                <w:color w:val="000000"/>
                <w:sz w:val="24"/>
                <w:szCs w:val="24"/>
                <w:bdr w:val="none" w:sz="0" w:space="0" w:color="auto" w:frame="1"/>
                <w:lang w:eastAsia="lv-LV"/>
              </w:rPr>
              <w:t>)</w:t>
            </w:r>
            <w:r w:rsidR="0092190E" w:rsidRPr="00AF301B">
              <w:rPr>
                <w:rFonts w:ascii="Times New Roman" w:hAnsi="Times New Roman" w:cs="Times New Roman"/>
                <w:sz w:val="24"/>
                <w:szCs w:val="24"/>
              </w:rPr>
              <w:t xml:space="preserve"> </w:t>
            </w:r>
            <w:r w:rsidR="00145FF6" w:rsidRPr="00AF301B">
              <w:rPr>
                <w:rFonts w:ascii="Times New Roman" w:eastAsia="Times New Roman" w:hAnsi="Times New Roman" w:cs="Times New Roman"/>
                <w:color w:val="000000"/>
                <w:sz w:val="24"/>
                <w:szCs w:val="24"/>
                <w:bdr w:val="none" w:sz="0" w:space="0" w:color="auto" w:frame="1"/>
                <w:lang w:eastAsia="lv-LV"/>
              </w:rPr>
              <w:t>Augstākajā izglītībā:</w:t>
            </w:r>
          </w:p>
          <w:p w14:paraId="19899438" w14:textId="1D868E79" w:rsidR="00145FF6" w:rsidRPr="00AF301B" w:rsidRDefault="00B91BE8"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b/>
                <w:bCs/>
                <w:color w:val="000000"/>
                <w:sz w:val="24"/>
                <w:szCs w:val="24"/>
                <w:bdr w:val="none" w:sz="0" w:space="0" w:color="auto" w:frame="1"/>
                <w:lang w:eastAsia="lv-LV"/>
              </w:rPr>
              <w:t>3</w:t>
            </w:r>
            <w:r w:rsidR="00145FF6" w:rsidRPr="00AF301B">
              <w:rPr>
                <w:rFonts w:ascii="Times New Roman" w:eastAsia="Times New Roman" w:hAnsi="Times New Roman" w:cs="Times New Roman"/>
                <w:b/>
                <w:bCs/>
                <w:color w:val="000000"/>
                <w:sz w:val="24"/>
                <w:szCs w:val="24"/>
                <w:bdr w:val="none" w:sz="0" w:space="0" w:color="auto" w:frame="1"/>
                <w:lang w:eastAsia="lv-LV"/>
              </w:rPr>
              <w:t>.1.</w:t>
            </w:r>
            <w:r w:rsidR="00145FF6" w:rsidRPr="00AF301B">
              <w:rPr>
                <w:rFonts w:ascii="Times New Roman" w:eastAsia="Times New Roman" w:hAnsi="Times New Roman" w:cs="Times New Roman"/>
                <w:color w:val="000000"/>
                <w:sz w:val="24"/>
                <w:szCs w:val="24"/>
                <w:bdr w:val="none" w:sz="0" w:space="0" w:color="auto" w:frame="1"/>
                <w:lang w:eastAsia="lv-LV"/>
              </w:rPr>
              <w:t xml:space="preserve"> Ņemot vērā to , ka augstākajā izglītībā studējošiem ir studiju jomas, kur praktiskās daļas apguve ir ļoti nozīmīga studiju procesa daļa,   tādēļ šie grozījumi ir būtiski, lai tiktu sasniegti studiju programmā noteiktie studiju rezultāti, ko nav iespējams apgūt attālināti vai nav iespējams organizēt citādi. Īpaši aktuāli tas ir tiem studējošiem, kuriem 2021. gada pirmajā līdz trešajā ceturksnī kopējā studiju procesa rezultātā ir jāiegūst attiecīgā profesionālā kvalifikācija un jākļūst par attiecīgās jomas speciālistiem. Tādēļ ir jānodrošina iespēju veikt individuālu praktisku prasmju apguvi, ko citādi nav iespējams īstenot, t.i. noteiktos apstākļos darbnīcā, laboratorijā vai noteiktu profesionālo prasmju apguvei atbilstošā prakses vietā. Tas būtu iespējams tikai tādos gadījumos, kur šādā prasmju apguvē ir iespējams ievērot divu metru distanci un nenonākt saskarsmē ar citiem studējošiem.</w:t>
            </w:r>
          </w:p>
          <w:p w14:paraId="4E07EC27" w14:textId="77777777" w:rsidR="00145FF6" w:rsidRPr="00AF301B" w:rsidRDefault="00145FF6"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color w:val="000000"/>
                <w:sz w:val="24"/>
                <w:szCs w:val="24"/>
                <w:bdr w:val="none" w:sz="0" w:space="0" w:color="auto" w:frame="1"/>
                <w:lang w:eastAsia="lv-LV"/>
              </w:rPr>
              <w:t>Ir daudzas studiju jomas, kur praktisko darbu laboratorijās vai speciāli aprīkotās telpās (darbnīcās) ir iespējams veikt individuāli, piemēram, apgūstot augstāko izglītību un profesionālo kvalifikāciju vides zinātnē, ķīmijā, inženierzinātnēs, mašīnzinībās, veterinārmedicīnā, būvniecībā, kokrūpniecībā, enerģētikā un lauksaimniecībā.</w:t>
            </w:r>
          </w:p>
          <w:p w14:paraId="23F6279D" w14:textId="20FB7CC5" w:rsidR="00145FF6" w:rsidRPr="00AF301B" w:rsidRDefault="00145FF6"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color w:val="000000"/>
                <w:sz w:val="24"/>
                <w:szCs w:val="24"/>
                <w:bdr w:val="none" w:sz="0" w:space="0" w:color="auto" w:frame="1"/>
                <w:lang w:eastAsia="lv-LV"/>
              </w:rPr>
              <w:t>Neveicot ilgstoši šādu praktisku apguvi, pastāv pamatots risks, ka studējošais nevarēs nokārtot attiecīgos noslēguma praktiskos pārbaudījumus, noslēgt augstākās izglītības ieguvi un iegūt profesionālo kvalifikāciju, iekļauties darba tirgū vai turpināt studijas nākošajā studiju posmā.</w:t>
            </w:r>
          </w:p>
          <w:p w14:paraId="3777E262" w14:textId="0102AC25" w:rsidR="0092190E" w:rsidRPr="00AF301B" w:rsidRDefault="00B91BE8"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b/>
                <w:bCs/>
                <w:color w:val="000000"/>
                <w:sz w:val="24"/>
                <w:szCs w:val="24"/>
                <w:bdr w:val="none" w:sz="0" w:space="0" w:color="auto" w:frame="1"/>
                <w:lang w:eastAsia="lv-LV"/>
              </w:rPr>
              <w:t>3</w:t>
            </w:r>
            <w:r w:rsidR="00145FF6" w:rsidRPr="00AF301B">
              <w:rPr>
                <w:rFonts w:ascii="Times New Roman" w:eastAsia="Times New Roman" w:hAnsi="Times New Roman" w:cs="Times New Roman"/>
                <w:b/>
                <w:bCs/>
                <w:color w:val="000000"/>
                <w:sz w:val="24"/>
                <w:szCs w:val="24"/>
                <w:bdr w:val="none" w:sz="0" w:space="0" w:color="auto" w:frame="1"/>
                <w:lang w:eastAsia="lv-LV"/>
              </w:rPr>
              <w:t>.2.</w:t>
            </w:r>
            <w:r w:rsidR="0092190E" w:rsidRPr="00AF301B">
              <w:rPr>
                <w:rFonts w:ascii="Times New Roman" w:eastAsia="Times New Roman" w:hAnsi="Times New Roman" w:cs="Times New Roman"/>
                <w:color w:val="000000"/>
                <w:sz w:val="24"/>
                <w:szCs w:val="24"/>
                <w:bdr w:val="none" w:sz="0" w:space="0" w:color="auto" w:frame="1"/>
                <w:lang w:eastAsia="lv-LV"/>
              </w:rPr>
              <w:t xml:space="preserve">Situācijā, kad slimnīcās ir izveidojies kritisks mediķu trūkums, būtisks ir arī medicīnas izglītības programmās pēdējo studiju gada studējošo atbalsts, ne tikai ārstu, bet arī fizioterapeitu, ergoterapeitu, māsu, vecmāšu, ārsta palīgu (tai skaitā ambulatorā dienesta ārsta palīgu un neatliekamās medicīnas ārsta palīgu) profesijās studējošo iesaiste.  Kā arī ir nepieciešams nodrošināt nepārtrauktu studiju procesa </w:t>
            </w:r>
            <w:r w:rsidR="0092190E" w:rsidRPr="00AF301B">
              <w:rPr>
                <w:rFonts w:ascii="Times New Roman" w:eastAsia="Times New Roman" w:hAnsi="Times New Roman" w:cs="Times New Roman"/>
                <w:color w:val="000000"/>
                <w:sz w:val="24"/>
                <w:szCs w:val="24"/>
                <w:bdr w:val="none" w:sz="0" w:space="0" w:color="auto" w:frame="1"/>
                <w:lang w:eastAsia="lv-LV"/>
              </w:rPr>
              <w:lastRenderedPageBreak/>
              <w:t xml:space="preserve">noslēgumu, lai 2021.gada absolventi  iegūtu ārsta grādu, zobārsta grādu, fizioterapeita, ergoterapeita, māsas, ārsta palīga un vecmātes kvalifikāciju. Tāpēc, ārstniecības iestādēs, kur tas ir iespējams, ir jānodrošina šiem studējošiem praktiskās daļas apguve, ievērojot visus epidemioloģiskās drošības pasākumus.  </w:t>
            </w:r>
          </w:p>
          <w:p w14:paraId="2C577E10" w14:textId="57B351B1" w:rsidR="0092190E" w:rsidRPr="00AF301B" w:rsidRDefault="0092190E"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color w:val="000000"/>
                <w:sz w:val="24"/>
                <w:szCs w:val="24"/>
                <w:bdr w:val="none" w:sz="0" w:space="0" w:color="auto" w:frame="1"/>
                <w:lang w:eastAsia="lv-LV"/>
              </w:rPr>
              <w:t xml:space="preserve"> Lai atbilstoši informatīvajam ziņojumam "Par  Covid-19 vakcinācijas plānu" (izskatīts MK 28.02.2021. sēdē Nr.10, 53.§) nodrošinātu papildus cilvēkresursu piesaisti un celtu vakcinācijas kapacitāti, šā gada februārī tiks īstenotas Veselības ministrijas finansētas mācības saskaņā ar neformālās izglītības programmu “Teorētiskās un praktiskās mācības ārstniecības personām par vakcināciju pret Covid – 19”.</w:t>
            </w:r>
          </w:p>
          <w:p w14:paraId="1551E8B7" w14:textId="3FCBA784" w:rsidR="00B3424F" w:rsidRPr="00AF301B" w:rsidRDefault="00B91BE8"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b/>
                <w:bCs/>
                <w:color w:val="000000"/>
                <w:sz w:val="24"/>
                <w:szCs w:val="24"/>
                <w:bdr w:val="none" w:sz="0" w:space="0" w:color="auto" w:frame="1"/>
                <w:lang w:eastAsia="lv-LV"/>
              </w:rPr>
              <w:t>4</w:t>
            </w:r>
            <w:r w:rsidR="00B3424F" w:rsidRPr="00AF301B">
              <w:rPr>
                <w:rFonts w:ascii="Times New Roman" w:eastAsia="Times New Roman" w:hAnsi="Times New Roman" w:cs="Times New Roman"/>
                <w:b/>
                <w:bCs/>
                <w:color w:val="000000"/>
                <w:sz w:val="24"/>
                <w:szCs w:val="24"/>
                <w:bdr w:val="none" w:sz="0" w:space="0" w:color="auto" w:frame="1"/>
                <w:lang w:eastAsia="lv-LV"/>
              </w:rPr>
              <w:t>)</w:t>
            </w:r>
            <w:r w:rsidR="00B3424F" w:rsidRPr="00AF301B">
              <w:rPr>
                <w:rFonts w:ascii="Times New Roman" w:eastAsia="Times New Roman" w:hAnsi="Times New Roman" w:cs="Times New Roman"/>
                <w:color w:val="000000"/>
                <w:sz w:val="24"/>
                <w:szCs w:val="24"/>
                <w:bdr w:val="none" w:sz="0" w:space="0" w:color="auto" w:frame="1"/>
                <w:lang w:eastAsia="lv-LV"/>
              </w:rPr>
              <w:t xml:space="preserve"> Tirdzniecības nozarē:</w:t>
            </w:r>
          </w:p>
          <w:p w14:paraId="7BFC7D5C" w14:textId="587E9505" w:rsidR="00B3424F" w:rsidRPr="00AF301B" w:rsidRDefault="00B91BE8"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b/>
                <w:bCs/>
                <w:sz w:val="24"/>
                <w:szCs w:val="24"/>
                <w:lang w:eastAsia="lv-LV"/>
              </w:rPr>
              <w:t>4</w:t>
            </w:r>
            <w:r w:rsidR="00B3424F" w:rsidRPr="00AF301B">
              <w:rPr>
                <w:rFonts w:ascii="Times New Roman" w:eastAsia="Times New Roman" w:hAnsi="Times New Roman" w:cs="Times New Roman"/>
                <w:b/>
                <w:bCs/>
                <w:sz w:val="24"/>
                <w:szCs w:val="24"/>
                <w:lang w:eastAsia="lv-LV"/>
              </w:rPr>
              <w:t>.1.</w:t>
            </w:r>
            <w:r w:rsidR="00B3424F" w:rsidRPr="00AF301B">
              <w:rPr>
                <w:rFonts w:ascii="Times New Roman" w:eastAsia="Times New Roman" w:hAnsi="Times New Roman" w:cs="Times New Roman"/>
                <w:sz w:val="24"/>
                <w:szCs w:val="24"/>
                <w:lang w:eastAsia="lv-LV"/>
              </w:rPr>
              <w:t xml:space="preserve"> Rīkojuma projekts paredz noteikt pārejas risinājumu (scenāriju), lai pilnībā ieviestu uz visām tirdzniecības vietām attiecinātu pieeju drošai tirdzniecības pakalpojumu sniegšanai. Rīkojumā ietvertais risinājums paredz, ka notiek pakāpeniska “drošas tirdzniecības” koncepta ieviešana visās tirdzniecības vietās, tomēr kādu laiku saglabājot darbības ierobežojumus atsevišķām tirdzniecības vietām. Ievērojot Veselības ministrijas piedāvāto “luksofora principu”, t.i., kritērijus epidemioloģiskās drošības riska novērtējumam, visā tirdzniecības jomā atbilstoši “drošas tirdzniecības” konceptam pakāpeniski varēs darboties visi pakalpojumu sniedzēji. </w:t>
            </w:r>
          </w:p>
          <w:p w14:paraId="1EFE7056" w14:textId="066BEB50" w:rsidR="00B3424F" w:rsidRPr="00AF301B" w:rsidRDefault="00B3424F"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Attiecīgi tiek paredzēts, ka no 2021.gada 8.februāra Rīkojuma 5.7.apakšpunkts tiek paplašināts ar atsevišķiem jauniem veikalu veidiem, kas ir tiesīgi darboties bez preču grupu ierobežojumiem - grāmatnīcas; veikali, kur tirgo pārtiku ne mazāk kā 70% no preču sortimenta; veikali, kur tirgo higiēnas preces ne mazāk kā 70% no preču sortimenta).</w:t>
            </w:r>
          </w:p>
          <w:p w14:paraId="752F1F1F" w14:textId="77777777" w:rsidR="00B3424F" w:rsidRPr="00AF301B" w:rsidRDefault="00B3424F" w:rsidP="00AF301B">
            <w:pPr>
              <w:shd w:val="clear" w:color="auto" w:fill="FFFFFF"/>
              <w:spacing w:after="0" w:line="240" w:lineRule="auto"/>
              <w:jc w:val="both"/>
              <w:rPr>
                <w:rFonts w:ascii="Times New Roman" w:eastAsia="Times New Roman" w:hAnsi="Times New Roman" w:cs="Times New Roman"/>
                <w:sz w:val="24"/>
                <w:szCs w:val="24"/>
                <w:lang w:eastAsia="lv-LV"/>
              </w:rPr>
            </w:pPr>
          </w:p>
          <w:p w14:paraId="181B0546" w14:textId="55D90A8A" w:rsidR="00B3424F" w:rsidRPr="00AF301B" w:rsidRDefault="00B3424F"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-Attiecībā uz grāmatnīcu identificēšanu būtu izmantojama Saimniecisko darbību statistiskā klasifikācija Eiropas Kopienā (NACE klasifikators) saimnieciskās darbības veikšana, kas tiek klasificēta ar  NACE klasifikācijas kodu 47.61 “Grāmatnīca”, kurā ietilpst visu veidu grāmatu mazumtirdzniecība. </w:t>
            </w:r>
          </w:p>
          <w:p w14:paraId="5FA5FFA8" w14:textId="0276299A" w:rsidR="00B3424F" w:rsidRPr="00AF301B" w:rsidRDefault="00B3424F"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-Attiecībā uz veikalu, kur tirgo pārtiku ne mazāk kā 70% no preču sortimenta identificēšanu ir izmantojama Saimniecisko darbību statistiskā klasifikācija Eiropas Kopienā (NACE klasifikators), kas saistīta ar dažādu preču mazumtirdzniecību, no kurām galvenās ir pārtikas produkti, dzērieni vai tabaka, un kas tiek klasificēta ar NACE klasifikācijas kodu 47.11 “Mazumtirdzniecība nespecializētajos veikalos, kuros galvenokārt pārdod pārtikas preces, dzērienus vai tabaku”. Vienlaikus pārtikas veikals ar iekšējo dokumentu vai ar preču uzskaites sistēmu palīdzību pamato, ka tas tirgo 70% pārtikas preču sortimentu (skaits). Pārtikas preces tiek klasificētas atbilstoši Regulai Eiropas Parlamenta un Padomes regulas Nr. 178/2002 (2002. gada 28. janvāris), ar ko paredz pārtikas aprites tiesību aktu vispārīgus principus un prasības, izveido Eiropas Pārtikas nekaitīguma iestādi un paredz procedūras saistībā ar pārtikas nekaitīgumu.</w:t>
            </w:r>
          </w:p>
          <w:p w14:paraId="2D88F6F9" w14:textId="0A26A7C7" w:rsidR="00B3424F" w:rsidRPr="00AF301B" w:rsidRDefault="00B3424F"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-Attiecībā uz veikalu, kur tirgo higiēnas preces ne mazāk kā 70% no preču sortimenta identificēšanu ir izmantojama 2020. gada 6. novembra Ministru kabineta rīkojumā Nr. 655 “Par ārkārtējās situācijas </w:t>
            </w:r>
            <w:r w:rsidRPr="00AF301B">
              <w:rPr>
                <w:rFonts w:ascii="Times New Roman" w:eastAsia="Times New Roman" w:hAnsi="Times New Roman" w:cs="Times New Roman"/>
                <w:sz w:val="24"/>
                <w:szCs w:val="24"/>
                <w:lang w:eastAsia="lv-LV"/>
              </w:rPr>
              <w:lastRenderedPageBreak/>
              <w:t>izsludināšanu” ietvertā izpratne par higiēnas precēm (saraksts). Higiēnas preču veikals ar iekšējo dokumentu vai ar preču uzskaites sistēmu palīdzību pamato, ka tas tirgo 70% higiēnas preču sortimentu (skaits).</w:t>
            </w:r>
          </w:p>
          <w:p w14:paraId="33EDD771" w14:textId="101F1177" w:rsidR="00B3424F" w:rsidRPr="00AF301B" w:rsidRDefault="00B91BE8"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b/>
                <w:bCs/>
                <w:sz w:val="24"/>
                <w:szCs w:val="24"/>
                <w:lang w:eastAsia="lv-LV"/>
              </w:rPr>
              <w:t>4</w:t>
            </w:r>
            <w:r w:rsidR="00B3424F" w:rsidRPr="00AF301B">
              <w:rPr>
                <w:rFonts w:ascii="Times New Roman" w:eastAsia="Times New Roman" w:hAnsi="Times New Roman" w:cs="Times New Roman"/>
                <w:b/>
                <w:bCs/>
                <w:sz w:val="24"/>
                <w:szCs w:val="24"/>
                <w:lang w:eastAsia="lv-LV"/>
              </w:rPr>
              <w:t xml:space="preserve">.2. </w:t>
            </w:r>
            <w:r w:rsidR="00B3424F" w:rsidRPr="00AF301B">
              <w:rPr>
                <w:rFonts w:ascii="Times New Roman" w:eastAsia="Times New Roman" w:hAnsi="Times New Roman" w:cs="Times New Roman"/>
                <w:sz w:val="24"/>
                <w:szCs w:val="24"/>
                <w:lang w:eastAsia="lv-LV"/>
              </w:rPr>
              <w:t>Vienlaikus, lai iedzīvotājiem būtu pieejamas sezonāli nepieciešamas un citādas aktuālas preces, tiek paplašināts preču grupu sortiments, ko drīkst tirgot mazumtirdzniecības vietās klātienē:</w:t>
            </w:r>
          </w:p>
          <w:p w14:paraId="466ED86D" w14:textId="190274D7" w:rsidR="00B3424F" w:rsidRPr="00AF301B" w:rsidRDefault="00B3424F"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stādus, dēstus, sīpolus, gumus un sēklas;</w:t>
            </w:r>
          </w:p>
          <w:p w14:paraId="2571A74A" w14:textId="26B3589A" w:rsidR="00B3424F" w:rsidRPr="00AF301B" w:rsidRDefault="00B3424F"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substrātus, mēslošanas līdzekļus, kaļķošanas materiālus un augu aizsardzības līdzekļus;</w:t>
            </w:r>
          </w:p>
          <w:p w14:paraId="142B859F" w14:textId="4FB98E03" w:rsidR="00B3424F" w:rsidRPr="00AF301B" w:rsidRDefault="00B3424F"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elektropreču aksesuārus (vadus, pagarinātājus, lādētājus);</w:t>
            </w:r>
          </w:p>
          <w:p w14:paraId="4DB77373" w14:textId="58A0A9DD" w:rsidR="00B3424F" w:rsidRPr="00AF301B" w:rsidRDefault="00B3424F"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līdzekļus dezinsekcijai un deratizācijai.</w:t>
            </w:r>
          </w:p>
          <w:p w14:paraId="419FDF35" w14:textId="45F60031" w:rsidR="00B3424F" w:rsidRPr="00AF301B" w:rsidRDefault="00B91BE8" w:rsidP="00AF301B">
            <w:pPr>
              <w:shd w:val="clear" w:color="auto" w:fill="FFFFFF"/>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b/>
                <w:bCs/>
                <w:sz w:val="24"/>
                <w:szCs w:val="24"/>
                <w:lang w:eastAsia="lv-LV"/>
              </w:rPr>
              <w:t>4</w:t>
            </w:r>
            <w:r w:rsidR="00B3424F" w:rsidRPr="00AF301B">
              <w:rPr>
                <w:rFonts w:ascii="Times New Roman" w:eastAsia="Times New Roman" w:hAnsi="Times New Roman" w:cs="Times New Roman"/>
                <w:b/>
                <w:bCs/>
                <w:sz w:val="24"/>
                <w:szCs w:val="24"/>
                <w:lang w:eastAsia="lv-LV"/>
              </w:rPr>
              <w:t xml:space="preserve">.3. </w:t>
            </w:r>
            <w:r w:rsidR="00B3424F" w:rsidRPr="00AF301B">
              <w:rPr>
                <w:rFonts w:ascii="Times New Roman" w:eastAsia="Times New Roman" w:hAnsi="Times New Roman" w:cs="Times New Roman"/>
                <w:sz w:val="24"/>
                <w:szCs w:val="24"/>
                <w:lang w:eastAsia="lv-LV"/>
              </w:rPr>
              <w:t>Ņemot vērā, ka Rīkojuma projekts tiek virzīts izskatīšanai Ministru kabinetā vienotā pakotnē ar Ministru kabineta noteikumu projektu “Grozījumi Ministru kabineta 2020.gada 9.jūnija noteikumos Nr. 360 “Epidemioloģiskās drošības pasākumi Covid-19 infekcijas izplatības ierobežošanai” (turpmāk – Noteikumu projekts Nr.360), lai pārskatītu un pilnveidotu epidemioloģiskās drošības prasības tirdzniecības nozarē, piedāvājot pieeju drošas tirdzniecības vides nodrošināšanai tirdzniecības vietās, no Rīkojuma tiek svītrotas atsevišķas epidemioloģiskās drošības prasības tirdzniecības nozarei, kas kā pastāvīgas epidemioloģiskās drošības prasības turpmāk tiks iekļautas un vienuviet noteiktas Ministru kabineta 2020.gada 9.jūnija noteikumos Nr. 360 “Epidemioloģiskās drošības pasākumi Covid-19 infekcijas izplatības ierobežošanai”.</w:t>
            </w:r>
          </w:p>
          <w:p w14:paraId="5F83B68A" w14:textId="0F89D143" w:rsidR="00B3424F" w:rsidRPr="00AF301B" w:rsidRDefault="00B91BE8" w:rsidP="00AF301B">
            <w:pPr>
              <w:spacing w:after="0" w:line="240" w:lineRule="auto"/>
              <w:rPr>
                <w:rFonts w:ascii="Times New Roman" w:eastAsia="Times New Roman" w:hAnsi="Times New Roman" w:cs="Times New Roman"/>
                <w:sz w:val="24"/>
                <w:szCs w:val="24"/>
                <w:lang w:eastAsia="lv-LV"/>
              </w:rPr>
            </w:pPr>
            <w:r w:rsidRPr="00AF301B">
              <w:rPr>
                <w:rFonts w:ascii="Times New Roman" w:eastAsia="Times New Roman" w:hAnsi="Times New Roman" w:cs="Times New Roman"/>
                <w:b/>
                <w:bCs/>
                <w:sz w:val="24"/>
                <w:szCs w:val="24"/>
                <w:lang w:eastAsia="lv-LV"/>
              </w:rPr>
              <w:t>4</w:t>
            </w:r>
            <w:r w:rsidR="00B3424F" w:rsidRPr="00AF301B">
              <w:rPr>
                <w:rFonts w:ascii="Times New Roman" w:eastAsia="Times New Roman" w:hAnsi="Times New Roman" w:cs="Times New Roman"/>
                <w:b/>
                <w:bCs/>
                <w:sz w:val="24"/>
                <w:szCs w:val="24"/>
                <w:lang w:eastAsia="lv-LV"/>
              </w:rPr>
              <w:t xml:space="preserve">.4. </w:t>
            </w:r>
            <w:r w:rsidR="00B3424F" w:rsidRPr="00AF301B">
              <w:rPr>
                <w:rFonts w:ascii="Times New Roman" w:eastAsia="Times New Roman" w:hAnsi="Times New Roman" w:cs="Times New Roman"/>
                <w:sz w:val="24"/>
                <w:szCs w:val="24"/>
                <w:lang w:eastAsia="lv-LV"/>
              </w:rPr>
              <w:t>Neskatoties uz valdības noteiktajiem ierobežojumiem saimniecisko pakalpojumu sniegšanai, praksē ir konstatēti atsevišķi gadījumi, kur komersanti turpina saimniecisko pakalpojumu sniegšanu slepus vai klaji</w:t>
            </w:r>
            <w:bookmarkStart w:id="1" w:name="_GoBack"/>
            <w:bookmarkEnd w:id="1"/>
            <w:r w:rsidR="00B3424F" w:rsidRPr="00AF301B">
              <w:rPr>
                <w:rFonts w:ascii="Times New Roman" w:eastAsia="Times New Roman" w:hAnsi="Times New Roman" w:cs="Times New Roman"/>
                <w:sz w:val="24"/>
                <w:szCs w:val="24"/>
                <w:lang w:eastAsia="lv-LV"/>
              </w:rPr>
              <w:t xml:space="preserve"> ignorējot noteiktos ierobežojumus. Ņemot vērā izskanējušos viedokļus, ka esošās normas par administratīvo atbildību nav efektīvas vai grūti piemērojamas (piem., lēmumu par administratīvo pārkāpumu var apstrīdēt, sodi nestājas spēkā ar lēmuma pieņemšanu, bet tikai kad iziets viss apstrīdēšanas process, policijai </w:t>
            </w:r>
            <w:r w:rsidR="00AF301B" w:rsidRPr="00AF301B">
              <w:rPr>
                <w:rFonts w:ascii="Times New Roman" w:eastAsia="Times New Roman" w:hAnsi="Times New Roman" w:cs="Times New Roman"/>
                <w:sz w:val="24"/>
                <w:szCs w:val="24"/>
                <w:lang w:eastAsia="lv-LV"/>
              </w:rPr>
              <w:t xml:space="preserve">vai pašvaldību policijai </w:t>
            </w:r>
            <w:r w:rsidR="00B3424F" w:rsidRPr="00AF301B">
              <w:rPr>
                <w:rFonts w:ascii="Times New Roman" w:eastAsia="Times New Roman" w:hAnsi="Times New Roman" w:cs="Times New Roman"/>
                <w:sz w:val="24"/>
                <w:szCs w:val="24"/>
                <w:lang w:eastAsia="lv-LV"/>
              </w:rPr>
              <w:t xml:space="preserve">nav tiesību aizvērt veikalus), lai nodrošinātu epidemioloģisko prasību ievērošanu saimniecisko pakalpojumu sniegšanas vietās, ir sagatavots priekšlikums, lai noteiktu ātrāku un efektīvāku modeli epidemioloģisko prasību nodrošināšanai. Priekšlikums paredz, ka par epidemioloģiskās drošības prasību pārkāpumu saimniecisko pakalpojumu sniegšanā, kas var radīt būtisku kaitējumu sabiedrības veselības interesēm, Valsts policija </w:t>
            </w:r>
            <w:r w:rsidR="00AF301B" w:rsidRPr="00AF301B">
              <w:rPr>
                <w:rFonts w:ascii="Times New Roman" w:eastAsia="Times New Roman" w:hAnsi="Times New Roman" w:cs="Times New Roman"/>
                <w:sz w:val="24"/>
                <w:szCs w:val="24"/>
                <w:lang w:eastAsia="lv-LV"/>
              </w:rPr>
              <w:t xml:space="preserve">vai pašvaldību policija </w:t>
            </w:r>
            <w:r w:rsidR="00B3424F" w:rsidRPr="00AF301B">
              <w:rPr>
                <w:rFonts w:ascii="Times New Roman" w:eastAsia="Times New Roman" w:hAnsi="Times New Roman" w:cs="Times New Roman"/>
                <w:sz w:val="24"/>
                <w:szCs w:val="24"/>
                <w:lang w:eastAsia="lv-LV"/>
              </w:rPr>
              <w:t>var pieņemt rakstveida lēmumu Administratīvā procesa likumā noteiktajā kārtībā par tirdzniecības vai pakalpojumu sniegšanas vietas (struktūrvienības) slēgšanu līdz septiņām dienām.</w:t>
            </w:r>
            <w:r w:rsidR="00AF301B" w:rsidRPr="00AF301B">
              <w:rPr>
                <w:rFonts w:ascii="Times New Roman" w:eastAsia="Times New Roman" w:hAnsi="Times New Roman" w:cs="Times New Roman"/>
                <w:sz w:val="24"/>
                <w:szCs w:val="24"/>
                <w:lang w:eastAsia="lv-LV"/>
              </w:rPr>
              <w:t xml:space="preserve"> </w:t>
            </w:r>
            <w:r w:rsidR="00AF301B" w:rsidRPr="00AF301B">
              <w:rPr>
                <w:rFonts w:ascii="Times New Roman" w:hAnsi="Times New Roman" w:cs="Times New Roman"/>
                <w:sz w:val="24"/>
                <w:szCs w:val="24"/>
              </w:rPr>
              <w:t>Valsts policijas vai pašvaldības policijas lēmums stā</w:t>
            </w:r>
            <w:r w:rsidR="00AF301B">
              <w:rPr>
                <w:rFonts w:ascii="Times New Roman" w:hAnsi="Times New Roman" w:cs="Times New Roman"/>
                <w:sz w:val="24"/>
                <w:szCs w:val="24"/>
              </w:rPr>
              <w:t>sies</w:t>
            </w:r>
            <w:r w:rsidR="00AF301B" w:rsidRPr="00AF301B">
              <w:rPr>
                <w:rFonts w:ascii="Times New Roman" w:hAnsi="Times New Roman" w:cs="Times New Roman"/>
                <w:sz w:val="24"/>
                <w:szCs w:val="24"/>
              </w:rPr>
              <w:t xml:space="preserve"> spēkā tā pieņemšanas brīdī un </w:t>
            </w:r>
            <w:r w:rsidR="00AF301B">
              <w:rPr>
                <w:rFonts w:ascii="Times New Roman" w:hAnsi="Times New Roman" w:cs="Times New Roman"/>
                <w:sz w:val="24"/>
                <w:szCs w:val="24"/>
              </w:rPr>
              <w:t>būs</w:t>
            </w:r>
            <w:r w:rsidR="00AF301B" w:rsidRPr="00AF301B">
              <w:rPr>
                <w:rFonts w:ascii="Times New Roman" w:hAnsi="Times New Roman" w:cs="Times New Roman"/>
                <w:sz w:val="24"/>
                <w:szCs w:val="24"/>
              </w:rPr>
              <w:t xml:space="preserve"> izpildāms nekavējoties. Lēmuma apstrīdēšana vai pārsūdzēšana neaptur</w:t>
            </w:r>
            <w:r w:rsidR="00AF301B">
              <w:rPr>
                <w:rFonts w:ascii="Times New Roman" w:hAnsi="Times New Roman" w:cs="Times New Roman"/>
                <w:sz w:val="24"/>
                <w:szCs w:val="24"/>
              </w:rPr>
              <w:t>ēs</w:t>
            </w:r>
            <w:r w:rsidR="00AF301B" w:rsidRPr="00AF301B">
              <w:rPr>
                <w:rFonts w:ascii="Times New Roman" w:hAnsi="Times New Roman" w:cs="Times New Roman"/>
                <w:sz w:val="24"/>
                <w:szCs w:val="24"/>
              </w:rPr>
              <w:t xml:space="preserve"> tā darbību</w:t>
            </w:r>
            <w:r w:rsidR="00AF301B">
              <w:rPr>
                <w:rFonts w:ascii="Times New Roman" w:hAnsi="Times New Roman" w:cs="Times New Roman"/>
                <w:sz w:val="24"/>
                <w:szCs w:val="24"/>
              </w:rPr>
              <w:t>.</w:t>
            </w:r>
          </w:p>
          <w:p w14:paraId="0F28825C" w14:textId="77777777" w:rsidR="00AF301B" w:rsidRPr="00AF301B" w:rsidRDefault="00EA7359" w:rsidP="00AF301B">
            <w:pPr>
              <w:spacing w:after="0" w:line="240" w:lineRule="auto"/>
              <w:rPr>
                <w:rFonts w:ascii="Times New Roman" w:hAnsi="Times New Roman" w:cs="Times New Roman"/>
                <w:sz w:val="24"/>
                <w:szCs w:val="24"/>
              </w:rPr>
            </w:pPr>
            <w:r w:rsidRPr="00AF301B">
              <w:rPr>
                <w:rFonts w:ascii="Times New Roman" w:eastAsia="Times New Roman" w:hAnsi="Times New Roman" w:cs="Times New Roman"/>
                <w:b/>
                <w:sz w:val="24"/>
                <w:szCs w:val="24"/>
                <w:lang w:eastAsia="lv-LV"/>
              </w:rPr>
              <w:t xml:space="preserve">4.5. </w:t>
            </w:r>
            <w:r w:rsidR="00AF301B" w:rsidRPr="00AF301B">
              <w:rPr>
                <w:rFonts w:ascii="Times New Roman" w:hAnsi="Times New Roman" w:cs="Times New Roman"/>
                <w:bCs/>
                <w:sz w:val="24"/>
                <w:szCs w:val="24"/>
              </w:rPr>
              <w:t>Drošas tirdzniecības modeļa efektīvai ieviešanai nepieciešams īstenot plašu nacionāla mēroga integrētās komunikācijas sociālo kampaņu, kuras mērķi būtu sekojoši:</w:t>
            </w:r>
          </w:p>
          <w:p w14:paraId="201DC702" w14:textId="6590EACF" w:rsidR="00AF301B" w:rsidRPr="00AF301B" w:rsidRDefault="00AF301B" w:rsidP="00AF301B">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AF301B">
              <w:rPr>
                <w:rFonts w:ascii="Times New Roman" w:eastAsia="Times New Roman" w:hAnsi="Times New Roman" w:cs="Times New Roman"/>
                <w:sz w:val="24"/>
                <w:szCs w:val="24"/>
              </w:rPr>
              <w:t>nformēt iedzīvotājus par drošas iepirkšanās nosacījumiem</w:t>
            </w:r>
            <w:r>
              <w:rPr>
                <w:rFonts w:ascii="Times New Roman" w:eastAsia="Times New Roman" w:hAnsi="Times New Roman" w:cs="Times New Roman"/>
                <w:sz w:val="24"/>
                <w:szCs w:val="24"/>
              </w:rPr>
              <w:t>;</w:t>
            </w:r>
          </w:p>
          <w:p w14:paraId="31686B6C" w14:textId="766A97CC" w:rsidR="00AF301B" w:rsidRPr="00AF301B" w:rsidRDefault="00AF301B" w:rsidP="00AF301B">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Pr="00AF301B">
              <w:rPr>
                <w:rFonts w:ascii="Times New Roman" w:eastAsia="Times New Roman" w:hAnsi="Times New Roman" w:cs="Times New Roman"/>
                <w:sz w:val="24"/>
                <w:szCs w:val="24"/>
              </w:rPr>
              <w:t>udināt sabiedrību mainīt attieksmi un uzvedību, kā arī iepirkšanās paradumus</w:t>
            </w:r>
            <w:r>
              <w:rPr>
                <w:rFonts w:ascii="Times New Roman" w:eastAsia="Times New Roman" w:hAnsi="Times New Roman" w:cs="Times New Roman"/>
                <w:sz w:val="24"/>
                <w:szCs w:val="24"/>
              </w:rPr>
              <w:t>;</w:t>
            </w:r>
          </w:p>
          <w:p w14:paraId="0DEDE3F5" w14:textId="45C467CF" w:rsidR="00AF301B" w:rsidRPr="00AF301B" w:rsidRDefault="00AF301B" w:rsidP="00AF301B">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AF301B">
              <w:rPr>
                <w:rFonts w:ascii="Times New Roman" w:eastAsia="Times New Roman" w:hAnsi="Times New Roman" w:cs="Times New Roman"/>
                <w:sz w:val="24"/>
                <w:szCs w:val="24"/>
              </w:rPr>
              <w:t>nformēt tirdzniecības nozares dalībniekus, jo īpaši mazos tirgotājus mazpilsētās un ciemos, par drošu epidemioloģisko apstākļu nodrošināšanu tirdzniecības vietās darbiniekiem un pircējiem.</w:t>
            </w:r>
          </w:p>
          <w:p w14:paraId="7A4ED9AF" w14:textId="77777777" w:rsidR="00AF301B" w:rsidRPr="00AF301B" w:rsidRDefault="00AF301B" w:rsidP="00AF301B">
            <w:pPr>
              <w:spacing w:after="0" w:line="240" w:lineRule="auto"/>
              <w:ind w:firstLine="226"/>
              <w:rPr>
                <w:rFonts w:ascii="Times New Roman" w:hAnsi="Times New Roman" w:cs="Times New Roman"/>
                <w:sz w:val="24"/>
                <w:szCs w:val="24"/>
              </w:rPr>
            </w:pPr>
            <w:r w:rsidRPr="00AF301B">
              <w:rPr>
                <w:rFonts w:ascii="Times New Roman" w:hAnsi="Times New Roman" w:cs="Times New Roman"/>
                <w:sz w:val="24"/>
                <w:szCs w:val="24"/>
              </w:rPr>
              <w:t>Kampaņas ietvaros īpaši svarīgi uzrunāt iedzīvotājus Latvijas reģionos un mazpilsētās, kā arī krievu valodā runājošo auditoriju.</w:t>
            </w:r>
          </w:p>
          <w:p w14:paraId="6F6560F7" w14:textId="1ACF50A2" w:rsidR="00AF301B" w:rsidRPr="00AF301B" w:rsidRDefault="00AF301B" w:rsidP="00AF301B">
            <w:pPr>
              <w:spacing w:after="0" w:line="240" w:lineRule="auto"/>
              <w:ind w:firstLine="226"/>
              <w:rPr>
                <w:rFonts w:ascii="Times New Roman" w:hAnsi="Times New Roman" w:cs="Times New Roman"/>
                <w:iCs/>
                <w:sz w:val="24"/>
                <w:szCs w:val="24"/>
              </w:rPr>
            </w:pPr>
            <w:r w:rsidRPr="00AF301B">
              <w:rPr>
                <w:rFonts w:ascii="Times New Roman" w:hAnsi="Times New Roman" w:cs="Times New Roman"/>
                <w:sz w:val="24"/>
                <w:szCs w:val="24"/>
              </w:rPr>
              <w:t> </w:t>
            </w:r>
            <w:r w:rsidRPr="00AF301B">
              <w:rPr>
                <w:rFonts w:ascii="Times New Roman" w:hAnsi="Times New Roman" w:cs="Times New Roman"/>
                <w:iCs/>
                <w:sz w:val="24"/>
                <w:szCs w:val="24"/>
              </w:rPr>
              <w:t>Kampaņas  pienesums ir būtisks ilgtermiņā, ņemot vērā epidemioloģiskās situācijas straujo mainību un situācijas neskaidrību.</w:t>
            </w:r>
          </w:p>
          <w:p w14:paraId="1F45E5A9" w14:textId="77777777" w:rsidR="00AF301B" w:rsidRPr="00AF301B" w:rsidRDefault="00AF301B" w:rsidP="00AF301B">
            <w:pPr>
              <w:spacing w:after="0" w:line="240" w:lineRule="auto"/>
              <w:rPr>
                <w:rFonts w:ascii="Times New Roman" w:hAnsi="Times New Roman" w:cs="Times New Roman"/>
                <w:iCs/>
                <w:sz w:val="24"/>
                <w:szCs w:val="24"/>
              </w:rPr>
            </w:pPr>
            <w:r w:rsidRPr="00AF301B">
              <w:rPr>
                <w:rFonts w:ascii="Times New Roman" w:hAnsi="Times New Roman" w:cs="Times New Roman"/>
                <w:iCs/>
                <w:sz w:val="24"/>
                <w:szCs w:val="24"/>
              </w:rPr>
              <w:t>Precīzu aprēķinu un finansējuma apmēru Ekonomikas ministrija iesniegs Ministru kabinetā kopā ar MK  rīkojuma projektu par līdzekļu piešķiršanu.</w:t>
            </w:r>
          </w:p>
          <w:p w14:paraId="1C244484" w14:textId="149D9492" w:rsidR="00EA7359" w:rsidRPr="00AF301B" w:rsidRDefault="00EA7359" w:rsidP="00AF301B">
            <w:pPr>
              <w:spacing w:after="0" w:line="240" w:lineRule="auto"/>
              <w:rPr>
                <w:rFonts w:ascii="Times New Roman" w:eastAsia="Times New Roman" w:hAnsi="Times New Roman" w:cs="Times New Roman"/>
                <w:sz w:val="24"/>
                <w:szCs w:val="24"/>
              </w:rPr>
            </w:pPr>
          </w:p>
          <w:p w14:paraId="3DB9EDBF" w14:textId="4B36F361" w:rsidR="006E5905" w:rsidRPr="00AF301B" w:rsidRDefault="00B91BE8"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b/>
                <w:bCs/>
                <w:color w:val="000000"/>
                <w:sz w:val="24"/>
                <w:szCs w:val="24"/>
                <w:bdr w:val="none" w:sz="0" w:space="0" w:color="auto" w:frame="1"/>
                <w:lang w:eastAsia="lv-LV"/>
              </w:rPr>
              <w:t>5</w:t>
            </w:r>
            <w:r w:rsidR="00D61D6B" w:rsidRPr="00AF301B">
              <w:rPr>
                <w:rFonts w:ascii="Times New Roman" w:eastAsia="Times New Roman" w:hAnsi="Times New Roman" w:cs="Times New Roman"/>
                <w:b/>
                <w:bCs/>
                <w:color w:val="000000"/>
                <w:sz w:val="24"/>
                <w:szCs w:val="24"/>
                <w:bdr w:val="none" w:sz="0" w:space="0" w:color="auto" w:frame="1"/>
                <w:lang w:eastAsia="lv-LV"/>
              </w:rPr>
              <w:t>)</w:t>
            </w:r>
            <w:r w:rsidR="00D61D6B" w:rsidRPr="00AF301B">
              <w:rPr>
                <w:rFonts w:ascii="Times New Roman" w:eastAsia="Times New Roman" w:hAnsi="Times New Roman" w:cs="Times New Roman"/>
                <w:color w:val="000000"/>
                <w:sz w:val="24"/>
                <w:szCs w:val="24"/>
                <w:bdr w:val="none" w:sz="0" w:space="0" w:color="auto" w:frame="1"/>
                <w:lang w:eastAsia="lv-LV"/>
              </w:rPr>
              <w:t xml:space="preserve"> </w:t>
            </w:r>
            <w:r w:rsidR="006E5905" w:rsidRPr="00AF301B">
              <w:rPr>
                <w:rFonts w:ascii="Times New Roman" w:eastAsia="Times New Roman" w:hAnsi="Times New Roman" w:cs="Times New Roman"/>
                <w:color w:val="000000"/>
                <w:sz w:val="24"/>
                <w:szCs w:val="24"/>
                <w:bdr w:val="none" w:sz="0" w:space="0" w:color="auto" w:frame="1"/>
                <w:lang w:eastAsia="lv-LV"/>
              </w:rPr>
              <w:t xml:space="preserve">Kārtību, kādā aprēķina ikgadējo valsts nodevu par numerācijas lietošanas tiesībām (turpmāk – nodeva), nodevas maksāšanas kārtību un atbrīvojumu no nodevas nosaka Ministru kabineta 2020. gada 17.  decembra noteikumi Nr. 828 </w:t>
            </w:r>
            <w:r w:rsidR="006E5905" w:rsidRPr="00AF301B">
              <w:rPr>
                <w:rFonts w:ascii="Times New Roman" w:eastAsia="Times New Roman" w:hAnsi="Times New Roman" w:cs="Times New Roman"/>
                <w:i/>
                <w:iCs/>
                <w:color w:val="000000"/>
                <w:sz w:val="24"/>
                <w:szCs w:val="24"/>
                <w:bdr w:val="none" w:sz="0" w:space="0" w:color="auto" w:frame="1"/>
                <w:lang w:eastAsia="lv-LV"/>
              </w:rPr>
              <w:t>“Noteikumi par numerācijas lietošanas tiesību ikgadējo valsts nodevu”</w:t>
            </w:r>
            <w:r w:rsidR="006E5905" w:rsidRPr="00AF301B">
              <w:rPr>
                <w:rFonts w:ascii="Times New Roman" w:eastAsia="Times New Roman" w:hAnsi="Times New Roman" w:cs="Times New Roman"/>
                <w:color w:val="000000"/>
                <w:sz w:val="24"/>
                <w:szCs w:val="24"/>
                <w:bdr w:val="none" w:sz="0" w:space="0" w:color="auto" w:frame="1"/>
                <w:lang w:eastAsia="lv-LV"/>
              </w:rPr>
              <w:t xml:space="preserve"> (turpmāk – Noteikumi Nr.828). </w:t>
            </w:r>
          </w:p>
          <w:p w14:paraId="3A4AA854" w14:textId="6E823CF9" w:rsidR="006E5905" w:rsidRPr="00AF301B" w:rsidRDefault="006E5905"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color w:val="000000"/>
                <w:sz w:val="24"/>
                <w:szCs w:val="24"/>
                <w:bdr w:val="none" w:sz="0" w:space="0" w:color="auto" w:frame="1"/>
                <w:lang w:eastAsia="lv-LV"/>
              </w:rPr>
              <w:t xml:space="preserve">   Noteikumu Nr. 828 11. punkts paredz, ka elektronisko sakaru komersants ir atbrīvots no nodevas par piešķirtajām numerācijas lietošanas tiesībām uz starptautiskajiem signalizācijas punktu kodiem, Eiropas Savienības elektronisko sakaru saskaņoto pakalpojumu numuriem 116(XXX) diapazonā, kā arī īsajiem numuriem 16(XX) diapazonā un numuriem “01”, “02”, “03”, “04”, “110”, “112”, “113”, “114”, “115”. </w:t>
            </w:r>
          </w:p>
          <w:p w14:paraId="5CC51ECD" w14:textId="398BD051" w:rsidR="006E5905" w:rsidRPr="00AF301B" w:rsidRDefault="006E5905"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color w:val="000000"/>
                <w:sz w:val="24"/>
                <w:szCs w:val="24"/>
                <w:bdr w:val="none" w:sz="0" w:space="0" w:color="auto" w:frame="1"/>
                <w:lang w:eastAsia="lv-LV"/>
              </w:rPr>
              <w:t xml:space="preserve">   Savukārt Noteikumu Nr.828 14.punkts nosaka, ka valsts akciju sabiedrība “Elektroniskie sakari” reizi ceturksnī līdz tam sekojošā mēneša desmitajam datumam no numerācijas datubāzes nosūta informāciju Valsts ieņēmumu dienestam uz elektroniskā pasta adresi par tiem elektronisko sakaru komersantiem, kuriem attiecīgajā taksācijas periodā ir jāmaksā nodeva, un nodevas apmēru, kas tiek aprēķināts, ievērojot Noteikumu Nr. 828 3. punktā minēto nodevas aprēķināšanas formulu un pamatojoties uz numerācijas datubāzē reģistrēto informāciju. </w:t>
            </w:r>
          </w:p>
          <w:p w14:paraId="3440C72E" w14:textId="5FB7123D" w:rsidR="006E5905" w:rsidRPr="00AF301B" w:rsidRDefault="006E5905" w:rsidP="00AF301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AF301B">
              <w:rPr>
                <w:rFonts w:ascii="Times New Roman" w:eastAsia="Times New Roman" w:hAnsi="Times New Roman" w:cs="Times New Roman"/>
                <w:color w:val="000000"/>
                <w:sz w:val="24"/>
                <w:szCs w:val="24"/>
                <w:bdr w:val="none" w:sz="0" w:space="0" w:color="auto" w:frame="1"/>
                <w:lang w:eastAsia="lv-LV"/>
              </w:rPr>
              <w:t xml:space="preserve">   Covid-19 izplatības radītais apdraudējums Latvijas Republikā parādīja, ka ir nepieciešams nodrošināt pasākumus, lai ierobežotu infekcijas izplatīšanos, tai skaitā veikt personu vakcināciju pret Covid-19. Šobrīd tiek izstrādāti vairāki risinājumi kā personām būs iespējams pieteikties vakcīnas pret Covid-19 saņemšanai. Primāri pieteikšanās vakcinācijai pret Covid-19 tiks realizēta tīmekļa vietnē “manavakcina.lv”. Papildus tiek paredzēta iespēja personām agrīni pieteikties vakcinācijai arī izmantojot tālruni “8989”. Lai nodrošinātu iespēju bezmaksas  agrīni pieteikt vakcināciju pret Covid-19  pēc iespējas plašākam personu lokam, būtu jānodrošina, ka  elektronisko sakaru komersantam netiek piemērota valsts nodeva par numura “8989” lietošanas tiesībām līdzīgi, kā tas ir ar tālruni “8303”, kas nodrošina vienotu pieteikšanos uz Covid-19 testa veikšanu.  </w:t>
            </w:r>
          </w:p>
          <w:p w14:paraId="708B5D79" w14:textId="09682762" w:rsidR="009A1518" w:rsidRPr="00AF301B" w:rsidRDefault="006E5905" w:rsidP="00AF301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AF301B">
              <w:rPr>
                <w:rFonts w:ascii="Times New Roman" w:eastAsia="Times New Roman" w:hAnsi="Times New Roman" w:cs="Times New Roman"/>
                <w:color w:val="000000"/>
                <w:sz w:val="24"/>
                <w:szCs w:val="24"/>
                <w:bdr w:val="none" w:sz="0" w:space="0" w:color="auto" w:frame="1"/>
                <w:lang w:eastAsia="lv-LV"/>
              </w:rPr>
              <w:t xml:space="preserve">  Ņemot vērā minēto, lai nodrošinātu iespēju bezmaksas agrīni pieteikt vakcināciju pret Covid-19, ar projektu ir paredzēts, ka elektronisko </w:t>
            </w:r>
            <w:r w:rsidRPr="00AF301B">
              <w:rPr>
                <w:rFonts w:ascii="Times New Roman" w:eastAsia="Times New Roman" w:hAnsi="Times New Roman" w:cs="Times New Roman"/>
                <w:color w:val="000000"/>
                <w:sz w:val="24"/>
                <w:szCs w:val="24"/>
                <w:bdr w:val="none" w:sz="0" w:space="0" w:color="auto" w:frame="1"/>
                <w:lang w:eastAsia="lv-LV"/>
              </w:rPr>
              <w:lastRenderedPageBreak/>
              <w:t xml:space="preserve">sakaru komersantam  līdz 2021.gada 31.decembrim netiek piemērota valsts nodeva par numura “8989” lietošanas tiesībām.  </w:t>
            </w:r>
          </w:p>
        </w:tc>
      </w:tr>
      <w:tr w:rsidR="00783BE4" w:rsidRPr="00AF301B" w14:paraId="2957C4E1"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lastRenderedPageBreak/>
              <w:t>3.</w:t>
            </w:r>
          </w:p>
        </w:tc>
        <w:tc>
          <w:tcPr>
            <w:tcW w:w="1346" w:type="dxa"/>
            <w:tcBorders>
              <w:top w:val="outset" w:sz="6" w:space="0" w:color="auto"/>
              <w:left w:val="outset" w:sz="6" w:space="0" w:color="auto"/>
              <w:bottom w:val="outset" w:sz="6" w:space="0" w:color="auto"/>
              <w:right w:val="outset" w:sz="6" w:space="0" w:color="auto"/>
            </w:tcBorders>
            <w:hideMark/>
          </w:tcPr>
          <w:p w14:paraId="09EBF588"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Projekta izstrādē iesaistītās institūcijas un publiskas personas, kapitālsabiedrības</w:t>
            </w:r>
          </w:p>
        </w:tc>
        <w:tc>
          <w:tcPr>
            <w:tcW w:w="6904" w:type="dxa"/>
            <w:tcBorders>
              <w:top w:val="outset" w:sz="6" w:space="0" w:color="auto"/>
              <w:left w:val="outset" w:sz="6" w:space="0" w:color="auto"/>
              <w:bottom w:val="outset" w:sz="6" w:space="0" w:color="auto"/>
              <w:right w:val="outset" w:sz="6" w:space="0" w:color="auto"/>
            </w:tcBorders>
            <w:hideMark/>
          </w:tcPr>
          <w:p w14:paraId="3C371CC7" w14:textId="09C9150D" w:rsidR="005B5F81" w:rsidRPr="00AF301B" w:rsidRDefault="000E266D" w:rsidP="00AF301B">
            <w:pPr>
              <w:pStyle w:val="NormalWeb"/>
              <w:spacing w:before="0" w:after="0"/>
              <w:jc w:val="both"/>
              <w:rPr>
                <w:iCs/>
              </w:rPr>
            </w:pPr>
            <w:r w:rsidRPr="00AF301B">
              <w:rPr>
                <w:noProof/>
              </w:rPr>
              <w:t xml:space="preserve">Veselības ministrija, </w:t>
            </w:r>
            <w:r w:rsidR="00EC5CDD" w:rsidRPr="00AF301B">
              <w:rPr>
                <w:noProof/>
              </w:rPr>
              <w:t xml:space="preserve">Izglītības un zinātnes ministrija, </w:t>
            </w:r>
            <w:r w:rsidR="006E5905" w:rsidRPr="00AF301B">
              <w:rPr>
                <w:noProof/>
              </w:rPr>
              <w:t xml:space="preserve">Satiksmes ministrija, </w:t>
            </w:r>
            <w:r w:rsidR="00CB0538" w:rsidRPr="00AF301B">
              <w:rPr>
                <w:noProof/>
              </w:rPr>
              <w:t xml:space="preserve">Ekonomikas ministrija, </w:t>
            </w:r>
            <w:r w:rsidR="00EC5CDD" w:rsidRPr="00AF301B">
              <w:rPr>
                <w:noProof/>
              </w:rPr>
              <w:t xml:space="preserve">Slimību profilakses un kontroles centrs, </w:t>
            </w:r>
            <w:r w:rsidR="00EF1D8C" w:rsidRPr="00AF301B">
              <w:rPr>
                <w:noProof/>
              </w:rPr>
              <w:t>Krīzes vadības koordinācijas grupa Covid-19 izplatības ierobežošanai.</w:t>
            </w:r>
          </w:p>
        </w:tc>
      </w:tr>
      <w:tr w:rsidR="00783BE4" w:rsidRPr="00AF301B" w14:paraId="56C93A9F"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5D0C0BAB"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Cita informācija</w:t>
            </w:r>
          </w:p>
        </w:tc>
        <w:tc>
          <w:tcPr>
            <w:tcW w:w="6904" w:type="dxa"/>
            <w:tcBorders>
              <w:top w:val="outset" w:sz="6" w:space="0" w:color="auto"/>
              <w:left w:val="outset" w:sz="6" w:space="0" w:color="auto"/>
              <w:bottom w:val="outset" w:sz="6" w:space="0" w:color="auto"/>
              <w:right w:val="outset" w:sz="6" w:space="0" w:color="auto"/>
            </w:tcBorders>
            <w:hideMark/>
          </w:tcPr>
          <w:p w14:paraId="32288028"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hAnsi="Times New Roman" w:cs="Times New Roman"/>
                <w:sz w:val="24"/>
                <w:szCs w:val="24"/>
              </w:rPr>
              <w:t>Nav.</w:t>
            </w:r>
          </w:p>
        </w:tc>
      </w:tr>
    </w:tbl>
    <w:p w14:paraId="00DAD988" w14:textId="77777777" w:rsidR="005B5F81" w:rsidRPr="00AF301B" w:rsidRDefault="005B5F81" w:rsidP="00AF301B">
      <w:pPr>
        <w:tabs>
          <w:tab w:val="left" w:pos="1245"/>
        </w:tabs>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 xml:space="preserve">  </w:t>
      </w:r>
      <w:r w:rsidRPr="00AF301B">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387"/>
        <w:gridCol w:w="6105"/>
      </w:tblGrid>
      <w:tr w:rsidR="00783BE4" w:rsidRPr="00AF301B"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AF301B" w:rsidRDefault="005B5F81" w:rsidP="00AF301B">
            <w:pPr>
              <w:spacing w:after="0" w:line="240" w:lineRule="auto"/>
              <w:jc w:val="center"/>
              <w:rPr>
                <w:rFonts w:ascii="Times New Roman" w:eastAsia="Times New Roman" w:hAnsi="Times New Roman" w:cs="Times New Roman"/>
                <w:b/>
                <w:bCs/>
                <w:iCs/>
                <w:sz w:val="24"/>
                <w:szCs w:val="24"/>
                <w:lang w:eastAsia="lv-LV"/>
              </w:rPr>
            </w:pPr>
            <w:r w:rsidRPr="00AF301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AF301B" w14:paraId="5E11F0A3"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935BB3A"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1.</w:t>
            </w:r>
          </w:p>
        </w:tc>
        <w:tc>
          <w:tcPr>
            <w:tcW w:w="1310" w:type="pct"/>
            <w:tcBorders>
              <w:top w:val="outset" w:sz="6" w:space="0" w:color="auto"/>
              <w:left w:val="outset" w:sz="6" w:space="0" w:color="auto"/>
              <w:bottom w:val="outset" w:sz="6" w:space="0" w:color="auto"/>
              <w:right w:val="outset" w:sz="6" w:space="0" w:color="auto"/>
            </w:tcBorders>
            <w:hideMark/>
          </w:tcPr>
          <w:p w14:paraId="7D5C934F"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3D3DAC70" w14:textId="6D897D60" w:rsidR="00EC5CDD" w:rsidRPr="00AF301B" w:rsidRDefault="00EC5CDD" w:rsidP="00AF301B">
            <w:pPr>
              <w:pStyle w:val="NormalWeb"/>
              <w:spacing w:before="0" w:after="0"/>
              <w:jc w:val="both"/>
              <w:rPr>
                <w:iCs/>
                <w:noProof/>
              </w:rPr>
            </w:pPr>
            <w:r w:rsidRPr="00AF301B">
              <w:rPr>
                <w:noProof/>
              </w:rPr>
              <w:t xml:space="preserve">Projekta tiesiskais regulējums attiecas uz visu sabiedrību kopumā, ieceļotājiem, </w:t>
            </w:r>
            <w:r w:rsidRPr="00AF301B">
              <w:rPr>
                <w:bCs/>
              </w:rPr>
              <w:t>uz</w:t>
            </w:r>
            <w:r w:rsidRPr="00AF301B">
              <w:rPr>
                <w:noProof/>
              </w:rPr>
              <w:t xml:space="preserve"> visiem </w:t>
            </w:r>
            <w:r w:rsidRPr="00AF301B">
              <w:rPr>
                <w:iCs/>
                <w:noProof/>
              </w:rPr>
              <w:t>subjektiem (fiziskām un juridiskām personām), kuriem ir saistoša epidemioloģiskās drošības prasību ievērošana</w:t>
            </w:r>
            <w:r w:rsidR="00CB0538" w:rsidRPr="00AF301B">
              <w:rPr>
                <w:iCs/>
                <w:noProof/>
              </w:rPr>
              <w:t>.</w:t>
            </w:r>
          </w:p>
          <w:p w14:paraId="2D2ACD47" w14:textId="77777777" w:rsidR="00A07928" w:rsidRPr="00AF301B" w:rsidRDefault="00A07928" w:rsidP="00AF301B">
            <w:pPr>
              <w:pStyle w:val="NormalWeb"/>
              <w:spacing w:before="0" w:after="0"/>
              <w:jc w:val="both"/>
              <w:rPr>
                <w:noProof/>
              </w:rPr>
            </w:pPr>
          </w:p>
        </w:tc>
      </w:tr>
      <w:tr w:rsidR="00EC5CDD" w:rsidRPr="00AF301B" w14:paraId="3789C25C"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14980DE" w14:textId="77777777" w:rsidR="00EC5CDD" w:rsidRPr="00AF301B" w:rsidRDefault="00EC5CDD"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2.</w:t>
            </w:r>
          </w:p>
        </w:tc>
        <w:tc>
          <w:tcPr>
            <w:tcW w:w="1310" w:type="pct"/>
            <w:tcBorders>
              <w:top w:val="outset" w:sz="6" w:space="0" w:color="auto"/>
              <w:left w:val="outset" w:sz="6" w:space="0" w:color="auto"/>
              <w:bottom w:val="outset" w:sz="6" w:space="0" w:color="auto"/>
              <w:right w:val="outset" w:sz="6" w:space="0" w:color="auto"/>
            </w:tcBorders>
            <w:hideMark/>
          </w:tcPr>
          <w:p w14:paraId="2BE1B4D1" w14:textId="77777777" w:rsidR="00EC5CDD" w:rsidRPr="00AF301B" w:rsidRDefault="00EC5CDD"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AF301B" w:rsidRDefault="00EC5CDD" w:rsidP="00AF301B">
            <w:pPr>
              <w:spacing w:after="0" w:line="240" w:lineRule="auto"/>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6A39694E" w14:textId="7772FDCE" w:rsidR="00EC5CDD" w:rsidRPr="00AF301B" w:rsidRDefault="00EC5CDD" w:rsidP="00AF301B">
            <w:pPr>
              <w:spacing w:after="0" w:line="240" w:lineRule="auto"/>
              <w:jc w:val="both"/>
              <w:rPr>
                <w:rFonts w:ascii="Times New Roman" w:hAnsi="Times New Roman" w:cs="Times New Roman"/>
                <w:sz w:val="24"/>
                <w:szCs w:val="24"/>
              </w:rPr>
            </w:pPr>
            <w:r w:rsidRPr="00AF301B">
              <w:rPr>
                <w:rFonts w:ascii="Times New Roman" w:hAnsi="Times New Roman" w:cs="Times New Roman"/>
                <w:sz w:val="24"/>
                <w:szCs w:val="24"/>
              </w:rPr>
              <w:t xml:space="preserve"> 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tc>
      </w:tr>
      <w:tr w:rsidR="00EC5CDD" w:rsidRPr="00AF301B" w14:paraId="322ECBE6"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AF201EA" w14:textId="77777777" w:rsidR="00EC5CDD" w:rsidRPr="00AF301B" w:rsidRDefault="00EC5CDD"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3.</w:t>
            </w:r>
          </w:p>
        </w:tc>
        <w:tc>
          <w:tcPr>
            <w:tcW w:w="1310" w:type="pct"/>
            <w:tcBorders>
              <w:top w:val="outset" w:sz="6" w:space="0" w:color="auto"/>
              <w:left w:val="outset" w:sz="6" w:space="0" w:color="auto"/>
              <w:bottom w:val="outset" w:sz="6" w:space="0" w:color="auto"/>
              <w:right w:val="outset" w:sz="6" w:space="0" w:color="auto"/>
            </w:tcBorders>
            <w:hideMark/>
          </w:tcPr>
          <w:p w14:paraId="71403437" w14:textId="77777777" w:rsidR="00EC5CDD" w:rsidRPr="00AF301B" w:rsidRDefault="00EC5CDD"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7200363" w14:textId="77777777" w:rsidR="00EC5CDD" w:rsidRPr="00AF301B" w:rsidRDefault="00EC5CDD" w:rsidP="00AF301B">
            <w:pPr>
              <w:spacing w:after="0" w:line="240" w:lineRule="auto"/>
              <w:jc w:val="both"/>
              <w:rPr>
                <w:rFonts w:ascii="Times New Roman" w:hAnsi="Times New Roman" w:cs="Times New Roman"/>
                <w:sz w:val="24"/>
                <w:szCs w:val="24"/>
              </w:rPr>
            </w:pPr>
            <w:r w:rsidRPr="00AF301B">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EC5CDD" w:rsidRPr="00AF301B" w14:paraId="3DFAB3F8"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85115B7" w14:textId="77777777" w:rsidR="00EC5CDD" w:rsidRPr="00AF301B" w:rsidRDefault="00EC5CDD"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4.</w:t>
            </w:r>
          </w:p>
        </w:tc>
        <w:tc>
          <w:tcPr>
            <w:tcW w:w="1310" w:type="pct"/>
            <w:tcBorders>
              <w:top w:val="outset" w:sz="6" w:space="0" w:color="auto"/>
              <w:left w:val="outset" w:sz="6" w:space="0" w:color="auto"/>
              <w:bottom w:val="outset" w:sz="6" w:space="0" w:color="auto"/>
              <w:right w:val="outset" w:sz="6" w:space="0" w:color="auto"/>
            </w:tcBorders>
            <w:hideMark/>
          </w:tcPr>
          <w:p w14:paraId="69BADB2E" w14:textId="77777777" w:rsidR="00EC5CDD" w:rsidRPr="00AF301B" w:rsidRDefault="00EC5CDD"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0775B69" w14:textId="77777777" w:rsidR="00EC5CDD" w:rsidRPr="00AF301B" w:rsidRDefault="00EC5CDD" w:rsidP="00AF301B">
            <w:pPr>
              <w:spacing w:after="0" w:line="240" w:lineRule="auto"/>
              <w:jc w:val="both"/>
              <w:rPr>
                <w:rFonts w:ascii="Times New Roman" w:hAnsi="Times New Roman" w:cs="Times New Roman"/>
                <w:sz w:val="24"/>
                <w:szCs w:val="24"/>
              </w:rPr>
            </w:pPr>
            <w:r w:rsidRPr="00AF301B">
              <w:rPr>
                <w:rFonts w:ascii="Times New Roman" w:hAnsi="Times New Roman" w:cs="Times New Roman"/>
                <w:sz w:val="24"/>
                <w:szCs w:val="24"/>
              </w:rPr>
              <w:t>Projekts šo jomu neskar.</w:t>
            </w:r>
          </w:p>
        </w:tc>
      </w:tr>
      <w:tr w:rsidR="00EC5CDD" w:rsidRPr="00AF301B" w14:paraId="7D7EA63A"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5D70F5A" w14:textId="77777777" w:rsidR="00EC5CDD" w:rsidRPr="00AF301B" w:rsidRDefault="00EC5CDD"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5.</w:t>
            </w:r>
          </w:p>
        </w:tc>
        <w:tc>
          <w:tcPr>
            <w:tcW w:w="1310" w:type="pct"/>
            <w:tcBorders>
              <w:top w:val="outset" w:sz="6" w:space="0" w:color="auto"/>
              <w:left w:val="outset" w:sz="6" w:space="0" w:color="auto"/>
              <w:bottom w:val="outset" w:sz="6" w:space="0" w:color="auto"/>
              <w:right w:val="outset" w:sz="6" w:space="0" w:color="auto"/>
            </w:tcBorders>
            <w:hideMark/>
          </w:tcPr>
          <w:p w14:paraId="3674DCDE" w14:textId="77777777" w:rsidR="00EC5CDD" w:rsidRPr="00AF301B" w:rsidRDefault="00EC5CDD"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C49FD13" w14:textId="77777777" w:rsidR="00EC5CDD" w:rsidRPr="00AF301B" w:rsidRDefault="00EC5CDD"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Nav</w:t>
            </w:r>
          </w:p>
        </w:tc>
      </w:tr>
    </w:tbl>
    <w:p w14:paraId="7EBC0796"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AF301B"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AF301B" w:rsidRDefault="005B5F81" w:rsidP="00AF301B">
            <w:pPr>
              <w:spacing w:after="0" w:line="240" w:lineRule="auto"/>
              <w:jc w:val="center"/>
              <w:rPr>
                <w:rFonts w:ascii="Times New Roman" w:eastAsia="Times New Roman" w:hAnsi="Times New Roman" w:cs="Times New Roman"/>
                <w:b/>
                <w:bCs/>
                <w:iCs/>
                <w:sz w:val="24"/>
                <w:szCs w:val="24"/>
                <w:lang w:eastAsia="lv-LV"/>
              </w:rPr>
            </w:pPr>
            <w:r w:rsidRPr="00AF301B">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AF301B"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AF301B" w:rsidRDefault="005B5F81" w:rsidP="00AF301B">
            <w:pPr>
              <w:spacing w:after="0" w:line="240" w:lineRule="auto"/>
              <w:jc w:val="center"/>
              <w:rPr>
                <w:rFonts w:ascii="Times New Roman" w:eastAsia="Times New Roman" w:hAnsi="Times New Roman" w:cs="Times New Roman"/>
                <w:bCs/>
                <w:iCs/>
                <w:sz w:val="24"/>
                <w:szCs w:val="24"/>
                <w:lang w:val="en-US" w:eastAsia="lv-LV"/>
              </w:rPr>
            </w:pPr>
            <w:r w:rsidRPr="00AF301B">
              <w:rPr>
                <w:rFonts w:ascii="Times New Roman" w:eastAsia="Times New Roman" w:hAnsi="Times New Roman" w:cs="Times New Roman"/>
                <w:bCs/>
                <w:iCs/>
                <w:sz w:val="24"/>
                <w:szCs w:val="24"/>
                <w:lang w:val="en-US" w:eastAsia="lv-LV"/>
              </w:rPr>
              <w:t>Projekts šo jomu neskar</w:t>
            </w:r>
          </w:p>
        </w:tc>
      </w:tr>
    </w:tbl>
    <w:p w14:paraId="7D57B25D"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1872"/>
        <w:gridCol w:w="6653"/>
      </w:tblGrid>
      <w:tr w:rsidR="00783BE4" w:rsidRPr="00AF301B"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AF301B" w:rsidRDefault="005B5F81" w:rsidP="00AF301B">
            <w:pPr>
              <w:spacing w:after="0" w:line="240" w:lineRule="auto"/>
              <w:jc w:val="center"/>
              <w:rPr>
                <w:rFonts w:ascii="Times New Roman" w:eastAsia="Times New Roman" w:hAnsi="Times New Roman" w:cs="Times New Roman"/>
                <w:b/>
                <w:bCs/>
                <w:iCs/>
                <w:sz w:val="24"/>
                <w:szCs w:val="24"/>
                <w:lang w:eastAsia="lv-LV"/>
              </w:rPr>
            </w:pPr>
            <w:r w:rsidRPr="00AF301B">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AF301B" w14:paraId="2445E28B"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1.</w:t>
            </w:r>
          </w:p>
        </w:tc>
        <w:tc>
          <w:tcPr>
            <w:tcW w:w="1017" w:type="pct"/>
            <w:tcBorders>
              <w:top w:val="outset" w:sz="6" w:space="0" w:color="auto"/>
              <w:left w:val="outset" w:sz="6" w:space="0" w:color="auto"/>
              <w:bottom w:val="outset" w:sz="6" w:space="0" w:color="auto"/>
              <w:right w:val="outset" w:sz="6" w:space="0" w:color="auto"/>
            </w:tcBorders>
            <w:hideMark/>
          </w:tcPr>
          <w:p w14:paraId="285B150A"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Saistītie tiesību aktu projekti</w:t>
            </w:r>
          </w:p>
        </w:tc>
        <w:tc>
          <w:tcPr>
            <w:tcW w:w="3649" w:type="pct"/>
            <w:tcBorders>
              <w:top w:val="outset" w:sz="6" w:space="0" w:color="auto"/>
              <w:left w:val="outset" w:sz="6" w:space="0" w:color="auto"/>
              <w:bottom w:val="outset" w:sz="6" w:space="0" w:color="auto"/>
              <w:right w:val="outset" w:sz="6" w:space="0" w:color="auto"/>
            </w:tcBorders>
            <w:hideMark/>
          </w:tcPr>
          <w:p w14:paraId="4942D72E" w14:textId="77777777" w:rsidR="005B5F81" w:rsidRPr="00AF301B" w:rsidRDefault="00BF1274" w:rsidP="00AF301B">
            <w:pPr>
              <w:spacing w:after="0" w:line="240" w:lineRule="auto"/>
              <w:jc w:val="both"/>
              <w:rPr>
                <w:rFonts w:ascii="Times New Roman" w:hAnsi="Times New Roman" w:cs="Times New Roman"/>
                <w:sz w:val="24"/>
                <w:szCs w:val="24"/>
              </w:rPr>
            </w:pPr>
            <w:r w:rsidRPr="00AF301B">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p>
        </w:tc>
      </w:tr>
      <w:tr w:rsidR="00783BE4" w:rsidRPr="00AF301B" w14:paraId="23679A18"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2.</w:t>
            </w:r>
          </w:p>
        </w:tc>
        <w:tc>
          <w:tcPr>
            <w:tcW w:w="1017" w:type="pct"/>
            <w:tcBorders>
              <w:top w:val="outset" w:sz="6" w:space="0" w:color="auto"/>
              <w:left w:val="outset" w:sz="6" w:space="0" w:color="auto"/>
              <w:bottom w:val="outset" w:sz="6" w:space="0" w:color="auto"/>
              <w:right w:val="outset" w:sz="6" w:space="0" w:color="auto"/>
            </w:tcBorders>
            <w:hideMark/>
          </w:tcPr>
          <w:p w14:paraId="247E1876"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Atbildīgā institūcija</w:t>
            </w:r>
          </w:p>
        </w:tc>
        <w:tc>
          <w:tcPr>
            <w:tcW w:w="3649" w:type="pct"/>
            <w:tcBorders>
              <w:top w:val="outset" w:sz="6" w:space="0" w:color="auto"/>
              <w:left w:val="outset" w:sz="6" w:space="0" w:color="auto"/>
              <w:bottom w:val="outset" w:sz="6" w:space="0" w:color="auto"/>
              <w:right w:val="outset" w:sz="6" w:space="0" w:color="auto"/>
            </w:tcBorders>
            <w:hideMark/>
          </w:tcPr>
          <w:p w14:paraId="147D3BB0" w14:textId="12844FC8"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Veselības ministrija</w:t>
            </w:r>
            <w:r w:rsidR="00EC188D" w:rsidRPr="00AF301B">
              <w:rPr>
                <w:rFonts w:ascii="Times New Roman" w:eastAsia="Times New Roman" w:hAnsi="Times New Roman" w:cs="Times New Roman"/>
                <w:iCs/>
                <w:sz w:val="24"/>
                <w:szCs w:val="24"/>
                <w:lang w:val="en-US" w:eastAsia="lv-LV"/>
              </w:rPr>
              <w:t xml:space="preserve">, </w:t>
            </w:r>
            <w:r w:rsidR="00EC188D" w:rsidRPr="00AF301B">
              <w:rPr>
                <w:rFonts w:ascii="Times New Roman" w:eastAsia="Times New Roman" w:hAnsi="Times New Roman" w:cs="Times New Roman"/>
                <w:iCs/>
                <w:sz w:val="24"/>
                <w:szCs w:val="24"/>
                <w:lang w:eastAsia="lv-LV"/>
              </w:rPr>
              <w:t>Izglītības un zinātnes ministrija</w:t>
            </w:r>
            <w:r w:rsidR="00CB0538" w:rsidRPr="00AF301B">
              <w:rPr>
                <w:rFonts w:ascii="Times New Roman" w:eastAsia="Times New Roman" w:hAnsi="Times New Roman" w:cs="Times New Roman"/>
                <w:iCs/>
                <w:sz w:val="24"/>
                <w:szCs w:val="24"/>
                <w:lang w:eastAsia="lv-LV"/>
              </w:rPr>
              <w:t>, Ekonomikas ministrija, Satiksmes ministrija</w:t>
            </w:r>
          </w:p>
        </w:tc>
      </w:tr>
      <w:tr w:rsidR="005B5F81" w:rsidRPr="00AF301B" w14:paraId="4E1845D7"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3.</w:t>
            </w:r>
          </w:p>
        </w:tc>
        <w:tc>
          <w:tcPr>
            <w:tcW w:w="1017" w:type="pct"/>
            <w:tcBorders>
              <w:top w:val="outset" w:sz="6" w:space="0" w:color="auto"/>
              <w:left w:val="outset" w:sz="6" w:space="0" w:color="auto"/>
              <w:bottom w:val="outset" w:sz="6" w:space="0" w:color="auto"/>
              <w:right w:val="outset" w:sz="6" w:space="0" w:color="auto"/>
            </w:tcBorders>
            <w:hideMark/>
          </w:tcPr>
          <w:p w14:paraId="0B62E98E"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CA697BE" w14:textId="7D2BA433" w:rsidR="005B5F81" w:rsidRPr="00AF301B" w:rsidRDefault="006C16A1" w:rsidP="00AF301B">
            <w:pPr>
              <w:spacing w:after="0" w:line="240" w:lineRule="auto"/>
              <w:jc w:val="both"/>
              <w:rPr>
                <w:rFonts w:ascii="Times New Roman" w:eastAsia="Times New Roman" w:hAnsi="Times New Roman" w:cs="Times New Roman"/>
                <w:iCs/>
                <w:sz w:val="24"/>
                <w:szCs w:val="24"/>
                <w:lang w:val="en-US" w:eastAsia="lv-LV"/>
              </w:rPr>
            </w:pPr>
            <w:r w:rsidRPr="00AF301B">
              <w:rPr>
                <w:rFonts w:ascii="Times New Roman" w:hAnsi="Times New Roman" w:cs="Times New Roman"/>
                <w:sz w:val="24"/>
                <w:szCs w:val="24"/>
                <w:lang w:val="en-US"/>
              </w:rPr>
              <w:t>P</w:t>
            </w:r>
            <w:r w:rsidRPr="00AF301B">
              <w:rPr>
                <w:rFonts w:ascii="Times New Roman" w:hAnsi="Times New Roman" w:cs="Times New Roman"/>
                <w:sz w:val="24"/>
                <w:szCs w:val="24"/>
              </w:rPr>
              <w:t xml:space="preserve">rojekts jāizskata Ministru kabinetā vienlaicīgi ar Ministru kabineta noteikumu projektu “Grozījumi Ministru kabineta 2020.gada </w:t>
            </w:r>
            <w:r w:rsidRPr="00AF301B">
              <w:rPr>
                <w:rFonts w:ascii="Times New Roman" w:hAnsi="Times New Roman" w:cs="Times New Roman"/>
                <w:sz w:val="24"/>
                <w:szCs w:val="24"/>
              </w:rPr>
              <w:lastRenderedPageBreak/>
              <w:t>9.jūnija noteikumos Nr. 360 “Epidemioloģiskās drošības pasākumi Covid-19 infekcijas izplatības ierobežošanai”, ko iesniegs Ekonomikas ministrija.</w:t>
            </w:r>
          </w:p>
        </w:tc>
      </w:tr>
    </w:tbl>
    <w:p w14:paraId="143C1FA7"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AF301B"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AF301B" w:rsidRDefault="005B5F81" w:rsidP="00AF301B">
            <w:pPr>
              <w:spacing w:after="0" w:line="240" w:lineRule="auto"/>
              <w:jc w:val="center"/>
              <w:rPr>
                <w:rFonts w:ascii="Times New Roman" w:eastAsia="Times New Roman" w:hAnsi="Times New Roman" w:cs="Times New Roman"/>
                <w:b/>
                <w:bCs/>
                <w:iCs/>
                <w:sz w:val="24"/>
                <w:szCs w:val="24"/>
                <w:lang w:eastAsia="lv-LV"/>
              </w:rPr>
            </w:pPr>
            <w:r w:rsidRPr="00AF301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AF301B"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AF301B" w:rsidRDefault="005B5F81" w:rsidP="00AF301B">
            <w:pPr>
              <w:spacing w:after="0" w:line="240" w:lineRule="auto"/>
              <w:jc w:val="center"/>
              <w:rPr>
                <w:rFonts w:ascii="Times New Roman" w:eastAsia="Times New Roman" w:hAnsi="Times New Roman" w:cs="Times New Roman"/>
                <w:bCs/>
                <w:iCs/>
                <w:sz w:val="24"/>
                <w:szCs w:val="24"/>
                <w:lang w:eastAsia="lv-LV"/>
              </w:rPr>
            </w:pPr>
            <w:r w:rsidRPr="00AF301B">
              <w:rPr>
                <w:rFonts w:ascii="Times New Roman" w:eastAsia="Times New Roman" w:hAnsi="Times New Roman" w:cs="Times New Roman"/>
                <w:bCs/>
                <w:iCs/>
                <w:sz w:val="24"/>
                <w:szCs w:val="24"/>
                <w:lang w:eastAsia="lv-LV"/>
              </w:rPr>
              <w:t>Projekts šo jomu neskar</w:t>
            </w:r>
          </w:p>
        </w:tc>
      </w:tr>
    </w:tbl>
    <w:p w14:paraId="039A872A"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264"/>
        <w:gridCol w:w="5377"/>
      </w:tblGrid>
      <w:tr w:rsidR="00783BE4" w:rsidRPr="00AF301B"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AF301B" w:rsidRDefault="005B5F81" w:rsidP="00AF301B">
            <w:pPr>
              <w:spacing w:after="0" w:line="240" w:lineRule="auto"/>
              <w:jc w:val="center"/>
              <w:rPr>
                <w:rFonts w:ascii="Times New Roman" w:eastAsia="Times New Roman" w:hAnsi="Times New Roman" w:cs="Times New Roman"/>
                <w:b/>
                <w:bCs/>
                <w:iCs/>
                <w:sz w:val="24"/>
                <w:szCs w:val="24"/>
                <w:lang w:eastAsia="lv-LV"/>
              </w:rPr>
            </w:pPr>
            <w:r w:rsidRPr="00AF301B">
              <w:rPr>
                <w:rFonts w:ascii="Times New Roman" w:eastAsia="Times New Roman" w:hAnsi="Times New Roman" w:cs="Times New Roman"/>
                <w:b/>
                <w:bCs/>
                <w:iCs/>
                <w:sz w:val="24"/>
                <w:szCs w:val="24"/>
                <w:lang w:eastAsia="lv-LV"/>
              </w:rPr>
              <w:t>VI. Sabiedrības līdzdalība un komunikācijas aktivitātes</w:t>
            </w:r>
          </w:p>
        </w:tc>
      </w:tr>
      <w:tr w:rsidR="00783BE4" w:rsidRPr="00AF301B" w14:paraId="62C3BC5E"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1.</w:t>
            </w:r>
          </w:p>
        </w:tc>
        <w:tc>
          <w:tcPr>
            <w:tcW w:w="3234" w:type="dxa"/>
            <w:tcBorders>
              <w:top w:val="outset" w:sz="6" w:space="0" w:color="auto"/>
              <w:left w:val="outset" w:sz="6" w:space="0" w:color="auto"/>
              <w:bottom w:val="outset" w:sz="6" w:space="0" w:color="auto"/>
              <w:right w:val="outset" w:sz="6" w:space="0" w:color="auto"/>
            </w:tcBorders>
            <w:hideMark/>
          </w:tcPr>
          <w:p w14:paraId="3259EFEC"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F5609D3" w14:textId="66F87131" w:rsidR="005B5F81" w:rsidRPr="00AF301B" w:rsidRDefault="00EC5CDD" w:rsidP="00AF301B">
            <w:pPr>
              <w:spacing w:after="0" w:line="240" w:lineRule="auto"/>
              <w:jc w:val="both"/>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783BE4" w:rsidRPr="00AF301B" w14:paraId="1760FF0F"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2.</w:t>
            </w:r>
          </w:p>
        </w:tc>
        <w:tc>
          <w:tcPr>
            <w:tcW w:w="3234" w:type="dxa"/>
            <w:tcBorders>
              <w:top w:val="outset" w:sz="6" w:space="0" w:color="auto"/>
              <w:left w:val="outset" w:sz="6" w:space="0" w:color="auto"/>
              <w:bottom w:val="outset" w:sz="6" w:space="0" w:color="auto"/>
              <w:right w:val="outset" w:sz="6" w:space="0" w:color="auto"/>
            </w:tcBorders>
            <w:hideMark/>
          </w:tcPr>
          <w:p w14:paraId="454C2672"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156BAC06" w14:textId="77777777" w:rsidR="005B5F81" w:rsidRPr="00AF301B" w:rsidRDefault="005B5F81" w:rsidP="00AF301B">
            <w:pPr>
              <w:pStyle w:val="NormalWeb"/>
              <w:shd w:val="clear" w:color="auto" w:fill="FFFFFF"/>
              <w:spacing w:before="0" w:after="0"/>
              <w:jc w:val="both"/>
              <w:rPr>
                <w:shd w:val="clear" w:color="auto" w:fill="FFFFFF"/>
              </w:rPr>
            </w:pPr>
            <w:r w:rsidRPr="00AF301B">
              <w:rPr>
                <w:iCs/>
              </w:rPr>
              <w:t>Tā kā Projekts tiek virzīts steidzamības kārtā, sabiedrības iesaiste Projekta izstrādē netika organizēta.</w:t>
            </w:r>
          </w:p>
          <w:p w14:paraId="5EB31607" w14:textId="77777777" w:rsidR="005B5F81" w:rsidRPr="00AF301B" w:rsidRDefault="005B5F81" w:rsidP="00AF301B">
            <w:pPr>
              <w:pStyle w:val="NormalWeb"/>
              <w:shd w:val="clear" w:color="auto" w:fill="FFFFFF"/>
              <w:spacing w:before="0" w:after="0"/>
              <w:jc w:val="both"/>
              <w:rPr>
                <w:iCs/>
              </w:rPr>
            </w:pPr>
          </w:p>
        </w:tc>
      </w:tr>
      <w:tr w:rsidR="00783BE4" w:rsidRPr="00AF301B" w14:paraId="57408FF0"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3.</w:t>
            </w:r>
          </w:p>
        </w:tc>
        <w:tc>
          <w:tcPr>
            <w:tcW w:w="3234" w:type="dxa"/>
            <w:tcBorders>
              <w:top w:val="outset" w:sz="6" w:space="0" w:color="auto"/>
              <w:left w:val="outset" w:sz="6" w:space="0" w:color="auto"/>
              <w:bottom w:val="outset" w:sz="6" w:space="0" w:color="auto"/>
              <w:right w:val="outset" w:sz="6" w:space="0" w:color="auto"/>
            </w:tcBorders>
            <w:hideMark/>
          </w:tcPr>
          <w:p w14:paraId="628D78E5"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6863C9C6" w14:textId="77777777" w:rsidR="005B5F81" w:rsidRPr="00AF301B" w:rsidRDefault="005B5F81" w:rsidP="00AF301B">
            <w:pPr>
              <w:spacing w:after="0" w:line="240" w:lineRule="auto"/>
              <w:jc w:val="both"/>
              <w:rPr>
                <w:rFonts w:ascii="Times New Roman" w:hAnsi="Times New Roman" w:cs="Times New Roman"/>
                <w:sz w:val="24"/>
                <w:szCs w:val="24"/>
              </w:rPr>
            </w:pPr>
            <w:r w:rsidRPr="00AF301B">
              <w:rPr>
                <w:rFonts w:ascii="Times New Roman" w:hAnsi="Times New Roman" w:cs="Times New Roman"/>
                <w:sz w:val="24"/>
                <w:szCs w:val="24"/>
              </w:rPr>
              <w:t>Nav</w:t>
            </w:r>
          </w:p>
        </w:tc>
      </w:tr>
      <w:tr w:rsidR="00783BE4" w:rsidRPr="00AF301B" w14:paraId="5054E8FD"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4.</w:t>
            </w:r>
          </w:p>
        </w:tc>
        <w:tc>
          <w:tcPr>
            <w:tcW w:w="3234" w:type="dxa"/>
            <w:tcBorders>
              <w:top w:val="outset" w:sz="6" w:space="0" w:color="auto"/>
              <w:left w:val="outset" w:sz="6" w:space="0" w:color="auto"/>
              <w:bottom w:val="outset" w:sz="6" w:space="0" w:color="auto"/>
              <w:right w:val="outset" w:sz="6" w:space="0" w:color="auto"/>
            </w:tcBorders>
            <w:hideMark/>
          </w:tcPr>
          <w:p w14:paraId="18EA7D02"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6CA7770" w14:textId="77777777" w:rsidR="005B5F81" w:rsidRPr="00AF301B" w:rsidRDefault="005B5F81" w:rsidP="00AF301B">
            <w:pPr>
              <w:spacing w:after="0" w:line="240" w:lineRule="auto"/>
              <w:jc w:val="both"/>
              <w:rPr>
                <w:rFonts w:ascii="Times New Roman" w:eastAsia="Times New Roman" w:hAnsi="Times New Roman" w:cs="Times New Roman"/>
                <w:iCs/>
                <w:sz w:val="24"/>
                <w:szCs w:val="24"/>
                <w:lang w:val="en-US" w:eastAsia="lv-LV"/>
              </w:rPr>
            </w:pPr>
            <w:r w:rsidRPr="00AF301B">
              <w:rPr>
                <w:rFonts w:ascii="Times New Roman" w:hAnsi="Times New Roman" w:cs="Times New Roman"/>
                <w:sz w:val="24"/>
                <w:szCs w:val="24"/>
              </w:rPr>
              <w:t>Nav.</w:t>
            </w:r>
          </w:p>
        </w:tc>
      </w:tr>
    </w:tbl>
    <w:p w14:paraId="647B21ED" w14:textId="77777777" w:rsidR="005B5F81" w:rsidRPr="00AF301B" w:rsidRDefault="005B5F81" w:rsidP="00AF301B">
      <w:pPr>
        <w:spacing w:after="0" w:line="240" w:lineRule="auto"/>
        <w:rPr>
          <w:rFonts w:ascii="Times New Roman" w:eastAsia="Times New Roman" w:hAnsi="Times New Roman" w:cs="Times New Roman"/>
          <w:iCs/>
          <w:sz w:val="24"/>
          <w:szCs w:val="24"/>
          <w:lang w:val="en-US" w:eastAsia="lv-LV"/>
        </w:rPr>
      </w:pPr>
      <w:r w:rsidRPr="00AF301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104"/>
        <w:gridCol w:w="5401"/>
      </w:tblGrid>
      <w:tr w:rsidR="00783BE4" w:rsidRPr="00AF301B"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AF301B" w:rsidRDefault="005B5F81" w:rsidP="00AF301B">
            <w:pPr>
              <w:spacing w:after="0" w:line="240" w:lineRule="auto"/>
              <w:jc w:val="center"/>
              <w:rPr>
                <w:rFonts w:ascii="Times New Roman" w:eastAsia="Times New Roman" w:hAnsi="Times New Roman" w:cs="Times New Roman"/>
                <w:b/>
                <w:bCs/>
                <w:iCs/>
                <w:sz w:val="24"/>
                <w:szCs w:val="24"/>
                <w:lang w:eastAsia="lv-LV"/>
              </w:rPr>
            </w:pPr>
            <w:r w:rsidRPr="00AF301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AF301B" w14:paraId="60243B95"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D3F325E"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hideMark/>
          </w:tcPr>
          <w:p w14:paraId="2C7C2BAC"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32A43223" w14:textId="69A1DA9C" w:rsidR="005B5F81" w:rsidRPr="00AF301B" w:rsidRDefault="00EC5CDD" w:rsidP="00AF301B">
            <w:pPr>
              <w:spacing w:after="0" w:line="240" w:lineRule="auto"/>
              <w:jc w:val="both"/>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Valsts un pašvaldību iestādes, ārstniecības, izglītības, sociālās aprūpes iestādes.</w:t>
            </w:r>
          </w:p>
        </w:tc>
      </w:tr>
      <w:tr w:rsidR="00783BE4" w:rsidRPr="00AF301B" w14:paraId="7F42ABD8"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90EBF48"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hideMark/>
          </w:tcPr>
          <w:p w14:paraId="5B325584" w14:textId="70D268A6"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Projekta izpildes ietekme uz pārvaldes funkcijām un institucionālo struktūru.</w:t>
            </w:r>
            <w:r w:rsidRPr="00AF301B">
              <w:rPr>
                <w:rFonts w:ascii="Times New Roman" w:eastAsia="Times New Roman" w:hAnsi="Times New Roman" w:cs="Times New Roman"/>
                <w:iCs/>
                <w:sz w:val="24"/>
                <w:szCs w:val="24"/>
                <w:lang w:eastAsia="lv-LV"/>
              </w:rPr>
              <w:br/>
            </w:r>
          </w:p>
          <w:p w14:paraId="35078963"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7D2E6C09" w14:textId="77777777" w:rsidR="005B5F81" w:rsidRPr="00AF301B" w:rsidRDefault="005B5F81" w:rsidP="00AF301B">
            <w:pPr>
              <w:spacing w:after="0" w:line="240" w:lineRule="auto"/>
              <w:jc w:val="both"/>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10DF37C" w14:textId="77777777" w:rsidR="005B5F81" w:rsidRPr="00AF301B" w:rsidRDefault="005B5F81" w:rsidP="00AF301B">
            <w:pPr>
              <w:spacing w:after="0" w:line="240" w:lineRule="auto"/>
              <w:jc w:val="both"/>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AF301B" w14:paraId="5AA866BA"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BC76878"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hideMark/>
          </w:tcPr>
          <w:p w14:paraId="6BFF85C1" w14:textId="77777777" w:rsidR="005B5F81" w:rsidRPr="00AF301B" w:rsidRDefault="005B5F81" w:rsidP="00AF301B">
            <w:pPr>
              <w:spacing w:after="0" w:line="240" w:lineRule="auto"/>
              <w:rPr>
                <w:rFonts w:ascii="Times New Roman" w:eastAsia="Times New Roman" w:hAnsi="Times New Roman" w:cs="Times New Roman"/>
                <w:iCs/>
                <w:sz w:val="24"/>
                <w:szCs w:val="24"/>
                <w:lang w:eastAsia="lv-LV"/>
              </w:rPr>
            </w:pPr>
            <w:r w:rsidRPr="00AF301B">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4BB25DD" w14:textId="77777777" w:rsidR="005B5F81" w:rsidRPr="00AF301B" w:rsidRDefault="005B5F81" w:rsidP="00AF301B">
            <w:pPr>
              <w:spacing w:after="0" w:line="240" w:lineRule="auto"/>
              <w:jc w:val="both"/>
              <w:rPr>
                <w:rFonts w:ascii="Times New Roman" w:hAnsi="Times New Roman" w:cs="Times New Roman"/>
                <w:iCs/>
                <w:sz w:val="24"/>
                <w:szCs w:val="24"/>
              </w:rPr>
            </w:pPr>
            <w:r w:rsidRPr="00AF301B">
              <w:rPr>
                <w:rFonts w:ascii="Times New Roman" w:hAnsi="Times New Roman" w:cs="Times New Roman"/>
                <w:sz w:val="24"/>
                <w:szCs w:val="24"/>
              </w:rPr>
              <w:t>Nav.</w:t>
            </w:r>
          </w:p>
        </w:tc>
      </w:tr>
    </w:tbl>
    <w:p w14:paraId="0979C670" w14:textId="77777777" w:rsidR="005B5F81" w:rsidRPr="00AF301B" w:rsidRDefault="005B5F81" w:rsidP="00AF301B">
      <w:pPr>
        <w:pStyle w:val="NoSpacing"/>
        <w:rPr>
          <w:rFonts w:ascii="Times New Roman" w:hAnsi="Times New Roman" w:cs="Times New Roman"/>
        </w:rPr>
      </w:pPr>
    </w:p>
    <w:p w14:paraId="696E42BC" w14:textId="77777777" w:rsidR="005B5F81" w:rsidRPr="00AF301B" w:rsidRDefault="005B5F81" w:rsidP="00AF301B">
      <w:pPr>
        <w:pStyle w:val="NoSpacing"/>
        <w:rPr>
          <w:rFonts w:ascii="Times New Roman" w:hAnsi="Times New Roman" w:cs="Times New Roman"/>
        </w:rPr>
      </w:pPr>
    </w:p>
    <w:p w14:paraId="46031604" w14:textId="1F72643B" w:rsidR="00A07928" w:rsidRPr="00AF301B" w:rsidRDefault="00A07928" w:rsidP="00AF301B">
      <w:pPr>
        <w:spacing w:after="0" w:line="240" w:lineRule="auto"/>
        <w:ind w:right="13"/>
        <w:jc w:val="both"/>
        <w:rPr>
          <w:rFonts w:ascii="Times New Roman" w:hAnsi="Times New Roman" w:cs="Times New Roman"/>
          <w:bCs/>
          <w:sz w:val="24"/>
          <w:szCs w:val="24"/>
        </w:rPr>
      </w:pPr>
      <w:r w:rsidRPr="00AF301B">
        <w:rPr>
          <w:rFonts w:ascii="Times New Roman" w:hAnsi="Times New Roman" w:cs="Times New Roman"/>
          <w:bCs/>
          <w:sz w:val="24"/>
          <w:szCs w:val="24"/>
        </w:rPr>
        <w:t>Veselības ministr</w:t>
      </w:r>
      <w:r w:rsidR="00DE78F8" w:rsidRPr="00AF301B">
        <w:rPr>
          <w:rFonts w:ascii="Times New Roman" w:hAnsi="Times New Roman" w:cs="Times New Roman"/>
          <w:bCs/>
          <w:sz w:val="24"/>
          <w:szCs w:val="24"/>
        </w:rPr>
        <w:t>s</w:t>
      </w:r>
      <w:r w:rsidRPr="00AF301B">
        <w:rPr>
          <w:rFonts w:ascii="Times New Roman" w:hAnsi="Times New Roman" w:cs="Times New Roman"/>
          <w:bCs/>
          <w:sz w:val="24"/>
          <w:szCs w:val="24"/>
        </w:rPr>
        <w:tab/>
      </w:r>
      <w:r w:rsidRPr="00AF301B">
        <w:rPr>
          <w:rFonts w:ascii="Times New Roman" w:hAnsi="Times New Roman" w:cs="Times New Roman"/>
          <w:bCs/>
          <w:sz w:val="24"/>
          <w:szCs w:val="24"/>
        </w:rPr>
        <w:tab/>
      </w:r>
      <w:r w:rsidRPr="00AF301B">
        <w:rPr>
          <w:rFonts w:ascii="Times New Roman" w:hAnsi="Times New Roman" w:cs="Times New Roman"/>
          <w:bCs/>
          <w:sz w:val="24"/>
          <w:szCs w:val="24"/>
        </w:rPr>
        <w:tab/>
      </w:r>
      <w:r w:rsidRPr="00AF301B">
        <w:rPr>
          <w:rFonts w:ascii="Times New Roman" w:hAnsi="Times New Roman" w:cs="Times New Roman"/>
          <w:bCs/>
          <w:sz w:val="24"/>
          <w:szCs w:val="24"/>
        </w:rPr>
        <w:tab/>
      </w:r>
      <w:r w:rsidRPr="00AF301B">
        <w:rPr>
          <w:rFonts w:ascii="Times New Roman" w:hAnsi="Times New Roman" w:cs="Times New Roman"/>
          <w:bCs/>
          <w:sz w:val="24"/>
          <w:szCs w:val="24"/>
        </w:rPr>
        <w:tab/>
      </w:r>
      <w:r w:rsidRPr="00AF301B">
        <w:rPr>
          <w:rFonts w:ascii="Times New Roman" w:hAnsi="Times New Roman" w:cs="Times New Roman"/>
          <w:bCs/>
          <w:sz w:val="24"/>
          <w:szCs w:val="24"/>
        </w:rPr>
        <w:tab/>
        <w:t xml:space="preserve">                 </w:t>
      </w:r>
      <w:r w:rsidR="00DE78F8" w:rsidRPr="00AF301B">
        <w:rPr>
          <w:rFonts w:ascii="Times New Roman" w:hAnsi="Times New Roman" w:cs="Times New Roman"/>
          <w:bCs/>
          <w:sz w:val="24"/>
          <w:szCs w:val="24"/>
        </w:rPr>
        <w:t xml:space="preserve">          D</w:t>
      </w:r>
      <w:r w:rsidRPr="00AF301B">
        <w:rPr>
          <w:rFonts w:ascii="Times New Roman" w:hAnsi="Times New Roman" w:cs="Times New Roman"/>
          <w:bCs/>
          <w:sz w:val="24"/>
          <w:szCs w:val="24"/>
        </w:rPr>
        <w:t xml:space="preserve">. </w:t>
      </w:r>
      <w:r w:rsidR="00DE78F8" w:rsidRPr="00AF301B">
        <w:rPr>
          <w:rFonts w:ascii="Times New Roman" w:hAnsi="Times New Roman" w:cs="Times New Roman"/>
          <w:bCs/>
          <w:sz w:val="24"/>
          <w:szCs w:val="24"/>
        </w:rPr>
        <w:t>Pavļuts</w:t>
      </w:r>
    </w:p>
    <w:p w14:paraId="16B7476E" w14:textId="3C64B8BE" w:rsidR="00A07928" w:rsidRPr="00AF301B" w:rsidRDefault="00A07928" w:rsidP="00AF301B">
      <w:pPr>
        <w:spacing w:after="0" w:line="240" w:lineRule="auto"/>
        <w:ind w:right="13"/>
        <w:jc w:val="both"/>
        <w:rPr>
          <w:rFonts w:ascii="Times New Roman" w:hAnsi="Times New Roman" w:cs="Times New Roman"/>
          <w:bCs/>
          <w:sz w:val="24"/>
          <w:szCs w:val="24"/>
        </w:rPr>
      </w:pPr>
    </w:p>
    <w:p w14:paraId="7F102D42" w14:textId="77777777" w:rsidR="006C16A1" w:rsidRPr="00AF301B" w:rsidRDefault="006C16A1" w:rsidP="00AF301B">
      <w:pPr>
        <w:spacing w:after="0" w:line="240" w:lineRule="auto"/>
        <w:ind w:right="13"/>
        <w:jc w:val="both"/>
        <w:rPr>
          <w:rFonts w:ascii="Times New Roman" w:hAnsi="Times New Roman" w:cs="Times New Roman"/>
          <w:bCs/>
          <w:sz w:val="24"/>
          <w:szCs w:val="24"/>
        </w:rPr>
      </w:pPr>
    </w:p>
    <w:p w14:paraId="098F65B9" w14:textId="1D06EE34" w:rsidR="00EC5CDD" w:rsidRPr="00AF301B" w:rsidRDefault="00EC5CDD" w:rsidP="00AF301B">
      <w:pPr>
        <w:spacing w:after="0" w:line="240" w:lineRule="auto"/>
        <w:ind w:right="13"/>
        <w:jc w:val="both"/>
        <w:rPr>
          <w:rFonts w:ascii="Times New Roman" w:hAnsi="Times New Roman" w:cs="Times New Roman"/>
          <w:bCs/>
          <w:sz w:val="24"/>
          <w:szCs w:val="24"/>
        </w:rPr>
      </w:pPr>
    </w:p>
    <w:sectPr w:rsidR="00EC5CDD" w:rsidRPr="00AF301B"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368D5" w14:textId="77777777" w:rsidR="00CE54BA" w:rsidRDefault="00CE54BA">
      <w:pPr>
        <w:spacing w:after="0" w:line="240" w:lineRule="auto"/>
      </w:pPr>
      <w:r>
        <w:separator/>
      </w:r>
    </w:p>
  </w:endnote>
  <w:endnote w:type="continuationSeparator" w:id="0">
    <w:p w14:paraId="7A1EA5E7" w14:textId="77777777" w:rsidR="00CE54BA" w:rsidRDefault="00CE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6BCB" w14:textId="5D19E667"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EC188D">
      <w:rPr>
        <w:rFonts w:ascii="Times New Roman" w:hAnsi="Times New Roman" w:cs="Times New Roman"/>
        <w:sz w:val="20"/>
        <w:szCs w:val="20"/>
      </w:rPr>
      <w:t>0</w:t>
    </w:r>
    <w:r w:rsidR="00B91BE8">
      <w:rPr>
        <w:rFonts w:ascii="Times New Roman" w:hAnsi="Times New Roman" w:cs="Times New Roman"/>
        <w:sz w:val="20"/>
        <w:szCs w:val="20"/>
      </w:rPr>
      <w:t>5</w:t>
    </w:r>
    <w:r w:rsidR="00EC188D">
      <w:rPr>
        <w:rFonts w:ascii="Times New Roman" w:hAnsi="Times New Roman" w:cs="Times New Roman"/>
        <w:sz w:val="20"/>
        <w:szCs w:val="20"/>
      </w:rPr>
      <w:t>02</w:t>
    </w:r>
    <w:r w:rsidR="00706FD4">
      <w:rPr>
        <w:rFonts w:ascii="Times New Roman" w:hAnsi="Times New Roman" w:cs="Times New Roman"/>
        <w:sz w:val="20"/>
        <w:szCs w:val="20"/>
      </w:rPr>
      <w:t>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B30C" w14:textId="7BDB6661"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VManot_</w:t>
    </w:r>
    <w:r w:rsidR="00B91BE8">
      <w:rPr>
        <w:rFonts w:ascii="Times New Roman" w:hAnsi="Times New Roman" w:cs="Times New Roman"/>
        <w:sz w:val="20"/>
        <w:szCs w:val="20"/>
      </w:rPr>
      <w:t>0502</w:t>
    </w:r>
    <w:r w:rsidR="00706FD4">
      <w:rPr>
        <w:rFonts w:ascii="Times New Roman" w:hAnsi="Times New Roman" w:cs="Times New Roman"/>
        <w:sz w:val="20"/>
        <w:szCs w:val="20"/>
      </w:rPr>
      <w:t>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2CFC7" w14:textId="77777777" w:rsidR="00CE54BA" w:rsidRDefault="00CE54BA" w:rsidP="00894C55">
      <w:pPr>
        <w:spacing w:after="0" w:line="240" w:lineRule="auto"/>
      </w:pPr>
      <w:r>
        <w:separator/>
      </w:r>
    </w:p>
  </w:footnote>
  <w:footnote w:type="continuationSeparator" w:id="0">
    <w:p w14:paraId="454FAAA4" w14:textId="77777777" w:rsidR="00CE54BA" w:rsidRDefault="00CE54BA" w:rsidP="00894C55">
      <w:pPr>
        <w:spacing w:after="0" w:line="240" w:lineRule="auto"/>
      </w:pPr>
      <w:r>
        <w:continuationSeparator/>
      </w:r>
    </w:p>
  </w:footnote>
  <w:footnote w:id="1">
    <w:p w14:paraId="5A0A2E5D" w14:textId="2EA1D4A3" w:rsidR="00D70ECF" w:rsidRDefault="00D70ECF">
      <w:pPr>
        <w:pStyle w:val="FootnoteText"/>
      </w:pPr>
      <w:r>
        <w:rPr>
          <w:rStyle w:val="FootnoteReference"/>
        </w:rPr>
        <w:footnoteRef/>
      </w:r>
      <w:r>
        <w:t xml:space="preserve"> </w:t>
      </w:r>
      <w:hyperlink r:id="rId1" w:history="1">
        <w:r w:rsidRPr="00413F83">
          <w:rPr>
            <w:rStyle w:val="Hyperlink"/>
          </w:rPr>
          <w:t>https://www.ecdc.europa.eu/en/cases-2019-ncov-eueea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77777777"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301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B81BFE"/>
    <w:multiLevelType w:val="hybridMultilevel"/>
    <w:tmpl w:val="3AFC372E"/>
    <w:lvl w:ilvl="0" w:tplc="58C4A8FA">
      <w:start w:val="1"/>
      <w:numFmt w:val="bullet"/>
      <w:lvlText w:val="•"/>
      <w:lvlJc w:val="left"/>
      <w:pPr>
        <w:tabs>
          <w:tab w:val="num" w:pos="720"/>
        </w:tabs>
        <w:ind w:left="720" w:hanging="360"/>
      </w:pPr>
      <w:rPr>
        <w:rFonts w:ascii="Arial" w:hAnsi="Arial" w:cs="Times New Roman" w:hint="default"/>
      </w:rPr>
    </w:lvl>
    <w:lvl w:ilvl="1" w:tplc="1B5E6E52">
      <w:start w:val="1"/>
      <w:numFmt w:val="bullet"/>
      <w:lvlText w:val="•"/>
      <w:lvlJc w:val="left"/>
      <w:pPr>
        <w:tabs>
          <w:tab w:val="num" w:pos="1440"/>
        </w:tabs>
        <w:ind w:left="1440" w:hanging="360"/>
      </w:pPr>
      <w:rPr>
        <w:rFonts w:ascii="Arial" w:hAnsi="Arial" w:cs="Times New Roman" w:hint="default"/>
      </w:rPr>
    </w:lvl>
    <w:lvl w:ilvl="2" w:tplc="A72E1236">
      <w:start w:val="1"/>
      <w:numFmt w:val="bullet"/>
      <w:lvlText w:val="•"/>
      <w:lvlJc w:val="left"/>
      <w:pPr>
        <w:tabs>
          <w:tab w:val="num" w:pos="2160"/>
        </w:tabs>
        <w:ind w:left="2160" w:hanging="360"/>
      </w:pPr>
      <w:rPr>
        <w:rFonts w:ascii="Arial" w:hAnsi="Arial" w:cs="Times New Roman" w:hint="default"/>
      </w:rPr>
    </w:lvl>
    <w:lvl w:ilvl="3" w:tplc="E8302164">
      <w:start w:val="1"/>
      <w:numFmt w:val="bullet"/>
      <w:lvlText w:val="•"/>
      <w:lvlJc w:val="left"/>
      <w:pPr>
        <w:tabs>
          <w:tab w:val="num" w:pos="2880"/>
        </w:tabs>
        <w:ind w:left="2880" w:hanging="360"/>
      </w:pPr>
      <w:rPr>
        <w:rFonts w:ascii="Arial" w:hAnsi="Arial" w:cs="Times New Roman" w:hint="default"/>
      </w:rPr>
    </w:lvl>
    <w:lvl w:ilvl="4" w:tplc="7E54FEAA">
      <w:start w:val="1"/>
      <w:numFmt w:val="bullet"/>
      <w:lvlText w:val="•"/>
      <w:lvlJc w:val="left"/>
      <w:pPr>
        <w:tabs>
          <w:tab w:val="num" w:pos="3600"/>
        </w:tabs>
        <w:ind w:left="3600" w:hanging="360"/>
      </w:pPr>
      <w:rPr>
        <w:rFonts w:ascii="Arial" w:hAnsi="Arial" w:cs="Times New Roman" w:hint="default"/>
      </w:rPr>
    </w:lvl>
    <w:lvl w:ilvl="5" w:tplc="5DDAC7B2">
      <w:start w:val="1"/>
      <w:numFmt w:val="bullet"/>
      <w:lvlText w:val="•"/>
      <w:lvlJc w:val="left"/>
      <w:pPr>
        <w:tabs>
          <w:tab w:val="num" w:pos="4320"/>
        </w:tabs>
        <w:ind w:left="4320" w:hanging="360"/>
      </w:pPr>
      <w:rPr>
        <w:rFonts w:ascii="Arial" w:hAnsi="Arial" w:cs="Times New Roman" w:hint="default"/>
      </w:rPr>
    </w:lvl>
    <w:lvl w:ilvl="6" w:tplc="78CCC074">
      <w:start w:val="1"/>
      <w:numFmt w:val="bullet"/>
      <w:lvlText w:val="•"/>
      <w:lvlJc w:val="left"/>
      <w:pPr>
        <w:tabs>
          <w:tab w:val="num" w:pos="5040"/>
        </w:tabs>
        <w:ind w:left="5040" w:hanging="360"/>
      </w:pPr>
      <w:rPr>
        <w:rFonts w:ascii="Arial" w:hAnsi="Arial" w:cs="Times New Roman" w:hint="default"/>
      </w:rPr>
    </w:lvl>
    <w:lvl w:ilvl="7" w:tplc="9A80D044">
      <w:start w:val="1"/>
      <w:numFmt w:val="bullet"/>
      <w:lvlText w:val="•"/>
      <w:lvlJc w:val="left"/>
      <w:pPr>
        <w:tabs>
          <w:tab w:val="num" w:pos="5760"/>
        </w:tabs>
        <w:ind w:left="5760" w:hanging="360"/>
      </w:pPr>
      <w:rPr>
        <w:rFonts w:ascii="Arial" w:hAnsi="Arial" w:cs="Times New Roman" w:hint="default"/>
      </w:rPr>
    </w:lvl>
    <w:lvl w:ilvl="8" w:tplc="5D308794">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1"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9"/>
  </w:num>
  <w:num w:numId="3">
    <w:abstractNumId w:val="35"/>
  </w:num>
  <w:num w:numId="4">
    <w:abstractNumId w:val="37"/>
  </w:num>
  <w:num w:numId="5">
    <w:abstractNumId w:val="6"/>
  </w:num>
  <w:num w:numId="6">
    <w:abstractNumId w:val="24"/>
  </w:num>
  <w:num w:numId="7">
    <w:abstractNumId w:val="8"/>
  </w:num>
  <w:num w:numId="8">
    <w:abstractNumId w:val="10"/>
  </w:num>
  <w:num w:numId="9">
    <w:abstractNumId w:val="28"/>
  </w:num>
  <w:num w:numId="10">
    <w:abstractNumId w:val="29"/>
  </w:num>
  <w:num w:numId="11">
    <w:abstractNumId w:val="32"/>
  </w:num>
  <w:num w:numId="12">
    <w:abstractNumId w:val="34"/>
  </w:num>
  <w:num w:numId="13">
    <w:abstractNumId w:val="2"/>
  </w:num>
  <w:num w:numId="14">
    <w:abstractNumId w:val="4"/>
  </w:num>
  <w:num w:numId="15">
    <w:abstractNumId w:val="25"/>
  </w:num>
  <w:num w:numId="16">
    <w:abstractNumId w:val="15"/>
  </w:num>
  <w:num w:numId="17">
    <w:abstractNumId w:val="7"/>
  </w:num>
  <w:num w:numId="18">
    <w:abstractNumId w:val="9"/>
  </w:num>
  <w:num w:numId="19">
    <w:abstractNumId w:val="33"/>
  </w:num>
  <w:num w:numId="20">
    <w:abstractNumId w:val="3"/>
  </w:num>
  <w:num w:numId="21">
    <w:abstractNumId w:val="26"/>
  </w:num>
  <w:num w:numId="22">
    <w:abstractNumId w:val="39"/>
  </w:num>
  <w:num w:numId="23">
    <w:abstractNumId w:val="12"/>
  </w:num>
  <w:num w:numId="24">
    <w:abstractNumId w:val="36"/>
  </w:num>
  <w:num w:numId="25">
    <w:abstractNumId w:val="11"/>
  </w:num>
  <w:num w:numId="26">
    <w:abstractNumId w:val="1"/>
  </w:num>
  <w:num w:numId="27">
    <w:abstractNumId w:val="13"/>
  </w:num>
  <w:num w:numId="28">
    <w:abstractNumId w:val="16"/>
  </w:num>
  <w:num w:numId="29">
    <w:abstractNumId w:val="14"/>
  </w:num>
  <w:num w:numId="30">
    <w:abstractNumId w:val="23"/>
  </w:num>
  <w:num w:numId="31">
    <w:abstractNumId w:val="0"/>
  </w:num>
  <w:num w:numId="32">
    <w:abstractNumId w:val="18"/>
  </w:num>
  <w:num w:numId="33">
    <w:abstractNumId w:val="17"/>
  </w:num>
  <w:num w:numId="34">
    <w:abstractNumId w:val="27"/>
  </w:num>
  <w:num w:numId="35">
    <w:abstractNumId w:val="38"/>
  </w:num>
  <w:num w:numId="36">
    <w:abstractNumId w:val="31"/>
  </w:num>
  <w:num w:numId="37">
    <w:abstractNumId w:val="22"/>
  </w:num>
  <w:num w:numId="38">
    <w:abstractNumId w:val="21"/>
  </w:num>
  <w:num w:numId="39">
    <w:abstractNumId w:val="5"/>
  </w:num>
  <w:num w:numId="40">
    <w:abstractNumId w:val="20"/>
  </w:num>
  <w:num w:numId="4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7"/>
    <w:rsid w:val="00001950"/>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0FE1"/>
    <w:rsid w:val="00061A0D"/>
    <w:rsid w:val="0006410F"/>
    <w:rsid w:val="0006518C"/>
    <w:rsid w:val="00072BC9"/>
    <w:rsid w:val="000732A9"/>
    <w:rsid w:val="000744E1"/>
    <w:rsid w:val="0007689C"/>
    <w:rsid w:val="00080773"/>
    <w:rsid w:val="000910FB"/>
    <w:rsid w:val="0009124A"/>
    <w:rsid w:val="00091B8D"/>
    <w:rsid w:val="00092E43"/>
    <w:rsid w:val="00096D45"/>
    <w:rsid w:val="000A2D05"/>
    <w:rsid w:val="000A6F4B"/>
    <w:rsid w:val="000A7030"/>
    <w:rsid w:val="000B2741"/>
    <w:rsid w:val="000B2FB1"/>
    <w:rsid w:val="000B4DD0"/>
    <w:rsid w:val="000B5D94"/>
    <w:rsid w:val="000C1CBD"/>
    <w:rsid w:val="000C31F6"/>
    <w:rsid w:val="000C4880"/>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343C4"/>
    <w:rsid w:val="00142CD1"/>
    <w:rsid w:val="0014317A"/>
    <w:rsid w:val="00145FF6"/>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05C7"/>
    <w:rsid w:val="002E1C05"/>
    <w:rsid w:val="002E1C20"/>
    <w:rsid w:val="002F00B3"/>
    <w:rsid w:val="002F0889"/>
    <w:rsid w:val="002F0C2A"/>
    <w:rsid w:val="002F362E"/>
    <w:rsid w:val="002F450E"/>
    <w:rsid w:val="002F5796"/>
    <w:rsid w:val="002F7AE9"/>
    <w:rsid w:val="00300997"/>
    <w:rsid w:val="0030126F"/>
    <w:rsid w:val="00306F9A"/>
    <w:rsid w:val="00307213"/>
    <w:rsid w:val="00310CFE"/>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25F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C7A3F"/>
    <w:rsid w:val="003D2C43"/>
    <w:rsid w:val="003D3EB2"/>
    <w:rsid w:val="003E0791"/>
    <w:rsid w:val="003E28B5"/>
    <w:rsid w:val="003E46E3"/>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34BD1"/>
    <w:rsid w:val="0064024F"/>
    <w:rsid w:val="00640DB8"/>
    <w:rsid w:val="0064152E"/>
    <w:rsid w:val="00646F31"/>
    <w:rsid w:val="0064730F"/>
    <w:rsid w:val="00650CB5"/>
    <w:rsid w:val="00651404"/>
    <w:rsid w:val="00651720"/>
    <w:rsid w:val="00652F5F"/>
    <w:rsid w:val="00653449"/>
    <w:rsid w:val="00653E81"/>
    <w:rsid w:val="00654484"/>
    <w:rsid w:val="0065672B"/>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6A1"/>
    <w:rsid w:val="006C1B7F"/>
    <w:rsid w:val="006C38AC"/>
    <w:rsid w:val="006C3CD9"/>
    <w:rsid w:val="006C4BF1"/>
    <w:rsid w:val="006C7A8F"/>
    <w:rsid w:val="006D1E64"/>
    <w:rsid w:val="006D33AB"/>
    <w:rsid w:val="006D3731"/>
    <w:rsid w:val="006D6484"/>
    <w:rsid w:val="006D72F6"/>
    <w:rsid w:val="006D7E1A"/>
    <w:rsid w:val="006E0558"/>
    <w:rsid w:val="006E1081"/>
    <w:rsid w:val="006E5905"/>
    <w:rsid w:val="006E6413"/>
    <w:rsid w:val="006F2B3B"/>
    <w:rsid w:val="00703423"/>
    <w:rsid w:val="00703FD9"/>
    <w:rsid w:val="0070422C"/>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C6DEA"/>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8F7225"/>
    <w:rsid w:val="009075FC"/>
    <w:rsid w:val="0091568B"/>
    <w:rsid w:val="00916B26"/>
    <w:rsid w:val="00917AAA"/>
    <w:rsid w:val="0092190E"/>
    <w:rsid w:val="00921988"/>
    <w:rsid w:val="00922DCB"/>
    <w:rsid w:val="009250FF"/>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301B"/>
    <w:rsid w:val="00AF4FE0"/>
    <w:rsid w:val="00AF7469"/>
    <w:rsid w:val="00AF7568"/>
    <w:rsid w:val="00B1529C"/>
    <w:rsid w:val="00B15B54"/>
    <w:rsid w:val="00B16480"/>
    <w:rsid w:val="00B16BA1"/>
    <w:rsid w:val="00B2165C"/>
    <w:rsid w:val="00B241C9"/>
    <w:rsid w:val="00B242F5"/>
    <w:rsid w:val="00B27317"/>
    <w:rsid w:val="00B3424F"/>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4C29"/>
    <w:rsid w:val="00B85405"/>
    <w:rsid w:val="00B85DF8"/>
    <w:rsid w:val="00B8713E"/>
    <w:rsid w:val="00B91BE8"/>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2657"/>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0538"/>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4BA"/>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1D6B"/>
    <w:rsid w:val="00D65CD9"/>
    <w:rsid w:val="00D70ECF"/>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492E"/>
    <w:rsid w:val="00DF550C"/>
    <w:rsid w:val="00DF7D13"/>
    <w:rsid w:val="00E00202"/>
    <w:rsid w:val="00E04AA1"/>
    <w:rsid w:val="00E1021A"/>
    <w:rsid w:val="00E1022D"/>
    <w:rsid w:val="00E174AF"/>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724"/>
    <w:rsid w:val="00E96866"/>
    <w:rsid w:val="00E96CA3"/>
    <w:rsid w:val="00E96CC9"/>
    <w:rsid w:val="00EA088F"/>
    <w:rsid w:val="00EA486E"/>
    <w:rsid w:val="00EA5C3C"/>
    <w:rsid w:val="00EA652B"/>
    <w:rsid w:val="00EA7359"/>
    <w:rsid w:val="00EB2626"/>
    <w:rsid w:val="00EB4AEA"/>
    <w:rsid w:val="00EB5573"/>
    <w:rsid w:val="00EB589C"/>
    <w:rsid w:val="00EC0EA1"/>
    <w:rsid w:val="00EC13A1"/>
    <w:rsid w:val="00EC188D"/>
    <w:rsid w:val="00EC4AA3"/>
    <w:rsid w:val="00EC5A9B"/>
    <w:rsid w:val="00EC5CDD"/>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5015"/>
    <w:rsid w:val="00F361FA"/>
    <w:rsid w:val="00F36553"/>
    <w:rsid w:val="00F47ED8"/>
    <w:rsid w:val="00F523F9"/>
    <w:rsid w:val="00F52779"/>
    <w:rsid w:val="00F53BE3"/>
    <w:rsid w:val="00F54C5E"/>
    <w:rsid w:val="00F55088"/>
    <w:rsid w:val="00F57B0C"/>
    <w:rsid w:val="00F63BD3"/>
    <w:rsid w:val="00F661D7"/>
    <w:rsid w:val="00F66726"/>
    <w:rsid w:val="00F75E11"/>
    <w:rsid w:val="00F77737"/>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05F1"/>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14191997">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0734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cases-2019-ncov-eu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D9201-B15F-44A8-82DB-96758BB6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15071</Words>
  <Characters>8592</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User</cp:lastModifiedBy>
  <cp:revision>2</cp:revision>
  <cp:lastPrinted>2020-06-04T16:18:00Z</cp:lastPrinted>
  <dcterms:created xsi:type="dcterms:W3CDTF">2021-02-05T12:24:00Z</dcterms:created>
  <dcterms:modified xsi:type="dcterms:W3CDTF">2021-02-05T12:24:00Z</dcterms:modified>
</cp:coreProperties>
</file>