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33F674AD" w14:textId="77777777" w:rsidR="00842113" w:rsidRDefault="00A40144" w:rsidP="00842113">
            <w:pPr>
              <w:pStyle w:val="NoSpacing"/>
              <w:ind w:firstLine="311"/>
              <w:jc w:val="both"/>
              <w:rPr>
                <w:rFonts w:ascii="Times New Roman" w:hAnsi="Times New Roman" w:cs="Times New Roman"/>
                <w:sz w:val="24"/>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p w14:paraId="651C03C3" w14:textId="63EF73C3" w:rsidR="00A10644" w:rsidRPr="00842113" w:rsidRDefault="003C44BC" w:rsidP="00842113">
            <w:pPr>
              <w:pStyle w:val="NoSpacing"/>
              <w:ind w:firstLine="311"/>
              <w:jc w:val="both"/>
              <w:rPr>
                <w:rFonts w:ascii="Times New Roman" w:eastAsia="Times New Roman" w:hAnsi="Times New Roman" w:cs="Times New Roman"/>
                <w:sz w:val="24"/>
                <w:szCs w:val="24"/>
                <w:shd w:val="clear" w:color="auto" w:fill="FFFFFF"/>
                <w:lang w:eastAsia="lv-LV"/>
              </w:rPr>
            </w:pPr>
            <w:r w:rsidRPr="003C44BC">
              <w:rPr>
                <w:rFonts w:ascii="Times New Roman" w:eastAsia="Times New Roman" w:hAnsi="Times New Roman" w:cs="Times New Roman"/>
                <w:sz w:val="24"/>
                <w:szCs w:val="24"/>
                <w:shd w:val="clear" w:color="auto" w:fill="FFFFFF"/>
                <w:lang w:eastAsia="lv-LV"/>
              </w:rPr>
              <w:t>Ministru kabineta (turpmāk – MK) 202</w:t>
            </w:r>
            <w:r w:rsidR="00AF1A48">
              <w:rPr>
                <w:rFonts w:ascii="Times New Roman" w:eastAsia="Times New Roman" w:hAnsi="Times New Roman" w:cs="Times New Roman"/>
                <w:sz w:val="24"/>
                <w:szCs w:val="24"/>
                <w:shd w:val="clear" w:color="auto" w:fill="FFFFFF"/>
                <w:lang w:eastAsia="lv-LV"/>
              </w:rPr>
              <w:t>1</w:t>
            </w:r>
            <w:r w:rsidRPr="003C44BC">
              <w:rPr>
                <w:rFonts w:ascii="Times New Roman" w:eastAsia="Times New Roman" w:hAnsi="Times New Roman" w:cs="Times New Roman"/>
                <w:sz w:val="24"/>
                <w:szCs w:val="24"/>
                <w:shd w:val="clear" w:color="auto" w:fill="FFFFFF"/>
                <w:lang w:eastAsia="lv-LV"/>
              </w:rPr>
              <w:t xml:space="preserve">.gada </w:t>
            </w:r>
            <w:r w:rsidR="00AF1A48">
              <w:rPr>
                <w:rFonts w:ascii="Times New Roman" w:eastAsia="Times New Roman" w:hAnsi="Times New Roman" w:cs="Times New Roman"/>
                <w:sz w:val="24"/>
                <w:szCs w:val="24"/>
                <w:shd w:val="clear" w:color="auto" w:fill="FFFFFF"/>
                <w:lang w:eastAsia="lv-LV"/>
              </w:rPr>
              <w:t>28.janvāra</w:t>
            </w:r>
            <w:r w:rsidRPr="003C44BC">
              <w:rPr>
                <w:rFonts w:ascii="Times New Roman" w:eastAsia="Times New Roman" w:hAnsi="Times New Roman" w:cs="Times New Roman"/>
                <w:sz w:val="24"/>
                <w:szCs w:val="24"/>
                <w:shd w:val="clear" w:color="auto" w:fill="FFFFFF"/>
                <w:lang w:eastAsia="lv-LV"/>
              </w:rPr>
              <w:t xml:space="preserve"> sēdes protokollēmum</w:t>
            </w:r>
            <w:r w:rsidR="00AF1A48">
              <w:rPr>
                <w:rFonts w:ascii="Times New Roman" w:eastAsia="Times New Roman" w:hAnsi="Times New Roman" w:cs="Times New Roman"/>
                <w:sz w:val="24"/>
                <w:szCs w:val="24"/>
                <w:shd w:val="clear" w:color="auto" w:fill="FFFFFF"/>
                <w:lang w:eastAsia="lv-LV"/>
              </w:rPr>
              <w:t>u</w:t>
            </w:r>
            <w:r w:rsidRPr="003C44BC">
              <w:rPr>
                <w:rFonts w:ascii="Times New Roman" w:eastAsia="Times New Roman" w:hAnsi="Times New Roman" w:cs="Times New Roman"/>
                <w:sz w:val="24"/>
                <w:szCs w:val="24"/>
                <w:shd w:val="clear" w:color="auto" w:fill="FFFFFF"/>
                <w:lang w:eastAsia="lv-LV"/>
              </w:rPr>
              <w:t xml:space="preserve"> (Nr.</w:t>
            </w:r>
            <w:r w:rsidR="00AF1A48">
              <w:rPr>
                <w:rFonts w:ascii="Times New Roman" w:eastAsia="Times New Roman" w:hAnsi="Times New Roman" w:cs="Times New Roman"/>
                <w:sz w:val="24"/>
                <w:szCs w:val="24"/>
                <w:shd w:val="clear" w:color="auto" w:fill="FFFFFF"/>
                <w:lang w:eastAsia="lv-LV"/>
              </w:rPr>
              <w:t>10</w:t>
            </w:r>
            <w:r w:rsidRPr="003C44BC">
              <w:rPr>
                <w:rFonts w:ascii="Times New Roman" w:eastAsia="Times New Roman" w:hAnsi="Times New Roman" w:cs="Times New Roman"/>
                <w:sz w:val="24"/>
                <w:szCs w:val="24"/>
                <w:shd w:val="clear" w:color="auto" w:fill="FFFFFF"/>
                <w:lang w:eastAsia="lv-LV"/>
              </w:rPr>
              <w:t xml:space="preserve"> </w:t>
            </w:r>
            <w:r w:rsidR="00AF1A48">
              <w:rPr>
                <w:rFonts w:ascii="Times New Roman" w:eastAsia="Times New Roman" w:hAnsi="Times New Roman" w:cs="Times New Roman"/>
                <w:sz w:val="24"/>
                <w:szCs w:val="24"/>
                <w:shd w:val="clear" w:color="auto" w:fill="FFFFFF"/>
                <w:lang w:eastAsia="lv-LV"/>
              </w:rPr>
              <w:t>53</w:t>
            </w:r>
            <w:r w:rsidRPr="003C44BC">
              <w:rPr>
                <w:rFonts w:ascii="Times New Roman" w:eastAsia="Times New Roman" w:hAnsi="Times New Roman" w:cs="Times New Roman"/>
                <w:sz w:val="24"/>
                <w:szCs w:val="24"/>
                <w:shd w:val="clear" w:color="auto" w:fill="FFFFFF"/>
                <w:lang w:eastAsia="lv-LV"/>
              </w:rPr>
              <w:t>.§)</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77777777" w:rsidR="00485E78" w:rsidRPr="00485E78" w:rsidRDefault="00485E78" w:rsidP="00485E78"/>
          <w:p w14:paraId="1176C1D8" w14:textId="77777777" w:rsidR="00485E78" w:rsidRPr="00485E78" w:rsidRDefault="00485E78" w:rsidP="00485E78"/>
          <w:p w14:paraId="13F7256E" w14:textId="77777777" w:rsidR="00485E78" w:rsidRDefault="00485E78" w:rsidP="00485E78"/>
          <w:p w14:paraId="0B63BC04" w14:textId="77777777" w:rsidR="00485E78" w:rsidRPr="00485E78" w:rsidRDefault="00485E78" w:rsidP="00485E78">
            <w:pPr>
              <w:jc w:val="center"/>
            </w:pPr>
          </w:p>
        </w:tc>
        <w:tc>
          <w:tcPr>
            <w:tcW w:w="7229" w:type="dxa"/>
          </w:tcPr>
          <w:p w14:paraId="0834BA70" w14:textId="08533749" w:rsidR="00136C8E" w:rsidRPr="00E75D02" w:rsidRDefault="00591101" w:rsidP="002C0B3E">
            <w:pPr>
              <w:ind w:firstLine="736"/>
              <w:jc w:val="both"/>
            </w:pPr>
            <w:r w:rsidRPr="00E75D02">
              <w:lastRenderedPageBreak/>
              <w:t xml:space="preserve">Saskaņā ar Covid-19: Stratēģijas ieviešanas plānu (izskatīts MK sēdē 28.01.2021. TA-194) jāpanāk, ka bez rindām un atbilstoši pieejamo vakcīnu apjomam katrā mēnesī tiek veikta prognozētā vakcinācijas līmeņa sasniegšana sabiedrībā. Ņemot vērā plānoto vakcīnu piegādes grafiku, ir nepieciešams stiprināt vakcinācijas dienestu kapacitāti un sagatavot papildus personālu </w:t>
            </w:r>
            <w:r w:rsidR="002C0B3E" w:rsidRPr="00E75D02">
              <w:t xml:space="preserve">apjomīgai </w:t>
            </w:r>
            <w:r w:rsidRPr="00E75D02">
              <w:t xml:space="preserve">vakcināciju veikšanai. Ir prognozēts, ka lai īsā laika periodā nodrošinātu vakcināciju iedzīvotājiem, papildus nepieciešamas sagatavot 100-500 ārstniecības personas (māsas, ārstus, ārstu palīgus, vecmātes (apmācāmo personu loks var </w:t>
            </w:r>
            <w:r w:rsidRPr="00E75D02">
              <w:rPr>
                <w:i/>
                <w:iCs/>
              </w:rPr>
              <w:t>tikt precizēts atbilstoši epidemioloģiskajai situācijai un vakcinācijas plāna īstenošanai</w:t>
            </w:r>
            <w:r w:rsidRPr="00E75D02">
              <w:t>)</w:t>
            </w:r>
            <w:r w:rsidR="00136C8E" w:rsidRPr="00E75D02">
              <w:t>, paredzot padziļinātu teorētisko un praktisko apmācību par Covid-19 vakcinācijas organizācijas principiem, vakcīnas lietošanu atbilstoši ražotāja norādījumiem, vakcinācijas tehniku, drošu vakcinācijas procesu un rīcību blakusparādību (</w:t>
            </w:r>
            <w:proofErr w:type="spellStart"/>
            <w:r w:rsidR="00136C8E" w:rsidRPr="00E75D02">
              <w:t>anafinakses</w:t>
            </w:r>
            <w:proofErr w:type="spellEnd"/>
            <w:r w:rsidR="00136C8E" w:rsidRPr="00E75D02">
              <w:t>) gadījumā u.c. Padziļināta Covid-19 vakcinācijas apguve</w:t>
            </w:r>
            <w:r w:rsidR="004D4991" w:rsidRPr="00E75D02">
              <w:t xml:space="preserve"> ārstniecības personā, kuru darba pienākumi nav tieši saistīti ar vakcinācijas veikšanu,  </w:t>
            </w:r>
            <w:r w:rsidR="00136C8E" w:rsidRPr="00E75D02">
              <w:t>ir iespējama</w:t>
            </w:r>
            <w:r w:rsidR="004D4991" w:rsidRPr="00E75D02">
              <w:t xml:space="preserve"> tikai tad, ja</w:t>
            </w:r>
            <w:r w:rsidR="00136C8E" w:rsidRPr="00E75D02">
              <w:t xml:space="preserve"> tiek </w:t>
            </w:r>
            <w:r w:rsidR="004D4991" w:rsidRPr="00E75D02">
              <w:t xml:space="preserve">rasti papildus </w:t>
            </w:r>
            <w:r w:rsidR="00C60470" w:rsidRPr="00E75D02">
              <w:t xml:space="preserve">finanšu </w:t>
            </w:r>
            <w:r w:rsidR="004D4991" w:rsidRPr="00E75D02">
              <w:t>līdzekļi specifiskas, minētajai mērķauditorijai piemērota</w:t>
            </w:r>
            <w:r w:rsidR="00C60470" w:rsidRPr="00E75D02">
              <w:t>s</w:t>
            </w:r>
            <w:r w:rsidR="00136C8E" w:rsidRPr="00E75D02">
              <w:t xml:space="preserve"> izglītības programma</w:t>
            </w:r>
            <w:r w:rsidR="00C60470" w:rsidRPr="00E75D02">
              <w:t>s izstrādei un īstenošanai</w:t>
            </w:r>
            <w:r w:rsidR="005F5880">
              <w:t xml:space="preserve">. </w:t>
            </w:r>
            <w:r w:rsidR="005F5880" w:rsidRPr="005F5880">
              <w:t xml:space="preserve">Papildus finanšu līdzekļi tiks novirzīti mācību programmas izstrādei (teorētisko mācību programma tiešsaistes formātā, tajā skaitā, mācību sasniegumu (rezultātu) vērtēšana, praktiskās nodarbības – klātienes apmācība), lektoru un praktisko nodarbību vadītāju atlīdzībai, tehniskā nodrošinājuma iegādei (praktiskajās mācībās - </w:t>
            </w:r>
            <w:proofErr w:type="spellStart"/>
            <w:r w:rsidR="005F5880" w:rsidRPr="005F5880">
              <w:t>vientreizlietojamie</w:t>
            </w:r>
            <w:proofErr w:type="spellEnd"/>
            <w:r w:rsidR="005F5880" w:rsidRPr="005F5880">
              <w:t xml:space="preserve"> materiāli, </w:t>
            </w:r>
            <w:proofErr w:type="spellStart"/>
            <w:r w:rsidR="005F5880" w:rsidRPr="005F5880">
              <w:t>daudzreizlietojamie</w:t>
            </w:r>
            <w:proofErr w:type="spellEnd"/>
            <w:r w:rsidR="005F5880" w:rsidRPr="005F5880">
              <w:t xml:space="preserve"> materiāli, uzskates materiāli u.c.), telpu noma, transporta izdevumi u.c. Ārstniecības personas Covid-19 mācībām izglītības iestādē tiks uzņemtas saskaņā ar vakcinācijas iestādes rekomendāciju. Pēc mācību sekmīgas pabeigšanas vakcinācijas iestāde norīkos minētās ārstniecības personas darbam Covid-19 vakcinācijas punktos,</w:t>
            </w:r>
            <w:r w:rsidR="004D4991" w:rsidRPr="00E75D02">
              <w:t xml:space="preserve"> tādējādi nodrošinot papildus personāla piesaisti Covid-19 vakcinācijas veikšanai</w:t>
            </w:r>
            <w:r w:rsidR="00C60470" w:rsidRPr="00E75D02">
              <w:t xml:space="preserve"> saskaņā ar Covid-19: Stratēģijas ieviešanas plānu.</w:t>
            </w:r>
          </w:p>
          <w:p w14:paraId="02605FFB" w14:textId="196E5CAD" w:rsidR="00AF1A48" w:rsidRDefault="00C60470" w:rsidP="002C0B3E">
            <w:pPr>
              <w:ind w:firstLine="736"/>
              <w:jc w:val="both"/>
            </w:pPr>
            <w:r w:rsidRPr="00E75D02">
              <w:lastRenderedPageBreak/>
              <w:t xml:space="preserve">Plānots, ka </w:t>
            </w:r>
            <w:r w:rsidR="007B3502" w:rsidRPr="00E75D02">
              <w:t>Covid-19 t</w:t>
            </w:r>
            <w:r w:rsidR="002C0B3E" w:rsidRPr="00E75D02">
              <w:t xml:space="preserve">eorētisko un praktisko mācību kopējais apjoms </w:t>
            </w:r>
            <w:r w:rsidR="007B3502" w:rsidRPr="00E75D02">
              <w:t>veidos</w:t>
            </w:r>
            <w:r w:rsidR="002C0B3E" w:rsidRPr="00E75D02">
              <w:t xml:space="preserve"> 8 akadēmiskās stundas (teorija, prakse), pēc programmas apguves piešķir</w:t>
            </w:r>
            <w:r w:rsidR="007B3502" w:rsidRPr="00E75D02">
              <w:t xml:space="preserve">ot </w:t>
            </w:r>
            <w:r w:rsidR="002C0B3E" w:rsidRPr="00E75D02">
              <w:t>tālākizglītības punktus</w:t>
            </w:r>
            <w:r w:rsidR="004D4991" w:rsidRPr="00E75D02">
              <w:t xml:space="preserve"> un m</w:t>
            </w:r>
            <w:r w:rsidR="002C0B3E" w:rsidRPr="00E75D02">
              <w:t>ācības</w:t>
            </w:r>
            <w:r w:rsidR="00136C8E" w:rsidRPr="00E75D02">
              <w:t xml:space="preserve"> </w:t>
            </w:r>
            <w:r w:rsidR="002C0B3E" w:rsidRPr="00E75D02">
              <w:t xml:space="preserve">būs pieejamas </w:t>
            </w:r>
            <w:r w:rsidR="004D4991" w:rsidRPr="00E75D02">
              <w:t xml:space="preserve"> </w:t>
            </w:r>
            <w:r w:rsidR="00136C8E" w:rsidRPr="00E75D02">
              <w:t>vakcinācijas iestāde</w:t>
            </w:r>
            <w:r w:rsidR="00EC040C" w:rsidRPr="00E75D02">
              <w:t>s</w:t>
            </w:r>
            <w:r w:rsidR="00136C8E" w:rsidRPr="00E75D02">
              <w:t xml:space="preserve"> rekomendētām </w:t>
            </w:r>
            <w:r w:rsidR="007B3502" w:rsidRPr="00E75D02">
              <w:t>ārstniecības personām</w:t>
            </w:r>
            <w:r w:rsidR="004D4991" w:rsidRPr="00E75D02">
              <w:t xml:space="preserve"> visā Latvijas teritorijā.</w:t>
            </w:r>
          </w:p>
          <w:p w14:paraId="3DC4A0BA" w14:textId="32E7C3EA" w:rsidR="003C44BC" w:rsidRDefault="00E25FFF" w:rsidP="003C44BC">
            <w:pPr>
              <w:ind w:firstLine="720"/>
              <w:jc w:val="both"/>
              <w:rPr>
                <w:color w:val="000000" w:themeColor="text1"/>
                <w:shd w:val="clear" w:color="auto" w:fill="FFFFFF"/>
              </w:rPr>
            </w:pPr>
            <w:r w:rsidRPr="00E25FFF">
              <w:rPr>
                <w:color w:val="000000" w:themeColor="text1"/>
                <w:shd w:val="clear" w:color="auto" w:fill="FFFFFF"/>
              </w:rPr>
              <w:t xml:space="preserve">Rīkojuma projekts paredz Finanšu ministrijai no valsts budžeta programmas 02.00.00 “Līdzekļi neparedzētiem gadījumiem” piešķirt Veselības ministrijai </w:t>
            </w:r>
            <w:r w:rsidRPr="00F33321">
              <w:rPr>
                <w:color w:val="000000" w:themeColor="text1"/>
                <w:shd w:val="clear" w:color="auto" w:fill="FFFFFF"/>
              </w:rPr>
              <w:t xml:space="preserve"> finansējumu</w:t>
            </w:r>
            <w:r w:rsidR="000179BB">
              <w:rPr>
                <w:color w:val="000000" w:themeColor="text1"/>
                <w:shd w:val="clear" w:color="auto" w:fill="FFFFFF"/>
              </w:rPr>
              <w:t xml:space="preserve"> </w:t>
            </w:r>
            <w:r w:rsidR="005F5880">
              <w:rPr>
                <w:color w:val="000000" w:themeColor="text1"/>
                <w:shd w:val="clear" w:color="auto" w:fill="FFFFFF"/>
              </w:rPr>
              <w:t>48 400</w:t>
            </w:r>
            <w:r w:rsidR="00B04418" w:rsidRPr="00B04418">
              <w:rPr>
                <w:color w:val="000000" w:themeColor="text1"/>
                <w:shd w:val="clear" w:color="auto" w:fill="FFFFFF"/>
              </w:rPr>
              <w:t xml:space="preserve"> </w:t>
            </w:r>
            <w:r w:rsidRPr="001364E9">
              <w:rPr>
                <w:i/>
                <w:iCs/>
                <w:color w:val="000000" w:themeColor="text1"/>
                <w:shd w:val="clear" w:color="auto" w:fill="FFFFFF"/>
              </w:rPr>
              <w:t>euro</w:t>
            </w:r>
            <w:r w:rsidRPr="00F33321">
              <w:rPr>
                <w:color w:val="000000" w:themeColor="text1"/>
                <w:shd w:val="clear" w:color="auto" w:fill="FFFFFF"/>
              </w:rPr>
              <w:t xml:space="preserve">, </w:t>
            </w:r>
            <w:r w:rsidRPr="00AF3E26">
              <w:rPr>
                <w:color w:val="000000" w:themeColor="text1"/>
                <w:shd w:val="clear" w:color="auto" w:fill="FFFFFF"/>
              </w:rPr>
              <w:t xml:space="preserve">lai </w:t>
            </w:r>
            <w:r w:rsidR="00AF1A48" w:rsidRPr="00AF1A48">
              <w:rPr>
                <w:color w:val="000000" w:themeColor="text1"/>
                <w:shd w:val="clear" w:color="auto" w:fill="FFFFFF"/>
              </w:rPr>
              <w:t xml:space="preserve">nodrošinātu teorētiskās un praktiskās mācības ārstniecības personām par vakcināciju pret </w:t>
            </w:r>
            <w:proofErr w:type="spellStart"/>
            <w:r w:rsidR="00AF1A48" w:rsidRPr="00AF1A48">
              <w:rPr>
                <w:color w:val="000000" w:themeColor="text1"/>
                <w:shd w:val="clear" w:color="auto" w:fill="FFFFFF"/>
              </w:rPr>
              <w:t>Covid</w:t>
            </w:r>
            <w:proofErr w:type="spellEnd"/>
            <w:r w:rsidR="00AF1A48" w:rsidRPr="00AF1A48">
              <w:rPr>
                <w:color w:val="000000" w:themeColor="text1"/>
                <w:shd w:val="clear" w:color="auto" w:fill="FFFFFF"/>
              </w:rPr>
              <w:t xml:space="preserve"> – 19</w:t>
            </w:r>
            <w:r w:rsidRPr="00AF3E26">
              <w:rPr>
                <w:color w:val="000000" w:themeColor="text1"/>
                <w:shd w:val="clear" w:color="auto" w:fill="FFFFFF"/>
              </w:rPr>
              <w:t>.</w:t>
            </w:r>
            <w:r>
              <w:rPr>
                <w:color w:val="000000" w:themeColor="text1"/>
                <w:shd w:val="clear" w:color="auto" w:fill="FFFFFF"/>
              </w:rPr>
              <w:t xml:space="preserve"> </w:t>
            </w:r>
          </w:p>
          <w:p w14:paraId="0C0F1DB4" w14:textId="08E06917" w:rsidR="003C44BC" w:rsidRDefault="00E25FFF" w:rsidP="003C44BC">
            <w:pPr>
              <w:ind w:firstLine="720"/>
              <w:jc w:val="both"/>
              <w:rPr>
                <w:shd w:val="clear" w:color="auto" w:fill="FFFFFF"/>
              </w:rPr>
            </w:pPr>
            <w:r w:rsidRPr="000066F5">
              <w:rPr>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42ECEC06" w14:textId="0D2C486C" w:rsidR="00E25FFF" w:rsidRPr="00AF69C9" w:rsidRDefault="00E25FFF" w:rsidP="009A3221">
            <w:pPr>
              <w:ind w:firstLine="720"/>
              <w:jc w:val="both"/>
            </w:pP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r>
              <w:rPr>
                <w:color w:val="000000" w:themeColor="text1"/>
                <w:shd w:val="clear" w:color="auto" w:fill="FFFFFF"/>
              </w:rPr>
              <w:t xml:space="preserve">                 </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7438EEE1"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1.1. valsts pamatbudžets, tai skaitā ieņēmumi no maksas 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16A78F54" w:rsidR="006C12A6" w:rsidRPr="006A5AFA" w:rsidRDefault="005F5880" w:rsidP="006C12A6">
            <w:pPr>
              <w:pStyle w:val="NoSpacing"/>
              <w:rPr>
                <w:rFonts w:ascii="Times New Roman" w:hAnsi="Times New Roman" w:cs="Times New Roman"/>
                <w:iCs/>
                <w:sz w:val="24"/>
                <w:szCs w:val="24"/>
                <w:lang w:eastAsia="lv-LV"/>
              </w:rPr>
            </w:pPr>
            <w:r w:rsidRPr="005F5880">
              <w:rPr>
                <w:rFonts w:ascii="Times New Roman" w:hAnsi="Times New Roman" w:cs="Times New Roman"/>
                <w:iCs/>
                <w:sz w:val="24"/>
                <w:szCs w:val="24"/>
                <w:lang w:eastAsia="lv-LV"/>
              </w:rPr>
              <w:t>48 400</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3BB67479" w:rsidR="006C12A6" w:rsidRPr="001C797C" w:rsidRDefault="001364E9"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4C9240C1" w14:textId="77777777" w:rsidTr="00AD2450">
        <w:tc>
          <w:tcPr>
            <w:tcW w:w="1560" w:type="dxa"/>
            <w:vAlign w:val="center"/>
          </w:tcPr>
          <w:p w14:paraId="2EF94251"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77777777" w:rsidR="001364E9" w:rsidRPr="001C797C" w:rsidRDefault="001364E9" w:rsidP="001364E9">
            <w:pPr>
              <w:rPr>
                <w:sz w:val="22"/>
                <w:szCs w:val="22"/>
              </w:rPr>
            </w:pPr>
            <w:r w:rsidRPr="001C797C">
              <w:rPr>
                <w:iCs/>
                <w:sz w:val="22"/>
                <w:szCs w:val="22"/>
              </w:rPr>
              <w:t>0</w:t>
            </w:r>
          </w:p>
        </w:tc>
        <w:tc>
          <w:tcPr>
            <w:tcW w:w="1268" w:type="dxa"/>
            <w:shd w:val="clear" w:color="auto" w:fill="auto"/>
            <w:vAlign w:val="center"/>
          </w:tcPr>
          <w:p w14:paraId="4E55BB4E" w14:textId="7C456C95" w:rsidR="001364E9" w:rsidRPr="006A5AFA" w:rsidRDefault="005F5880" w:rsidP="001364E9">
            <w:pPr>
              <w:pStyle w:val="NoSpacing"/>
              <w:rPr>
                <w:rFonts w:ascii="Times New Roman" w:hAnsi="Times New Roman" w:cs="Times New Roman"/>
                <w:iCs/>
                <w:sz w:val="24"/>
                <w:szCs w:val="24"/>
                <w:lang w:eastAsia="lv-LV"/>
              </w:rPr>
            </w:pPr>
            <w:r w:rsidRPr="005F5880">
              <w:rPr>
                <w:rFonts w:ascii="Times New Roman" w:hAnsi="Times New Roman" w:cs="Times New Roman"/>
                <w:iCs/>
                <w:sz w:val="24"/>
                <w:szCs w:val="24"/>
                <w:lang w:eastAsia="lv-LV"/>
              </w:rPr>
              <w:t>48 400</w:t>
            </w:r>
          </w:p>
        </w:tc>
        <w:tc>
          <w:tcPr>
            <w:tcW w:w="1000" w:type="dxa"/>
            <w:vAlign w:val="center"/>
          </w:tcPr>
          <w:p w14:paraId="49FF838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C990BB6"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812879">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131EA1AB" w:rsidR="001364E9" w:rsidRPr="0087780A" w:rsidRDefault="001364E9" w:rsidP="001364E9">
            <w:pPr>
              <w:jc w:val="center"/>
              <w:rPr>
                <w:rFonts w:eastAsiaTheme="minorHAnsi"/>
                <w:iCs/>
                <w:sz w:val="22"/>
                <w:szCs w:val="22"/>
              </w:rPr>
            </w:pPr>
            <w:r>
              <w:rPr>
                <w:iCs/>
              </w:rPr>
              <w:t>-</w:t>
            </w:r>
            <w:r w:rsidR="005F5880" w:rsidRPr="005F5880">
              <w:rPr>
                <w:iCs/>
              </w:rPr>
              <w:t>48 400</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51FFDBC"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3B76C9FB" w14:textId="77777777" w:rsidTr="00107569">
        <w:tc>
          <w:tcPr>
            <w:tcW w:w="1560" w:type="dxa"/>
            <w:vAlign w:val="center"/>
          </w:tcPr>
          <w:p w14:paraId="78EE45FA"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E2101CF" w14:textId="7F5B0ADA" w:rsidR="001364E9" w:rsidRPr="0087780A" w:rsidRDefault="001364E9" w:rsidP="001364E9">
            <w:pPr>
              <w:jc w:val="center"/>
              <w:rPr>
                <w:rFonts w:eastAsiaTheme="minorHAnsi"/>
                <w:iCs/>
                <w:sz w:val="22"/>
                <w:szCs w:val="22"/>
              </w:rPr>
            </w:pPr>
            <w:r>
              <w:rPr>
                <w:iCs/>
              </w:rPr>
              <w:t>-</w:t>
            </w:r>
            <w:r w:rsidR="005F5880" w:rsidRPr="005F5880">
              <w:rPr>
                <w:iCs/>
              </w:rPr>
              <w:t>48 400</w:t>
            </w:r>
          </w:p>
        </w:tc>
        <w:tc>
          <w:tcPr>
            <w:tcW w:w="1000" w:type="dxa"/>
            <w:vAlign w:val="center"/>
          </w:tcPr>
          <w:p w14:paraId="634F481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364848F3"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9C7387" w14:textId="77777777" w:rsidTr="00AD2450">
        <w:tc>
          <w:tcPr>
            <w:tcW w:w="1560" w:type="dxa"/>
            <w:vAlign w:val="center"/>
          </w:tcPr>
          <w:p w14:paraId="572F7E7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FC1CF64" w14:textId="77777777" w:rsidTr="00AD2450">
        <w:tc>
          <w:tcPr>
            <w:tcW w:w="1560" w:type="dxa"/>
            <w:vAlign w:val="center"/>
          </w:tcPr>
          <w:p w14:paraId="4008CF4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18A4D8AA" w14:textId="77777777" w:rsidTr="00AD2450">
        <w:tc>
          <w:tcPr>
            <w:tcW w:w="1560" w:type="dxa"/>
            <w:vAlign w:val="center"/>
          </w:tcPr>
          <w:p w14:paraId="493E1C0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3241C954" w:rsidR="001364E9" w:rsidRPr="001C797C" w:rsidRDefault="005F5880" w:rsidP="001364E9">
            <w:pPr>
              <w:pStyle w:val="NoSpacing"/>
              <w:rPr>
                <w:rFonts w:ascii="Times New Roman" w:hAnsi="Times New Roman" w:cs="Times New Roman"/>
                <w:iCs/>
                <w:lang w:eastAsia="lv-LV"/>
              </w:rPr>
            </w:pPr>
            <w:r w:rsidRPr="005F5880">
              <w:rPr>
                <w:rFonts w:ascii="Times New Roman" w:hAnsi="Times New Roman" w:cs="Times New Roman"/>
                <w:iCs/>
                <w:sz w:val="24"/>
                <w:szCs w:val="24"/>
                <w:lang w:eastAsia="lv-LV"/>
              </w:rPr>
              <w:t>48 400</w:t>
            </w:r>
          </w:p>
        </w:tc>
        <w:tc>
          <w:tcPr>
            <w:tcW w:w="1000" w:type="dxa"/>
            <w:vAlign w:val="center"/>
          </w:tcPr>
          <w:p w14:paraId="7B635E9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7DB8A66F"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91241A7" w14:textId="77777777" w:rsidTr="00AD2450">
        <w:tc>
          <w:tcPr>
            <w:tcW w:w="1560" w:type="dxa"/>
            <w:vAlign w:val="center"/>
          </w:tcPr>
          <w:p w14:paraId="1F8B586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3FCC0006" w14:textId="785DD316" w:rsidR="000066F5" w:rsidRDefault="00A01B73" w:rsidP="000066F5">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00AF1A48" w:rsidRPr="00AF1A48">
              <w:rPr>
                <w:color w:val="000000" w:themeColor="text1"/>
                <w:shd w:val="clear" w:color="auto" w:fill="FFFFFF"/>
              </w:rPr>
              <w:t xml:space="preserve">Rīkojuma projekts paredz Finanšu ministrijai no valsts budžeta programmas 02.00.00 “Līdzekļi neparedzētiem gadījumiem” piešķirt Veselības ministrijai  finansējumu </w:t>
            </w:r>
            <w:r w:rsidR="005F5880" w:rsidRPr="005F5880">
              <w:rPr>
                <w:color w:val="000000" w:themeColor="text1"/>
                <w:shd w:val="clear" w:color="auto" w:fill="FFFFFF"/>
              </w:rPr>
              <w:t xml:space="preserve">48 400 </w:t>
            </w:r>
            <w:r w:rsidR="00AF1A48" w:rsidRPr="00BD1498">
              <w:rPr>
                <w:i/>
                <w:iCs/>
                <w:color w:val="000000" w:themeColor="text1"/>
                <w:shd w:val="clear" w:color="auto" w:fill="FFFFFF"/>
              </w:rPr>
              <w:t>euro</w:t>
            </w:r>
            <w:r w:rsidR="00AF1A48" w:rsidRPr="00AF1A48">
              <w:rPr>
                <w:color w:val="000000" w:themeColor="text1"/>
                <w:shd w:val="clear" w:color="auto" w:fill="FFFFFF"/>
              </w:rPr>
              <w:t xml:space="preserve">, lai nodrošinātu teorētiskās un praktiskās mācības ārstniecības personām par vakcināciju pret </w:t>
            </w:r>
            <w:proofErr w:type="spellStart"/>
            <w:r w:rsidR="00AF1A48" w:rsidRPr="00AF1A48">
              <w:rPr>
                <w:color w:val="000000" w:themeColor="text1"/>
                <w:shd w:val="clear" w:color="auto" w:fill="FFFFFF"/>
              </w:rPr>
              <w:t>Covid</w:t>
            </w:r>
            <w:proofErr w:type="spellEnd"/>
            <w:r w:rsidR="00AF1A48" w:rsidRPr="00AF1A48">
              <w:rPr>
                <w:color w:val="000000" w:themeColor="text1"/>
                <w:shd w:val="clear" w:color="auto" w:fill="FFFFFF"/>
              </w:rPr>
              <w:t xml:space="preserve"> – 19.</w:t>
            </w:r>
          </w:p>
          <w:p w14:paraId="1029C963" w14:textId="242C46DD" w:rsidR="000066F5" w:rsidRPr="000066F5" w:rsidRDefault="000066F5" w:rsidP="000066F5">
            <w:pPr>
              <w:pStyle w:val="tv213"/>
              <w:tabs>
                <w:tab w:val="left" w:pos="709"/>
              </w:tabs>
              <w:spacing w:before="0" w:beforeAutospacing="0" w:after="0" w:afterAutospacing="0"/>
              <w:jc w:val="both"/>
              <w:rPr>
                <w:shd w:val="clear" w:color="auto" w:fill="FFFFFF"/>
              </w:rPr>
            </w:pPr>
            <w:r>
              <w:rPr>
                <w:color w:val="000000" w:themeColor="text1"/>
                <w:shd w:val="clear" w:color="auto" w:fill="FFFFFF"/>
              </w:rPr>
              <w:t xml:space="preserve">       </w:t>
            </w:r>
            <w:r w:rsidRPr="000066F5">
              <w:rPr>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38D0E87F" w14:textId="197E4E64" w:rsidR="00B04418" w:rsidRDefault="000066F5" w:rsidP="00B04418">
            <w:pPr>
              <w:pStyle w:val="tv213"/>
              <w:tabs>
                <w:tab w:val="left" w:pos="709"/>
              </w:tabs>
              <w:spacing w:before="0" w:beforeAutospacing="0" w:after="0" w:afterAutospacing="0"/>
              <w:jc w:val="both"/>
            </w:pPr>
            <w:r>
              <w:rPr>
                <w:color w:val="000000" w:themeColor="text1"/>
                <w:shd w:val="clear" w:color="auto" w:fill="FFFFFF"/>
              </w:rPr>
              <w:t xml:space="preserve">       </w:t>
            </w: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14:paraId="1D922414" w14:textId="77777777" w:rsidR="00380A39" w:rsidRDefault="00380A39" w:rsidP="00B04418">
            <w:pPr>
              <w:pStyle w:val="tv213"/>
              <w:tabs>
                <w:tab w:val="left" w:pos="709"/>
              </w:tabs>
              <w:spacing w:before="0" w:beforeAutospacing="0" w:after="0" w:afterAutospacing="0"/>
              <w:jc w:val="both"/>
            </w:pPr>
          </w:p>
          <w:p w14:paraId="62A8099F" w14:textId="77777777" w:rsidR="00BD1498" w:rsidRDefault="00705335" w:rsidP="00BD1498">
            <w:pPr>
              <w:pStyle w:val="tv213"/>
              <w:tabs>
                <w:tab w:val="left" w:pos="709"/>
              </w:tabs>
              <w:spacing w:before="0" w:beforeAutospacing="0" w:after="0" w:afterAutospacing="0"/>
              <w:ind w:firstLine="456"/>
              <w:jc w:val="both"/>
            </w:pPr>
            <w:r>
              <w:t>Saskaņā ar Covid-19 vakcinācijas plānu (izskatīts MK sēdē 28.01.2021. prot.</w:t>
            </w:r>
            <w:r w:rsidRPr="00705335">
              <w:t>Nr.10 53.§</w:t>
            </w:r>
            <w:r>
              <w:t>) jāpanāk, ka bez rindām un atbilstoši pieejamo vakcīnu apjomam katrā mēnesī tiek veikta prognozētā vakcinācijas līmeņa sasniegšanu sabiedrībā. Lai to nodrošinātu, nepieciešams stiprināt vakcinācijas dienestu kapacitāti un sagatavot papildus  personālu vakcināciju veikšanai.</w:t>
            </w:r>
            <w:r w:rsidR="00BD1498">
              <w:t xml:space="preserve"> </w:t>
            </w:r>
          </w:p>
          <w:p w14:paraId="028971D3" w14:textId="302F7448" w:rsidR="00705335" w:rsidRPr="00BD1498" w:rsidRDefault="00BD1498" w:rsidP="00BD1498">
            <w:pPr>
              <w:pStyle w:val="tv213"/>
              <w:tabs>
                <w:tab w:val="left" w:pos="709"/>
              </w:tabs>
              <w:spacing w:before="0" w:beforeAutospacing="0" w:after="0" w:afterAutospacing="0"/>
              <w:ind w:firstLine="456"/>
              <w:jc w:val="both"/>
              <w:rPr>
                <w:color w:val="000000" w:themeColor="text1"/>
                <w:shd w:val="clear" w:color="auto" w:fill="FFFFFF"/>
              </w:rPr>
            </w:pPr>
            <w:r>
              <w:rPr>
                <w:color w:val="000000" w:themeColor="text1"/>
                <w:shd w:val="clear" w:color="auto" w:fill="FFFFFF"/>
              </w:rPr>
              <w:t xml:space="preserve">Saskaņā ar tirgus izpētes rezultātiem “Teorētiskās un praktiskās mācības ārstniecības personām par vakcināciju pret Covid-19” izvēlētais pakalpojuma sniedzējs ir Rīgas Stradiņu universitāte. </w:t>
            </w:r>
            <w:r w:rsidR="00705335">
              <w:t xml:space="preserve">Tiek plānots apmācīt kopā 500 ārstniecības personas. </w:t>
            </w:r>
          </w:p>
          <w:p w14:paraId="65C0A778" w14:textId="2AE59B8F" w:rsidR="00705335" w:rsidRDefault="00705335" w:rsidP="00380A39">
            <w:pPr>
              <w:pStyle w:val="tv213"/>
              <w:tabs>
                <w:tab w:val="left" w:pos="709"/>
              </w:tabs>
              <w:spacing w:before="0" w:beforeAutospacing="0" w:after="0" w:afterAutospacing="0"/>
              <w:ind w:firstLine="456"/>
              <w:jc w:val="both"/>
              <w:rPr>
                <w:color w:val="000000" w:themeColor="text1"/>
                <w:shd w:val="clear" w:color="auto" w:fill="FFFFFF"/>
              </w:rPr>
            </w:pPr>
          </w:p>
          <w:tbl>
            <w:tblPr>
              <w:tblStyle w:val="TableGrid"/>
              <w:tblpPr w:leftFromText="180" w:rightFromText="180" w:vertAnchor="text" w:horzAnchor="margin" w:tblpY="-128"/>
              <w:tblOverlap w:val="never"/>
              <w:tblW w:w="6799" w:type="dxa"/>
              <w:tblLayout w:type="fixed"/>
              <w:tblLook w:val="04A0" w:firstRow="1" w:lastRow="0" w:firstColumn="1" w:lastColumn="0" w:noHBand="0" w:noVBand="1"/>
            </w:tblPr>
            <w:tblGrid>
              <w:gridCol w:w="1696"/>
              <w:gridCol w:w="1276"/>
              <w:gridCol w:w="1559"/>
              <w:gridCol w:w="851"/>
              <w:gridCol w:w="1417"/>
            </w:tblGrid>
            <w:tr w:rsidR="005F5880" w:rsidRPr="005F5880" w14:paraId="0B9213FA" w14:textId="100DBCB0" w:rsidTr="005F5880">
              <w:tc>
                <w:tcPr>
                  <w:tcW w:w="1696" w:type="dxa"/>
                </w:tcPr>
                <w:p w14:paraId="2998F74E" w14:textId="77777777" w:rsidR="005F5880" w:rsidRPr="005F5880" w:rsidRDefault="005F5880" w:rsidP="00705335">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Vienas vienības izmaksas bez PVN (EUR)</w:t>
                  </w:r>
                </w:p>
              </w:tc>
              <w:tc>
                <w:tcPr>
                  <w:tcW w:w="1276" w:type="dxa"/>
                </w:tcPr>
                <w:p w14:paraId="6C54288D" w14:textId="77777777" w:rsidR="005F5880" w:rsidRPr="005F5880" w:rsidRDefault="005F5880" w:rsidP="00705335">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Dalībnieku skaits</w:t>
                  </w:r>
                </w:p>
              </w:tc>
              <w:tc>
                <w:tcPr>
                  <w:tcW w:w="1559" w:type="dxa"/>
                </w:tcPr>
                <w:p w14:paraId="73A4926B" w14:textId="4594608C" w:rsidR="005F5880" w:rsidRPr="005F5880" w:rsidRDefault="005F5880" w:rsidP="00705335">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Kopējā summa (bez PVN) (EUR)</w:t>
                  </w:r>
                </w:p>
              </w:tc>
              <w:tc>
                <w:tcPr>
                  <w:tcW w:w="851" w:type="dxa"/>
                </w:tcPr>
                <w:p w14:paraId="34B4043B" w14:textId="627E30DC" w:rsidR="005F5880" w:rsidRPr="005F5880" w:rsidRDefault="005F5880" w:rsidP="00705335">
                  <w:pPr>
                    <w:pStyle w:val="tv213"/>
                    <w:tabs>
                      <w:tab w:val="left" w:pos="709"/>
                    </w:tabs>
                    <w:spacing w:before="0" w:beforeAutospacing="0" w:after="0" w:afterAutospacing="0"/>
                    <w:jc w:val="both"/>
                    <w:rPr>
                      <w:color w:val="000000" w:themeColor="text1"/>
                      <w:sz w:val="20"/>
                      <w:szCs w:val="20"/>
                      <w:shd w:val="clear" w:color="auto" w:fill="FFFFFF"/>
                    </w:rPr>
                  </w:pPr>
                  <w:r>
                    <w:rPr>
                      <w:color w:val="000000" w:themeColor="text1"/>
                      <w:sz w:val="20"/>
                      <w:szCs w:val="20"/>
                      <w:shd w:val="clear" w:color="auto" w:fill="FFFFFF"/>
                    </w:rPr>
                    <w:t>PVN</w:t>
                  </w:r>
                </w:p>
              </w:tc>
              <w:tc>
                <w:tcPr>
                  <w:tcW w:w="1417" w:type="dxa"/>
                </w:tcPr>
                <w:p w14:paraId="7A0C7510" w14:textId="35DCC035" w:rsidR="005F5880" w:rsidRPr="005F5880" w:rsidRDefault="005F5880" w:rsidP="00705335">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Kopējā summa (</w:t>
                  </w:r>
                  <w:r>
                    <w:rPr>
                      <w:color w:val="000000" w:themeColor="text1"/>
                      <w:sz w:val="20"/>
                      <w:szCs w:val="20"/>
                      <w:shd w:val="clear" w:color="auto" w:fill="FFFFFF"/>
                    </w:rPr>
                    <w:t>ar</w:t>
                  </w:r>
                  <w:r w:rsidRPr="005F5880">
                    <w:rPr>
                      <w:color w:val="000000" w:themeColor="text1"/>
                      <w:sz w:val="20"/>
                      <w:szCs w:val="20"/>
                      <w:shd w:val="clear" w:color="auto" w:fill="FFFFFF"/>
                    </w:rPr>
                    <w:t xml:space="preserve"> PVN) (EUR)</w:t>
                  </w:r>
                </w:p>
              </w:tc>
            </w:tr>
            <w:tr w:rsidR="005F5880" w:rsidRPr="005F5880" w14:paraId="5EFEAE94" w14:textId="4AF3F1CE" w:rsidTr="005F5880">
              <w:tc>
                <w:tcPr>
                  <w:tcW w:w="1696" w:type="dxa"/>
                  <w:tcBorders>
                    <w:bottom w:val="single" w:sz="4" w:space="0" w:color="auto"/>
                  </w:tcBorders>
                  <w:vAlign w:val="center"/>
                </w:tcPr>
                <w:p w14:paraId="7E151018" w14:textId="77777777" w:rsidR="005F5880" w:rsidRPr="005F5880" w:rsidRDefault="005F5880" w:rsidP="00705335">
                  <w:pPr>
                    <w:pStyle w:val="tv213"/>
                    <w:tabs>
                      <w:tab w:val="left" w:pos="709"/>
                    </w:tabs>
                    <w:spacing w:before="0" w:beforeAutospacing="0" w:after="0" w:afterAutospacing="0"/>
                    <w:jc w:val="center"/>
                    <w:rPr>
                      <w:color w:val="000000" w:themeColor="text1"/>
                      <w:sz w:val="20"/>
                      <w:szCs w:val="20"/>
                      <w:shd w:val="clear" w:color="auto" w:fill="FFFFFF"/>
                    </w:rPr>
                  </w:pPr>
                  <w:r w:rsidRPr="005F5880">
                    <w:rPr>
                      <w:color w:val="000000" w:themeColor="text1"/>
                      <w:sz w:val="20"/>
                      <w:szCs w:val="20"/>
                      <w:shd w:val="clear" w:color="auto" w:fill="FFFFFF"/>
                    </w:rPr>
                    <w:t>80</w:t>
                  </w:r>
                </w:p>
              </w:tc>
              <w:tc>
                <w:tcPr>
                  <w:tcW w:w="1276" w:type="dxa"/>
                  <w:tcBorders>
                    <w:bottom w:val="single" w:sz="4" w:space="0" w:color="auto"/>
                  </w:tcBorders>
                  <w:vAlign w:val="center"/>
                </w:tcPr>
                <w:p w14:paraId="0917645B" w14:textId="77777777" w:rsidR="005F5880" w:rsidRPr="005F5880" w:rsidRDefault="005F5880" w:rsidP="00705335">
                  <w:pPr>
                    <w:pStyle w:val="tv213"/>
                    <w:tabs>
                      <w:tab w:val="left" w:pos="709"/>
                    </w:tabs>
                    <w:spacing w:before="0" w:beforeAutospacing="0" w:after="0" w:afterAutospacing="0"/>
                    <w:jc w:val="center"/>
                    <w:rPr>
                      <w:color w:val="000000" w:themeColor="text1"/>
                      <w:sz w:val="20"/>
                      <w:szCs w:val="20"/>
                      <w:shd w:val="clear" w:color="auto" w:fill="FFFFFF"/>
                    </w:rPr>
                  </w:pPr>
                  <w:r w:rsidRPr="005F5880">
                    <w:rPr>
                      <w:color w:val="000000" w:themeColor="text1"/>
                      <w:sz w:val="20"/>
                      <w:szCs w:val="20"/>
                      <w:shd w:val="clear" w:color="auto" w:fill="FFFFFF"/>
                    </w:rPr>
                    <w:t>500</w:t>
                  </w:r>
                </w:p>
              </w:tc>
              <w:tc>
                <w:tcPr>
                  <w:tcW w:w="1559" w:type="dxa"/>
                  <w:tcBorders>
                    <w:bottom w:val="single" w:sz="4" w:space="0" w:color="auto"/>
                  </w:tcBorders>
                  <w:vAlign w:val="center"/>
                </w:tcPr>
                <w:p w14:paraId="61719F71" w14:textId="77777777" w:rsidR="005F5880" w:rsidRPr="005F5880" w:rsidRDefault="005F5880" w:rsidP="00705335">
                  <w:pPr>
                    <w:pStyle w:val="tv213"/>
                    <w:tabs>
                      <w:tab w:val="left" w:pos="709"/>
                    </w:tabs>
                    <w:spacing w:before="0" w:beforeAutospacing="0" w:after="0" w:afterAutospacing="0"/>
                    <w:jc w:val="center"/>
                    <w:rPr>
                      <w:color w:val="000000" w:themeColor="text1"/>
                      <w:sz w:val="20"/>
                      <w:szCs w:val="20"/>
                      <w:shd w:val="clear" w:color="auto" w:fill="FFFFFF"/>
                    </w:rPr>
                  </w:pPr>
                  <w:r w:rsidRPr="005F5880">
                    <w:rPr>
                      <w:color w:val="000000" w:themeColor="text1"/>
                      <w:sz w:val="20"/>
                      <w:szCs w:val="20"/>
                      <w:shd w:val="clear" w:color="auto" w:fill="FFFFFF"/>
                    </w:rPr>
                    <w:t>40 000</w:t>
                  </w:r>
                </w:p>
              </w:tc>
              <w:tc>
                <w:tcPr>
                  <w:tcW w:w="851" w:type="dxa"/>
                  <w:tcBorders>
                    <w:bottom w:val="single" w:sz="4" w:space="0" w:color="auto"/>
                  </w:tcBorders>
                </w:tcPr>
                <w:p w14:paraId="6D506E32" w14:textId="15739C9B" w:rsidR="005F5880" w:rsidRPr="005F5880" w:rsidRDefault="005F5880" w:rsidP="00705335">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8 400</w:t>
                  </w:r>
                </w:p>
              </w:tc>
              <w:tc>
                <w:tcPr>
                  <w:tcW w:w="1417" w:type="dxa"/>
                  <w:tcBorders>
                    <w:bottom w:val="single" w:sz="4" w:space="0" w:color="auto"/>
                  </w:tcBorders>
                </w:tcPr>
                <w:p w14:paraId="0B904395" w14:textId="412B23C7" w:rsidR="005F5880" w:rsidRPr="005F5880" w:rsidRDefault="005F5880" w:rsidP="00705335">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48 400</w:t>
                  </w:r>
                </w:p>
              </w:tc>
            </w:tr>
            <w:tr w:rsidR="005F5880" w:rsidRPr="005F5880" w14:paraId="026124F0" w14:textId="387D5324" w:rsidTr="00902E73">
              <w:tc>
                <w:tcPr>
                  <w:tcW w:w="5382" w:type="dxa"/>
                  <w:gridSpan w:val="4"/>
                  <w:shd w:val="clear" w:color="auto" w:fill="D9D9D9" w:themeFill="background1" w:themeFillShade="D9"/>
                  <w:vAlign w:val="center"/>
                </w:tcPr>
                <w:p w14:paraId="41E25FD0" w14:textId="30B17D58" w:rsidR="005F5880" w:rsidRPr="005F5880" w:rsidRDefault="005F5880" w:rsidP="005F5880">
                  <w:pPr>
                    <w:pStyle w:val="tv213"/>
                    <w:tabs>
                      <w:tab w:val="left" w:pos="709"/>
                    </w:tabs>
                    <w:spacing w:before="0" w:beforeAutospacing="0" w:after="0" w:afterAutospacing="0"/>
                    <w:jc w:val="right"/>
                    <w:rPr>
                      <w:b/>
                      <w:bCs/>
                      <w:color w:val="000000" w:themeColor="text1"/>
                      <w:sz w:val="20"/>
                      <w:szCs w:val="20"/>
                      <w:highlight w:val="lightGray"/>
                      <w:shd w:val="clear" w:color="auto" w:fill="FFFFFF"/>
                    </w:rPr>
                  </w:pPr>
                  <w:r w:rsidRPr="005F5880">
                    <w:rPr>
                      <w:b/>
                      <w:bCs/>
                      <w:color w:val="000000" w:themeColor="text1"/>
                      <w:sz w:val="20"/>
                      <w:szCs w:val="20"/>
                      <w:highlight w:val="lightGray"/>
                      <w:shd w:val="clear" w:color="auto" w:fill="FFFFFF"/>
                    </w:rPr>
                    <w:t>KOPĀ:</w:t>
                  </w:r>
                </w:p>
              </w:tc>
              <w:tc>
                <w:tcPr>
                  <w:tcW w:w="1417" w:type="dxa"/>
                  <w:shd w:val="clear" w:color="auto" w:fill="D9D9D9" w:themeFill="background1" w:themeFillShade="D9"/>
                </w:tcPr>
                <w:p w14:paraId="3AEB65C5" w14:textId="7BBCA02F" w:rsidR="005F5880" w:rsidRPr="005F5880" w:rsidRDefault="005F5880" w:rsidP="00705335">
                  <w:pPr>
                    <w:pStyle w:val="tv213"/>
                    <w:tabs>
                      <w:tab w:val="left" w:pos="709"/>
                    </w:tabs>
                    <w:spacing w:before="0" w:beforeAutospacing="0" w:after="0" w:afterAutospacing="0"/>
                    <w:jc w:val="center"/>
                    <w:rPr>
                      <w:b/>
                      <w:bCs/>
                      <w:color w:val="000000" w:themeColor="text1"/>
                      <w:sz w:val="20"/>
                      <w:szCs w:val="20"/>
                      <w:shd w:val="clear" w:color="auto" w:fill="FFFFFF"/>
                    </w:rPr>
                  </w:pPr>
                  <w:r w:rsidRPr="005F5880">
                    <w:rPr>
                      <w:b/>
                      <w:bCs/>
                      <w:color w:val="000000" w:themeColor="text1"/>
                      <w:sz w:val="20"/>
                      <w:szCs w:val="20"/>
                      <w:highlight w:val="lightGray"/>
                      <w:shd w:val="clear" w:color="auto" w:fill="FFFFFF"/>
                    </w:rPr>
                    <w:t>48 400</w:t>
                  </w:r>
                </w:p>
              </w:tc>
            </w:tr>
          </w:tbl>
          <w:p w14:paraId="3FCDE68B" w14:textId="2E6A139D" w:rsidR="00705335" w:rsidRPr="00F33321" w:rsidRDefault="00705335" w:rsidP="00380A39">
            <w:pPr>
              <w:pStyle w:val="tv213"/>
              <w:tabs>
                <w:tab w:val="left" w:pos="709"/>
              </w:tabs>
              <w:spacing w:before="0" w:beforeAutospacing="0" w:after="0" w:afterAutospacing="0"/>
              <w:ind w:firstLine="456"/>
              <w:jc w:val="both"/>
              <w:rPr>
                <w:color w:val="000000" w:themeColor="text1"/>
                <w:shd w:val="clear" w:color="auto" w:fill="FFFFFF"/>
              </w:rPr>
            </w:pPr>
          </w:p>
        </w:tc>
      </w:tr>
      <w:tr w:rsidR="00F530FE" w14:paraId="7FB7D7AC" w14:textId="77777777" w:rsidTr="00AD2450">
        <w:tc>
          <w:tcPr>
            <w:tcW w:w="1560" w:type="dxa"/>
            <w:vAlign w:val="center"/>
          </w:tcPr>
          <w:p w14:paraId="2C6D97B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315D75A" w14:textId="77777777" w:rsidTr="00AD2450">
        <w:tc>
          <w:tcPr>
            <w:tcW w:w="1560" w:type="dxa"/>
            <w:vAlign w:val="center"/>
          </w:tcPr>
          <w:p w14:paraId="4AD9E6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D423F28" w14:textId="77777777" w:rsidTr="00AD2450">
        <w:tc>
          <w:tcPr>
            <w:tcW w:w="1560" w:type="dxa"/>
            <w:vAlign w:val="center"/>
          </w:tcPr>
          <w:p w14:paraId="67F373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685EF0AE" w14:textId="77777777" w:rsidTr="00AD2450">
        <w:tc>
          <w:tcPr>
            <w:tcW w:w="1560" w:type="dxa"/>
            <w:vAlign w:val="center"/>
          </w:tcPr>
          <w:p w14:paraId="717DE15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602E3974" w14:textId="74241F74" w:rsidR="00F530FE" w:rsidRPr="00EC6E12" w:rsidRDefault="00AF69C9" w:rsidP="00F530FE">
            <w:pPr>
              <w:pStyle w:val="NoSpacing"/>
              <w:jc w:val="both"/>
              <w:rPr>
                <w:rFonts w:ascii="Times New Roman" w:hAnsi="Times New Roman" w:cs="Times New Roman"/>
                <w:iCs/>
                <w:sz w:val="24"/>
                <w:szCs w:val="24"/>
                <w:lang w:eastAsia="lv-LV"/>
              </w:rPr>
            </w:pPr>
            <w:r w:rsidRPr="00AF69C9">
              <w:rPr>
                <w:rFonts w:ascii="Times New Roman" w:hAnsi="Times New Roman" w:cs="Times New Roman"/>
                <w:iCs/>
                <w:sz w:val="24"/>
                <w:szCs w:val="24"/>
                <w:lang w:eastAsia="lv-LV"/>
              </w:rPr>
              <w:t>Projekts šo jomu neskar.</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149CF927" w:rsidR="007F7D5A" w:rsidRPr="00D65792" w:rsidRDefault="007F7D5A" w:rsidP="007F7D5A">
            <w:pPr>
              <w:jc w:val="both"/>
            </w:pPr>
            <w:r w:rsidRPr="00FC7F88">
              <w:t>Veselības ministrija</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izpildes ietekme uz pārvaldes funkcijām un </w:t>
            </w:r>
            <w:r w:rsidRPr="00EC6E12">
              <w:rPr>
                <w:rFonts w:ascii="Times New Roman" w:hAnsi="Times New Roman" w:cs="Times New Roman"/>
                <w:iCs/>
                <w:sz w:val="24"/>
                <w:szCs w:val="24"/>
                <w:lang w:eastAsia="lv-LV"/>
              </w:rPr>
              <w:lastRenderedPageBreak/>
              <w:t>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lastRenderedPageBreak/>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0"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proofErr w:type="spellStart"/>
      <w:r w:rsidR="00344B73">
        <w:rPr>
          <w:sz w:val="28"/>
          <w:szCs w:val="28"/>
        </w:rPr>
        <w:t>D.Pavļuts</w:t>
      </w:r>
      <w:proofErr w:type="spellEnd"/>
    </w:p>
    <w:bookmarkEnd w:id="0"/>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46E5F681" w14:textId="77777777" w:rsidR="00B6729B" w:rsidRDefault="00B6729B"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F471E3">
      <w:pPr>
        <w:pStyle w:val="NormalWeb"/>
        <w:spacing w:before="0" w:beforeAutospacing="0" w:after="0" w:afterAutospacing="0"/>
      </w:pPr>
      <w:hyperlink r:id="rId8" w:history="1">
        <w:r w:rsidR="00AF69C9" w:rsidRPr="001B4FA5">
          <w:rPr>
            <w:rStyle w:val="Hyperlink"/>
          </w:rPr>
          <w:t>igors.belovs@vm.gov.lv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FB1AC" w14:textId="77777777" w:rsidR="00F471E3" w:rsidRDefault="00F471E3" w:rsidP="00894C55">
      <w:r>
        <w:separator/>
      </w:r>
    </w:p>
  </w:endnote>
  <w:endnote w:type="continuationSeparator" w:id="0">
    <w:p w14:paraId="2458ADD2" w14:textId="77777777" w:rsidR="00F471E3" w:rsidRDefault="00F471E3"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17BE" w14:textId="4E61D68B"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93E8B">
      <w:rPr>
        <w:rFonts w:ascii="Times New Roman" w:hAnsi="Times New Roman" w:cs="Times New Roman"/>
        <w:noProof/>
        <w:sz w:val="20"/>
        <w:szCs w:val="20"/>
      </w:rPr>
      <w:t>VManot_160221_LNG_apmacibas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62B" w14:textId="680BA9FD"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93E8B">
      <w:rPr>
        <w:rFonts w:ascii="Times New Roman" w:hAnsi="Times New Roman" w:cs="Times New Roman"/>
        <w:noProof/>
        <w:sz w:val="20"/>
        <w:szCs w:val="20"/>
      </w:rPr>
      <w:t>VManot_160221_LNG_apmacibas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1F137" w14:textId="77777777" w:rsidR="00F471E3" w:rsidRDefault="00F471E3" w:rsidP="00894C55">
      <w:r>
        <w:separator/>
      </w:r>
    </w:p>
  </w:footnote>
  <w:footnote w:type="continuationSeparator" w:id="0">
    <w:p w14:paraId="7335E957" w14:textId="77777777" w:rsidR="00F471E3" w:rsidRDefault="00F471E3"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4FCE5D7D"/>
    <w:multiLevelType w:val="hybridMultilevel"/>
    <w:tmpl w:val="76A066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179BB"/>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7B40"/>
    <w:rsid w:val="0007255D"/>
    <w:rsid w:val="000746B1"/>
    <w:rsid w:val="00076EDC"/>
    <w:rsid w:val="00080BB1"/>
    <w:rsid w:val="0008249D"/>
    <w:rsid w:val="00087E40"/>
    <w:rsid w:val="000946D7"/>
    <w:rsid w:val="00095F9A"/>
    <w:rsid w:val="000A1461"/>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54B8"/>
    <w:rsid w:val="00116F95"/>
    <w:rsid w:val="00127069"/>
    <w:rsid w:val="00130487"/>
    <w:rsid w:val="00133FF1"/>
    <w:rsid w:val="001360AF"/>
    <w:rsid w:val="00136376"/>
    <w:rsid w:val="001364E9"/>
    <w:rsid w:val="00136C8E"/>
    <w:rsid w:val="00140644"/>
    <w:rsid w:val="00141039"/>
    <w:rsid w:val="001412C1"/>
    <w:rsid w:val="001416FE"/>
    <w:rsid w:val="0014584E"/>
    <w:rsid w:val="0015016B"/>
    <w:rsid w:val="001507E7"/>
    <w:rsid w:val="0015188C"/>
    <w:rsid w:val="00152501"/>
    <w:rsid w:val="001525D7"/>
    <w:rsid w:val="00154A6D"/>
    <w:rsid w:val="00155578"/>
    <w:rsid w:val="00157405"/>
    <w:rsid w:val="00162996"/>
    <w:rsid w:val="001650D3"/>
    <w:rsid w:val="0017373E"/>
    <w:rsid w:val="00177A29"/>
    <w:rsid w:val="001834A1"/>
    <w:rsid w:val="0018516A"/>
    <w:rsid w:val="0019349E"/>
    <w:rsid w:val="001A2778"/>
    <w:rsid w:val="001A559D"/>
    <w:rsid w:val="001A5818"/>
    <w:rsid w:val="001A7F37"/>
    <w:rsid w:val="001B6C59"/>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0CB6"/>
    <w:rsid w:val="001F4EA3"/>
    <w:rsid w:val="001F6AC3"/>
    <w:rsid w:val="002019D8"/>
    <w:rsid w:val="002074A4"/>
    <w:rsid w:val="002119C3"/>
    <w:rsid w:val="00220B1B"/>
    <w:rsid w:val="00223CED"/>
    <w:rsid w:val="0022453A"/>
    <w:rsid w:val="00230841"/>
    <w:rsid w:val="0023168A"/>
    <w:rsid w:val="002355FE"/>
    <w:rsid w:val="00243426"/>
    <w:rsid w:val="002549F5"/>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0B3E"/>
    <w:rsid w:val="002C6CE2"/>
    <w:rsid w:val="002C75B1"/>
    <w:rsid w:val="002D1E95"/>
    <w:rsid w:val="002D3F58"/>
    <w:rsid w:val="002E1C05"/>
    <w:rsid w:val="002E6CE7"/>
    <w:rsid w:val="002F2DDA"/>
    <w:rsid w:val="002F32CD"/>
    <w:rsid w:val="002F7B64"/>
    <w:rsid w:val="00303246"/>
    <w:rsid w:val="003102E6"/>
    <w:rsid w:val="00312097"/>
    <w:rsid w:val="00312466"/>
    <w:rsid w:val="00313AD3"/>
    <w:rsid w:val="003142B7"/>
    <w:rsid w:val="00317A20"/>
    <w:rsid w:val="00320014"/>
    <w:rsid w:val="003205CD"/>
    <w:rsid w:val="003243B6"/>
    <w:rsid w:val="0033371C"/>
    <w:rsid w:val="00334745"/>
    <w:rsid w:val="00335899"/>
    <w:rsid w:val="00340618"/>
    <w:rsid w:val="00340F13"/>
    <w:rsid w:val="00341D70"/>
    <w:rsid w:val="00344B73"/>
    <w:rsid w:val="00350806"/>
    <w:rsid w:val="003605E4"/>
    <w:rsid w:val="00360972"/>
    <w:rsid w:val="00361916"/>
    <w:rsid w:val="00362642"/>
    <w:rsid w:val="00362E82"/>
    <w:rsid w:val="003671CE"/>
    <w:rsid w:val="00367478"/>
    <w:rsid w:val="00367AB5"/>
    <w:rsid w:val="00367E06"/>
    <w:rsid w:val="00372641"/>
    <w:rsid w:val="00372ACB"/>
    <w:rsid w:val="00380A39"/>
    <w:rsid w:val="00380C6D"/>
    <w:rsid w:val="003874BB"/>
    <w:rsid w:val="003903BF"/>
    <w:rsid w:val="00394A4C"/>
    <w:rsid w:val="003A2F4D"/>
    <w:rsid w:val="003B0BF9"/>
    <w:rsid w:val="003B76AB"/>
    <w:rsid w:val="003C0235"/>
    <w:rsid w:val="003C2624"/>
    <w:rsid w:val="003C44BC"/>
    <w:rsid w:val="003C7AEA"/>
    <w:rsid w:val="003D23E3"/>
    <w:rsid w:val="003D3453"/>
    <w:rsid w:val="003D4330"/>
    <w:rsid w:val="003D6DD6"/>
    <w:rsid w:val="003E0791"/>
    <w:rsid w:val="003E0FF4"/>
    <w:rsid w:val="003E4147"/>
    <w:rsid w:val="003F1F2D"/>
    <w:rsid w:val="003F28AC"/>
    <w:rsid w:val="003F66CA"/>
    <w:rsid w:val="00401F30"/>
    <w:rsid w:val="00403A2F"/>
    <w:rsid w:val="004150E1"/>
    <w:rsid w:val="00416490"/>
    <w:rsid w:val="0041654D"/>
    <w:rsid w:val="00417A7A"/>
    <w:rsid w:val="00420133"/>
    <w:rsid w:val="00421EB1"/>
    <w:rsid w:val="00431C39"/>
    <w:rsid w:val="0043377F"/>
    <w:rsid w:val="00435568"/>
    <w:rsid w:val="00436770"/>
    <w:rsid w:val="0043765E"/>
    <w:rsid w:val="004454FE"/>
    <w:rsid w:val="00451F79"/>
    <w:rsid w:val="00452463"/>
    <w:rsid w:val="00456E40"/>
    <w:rsid w:val="004622AB"/>
    <w:rsid w:val="00462915"/>
    <w:rsid w:val="00463B4E"/>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3DB"/>
    <w:rsid w:val="004B5A63"/>
    <w:rsid w:val="004B7D07"/>
    <w:rsid w:val="004C09A5"/>
    <w:rsid w:val="004C1FE7"/>
    <w:rsid w:val="004C44A1"/>
    <w:rsid w:val="004D2294"/>
    <w:rsid w:val="004D4991"/>
    <w:rsid w:val="004D6991"/>
    <w:rsid w:val="004D7640"/>
    <w:rsid w:val="004E0175"/>
    <w:rsid w:val="004E1BA2"/>
    <w:rsid w:val="004E282B"/>
    <w:rsid w:val="004E29AE"/>
    <w:rsid w:val="004F0343"/>
    <w:rsid w:val="004F7DEC"/>
    <w:rsid w:val="0050178F"/>
    <w:rsid w:val="00502D97"/>
    <w:rsid w:val="00503281"/>
    <w:rsid w:val="005109D3"/>
    <w:rsid w:val="005169EA"/>
    <w:rsid w:val="00520FE1"/>
    <w:rsid w:val="00522E25"/>
    <w:rsid w:val="005242EC"/>
    <w:rsid w:val="00526ADC"/>
    <w:rsid w:val="00526E2C"/>
    <w:rsid w:val="00527D8B"/>
    <w:rsid w:val="00527F00"/>
    <w:rsid w:val="00533206"/>
    <w:rsid w:val="005349F0"/>
    <w:rsid w:val="00534E5E"/>
    <w:rsid w:val="00535C88"/>
    <w:rsid w:val="00541371"/>
    <w:rsid w:val="005534E6"/>
    <w:rsid w:val="00553E16"/>
    <w:rsid w:val="00564C6B"/>
    <w:rsid w:val="0056696D"/>
    <w:rsid w:val="00566AD6"/>
    <w:rsid w:val="005728A3"/>
    <w:rsid w:val="00577052"/>
    <w:rsid w:val="00577E5A"/>
    <w:rsid w:val="005805C4"/>
    <w:rsid w:val="00580732"/>
    <w:rsid w:val="005826B6"/>
    <w:rsid w:val="005856D9"/>
    <w:rsid w:val="00591101"/>
    <w:rsid w:val="00592966"/>
    <w:rsid w:val="00594B91"/>
    <w:rsid w:val="005A4C76"/>
    <w:rsid w:val="005B1660"/>
    <w:rsid w:val="005C26DA"/>
    <w:rsid w:val="005C5A84"/>
    <w:rsid w:val="005D34DD"/>
    <w:rsid w:val="005D54F2"/>
    <w:rsid w:val="005D68A5"/>
    <w:rsid w:val="005E25B2"/>
    <w:rsid w:val="005E5FFC"/>
    <w:rsid w:val="005F0566"/>
    <w:rsid w:val="005F4FE2"/>
    <w:rsid w:val="005F5880"/>
    <w:rsid w:val="005F7BA4"/>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7B3D"/>
    <w:rsid w:val="00651CC1"/>
    <w:rsid w:val="006538AC"/>
    <w:rsid w:val="00655F2C"/>
    <w:rsid w:val="0065758B"/>
    <w:rsid w:val="00663AF4"/>
    <w:rsid w:val="0066441B"/>
    <w:rsid w:val="00665761"/>
    <w:rsid w:val="0066594E"/>
    <w:rsid w:val="0066749E"/>
    <w:rsid w:val="0067466F"/>
    <w:rsid w:val="00680A3B"/>
    <w:rsid w:val="00681F74"/>
    <w:rsid w:val="006842C0"/>
    <w:rsid w:val="00685E0B"/>
    <w:rsid w:val="006936E5"/>
    <w:rsid w:val="00693E8B"/>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DFF"/>
    <w:rsid w:val="006C7AE7"/>
    <w:rsid w:val="006D2DEB"/>
    <w:rsid w:val="006D4250"/>
    <w:rsid w:val="006E0366"/>
    <w:rsid w:val="006E1081"/>
    <w:rsid w:val="006E587D"/>
    <w:rsid w:val="006E71F7"/>
    <w:rsid w:val="006F09C2"/>
    <w:rsid w:val="006F0FC6"/>
    <w:rsid w:val="006F193F"/>
    <w:rsid w:val="006F265C"/>
    <w:rsid w:val="006F4690"/>
    <w:rsid w:val="006F56B9"/>
    <w:rsid w:val="00700907"/>
    <w:rsid w:val="00701AC4"/>
    <w:rsid w:val="00702CFD"/>
    <w:rsid w:val="00705335"/>
    <w:rsid w:val="00706417"/>
    <w:rsid w:val="00707161"/>
    <w:rsid w:val="00714300"/>
    <w:rsid w:val="00717FAF"/>
    <w:rsid w:val="00720585"/>
    <w:rsid w:val="00720987"/>
    <w:rsid w:val="00726660"/>
    <w:rsid w:val="007272A8"/>
    <w:rsid w:val="00727895"/>
    <w:rsid w:val="00732C72"/>
    <w:rsid w:val="0073369E"/>
    <w:rsid w:val="00740D0B"/>
    <w:rsid w:val="00740EEA"/>
    <w:rsid w:val="00742254"/>
    <w:rsid w:val="00742F60"/>
    <w:rsid w:val="007441D5"/>
    <w:rsid w:val="00746399"/>
    <w:rsid w:val="0074680C"/>
    <w:rsid w:val="00750D89"/>
    <w:rsid w:val="00751927"/>
    <w:rsid w:val="007606BC"/>
    <w:rsid w:val="007606BD"/>
    <w:rsid w:val="007614B1"/>
    <w:rsid w:val="007644AC"/>
    <w:rsid w:val="00765B2E"/>
    <w:rsid w:val="00766BFA"/>
    <w:rsid w:val="00773AF6"/>
    <w:rsid w:val="00773EC6"/>
    <w:rsid w:val="00776EE7"/>
    <w:rsid w:val="00780184"/>
    <w:rsid w:val="00781317"/>
    <w:rsid w:val="00782C47"/>
    <w:rsid w:val="00783617"/>
    <w:rsid w:val="0078647F"/>
    <w:rsid w:val="007864E5"/>
    <w:rsid w:val="0079260F"/>
    <w:rsid w:val="00793180"/>
    <w:rsid w:val="00795DD0"/>
    <w:rsid w:val="00795F71"/>
    <w:rsid w:val="007A0DA7"/>
    <w:rsid w:val="007A3F62"/>
    <w:rsid w:val="007A7695"/>
    <w:rsid w:val="007A7826"/>
    <w:rsid w:val="007B1C39"/>
    <w:rsid w:val="007B1D31"/>
    <w:rsid w:val="007B3502"/>
    <w:rsid w:val="007B3917"/>
    <w:rsid w:val="007B3A0F"/>
    <w:rsid w:val="007B4E09"/>
    <w:rsid w:val="007B7A0E"/>
    <w:rsid w:val="007C3D1F"/>
    <w:rsid w:val="007D632A"/>
    <w:rsid w:val="007D695F"/>
    <w:rsid w:val="007D6D57"/>
    <w:rsid w:val="007E06B4"/>
    <w:rsid w:val="007E3BCE"/>
    <w:rsid w:val="007E4DF3"/>
    <w:rsid w:val="007E5F7A"/>
    <w:rsid w:val="007E6AAA"/>
    <w:rsid w:val="007E73AB"/>
    <w:rsid w:val="007F2EF9"/>
    <w:rsid w:val="007F6F87"/>
    <w:rsid w:val="007F7D5A"/>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5591"/>
    <w:rsid w:val="008470F2"/>
    <w:rsid w:val="00851D8B"/>
    <w:rsid w:val="00852F24"/>
    <w:rsid w:val="0085714D"/>
    <w:rsid w:val="00860032"/>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B37B7"/>
    <w:rsid w:val="008B6A13"/>
    <w:rsid w:val="008B7B38"/>
    <w:rsid w:val="008C1794"/>
    <w:rsid w:val="008C2003"/>
    <w:rsid w:val="008C563B"/>
    <w:rsid w:val="008C7E5C"/>
    <w:rsid w:val="008D16B8"/>
    <w:rsid w:val="008D372B"/>
    <w:rsid w:val="008E09D7"/>
    <w:rsid w:val="008E4FC1"/>
    <w:rsid w:val="008E61BF"/>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85FA7"/>
    <w:rsid w:val="00986BC6"/>
    <w:rsid w:val="009870A7"/>
    <w:rsid w:val="009907E2"/>
    <w:rsid w:val="009936B8"/>
    <w:rsid w:val="009A0037"/>
    <w:rsid w:val="009A0228"/>
    <w:rsid w:val="009A2654"/>
    <w:rsid w:val="009A3221"/>
    <w:rsid w:val="009A38DD"/>
    <w:rsid w:val="009A60F2"/>
    <w:rsid w:val="009A6794"/>
    <w:rsid w:val="009B0CA2"/>
    <w:rsid w:val="009B37C5"/>
    <w:rsid w:val="009B61EE"/>
    <w:rsid w:val="009B7770"/>
    <w:rsid w:val="009C09D8"/>
    <w:rsid w:val="009C15CF"/>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772AD"/>
    <w:rsid w:val="00A80382"/>
    <w:rsid w:val="00A80FDB"/>
    <w:rsid w:val="00A85518"/>
    <w:rsid w:val="00A92096"/>
    <w:rsid w:val="00A935DA"/>
    <w:rsid w:val="00A93640"/>
    <w:rsid w:val="00AA4209"/>
    <w:rsid w:val="00AA4648"/>
    <w:rsid w:val="00AA4A7B"/>
    <w:rsid w:val="00AA55ED"/>
    <w:rsid w:val="00AB35AD"/>
    <w:rsid w:val="00AB6561"/>
    <w:rsid w:val="00AC50B8"/>
    <w:rsid w:val="00AC50CF"/>
    <w:rsid w:val="00AC5884"/>
    <w:rsid w:val="00AC58B1"/>
    <w:rsid w:val="00AD0171"/>
    <w:rsid w:val="00AD2450"/>
    <w:rsid w:val="00AE1295"/>
    <w:rsid w:val="00AE3398"/>
    <w:rsid w:val="00AE3F78"/>
    <w:rsid w:val="00AE4324"/>
    <w:rsid w:val="00AE5567"/>
    <w:rsid w:val="00AE73AA"/>
    <w:rsid w:val="00AF1239"/>
    <w:rsid w:val="00AF1A48"/>
    <w:rsid w:val="00AF3AB8"/>
    <w:rsid w:val="00AF3E26"/>
    <w:rsid w:val="00AF69C9"/>
    <w:rsid w:val="00AF7C42"/>
    <w:rsid w:val="00B04418"/>
    <w:rsid w:val="00B07343"/>
    <w:rsid w:val="00B1213A"/>
    <w:rsid w:val="00B130ED"/>
    <w:rsid w:val="00B15FDD"/>
    <w:rsid w:val="00B16480"/>
    <w:rsid w:val="00B2165C"/>
    <w:rsid w:val="00B22B77"/>
    <w:rsid w:val="00B24C87"/>
    <w:rsid w:val="00B2576B"/>
    <w:rsid w:val="00B25BAC"/>
    <w:rsid w:val="00B31BDD"/>
    <w:rsid w:val="00B34AB7"/>
    <w:rsid w:val="00B40D44"/>
    <w:rsid w:val="00B47986"/>
    <w:rsid w:val="00B543AB"/>
    <w:rsid w:val="00B5648E"/>
    <w:rsid w:val="00B622AD"/>
    <w:rsid w:val="00B6729B"/>
    <w:rsid w:val="00B67377"/>
    <w:rsid w:val="00B716E9"/>
    <w:rsid w:val="00B8149C"/>
    <w:rsid w:val="00B83DE2"/>
    <w:rsid w:val="00B83EC8"/>
    <w:rsid w:val="00B84835"/>
    <w:rsid w:val="00B91FC6"/>
    <w:rsid w:val="00B9207C"/>
    <w:rsid w:val="00B9226B"/>
    <w:rsid w:val="00B927DC"/>
    <w:rsid w:val="00B976F8"/>
    <w:rsid w:val="00BA104A"/>
    <w:rsid w:val="00BA20AA"/>
    <w:rsid w:val="00BA33EF"/>
    <w:rsid w:val="00BA4D7E"/>
    <w:rsid w:val="00BA7BA7"/>
    <w:rsid w:val="00BB15E3"/>
    <w:rsid w:val="00BB6937"/>
    <w:rsid w:val="00BD1498"/>
    <w:rsid w:val="00BD3A14"/>
    <w:rsid w:val="00BD3CD6"/>
    <w:rsid w:val="00BD4425"/>
    <w:rsid w:val="00BD7F5E"/>
    <w:rsid w:val="00BE7C51"/>
    <w:rsid w:val="00BE7DC1"/>
    <w:rsid w:val="00BF02AF"/>
    <w:rsid w:val="00BF1BF5"/>
    <w:rsid w:val="00BF2A90"/>
    <w:rsid w:val="00C0281A"/>
    <w:rsid w:val="00C02AE6"/>
    <w:rsid w:val="00C03C0C"/>
    <w:rsid w:val="00C05E15"/>
    <w:rsid w:val="00C0601F"/>
    <w:rsid w:val="00C07AF6"/>
    <w:rsid w:val="00C10270"/>
    <w:rsid w:val="00C13819"/>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2475"/>
    <w:rsid w:val="00C43873"/>
    <w:rsid w:val="00C4614E"/>
    <w:rsid w:val="00C468ED"/>
    <w:rsid w:val="00C47037"/>
    <w:rsid w:val="00C53849"/>
    <w:rsid w:val="00C55F33"/>
    <w:rsid w:val="00C56F75"/>
    <w:rsid w:val="00C60470"/>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21304"/>
    <w:rsid w:val="00E22191"/>
    <w:rsid w:val="00E25FFF"/>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75D02"/>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524F"/>
    <w:rsid w:val="00EC040C"/>
    <w:rsid w:val="00EC0868"/>
    <w:rsid w:val="00EC1502"/>
    <w:rsid w:val="00EC6E12"/>
    <w:rsid w:val="00EC766A"/>
    <w:rsid w:val="00ED25EE"/>
    <w:rsid w:val="00ED2D59"/>
    <w:rsid w:val="00ED5BD1"/>
    <w:rsid w:val="00ED5F8C"/>
    <w:rsid w:val="00EE0AC0"/>
    <w:rsid w:val="00EE2F62"/>
    <w:rsid w:val="00EE3722"/>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64CE"/>
    <w:rsid w:val="00F471E3"/>
    <w:rsid w:val="00F530FE"/>
    <w:rsid w:val="00F55305"/>
    <w:rsid w:val="00F572C5"/>
    <w:rsid w:val="00F5754F"/>
    <w:rsid w:val="00F57AC1"/>
    <w:rsid w:val="00F57B0C"/>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B4965"/>
    <w:rsid w:val="00FC3FDB"/>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5578</Words>
  <Characters>3181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Igors Belovs</cp:lastModifiedBy>
  <cp:revision>3</cp:revision>
  <cp:lastPrinted>2020-10-15T12:46:00Z</cp:lastPrinted>
  <dcterms:created xsi:type="dcterms:W3CDTF">2021-02-09T15:49:00Z</dcterms:created>
  <dcterms:modified xsi:type="dcterms:W3CDTF">2021-02-16T08:31:00Z</dcterms:modified>
</cp:coreProperties>
</file>