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56D0F" w14:textId="77777777" w:rsidR="007116C7" w:rsidRPr="00712B66" w:rsidRDefault="007116C7" w:rsidP="00DF764B">
      <w:pPr>
        <w:pStyle w:val="naisnod"/>
        <w:spacing w:before="0" w:after="0"/>
        <w:rPr>
          <w:sz w:val="28"/>
          <w:szCs w:val="28"/>
        </w:rPr>
      </w:pPr>
      <w:r w:rsidRPr="00712B66">
        <w:rPr>
          <w:sz w:val="28"/>
          <w:szCs w:val="28"/>
        </w:rPr>
        <w:t>Izziņa par atzinumos sniegtajiem iebildumiem</w:t>
      </w:r>
    </w:p>
    <w:p w14:paraId="6335BEA6" w14:textId="77777777" w:rsidR="007116C7" w:rsidRPr="008A36C9" w:rsidRDefault="007116C7" w:rsidP="00DF764B">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44B13880" w14:textId="77777777" w:rsidTr="00E03027">
        <w:trPr>
          <w:jc w:val="center"/>
        </w:trPr>
        <w:tc>
          <w:tcPr>
            <w:tcW w:w="10188" w:type="dxa"/>
          </w:tcPr>
          <w:p w14:paraId="6A366AEF" w14:textId="310D8F44" w:rsidR="007116C7" w:rsidRPr="00712B66" w:rsidRDefault="001A6164" w:rsidP="00DF764B">
            <w:pPr>
              <w:jc w:val="center"/>
            </w:pPr>
            <w:r>
              <w:t>Ministru kabineta n</w:t>
            </w:r>
            <w:r w:rsidRPr="00D148F8">
              <w:t>oteikumu projekt</w:t>
            </w:r>
            <w:r>
              <w:t>u</w:t>
            </w:r>
            <w:r w:rsidRPr="00D148F8">
              <w:t xml:space="preserve"> </w:t>
            </w:r>
            <w:r>
              <w:t>“</w:t>
            </w:r>
            <w:r w:rsidRPr="00D148F8">
              <w:t xml:space="preserve">Valsts un Eiropas Savienības atbalsta piešķiršanas kārtība pasākumā </w:t>
            </w:r>
            <w:r>
              <w:t>“</w:t>
            </w:r>
            <w:r w:rsidRPr="00D148F8">
              <w:t>Galīga zvejas darbību pārtraukšana</w:t>
            </w:r>
            <w:r>
              <w:t>””</w:t>
            </w:r>
          </w:p>
        </w:tc>
      </w:tr>
    </w:tbl>
    <w:p w14:paraId="18D87C06" w14:textId="77777777" w:rsidR="006B1DB9" w:rsidRDefault="006B1DB9" w:rsidP="00DF764B">
      <w:pPr>
        <w:pStyle w:val="naisf"/>
        <w:spacing w:before="0" w:after="0"/>
        <w:ind w:firstLine="0"/>
        <w:jc w:val="center"/>
        <w:rPr>
          <w:b/>
        </w:rPr>
      </w:pPr>
    </w:p>
    <w:p w14:paraId="46D8719B" w14:textId="71991571" w:rsidR="007B4C0F" w:rsidRPr="00712B66" w:rsidRDefault="007B4C0F" w:rsidP="00DF764B">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788B1D40" w14:textId="77777777" w:rsidR="007B4C0F" w:rsidRPr="00712B66" w:rsidRDefault="007B4C0F" w:rsidP="00DF764B">
      <w:pPr>
        <w:pStyle w:val="naisf"/>
        <w:spacing w:before="0" w:after="0"/>
        <w:ind w:firstLine="720"/>
      </w:pPr>
    </w:p>
    <w:tbl>
      <w:tblPr>
        <w:tblW w:w="15594"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553"/>
        <w:gridCol w:w="3969"/>
        <w:gridCol w:w="4110"/>
        <w:gridCol w:w="1560"/>
        <w:gridCol w:w="2835"/>
      </w:tblGrid>
      <w:tr w:rsidR="005F4BFD" w:rsidRPr="00712B66" w14:paraId="27320556" w14:textId="77777777" w:rsidTr="004C02AE">
        <w:tc>
          <w:tcPr>
            <w:tcW w:w="567" w:type="dxa"/>
            <w:tcBorders>
              <w:top w:val="single" w:sz="6" w:space="0" w:color="000000"/>
              <w:left w:val="single" w:sz="6" w:space="0" w:color="000000"/>
              <w:bottom w:val="single" w:sz="6" w:space="0" w:color="000000"/>
              <w:right w:val="single" w:sz="6" w:space="0" w:color="000000"/>
            </w:tcBorders>
            <w:vAlign w:val="center"/>
          </w:tcPr>
          <w:p w14:paraId="0BEE0734" w14:textId="77777777" w:rsidR="005F4BFD" w:rsidRPr="000E6404" w:rsidRDefault="005F4BFD" w:rsidP="00DF764B">
            <w:pPr>
              <w:pStyle w:val="naisc"/>
              <w:spacing w:before="0" w:after="0"/>
              <w:rPr>
                <w:sz w:val="22"/>
              </w:rPr>
            </w:pPr>
            <w:r w:rsidRPr="000E6404">
              <w:rPr>
                <w:sz w:val="22"/>
              </w:rPr>
              <w:t>Nr. p.</w:t>
            </w:r>
            <w:r w:rsidR="00D64FB0" w:rsidRPr="000E6404">
              <w:rPr>
                <w:sz w:val="22"/>
              </w:rPr>
              <w:t> </w:t>
            </w:r>
            <w:r w:rsidRPr="000E6404">
              <w:rPr>
                <w:sz w:val="22"/>
              </w:rPr>
              <w:t>k.</w:t>
            </w:r>
          </w:p>
        </w:tc>
        <w:tc>
          <w:tcPr>
            <w:tcW w:w="2553" w:type="dxa"/>
            <w:tcBorders>
              <w:top w:val="single" w:sz="6" w:space="0" w:color="000000"/>
              <w:left w:val="single" w:sz="6" w:space="0" w:color="000000"/>
              <w:bottom w:val="single" w:sz="6" w:space="0" w:color="000000"/>
              <w:right w:val="single" w:sz="6" w:space="0" w:color="000000"/>
            </w:tcBorders>
            <w:vAlign w:val="center"/>
          </w:tcPr>
          <w:p w14:paraId="45971F8C" w14:textId="77777777" w:rsidR="005F4BFD" w:rsidRPr="000E6404" w:rsidRDefault="005F4BFD" w:rsidP="00DF764B">
            <w:pPr>
              <w:pStyle w:val="naisc"/>
              <w:spacing w:before="0" w:after="0"/>
              <w:ind w:firstLine="12"/>
              <w:rPr>
                <w:sz w:val="22"/>
              </w:rPr>
            </w:pPr>
            <w:r w:rsidRPr="000E6404">
              <w:rPr>
                <w:sz w:val="22"/>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14:paraId="51A2068A" w14:textId="77777777" w:rsidR="005F4BFD" w:rsidRPr="000E6404" w:rsidRDefault="005F4BFD" w:rsidP="00DF764B">
            <w:pPr>
              <w:pStyle w:val="naisc"/>
              <w:spacing w:before="0" w:after="0"/>
              <w:ind w:right="3"/>
              <w:rPr>
                <w:sz w:val="22"/>
              </w:rPr>
            </w:pPr>
            <w:r w:rsidRPr="000E6404">
              <w:rPr>
                <w:sz w:val="22"/>
              </w:rPr>
              <w:t>Atzinumā norādītais ministrijas (citas institūcijas) iebildums</w:t>
            </w:r>
            <w:r w:rsidR="00184479" w:rsidRPr="000E6404">
              <w:rPr>
                <w:sz w:val="22"/>
              </w:rPr>
              <w:t>,</w:t>
            </w:r>
            <w:r w:rsidR="000E5509" w:rsidRPr="000E6404">
              <w:rPr>
                <w:sz w:val="22"/>
              </w:rPr>
              <w:t xml:space="preserve"> kā arī saskaņošanā papildus izteiktais iebildums</w:t>
            </w:r>
            <w:r w:rsidRPr="000E6404">
              <w:rPr>
                <w:sz w:val="22"/>
              </w:rPr>
              <w:t xml:space="preserve"> par projekta konkrēto punktu (pantu)</w:t>
            </w:r>
          </w:p>
        </w:tc>
        <w:tc>
          <w:tcPr>
            <w:tcW w:w="4110" w:type="dxa"/>
            <w:tcBorders>
              <w:top w:val="single" w:sz="6" w:space="0" w:color="000000"/>
              <w:left w:val="single" w:sz="6" w:space="0" w:color="000000"/>
              <w:bottom w:val="single" w:sz="6" w:space="0" w:color="000000"/>
              <w:right w:val="single" w:sz="6" w:space="0" w:color="000000"/>
            </w:tcBorders>
            <w:vAlign w:val="center"/>
          </w:tcPr>
          <w:p w14:paraId="4FE1BD50" w14:textId="77777777" w:rsidR="005F4BFD" w:rsidRPr="000E6404" w:rsidRDefault="005F4BFD" w:rsidP="00DF764B">
            <w:pPr>
              <w:pStyle w:val="naisc"/>
              <w:spacing w:before="0" w:after="0"/>
              <w:ind w:firstLine="21"/>
              <w:rPr>
                <w:sz w:val="22"/>
              </w:rPr>
            </w:pPr>
            <w:r w:rsidRPr="000E6404">
              <w:rPr>
                <w:sz w:val="22"/>
              </w:rPr>
              <w:t>Atbildīgās ministrijas pamatojums</w:t>
            </w:r>
            <w:r w:rsidR="009307F2" w:rsidRPr="000E6404">
              <w:rPr>
                <w:sz w:val="22"/>
              </w:rPr>
              <w:t xml:space="preserve"> iebilduma noraidījumam</w:t>
            </w:r>
          </w:p>
        </w:tc>
        <w:tc>
          <w:tcPr>
            <w:tcW w:w="1560" w:type="dxa"/>
            <w:tcBorders>
              <w:top w:val="single" w:sz="4" w:space="0" w:color="auto"/>
              <w:left w:val="single" w:sz="4" w:space="0" w:color="auto"/>
              <w:bottom w:val="single" w:sz="4" w:space="0" w:color="auto"/>
              <w:right w:val="single" w:sz="4" w:space="0" w:color="auto"/>
            </w:tcBorders>
            <w:vAlign w:val="center"/>
          </w:tcPr>
          <w:p w14:paraId="22289675" w14:textId="77777777" w:rsidR="005F4BFD" w:rsidRPr="000E6404" w:rsidRDefault="005F4BFD" w:rsidP="00DF764B">
            <w:pPr>
              <w:jc w:val="center"/>
              <w:rPr>
                <w:sz w:val="22"/>
              </w:rPr>
            </w:pPr>
            <w:r w:rsidRPr="000E6404">
              <w:rPr>
                <w:sz w:val="22"/>
              </w:rPr>
              <w:t>Atzinuma sniedzēja uzturētais iebildums, ja tas atšķiras no atzinumā norādītā iebilduma pamatojuma</w:t>
            </w:r>
          </w:p>
        </w:tc>
        <w:tc>
          <w:tcPr>
            <w:tcW w:w="2835" w:type="dxa"/>
            <w:tcBorders>
              <w:top w:val="single" w:sz="4" w:space="0" w:color="auto"/>
              <w:left w:val="single" w:sz="4" w:space="0" w:color="auto"/>
              <w:bottom w:val="single" w:sz="4" w:space="0" w:color="auto"/>
            </w:tcBorders>
            <w:vAlign w:val="center"/>
          </w:tcPr>
          <w:p w14:paraId="0A20CBAB" w14:textId="77777777" w:rsidR="005F4BFD" w:rsidRPr="000E6404" w:rsidRDefault="005F4BFD" w:rsidP="00DF764B">
            <w:pPr>
              <w:jc w:val="center"/>
              <w:rPr>
                <w:sz w:val="22"/>
              </w:rPr>
            </w:pPr>
            <w:r w:rsidRPr="000E6404">
              <w:rPr>
                <w:sz w:val="22"/>
              </w:rPr>
              <w:t>Projekta attiecīgā punkta (panta) galīgā redakcija</w:t>
            </w:r>
          </w:p>
        </w:tc>
      </w:tr>
      <w:tr w:rsidR="005F4BFD" w:rsidRPr="000E6404" w14:paraId="48FF2F59" w14:textId="77777777" w:rsidTr="004C02AE">
        <w:tc>
          <w:tcPr>
            <w:tcW w:w="567" w:type="dxa"/>
            <w:tcBorders>
              <w:top w:val="single" w:sz="6" w:space="0" w:color="000000"/>
              <w:left w:val="single" w:sz="6" w:space="0" w:color="000000"/>
              <w:bottom w:val="single" w:sz="6" w:space="0" w:color="000000"/>
              <w:right w:val="single" w:sz="6" w:space="0" w:color="000000"/>
            </w:tcBorders>
          </w:tcPr>
          <w:p w14:paraId="45038025" w14:textId="77777777" w:rsidR="005F4BFD" w:rsidRPr="000E6404" w:rsidRDefault="008A36C9" w:rsidP="00DF764B">
            <w:pPr>
              <w:pStyle w:val="naisc"/>
              <w:spacing w:before="0" w:after="0"/>
              <w:rPr>
                <w:sz w:val="22"/>
                <w:szCs w:val="22"/>
              </w:rPr>
            </w:pPr>
            <w:r w:rsidRPr="000E6404">
              <w:rPr>
                <w:sz w:val="22"/>
                <w:szCs w:val="22"/>
              </w:rPr>
              <w:t>1</w:t>
            </w:r>
          </w:p>
        </w:tc>
        <w:tc>
          <w:tcPr>
            <w:tcW w:w="2553" w:type="dxa"/>
            <w:tcBorders>
              <w:top w:val="single" w:sz="6" w:space="0" w:color="000000"/>
              <w:left w:val="single" w:sz="6" w:space="0" w:color="000000"/>
              <w:bottom w:val="single" w:sz="6" w:space="0" w:color="000000"/>
              <w:right w:val="single" w:sz="6" w:space="0" w:color="000000"/>
            </w:tcBorders>
          </w:tcPr>
          <w:p w14:paraId="3257E55B" w14:textId="77777777" w:rsidR="005F4BFD" w:rsidRPr="000E6404" w:rsidRDefault="008A36C9" w:rsidP="00DF764B">
            <w:pPr>
              <w:pStyle w:val="naisc"/>
              <w:spacing w:before="0" w:after="0"/>
              <w:ind w:firstLine="720"/>
              <w:rPr>
                <w:sz w:val="22"/>
                <w:szCs w:val="22"/>
              </w:rPr>
            </w:pPr>
            <w:r w:rsidRPr="000E6404">
              <w:rPr>
                <w:sz w:val="22"/>
                <w:szCs w:val="22"/>
              </w:rPr>
              <w:t>2</w:t>
            </w:r>
          </w:p>
        </w:tc>
        <w:tc>
          <w:tcPr>
            <w:tcW w:w="3969" w:type="dxa"/>
            <w:tcBorders>
              <w:top w:val="single" w:sz="6" w:space="0" w:color="000000"/>
              <w:left w:val="single" w:sz="6" w:space="0" w:color="000000"/>
              <w:bottom w:val="single" w:sz="6" w:space="0" w:color="000000"/>
              <w:right w:val="single" w:sz="6" w:space="0" w:color="000000"/>
            </w:tcBorders>
          </w:tcPr>
          <w:p w14:paraId="7106ACB2" w14:textId="77777777" w:rsidR="005F4BFD" w:rsidRPr="000E6404" w:rsidRDefault="008A36C9" w:rsidP="00DF764B">
            <w:pPr>
              <w:pStyle w:val="naisc"/>
              <w:spacing w:before="0" w:after="0"/>
              <w:ind w:firstLine="720"/>
              <w:rPr>
                <w:sz w:val="22"/>
                <w:szCs w:val="22"/>
              </w:rPr>
            </w:pPr>
            <w:r w:rsidRPr="000E6404">
              <w:rPr>
                <w:sz w:val="22"/>
                <w:szCs w:val="22"/>
              </w:rPr>
              <w:t>3</w:t>
            </w:r>
          </w:p>
        </w:tc>
        <w:tc>
          <w:tcPr>
            <w:tcW w:w="4110" w:type="dxa"/>
            <w:tcBorders>
              <w:top w:val="single" w:sz="6" w:space="0" w:color="000000"/>
              <w:left w:val="single" w:sz="6" w:space="0" w:color="000000"/>
              <w:bottom w:val="single" w:sz="6" w:space="0" w:color="000000"/>
              <w:right w:val="single" w:sz="6" w:space="0" w:color="000000"/>
            </w:tcBorders>
          </w:tcPr>
          <w:p w14:paraId="281C244C" w14:textId="77777777" w:rsidR="005F4BFD" w:rsidRPr="000E6404" w:rsidRDefault="008A36C9" w:rsidP="00DF764B">
            <w:pPr>
              <w:pStyle w:val="naisc"/>
              <w:spacing w:before="0" w:after="0"/>
              <w:ind w:firstLine="720"/>
              <w:rPr>
                <w:sz w:val="22"/>
                <w:szCs w:val="22"/>
              </w:rPr>
            </w:pPr>
            <w:r w:rsidRPr="000E6404">
              <w:rPr>
                <w:sz w:val="22"/>
                <w:szCs w:val="22"/>
              </w:rPr>
              <w:t>4</w:t>
            </w:r>
          </w:p>
        </w:tc>
        <w:tc>
          <w:tcPr>
            <w:tcW w:w="1560" w:type="dxa"/>
            <w:tcBorders>
              <w:top w:val="single" w:sz="4" w:space="0" w:color="auto"/>
              <w:left w:val="single" w:sz="4" w:space="0" w:color="auto"/>
              <w:bottom w:val="single" w:sz="4" w:space="0" w:color="auto"/>
              <w:right w:val="single" w:sz="4" w:space="0" w:color="auto"/>
            </w:tcBorders>
          </w:tcPr>
          <w:p w14:paraId="5AA9465C" w14:textId="77777777" w:rsidR="005F4BFD" w:rsidRPr="000E6404" w:rsidRDefault="008A36C9" w:rsidP="00DF764B">
            <w:pPr>
              <w:jc w:val="center"/>
              <w:rPr>
                <w:sz w:val="22"/>
                <w:szCs w:val="22"/>
              </w:rPr>
            </w:pPr>
            <w:r w:rsidRPr="000E6404">
              <w:rPr>
                <w:sz w:val="22"/>
                <w:szCs w:val="22"/>
              </w:rPr>
              <w:t>5</w:t>
            </w:r>
          </w:p>
        </w:tc>
        <w:tc>
          <w:tcPr>
            <w:tcW w:w="2835" w:type="dxa"/>
            <w:tcBorders>
              <w:top w:val="single" w:sz="4" w:space="0" w:color="auto"/>
              <w:left w:val="single" w:sz="4" w:space="0" w:color="auto"/>
              <w:bottom w:val="single" w:sz="4" w:space="0" w:color="auto"/>
            </w:tcBorders>
          </w:tcPr>
          <w:p w14:paraId="2AFD0D97" w14:textId="77777777" w:rsidR="005F4BFD" w:rsidRPr="000E6404" w:rsidRDefault="008A36C9" w:rsidP="00DF764B">
            <w:pPr>
              <w:jc w:val="center"/>
              <w:rPr>
                <w:sz w:val="22"/>
                <w:szCs w:val="22"/>
              </w:rPr>
            </w:pPr>
            <w:r w:rsidRPr="000E6404">
              <w:rPr>
                <w:sz w:val="22"/>
                <w:szCs w:val="22"/>
              </w:rPr>
              <w:t>6</w:t>
            </w:r>
          </w:p>
        </w:tc>
      </w:tr>
      <w:tr w:rsidR="00225A48" w:rsidRPr="000E6404" w14:paraId="37929F42" w14:textId="77777777" w:rsidTr="004C02AE">
        <w:tc>
          <w:tcPr>
            <w:tcW w:w="567" w:type="dxa"/>
            <w:tcBorders>
              <w:top w:val="single" w:sz="4" w:space="0" w:color="auto"/>
              <w:left w:val="single" w:sz="4" w:space="0" w:color="auto"/>
              <w:bottom w:val="single" w:sz="4" w:space="0" w:color="auto"/>
              <w:right w:val="single" w:sz="4" w:space="0" w:color="auto"/>
            </w:tcBorders>
          </w:tcPr>
          <w:p w14:paraId="7CE70C03" w14:textId="77777777" w:rsidR="00225A48" w:rsidRDefault="00225A48" w:rsidP="00DF764B">
            <w:pPr>
              <w:pStyle w:val="naisc"/>
              <w:spacing w:before="0" w:after="0"/>
              <w:ind w:firstLine="720"/>
              <w:rPr>
                <w:sz w:val="22"/>
                <w:szCs w:val="22"/>
              </w:rPr>
            </w:pPr>
          </w:p>
          <w:p w14:paraId="46C4B8E3" w14:textId="39A7030A" w:rsidR="00B720D2" w:rsidRPr="00B720D2" w:rsidRDefault="00847E42" w:rsidP="00DF764B">
            <w:r>
              <w:t>1</w:t>
            </w:r>
            <w:r w:rsidR="00B720D2">
              <w:t>.</w:t>
            </w:r>
          </w:p>
        </w:tc>
        <w:tc>
          <w:tcPr>
            <w:tcW w:w="2553" w:type="dxa"/>
            <w:tcBorders>
              <w:top w:val="single" w:sz="4" w:space="0" w:color="auto"/>
              <w:left w:val="single" w:sz="4" w:space="0" w:color="auto"/>
              <w:bottom w:val="single" w:sz="4" w:space="0" w:color="auto"/>
              <w:right w:val="single" w:sz="4" w:space="0" w:color="auto"/>
            </w:tcBorders>
          </w:tcPr>
          <w:p w14:paraId="03F5C897" w14:textId="28A1124D" w:rsidR="00091659" w:rsidRPr="004C02AE" w:rsidRDefault="00091659" w:rsidP="00DF764B"/>
        </w:tc>
        <w:tc>
          <w:tcPr>
            <w:tcW w:w="3969" w:type="dxa"/>
            <w:tcBorders>
              <w:top w:val="single" w:sz="4" w:space="0" w:color="auto"/>
              <w:left w:val="single" w:sz="4" w:space="0" w:color="auto"/>
              <w:bottom w:val="single" w:sz="4" w:space="0" w:color="auto"/>
              <w:right w:val="single" w:sz="4" w:space="0" w:color="auto"/>
            </w:tcBorders>
          </w:tcPr>
          <w:p w14:paraId="4A54CC6A" w14:textId="77777777" w:rsidR="00225A48" w:rsidRPr="000E6404" w:rsidRDefault="00225A48" w:rsidP="00DF764B">
            <w:pPr>
              <w:pStyle w:val="Paraststmeklis"/>
              <w:spacing w:before="0" w:beforeAutospacing="0" w:after="0" w:afterAutospacing="0"/>
              <w:ind w:firstLine="720"/>
              <w:jc w:val="both"/>
              <w:rPr>
                <w:b/>
                <w:sz w:val="22"/>
                <w:szCs w:val="22"/>
              </w:rPr>
            </w:pPr>
          </w:p>
        </w:tc>
        <w:tc>
          <w:tcPr>
            <w:tcW w:w="4110" w:type="dxa"/>
            <w:tcBorders>
              <w:top w:val="single" w:sz="4" w:space="0" w:color="auto"/>
              <w:left w:val="single" w:sz="4" w:space="0" w:color="auto"/>
              <w:bottom w:val="single" w:sz="4" w:space="0" w:color="auto"/>
              <w:right w:val="single" w:sz="4" w:space="0" w:color="auto"/>
            </w:tcBorders>
          </w:tcPr>
          <w:p w14:paraId="5E1E333B" w14:textId="0817E71D" w:rsidR="001037D3" w:rsidRPr="000E6404" w:rsidRDefault="001037D3" w:rsidP="00DF764B">
            <w:pPr>
              <w:pStyle w:val="naisc"/>
              <w:spacing w:before="0" w:after="0"/>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7A05831" w14:textId="77777777" w:rsidR="00225A48" w:rsidRPr="000E6404" w:rsidRDefault="00225A48" w:rsidP="00DF764B">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D643002" w14:textId="77777777" w:rsidR="00225A48" w:rsidRPr="000E6404" w:rsidRDefault="00225A48" w:rsidP="00DF764B">
            <w:pPr>
              <w:rPr>
                <w:sz w:val="22"/>
                <w:szCs w:val="22"/>
              </w:rPr>
            </w:pPr>
          </w:p>
        </w:tc>
      </w:tr>
    </w:tbl>
    <w:p w14:paraId="24EE679D" w14:textId="77777777" w:rsidR="00091659" w:rsidRDefault="00091659" w:rsidP="00DF764B">
      <w:pPr>
        <w:pStyle w:val="naisf"/>
        <w:spacing w:before="0" w:after="0"/>
        <w:ind w:firstLine="0"/>
        <w:rPr>
          <w:b/>
        </w:rPr>
      </w:pPr>
    </w:p>
    <w:p w14:paraId="78F73AFA" w14:textId="6909C62E" w:rsidR="005D67F7" w:rsidRPr="00712B66" w:rsidRDefault="005D67F7" w:rsidP="00DF764B">
      <w:pPr>
        <w:pStyle w:val="naisf"/>
        <w:spacing w:before="0" w:after="0"/>
        <w:ind w:firstLine="0"/>
        <w:rPr>
          <w:b/>
        </w:rPr>
      </w:pPr>
      <w:r w:rsidRPr="00712B66">
        <w:rPr>
          <w:b/>
        </w:rPr>
        <w:t>Informācija par starpministriju (starpinstitūciju) sanāksmi vai elektronisko saskaņošanu</w:t>
      </w:r>
    </w:p>
    <w:p w14:paraId="3F9E8EB8" w14:textId="77777777" w:rsidR="005D67F7" w:rsidRPr="00712B66" w:rsidRDefault="005D67F7" w:rsidP="00DF764B">
      <w:pPr>
        <w:pStyle w:val="naisf"/>
        <w:spacing w:before="0" w:after="0"/>
        <w:ind w:firstLine="0"/>
        <w:rPr>
          <w:b/>
        </w:rPr>
      </w:pPr>
    </w:p>
    <w:tbl>
      <w:tblPr>
        <w:tblW w:w="12582" w:type="dxa"/>
        <w:tblLook w:val="00A0" w:firstRow="1" w:lastRow="0" w:firstColumn="1" w:lastColumn="0" w:noHBand="0" w:noVBand="0"/>
      </w:tblPr>
      <w:tblGrid>
        <w:gridCol w:w="4678"/>
        <w:gridCol w:w="7904"/>
      </w:tblGrid>
      <w:tr w:rsidR="007B4C0F" w:rsidRPr="00712B66" w14:paraId="1032D206" w14:textId="77777777" w:rsidTr="00C27DDE">
        <w:tc>
          <w:tcPr>
            <w:tcW w:w="4678" w:type="dxa"/>
          </w:tcPr>
          <w:p w14:paraId="40D5F319" w14:textId="77777777" w:rsidR="007B4C0F" w:rsidRPr="00712B66" w:rsidRDefault="005D67F7" w:rsidP="00DF764B">
            <w:pPr>
              <w:pStyle w:val="naisf"/>
              <w:spacing w:before="0" w:after="0"/>
              <w:ind w:firstLine="0"/>
            </w:pPr>
            <w:r w:rsidRPr="00712B66">
              <w:t>D</w:t>
            </w:r>
            <w:r w:rsidR="007B4C0F" w:rsidRPr="00712B66">
              <w:t>atums</w:t>
            </w:r>
          </w:p>
        </w:tc>
        <w:tc>
          <w:tcPr>
            <w:tcW w:w="7904" w:type="dxa"/>
            <w:tcBorders>
              <w:bottom w:val="single" w:sz="4" w:space="0" w:color="auto"/>
            </w:tcBorders>
          </w:tcPr>
          <w:p w14:paraId="6ADBE025" w14:textId="0F16129C" w:rsidR="007B4C0F" w:rsidRPr="00712B66" w:rsidRDefault="00287974" w:rsidP="00DF764B">
            <w:pPr>
              <w:pStyle w:val="Paraststmeklis"/>
              <w:spacing w:before="0" w:beforeAutospacing="0" w:after="0" w:afterAutospacing="0"/>
              <w:ind w:firstLine="720"/>
            </w:pPr>
            <w:r>
              <w:t>15.01.2020.</w:t>
            </w:r>
          </w:p>
        </w:tc>
      </w:tr>
      <w:tr w:rsidR="007B4C0F" w:rsidRPr="00712B66" w14:paraId="63A8A970" w14:textId="77777777" w:rsidTr="00C27DDE">
        <w:tc>
          <w:tcPr>
            <w:tcW w:w="4678" w:type="dxa"/>
          </w:tcPr>
          <w:p w14:paraId="3E42AB69" w14:textId="77777777" w:rsidR="007B4C0F" w:rsidRPr="00712B66" w:rsidRDefault="00365CC0" w:rsidP="00DF764B">
            <w:pPr>
              <w:pStyle w:val="naiskr"/>
              <w:spacing w:before="0" w:after="0"/>
            </w:pPr>
            <w:r>
              <w:t>Saskaņošanas d</w:t>
            </w:r>
            <w:r w:rsidRPr="00712B66">
              <w:t>alībnieki</w:t>
            </w:r>
          </w:p>
        </w:tc>
        <w:tc>
          <w:tcPr>
            <w:tcW w:w="7904" w:type="dxa"/>
          </w:tcPr>
          <w:p w14:paraId="594AA6E8" w14:textId="0A937BFA" w:rsidR="000775AB" w:rsidRDefault="000775AB" w:rsidP="000775AB">
            <w:pPr>
              <w:pStyle w:val="naisf"/>
              <w:spacing w:before="0" w:after="0"/>
              <w:ind w:firstLine="720"/>
            </w:pPr>
            <w:r w:rsidRPr="001D7C52">
              <w:rPr>
                <w:b/>
              </w:rPr>
              <w:t>Zane Līde</w:t>
            </w:r>
            <w:r w:rsidRPr="00E82C5A">
              <w:t xml:space="preserve"> – Zemkopības ministrijas Zivsaimniecības departamenta Zivsaimniecības atbalsta nodaļas </w:t>
            </w:r>
            <w:r>
              <w:t>vecākā referente</w:t>
            </w:r>
          </w:p>
          <w:p w14:paraId="61676876" w14:textId="5825EC40" w:rsidR="00C27DDE" w:rsidRDefault="00C27DDE" w:rsidP="00C27DDE">
            <w:pPr>
              <w:pStyle w:val="Paraststmeklis"/>
              <w:spacing w:before="0" w:beforeAutospacing="0" w:after="0" w:afterAutospacing="0"/>
              <w:ind w:firstLine="720"/>
            </w:pPr>
            <w:r w:rsidRPr="00C27DDE">
              <w:rPr>
                <w:b/>
              </w:rPr>
              <w:t>Sanita Kalnača</w:t>
            </w:r>
            <w:r>
              <w:t xml:space="preserve"> – Pārresoru koordinācijas centrs</w:t>
            </w:r>
            <w:r w:rsidR="001D7C52">
              <w:t xml:space="preserve"> </w:t>
            </w:r>
            <w:r w:rsidR="001D7C52" w:rsidRPr="001D7C52">
              <w:t>Attīstības uzraudzības un novērtēšanas nodaļas konsultante</w:t>
            </w:r>
          </w:p>
          <w:p w14:paraId="1FF1F5A3" w14:textId="541C7231" w:rsidR="000775AB" w:rsidRDefault="00C27DDE" w:rsidP="000775AB">
            <w:pPr>
              <w:pStyle w:val="naisf"/>
              <w:spacing w:before="0" w:after="0"/>
              <w:ind w:firstLine="720"/>
            </w:pPr>
            <w:r w:rsidRPr="00C27DDE">
              <w:rPr>
                <w:b/>
              </w:rPr>
              <w:t xml:space="preserve">Ineta </w:t>
            </w:r>
            <w:proofErr w:type="spellStart"/>
            <w:r w:rsidRPr="00C27DDE">
              <w:rPr>
                <w:b/>
              </w:rPr>
              <w:t>Vula</w:t>
            </w:r>
            <w:proofErr w:type="spellEnd"/>
            <w:r>
              <w:t xml:space="preserve"> </w:t>
            </w:r>
            <w:r w:rsidR="00413535">
              <w:t>–</w:t>
            </w:r>
            <w:r w:rsidR="000775AB">
              <w:t xml:space="preserve"> </w:t>
            </w:r>
            <w:r w:rsidR="000775AB" w:rsidRPr="002D2DB4">
              <w:t>Satiksmes ministrijas Tiesību aktu nodaļas juriskonsulte</w:t>
            </w:r>
          </w:p>
          <w:p w14:paraId="20694283" w14:textId="6255B5DD" w:rsidR="000775AB" w:rsidRDefault="001D7C52" w:rsidP="000775AB">
            <w:pPr>
              <w:pStyle w:val="naisf"/>
              <w:spacing w:before="0" w:after="0"/>
              <w:ind w:firstLine="720"/>
            </w:pPr>
            <w:r w:rsidRPr="001D7C52">
              <w:rPr>
                <w:b/>
              </w:rPr>
              <w:t xml:space="preserve">Ilona </w:t>
            </w:r>
            <w:proofErr w:type="spellStart"/>
            <w:r w:rsidRPr="001D7C52">
              <w:rPr>
                <w:b/>
              </w:rPr>
              <w:t>Lipše</w:t>
            </w:r>
            <w:proofErr w:type="spellEnd"/>
            <w:r w:rsidR="000775AB" w:rsidRPr="002D2DB4">
              <w:t xml:space="preserve"> </w:t>
            </w:r>
            <w:r w:rsidR="00413535">
              <w:t>–</w:t>
            </w:r>
            <w:r w:rsidR="000775AB">
              <w:t xml:space="preserve"> </w:t>
            </w:r>
            <w:r w:rsidR="000775AB" w:rsidRPr="002D2DB4">
              <w:t xml:space="preserve">Satiksmes ministrijas Jūrlietu departamenta </w:t>
            </w:r>
            <w:r>
              <w:t>vecākā referente</w:t>
            </w:r>
          </w:p>
          <w:p w14:paraId="2AC7D9F5" w14:textId="6398253C" w:rsidR="000775AB" w:rsidRDefault="000775AB" w:rsidP="000775AB">
            <w:pPr>
              <w:pStyle w:val="naisf"/>
              <w:spacing w:before="0" w:after="0"/>
              <w:ind w:firstLine="720"/>
            </w:pPr>
            <w:r w:rsidRPr="00C27DDE">
              <w:rPr>
                <w:b/>
              </w:rPr>
              <w:t>Vairis Šantars</w:t>
            </w:r>
            <w:r>
              <w:t xml:space="preserve"> – Finanšu ministrijas Budžeta departamenta Reģionālās attīstības, vides, zemkopības un satiksmes finansēšanas nodaļas vadītāja vietnieks</w:t>
            </w:r>
          </w:p>
          <w:p w14:paraId="5ED96748" w14:textId="0D2EC6FD" w:rsidR="000775AB" w:rsidRDefault="00C27DDE" w:rsidP="00C27DDE">
            <w:pPr>
              <w:pStyle w:val="naisf"/>
              <w:ind w:firstLine="720"/>
            </w:pPr>
            <w:r w:rsidRPr="00C27DDE">
              <w:rPr>
                <w:b/>
              </w:rPr>
              <w:lastRenderedPageBreak/>
              <w:t>Linda Bernāne</w:t>
            </w:r>
            <w:r>
              <w:t xml:space="preserve"> </w:t>
            </w:r>
            <w:r w:rsidR="00413535">
              <w:t>–</w:t>
            </w:r>
            <w:r>
              <w:t xml:space="preserve"> Tieslietu ministrijas Valststiesību departamenta Starptautisko publisko tiesību nodaļas juriste (ES fondu jautājumos)</w:t>
            </w:r>
          </w:p>
          <w:p w14:paraId="18FDC9DB" w14:textId="56949A5F" w:rsidR="00904D51" w:rsidRDefault="00904D51" w:rsidP="00C27DDE">
            <w:pPr>
              <w:pStyle w:val="naisf"/>
              <w:ind w:firstLine="720"/>
            </w:pPr>
            <w:r w:rsidRPr="00904D51">
              <w:rPr>
                <w:b/>
              </w:rPr>
              <w:t>Vilnis Bernards</w:t>
            </w:r>
            <w:r>
              <w:t xml:space="preserve"> </w:t>
            </w:r>
            <w:r w:rsidR="00413535">
              <w:t>–</w:t>
            </w:r>
            <w:r>
              <w:t xml:space="preserve"> </w:t>
            </w:r>
            <w:r w:rsidRPr="00904D51">
              <w:t>Vides aizsardzības un reģionālās attīstības ministrija</w:t>
            </w:r>
            <w:r>
              <w:t xml:space="preserve">s </w:t>
            </w:r>
            <w:r w:rsidRPr="00904D51">
              <w:t>Sugu un biotopu aizsardzības nodaļa</w:t>
            </w:r>
            <w:r>
              <w:t>s v</w:t>
            </w:r>
            <w:r>
              <w:rPr>
                <w:rFonts w:ascii="RobustaTLPro-Regular" w:hAnsi="RobustaTLPro-Regular"/>
                <w:color w:val="212529"/>
                <w:sz w:val="23"/>
                <w:szCs w:val="23"/>
                <w:shd w:val="clear" w:color="auto" w:fill="FFFFFF"/>
              </w:rPr>
              <w:t>ecākais referents</w:t>
            </w:r>
          </w:p>
          <w:p w14:paraId="1EB6BE21" w14:textId="7B441CCE" w:rsidR="007B4C0F" w:rsidRPr="00712B66" w:rsidRDefault="007B4C0F" w:rsidP="00904D51">
            <w:pPr>
              <w:pStyle w:val="Paraststmeklis"/>
              <w:spacing w:before="0" w:beforeAutospacing="0" w:after="0" w:afterAutospacing="0"/>
            </w:pPr>
          </w:p>
        </w:tc>
      </w:tr>
    </w:tbl>
    <w:p w14:paraId="4DA42F9D" w14:textId="26B9D55E" w:rsidR="008A36C9" w:rsidRDefault="008A36C9" w:rsidP="00DF764B"/>
    <w:tbl>
      <w:tblPr>
        <w:tblW w:w="12582" w:type="dxa"/>
        <w:tblLook w:val="00A0" w:firstRow="1" w:lastRow="0" w:firstColumn="1" w:lastColumn="0" w:noHBand="0" w:noVBand="0"/>
      </w:tblPr>
      <w:tblGrid>
        <w:gridCol w:w="6708"/>
        <w:gridCol w:w="238"/>
        <w:gridCol w:w="5636"/>
      </w:tblGrid>
      <w:tr w:rsidR="007B4C0F" w:rsidRPr="00712B66" w14:paraId="2F8322A0" w14:textId="77777777" w:rsidTr="00904D51">
        <w:trPr>
          <w:trHeight w:val="285"/>
        </w:trPr>
        <w:tc>
          <w:tcPr>
            <w:tcW w:w="6708" w:type="dxa"/>
          </w:tcPr>
          <w:p w14:paraId="2EC37539" w14:textId="77777777" w:rsidR="007B4C0F" w:rsidRPr="00712B66" w:rsidRDefault="00365CC0" w:rsidP="00DF764B">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238" w:type="dxa"/>
          </w:tcPr>
          <w:p w14:paraId="1B74E7B9" w14:textId="03BDCD33" w:rsidR="007B4C0F" w:rsidRPr="00712B66" w:rsidRDefault="007B4C0F" w:rsidP="00DF764B">
            <w:pPr>
              <w:pStyle w:val="naiskr"/>
              <w:spacing w:before="0" w:after="0"/>
              <w:ind w:firstLine="720"/>
            </w:pPr>
          </w:p>
        </w:tc>
        <w:tc>
          <w:tcPr>
            <w:tcW w:w="5636" w:type="dxa"/>
          </w:tcPr>
          <w:p w14:paraId="6EEA59C7" w14:textId="4E8519A2" w:rsidR="007B4C0F" w:rsidRPr="00712B66" w:rsidRDefault="00CD0572" w:rsidP="00DF764B">
            <w:pPr>
              <w:pStyle w:val="naiskr"/>
              <w:spacing w:before="0" w:after="0"/>
              <w:ind w:firstLine="12"/>
            </w:pPr>
            <w:r>
              <w:t>T</w:t>
            </w:r>
            <w:r w:rsidR="00904D51">
              <w:t>ieslietu ministrijas,</w:t>
            </w:r>
            <w:r>
              <w:t xml:space="preserve"> S</w:t>
            </w:r>
            <w:r w:rsidR="00904D51">
              <w:t>atiksmes ministrijas, Pārresoru koordinācijas centra</w:t>
            </w:r>
          </w:p>
        </w:tc>
      </w:tr>
      <w:tr w:rsidR="003C27A2" w:rsidRPr="00712B66" w14:paraId="4271AFAF" w14:textId="77777777" w:rsidTr="00904D51">
        <w:trPr>
          <w:trHeight w:val="465"/>
        </w:trPr>
        <w:tc>
          <w:tcPr>
            <w:tcW w:w="6708" w:type="dxa"/>
          </w:tcPr>
          <w:p w14:paraId="54D42D5D" w14:textId="77777777" w:rsidR="003C27A2" w:rsidRPr="00712B66" w:rsidRDefault="003C27A2" w:rsidP="00DF764B">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6ADD2F6F" w14:textId="77777777" w:rsidR="003C27A2" w:rsidRPr="00712B66" w:rsidRDefault="003C27A2" w:rsidP="00DF764B">
            <w:pPr>
              <w:pStyle w:val="Paraststmeklis"/>
              <w:spacing w:before="0" w:beforeAutospacing="0" w:after="0" w:afterAutospacing="0"/>
              <w:ind w:firstLine="720"/>
            </w:pPr>
          </w:p>
        </w:tc>
      </w:tr>
      <w:tr w:rsidR="007B4C0F" w:rsidRPr="00712B66" w14:paraId="6D685B44" w14:textId="77777777">
        <w:trPr>
          <w:trHeight w:val="465"/>
        </w:trPr>
        <w:tc>
          <w:tcPr>
            <w:tcW w:w="12582" w:type="dxa"/>
            <w:gridSpan w:val="3"/>
          </w:tcPr>
          <w:p w14:paraId="1E6D97E1" w14:textId="77777777" w:rsidR="007B4C0F" w:rsidRPr="00712B66" w:rsidRDefault="007B4C0F" w:rsidP="00DF764B">
            <w:pPr>
              <w:pStyle w:val="naisc"/>
              <w:spacing w:before="0" w:after="0"/>
              <w:ind w:left="4820" w:firstLine="720"/>
            </w:pPr>
          </w:p>
        </w:tc>
      </w:tr>
      <w:tr w:rsidR="007B4C0F" w:rsidRPr="00712B66" w14:paraId="022D7B87" w14:textId="77777777" w:rsidTr="00904D51">
        <w:tc>
          <w:tcPr>
            <w:tcW w:w="6708" w:type="dxa"/>
          </w:tcPr>
          <w:p w14:paraId="57823950" w14:textId="77777777" w:rsidR="007B4C0F" w:rsidRPr="00712B66" w:rsidRDefault="007B4C0F" w:rsidP="00DF764B">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39DD8469" w14:textId="77777777" w:rsidR="007B4C0F" w:rsidRPr="00712B66" w:rsidRDefault="007B4C0F" w:rsidP="00DF764B">
            <w:pPr>
              <w:pStyle w:val="naiskr"/>
              <w:spacing w:before="0" w:after="0"/>
              <w:ind w:firstLine="720"/>
            </w:pPr>
          </w:p>
        </w:tc>
      </w:tr>
      <w:tr w:rsidR="007B4C0F" w:rsidRPr="00712B66" w14:paraId="03096D65" w14:textId="77777777" w:rsidTr="00904D51">
        <w:tc>
          <w:tcPr>
            <w:tcW w:w="6708" w:type="dxa"/>
          </w:tcPr>
          <w:p w14:paraId="25E8932E" w14:textId="77777777" w:rsidR="007B4C0F" w:rsidRPr="00712B66" w:rsidRDefault="007B4C0F" w:rsidP="00DF764B">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66631AD6" w14:textId="77777777" w:rsidR="007B4C0F" w:rsidRPr="00712B66" w:rsidRDefault="007B4C0F" w:rsidP="00DF764B">
            <w:pPr>
              <w:pStyle w:val="naiskr"/>
              <w:spacing w:before="0" w:after="0"/>
              <w:ind w:firstLine="720"/>
            </w:pPr>
          </w:p>
        </w:tc>
      </w:tr>
      <w:tr w:rsidR="007B4C0F" w:rsidRPr="00712B66" w14:paraId="0C2DA94D" w14:textId="77777777" w:rsidTr="00904D51">
        <w:tc>
          <w:tcPr>
            <w:tcW w:w="6708" w:type="dxa"/>
          </w:tcPr>
          <w:p w14:paraId="1BB67384" w14:textId="77777777" w:rsidR="007B4C0F" w:rsidRPr="00712B66" w:rsidRDefault="007B4C0F" w:rsidP="00DF764B">
            <w:pPr>
              <w:pStyle w:val="naiskr"/>
              <w:spacing w:before="0" w:after="0"/>
              <w:ind w:firstLine="720"/>
            </w:pPr>
            <w:r w:rsidRPr="00712B66">
              <w:t>  </w:t>
            </w:r>
          </w:p>
        </w:tc>
        <w:tc>
          <w:tcPr>
            <w:tcW w:w="5874" w:type="dxa"/>
            <w:gridSpan w:val="2"/>
            <w:tcBorders>
              <w:bottom w:val="single" w:sz="6" w:space="0" w:color="000000"/>
            </w:tcBorders>
          </w:tcPr>
          <w:p w14:paraId="417A4ECB" w14:textId="77777777" w:rsidR="007B4C0F" w:rsidRPr="00712B66" w:rsidRDefault="007B4C0F" w:rsidP="00DF764B">
            <w:pPr>
              <w:pStyle w:val="naiskr"/>
              <w:spacing w:before="0" w:after="0"/>
              <w:ind w:firstLine="720"/>
            </w:pPr>
          </w:p>
        </w:tc>
      </w:tr>
    </w:tbl>
    <w:p w14:paraId="4EC4A37F" w14:textId="77777777" w:rsidR="00683081" w:rsidRPr="00712B66" w:rsidRDefault="00683081" w:rsidP="00DF764B">
      <w:pPr>
        <w:pStyle w:val="naisf"/>
        <w:spacing w:before="0" w:after="0"/>
        <w:ind w:firstLine="720"/>
      </w:pPr>
    </w:p>
    <w:p w14:paraId="580E63FF" w14:textId="77777777" w:rsidR="00091659" w:rsidRDefault="00091659" w:rsidP="00DF764B">
      <w:pPr>
        <w:pStyle w:val="naisf"/>
        <w:spacing w:before="0" w:after="0"/>
        <w:ind w:firstLine="0"/>
        <w:jc w:val="center"/>
        <w:rPr>
          <w:b/>
        </w:rPr>
      </w:pPr>
    </w:p>
    <w:p w14:paraId="68C125A3" w14:textId="4CB5085B" w:rsidR="007B4C0F" w:rsidRPr="00712B66" w:rsidRDefault="007B4C0F" w:rsidP="00DF764B">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54CDCAA3" w14:textId="77777777" w:rsidR="007B4C0F" w:rsidRPr="00712B66" w:rsidRDefault="007B4C0F" w:rsidP="00DF764B">
      <w:pPr>
        <w:pStyle w:val="naisf"/>
        <w:spacing w:before="0" w:after="0"/>
        <w:ind w:firstLine="720"/>
      </w:pPr>
    </w:p>
    <w:tbl>
      <w:tblPr>
        <w:tblW w:w="16160" w:type="dxa"/>
        <w:tblInd w:w="-11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127"/>
        <w:gridCol w:w="1440"/>
        <w:gridCol w:w="6179"/>
        <w:gridCol w:w="35"/>
        <w:gridCol w:w="2577"/>
        <w:gridCol w:w="3093"/>
      </w:tblGrid>
      <w:tr w:rsidR="00134188" w:rsidRPr="00C8677F" w14:paraId="2021D820" w14:textId="77777777" w:rsidTr="00C8677F">
        <w:tc>
          <w:tcPr>
            <w:tcW w:w="709" w:type="dxa"/>
            <w:tcBorders>
              <w:top w:val="single" w:sz="6" w:space="0" w:color="000000"/>
              <w:left w:val="single" w:sz="6" w:space="0" w:color="000000"/>
              <w:bottom w:val="single" w:sz="6" w:space="0" w:color="000000"/>
              <w:right w:val="single" w:sz="6" w:space="0" w:color="000000"/>
            </w:tcBorders>
            <w:vAlign w:val="center"/>
          </w:tcPr>
          <w:p w14:paraId="75E3A2AF" w14:textId="77777777" w:rsidR="00134188" w:rsidRPr="00C8677F" w:rsidRDefault="00134188" w:rsidP="00DF764B">
            <w:pPr>
              <w:pStyle w:val="naisc"/>
              <w:spacing w:before="0" w:after="0"/>
            </w:pPr>
            <w:r w:rsidRPr="00C8677F">
              <w:t>Nr. p.</w:t>
            </w:r>
            <w:r w:rsidR="00D64FB0" w:rsidRPr="00C8677F">
              <w:t> </w:t>
            </w:r>
            <w:r w:rsidRPr="00C8677F">
              <w:t>k.</w:t>
            </w:r>
          </w:p>
        </w:tc>
        <w:tc>
          <w:tcPr>
            <w:tcW w:w="2127" w:type="dxa"/>
            <w:tcBorders>
              <w:top w:val="single" w:sz="6" w:space="0" w:color="000000"/>
              <w:left w:val="single" w:sz="6" w:space="0" w:color="000000"/>
              <w:bottom w:val="single" w:sz="6" w:space="0" w:color="000000"/>
              <w:right w:val="single" w:sz="6" w:space="0" w:color="000000"/>
            </w:tcBorders>
            <w:vAlign w:val="center"/>
          </w:tcPr>
          <w:p w14:paraId="38E4FAC0" w14:textId="77777777" w:rsidR="00134188" w:rsidRPr="00C8677F" w:rsidRDefault="00134188" w:rsidP="00DF764B">
            <w:pPr>
              <w:pStyle w:val="naisc"/>
              <w:spacing w:before="0" w:after="0"/>
              <w:ind w:firstLine="12"/>
              <w:jc w:val="both"/>
            </w:pPr>
            <w:r w:rsidRPr="00C8677F">
              <w:t>Saskaņošanai nosūtītā projekta redakcija (konkrēta punkta (panta) redakcija)</w:t>
            </w:r>
          </w:p>
        </w:tc>
        <w:tc>
          <w:tcPr>
            <w:tcW w:w="7654" w:type="dxa"/>
            <w:gridSpan w:val="3"/>
            <w:tcBorders>
              <w:top w:val="single" w:sz="6" w:space="0" w:color="000000"/>
              <w:left w:val="single" w:sz="6" w:space="0" w:color="000000"/>
              <w:bottom w:val="single" w:sz="6" w:space="0" w:color="000000"/>
              <w:right w:val="single" w:sz="6" w:space="0" w:color="000000"/>
            </w:tcBorders>
            <w:vAlign w:val="center"/>
          </w:tcPr>
          <w:p w14:paraId="4374763C" w14:textId="77777777" w:rsidR="00134188" w:rsidRPr="00C8677F" w:rsidRDefault="00134188" w:rsidP="00DF764B">
            <w:pPr>
              <w:pStyle w:val="naisc"/>
              <w:spacing w:before="0" w:after="0"/>
              <w:ind w:right="3"/>
              <w:jc w:val="both"/>
            </w:pPr>
            <w:r w:rsidRPr="00C8677F">
              <w:t>Atzinumā norādītais ministrijas (citas institūcijas) iebildums, kā arī saskaņošanā papildus izteiktais iebildums par projekta konkrēto punktu (pantu)</w:t>
            </w:r>
          </w:p>
        </w:tc>
        <w:tc>
          <w:tcPr>
            <w:tcW w:w="2577" w:type="dxa"/>
            <w:tcBorders>
              <w:top w:val="single" w:sz="6" w:space="0" w:color="000000"/>
              <w:left w:val="single" w:sz="6" w:space="0" w:color="000000"/>
              <w:bottom w:val="single" w:sz="6" w:space="0" w:color="000000"/>
              <w:right w:val="single" w:sz="6" w:space="0" w:color="000000"/>
            </w:tcBorders>
            <w:vAlign w:val="center"/>
          </w:tcPr>
          <w:p w14:paraId="65E8B782" w14:textId="77777777" w:rsidR="00134188" w:rsidRPr="00C8677F" w:rsidRDefault="00134188" w:rsidP="00DF764B">
            <w:pPr>
              <w:pStyle w:val="naisc"/>
              <w:spacing w:before="0" w:after="0"/>
              <w:ind w:firstLine="21"/>
              <w:jc w:val="both"/>
            </w:pPr>
            <w:r w:rsidRPr="00C8677F">
              <w:t>Atbildīgās ministrijas norāde</w:t>
            </w:r>
            <w:r w:rsidR="006C1C48" w:rsidRPr="00C8677F">
              <w:t xml:space="preserve"> par to, ka </w:t>
            </w:r>
            <w:r w:rsidRPr="00C8677F">
              <w:t>iebildums ir ņemts vērā</w:t>
            </w:r>
            <w:r w:rsidR="006455E7" w:rsidRPr="00C8677F">
              <w:t>,</w:t>
            </w:r>
            <w:r w:rsidRPr="00C8677F">
              <w:t xml:space="preserve"> vai </w:t>
            </w:r>
            <w:r w:rsidR="006C1C48" w:rsidRPr="00C8677F">
              <w:t xml:space="preserve">informācija par saskaņošanā </w:t>
            </w:r>
            <w:r w:rsidR="00022B0F" w:rsidRPr="00C8677F">
              <w:t>panākto alternatīvo risinājumu</w:t>
            </w:r>
          </w:p>
        </w:tc>
        <w:tc>
          <w:tcPr>
            <w:tcW w:w="3093" w:type="dxa"/>
            <w:tcBorders>
              <w:top w:val="single" w:sz="4" w:space="0" w:color="auto"/>
              <w:left w:val="single" w:sz="4" w:space="0" w:color="auto"/>
              <w:bottom w:val="single" w:sz="4" w:space="0" w:color="auto"/>
            </w:tcBorders>
            <w:vAlign w:val="center"/>
          </w:tcPr>
          <w:p w14:paraId="2BD4DCA8" w14:textId="77777777" w:rsidR="00134188" w:rsidRPr="00C8677F" w:rsidRDefault="00134188" w:rsidP="00DF764B">
            <w:pPr>
              <w:jc w:val="both"/>
            </w:pPr>
            <w:r w:rsidRPr="00C8677F">
              <w:t>Projekta attiecīgā punkta (panta) galīgā redakcija</w:t>
            </w:r>
          </w:p>
        </w:tc>
      </w:tr>
      <w:tr w:rsidR="00134188" w:rsidRPr="00C8677F" w14:paraId="2263F8F5" w14:textId="77777777" w:rsidTr="00C8677F">
        <w:tc>
          <w:tcPr>
            <w:tcW w:w="709" w:type="dxa"/>
            <w:tcBorders>
              <w:top w:val="single" w:sz="6" w:space="0" w:color="000000"/>
              <w:left w:val="single" w:sz="6" w:space="0" w:color="000000"/>
              <w:bottom w:val="single" w:sz="6" w:space="0" w:color="000000"/>
              <w:right w:val="single" w:sz="6" w:space="0" w:color="000000"/>
            </w:tcBorders>
          </w:tcPr>
          <w:p w14:paraId="4D6CF4DA" w14:textId="77777777" w:rsidR="00134188" w:rsidRPr="00C8677F" w:rsidRDefault="003B71E0" w:rsidP="00DF764B">
            <w:pPr>
              <w:pStyle w:val="naisc"/>
              <w:spacing w:before="0" w:after="0"/>
            </w:pPr>
            <w:r w:rsidRPr="00C8677F">
              <w:t>1</w:t>
            </w:r>
          </w:p>
        </w:tc>
        <w:tc>
          <w:tcPr>
            <w:tcW w:w="2127" w:type="dxa"/>
            <w:tcBorders>
              <w:top w:val="single" w:sz="6" w:space="0" w:color="000000"/>
              <w:left w:val="single" w:sz="6" w:space="0" w:color="000000"/>
              <w:bottom w:val="single" w:sz="6" w:space="0" w:color="000000"/>
              <w:right w:val="single" w:sz="6" w:space="0" w:color="000000"/>
            </w:tcBorders>
          </w:tcPr>
          <w:p w14:paraId="67FA35FF" w14:textId="77777777" w:rsidR="00134188" w:rsidRPr="00C8677F" w:rsidRDefault="00F34AAB" w:rsidP="00DF764B">
            <w:pPr>
              <w:pStyle w:val="naisc"/>
              <w:spacing w:before="0" w:after="0"/>
              <w:ind w:firstLine="720"/>
              <w:jc w:val="both"/>
            </w:pPr>
            <w:r w:rsidRPr="00C8677F">
              <w:t>2</w:t>
            </w:r>
          </w:p>
        </w:tc>
        <w:tc>
          <w:tcPr>
            <w:tcW w:w="7654" w:type="dxa"/>
            <w:gridSpan w:val="3"/>
            <w:tcBorders>
              <w:top w:val="single" w:sz="6" w:space="0" w:color="000000"/>
              <w:left w:val="single" w:sz="6" w:space="0" w:color="000000"/>
              <w:bottom w:val="single" w:sz="6" w:space="0" w:color="000000"/>
              <w:right w:val="single" w:sz="6" w:space="0" w:color="000000"/>
            </w:tcBorders>
          </w:tcPr>
          <w:p w14:paraId="04F65992" w14:textId="77777777" w:rsidR="00134188" w:rsidRPr="00C8677F" w:rsidRDefault="003B71E0" w:rsidP="00DF764B">
            <w:pPr>
              <w:pStyle w:val="naisc"/>
              <w:spacing w:before="0" w:after="0"/>
              <w:ind w:firstLine="720"/>
              <w:jc w:val="both"/>
            </w:pPr>
            <w:r w:rsidRPr="00C8677F">
              <w:t>3</w:t>
            </w:r>
          </w:p>
        </w:tc>
        <w:tc>
          <w:tcPr>
            <w:tcW w:w="2577" w:type="dxa"/>
            <w:tcBorders>
              <w:top w:val="single" w:sz="6" w:space="0" w:color="000000"/>
              <w:left w:val="single" w:sz="6" w:space="0" w:color="000000"/>
              <w:bottom w:val="single" w:sz="6" w:space="0" w:color="000000"/>
              <w:right w:val="single" w:sz="6" w:space="0" w:color="000000"/>
            </w:tcBorders>
          </w:tcPr>
          <w:p w14:paraId="79D6F906" w14:textId="77777777" w:rsidR="00134188" w:rsidRPr="00C8677F" w:rsidRDefault="003B71E0" w:rsidP="00DF764B">
            <w:pPr>
              <w:pStyle w:val="naisc"/>
              <w:spacing w:before="0" w:after="0"/>
              <w:ind w:firstLine="720"/>
              <w:jc w:val="both"/>
            </w:pPr>
            <w:r w:rsidRPr="00C8677F">
              <w:t>4</w:t>
            </w:r>
          </w:p>
        </w:tc>
        <w:tc>
          <w:tcPr>
            <w:tcW w:w="3093" w:type="dxa"/>
            <w:tcBorders>
              <w:top w:val="single" w:sz="4" w:space="0" w:color="auto"/>
              <w:left w:val="single" w:sz="4" w:space="0" w:color="auto"/>
              <w:bottom w:val="single" w:sz="4" w:space="0" w:color="auto"/>
            </w:tcBorders>
          </w:tcPr>
          <w:p w14:paraId="471C43DB" w14:textId="77777777" w:rsidR="00134188" w:rsidRPr="00C8677F" w:rsidRDefault="003B71E0" w:rsidP="00DF764B">
            <w:pPr>
              <w:jc w:val="both"/>
            </w:pPr>
            <w:r w:rsidRPr="00C8677F">
              <w:t>5</w:t>
            </w:r>
          </w:p>
        </w:tc>
      </w:tr>
      <w:tr w:rsidR="00C41F4E" w:rsidRPr="00C8677F" w14:paraId="3C48F6E6" w14:textId="77777777" w:rsidTr="00C8677F">
        <w:tc>
          <w:tcPr>
            <w:tcW w:w="709" w:type="dxa"/>
            <w:tcBorders>
              <w:left w:val="single" w:sz="6" w:space="0" w:color="000000"/>
              <w:bottom w:val="single" w:sz="4" w:space="0" w:color="auto"/>
              <w:right w:val="single" w:sz="6" w:space="0" w:color="000000"/>
            </w:tcBorders>
          </w:tcPr>
          <w:p w14:paraId="2D919EBD" w14:textId="5CB76C6F" w:rsidR="00BA5D81" w:rsidRPr="00C8677F" w:rsidRDefault="00BA5D81" w:rsidP="00D16A88">
            <w:pPr>
              <w:pStyle w:val="Sarakstarindkopa"/>
              <w:numPr>
                <w:ilvl w:val="0"/>
                <w:numId w:val="14"/>
              </w:numPr>
            </w:pPr>
          </w:p>
        </w:tc>
        <w:tc>
          <w:tcPr>
            <w:tcW w:w="2127" w:type="dxa"/>
            <w:tcBorders>
              <w:left w:val="single" w:sz="6" w:space="0" w:color="000000"/>
              <w:bottom w:val="single" w:sz="4" w:space="0" w:color="auto"/>
              <w:right w:val="single" w:sz="6" w:space="0" w:color="000000"/>
            </w:tcBorders>
          </w:tcPr>
          <w:p w14:paraId="46837E1E" w14:textId="74110F59" w:rsidR="00C41F4E" w:rsidRPr="00C8677F" w:rsidRDefault="00C41F4E" w:rsidP="00DF764B">
            <w:pPr>
              <w:pStyle w:val="naisc"/>
              <w:spacing w:before="0" w:after="0"/>
              <w:jc w:val="both"/>
            </w:pPr>
          </w:p>
        </w:tc>
        <w:tc>
          <w:tcPr>
            <w:tcW w:w="7654" w:type="dxa"/>
            <w:gridSpan w:val="3"/>
            <w:tcBorders>
              <w:left w:val="single" w:sz="6" w:space="0" w:color="000000"/>
              <w:bottom w:val="single" w:sz="4" w:space="0" w:color="auto"/>
              <w:right w:val="single" w:sz="6" w:space="0" w:color="000000"/>
            </w:tcBorders>
          </w:tcPr>
          <w:p w14:paraId="3F9DE0F3" w14:textId="6EF077DA" w:rsidR="00C41F4E" w:rsidRPr="00CD0572" w:rsidRDefault="00C41F4E" w:rsidP="00CD0572">
            <w:pPr>
              <w:pStyle w:val="Paraststmeklis"/>
              <w:spacing w:before="0" w:beforeAutospacing="0" w:after="0" w:afterAutospacing="0"/>
              <w:jc w:val="both"/>
              <w:rPr>
                <w:b/>
              </w:rPr>
            </w:pPr>
            <w:r w:rsidRPr="00C8677F">
              <w:rPr>
                <w:b/>
              </w:rPr>
              <w:t>Tieslietu ministrija</w:t>
            </w:r>
          </w:p>
        </w:tc>
        <w:tc>
          <w:tcPr>
            <w:tcW w:w="2577" w:type="dxa"/>
            <w:tcBorders>
              <w:left w:val="single" w:sz="6" w:space="0" w:color="000000"/>
              <w:bottom w:val="single" w:sz="4" w:space="0" w:color="auto"/>
              <w:right w:val="single" w:sz="6" w:space="0" w:color="000000"/>
            </w:tcBorders>
          </w:tcPr>
          <w:p w14:paraId="26CB94D5" w14:textId="77D9B8D2" w:rsidR="00C41F4E" w:rsidRPr="00C8677F" w:rsidRDefault="00C41F4E" w:rsidP="00DF764B">
            <w:pPr>
              <w:pStyle w:val="naisc"/>
              <w:spacing w:before="0" w:after="0"/>
              <w:jc w:val="both"/>
              <w:rPr>
                <w:b/>
              </w:rPr>
            </w:pPr>
          </w:p>
        </w:tc>
        <w:tc>
          <w:tcPr>
            <w:tcW w:w="3093" w:type="dxa"/>
            <w:tcBorders>
              <w:top w:val="single" w:sz="4" w:space="0" w:color="auto"/>
              <w:left w:val="single" w:sz="4" w:space="0" w:color="auto"/>
              <w:bottom w:val="single" w:sz="4" w:space="0" w:color="auto"/>
            </w:tcBorders>
          </w:tcPr>
          <w:p w14:paraId="4C282CBC" w14:textId="77777777" w:rsidR="00C41F4E" w:rsidRPr="00C8677F" w:rsidRDefault="00C41F4E" w:rsidP="00DF764B">
            <w:pPr>
              <w:pStyle w:val="Paraststmeklis"/>
              <w:spacing w:before="0" w:beforeAutospacing="0" w:after="0" w:afterAutospacing="0"/>
              <w:jc w:val="both"/>
            </w:pPr>
          </w:p>
        </w:tc>
      </w:tr>
      <w:tr w:rsidR="00C41F4E" w:rsidRPr="00C8677F" w14:paraId="354E3D46" w14:textId="77777777" w:rsidTr="00C8677F">
        <w:tc>
          <w:tcPr>
            <w:tcW w:w="709" w:type="dxa"/>
            <w:tcBorders>
              <w:left w:val="single" w:sz="6" w:space="0" w:color="000000"/>
              <w:bottom w:val="single" w:sz="4" w:space="0" w:color="auto"/>
              <w:right w:val="single" w:sz="6" w:space="0" w:color="000000"/>
            </w:tcBorders>
          </w:tcPr>
          <w:p w14:paraId="3B9605C1" w14:textId="03C7B518" w:rsidR="00BA5D81" w:rsidRPr="00C8677F" w:rsidRDefault="00BA5D81" w:rsidP="00D16A88">
            <w:pPr>
              <w:pStyle w:val="Sarakstarindkopa"/>
              <w:numPr>
                <w:ilvl w:val="0"/>
                <w:numId w:val="14"/>
              </w:numPr>
            </w:pPr>
          </w:p>
        </w:tc>
        <w:tc>
          <w:tcPr>
            <w:tcW w:w="2127" w:type="dxa"/>
            <w:tcBorders>
              <w:left w:val="single" w:sz="6" w:space="0" w:color="000000"/>
              <w:bottom w:val="single" w:sz="4" w:space="0" w:color="auto"/>
              <w:right w:val="single" w:sz="6" w:space="0" w:color="000000"/>
            </w:tcBorders>
          </w:tcPr>
          <w:p w14:paraId="05679FDF" w14:textId="31BC67C2" w:rsidR="00C41F4E" w:rsidRPr="00C8677F" w:rsidRDefault="00C41F4E" w:rsidP="00DF764B">
            <w:pPr>
              <w:pStyle w:val="naisc"/>
              <w:spacing w:before="0" w:after="0"/>
              <w:jc w:val="both"/>
            </w:pPr>
          </w:p>
        </w:tc>
        <w:tc>
          <w:tcPr>
            <w:tcW w:w="7654" w:type="dxa"/>
            <w:gridSpan w:val="3"/>
            <w:tcBorders>
              <w:left w:val="single" w:sz="6" w:space="0" w:color="000000"/>
              <w:bottom w:val="single" w:sz="4" w:space="0" w:color="auto"/>
              <w:right w:val="single" w:sz="6" w:space="0" w:color="000000"/>
            </w:tcBorders>
          </w:tcPr>
          <w:p w14:paraId="74D04D7B" w14:textId="77777777" w:rsidR="005E0D85" w:rsidRPr="00C8677F" w:rsidRDefault="005E0D85" w:rsidP="00DF764B">
            <w:pPr>
              <w:shd w:val="clear" w:color="auto" w:fill="FFFFFF"/>
              <w:ind w:firstLine="567"/>
              <w:jc w:val="both"/>
              <w:rPr>
                <w:color w:val="000000" w:themeColor="text1"/>
              </w:rPr>
            </w:pPr>
            <w:r w:rsidRPr="00C8677F">
              <w:t>1. Noteikumu projekta 3.</w:t>
            </w:r>
            <w:r w:rsidRPr="00C8677F">
              <w:rPr>
                <w:i/>
                <w:iCs/>
              </w:rPr>
              <w:t> </w:t>
            </w:r>
            <w:r w:rsidRPr="00C8677F">
              <w:t xml:space="preserve">punktā paredzēts, ka pasākuma mērķis ir Latvijas zvejas flotes mencu zvejojošo zvejas kuģu </w:t>
            </w:r>
            <w:r w:rsidRPr="00C8677F">
              <w:rPr>
                <w:b/>
                <w:bCs/>
              </w:rPr>
              <w:t>galīga zvejas darbību pārtraukšana</w:t>
            </w:r>
            <w:r w:rsidRPr="00C8677F">
              <w:t xml:space="preserve">, šos zvejas kuģus sadalot, kā arī publiskā finansējuma izmaksa </w:t>
            </w:r>
            <w:r w:rsidRPr="00C8677F">
              <w:lastRenderedPageBreak/>
              <w:t>zvejniekiem, kas ir strādājuši uz šiem zvejas kuģiem, tā mazinot sociālekonomisko ietekmi, ko rada Baltijas austrumu mencas specializētas zvejas aizliegums. Noteikumu projekta anotācijā skaidrots, ka, lai nodrošinātu publiskā finansējuma pieejamību tiem zvejas kuģu īpašniekiem un zvejas kuģu apkalpes locekļiem, kuri izņem no zvejas flotes kuģus, tādējādi ar tiem pilnībā pārtraucot zvejas darbības, ir jāizdara grozījumi Ministru kabineta 2015.</w:t>
            </w:r>
            <w:r w:rsidRPr="00C8677F">
              <w:rPr>
                <w:i/>
                <w:iCs/>
              </w:rPr>
              <w:t> </w:t>
            </w:r>
            <w:r w:rsidRPr="00C8677F">
              <w:t>gada 29. septembra noteikumos Nr.</w:t>
            </w:r>
            <w:r w:rsidRPr="00C8677F">
              <w:rPr>
                <w:i/>
                <w:iCs/>
              </w:rPr>
              <w:t> </w:t>
            </w:r>
            <w:r w:rsidRPr="00C8677F">
              <w:t>559 "Valsts un Eiropas Savienības atbalsta piešķiršanas kārtība pasākumā "Zvejas darbību pagaidu pārtraukšana"" (turpmāk – noteikumi Nr.</w:t>
            </w:r>
            <w:r w:rsidRPr="00C8677F">
              <w:rPr>
                <w:i/>
                <w:iCs/>
              </w:rPr>
              <w:t> </w:t>
            </w:r>
            <w:r w:rsidRPr="00C8677F">
              <w:t>559). Tā kā noteikumos Nr.</w:t>
            </w:r>
            <w:r w:rsidRPr="00C8677F">
              <w:rPr>
                <w:i/>
                <w:iCs/>
              </w:rPr>
              <w:t> </w:t>
            </w:r>
            <w:r w:rsidRPr="00C8677F">
              <w:t>559 izdarāmo grozījumu skaits skar vairāk nekā pusi no noteikumu Nr.</w:t>
            </w:r>
            <w:r w:rsidRPr="00C8677F">
              <w:rPr>
                <w:i/>
                <w:iCs/>
              </w:rPr>
              <w:t> </w:t>
            </w:r>
            <w:r w:rsidRPr="00C8677F">
              <w:t>559 punktu skaita, ir sagatavots jauns noteikumu projekts.</w:t>
            </w:r>
          </w:p>
          <w:p w14:paraId="7639548D" w14:textId="77777777" w:rsidR="005E0D85" w:rsidRPr="00C8677F" w:rsidRDefault="005E0D85" w:rsidP="00DF764B">
            <w:pPr>
              <w:ind w:firstLine="567"/>
              <w:jc w:val="both"/>
              <w:rPr>
                <w:b/>
                <w:bCs/>
              </w:rPr>
            </w:pPr>
            <w:r w:rsidRPr="00C8677F">
              <w:t>Vēršam uzmanību, ka noteikumu projekta mērķis ir būtiski atšķirīgs no noteikumu Nr.</w:t>
            </w:r>
            <w:r w:rsidRPr="00C8677F">
              <w:rPr>
                <w:i/>
                <w:iCs/>
              </w:rPr>
              <w:t> </w:t>
            </w:r>
            <w:r w:rsidRPr="00C8677F">
              <w:t>559</w:t>
            </w:r>
            <w:r w:rsidRPr="00C8677F">
              <w:rPr>
                <w:i/>
                <w:iCs/>
              </w:rPr>
              <w:t xml:space="preserve"> </w:t>
            </w:r>
            <w:r w:rsidRPr="00C8677F">
              <w:t>mērķa. Noteikumu projekts pirmšķietami neietver noteikumu Nr.</w:t>
            </w:r>
            <w:r w:rsidRPr="00C8677F">
              <w:rPr>
                <w:i/>
                <w:iCs/>
              </w:rPr>
              <w:t> </w:t>
            </w:r>
            <w:r w:rsidRPr="00C8677F">
              <w:t xml:space="preserve">559 mērķi, attiecīgi atbalstu par </w:t>
            </w:r>
            <w:r w:rsidRPr="00C8677F">
              <w:rPr>
                <w:b/>
                <w:bCs/>
              </w:rPr>
              <w:t>zvejas darbību pagaidu pārtraukšanu, bet regulē pilnīgi jaunu un atšķirīgu atbalsta veidu, t.i. atbalstu par galīgu zvejas darbību pārtraukšanu</w:t>
            </w:r>
            <w:r w:rsidRPr="00C8677F">
              <w:t xml:space="preserve">. No noteikumu projekta un tā anotācijas nav skaidrs, kāpēc noteikumu projekts tiek uzskatīts par grozījumiem noteikumos Nr. 559. Papildus norādām, ka noteikumu projekta anotācijā nav norādīts un skaidrots, vai noteikumu Nr. 559 ietvaros ir veiktas kādas atbalsta darbības, piemēram, izsniegts atbalsts par </w:t>
            </w:r>
            <w:r w:rsidRPr="00C8677F">
              <w:rPr>
                <w:b/>
                <w:bCs/>
              </w:rPr>
              <w:t>zvejas darbību pagaidu pārtraukšanu.</w:t>
            </w:r>
          </w:p>
          <w:p w14:paraId="04E6D4D1" w14:textId="106DA295" w:rsidR="00C41F4E" w:rsidRPr="00C8677F" w:rsidRDefault="005E0D85" w:rsidP="00DF764B">
            <w:pPr>
              <w:pStyle w:val="naisc"/>
              <w:spacing w:before="0" w:after="0"/>
              <w:ind w:firstLine="720"/>
              <w:jc w:val="both"/>
            </w:pPr>
            <w:r w:rsidRPr="00C8677F">
              <w:t>Pamatojoties uz minēto, lūdzam noteikumu projekta anotācijā izvērsti skaidrot, kāpēc noteikumu projekts tiek vērtēts, kā grozījumi noteikumos Nr. 559, sagatavojot jaunu noteikumu projektu, kā arī skaidrot, kādas darbības ir veiktas atbalsta piešķiršanai par zvejas darbību pagaidu pārtraukšanu, pamatojoties uz noteikumu Nr. 559 regulējumu. Norādām, ka gadījumā, ja atbalsta pretendentiem ir ticis piešķirts atbalsts par zvejas darbību pagaidu pārtraukšanu, pamatojoties uz noteikumu Nr. 559 regulējumu, tad noteikumu projektā ir jāietver noteikumu Nr. 559 regulējums par atbalsta piešķiršanu par zvejas darbību pagaidu pārtraukšanu vai arī jāsvītro noteikumu projekta 37. punkts.</w:t>
            </w:r>
          </w:p>
        </w:tc>
        <w:tc>
          <w:tcPr>
            <w:tcW w:w="2577" w:type="dxa"/>
            <w:tcBorders>
              <w:left w:val="single" w:sz="6" w:space="0" w:color="000000"/>
              <w:bottom w:val="single" w:sz="4" w:space="0" w:color="auto"/>
              <w:right w:val="single" w:sz="6" w:space="0" w:color="000000"/>
            </w:tcBorders>
          </w:tcPr>
          <w:p w14:paraId="388176A1" w14:textId="00B5FE52" w:rsidR="00CD0572" w:rsidRPr="00CD0572" w:rsidRDefault="001F5152" w:rsidP="00DF764B">
            <w:pPr>
              <w:pStyle w:val="naisc"/>
              <w:spacing w:before="0" w:after="0"/>
              <w:jc w:val="both"/>
              <w:rPr>
                <w:b/>
              </w:rPr>
            </w:pPr>
            <w:r>
              <w:rPr>
                <w:b/>
              </w:rPr>
              <w:lastRenderedPageBreak/>
              <w:t>Panākta vienošanās</w:t>
            </w:r>
            <w:r w:rsidR="000E70F7" w:rsidRPr="00CD0572">
              <w:rPr>
                <w:b/>
              </w:rPr>
              <w:t xml:space="preserve">. </w:t>
            </w:r>
          </w:p>
          <w:p w14:paraId="267EFEC3" w14:textId="2E30F517" w:rsidR="000E70F7" w:rsidRPr="00C8677F" w:rsidRDefault="000E70F7" w:rsidP="00DF764B">
            <w:pPr>
              <w:pStyle w:val="naisc"/>
              <w:spacing w:before="0" w:after="0"/>
              <w:jc w:val="both"/>
              <w:rPr>
                <w:b/>
              </w:rPr>
            </w:pPr>
            <w:r w:rsidRPr="00CD0572">
              <w:rPr>
                <w:bCs/>
              </w:rPr>
              <w:t>EJZF ir divi dažādi atbalsta pasākumi</w:t>
            </w:r>
            <w:r w:rsidR="00413535">
              <w:rPr>
                <w:bCs/>
              </w:rPr>
              <w:t> </w:t>
            </w:r>
            <w:r w:rsidR="00413535">
              <w:t>–</w:t>
            </w:r>
            <w:r w:rsidRPr="00CD0572">
              <w:rPr>
                <w:bCs/>
              </w:rPr>
              <w:t xml:space="preserve"> </w:t>
            </w:r>
            <w:r w:rsidRPr="00CD0572">
              <w:rPr>
                <w:bCs/>
              </w:rPr>
              <w:lastRenderedPageBreak/>
              <w:t>“Galīga zvejas darbību pārtraukšana” un “Zvejas darbību pagaidu pārtraukšana”,</w:t>
            </w:r>
            <w:r w:rsidR="00413535">
              <w:rPr>
                <w:bCs/>
              </w:rPr>
              <w:t xml:space="preserve"> un</w:t>
            </w:r>
            <w:r w:rsidRPr="00CD0572">
              <w:rPr>
                <w:bCs/>
              </w:rPr>
              <w:t xml:space="preserve"> </w:t>
            </w:r>
            <w:r w:rsidR="00413535">
              <w:rPr>
                <w:bCs/>
              </w:rPr>
              <w:t>ab</w:t>
            </w:r>
            <w:r w:rsidRPr="00CD0572">
              <w:rPr>
                <w:bCs/>
              </w:rPr>
              <w:t>os atbalsta saņemšanas nosacījumi ir atšķirīgi. MK</w:t>
            </w:r>
            <w:r w:rsidR="00CD0572" w:rsidRPr="00CD0572">
              <w:rPr>
                <w:bCs/>
              </w:rPr>
              <w:t xml:space="preserve"> noteikumu</w:t>
            </w:r>
            <w:r w:rsidRPr="00CD0572">
              <w:rPr>
                <w:bCs/>
              </w:rPr>
              <w:t xml:space="preserve"> projekts paredz atbalstu tikai pasākumā “Galīga zvejas darbību pārtraukšana” un aizstāj tikai MK</w:t>
            </w:r>
            <w:r w:rsidR="00CD0572" w:rsidRPr="00CD0572">
              <w:rPr>
                <w:bCs/>
              </w:rPr>
              <w:t xml:space="preserve"> noteikumus</w:t>
            </w:r>
            <w:r w:rsidRPr="00CD0572">
              <w:rPr>
                <w:bCs/>
              </w:rPr>
              <w:t xml:space="preserve"> Nr.</w:t>
            </w:r>
            <w:r w:rsidR="00413535">
              <w:rPr>
                <w:bCs/>
              </w:rPr>
              <w:t> </w:t>
            </w:r>
            <w:r w:rsidRPr="00CD0572">
              <w:rPr>
                <w:bCs/>
              </w:rPr>
              <w:t>599</w:t>
            </w:r>
            <w:r w:rsidR="00CD0572" w:rsidRPr="00CD0572">
              <w:rPr>
                <w:bCs/>
              </w:rPr>
              <w:t>.</w:t>
            </w:r>
          </w:p>
        </w:tc>
        <w:tc>
          <w:tcPr>
            <w:tcW w:w="3093" w:type="dxa"/>
            <w:tcBorders>
              <w:top w:val="single" w:sz="4" w:space="0" w:color="auto"/>
              <w:left w:val="single" w:sz="4" w:space="0" w:color="auto"/>
              <w:bottom w:val="single" w:sz="4" w:space="0" w:color="auto"/>
            </w:tcBorders>
          </w:tcPr>
          <w:p w14:paraId="71005874" w14:textId="23E53DEB" w:rsidR="00C41F4E" w:rsidRPr="00C8677F" w:rsidRDefault="00C41F4E" w:rsidP="00DF764B">
            <w:pPr>
              <w:jc w:val="both"/>
            </w:pPr>
          </w:p>
        </w:tc>
      </w:tr>
      <w:tr w:rsidR="00C41F4E" w:rsidRPr="00C8677F" w14:paraId="7F673921" w14:textId="77777777" w:rsidTr="00C8677F">
        <w:tc>
          <w:tcPr>
            <w:tcW w:w="709" w:type="dxa"/>
            <w:tcBorders>
              <w:left w:val="single" w:sz="6" w:space="0" w:color="000000"/>
              <w:bottom w:val="single" w:sz="4" w:space="0" w:color="auto"/>
              <w:right w:val="single" w:sz="6" w:space="0" w:color="000000"/>
            </w:tcBorders>
          </w:tcPr>
          <w:p w14:paraId="05FED644" w14:textId="1F7B1A3C" w:rsidR="00BA5D81" w:rsidRPr="00C8677F" w:rsidRDefault="00BA5D81" w:rsidP="00D16A88">
            <w:pPr>
              <w:pStyle w:val="Sarakstarindkopa"/>
              <w:numPr>
                <w:ilvl w:val="0"/>
                <w:numId w:val="14"/>
              </w:numPr>
            </w:pPr>
          </w:p>
        </w:tc>
        <w:tc>
          <w:tcPr>
            <w:tcW w:w="2127" w:type="dxa"/>
            <w:tcBorders>
              <w:left w:val="single" w:sz="6" w:space="0" w:color="000000"/>
              <w:bottom w:val="single" w:sz="4" w:space="0" w:color="auto"/>
              <w:right w:val="single" w:sz="6" w:space="0" w:color="000000"/>
            </w:tcBorders>
          </w:tcPr>
          <w:p w14:paraId="1C6E9A8A" w14:textId="2D1E6D64" w:rsidR="00C41F4E" w:rsidRPr="00C8677F" w:rsidRDefault="00ED31B2" w:rsidP="00DF764B">
            <w:pPr>
              <w:pStyle w:val="naisc"/>
              <w:spacing w:before="0" w:after="0"/>
              <w:jc w:val="both"/>
            </w:pPr>
            <w:r w:rsidRPr="00ED31B2">
              <w:t xml:space="preserve">9. Publisko finansējumu </w:t>
            </w:r>
            <w:r w:rsidRPr="00ED31B2">
              <w:lastRenderedPageBreak/>
              <w:t>apakšpasākumā piešķir ne vairāk kā par 12 zvejas kuģu sadalīšanu, nepārsniedzot kopējo dzinēju jaudu 3250 kW.</w:t>
            </w:r>
          </w:p>
        </w:tc>
        <w:tc>
          <w:tcPr>
            <w:tcW w:w="7654" w:type="dxa"/>
            <w:gridSpan w:val="3"/>
            <w:tcBorders>
              <w:left w:val="single" w:sz="6" w:space="0" w:color="000000"/>
              <w:bottom w:val="single" w:sz="4" w:space="0" w:color="auto"/>
              <w:right w:val="single" w:sz="6" w:space="0" w:color="000000"/>
            </w:tcBorders>
          </w:tcPr>
          <w:p w14:paraId="1B5F55C3" w14:textId="77777777" w:rsidR="005E0D85" w:rsidRPr="00C8677F" w:rsidRDefault="005E0D85" w:rsidP="00DF764B">
            <w:pPr>
              <w:ind w:firstLine="567"/>
              <w:jc w:val="both"/>
            </w:pPr>
            <w:r w:rsidRPr="00C8677F">
              <w:lastRenderedPageBreak/>
              <w:t xml:space="preserve">2. Noteikumu projekta 9. punktā paredzēts, ka publisko finansējumu apakšpasākumā piešķir ne vairāk kā par 12 zvejas kuģu sadalīšanu, </w:t>
            </w:r>
            <w:r w:rsidRPr="00C8677F">
              <w:lastRenderedPageBreak/>
              <w:t>nepārsniedzot kopējo dzinēju jaudu 3250 kW. Lūdzam noteikumu projekta anotācijā skaidrot un pamatot, kāpēc noteikts atbalstīt tieši ne vairāk kā 12 zvejas kuģu sadalīšanu, nosakot kā papildu kritēriju aizliegumu pārsniegt kopējo dzinēju jaudu par 3250 kW (attiecīgi maksimālais kuģu skaits var būt zemāks par 12, ja kopējā dzinēju jaudu sastāda 3250 kW).</w:t>
            </w:r>
          </w:p>
          <w:p w14:paraId="4CB1A825" w14:textId="1B940372" w:rsidR="00C41F4E" w:rsidRPr="00C8677F" w:rsidRDefault="00C41F4E" w:rsidP="00DF764B">
            <w:pPr>
              <w:pStyle w:val="Paraststmeklis"/>
              <w:spacing w:before="0" w:beforeAutospacing="0" w:after="0" w:afterAutospacing="0"/>
              <w:jc w:val="both"/>
            </w:pPr>
          </w:p>
        </w:tc>
        <w:tc>
          <w:tcPr>
            <w:tcW w:w="2577" w:type="dxa"/>
            <w:tcBorders>
              <w:left w:val="single" w:sz="6" w:space="0" w:color="000000"/>
              <w:bottom w:val="single" w:sz="4" w:space="0" w:color="auto"/>
              <w:right w:val="single" w:sz="6" w:space="0" w:color="000000"/>
            </w:tcBorders>
          </w:tcPr>
          <w:p w14:paraId="1A93CA6D" w14:textId="1A32E859" w:rsidR="000E70F7" w:rsidRPr="002C2796" w:rsidRDefault="000E70F7" w:rsidP="00E23DF6">
            <w:pPr>
              <w:pStyle w:val="naisc"/>
              <w:spacing w:before="0" w:after="0"/>
              <w:jc w:val="both"/>
              <w:rPr>
                <w:b/>
              </w:rPr>
            </w:pPr>
            <w:r w:rsidRPr="002C2796">
              <w:rPr>
                <w:b/>
              </w:rPr>
              <w:lastRenderedPageBreak/>
              <w:t>Ņemts vērā.</w:t>
            </w:r>
          </w:p>
          <w:p w14:paraId="7A5C47CE" w14:textId="27373153" w:rsidR="00E23DF6" w:rsidRPr="002C2796" w:rsidRDefault="00E23DF6" w:rsidP="00E23DF6">
            <w:pPr>
              <w:pStyle w:val="naisc"/>
              <w:spacing w:before="0" w:after="0"/>
              <w:jc w:val="both"/>
            </w:pPr>
            <w:bookmarkStart w:id="0" w:name="_Hlk61428701"/>
            <w:r w:rsidRPr="002C2796">
              <w:lastRenderedPageBreak/>
              <w:t>I</w:t>
            </w:r>
            <w:r w:rsidR="008A438E" w:rsidRPr="002C2796">
              <w:t>zriet no dokumenta</w:t>
            </w:r>
            <w:r w:rsidRPr="002C2796">
              <w:t xml:space="preserve">  </w:t>
            </w:r>
            <w:hyperlink r:id="rId8" w:history="1">
              <w:r w:rsidRPr="002C2796">
                <w:rPr>
                  <w:rStyle w:val="Hipersaite"/>
                </w:rPr>
                <w:t>https://www.zm.gov.lv/public/files/CMS_Static_Page_Doc/00/00/01/80/03/The_Annual_Report_on_the_Latvian_Fishing_Fleet_2019.pdf</w:t>
              </w:r>
            </w:hyperlink>
          </w:p>
          <w:p w14:paraId="3874FE08" w14:textId="483A33CE" w:rsidR="00E23DF6" w:rsidRPr="002C2796" w:rsidRDefault="009C4A9E" w:rsidP="00E23DF6">
            <w:pPr>
              <w:pStyle w:val="naisc"/>
              <w:spacing w:before="0" w:after="0"/>
              <w:jc w:val="both"/>
            </w:pPr>
            <w:r>
              <w:t>u</w:t>
            </w:r>
            <w:r w:rsidR="00E23DF6" w:rsidRPr="002C2796">
              <w:t>n rīcības plāna</w:t>
            </w:r>
            <w:r>
              <w:t xml:space="preserve"> </w:t>
            </w:r>
            <w:r w:rsidR="00E23DF6" w:rsidRPr="002C2796">
              <w:t xml:space="preserve"> </w:t>
            </w:r>
            <w:r w:rsidR="008A438E" w:rsidRPr="002C2796">
              <w:t xml:space="preserve"> </w:t>
            </w:r>
            <w:hyperlink r:id="rId9" w:history="1">
              <w:r w:rsidR="00064E58" w:rsidRPr="002C2796">
                <w:rPr>
                  <w:rStyle w:val="Hipersaite"/>
                </w:rPr>
                <w:t>https://ec.europa.eu/fisheries/sites/fisheries/files/docs/2019-fleet-capacity-report-latvia_en.pdf</w:t>
              </w:r>
            </w:hyperlink>
            <w:r w:rsidR="00413535">
              <w:t>.</w:t>
            </w:r>
          </w:p>
          <w:bookmarkEnd w:id="0"/>
          <w:p w14:paraId="568C61D1" w14:textId="1E27A531" w:rsidR="008A438E" w:rsidRPr="002C2796" w:rsidRDefault="008A438E" w:rsidP="00E23DF6">
            <w:pPr>
              <w:pStyle w:val="naisc"/>
              <w:spacing w:before="0" w:after="0"/>
              <w:jc w:val="both"/>
            </w:pPr>
            <w:r w:rsidRPr="002C2796">
              <w:t>Kuģu uzskaite ir skaidra un zināma</w:t>
            </w:r>
            <w:r w:rsidR="00413535">
              <w:t>,</w:t>
            </w:r>
            <w:r w:rsidRPr="002C2796">
              <w:t xml:space="preserve"> un atbalsts ir </w:t>
            </w:r>
            <w:r w:rsidR="00413535">
              <w:t xml:space="preserve">par </w:t>
            </w:r>
            <w:r w:rsidRPr="002C2796">
              <w:t>tiem kuģiem, kas ti</w:t>
            </w:r>
            <w:r w:rsidR="007B3D66" w:rsidRPr="002C2796">
              <w:t>ka</w:t>
            </w:r>
            <w:r w:rsidRPr="002C2796">
              <w:t xml:space="preserve"> izmantoti mencu zvejai.</w:t>
            </w:r>
          </w:p>
        </w:tc>
        <w:tc>
          <w:tcPr>
            <w:tcW w:w="3093" w:type="dxa"/>
            <w:tcBorders>
              <w:top w:val="single" w:sz="4" w:space="0" w:color="auto"/>
              <w:left w:val="single" w:sz="4" w:space="0" w:color="auto"/>
              <w:bottom w:val="single" w:sz="4" w:space="0" w:color="auto"/>
            </w:tcBorders>
          </w:tcPr>
          <w:p w14:paraId="6291689D" w14:textId="635E75B6" w:rsidR="00CD0572" w:rsidRPr="00C8677F" w:rsidRDefault="000E70F7" w:rsidP="00DF764B">
            <w:pPr>
              <w:jc w:val="both"/>
            </w:pPr>
            <w:r w:rsidRPr="00386F9C">
              <w:lastRenderedPageBreak/>
              <w:t>Precizēta noteikumu projekta anotācija</w:t>
            </w:r>
            <w:r w:rsidR="00CD0572" w:rsidRPr="00386F9C">
              <w:t>.</w:t>
            </w:r>
          </w:p>
        </w:tc>
      </w:tr>
      <w:tr w:rsidR="00ED31B2" w:rsidRPr="00C8677F" w14:paraId="79C9E043" w14:textId="77777777" w:rsidTr="00C8677F">
        <w:tc>
          <w:tcPr>
            <w:tcW w:w="709" w:type="dxa"/>
            <w:tcBorders>
              <w:left w:val="single" w:sz="6" w:space="0" w:color="000000"/>
              <w:bottom w:val="single" w:sz="4" w:space="0" w:color="auto"/>
              <w:right w:val="single" w:sz="6" w:space="0" w:color="000000"/>
            </w:tcBorders>
          </w:tcPr>
          <w:p w14:paraId="7F46E21C" w14:textId="77777777" w:rsidR="00ED31B2" w:rsidRPr="00D16A88" w:rsidRDefault="00ED31B2" w:rsidP="00D16A88">
            <w:pPr>
              <w:pStyle w:val="Sarakstarindkopa"/>
              <w:numPr>
                <w:ilvl w:val="0"/>
                <w:numId w:val="14"/>
              </w:numPr>
            </w:pPr>
          </w:p>
        </w:tc>
        <w:tc>
          <w:tcPr>
            <w:tcW w:w="2127" w:type="dxa"/>
            <w:tcBorders>
              <w:left w:val="single" w:sz="6" w:space="0" w:color="000000"/>
              <w:bottom w:val="single" w:sz="4" w:space="0" w:color="auto"/>
              <w:right w:val="single" w:sz="6" w:space="0" w:color="000000"/>
            </w:tcBorders>
          </w:tcPr>
          <w:p w14:paraId="25E6520A" w14:textId="77777777" w:rsidR="00ED31B2" w:rsidRPr="00ED31B2" w:rsidRDefault="00ED31B2" w:rsidP="00ED31B2">
            <w:pPr>
              <w:pStyle w:val="tv213"/>
              <w:spacing w:before="0" w:beforeAutospacing="0" w:after="0" w:afterAutospacing="0"/>
              <w:jc w:val="both"/>
            </w:pPr>
            <w:r w:rsidRPr="00ED31B2">
              <w:t>10.5. ar zvejas kuģi 2017. un 2018. gadā vismaz 90 dienas ir zvejots jūrā saskaņā ar regulas Nr. 508/2014 34. panta 2. punkta "a" apakšpunktu;</w:t>
            </w:r>
          </w:p>
          <w:p w14:paraId="0FE6019C" w14:textId="77777777" w:rsidR="00ED31B2" w:rsidRPr="00ED31B2" w:rsidRDefault="00ED31B2" w:rsidP="00ED31B2">
            <w:pPr>
              <w:jc w:val="both"/>
            </w:pPr>
          </w:p>
          <w:p w14:paraId="05D86517" w14:textId="77777777" w:rsidR="00ED31B2" w:rsidRPr="00ED31B2" w:rsidRDefault="00ED31B2" w:rsidP="00ED31B2">
            <w:pPr>
              <w:pStyle w:val="tv213"/>
              <w:spacing w:before="0" w:beforeAutospacing="0" w:after="0" w:afterAutospacing="0"/>
              <w:jc w:val="both"/>
            </w:pPr>
            <w:r w:rsidRPr="00ED31B2">
              <w:t xml:space="preserve">26.2. gan 2017., gan 2018. gadā vismaz 90 dienu saskaņā ar regulas Nr. 508/2014 34. panta 2. punkta </w:t>
            </w:r>
            <w:r w:rsidRPr="00ED31B2">
              <w:lastRenderedPageBreak/>
              <w:t>"b" apakšpunktu ir strādājis jūrā uz zvejas kuģa, kas nodots sadalīšanai;</w:t>
            </w:r>
          </w:p>
          <w:p w14:paraId="5D5D379E" w14:textId="77777777" w:rsidR="00ED31B2" w:rsidRPr="00ED31B2" w:rsidRDefault="00ED31B2" w:rsidP="00ED31B2">
            <w:pPr>
              <w:pStyle w:val="naisc"/>
              <w:spacing w:before="0" w:after="0"/>
              <w:jc w:val="both"/>
            </w:pPr>
          </w:p>
        </w:tc>
        <w:tc>
          <w:tcPr>
            <w:tcW w:w="7654" w:type="dxa"/>
            <w:gridSpan w:val="3"/>
            <w:tcBorders>
              <w:left w:val="single" w:sz="6" w:space="0" w:color="000000"/>
              <w:bottom w:val="single" w:sz="4" w:space="0" w:color="auto"/>
              <w:right w:val="single" w:sz="6" w:space="0" w:color="000000"/>
            </w:tcBorders>
          </w:tcPr>
          <w:p w14:paraId="14A7AEA8" w14:textId="77777777" w:rsidR="00ED31B2" w:rsidRPr="00C8677F" w:rsidRDefault="00ED31B2" w:rsidP="00ED31B2">
            <w:pPr>
              <w:ind w:firstLine="567"/>
              <w:jc w:val="both"/>
            </w:pPr>
            <w:r w:rsidRPr="00C8677F">
              <w:lastRenderedPageBreak/>
              <w:t xml:space="preserve">3. Lūdzam precizēt noteikumu projekta 10.5. apakšpunktu, jo tajā ir pārrakstīts </w:t>
            </w:r>
            <w:r w:rsidRPr="00C8677F">
              <w:rPr>
                <w:i/>
                <w:iCs/>
              </w:rPr>
              <w:t>Eiropas Parlamenta un Padomes 2014. gada 15. maija Regulas (ES) Nr. 508/2014</w:t>
            </w:r>
            <w:hyperlink r:id="rId10" w:tgtFrame="_blank" w:history="1"/>
            <w:r w:rsidRPr="00C8677F">
              <w:rPr>
                <w:i/>
                <w:iCs/>
              </w:rPr>
              <w:t xml:space="preserve"> par Eiropas Jūrlietu un zivsaimniecības fondu un ar ko atceļ Padomes Regulas (EK) Nr. 2328/2003, (EK) Nr. 861/2006, (EK) Nr. 1198/2006 un (EK) Nr. 791/2007 un Eiropas Parlamenta un Padomes Regulu (ES) Nr. 1255/2011 (turpmāk – Regula Nr. 508/2014) </w:t>
            </w:r>
            <w:r w:rsidRPr="00C8677F">
              <w:t>34.</w:t>
            </w:r>
            <w:r w:rsidRPr="00C8677F">
              <w:rPr>
                <w:i/>
                <w:iCs/>
              </w:rPr>
              <w:t> </w:t>
            </w:r>
            <w:r w:rsidRPr="00C8677F">
              <w:t xml:space="preserve">panta 2. punkta regulējums. Norādām, ka saskaņā ar </w:t>
            </w:r>
            <w:r w:rsidRPr="00C8677F">
              <w:rPr>
                <w:i/>
                <w:iCs/>
              </w:rPr>
              <w:t>Līguma par Eiropas Savienības darbību</w:t>
            </w:r>
            <w:r w:rsidRPr="00C8677F">
              <w:t xml:space="preserve"> 288.</w:t>
            </w:r>
            <w:r w:rsidRPr="00C8677F">
              <w:rPr>
                <w:i/>
                <w:iCs/>
              </w:rPr>
              <w:t> </w:t>
            </w:r>
            <w:r w:rsidRPr="00C8677F">
              <w:t>panta otro daļu "regulas ir vispārpiemērojamas. Tās uzliek saistības kopumā un ir tieši piemērojamas visās dalībvalstīs." Regulas ir aizliegts pārņemt nacionālajos tiesību aktos un tās automātiski kļūst par nacionālās tiesību sistēmas sastāvdaļu. Regulu pārņemšanas aizliegums ir noteikts Eiropas Savienības Tiesas spriedumā lietā Nr.</w:t>
            </w:r>
            <w:r w:rsidRPr="00C8677F">
              <w:rPr>
                <w:i/>
                <w:iCs/>
              </w:rPr>
              <w:t> </w:t>
            </w:r>
            <w:r w:rsidRPr="00C8677F">
              <w:t xml:space="preserve">39/72 Komisija pret Itāliju, kur tiesa noteica, ka regula automātiski ir nacionālās tiesiskās sistēmas sastāvdaļa. Tādēļ ir prettiesiski tādi nacionālie regulas normas īstenošanas mehānismi, kas rada šķēršļus regulas tiešam efektam un apdraud vienlaicīgu </w:t>
            </w:r>
            <w:r w:rsidRPr="00C8677F">
              <w:lastRenderedPageBreak/>
              <w:t>un vienādu tās piemērošanu Eiropas Savienībā, bet tai pašā laikā ir jānodrošina to tiešā piemērošana katrā dalībvalstī. Tas nozīmē, ka dalībvalstij ir pienākums nodrošināt tādu normatīvo bāzi, lai regulas būtu iespējams tieši piemērot. Tātad dalībvalsts izstrādā tiesību aktus regulas piemērošanai tikai gadījumos, ja regulā ir tieši paredzēts dalībvalstij kāds konkrēts pienākums, piemēram, jānosaka kompetentā vai atbildīgā iestāde, jāparedz sankcijas vai sods par regulas normu pārkāpumu vai nepildīšanu, jānosaka administratīvā procedūra regulā noteikto pasākumu īstenošanai u.tml.</w:t>
            </w:r>
          </w:p>
          <w:p w14:paraId="7FE41F9B" w14:textId="77777777" w:rsidR="00ED31B2" w:rsidRPr="00C8677F" w:rsidRDefault="00ED31B2" w:rsidP="00ED31B2">
            <w:pPr>
              <w:ind w:firstLine="567"/>
              <w:jc w:val="both"/>
            </w:pPr>
            <w:r w:rsidRPr="00C8677F">
              <w:t>Šajā gadījumā ir pietiekoši ar noteikumu projekta 10.5.</w:t>
            </w:r>
            <w:r w:rsidRPr="00C8677F">
              <w:rPr>
                <w:i/>
                <w:iCs/>
              </w:rPr>
              <w:t> </w:t>
            </w:r>
            <w:r w:rsidRPr="00C8677F">
              <w:rPr>
                <w:iCs/>
              </w:rPr>
              <w:t>apakš</w:t>
            </w:r>
            <w:r w:rsidRPr="00C8677F">
              <w:t>punktu redakcijā, kas noteic, ka "pretendents atbilst regulas Nr. 508/2014 34. panta 2. punktā noteiktajiem kritērijiem" un nav nepieciešams noteikumu projekta 10.5.</w:t>
            </w:r>
            <w:r w:rsidRPr="00C8677F">
              <w:rPr>
                <w:i/>
                <w:iCs/>
              </w:rPr>
              <w:t> </w:t>
            </w:r>
            <w:r w:rsidRPr="00C8677F">
              <w:rPr>
                <w:iCs/>
              </w:rPr>
              <w:t>apakš</w:t>
            </w:r>
            <w:r w:rsidRPr="00C8677F">
              <w:t>punktā pārrakstīt regulas 34.</w:t>
            </w:r>
            <w:r w:rsidRPr="00C8677F">
              <w:rPr>
                <w:i/>
                <w:iCs/>
              </w:rPr>
              <w:t> </w:t>
            </w:r>
            <w:r w:rsidRPr="00C8677F">
              <w:t>panta nosacījumus.</w:t>
            </w:r>
          </w:p>
          <w:p w14:paraId="6D9D8B2F" w14:textId="77777777" w:rsidR="00ED31B2" w:rsidRPr="00C8677F" w:rsidRDefault="00ED31B2" w:rsidP="00ED31B2">
            <w:pPr>
              <w:ind w:firstLine="567"/>
              <w:jc w:val="both"/>
            </w:pPr>
            <w:r w:rsidRPr="00C8677F">
              <w:t>Līdzīgi nepieciešams precizēt noteikumu projekta 26.2. apakšpunktu, kurā pārrakstīti regulas Nr. 508/2014 34. panta nosacījumi, un 34. punktu, kurā pārrakstīti Regulas Nr. 508/2014  25. panta 5. punkta nosacījumi.</w:t>
            </w:r>
          </w:p>
          <w:p w14:paraId="5C2B9485" w14:textId="77777777" w:rsidR="00ED31B2" w:rsidRPr="00C8677F" w:rsidRDefault="00ED31B2" w:rsidP="00ED31B2">
            <w:pPr>
              <w:pStyle w:val="Paraststmeklis"/>
              <w:spacing w:before="0" w:beforeAutospacing="0" w:after="0" w:afterAutospacing="0"/>
              <w:jc w:val="both"/>
            </w:pPr>
          </w:p>
        </w:tc>
        <w:tc>
          <w:tcPr>
            <w:tcW w:w="2577" w:type="dxa"/>
            <w:tcBorders>
              <w:left w:val="single" w:sz="6" w:space="0" w:color="000000"/>
              <w:bottom w:val="single" w:sz="4" w:space="0" w:color="auto"/>
              <w:right w:val="single" w:sz="6" w:space="0" w:color="000000"/>
            </w:tcBorders>
          </w:tcPr>
          <w:p w14:paraId="60DA4A45" w14:textId="568123AD" w:rsidR="00C730EE" w:rsidRPr="009C4A9E" w:rsidRDefault="009C4A9E" w:rsidP="00ED31B2">
            <w:pPr>
              <w:pStyle w:val="naisc"/>
              <w:jc w:val="both"/>
              <w:rPr>
                <w:b/>
              </w:rPr>
            </w:pPr>
            <w:r w:rsidRPr="009C4A9E">
              <w:rPr>
                <w:b/>
              </w:rPr>
              <w:lastRenderedPageBreak/>
              <w:t>Panākta vienošanās.</w:t>
            </w:r>
          </w:p>
          <w:p w14:paraId="0EED9048" w14:textId="69F3D5E9" w:rsidR="00ED31B2" w:rsidRPr="00C8677F" w:rsidRDefault="00ED31B2" w:rsidP="00914521">
            <w:pPr>
              <w:pStyle w:val="naisc"/>
              <w:jc w:val="both"/>
              <w:rPr>
                <w:b/>
              </w:rPr>
            </w:pPr>
            <w:r w:rsidRPr="0032352A">
              <w:t xml:space="preserve">Netiek pārrakstīta </w:t>
            </w:r>
            <w:r w:rsidR="00413535">
              <w:t>r</w:t>
            </w:r>
            <w:r w:rsidRPr="0032352A">
              <w:t>egula, bet precizēti nosacījumi, jo</w:t>
            </w:r>
            <w:r w:rsidR="00413535">
              <w:t>, lai gan</w:t>
            </w:r>
            <w:r w:rsidRPr="0032352A">
              <w:t xml:space="preserve"> </w:t>
            </w:r>
            <w:r w:rsidR="00413535">
              <w:t>r</w:t>
            </w:r>
            <w:r w:rsidRPr="0032352A">
              <w:t xml:space="preserve">egula nosaka 90 dienas, </w:t>
            </w:r>
            <w:r w:rsidR="00413535">
              <w:t>papildus ir precizēti</w:t>
            </w:r>
            <w:r w:rsidRPr="0032352A">
              <w:t xml:space="preserve"> div</w:t>
            </w:r>
            <w:r w:rsidR="00413535">
              <w:t>i</w:t>
            </w:r>
            <w:r w:rsidRPr="0032352A">
              <w:t xml:space="preserve"> nosacījum</w:t>
            </w:r>
            <w:r w:rsidR="00413535">
              <w:t>i – par</w:t>
            </w:r>
            <w:r w:rsidRPr="0032352A">
              <w:t xml:space="preserve"> 90 dien</w:t>
            </w:r>
            <w:r w:rsidR="00413535">
              <w:t>ām</w:t>
            </w:r>
            <w:r w:rsidRPr="0032352A">
              <w:t xml:space="preserve"> un </w:t>
            </w:r>
            <w:r w:rsidR="00413535">
              <w:t xml:space="preserve">par </w:t>
            </w:r>
            <w:r w:rsidRPr="0032352A">
              <w:t>2017. un 2018.</w:t>
            </w:r>
            <w:r w:rsidR="00413535">
              <w:t> </w:t>
            </w:r>
            <w:r w:rsidRPr="0032352A">
              <w:t xml:space="preserve">gadu, lai pretendentam ir skaidri saprotami nosacījumi. </w:t>
            </w:r>
            <w:r w:rsidR="00413535">
              <w:t>V</w:t>
            </w:r>
            <w:r w:rsidRPr="0032352A">
              <w:t>ēršam uzmanību</w:t>
            </w:r>
            <w:r w:rsidR="00413535">
              <w:t xml:space="preserve"> arī uz to</w:t>
            </w:r>
            <w:r w:rsidRPr="0032352A">
              <w:t xml:space="preserve">, ka </w:t>
            </w:r>
            <w:r w:rsidR="00413535">
              <w:t>r</w:t>
            </w:r>
            <w:r w:rsidR="00413535" w:rsidRPr="0032352A">
              <w:t>egula</w:t>
            </w:r>
            <w:r w:rsidR="00413535">
              <w:t>, kas paredz</w:t>
            </w:r>
            <w:r w:rsidR="00413535" w:rsidRPr="0032352A">
              <w:t xml:space="preserve"> </w:t>
            </w:r>
            <w:r w:rsidRPr="0032352A">
              <w:t>atbalstu</w:t>
            </w:r>
            <w:r w:rsidR="00413535">
              <w:t>,</w:t>
            </w:r>
            <w:r w:rsidRPr="0032352A">
              <w:t xml:space="preserve"> netiek tieši piemērota, bet </w:t>
            </w:r>
            <w:r w:rsidR="00413535">
              <w:t xml:space="preserve">ir </w:t>
            </w:r>
            <w:r w:rsidRPr="0032352A">
              <w:t xml:space="preserve">noteikti </w:t>
            </w:r>
            <w:r w:rsidRPr="0032352A">
              <w:lastRenderedPageBreak/>
              <w:t>virzieni, ka</w:t>
            </w:r>
            <w:r w:rsidR="00413535">
              <w:t>s</w:t>
            </w:r>
            <w:r w:rsidRPr="0032352A">
              <w:t xml:space="preserve"> ie</w:t>
            </w:r>
            <w:r w:rsidR="00413535">
              <w:t>tver</w:t>
            </w:r>
            <w:r w:rsidRPr="0032352A">
              <w:t>ti Nacionāl</w:t>
            </w:r>
            <w:r w:rsidR="00413535">
              <w:t>aj</w:t>
            </w:r>
            <w:r w:rsidRPr="0032352A">
              <w:t xml:space="preserve">ā programmā (EJZF Darbības programma </w:t>
            </w:r>
            <w:r w:rsidR="00413535">
              <w:t>–</w:t>
            </w:r>
            <w:r w:rsidRPr="0032352A">
              <w:t xml:space="preserve"> Rīcības programma zivsaimniecības attīstībai 2014.</w:t>
            </w:r>
            <w:r w:rsidR="00413535">
              <w:t xml:space="preserve"> –</w:t>
            </w:r>
            <w:r w:rsidRPr="0032352A">
              <w:t>2020.gadam)</w:t>
            </w:r>
            <w:r w:rsidR="00413535">
              <w:t>,</w:t>
            </w:r>
            <w:r w:rsidRPr="0032352A">
              <w:t xml:space="preserve"> un tad </w:t>
            </w:r>
            <w:r w:rsidR="00413535" w:rsidRPr="0032352A">
              <w:t>MK noteikumos</w:t>
            </w:r>
            <w:r w:rsidR="00413535">
              <w:t xml:space="preserve"> </w:t>
            </w:r>
            <w:r>
              <w:t>noteikti atbalsta saņemšanas nosacījumi</w:t>
            </w:r>
            <w:r w:rsidRPr="0032352A">
              <w:t>.</w:t>
            </w:r>
          </w:p>
        </w:tc>
        <w:tc>
          <w:tcPr>
            <w:tcW w:w="3093" w:type="dxa"/>
            <w:tcBorders>
              <w:top w:val="single" w:sz="4" w:space="0" w:color="auto"/>
              <w:left w:val="single" w:sz="4" w:space="0" w:color="auto"/>
              <w:bottom w:val="single" w:sz="4" w:space="0" w:color="auto"/>
            </w:tcBorders>
          </w:tcPr>
          <w:p w14:paraId="3A591BF7" w14:textId="4A624D45" w:rsidR="00ED31B2" w:rsidRPr="00ED31B2" w:rsidRDefault="00ED31B2" w:rsidP="00ED31B2">
            <w:pPr>
              <w:pStyle w:val="tv213"/>
              <w:spacing w:before="0" w:beforeAutospacing="0" w:after="0" w:afterAutospacing="0"/>
              <w:jc w:val="both"/>
            </w:pPr>
            <w:r w:rsidRPr="00ED31B2">
              <w:lastRenderedPageBreak/>
              <w:t>10.5. ar zvejas kuģi 2017. un 2018. gadā vismaz 90 dien</w:t>
            </w:r>
            <w:r w:rsidR="00413535">
              <w:t>u</w:t>
            </w:r>
            <w:r w:rsidRPr="00ED31B2">
              <w:t xml:space="preserve"> ir zvejots jūrā saskaņā ar regulas Nr. 508/2014 34. panta 2. punkta "a" apakšpunktu;</w:t>
            </w:r>
          </w:p>
          <w:p w14:paraId="777DA29D" w14:textId="77777777" w:rsidR="00ED31B2" w:rsidRPr="00ED31B2" w:rsidRDefault="00ED31B2" w:rsidP="00ED31B2">
            <w:pPr>
              <w:jc w:val="both"/>
            </w:pPr>
          </w:p>
          <w:p w14:paraId="3F68F769" w14:textId="064A83A7" w:rsidR="00ED31B2" w:rsidRPr="00ED31B2" w:rsidRDefault="00ED31B2" w:rsidP="00ED31B2">
            <w:pPr>
              <w:pStyle w:val="tv213"/>
              <w:spacing w:before="0" w:beforeAutospacing="0" w:after="0" w:afterAutospacing="0"/>
              <w:jc w:val="both"/>
            </w:pPr>
            <w:r w:rsidRPr="00ED31B2">
              <w:t xml:space="preserve">26.2. </w:t>
            </w:r>
            <w:bookmarkStart w:id="1" w:name="_Hlk52357283"/>
            <w:r w:rsidRPr="00ED31B2">
              <w:t xml:space="preserve">gan 2017., gan 2018. gadā vismaz 90 dienu </w:t>
            </w:r>
            <w:bookmarkEnd w:id="1"/>
            <w:r w:rsidRPr="00ED31B2">
              <w:t>saskaņā ar regulas Nr. 508/2014 34. panta 2. punkta "b" apakšpunktu ir strādājis jūrā uz zvejas kuģa, kas nodots sadalīšanai;</w:t>
            </w:r>
          </w:p>
          <w:p w14:paraId="4AC4C517" w14:textId="4F6927D8" w:rsidR="00ED31B2" w:rsidRPr="00C8677F" w:rsidRDefault="00ED31B2" w:rsidP="00ED31B2">
            <w:pPr>
              <w:jc w:val="both"/>
            </w:pPr>
          </w:p>
        </w:tc>
      </w:tr>
      <w:tr w:rsidR="00ED31B2" w:rsidRPr="00C8677F" w14:paraId="489BB747" w14:textId="77777777" w:rsidTr="00C8677F">
        <w:tc>
          <w:tcPr>
            <w:tcW w:w="709" w:type="dxa"/>
            <w:tcBorders>
              <w:left w:val="single" w:sz="6" w:space="0" w:color="000000"/>
              <w:bottom w:val="single" w:sz="4" w:space="0" w:color="auto"/>
              <w:right w:val="single" w:sz="6" w:space="0" w:color="000000"/>
            </w:tcBorders>
          </w:tcPr>
          <w:p w14:paraId="0851E15C" w14:textId="77777777" w:rsidR="00ED31B2" w:rsidRPr="00D16A88" w:rsidRDefault="00ED31B2" w:rsidP="00D16A88">
            <w:pPr>
              <w:pStyle w:val="Sarakstarindkopa"/>
              <w:numPr>
                <w:ilvl w:val="0"/>
                <w:numId w:val="14"/>
              </w:numPr>
            </w:pPr>
          </w:p>
        </w:tc>
        <w:tc>
          <w:tcPr>
            <w:tcW w:w="2127" w:type="dxa"/>
            <w:tcBorders>
              <w:left w:val="single" w:sz="6" w:space="0" w:color="000000"/>
              <w:bottom w:val="single" w:sz="4" w:space="0" w:color="auto"/>
              <w:right w:val="single" w:sz="6" w:space="0" w:color="000000"/>
            </w:tcBorders>
          </w:tcPr>
          <w:p w14:paraId="30396707" w14:textId="77777777" w:rsidR="000054A0" w:rsidRPr="000054A0" w:rsidRDefault="000054A0" w:rsidP="000054A0">
            <w:pPr>
              <w:pStyle w:val="tv213"/>
              <w:ind w:firstLine="720"/>
              <w:jc w:val="both"/>
            </w:pPr>
            <w:r w:rsidRPr="000054A0">
              <w:t xml:space="preserve">12. Nododamajam zvejas kuģim, ar kuru zvejots Baltijas jūrā (arī Rīgas jūras līcī) aiz piekrastes joslas, anulē Zemkopības ministrijas izsniegto zvejas atļauju (licenci), bet nododamajam zvejas kuģim, ar kuru zvejots Baltijas jūrā (arī Rīgas jūras līcī) piekrastes ūdeņos – </w:t>
            </w:r>
            <w:r w:rsidRPr="000054A0">
              <w:lastRenderedPageBreak/>
              <w:t>attiecīgās pašvaldības izsniegtā zvejas atļauja (licence).</w:t>
            </w:r>
          </w:p>
          <w:p w14:paraId="483F2E49" w14:textId="77777777" w:rsidR="00ED31B2" w:rsidRPr="00C8677F" w:rsidRDefault="00ED31B2" w:rsidP="00ED31B2">
            <w:pPr>
              <w:pStyle w:val="naisc"/>
              <w:spacing w:before="0" w:after="0"/>
              <w:jc w:val="both"/>
            </w:pPr>
          </w:p>
        </w:tc>
        <w:tc>
          <w:tcPr>
            <w:tcW w:w="7654" w:type="dxa"/>
            <w:gridSpan w:val="3"/>
            <w:tcBorders>
              <w:left w:val="single" w:sz="6" w:space="0" w:color="000000"/>
              <w:bottom w:val="single" w:sz="4" w:space="0" w:color="auto"/>
              <w:right w:val="single" w:sz="6" w:space="0" w:color="000000"/>
            </w:tcBorders>
          </w:tcPr>
          <w:p w14:paraId="1EDD96A2" w14:textId="77777777" w:rsidR="00ED31B2" w:rsidRPr="00C8677F" w:rsidRDefault="00ED31B2" w:rsidP="00ED31B2">
            <w:pPr>
              <w:ind w:firstLine="567"/>
              <w:jc w:val="both"/>
            </w:pPr>
            <w:r w:rsidRPr="00C8677F">
              <w:lastRenderedPageBreak/>
              <w:t>4. Noteikumu projekta 12. punktā nav loģiski izteikta punkta redakcija attiecībā uz pašvaldības izsniegto zvejas atļaujas (licences) anulēšanu, proti, ir minētā attiecīgās pašvaldības izsniegtā zvejas atļauja (licence), bet nav minētas darbības, kas ar šo licenci jāveic, t.i., licence jāanulē.</w:t>
            </w:r>
          </w:p>
          <w:p w14:paraId="3ADF7246" w14:textId="0EECA37A" w:rsidR="00ED31B2" w:rsidRPr="00C8677F" w:rsidRDefault="00ED31B2" w:rsidP="00ED31B2">
            <w:pPr>
              <w:pStyle w:val="Paraststmeklis"/>
              <w:spacing w:before="0" w:beforeAutospacing="0" w:after="0" w:afterAutospacing="0"/>
              <w:jc w:val="both"/>
            </w:pPr>
            <w:r w:rsidRPr="00C8677F">
              <w:t xml:space="preserve">Papildus norādām, ka noteikumu projekta 12. punktā nav paredzēts, </w:t>
            </w:r>
            <w:r w:rsidRPr="0071112C">
              <w:t>kas un kad anulē Zemkopības ministrijas izsniegto zvejas atļauju (licenci</w:t>
            </w:r>
            <w:r w:rsidRPr="00C8677F">
              <w:t>) vai attiecīgās pašvaldības izsniegto zvejas atļauju (licenci). Pamatojoties uz minēto, lūdzam attiecīgi precizēt noteikumu projekta 12. punkta redakciju un papildināt ar regulējumu, kas noteic subjektu, kas anulē šajā punktā minētās licences, un kad/kādā termiņā licences tiks anulētas.</w:t>
            </w:r>
          </w:p>
        </w:tc>
        <w:tc>
          <w:tcPr>
            <w:tcW w:w="2577" w:type="dxa"/>
            <w:tcBorders>
              <w:left w:val="single" w:sz="6" w:space="0" w:color="000000"/>
              <w:bottom w:val="single" w:sz="4" w:space="0" w:color="auto"/>
              <w:right w:val="single" w:sz="6" w:space="0" w:color="000000"/>
            </w:tcBorders>
          </w:tcPr>
          <w:p w14:paraId="292FB369" w14:textId="0DB38E04" w:rsidR="00C730EE" w:rsidRPr="00C8677F" w:rsidRDefault="009C4A9E" w:rsidP="007D7ED5">
            <w:pPr>
              <w:pStyle w:val="tv2131"/>
              <w:spacing w:line="240" w:lineRule="auto"/>
              <w:ind w:firstLine="0"/>
              <w:jc w:val="both"/>
              <w:rPr>
                <w:b/>
                <w:sz w:val="24"/>
                <w:szCs w:val="24"/>
              </w:rPr>
            </w:pPr>
            <w:r>
              <w:rPr>
                <w:b/>
                <w:sz w:val="24"/>
                <w:szCs w:val="24"/>
              </w:rPr>
              <w:t>Ņemts vērā.</w:t>
            </w:r>
          </w:p>
        </w:tc>
        <w:tc>
          <w:tcPr>
            <w:tcW w:w="3093" w:type="dxa"/>
            <w:tcBorders>
              <w:top w:val="single" w:sz="4" w:space="0" w:color="auto"/>
              <w:left w:val="single" w:sz="4" w:space="0" w:color="auto"/>
              <w:bottom w:val="single" w:sz="4" w:space="0" w:color="auto"/>
            </w:tcBorders>
          </w:tcPr>
          <w:p w14:paraId="4C2FAEEA" w14:textId="24A885DF" w:rsidR="00ED31B2" w:rsidRDefault="000054A0" w:rsidP="002C2796">
            <w:pPr>
              <w:pStyle w:val="tv213"/>
              <w:ind w:firstLine="720"/>
              <w:jc w:val="both"/>
            </w:pPr>
            <w:bookmarkStart w:id="2" w:name="_Hlk61349784"/>
            <w:r w:rsidRPr="000054A0">
              <w:t xml:space="preserve">12. </w:t>
            </w:r>
            <w:r w:rsidR="007D7ED5">
              <w:t>Atbalsta saņēmējs par n</w:t>
            </w:r>
            <w:r w:rsidRPr="000054A0">
              <w:t>ododam</w:t>
            </w:r>
            <w:r w:rsidR="007D7ED5">
              <w:t>o</w:t>
            </w:r>
            <w:r w:rsidRPr="000054A0">
              <w:t xml:space="preserve"> zvejas kuģi, ar kuru zvejots Baltijas jūrā (arī Rīgas jūras līcī) aiz piekrastes joslas, </w:t>
            </w:r>
            <w:r w:rsidR="007D7ED5">
              <w:t xml:space="preserve">iesniedz </w:t>
            </w:r>
            <w:r w:rsidR="00E22538">
              <w:t xml:space="preserve">Zemkopības ministrijā </w:t>
            </w:r>
            <w:r w:rsidR="007D7ED5">
              <w:t xml:space="preserve">iesniegumu par </w:t>
            </w:r>
            <w:r w:rsidRPr="000054A0">
              <w:t xml:space="preserve"> izsniegt</w:t>
            </w:r>
            <w:r w:rsidR="00E22538">
              <w:t>ās</w:t>
            </w:r>
            <w:r w:rsidRPr="000054A0">
              <w:t xml:space="preserve"> zvejas atļauj</w:t>
            </w:r>
            <w:r w:rsidR="007D7ED5">
              <w:t>as</w:t>
            </w:r>
            <w:r w:rsidRPr="000054A0">
              <w:t xml:space="preserve"> (licenc</w:t>
            </w:r>
            <w:r w:rsidR="007D7ED5">
              <w:t>es</w:t>
            </w:r>
            <w:r w:rsidRPr="000054A0">
              <w:t>)</w:t>
            </w:r>
            <w:r w:rsidR="007D7ED5">
              <w:t xml:space="preserve"> anulēšanu</w:t>
            </w:r>
            <w:r w:rsidRPr="000054A0">
              <w:t xml:space="preserve">, bet </w:t>
            </w:r>
            <w:r w:rsidR="00413535">
              <w:t xml:space="preserve">par </w:t>
            </w:r>
            <w:r w:rsidRPr="000054A0">
              <w:t>nododam</w:t>
            </w:r>
            <w:r w:rsidR="00413535">
              <w:t>o</w:t>
            </w:r>
            <w:r w:rsidRPr="000054A0">
              <w:t xml:space="preserve"> zvejas kuģi, ar kuru zvejots Baltijas jūrā (arī Rīgas jūras līcī) piekrastes ūdeņos</w:t>
            </w:r>
            <w:r w:rsidR="00413535">
              <w:t>,</w:t>
            </w:r>
            <w:r w:rsidR="00E22538">
              <w:t xml:space="preserve"> </w:t>
            </w:r>
            <w:r w:rsidR="00413535">
              <w:t>–</w:t>
            </w:r>
            <w:r w:rsidR="007D7ED5">
              <w:t xml:space="preserve"> iesniegumu </w:t>
            </w:r>
            <w:r w:rsidR="00E22538">
              <w:t xml:space="preserve">attiecīgā pašvaldībā </w:t>
            </w:r>
            <w:r w:rsidR="007D7ED5">
              <w:t>par</w:t>
            </w:r>
            <w:r w:rsidR="00386F9C">
              <w:t xml:space="preserve"> </w:t>
            </w:r>
            <w:r w:rsidRPr="000054A0">
              <w:t>izsniegtā</w:t>
            </w:r>
            <w:r w:rsidR="007D7ED5">
              <w:t>s</w:t>
            </w:r>
            <w:r w:rsidRPr="000054A0">
              <w:t xml:space="preserve"> zvejas atļauj</w:t>
            </w:r>
            <w:r w:rsidR="002C2796">
              <w:t>a</w:t>
            </w:r>
            <w:r w:rsidR="007D7ED5">
              <w:t>s</w:t>
            </w:r>
            <w:r w:rsidRPr="000054A0">
              <w:t xml:space="preserve"> (licenc</w:t>
            </w:r>
            <w:r w:rsidR="002C2796">
              <w:t>e</w:t>
            </w:r>
            <w:r w:rsidR="007D7ED5">
              <w:t>s</w:t>
            </w:r>
            <w:r w:rsidRPr="000054A0">
              <w:t>)</w:t>
            </w:r>
            <w:bookmarkEnd w:id="2"/>
            <w:r w:rsidR="007D7ED5">
              <w:t xml:space="preserve"> anulēšanu</w:t>
            </w:r>
            <w:r w:rsidR="002C2796">
              <w:t>.</w:t>
            </w:r>
            <w:r w:rsidR="002C2796" w:rsidRPr="00C8677F">
              <w:t xml:space="preserve"> </w:t>
            </w:r>
          </w:p>
          <w:p w14:paraId="26027DAA" w14:textId="3D9AFCF5" w:rsidR="007D7ED5" w:rsidRPr="00C8677F" w:rsidRDefault="007D7ED5">
            <w:pPr>
              <w:pStyle w:val="tv213"/>
              <w:ind w:firstLine="720"/>
              <w:jc w:val="both"/>
            </w:pPr>
            <w:r w:rsidRPr="00C8677F">
              <w:lastRenderedPageBreak/>
              <w:t xml:space="preserve">13. Ja atbalsta saņēmējs nodevis </w:t>
            </w:r>
            <w:r w:rsidR="00413535">
              <w:t xml:space="preserve">sadalīšanai </w:t>
            </w:r>
            <w:r w:rsidRPr="00C8677F">
              <w:t>pēdējo savā īpašumā esošo zvejas kuģi,</w:t>
            </w:r>
            <w:r w:rsidR="00E22538">
              <w:t xml:space="preserve"> tas iesniedz Zemkopības ministrijā iesniegumu par </w:t>
            </w:r>
            <w:r w:rsidRPr="00C8677F">
              <w:t xml:space="preserve"> izsniegt</w:t>
            </w:r>
            <w:r w:rsidR="00E22538">
              <w:t>ās</w:t>
            </w:r>
            <w:r w:rsidRPr="00C8677F">
              <w:t xml:space="preserve"> speciāl</w:t>
            </w:r>
            <w:r w:rsidR="00E22538">
              <w:t>ās</w:t>
            </w:r>
            <w:r w:rsidRPr="00C8677F">
              <w:t xml:space="preserve"> atļauj</w:t>
            </w:r>
            <w:r w:rsidR="00E22538">
              <w:t>as</w:t>
            </w:r>
            <w:r w:rsidRPr="00C8677F">
              <w:t xml:space="preserve"> (licenc</w:t>
            </w:r>
            <w:r w:rsidR="00E22538">
              <w:t>es</w:t>
            </w:r>
            <w:r w:rsidRPr="00C8677F">
              <w:t>) komercdarbībai zvejniecībā</w:t>
            </w:r>
            <w:r w:rsidR="00E22538">
              <w:t xml:space="preserve"> anulēšanu</w:t>
            </w:r>
            <w:r w:rsidRPr="00C8677F">
              <w:t>, kā arī ar Zemkopības ministriju vai attiecīgo pašvaldību noslēgto rūpnieciskās zvejas tiesību nomas līgumu saskaņā ar regulas Nr. 1380/2013 22. panta 5. punktu, ja vien zvejas kuģa īpašnieks neturpina zvejot ar nomātu zvejas kuģi</w:t>
            </w:r>
            <w:r w:rsidRPr="00386F9C">
              <w:t>, kas iekļauts zvejas kuģu sarakstā un ir bijis atbalsta saņēmēja nomā pirms projekta iesnieguma iesniegšanas par atbalstam pieteiktā kuģa nodošanu.</w:t>
            </w:r>
          </w:p>
        </w:tc>
      </w:tr>
      <w:tr w:rsidR="00386F9C" w:rsidRPr="00386F9C" w14:paraId="66CB6BFC" w14:textId="77777777" w:rsidTr="00C8677F">
        <w:tc>
          <w:tcPr>
            <w:tcW w:w="709" w:type="dxa"/>
            <w:tcBorders>
              <w:left w:val="single" w:sz="6" w:space="0" w:color="000000"/>
              <w:bottom w:val="single" w:sz="4" w:space="0" w:color="auto"/>
              <w:right w:val="single" w:sz="6" w:space="0" w:color="000000"/>
            </w:tcBorders>
          </w:tcPr>
          <w:p w14:paraId="0253DBAE" w14:textId="77777777" w:rsidR="00ED31B2" w:rsidRPr="00D16A88" w:rsidRDefault="00ED31B2" w:rsidP="00D16A88">
            <w:pPr>
              <w:pStyle w:val="Sarakstarindkopa"/>
              <w:numPr>
                <w:ilvl w:val="0"/>
                <w:numId w:val="14"/>
              </w:numPr>
            </w:pPr>
          </w:p>
        </w:tc>
        <w:tc>
          <w:tcPr>
            <w:tcW w:w="2127" w:type="dxa"/>
            <w:tcBorders>
              <w:left w:val="single" w:sz="6" w:space="0" w:color="000000"/>
              <w:bottom w:val="single" w:sz="4" w:space="0" w:color="auto"/>
              <w:right w:val="single" w:sz="6" w:space="0" w:color="000000"/>
            </w:tcBorders>
          </w:tcPr>
          <w:p w14:paraId="76084F24" w14:textId="77777777" w:rsidR="00ED31B2" w:rsidRDefault="000054A0" w:rsidP="00ED31B2">
            <w:pPr>
              <w:pStyle w:val="naisc"/>
              <w:spacing w:before="0" w:after="0"/>
              <w:jc w:val="both"/>
            </w:pPr>
            <w:r w:rsidRPr="000054A0">
              <w:t xml:space="preserve">11. Zvejas kuģa īpašniekam, kura īpašumā ir vairāki zvejas kuģi, ir aizliegts no zvejas izņemto zvejas kuģi, par kuru saņemts publiskais finansējums, aizstāt ar citu zvejas kuģi, </w:t>
            </w:r>
            <w:r w:rsidRPr="000054A0">
              <w:lastRenderedPageBreak/>
              <w:t>tostarp nomātu zvejas kuģi, izņemot zvejas kuģi, kas iekļauts zvejas kuģu sarakstā.</w:t>
            </w:r>
          </w:p>
          <w:p w14:paraId="69922B70" w14:textId="77777777" w:rsidR="000054A0" w:rsidRDefault="000054A0" w:rsidP="00ED31B2">
            <w:pPr>
              <w:pStyle w:val="naisc"/>
              <w:spacing w:before="0" w:after="0"/>
              <w:jc w:val="both"/>
            </w:pPr>
          </w:p>
          <w:p w14:paraId="661F65B8" w14:textId="618B1205" w:rsidR="000054A0" w:rsidRPr="00C8677F" w:rsidRDefault="000054A0" w:rsidP="00ED31B2">
            <w:pPr>
              <w:pStyle w:val="naisc"/>
              <w:spacing w:before="0" w:after="0"/>
              <w:jc w:val="both"/>
            </w:pPr>
            <w:r w:rsidRPr="000054A0">
              <w:t>13. Ja atbalsta saņēmējs nodevis pēdējo savā īpašumā esošo zvejas kuģi, tam anulē Zemkopības ministrijas izsniegto speciālo atļauju (licenci) komercdarbībai zvejniecībā, kā arī ar Zemkopības ministriju vai attiecīgo pašvaldību noslēgto rūpnieciskās zvejas tiesību nomas līgumu saskaņā ar regulas Nr. 1380/2013 22. panta 5. punktu, ja vien zvejas kuģa īpašnieks neturpina zvejot ar nomātu zvejas kuģi.</w:t>
            </w:r>
          </w:p>
        </w:tc>
        <w:tc>
          <w:tcPr>
            <w:tcW w:w="7654" w:type="dxa"/>
            <w:gridSpan w:val="3"/>
            <w:tcBorders>
              <w:left w:val="single" w:sz="6" w:space="0" w:color="000000"/>
              <w:bottom w:val="single" w:sz="4" w:space="0" w:color="auto"/>
              <w:right w:val="single" w:sz="6" w:space="0" w:color="000000"/>
            </w:tcBorders>
          </w:tcPr>
          <w:p w14:paraId="2EB5FB29" w14:textId="77777777" w:rsidR="00ED31B2" w:rsidRPr="00C8677F" w:rsidRDefault="00ED31B2" w:rsidP="00ED31B2">
            <w:pPr>
              <w:ind w:firstLine="567"/>
              <w:jc w:val="both"/>
            </w:pPr>
            <w:r w:rsidRPr="00C8677F">
              <w:lastRenderedPageBreak/>
              <w:t>5. Izsakām bažas, ka noteikumu projekta 13. punkts, iespējams, ir pretrunā noteikumu projekta 11. punktam attiecībā uz iespēju atbalsta saņēmējam turpināt zvejošanu ar nomātu zvejas kuģi. Lūdzam skaidrot, vai (un kādos gadījums) atbalsta saņēmējs var turpināt zvejošanu ar nomātu zvejas kuģi un saņemt noteikumu projekta ietvaros sniegto atbalstu. Ja zvejas kuģa īpašnieks var turpināt zvejot ar nomātu zvejas kuģi, kas iekļauts zvejas kuģu sarakstā, tad lūdzam papildināt noteikumu projekta 13. punktu ar šādu nosacījumu.</w:t>
            </w:r>
          </w:p>
          <w:p w14:paraId="5D8E426E" w14:textId="77777777" w:rsidR="00ED31B2" w:rsidRPr="00C8677F" w:rsidRDefault="00ED31B2" w:rsidP="00ED31B2">
            <w:pPr>
              <w:pStyle w:val="Paraststmeklis"/>
              <w:spacing w:before="0" w:beforeAutospacing="0" w:after="0" w:afterAutospacing="0"/>
              <w:jc w:val="both"/>
            </w:pPr>
          </w:p>
        </w:tc>
        <w:tc>
          <w:tcPr>
            <w:tcW w:w="2577" w:type="dxa"/>
            <w:tcBorders>
              <w:left w:val="single" w:sz="6" w:space="0" w:color="000000"/>
              <w:bottom w:val="single" w:sz="4" w:space="0" w:color="auto"/>
              <w:right w:val="single" w:sz="6" w:space="0" w:color="000000"/>
            </w:tcBorders>
          </w:tcPr>
          <w:p w14:paraId="35976DD9" w14:textId="5F8ACD9B" w:rsidR="00ED31B2" w:rsidRPr="00C8677F" w:rsidRDefault="001D0F56" w:rsidP="00ED31B2">
            <w:pPr>
              <w:pStyle w:val="tv213"/>
              <w:ind w:firstLine="720"/>
              <w:jc w:val="both"/>
              <w:rPr>
                <w:b/>
              </w:rPr>
            </w:pPr>
            <w:r>
              <w:rPr>
                <w:b/>
              </w:rPr>
              <w:t>Ņemts vērā.</w:t>
            </w:r>
          </w:p>
        </w:tc>
        <w:tc>
          <w:tcPr>
            <w:tcW w:w="3093" w:type="dxa"/>
            <w:tcBorders>
              <w:top w:val="single" w:sz="4" w:space="0" w:color="auto"/>
              <w:left w:val="single" w:sz="4" w:space="0" w:color="auto"/>
              <w:bottom w:val="single" w:sz="4" w:space="0" w:color="auto"/>
            </w:tcBorders>
          </w:tcPr>
          <w:p w14:paraId="3F6FB906" w14:textId="0C0DD6BF" w:rsidR="00ED31B2" w:rsidRPr="00386F9C" w:rsidRDefault="00ED31B2" w:rsidP="00ED31B2">
            <w:pPr>
              <w:pStyle w:val="tv213"/>
              <w:spacing w:before="0" w:beforeAutospacing="0" w:after="0" w:afterAutospacing="0"/>
              <w:ind w:firstLine="720"/>
              <w:jc w:val="both"/>
            </w:pPr>
            <w:r w:rsidRPr="00386F9C">
              <w:t>11. Zvejas kuģa īpašniekam, kura īpašumā ir vairāki zvejas kuģi, ir aizliegts no zvejas izņemto zvejas kuģi, par kuru saņemts publiskais finansējums, aizstāt ar citu zvejas kuģi, tostarp nomātu zvejas kuģi</w:t>
            </w:r>
            <w:r w:rsidR="001D0F56" w:rsidRPr="00386F9C">
              <w:rPr>
                <w:strike/>
              </w:rPr>
              <w:t>.</w:t>
            </w:r>
          </w:p>
          <w:p w14:paraId="0D5DE94A" w14:textId="266CDA97" w:rsidR="00ED31B2" w:rsidRPr="00386F9C" w:rsidRDefault="00E22538" w:rsidP="00914521">
            <w:pPr>
              <w:pStyle w:val="tv213"/>
              <w:ind w:firstLine="720"/>
              <w:jc w:val="both"/>
            </w:pPr>
            <w:r w:rsidRPr="00386F9C">
              <w:lastRenderedPageBreak/>
              <w:t xml:space="preserve">13. Ja atbalsta saņēmējs </w:t>
            </w:r>
            <w:r w:rsidR="00413535">
              <w:t xml:space="preserve">ir </w:t>
            </w:r>
            <w:r w:rsidRPr="00386F9C">
              <w:t xml:space="preserve">nodevis </w:t>
            </w:r>
            <w:r w:rsidR="00413535">
              <w:t xml:space="preserve">sadalīšanai </w:t>
            </w:r>
            <w:r w:rsidRPr="00386F9C">
              <w:t>pēdējo savā īpašumā esošo zvejas kuģi, tas iesniedz Zemkopības ministrijā iesniegumu par  izsniegtās speciālās atļaujas (licences) komercdarbībai zvejniecībā anulēšanu, kā arī ar Zemkopības ministriju vai attiecīgo pašvaldību noslēgto rūpnieciskās zvejas tiesību nomas līgumu saskaņā ar regulas Nr. 1380/2013 22. panta 5. punktu, ja vien zvejas kuģa īpašnieks neturpina zvejot ar nomātu zvejas kuģi, kas iekļauts zvejas kuģu sarakstā un ir bijis atbalsta saņēmēja nomā pirms projekta iesnieguma iesniegšanas par atbalstam pieteiktā kuģa nodošanu.</w:t>
            </w:r>
          </w:p>
        </w:tc>
      </w:tr>
      <w:tr w:rsidR="00ED31B2" w:rsidRPr="00C8677F" w14:paraId="2F137CA3" w14:textId="77777777" w:rsidTr="00C8677F">
        <w:tc>
          <w:tcPr>
            <w:tcW w:w="709" w:type="dxa"/>
            <w:tcBorders>
              <w:left w:val="single" w:sz="6" w:space="0" w:color="000000"/>
              <w:bottom w:val="single" w:sz="4" w:space="0" w:color="auto"/>
              <w:right w:val="single" w:sz="6" w:space="0" w:color="000000"/>
            </w:tcBorders>
          </w:tcPr>
          <w:p w14:paraId="29BE5695" w14:textId="77777777" w:rsidR="00ED31B2" w:rsidRPr="00D16A88" w:rsidRDefault="00ED31B2" w:rsidP="00D16A88">
            <w:pPr>
              <w:pStyle w:val="Sarakstarindkopa"/>
              <w:numPr>
                <w:ilvl w:val="0"/>
                <w:numId w:val="14"/>
              </w:numPr>
            </w:pPr>
          </w:p>
        </w:tc>
        <w:tc>
          <w:tcPr>
            <w:tcW w:w="2127" w:type="dxa"/>
            <w:tcBorders>
              <w:left w:val="single" w:sz="6" w:space="0" w:color="000000"/>
              <w:bottom w:val="single" w:sz="4" w:space="0" w:color="auto"/>
              <w:right w:val="single" w:sz="6" w:space="0" w:color="000000"/>
            </w:tcBorders>
          </w:tcPr>
          <w:p w14:paraId="060C5EA2" w14:textId="1669B58F" w:rsidR="00ED31B2" w:rsidRPr="00C8677F" w:rsidRDefault="000054A0" w:rsidP="00ED31B2">
            <w:pPr>
              <w:pStyle w:val="naisc"/>
              <w:spacing w:before="0" w:after="0"/>
              <w:jc w:val="both"/>
            </w:pPr>
            <w:r w:rsidRPr="000054A0">
              <w:t>14. Zvejas kuģi pēc tā sadalīšanas izslēdz no Latvijas Kuģu reģistra.</w:t>
            </w:r>
          </w:p>
        </w:tc>
        <w:tc>
          <w:tcPr>
            <w:tcW w:w="7654" w:type="dxa"/>
            <w:gridSpan w:val="3"/>
            <w:tcBorders>
              <w:left w:val="single" w:sz="6" w:space="0" w:color="000000"/>
              <w:bottom w:val="single" w:sz="4" w:space="0" w:color="auto"/>
              <w:right w:val="single" w:sz="6" w:space="0" w:color="000000"/>
            </w:tcBorders>
          </w:tcPr>
          <w:p w14:paraId="765EB5A7" w14:textId="77777777" w:rsidR="00ED31B2" w:rsidRPr="00C8677F" w:rsidRDefault="00ED31B2" w:rsidP="00ED31B2">
            <w:pPr>
              <w:ind w:firstLine="567"/>
              <w:jc w:val="both"/>
            </w:pPr>
            <w:r w:rsidRPr="00C8677F">
              <w:t>6. Lūdzam papildināt noteikumu projekta 14. punktu ar regulējumu, kas noteiktu, kas un kādā termiņā izslēdz zvejas kuģi pēc tā sadalīšanas no Latvijas Kuģu reģistra.</w:t>
            </w:r>
          </w:p>
          <w:p w14:paraId="239731CA" w14:textId="77777777" w:rsidR="00ED31B2" w:rsidRPr="00C8677F" w:rsidRDefault="00ED31B2" w:rsidP="00ED31B2">
            <w:pPr>
              <w:pStyle w:val="Paraststmeklis"/>
              <w:spacing w:before="0" w:beforeAutospacing="0" w:after="0" w:afterAutospacing="0"/>
              <w:jc w:val="both"/>
            </w:pPr>
          </w:p>
        </w:tc>
        <w:tc>
          <w:tcPr>
            <w:tcW w:w="2577" w:type="dxa"/>
            <w:tcBorders>
              <w:left w:val="single" w:sz="6" w:space="0" w:color="000000"/>
              <w:bottom w:val="single" w:sz="4" w:space="0" w:color="auto"/>
              <w:right w:val="single" w:sz="6" w:space="0" w:color="000000"/>
            </w:tcBorders>
          </w:tcPr>
          <w:p w14:paraId="1618E40C" w14:textId="77777777" w:rsidR="00C11FBB" w:rsidRPr="00AA79CB" w:rsidRDefault="001D0F56" w:rsidP="00ED31B2">
            <w:pPr>
              <w:pStyle w:val="naisc"/>
              <w:spacing w:before="0" w:after="0"/>
              <w:jc w:val="both"/>
              <w:rPr>
                <w:b/>
              </w:rPr>
            </w:pPr>
            <w:r w:rsidRPr="00AA79CB">
              <w:rPr>
                <w:b/>
              </w:rPr>
              <w:t xml:space="preserve">Ņemts vērā. </w:t>
            </w:r>
          </w:p>
          <w:p w14:paraId="7A5DCA0D" w14:textId="67DB0DFE" w:rsidR="00ED31B2" w:rsidRPr="00C8677F" w:rsidRDefault="00ED31B2">
            <w:pPr>
              <w:pStyle w:val="naisc"/>
              <w:spacing w:before="0" w:after="0"/>
              <w:jc w:val="both"/>
              <w:rPr>
                <w:b/>
              </w:rPr>
            </w:pPr>
            <w:r w:rsidRPr="00C8677F">
              <w:t xml:space="preserve">Nosacījumi </w:t>
            </w:r>
            <w:r w:rsidR="00413535">
              <w:t>ir ietverti</w:t>
            </w:r>
            <w:r w:rsidRPr="00C8677F">
              <w:t xml:space="preserve"> citos normatīvajos aktos</w:t>
            </w:r>
            <w:r w:rsidR="00413535">
              <w:t>,</w:t>
            </w:r>
            <w:r w:rsidRPr="00C8677F">
              <w:t xml:space="preserve"> un nav nepieciešamības tos atkārtoti dublēt, jo šajos MK noteikumos </w:t>
            </w:r>
            <w:r w:rsidR="00E22538">
              <w:t xml:space="preserve">ir runa </w:t>
            </w:r>
            <w:r w:rsidRPr="00C8677F">
              <w:t>par atbalsta piešķiršanu.</w:t>
            </w:r>
          </w:p>
        </w:tc>
        <w:tc>
          <w:tcPr>
            <w:tcW w:w="3093" w:type="dxa"/>
            <w:tcBorders>
              <w:top w:val="single" w:sz="4" w:space="0" w:color="auto"/>
              <w:left w:val="single" w:sz="4" w:space="0" w:color="auto"/>
              <w:bottom w:val="single" w:sz="4" w:space="0" w:color="auto"/>
            </w:tcBorders>
          </w:tcPr>
          <w:p w14:paraId="7B1D5359" w14:textId="20818210" w:rsidR="00AA79CB" w:rsidRPr="00C8677F" w:rsidRDefault="00AA79CB" w:rsidP="00AA79CB">
            <w:pPr>
              <w:jc w:val="both"/>
            </w:pPr>
            <w:r w:rsidRPr="000054A0">
              <w:t>14. Zvejas kuģi pēc tā sadalīšanas izslēdz no Latvijas Kuģu reģistra</w:t>
            </w:r>
            <w:r>
              <w:t xml:space="preserve"> </w:t>
            </w:r>
            <w:r w:rsidRPr="00386F9C">
              <w:t>noteiktā kārtībā saskaņā ar normatīviem aktiem par kuģu reģistrāciju Latvijas Kuģu reģistrā.</w:t>
            </w:r>
          </w:p>
        </w:tc>
      </w:tr>
      <w:tr w:rsidR="00ED31B2" w:rsidRPr="00C8677F" w14:paraId="1EBE2377" w14:textId="77777777" w:rsidTr="00C8677F">
        <w:tc>
          <w:tcPr>
            <w:tcW w:w="709" w:type="dxa"/>
            <w:tcBorders>
              <w:left w:val="single" w:sz="6" w:space="0" w:color="000000"/>
              <w:bottom w:val="single" w:sz="4" w:space="0" w:color="auto"/>
              <w:right w:val="single" w:sz="6" w:space="0" w:color="000000"/>
            </w:tcBorders>
          </w:tcPr>
          <w:p w14:paraId="13E7B133" w14:textId="77777777" w:rsidR="00ED31B2" w:rsidRPr="00D16A88" w:rsidRDefault="00ED31B2" w:rsidP="00D16A88">
            <w:pPr>
              <w:pStyle w:val="Sarakstarindkopa"/>
              <w:numPr>
                <w:ilvl w:val="0"/>
                <w:numId w:val="14"/>
              </w:numPr>
            </w:pPr>
          </w:p>
        </w:tc>
        <w:tc>
          <w:tcPr>
            <w:tcW w:w="2127" w:type="dxa"/>
            <w:tcBorders>
              <w:left w:val="single" w:sz="6" w:space="0" w:color="000000"/>
              <w:bottom w:val="single" w:sz="4" w:space="0" w:color="auto"/>
              <w:right w:val="single" w:sz="6" w:space="0" w:color="000000"/>
            </w:tcBorders>
          </w:tcPr>
          <w:p w14:paraId="3A85B9E9" w14:textId="201F078C" w:rsidR="00ED31B2" w:rsidRPr="00C8677F" w:rsidRDefault="001C5717" w:rsidP="00ED31B2">
            <w:pPr>
              <w:pStyle w:val="naisc"/>
              <w:spacing w:before="0" w:after="0"/>
              <w:jc w:val="both"/>
            </w:pPr>
            <w:r w:rsidRPr="001C5717">
              <w:t>16. Atbalsta saņēmējs 24 mēnešu laikā pēc projekta īstenošanas beigām vismaz 50 procentu no saņemtā publiskā finansējuma iegulda komercdarbībā un iesniedz Lauku atbalsta dienestā pārskatu par ieguldījumiem (2. pielikums).</w:t>
            </w:r>
          </w:p>
        </w:tc>
        <w:tc>
          <w:tcPr>
            <w:tcW w:w="7654" w:type="dxa"/>
            <w:gridSpan w:val="3"/>
            <w:tcBorders>
              <w:left w:val="single" w:sz="6" w:space="0" w:color="000000"/>
              <w:bottom w:val="single" w:sz="4" w:space="0" w:color="auto"/>
              <w:right w:val="single" w:sz="6" w:space="0" w:color="000000"/>
            </w:tcBorders>
          </w:tcPr>
          <w:p w14:paraId="5C677B08" w14:textId="77777777" w:rsidR="00ED31B2" w:rsidRPr="00C8677F" w:rsidRDefault="00ED31B2" w:rsidP="00ED31B2">
            <w:pPr>
              <w:ind w:firstLine="567"/>
              <w:jc w:val="both"/>
            </w:pPr>
            <w:r w:rsidRPr="00C8677F">
              <w:t>7. Noteikumu projekta 16. punktā paredzēts, ka atbalsta saņēmējs 24 mēnešu laikā pēc projekta īstenošanas beigām vismaz 50 procentu no saņemtā publiskā finansējuma iegulda komercdarbībā. Pirmkārt, lūdzam pamatot noteikto 24 mēnešu termiņu publiskā finansējuma ieguldīšanai komercdarbībā, t.i. skaidrot, vai ir izvērtēts un pamatots noteiktais 24 mēnešu termiņš un vai nepastāv riski, ka atbalsta saņēmējam 24 mēnešu termiņš varbūt par īsu, lai pārdomāti ieguldītu finansējumu komercdarbībā.</w:t>
            </w:r>
          </w:p>
          <w:p w14:paraId="08E7D3A7" w14:textId="77777777" w:rsidR="00ED31B2" w:rsidRPr="00C8677F" w:rsidRDefault="00ED31B2" w:rsidP="00ED31B2">
            <w:pPr>
              <w:ind w:firstLine="567"/>
              <w:jc w:val="both"/>
            </w:pPr>
            <w:r w:rsidRPr="00C8677F">
              <w:t>Otrkārt, lūdzam skaidrot, vai saņemto publisko finansējumu atbalsta saņēmējs var ieguldīt jebkāda vaida komercdarbībā, vai komercdarbībā, kas saistīta ar zvejniecību. Ja publiskā finansējuma ieguldīšanu ir plānots veikt komercdarbībā, kas saistīta ar zvejniecību, tad lūdzam atbilstoši papildināt noteikumu projekta 16. punktu un 3. pielikumu.</w:t>
            </w:r>
          </w:p>
          <w:p w14:paraId="3739E4F4" w14:textId="77777777" w:rsidR="00ED31B2" w:rsidRPr="00C8677F" w:rsidRDefault="00ED31B2" w:rsidP="00ED31B2">
            <w:pPr>
              <w:ind w:firstLine="567"/>
              <w:jc w:val="both"/>
            </w:pPr>
          </w:p>
        </w:tc>
        <w:tc>
          <w:tcPr>
            <w:tcW w:w="2577" w:type="dxa"/>
            <w:tcBorders>
              <w:left w:val="single" w:sz="6" w:space="0" w:color="000000"/>
              <w:bottom w:val="single" w:sz="4" w:space="0" w:color="auto"/>
              <w:right w:val="single" w:sz="6" w:space="0" w:color="000000"/>
            </w:tcBorders>
          </w:tcPr>
          <w:p w14:paraId="0D93C3BF" w14:textId="010081EB" w:rsidR="007C0540" w:rsidRPr="00AA79CB" w:rsidRDefault="00AA79CB" w:rsidP="00ED31B2">
            <w:pPr>
              <w:pStyle w:val="naisc"/>
              <w:spacing w:before="0" w:after="0"/>
              <w:jc w:val="both"/>
              <w:rPr>
                <w:b/>
              </w:rPr>
            </w:pPr>
            <w:r>
              <w:rPr>
                <w:b/>
              </w:rPr>
              <w:t>Panākta vienošanās.</w:t>
            </w:r>
          </w:p>
          <w:p w14:paraId="505262AC" w14:textId="03B40C43" w:rsidR="00ED31B2" w:rsidRDefault="00ED31B2" w:rsidP="00ED31B2">
            <w:pPr>
              <w:pStyle w:val="naisc"/>
              <w:spacing w:before="0" w:after="0"/>
              <w:jc w:val="both"/>
            </w:pPr>
            <w:r w:rsidRPr="00C8677F">
              <w:t>Šāds regulējums ir bijis spēkā jau iepriekšējos atbalsta pasākumos</w:t>
            </w:r>
            <w:r w:rsidR="00413535">
              <w:t>,</w:t>
            </w:r>
            <w:r w:rsidRPr="00C8677F">
              <w:t xml:space="preserve"> un </w:t>
            </w:r>
            <w:r w:rsidR="007C0540">
              <w:t xml:space="preserve">apkopotā informācija liecina, ka </w:t>
            </w:r>
            <w:r w:rsidRPr="00C8677F">
              <w:t>24 mēneši ir pietiekams laiks</w:t>
            </w:r>
            <w:r w:rsidR="00413535">
              <w:t>,</w:t>
            </w:r>
            <w:r w:rsidRPr="00C8677F">
              <w:t xml:space="preserve"> lai uzsāktu ieplānoto komercdarbību. </w:t>
            </w:r>
            <w:r w:rsidR="00413535">
              <w:t>Turklāt</w:t>
            </w:r>
            <w:r w:rsidRPr="00C8677F">
              <w:t xml:space="preserve"> atbalsts nav obligāts un ar varu nevienam netiek uzspiests.</w:t>
            </w:r>
          </w:p>
          <w:p w14:paraId="43113F27" w14:textId="1954D404" w:rsidR="001C5717" w:rsidRPr="00C8677F" w:rsidRDefault="001C5717">
            <w:pPr>
              <w:pStyle w:val="naisc"/>
              <w:spacing w:before="0" w:after="0"/>
              <w:jc w:val="both"/>
              <w:rPr>
                <w:b/>
              </w:rPr>
            </w:pPr>
            <w:r>
              <w:t xml:space="preserve">Minētais MK noteikumu punkts nenosaka komercdarbības nozari, </w:t>
            </w:r>
            <w:r w:rsidR="00413535">
              <w:t>tāpēc</w:t>
            </w:r>
            <w:r>
              <w:t xml:space="preserve"> ieguldījumu var veikt jebk</w:t>
            </w:r>
            <w:r w:rsidR="00413535">
              <w:t>ur</w:t>
            </w:r>
            <w:r>
              <w:t>a veida komercdarbībā.</w:t>
            </w:r>
          </w:p>
        </w:tc>
        <w:tc>
          <w:tcPr>
            <w:tcW w:w="3093" w:type="dxa"/>
            <w:tcBorders>
              <w:top w:val="single" w:sz="4" w:space="0" w:color="auto"/>
              <w:left w:val="single" w:sz="4" w:space="0" w:color="auto"/>
              <w:bottom w:val="single" w:sz="4" w:space="0" w:color="auto"/>
            </w:tcBorders>
          </w:tcPr>
          <w:p w14:paraId="07B0A532" w14:textId="0032B9E4" w:rsidR="00ED31B2" w:rsidRPr="001C5717" w:rsidRDefault="001C5717" w:rsidP="00ED31B2">
            <w:pPr>
              <w:jc w:val="both"/>
              <w:rPr>
                <w:b/>
              </w:rPr>
            </w:pPr>
            <w:r w:rsidRPr="001C5717">
              <w:t>16. Atbalsta saņēmējs 24 mēnešu laikā pēc projekta īstenošanas beigām vismaz 50 procentu no saņemtā publiskā finansējuma iegulda komercdarbībā un iesniedz Lauku atbalsta dienestā pārskatu par ieguldījumiem (2. pielikums).</w:t>
            </w:r>
          </w:p>
        </w:tc>
      </w:tr>
      <w:tr w:rsidR="00ED31B2" w:rsidRPr="00C8677F" w14:paraId="2B678DD9" w14:textId="77777777" w:rsidTr="00C8677F">
        <w:tc>
          <w:tcPr>
            <w:tcW w:w="709" w:type="dxa"/>
            <w:tcBorders>
              <w:left w:val="single" w:sz="6" w:space="0" w:color="000000"/>
              <w:bottom w:val="single" w:sz="4" w:space="0" w:color="auto"/>
              <w:right w:val="single" w:sz="6" w:space="0" w:color="000000"/>
            </w:tcBorders>
          </w:tcPr>
          <w:p w14:paraId="39E721B6" w14:textId="77777777" w:rsidR="00ED31B2" w:rsidRPr="00D16A88" w:rsidRDefault="00ED31B2" w:rsidP="00D16A88">
            <w:pPr>
              <w:pStyle w:val="Sarakstarindkopa"/>
              <w:numPr>
                <w:ilvl w:val="0"/>
                <w:numId w:val="14"/>
              </w:numPr>
            </w:pPr>
          </w:p>
        </w:tc>
        <w:tc>
          <w:tcPr>
            <w:tcW w:w="2127" w:type="dxa"/>
            <w:tcBorders>
              <w:left w:val="single" w:sz="6" w:space="0" w:color="000000"/>
              <w:bottom w:val="single" w:sz="4" w:space="0" w:color="auto"/>
              <w:right w:val="single" w:sz="6" w:space="0" w:color="000000"/>
            </w:tcBorders>
          </w:tcPr>
          <w:p w14:paraId="73051A1B" w14:textId="147ADA77" w:rsidR="00ED31B2" w:rsidRPr="00C8677F" w:rsidRDefault="001C5717" w:rsidP="00ED31B2">
            <w:pPr>
              <w:pStyle w:val="naisc"/>
              <w:spacing w:before="0" w:after="0"/>
              <w:jc w:val="both"/>
            </w:pPr>
            <w:r w:rsidRPr="001C5717">
              <w:t xml:space="preserve">17. Ja atbalsta saņēmējs neizpilda šo noteikumu 16. punktā minētās prasības, tas proporcionāli atmaksā saņemto </w:t>
            </w:r>
            <w:r w:rsidRPr="001C5717">
              <w:lastRenderedPageBreak/>
              <w:t>publisko finansējumu Lauku atbalsta dienestam.</w:t>
            </w:r>
          </w:p>
        </w:tc>
        <w:tc>
          <w:tcPr>
            <w:tcW w:w="7654" w:type="dxa"/>
            <w:gridSpan w:val="3"/>
            <w:tcBorders>
              <w:left w:val="single" w:sz="6" w:space="0" w:color="000000"/>
              <w:bottom w:val="single" w:sz="4" w:space="0" w:color="auto"/>
              <w:right w:val="single" w:sz="6" w:space="0" w:color="000000"/>
            </w:tcBorders>
          </w:tcPr>
          <w:p w14:paraId="23DACD58" w14:textId="77777777" w:rsidR="00ED31B2" w:rsidRPr="00C8677F" w:rsidRDefault="00ED31B2" w:rsidP="00ED31B2">
            <w:pPr>
              <w:ind w:firstLine="567"/>
              <w:jc w:val="both"/>
            </w:pPr>
            <w:r w:rsidRPr="00C8677F">
              <w:lastRenderedPageBreak/>
              <w:t>8. Vēršam uzmanību, ka noteikumu projekta 17. punktā nav noteikts termiņš, kādā atbalsta saņēmējam ir pienākums atmaksāt saņemto publisko finansējumu Lauku atbalsta dienestam. Lūdzam papildināt noteikumu projekta 17. punktu ar iepriekš minēto termiņu.</w:t>
            </w:r>
          </w:p>
          <w:p w14:paraId="25C77998" w14:textId="77777777" w:rsidR="00ED31B2" w:rsidRPr="00C8677F" w:rsidRDefault="00ED31B2" w:rsidP="00ED31B2">
            <w:pPr>
              <w:ind w:firstLine="567"/>
              <w:jc w:val="both"/>
            </w:pPr>
          </w:p>
        </w:tc>
        <w:tc>
          <w:tcPr>
            <w:tcW w:w="2577" w:type="dxa"/>
            <w:tcBorders>
              <w:left w:val="single" w:sz="6" w:space="0" w:color="000000"/>
              <w:bottom w:val="single" w:sz="4" w:space="0" w:color="auto"/>
              <w:right w:val="single" w:sz="6" w:space="0" w:color="000000"/>
            </w:tcBorders>
          </w:tcPr>
          <w:p w14:paraId="5713CF73" w14:textId="06DC003D" w:rsidR="007C0540" w:rsidRPr="00AA79CB" w:rsidRDefault="00AA79CB" w:rsidP="00ED31B2">
            <w:pPr>
              <w:pStyle w:val="naisc"/>
              <w:spacing w:before="0" w:after="0"/>
              <w:jc w:val="both"/>
              <w:rPr>
                <w:b/>
              </w:rPr>
            </w:pPr>
            <w:r w:rsidRPr="00AA79CB">
              <w:rPr>
                <w:b/>
              </w:rPr>
              <w:t>Panākta vienošanās</w:t>
            </w:r>
            <w:r w:rsidR="007C0540" w:rsidRPr="00AA79CB">
              <w:rPr>
                <w:b/>
              </w:rPr>
              <w:t>.</w:t>
            </w:r>
          </w:p>
          <w:p w14:paraId="70907264" w14:textId="70311F19" w:rsidR="00ED31B2" w:rsidRPr="007C0540" w:rsidRDefault="00ED31B2" w:rsidP="00ED31B2">
            <w:pPr>
              <w:pStyle w:val="naisc"/>
              <w:spacing w:before="0" w:after="0"/>
              <w:jc w:val="both"/>
            </w:pPr>
            <w:r w:rsidRPr="00C8677F">
              <w:t xml:space="preserve">Šī norma tiek noteikta Lauku atbalsta dienesta </w:t>
            </w:r>
            <w:r w:rsidRPr="007C0540">
              <w:t>lēmumā</w:t>
            </w:r>
            <w:r w:rsidRPr="00C8677F">
              <w:t xml:space="preserve"> par atbalsta piešķiršanu vai anulēšanu un katram atbalsta saņēmējam var </w:t>
            </w:r>
            <w:r w:rsidRPr="00C8677F">
              <w:lastRenderedPageBreak/>
              <w:t>būt atšķirīga</w:t>
            </w:r>
            <w:r w:rsidR="00413535">
              <w:t>. T</w:t>
            </w:r>
            <w:r w:rsidR="007C0540">
              <w:t xml:space="preserve">ā </w:t>
            </w:r>
            <w:r w:rsidR="00413535">
              <w:t>noteikta</w:t>
            </w:r>
            <w:r w:rsidR="007C0540">
              <w:t xml:space="preserve"> saskaņā ar normatīvajiem aktiem par </w:t>
            </w:r>
            <w:r w:rsidR="007C0540" w:rsidRPr="007C0540">
              <w:t>valsts un Eiropas Savienības atbalsta piešķiršanu, administrēšanu un uzraudzību lauku un zivsaimniecības attīstībai 2014.–2020. gada plānošanas periodā, ciktāl tie nav pretrunā ar šiem noteikumiem</w:t>
            </w:r>
            <w:r w:rsidRPr="00C8677F">
              <w:t>.</w:t>
            </w:r>
          </w:p>
        </w:tc>
        <w:tc>
          <w:tcPr>
            <w:tcW w:w="3093" w:type="dxa"/>
            <w:tcBorders>
              <w:top w:val="single" w:sz="4" w:space="0" w:color="auto"/>
              <w:left w:val="single" w:sz="4" w:space="0" w:color="auto"/>
              <w:bottom w:val="single" w:sz="4" w:space="0" w:color="auto"/>
            </w:tcBorders>
          </w:tcPr>
          <w:p w14:paraId="70814CAD" w14:textId="2D611DFB" w:rsidR="00ED31B2" w:rsidRPr="00C8677F" w:rsidRDefault="001C5717" w:rsidP="00ED31B2">
            <w:pPr>
              <w:jc w:val="both"/>
            </w:pPr>
            <w:r w:rsidRPr="001C5717">
              <w:lastRenderedPageBreak/>
              <w:t>17. Ja atbalsta saņēmējs neizpilda šo noteikumu 16. punktā minētās prasības, tas proporcionāli atmaksā saņemto publisko finansējumu Lauku atbalsta dienestam.</w:t>
            </w:r>
          </w:p>
        </w:tc>
      </w:tr>
      <w:tr w:rsidR="00ED31B2" w:rsidRPr="00C8677F" w14:paraId="2A872318" w14:textId="77777777" w:rsidTr="00C8677F">
        <w:tc>
          <w:tcPr>
            <w:tcW w:w="709" w:type="dxa"/>
            <w:tcBorders>
              <w:left w:val="single" w:sz="6" w:space="0" w:color="000000"/>
              <w:bottom w:val="single" w:sz="4" w:space="0" w:color="auto"/>
              <w:right w:val="single" w:sz="6" w:space="0" w:color="000000"/>
            </w:tcBorders>
          </w:tcPr>
          <w:p w14:paraId="7DC533F6" w14:textId="77777777" w:rsidR="00ED31B2" w:rsidRPr="00D16A88" w:rsidRDefault="00ED31B2" w:rsidP="00D16A88">
            <w:pPr>
              <w:pStyle w:val="Sarakstarindkopa"/>
              <w:numPr>
                <w:ilvl w:val="0"/>
                <w:numId w:val="14"/>
              </w:numPr>
            </w:pPr>
          </w:p>
        </w:tc>
        <w:tc>
          <w:tcPr>
            <w:tcW w:w="2127" w:type="dxa"/>
            <w:tcBorders>
              <w:left w:val="single" w:sz="6" w:space="0" w:color="000000"/>
              <w:bottom w:val="single" w:sz="4" w:space="0" w:color="auto"/>
              <w:right w:val="single" w:sz="6" w:space="0" w:color="000000"/>
            </w:tcBorders>
          </w:tcPr>
          <w:p w14:paraId="11676ADE" w14:textId="23F4ECD5" w:rsidR="00ED31B2" w:rsidRPr="00C8677F" w:rsidRDefault="001C5717" w:rsidP="00ED31B2">
            <w:pPr>
              <w:pStyle w:val="naisc"/>
              <w:spacing w:before="0" w:after="0"/>
              <w:jc w:val="both"/>
            </w:pPr>
            <w:r w:rsidRPr="001C5717">
              <w:t>21.3. Attiecīgās pašvaldības un atbalsta saņēmēja vienošanās dokumenta kopiju par rūpnieciskās zvejas tiesību nomas līguma pārtraukšanu zvejas darbību pilnīgas pārtraukšanas dēļ – ja atbalsta saņēmējs ir nodevis savu pēdējo zvejas kuģi;</w:t>
            </w:r>
          </w:p>
        </w:tc>
        <w:tc>
          <w:tcPr>
            <w:tcW w:w="7654" w:type="dxa"/>
            <w:gridSpan w:val="3"/>
            <w:tcBorders>
              <w:left w:val="single" w:sz="6" w:space="0" w:color="000000"/>
              <w:bottom w:val="single" w:sz="4" w:space="0" w:color="auto"/>
              <w:right w:val="single" w:sz="6" w:space="0" w:color="000000"/>
            </w:tcBorders>
          </w:tcPr>
          <w:p w14:paraId="351A1477" w14:textId="77777777" w:rsidR="00ED31B2" w:rsidRPr="00C8677F" w:rsidRDefault="00ED31B2" w:rsidP="00ED31B2">
            <w:pPr>
              <w:ind w:firstLine="567"/>
              <w:jc w:val="both"/>
            </w:pPr>
            <w:r w:rsidRPr="00C8677F">
              <w:t>9. Lūdzam skaidrot, vai noteikumu projekta 19. punkta regulējums attiecas arī uz atbalsta saņēmēju, kurš sadalīšanai ir nodevis pēdējo savā īpašumā esošo zvejas kuģi, bet turpina zvejot ar nomātu zvejas kuģi, kas iekļauts zvejas kuģu sarakstā. Lai regulējums būtu viennozīmīgi skaidrs, lūdzam papildināt noteikumu projekta 17. punktu, nosakot, vai noteikumu projekta 19. punkta regulējums attiecas arī uz atbalsta saņēmēju, kurš sadalīšanai ir nodevis pēdējo savā īpašumā esošo zvejas kuģi, bet turpina zvejot ar nomātu zvejas kuģi, kas iekļauts zvejas kuģu sarakstā.</w:t>
            </w:r>
          </w:p>
          <w:p w14:paraId="448FEC07" w14:textId="77777777" w:rsidR="00ED31B2" w:rsidRPr="00C8677F" w:rsidRDefault="00ED31B2" w:rsidP="00ED31B2">
            <w:pPr>
              <w:ind w:firstLine="567"/>
              <w:jc w:val="both"/>
            </w:pPr>
            <w:r w:rsidRPr="00C8677F">
              <w:t>Līdzīgi arī no noteikumu projekta 21.3. apakšpunkta nav nepārprotami skaidrs, vai regulējums attiecas uz atbalsta saņēmēju, kurš sadalīšanai ir nodevis pēdējo savā īpašumā esošo zvejas kuģi, bet turpina zvejot ar nomātu zvejas kuģi, kas iekļauts zvejas kuģu sarakstā. Attiecīgi lūdzam papildināt noteikumu projekta 21.3. apakšpunktu, nosakot, vai regulējums attiecas arī uz atbalsta saņēmēju, kurš sadalīšanai ir nodevis pēdējo savā īpašumā esošo zvejas kuģi, bet turpina zvejot ar nomātu zvejas kuģi, kas iekļauts zvejas kuģu sarakstā.</w:t>
            </w:r>
          </w:p>
          <w:p w14:paraId="477B7BEC" w14:textId="77777777" w:rsidR="00ED31B2" w:rsidRPr="00C8677F" w:rsidRDefault="00ED31B2" w:rsidP="00ED31B2">
            <w:pPr>
              <w:ind w:firstLine="567"/>
              <w:jc w:val="both"/>
            </w:pPr>
          </w:p>
        </w:tc>
        <w:tc>
          <w:tcPr>
            <w:tcW w:w="2577" w:type="dxa"/>
            <w:tcBorders>
              <w:left w:val="single" w:sz="6" w:space="0" w:color="000000"/>
              <w:bottom w:val="single" w:sz="4" w:space="0" w:color="auto"/>
              <w:right w:val="single" w:sz="6" w:space="0" w:color="000000"/>
            </w:tcBorders>
          </w:tcPr>
          <w:p w14:paraId="674DEC31" w14:textId="66030374" w:rsidR="00ED31B2" w:rsidRPr="00C8677F" w:rsidRDefault="007C0540" w:rsidP="00ED31B2">
            <w:pPr>
              <w:pStyle w:val="tv2131"/>
              <w:spacing w:line="240" w:lineRule="auto"/>
              <w:ind w:firstLine="0"/>
              <w:jc w:val="both"/>
              <w:rPr>
                <w:b/>
                <w:sz w:val="24"/>
                <w:szCs w:val="24"/>
              </w:rPr>
            </w:pPr>
            <w:r>
              <w:rPr>
                <w:b/>
                <w:sz w:val="24"/>
                <w:szCs w:val="24"/>
              </w:rPr>
              <w:t>Ņemts vērā.</w:t>
            </w:r>
          </w:p>
        </w:tc>
        <w:tc>
          <w:tcPr>
            <w:tcW w:w="3093" w:type="dxa"/>
            <w:tcBorders>
              <w:top w:val="single" w:sz="4" w:space="0" w:color="auto"/>
              <w:left w:val="single" w:sz="4" w:space="0" w:color="auto"/>
              <w:bottom w:val="single" w:sz="4" w:space="0" w:color="auto"/>
            </w:tcBorders>
          </w:tcPr>
          <w:p w14:paraId="336AFD60" w14:textId="3A475698" w:rsidR="00ED31B2" w:rsidRPr="00386F9C" w:rsidRDefault="00ED31B2" w:rsidP="00914521">
            <w:pPr>
              <w:pStyle w:val="tv2131"/>
              <w:spacing w:line="240" w:lineRule="auto"/>
              <w:ind w:firstLine="0"/>
              <w:jc w:val="both"/>
            </w:pPr>
            <w:r w:rsidRPr="00386F9C">
              <w:rPr>
                <w:color w:val="auto"/>
                <w:sz w:val="24"/>
                <w:szCs w:val="24"/>
              </w:rPr>
              <w:t xml:space="preserve">21.3. Attiecīgās pašvaldības un atbalsta saņēmēja vienošanās dokumenta kopiju par rūpnieciskās zvejas tiesību nomas līguma pārtraukšanu zvejas darbību pilnīgas pārtraukšanas dēļ – ja atbalsta saņēmējs ir nodevis </w:t>
            </w:r>
            <w:r w:rsidR="00413535">
              <w:rPr>
                <w:color w:val="auto"/>
                <w:sz w:val="24"/>
                <w:szCs w:val="24"/>
              </w:rPr>
              <w:t xml:space="preserve">sadalīšanai </w:t>
            </w:r>
            <w:r w:rsidRPr="00386F9C">
              <w:rPr>
                <w:color w:val="auto"/>
                <w:sz w:val="24"/>
                <w:szCs w:val="24"/>
              </w:rPr>
              <w:t>savu pēdējo zvejas kuģi un neturpina zvejot ar nomātu zvejas kuģi, kas iekļauts zvejas kuģu sarakstā un ir bijis atbalsta saņēmēja nomā pirms projekta iesnieguma iesniegšanas par atbalstam pieteiktā kuģa nodošanu.</w:t>
            </w:r>
          </w:p>
        </w:tc>
      </w:tr>
      <w:tr w:rsidR="00ED31B2" w:rsidRPr="00C8677F" w14:paraId="47B290E6" w14:textId="77777777" w:rsidTr="00C8677F">
        <w:tc>
          <w:tcPr>
            <w:tcW w:w="709" w:type="dxa"/>
            <w:tcBorders>
              <w:left w:val="single" w:sz="6" w:space="0" w:color="000000"/>
              <w:bottom w:val="single" w:sz="4" w:space="0" w:color="auto"/>
              <w:right w:val="single" w:sz="6" w:space="0" w:color="000000"/>
            </w:tcBorders>
          </w:tcPr>
          <w:p w14:paraId="0CE5A6FB" w14:textId="77777777" w:rsidR="00ED31B2" w:rsidRPr="00D16A88" w:rsidRDefault="00ED31B2" w:rsidP="00D16A88">
            <w:pPr>
              <w:pStyle w:val="Sarakstarindkopa"/>
              <w:numPr>
                <w:ilvl w:val="0"/>
                <w:numId w:val="14"/>
              </w:numPr>
            </w:pPr>
          </w:p>
        </w:tc>
        <w:tc>
          <w:tcPr>
            <w:tcW w:w="2127" w:type="dxa"/>
            <w:tcBorders>
              <w:left w:val="single" w:sz="6" w:space="0" w:color="000000"/>
              <w:bottom w:val="single" w:sz="4" w:space="0" w:color="auto"/>
              <w:right w:val="single" w:sz="6" w:space="0" w:color="000000"/>
            </w:tcBorders>
          </w:tcPr>
          <w:p w14:paraId="61439D4F" w14:textId="77777777" w:rsidR="00ED31B2" w:rsidRPr="00C8677F" w:rsidRDefault="00ED31B2" w:rsidP="00ED31B2">
            <w:pPr>
              <w:pStyle w:val="naisc"/>
              <w:spacing w:before="0" w:after="0"/>
              <w:jc w:val="both"/>
            </w:pPr>
          </w:p>
        </w:tc>
        <w:tc>
          <w:tcPr>
            <w:tcW w:w="7654" w:type="dxa"/>
            <w:gridSpan w:val="3"/>
            <w:tcBorders>
              <w:left w:val="single" w:sz="6" w:space="0" w:color="000000"/>
              <w:bottom w:val="single" w:sz="4" w:space="0" w:color="auto"/>
              <w:right w:val="single" w:sz="6" w:space="0" w:color="000000"/>
            </w:tcBorders>
          </w:tcPr>
          <w:p w14:paraId="30D6E9B5" w14:textId="77777777" w:rsidR="00ED31B2" w:rsidRPr="00C8677F" w:rsidRDefault="00ED31B2" w:rsidP="00ED31B2">
            <w:pPr>
              <w:ind w:firstLine="567"/>
              <w:jc w:val="both"/>
            </w:pPr>
            <w:r w:rsidRPr="00C8677F">
              <w:t xml:space="preserve">10. Lūdzam pamatot lietderību noteikumu projekta 20.3. apakšpunktā noteiktajam pienākumam jau pirms atbalsta saņemšanas uzlikt pienākumu </w:t>
            </w:r>
            <w:r w:rsidRPr="00C8677F">
              <w:lastRenderedPageBreak/>
              <w:t>atbalsta pretendentam noslēgt līgumu ar komersantu, kuram ir B kategorijas atļauja piesārņojošām darbībām atkritumu apsaimniekošanā atbilstoši normatīvajiem aktiem par kārtību, kādā piesakāmas A, B un C kategorijas piesārņojošas darbības, un kurš sadalīs zvejas kuģi. Norādām, ka atbalsta pretendents var nesaņemt atbalstu un rezultātā pārvērtēt savu vēlmi nodot savu kuģi sadalīšanai, bet šāda līguma noslēgšanas pienākums to apgrūtinātu vai padarītu neiespējamu. Pamatojoties uz iepriekš minēto, lūdzam izvērtēt iespēju aizstāt 20.3. apakšpunktā un 3. pielikumā noteikto līguma kopiju ar apliecinājumu vai vienošanos ar iepriekš minēto komersantu par zvejas kuģa sadalīšanu, ar nosacījumu slēgt līgumu par kuģa sagriešanu, ja atbalsta pretendents saņems atbalstu.</w:t>
            </w:r>
          </w:p>
          <w:p w14:paraId="79F6CD64" w14:textId="77777777" w:rsidR="00ED31B2" w:rsidRPr="00C8677F" w:rsidRDefault="00ED31B2" w:rsidP="00ED31B2">
            <w:pPr>
              <w:ind w:firstLine="567"/>
              <w:jc w:val="both"/>
            </w:pPr>
          </w:p>
        </w:tc>
        <w:tc>
          <w:tcPr>
            <w:tcW w:w="2577" w:type="dxa"/>
            <w:tcBorders>
              <w:left w:val="single" w:sz="6" w:space="0" w:color="000000"/>
              <w:bottom w:val="single" w:sz="4" w:space="0" w:color="auto"/>
              <w:right w:val="single" w:sz="6" w:space="0" w:color="000000"/>
            </w:tcBorders>
          </w:tcPr>
          <w:p w14:paraId="77538A30" w14:textId="41B6A94B" w:rsidR="006E3A40" w:rsidRPr="006E3A40" w:rsidRDefault="006E3A40" w:rsidP="00ED31B2">
            <w:pPr>
              <w:pStyle w:val="naisc"/>
              <w:spacing w:before="0" w:after="0"/>
              <w:jc w:val="both"/>
              <w:rPr>
                <w:b/>
              </w:rPr>
            </w:pPr>
            <w:r w:rsidRPr="006E3A40">
              <w:rPr>
                <w:b/>
              </w:rPr>
              <w:lastRenderedPageBreak/>
              <w:t>Panākta vienošanās.</w:t>
            </w:r>
          </w:p>
          <w:p w14:paraId="0C327289" w14:textId="42B1301C" w:rsidR="00ED31B2" w:rsidRPr="00C8677F" w:rsidRDefault="00ED31B2">
            <w:pPr>
              <w:pStyle w:val="naisc"/>
              <w:spacing w:before="0" w:after="0"/>
              <w:jc w:val="both"/>
              <w:rPr>
                <w:b/>
              </w:rPr>
            </w:pPr>
            <w:r>
              <w:lastRenderedPageBreak/>
              <w:t>Šāds regulējums ir noteikts</w:t>
            </w:r>
            <w:r w:rsidR="00413535">
              <w:t>,</w:t>
            </w:r>
            <w:r>
              <w:t xml:space="preserve"> </w:t>
            </w:r>
            <w:r w:rsidR="00413535">
              <w:t>pamatoj</w:t>
            </w:r>
            <w:r>
              <w:t xml:space="preserve">oties uz LAD pieredzi, jo </w:t>
            </w:r>
            <w:r w:rsidR="001C5717">
              <w:t xml:space="preserve">laikā, </w:t>
            </w:r>
            <w:r>
              <w:t>kad atbalsta pasākums ir jā</w:t>
            </w:r>
            <w:r w:rsidR="00413535">
              <w:t>īsteno</w:t>
            </w:r>
            <w:r>
              <w:t xml:space="preserve">, </w:t>
            </w:r>
            <w:r w:rsidR="00413535">
              <w:t xml:space="preserve">ierobežotā pakalpojuma sniedzēju kapacitātes dēļ </w:t>
            </w:r>
            <w:r>
              <w:t>noslēgt līgumu praktiski nav iespējas.</w:t>
            </w:r>
            <w:r w:rsidR="007C0540">
              <w:t xml:space="preserve"> Norma bijusi spēkā un veiksmīgi darbojusies arī pasākuma iepriekšējā īstenošanas posmā.</w:t>
            </w:r>
          </w:p>
        </w:tc>
        <w:tc>
          <w:tcPr>
            <w:tcW w:w="3093" w:type="dxa"/>
            <w:tcBorders>
              <w:top w:val="single" w:sz="4" w:space="0" w:color="auto"/>
              <w:left w:val="single" w:sz="4" w:space="0" w:color="auto"/>
              <w:bottom w:val="single" w:sz="4" w:space="0" w:color="auto"/>
            </w:tcBorders>
          </w:tcPr>
          <w:p w14:paraId="0660B954" w14:textId="7530ABA8" w:rsidR="00ED31B2" w:rsidRPr="00C8677F" w:rsidRDefault="00ED31B2" w:rsidP="00ED31B2">
            <w:pPr>
              <w:jc w:val="both"/>
            </w:pPr>
          </w:p>
        </w:tc>
      </w:tr>
      <w:tr w:rsidR="00ED31B2" w:rsidRPr="00C8677F" w14:paraId="57759875" w14:textId="77777777" w:rsidTr="00C8677F">
        <w:tc>
          <w:tcPr>
            <w:tcW w:w="709" w:type="dxa"/>
            <w:tcBorders>
              <w:left w:val="single" w:sz="6" w:space="0" w:color="000000"/>
              <w:bottom w:val="single" w:sz="4" w:space="0" w:color="auto"/>
              <w:right w:val="single" w:sz="6" w:space="0" w:color="000000"/>
            </w:tcBorders>
          </w:tcPr>
          <w:p w14:paraId="713052B1" w14:textId="77777777" w:rsidR="00ED31B2" w:rsidRPr="00D16A88" w:rsidRDefault="00ED31B2" w:rsidP="00D16A88">
            <w:pPr>
              <w:pStyle w:val="Sarakstarindkopa"/>
              <w:numPr>
                <w:ilvl w:val="0"/>
                <w:numId w:val="14"/>
              </w:numPr>
            </w:pPr>
          </w:p>
        </w:tc>
        <w:tc>
          <w:tcPr>
            <w:tcW w:w="2127" w:type="dxa"/>
            <w:tcBorders>
              <w:left w:val="single" w:sz="6" w:space="0" w:color="000000"/>
              <w:bottom w:val="single" w:sz="4" w:space="0" w:color="auto"/>
              <w:right w:val="single" w:sz="6" w:space="0" w:color="000000"/>
            </w:tcBorders>
          </w:tcPr>
          <w:p w14:paraId="65E14D81" w14:textId="77777777" w:rsidR="00ED31B2" w:rsidRPr="00C8677F" w:rsidRDefault="00ED31B2" w:rsidP="00ED31B2">
            <w:pPr>
              <w:pStyle w:val="naisc"/>
              <w:spacing w:before="0" w:after="0"/>
              <w:jc w:val="both"/>
            </w:pPr>
          </w:p>
        </w:tc>
        <w:tc>
          <w:tcPr>
            <w:tcW w:w="7654" w:type="dxa"/>
            <w:gridSpan w:val="3"/>
            <w:tcBorders>
              <w:left w:val="single" w:sz="6" w:space="0" w:color="000000"/>
              <w:bottom w:val="single" w:sz="4" w:space="0" w:color="auto"/>
              <w:right w:val="single" w:sz="6" w:space="0" w:color="000000"/>
            </w:tcBorders>
          </w:tcPr>
          <w:p w14:paraId="3ECF71C0" w14:textId="77777777" w:rsidR="00ED31B2" w:rsidRPr="00C8677F" w:rsidRDefault="00ED31B2" w:rsidP="00ED31B2">
            <w:pPr>
              <w:ind w:firstLine="567"/>
              <w:jc w:val="both"/>
            </w:pPr>
            <w:r w:rsidRPr="00C8677F">
              <w:t>11. Lūdzam noteikumu projekta 22. un 23. punktā, kā arī 36.4.1. un 36.4.2. apakšpunktā pieturzīmi iekavas, kas sākas aiz vārdiem "kuģu apkalpes locekļiem", aizstāt ar pieturzīmi komats, jo iekavās ietvertais teksts ir būtisks tiesību normas piemērošanā. Norādām, ka iekavās ietvertie skaidrojumi un precizējumi var padarīt tiesību aktu neskaidru un var sašaurināt vai paplašināt normas tvērumu.</w:t>
            </w:r>
          </w:p>
          <w:p w14:paraId="0F673BC9" w14:textId="77777777" w:rsidR="00ED31B2" w:rsidRPr="00C8677F" w:rsidRDefault="00ED31B2" w:rsidP="00ED31B2">
            <w:pPr>
              <w:ind w:firstLine="567"/>
              <w:jc w:val="both"/>
            </w:pPr>
          </w:p>
        </w:tc>
        <w:tc>
          <w:tcPr>
            <w:tcW w:w="2577" w:type="dxa"/>
            <w:tcBorders>
              <w:left w:val="single" w:sz="6" w:space="0" w:color="000000"/>
              <w:bottom w:val="single" w:sz="4" w:space="0" w:color="auto"/>
              <w:right w:val="single" w:sz="6" w:space="0" w:color="000000"/>
            </w:tcBorders>
          </w:tcPr>
          <w:p w14:paraId="42953307" w14:textId="77777777" w:rsidR="006E3A40" w:rsidRPr="006E3A40" w:rsidRDefault="006E3A40" w:rsidP="006E3A40">
            <w:pPr>
              <w:pStyle w:val="naisc"/>
              <w:spacing w:before="0" w:after="0"/>
              <w:jc w:val="both"/>
              <w:rPr>
                <w:b/>
              </w:rPr>
            </w:pPr>
            <w:r w:rsidRPr="006E3A40">
              <w:rPr>
                <w:b/>
              </w:rPr>
              <w:t>Panākta vienošanās.</w:t>
            </w:r>
          </w:p>
          <w:p w14:paraId="066D5368" w14:textId="72A3F783" w:rsidR="007C0540" w:rsidRPr="00D16BA6" w:rsidRDefault="007C0540">
            <w:pPr>
              <w:pStyle w:val="naisc"/>
              <w:spacing w:before="0" w:after="0"/>
              <w:jc w:val="both"/>
              <w:rPr>
                <w:bCs/>
              </w:rPr>
            </w:pPr>
            <w:r w:rsidRPr="00D16BA6">
              <w:rPr>
                <w:bCs/>
              </w:rPr>
              <w:t>EJZF regul</w:t>
            </w:r>
            <w:r w:rsidR="00413535">
              <w:rPr>
                <w:bCs/>
              </w:rPr>
              <w:t>ā</w:t>
            </w:r>
            <w:r w:rsidRPr="00D16BA6">
              <w:rPr>
                <w:bCs/>
              </w:rPr>
              <w:t xml:space="preserve"> no</w:t>
            </w:r>
            <w:r w:rsidR="00413535">
              <w:rPr>
                <w:bCs/>
              </w:rPr>
              <w:t>teikts</w:t>
            </w:r>
            <w:r w:rsidRPr="00D16BA6">
              <w:rPr>
                <w:bCs/>
              </w:rPr>
              <w:t xml:space="preserve">, ka atbalsts piešķirams </w:t>
            </w:r>
            <w:r w:rsidR="00741CBE">
              <w:rPr>
                <w:bCs/>
              </w:rPr>
              <w:t>zvejniekiem, kas strādājuši uz attiecīgā kuģa, savukārt L</w:t>
            </w:r>
            <w:r w:rsidR="00A841F4">
              <w:rPr>
                <w:bCs/>
              </w:rPr>
              <w:t>atvijas</w:t>
            </w:r>
            <w:r w:rsidR="00741CBE">
              <w:rPr>
                <w:bCs/>
              </w:rPr>
              <w:t xml:space="preserve"> </w:t>
            </w:r>
            <w:r w:rsidR="00A841F4">
              <w:rPr>
                <w:bCs/>
              </w:rPr>
              <w:t xml:space="preserve">normatīvajos aktos </w:t>
            </w:r>
            <w:r w:rsidR="00741CBE">
              <w:rPr>
                <w:bCs/>
              </w:rPr>
              <w:t>lieto</w:t>
            </w:r>
            <w:r w:rsidR="00A841F4">
              <w:rPr>
                <w:bCs/>
              </w:rPr>
              <w:t>ts</w:t>
            </w:r>
            <w:r w:rsidR="00741CBE">
              <w:rPr>
                <w:bCs/>
              </w:rPr>
              <w:t xml:space="preserve"> termin</w:t>
            </w:r>
            <w:r w:rsidR="00A841F4">
              <w:rPr>
                <w:bCs/>
              </w:rPr>
              <w:t>s</w:t>
            </w:r>
            <w:r w:rsidR="00741CBE">
              <w:rPr>
                <w:bCs/>
              </w:rPr>
              <w:t xml:space="preserve"> </w:t>
            </w:r>
            <w:r w:rsidR="00A841F4">
              <w:rPr>
                <w:bCs/>
              </w:rPr>
              <w:t>“</w:t>
            </w:r>
            <w:r w:rsidR="00741CBE">
              <w:rPr>
                <w:bCs/>
              </w:rPr>
              <w:t>apkalpes locekļi</w:t>
            </w:r>
            <w:r w:rsidR="00A841F4">
              <w:rPr>
                <w:bCs/>
              </w:rPr>
              <w:t>”</w:t>
            </w:r>
            <w:r w:rsidR="00741CBE">
              <w:rPr>
                <w:bCs/>
              </w:rPr>
              <w:t>. Lai nodroš</w:t>
            </w:r>
            <w:r w:rsidR="00D16BA6">
              <w:rPr>
                <w:bCs/>
              </w:rPr>
              <w:t>i</w:t>
            </w:r>
            <w:r w:rsidR="00741CBE">
              <w:rPr>
                <w:bCs/>
              </w:rPr>
              <w:t>nātu tiešu sasaisti ar regulu, jau iepriekšējā pasākuma īstenošanas posmā ar visām iesaistītajām institūcijām tika saskaņota un par veiksmīgāko atzīta šāda redakcija.</w:t>
            </w:r>
          </w:p>
        </w:tc>
        <w:tc>
          <w:tcPr>
            <w:tcW w:w="3093" w:type="dxa"/>
            <w:tcBorders>
              <w:top w:val="single" w:sz="4" w:space="0" w:color="auto"/>
              <w:left w:val="single" w:sz="4" w:space="0" w:color="auto"/>
              <w:bottom w:val="single" w:sz="4" w:space="0" w:color="auto"/>
            </w:tcBorders>
          </w:tcPr>
          <w:p w14:paraId="0BDBCEA5" w14:textId="0EA0F223" w:rsidR="00ED31B2" w:rsidRDefault="00ED31B2" w:rsidP="00ED31B2">
            <w:pPr>
              <w:jc w:val="both"/>
            </w:pPr>
            <w:r>
              <w:t>Kuģu apkalpes locekļiem (zvejniekiem)</w:t>
            </w:r>
          </w:p>
          <w:p w14:paraId="4FC333A4" w14:textId="77777777" w:rsidR="00ED31B2" w:rsidRDefault="00ED31B2" w:rsidP="00ED31B2">
            <w:pPr>
              <w:jc w:val="both"/>
            </w:pPr>
          </w:p>
          <w:p w14:paraId="2B2577E7" w14:textId="26DB76D8" w:rsidR="00ED31B2" w:rsidRPr="00C8677F" w:rsidRDefault="00413535" w:rsidP="00ED31B2">
            <w:pPr>
              <w:jc w:val="both"/>
            </w:pPr>
            <w:r>
              <w:t>Tāpat</w:t>
            </w:r>
            <w:r w:rsidR="006E3A40">
              <w:t xml:space="preserve"> kā atļauja (licence).</w:t>
            </w:r>
          </w:p>
        </w:tc>
      </w:tr>
      <w:tr w:rsidR="00ED31B2" w:rsidRPr="00C8677F" w14:paraId="0E9A66E8" w14:textId="77777777" w:rsidTr="00C8677F">
        <w:tc>
          <w:tcPr>
            <w:tcW w:w="709" w:type="dxa"/>
            <w:tcBorders>
              <w:left w:val="single" w:sz="6" w:space="0" w:color="000000"/>
              <w:bottom w:val="single" w:sz="4" w:space="0" w:color="auto"/>
              <w:right w:val="single" w:sz="6" w:space="0" w:color="000000"/>
            </w:tcBorders>
          </w:tcPr>
          <w:p w14:paraId="0DF930D2" w14:textId="77777777" w:rsidR="00ED31B2" w:rsidRPr="00D16A88" w:rsidRDefault="00ED31B2" w:rsidP="00D16A88">
            <w:pPr>
              <w:pStyle w:val="Sarakstarindkopa"/>
              <w:numPr>
                <w:ilvl w:val="0"/>
                <w:numId w:val="14"/>
              </w:numPr>
            </w:pPr>
          </w:p>
        </w:tc>
        <w:tc>
          <w:tcPr>
            <w:tcW w:w="2127" w:type="dxa"/>
            <w:tcBorders>
              <w:left w:val="single" w:sz="6" w:space="0" w:color="000000"/>
              <w:bottom w:val="single" w:sz="4" w:space="0" w:color="auto"/>
              <w:right w:val="single" w:sz="6" w:space="0" w:color="000000"/>
            </w:tcBorders>
          </w:tcPr>
          <w:p w14:paraId="2BD2ADAD" w14:textId="41F32F3D" w:rsidR="00ED31B2" w:rsidRPr="00C8677F" w:rsidRDefault="001C5717" w:rsidP="00ED31B2">
            <w:pPr>
              <w:pStyle w:val="naisc"/>
              <w:spacing w:before="0" w:after="0"/>
              <w:jc w:val="both"/>
            </w:pPr>
            <w:r w:rsidRPr="001C5717">
              <w:t xml:space="preserve">31. Ja atbalsta saņēmējs neizpilda </w:t>
            </w:r>
            <w:r w:rsidRPr="001C5717">
              <w:lastRenderedPageBreak/>
              <w:t>šo noteikumu 30. punktā minēto nosacījumu, tas saņemto publisko finansējumu pilnā apmērā atmaksā Lauku atbalsta dienestam.</w:t>
            </w:r>
          </w:p>
        </w:tc>
        <w:tc>
          <w:tcPr>
            <w:tcW w:w="7654" w:type="dxa"/>
            <w:gridSpan w:val="3"/>
            <w:tcBorders>
              <w:left w:val="single" w:sz="6" w:space="0" w:color="000000"/>
              <w:bottom w:val="single" w:sz="4" w:space="0" w:color="auto"/>
              <w:right w:val="single" w:sz="6" w:space="0" w:color="000000"/>
            </w:tcBorders>
          </w:tcPr>
          <w:p w14:paraId="4C5D80F7" w14:textId="29F90007" w:rsidR="00ED31B2" w:rsidRPr="00C8677F" w:rsidRDefault="00ED31B2" w:rsidP="00ED31B2">
            <w:pPr>
              <w:ind w:firstLine="567"/>
              <w:jc w:val="both"/>
            </w:pPr>
            <w:r w:rsidRPr="00C8677F">
              <w:lastRenderedPageBreak/>
              <w:t xml:space="preserve">12. Noteikumu projekta 31. punktā norādīts, ka noteiktā gadījumā atbalsta saņēmējam ir pienākums atmaksāt Lauku atbalsta dienestam publisko </w:t>
            </w:r>
            <w:r w:rsidRPr="00C8677F">
              <w:lastRenderedPageBreak/>
              <w:t>finansējumu, bet nav norādīts termiņš, kurā šis pienākums jāveic. Šāda tiesību normas redakcija var apgrūtināt tās pareizu piemērošanu praksē un negatīvi ietekmēt atbalsta saņēmējus. Pamatojoties uz minēto, lūdzam papildināt noteikumu projekta 31. punktu ar atbalsta atmaksas termiņu.</w:t>
            </w:r>
          </w:p>
        </w:tc>
        <w:tc>
          <w:tcPr>
            <w:tcW w:w="2577" w:type="dxa"/>
            <w:tcBorders>
              <w:left w:val="single" w:sz="6" w:space="0" w:color="000000"/>
              <w:bottom w:val="single" w:sz="4" w:space="0" w:color="auto"/>
              <w:right w:val="single" w:sz="6" w:space="0" w:color="000000"/>
            </w:tcBorders>
          </w:tcPr>
          <w:p w14:paraId="2F1C6B14" w14:textId="00C1C028" w:rsidR="006E3A40" w:rsidRPr="006E3A40" w:rsidRDefault="006E3A40" w:rsidP="00ED31B2">
            <w:pPr>
              <w:pStyle w:val="naisc"/>
              <w:spacing w:before="0" w:after="0"/>
              <w:jc w:val="both"/>
              <w:rPr>
                <w:b/>
              </w:rPr>
            </w:pPr>
            <w:r w:rsidRPr="006E3A40">
              <w:rPr>
                <w:b/>
              </w:rPr>
              <w:lastRenderedPageBreak/>
              <w:t>Panākta vienošanās.</w:t>
            </w:r>
          </w:p>
          <w:p w14:paraId="3A2969A2" w14:textId="413B5DC7" w:rsidR="00ED31B2" w:rsidRPr="00C8677F" w:rsidRDefault="00ED31B2" w:rsidP="00ED31B2">
            <w:pPr>
              <w:pStyle w:val="naisc"/>
              <w:spacing w:before="0" w:after="0"/>
              <w:jc w:val="both"/>
              <w:rPr>
                <w:b/>
              </w:rPr>
            </w:pPr>
            <w:r>
              <w:lastRenderedPageBreak/>
              <w:t xml:space="preserve">Noteikts LAD lēmumā par atbalsta piešķiršanu vai atcelšanu, </w:t>
            </w:r>
            <w:r w:rsidR="00A841F4">
              <w:t xml:space="preserve">un </w:t>
            </w:r>
            <w:r w:rsidR="00A841F4">
              <w:rPr>
                <w:b/>
              </w:rPr>
              <w:t>t</w:t>
            </w:r>
            <w:r w:rsidRPr="001C5717">
              <w:rPr>
                <w:b/>
              </w:rPr>
              <w:t>as ir administratīvs ak</w:t>
            </w:r>
            <w:r w:rsidR="006E3A40">
              <w:rPr>
                <w:b/>
              </w:rPr>
              <w:t xml:space="preserve">ts </w:t>
            </w:r>
            <w:r w:rsidR="00741CBE">
              <w:t xml:space="preserve">saskaņā ar normatīvajiem aktiem par </w:t>
            </w:r>
            <w:r w:rsidR="00741CBE" w:rsidRPr="007C0540">
              <w:t>valsts un Eiropas Savienības atbalsta piešķiršanu, administrēšanu un uzraudzību lauku un zivsaimniecības attīstībai 2014.–2020. gada plānošanas periodā, ciktāl tie nav pretrunā ar šiem noteikumiem</w:t>
            </w:r>
          </w:p>
        </w:tc>
        <w:tc>
          <w:tcPr>
            <w:tcW w:w="3093" w:type="dxa"/>
            <w:tcBorders>
              <w:top w:val="single" w:sz="4" w:space="0" w:color="auto"/>
              <w:left w:val="single" w:sz="4" w:space="0" w:color="auto"/>
              <w:bottom w:val="single" w:sz="4" w:space="0" w:color="auto"/>
            </w:tcBorders>
          </w:tcPr>
          <w:p w14:paraId="61C646E3" w14:textId="695AB889" w:rsidR="00ED31B2" w:rsidRPr="00C8677F" w:rsidRDefault="00ED31B2" w:rsidP="00ED31B2">
            <w:pPr>
              <w:jc w:val="both"/>
            </w:pPr>
          </w:p>
        </w:tc>
      </w:tr>
      <w:tr w:rsidR="00ED31B2" w:rsidRPr="00C8677F" w14:paraId="57A8175C" w14:textId="77777777" w:rsidTr="00C8677F">
        <w:tc>
          <w:tcPr>
            <w:tcW w:w="709" w:type="dxa"/>
            <w:tcBorders>
              <w:left w:val="single" w:sz="6" w:space="0" w:color="000000"/>
              <w:bottom w:val="single" w:sz="4" w:space="0" w:color="auto"/>
              <w:right w:val="single" w:sz="6" w:space="0" w:color="000000"/>
            </w:tcBorders>
          </w:tcPr>
          <w:p w14:paraId="41E00E6D" w14:textId="77777777" w:rsidR="00ED31B2" w:rsidRPr="00D16A88" w:rsidRDefault="00ED31B2" w:rsidP="00D16A88">
            <w:pPr>
              <w:pStyle w:val="Sarakstarindkopa"/>
              <w:numPr>
                <w:ilvl w:val="0"/>
                <w:numId w:val="14"/>
              </w:numPr>
            </w:pPr>
          </w:p>
        </w:tc>
        <w:tc>
          <w:tcPr>
            <w:tcW w:w="2127" w:type="dxa"/>
            <w:tcBorders>
              <w:left w:val="single" w:sz="6" w:space="0" w:color="000000"/>
              <w:bottom w:val="single" w:sz="4" w:space="0" w:color="auto"/>
              <w:right w:val="single" w:sz="6" w:space="0" w:color="000000"/>
            </w:tcBorders>
          </w:tcPr>
          <w:p w14:paraId="4B96474F" w14:textId="77777777" w:rsidR="00ED31B2" w:rsidRPr="00C8677F" w:rsidRDefault="00ED31B2" w:rsidP="00ED31B2">
            <w:pPr>
              <w:pStyle w:val="naisc"/>
              <w:spacing w:before="0" w:after="0"/>
              <w:jc w:val="both"/>
            </w:pPr>
          </w:p>
        </w:tc>
        <w:tc>
          <w:tcPr>
            <w:tcW w:w="7654" w:type="dxa"/>
            <w:gridSpan w:val="3"/>
            <w:tcBorders>
              <w:left w:val="single" w:sz="6" w:space="0" w:color="000000"/>
              <w:bottom w:val="single" w:sz="4" w:space="0" w:color="auto"/>
              <w:right w:val="single" w:sz="6" w:space="0" w:color="000000"/>
            </w:tcBorders>
          </w:tcPr>
          <w:p w14:paraId="5F3A8820" w14:textId="0FA4307C" w:rsidR="00ED31B2" w:rsidRPr="00C8677F" w:rsidRDefault="00ED31B2" w:rsidP="00ED31B2">
            <w:pPr>
              <w:ind w:firstLine="567"/>
              <w:jc w:val="both"/>
              <w:rPr>
                <w:b/>
              </w:rPr>
            </w:pPr>
            <w:r w:rsidRPr="00C8677F">
              <w:rPr>
                <w:b/>
              </w:rPr>
              <w:t>Satiksmes ministrija</w:t>
            </w:r>
          </w:p>
        </w:tc>
        <w:tc>
          <w:tcPr>
            <w:tcW w:w="2577" w:type="dxa"/>
            <w:tcBorders>
              <w:left w:val="single" w:sz="6" w:space="0" w:color="000000"/>
              <w:bottom w:val="single" w:sz="4" w:space="0" w:color="auto"/>
              <w:right w:val="single" w:sz="6" w:space="0" w:color="000000"/>
            </w:tcBorders>
          </w:tcPr>
          <w:p w14:paraId="63851913" w14:textId="77777777" w:rsidR="00ED31B2" w:rsidRPr="00C8677F" w:rsidRDefault="00ED31B2" w:rsidP="00ED31B2">
            <w:pPr>
              <w:pStyle w:val="naisc"/>
              <w:spacing w:before="0" w:after="0"/>
              <w:jc w:val="both"/>
              <w:rPr>
                <w:b/>
              </w:rPr>
            </w:pPr>
          </w:p>
        </w:tc>
        <w:tc>
          <w:tcPr>
            <w:tcW w:w="3093" w:type="dxa"/>
            <w:tcBorders>
              <w:top w:val="single" w:sz="4" w:space="0" w:color="auto"/>
              <w:left w:val="single" w:sz="4" w:space="0" w:color="auto"/>
              <w:bottom w:val="single" w:sz="4" w:space="0" w:color="auto"/>
            </w:tcBorders>
          </w:tcPr>
          <w:p w14:paraId="041FEBDC" w14:textId="77777777" w:rsidR="00ED31B2" w:rsidRPr="00C8677F" w:rsidRDefault="00ED31B2" w:rsidP="00ED31B2">
            <w:pPr>
              <w:jc w:val="both"/>
            </w:pPr>
          </w:p>
        </w:tc>
      </w:tr>
      <w:tr w:rsidR="00ED31B2" w:rsidRPr="00C8677F" w14:paraId="087D1C8A" w14:textId="77777777" w:rsidTr="00C8677F">
        <w:tc>
          <w:tcPr>
            <w:tcW w:w="709" w:type="dxa"/>
            <w:tcBorders>
              <w:left w:val="single" w:sz="6" w:space="0" w:color="000000"/>
              <w:bottom w:val="single" w:sz="4" w:space="0" w:color="auto"/>
              <w:right w:val="single" w:sz="6" w:space="0" w:color="000000"/>
            </w:tcBorders>
          </w:tcPr>
          <w:p w14:paraId="7C7FB716" w14:textId="77777777" w:rsidR="00ED31B2" w:rsidRPr="00D16A88" w:rsidRDefault="00ED31B2" w:rsidP="00D16A88">
            <w:pPr>
              <w:pStyle w:val="Sarakstarindkopa"/>
              <w:numPr>
                <w:ilvl w:val="0"/>
                <w:numId w:val="14"/>
              </w:numPr>
            </w:pPr>
          </w:p>
        </w:tc>
        <w:tc>
          <w:tcPr>
            <w:tcW w:w="2127" w:type="dxa"/>
            <w:tcBorders>
              <w:left w:val="single" w:sz="6" w:space="0" w:color="000000"/>
              <w:bottom w:val="single" w:sz="4" w:space="0" w:color="auto"/>
              <w:right w:val="single" w:sz="6" w:space="0" w:color="000000"/>
            </w:tcBorders>
          </w:tcPr>
          <w:p w14:paraId="4A9FC732" w14:textId="4A4987F0" w:rsidR="00ED31B2" w:rsidRPr="00C8677F" w:rsidRDefault="001C5717" w:rsidP="00ED31B2">
            <w:pPr>
              <w:pStyle w:val="naisc"/>
              <w:spacing w:before="0" w:after="0"/>
              <w:jc w:val="both"/>
            </w:pPr>
            <w:r w:rsidRPr="001C5717">
              <w:t>26.3. 2017. un 2018. gadā pretendentam ir bijis izsniegts, kā arī projekta iesnieguma iesniegšanas brīdī ir spēkā esošs valsts akciju sabiedrības "Latvijas Jūras administrācija" Jūrnieku reģistra kvalifikācijas sertifikāts;</w:t>
            </w:r>
          </w:p>
        </w:tc>
        <w:tc>
          <w:tcPr>
            <w:tcW w:w="7654" w:type="dxa"/>
            <w:gridSpan w:val="3"/>
            <w:tcBorders>
              <w:left w:val="single" w:sz="6" w:space="0" w:color="000000"/>
              <w:bottom w:val="single" w:sz="4" w:space="0" w:color="auto"/>
              <w:right w:val="single" w:sz="6" w:space="0" w:color="000000"/>
            </w:tcBorders>
          </w:tcPr>
          <w:p w14:paraId="3897DDF2" w14:textId="77777777" w:rsidR="00ED31B2" w:rsidRPr="00C8677F" w:rsidRDefault="00ED31B2" w:rsidP="00ED31B2">
            <w:pPr>
              <w:ind w:firstLine="720"/>
              <w:jc w:val="both"/>
            </w:pPr>
            <w:r w:rsidRPr="00C8677F">
              <w:t xml:space="preserve">Saskaņā ar noteikumu projekta 26.3.apakšpunktu publisko finansējumu var saņemt pretendents, kuram 2017. un 2018. gadā ir bijis izsniegts, kā arī projekta iesnieguma iesniegšanas brīdī ir spēkā esošs valsts akciju sabiedrības “Latvijas Jūras administrācija” Jūrnieku reģistra (turpmāk – Jūrnieku reģistrs) kvalifikācijas sertifikāts. </w:t>
            </w:r>
          </w:p>
          <w:p w14:paraId="352A68DA" w14:textId="77777777" w:rsidR="00ED31B2" w:rsidRPr="00C8677F" w:rsidRDefault="00ED31B2" w:rsidP="00ED31B2">
            <w:pPr>
              <w:ind w:firstLine="720"/>
              <w:jc w:val="both"/>
            </w:pPr>
            <w:r w:rsidRPr="00C8677F">
              <w:t xml:space="preserve">Lielākajai daļai zvejnieku, kuri nodarbināti uz Latvijas karoga zvejas kuģiem, ir Jūrnieku reģistra izdots kvalifikācijas sertifikāts. Jūrniekiem, kuriem nav Jūrnieku reģistra izdotā kvalifikācijas sertifikāta, var būt ārvalsts kompetentās iestādes izdots kvalifikācijas sertifikāts, kas apliecina profesionālās kvalifikācijas atbilstību STCW-F konvencijas prasībām. Jūrnieku reģistrs tikai daļai ārvalstīs sertificētu zvejnieku – kapteinim, virsniekam un radio operatoram izsniedz kompetences sertifikāta atzīšanas apstiprinājumu. Pastāv iespēja, ka uz zvejas kuģa nodarbinātam ierindas </w:t>
            </w:r>
            <w:r w:rsidRPr="00C8677F">
              <w:lastRenderedPageBreak/>
              <w:t xml:space="preserve">jūrniekam ir tikai ārvalsts kompetentās iestādes izdots kvalifikācijas sertifikāts. </w:t>
            </w:r>
          </w:p>
          <w:p w14:paraId="3705482A" w14:textId="77777777" w:rsidR="00ED31B2" w:rsidRPr="00C8677F" w:rsidRDefault="00ED31B2" w:rsidP="00ED31B2">
            <w:pPr>
              <w:ind w:firstLine="720"/>
              <w:jc w:val="both"/>
            </w:pPr>
            <w:r w:rsidRPr="00C8677F">
              <w:t xml:space="preserve">Noteikumu projekta 26.3.apakšpunkta regulējums liedz pretendentam ar ārvalstīs izdotu atbilstošu kvalifikācijas sertifikātu, kuram Jūrnieku reģistrs neizsniedz sertifikāta atzīšanas apstiprinājumu, pieteikties Eiropas Savienības atbalsta programmā. Līdz ar to noteikumu projektā ir nepieciešams ietvert, ka atbalsta projekta pretendentam ir jābūt spēkā esošam un valsts akciju sabiedrības “Latvijas Jūras administrācija” Jūrnieku reģistra atzītam kvalifikācijas sertifikātam. </w:t>
            </w:r>
          </w:p>
          <w:p w14:paraId="6EA99AE9" w14:textId="60AE4C59" w:rsidR="00ED31B2" w:rsidRPr="00C8677F" w:rsidRDefault="00ED31B2" w:rsidP="00ED31B2">
            <w:pPr>
              <w:ind w:firstLine="567"/>
              <w:jc w:val="both"/>
              <w:rPr>
                <w:b/>
              </w:rPr>
            </w:pPr>
            <w:r w:rsidRPr="00C8677F">
              <w:t>Ņemot vērā minēto, lūdzam papildināt noteikumu projekta 26.3.apakšpunktu aiz vārdiem “Jūrnieku reģistra” ar vārdu “atzīts”.</w:t>
            </w:r>
          </w:p>
        </w:tc>
        <w:tc>
          <w:tcPr>
            <w:tcW w:w="2577" w:type="dxa"/>
            <w:tcBorders>
              <w:left w:val="single" w:sz="6" w:space="0" w:color="000000"/>
              <w:bottom w:val="single" w:sz="4" w:space="0" w:color="auto"/>
              <w:right w:val="single" w:sz="6" w:space="0" w:color="000000"/>
            </w:tcBorders>
          </w:tcPr>
          <w:p w14:paraId="7BA8BD00" w14:textId="3207696B" w:rsidR="00741CBE" w:rsidRPr="00C8677F" w:rsidRDefault="00AD7754" w:rsidP="00AD7754">
            <w:pPr>
              <w:pStyle w:val="naisc"/>
              <w:spacing w:before="0" w:after="0"/>
              <w:jc w:val="both"/>
              <w:rPr>
                <w:b/>
              </w:rPr>
            </w:pPr>
            <w:r>
              <w:rPr>
                <w:b/>
              </w:rPr>
              <w:lastRenderedPageBreak/>
              <w:t>Ņ</w:t>
            </w:r>
            <w:r w:rsidR="00032F88">
              <w:rPr>
                <w:b/>
              </w:rPr>
              <w:t>emts</w:t>
            </w:r>
            <w:r w:rsidR="00741CBE">
              <w:rPr>
                <w:b/>
              </w:rPr>
              <w:t xml:space="preserve"> </w:t>
            </w:r>
            <w:r w:rsidR="00032F88">
              <w:rPr>
                <w:b/>
              </w:rPr>
              <w:t>vērā</w:t>
            </w:r>
            <w:r w:rsidR="00A841F4">
              <w:rPr>
                <w:b/>
              </w:rPr>
              <w:t>.</w:t>
            </w:r>
          </w:p>
        </w:tc>
        <w:tc>
          <w:tcPr>
            <w:tcW w:w="3093" w:type="dxa"/>
            <w:tcBorders>
              <w:top w:val="single" w:sz="4" w:space="0" w:color="auto"/>
              <w:left w:val="single" w:sz="4" w:space="0" w:color="auto"/>
              <w:bottom w:val="single" w:sz="4" w:space="0" w:color="auto"/>
            </w:tcBorders>
          </w:tcPr>
          <w:p w14:paraId="4F7FA6E5" w14:textId="123943FE" w:rsidR="001C5717" w:rsidRDefault="001C5717" w:rsidP="00ED31B2">
            <w:pPr>
              <w:jc w:val="both"/>
            </w:pPr>
            <w:r w:rsidRPr="001C5717">
              <w:t xml:space="preserve">26.3. 2017. un 2018. gadā pretendentam ir bijis </w:t>
            </w:r>
            <w:r w:rsidRPr="0025433A">
              <w:t>izsniegts</w:t>
            </w:r>
            <w:r w:rsidRPr="001C5717">
              <w:t>, kā arī projekta iesnieguma iesniegšanas brīdī ir spēkā esošs valsts akciju sabiedrības "Latvijas Jūras administrācija" Jūrnieku reģistra</w:t>
            </w:r>
            <w:r>
              <w:t xml:space="preserve"> </w:t>
            </w:r>
            <w:r w:rsidR="0025433A" w:rsidRPr="00386F9C">
              <w:t xml:space="preserve">izdots vai </w:t>
            </w:r>
            <w:r w:rsidRPr="00386F9C">
              <w:t xml:space="preserve">atzīts </w:t>
            </w:r>
            <w:r w:rsidRPr="001C5717">
              <w:t>kvalifikācijas sertifikāts;</w:t>
            </w:r>
          </w:p>
          <w:p w14:paraId="1367999F" w14:textId="17BA916C" w:rsidR="00ED31B2" w:rsidRPr="00C8677F" w:rsidRDefault="00ED31B2" w:rsidP="00ED31B2">
            <w:pPr>
              <w:jc w:val="both"/>
            </w:pPr>
          </w:p>
        </w:tc>
      </w:tr>
      <w:tr w:rsidR="00ED31B2" w:rsidRPr="00C8677F" w14:paraId="4B789A62" w14:textId="77777777" w:rsidTr="00C8677F">
        <w:trPr>
          <w:trHeight w:val="861"/>
        </w:trPr>
        <w:tc>
          <w:tcPr>
            <w:tcW w:w="709" w:type="dxa"/>
            <w:tcBorders>
              <w:left w:val="single" w:sz="6" w:space="0" w:color="000000"/>
              <w:bottom w:val="single" w:sz="4" w:space="0" w:color="auto"/>
              <w:right w:val="single" w:sz="6" w:space="0" w:color="000000"/>
            </w:tcBorders>
          </w:tcPr>
          <w:p w14:paraId="3A0871A1" w14:textId="50AA3255" w:rsidR="00ED31B2" w:rsidRPr="00C8677F" w:rsidRDefault="00ED31B2" w:rsidP="00D16A88">
            <w:pPr>
              <w:pStyle w:val="Sarakstarindkopa"/>
              <w:numPr>
                <w:ilvl w:val="0"/>
                <w:numId w:val="14"/>
              </w:numPr>
            </w:pPr>
          </w:p>
        </w:tc>
        <w:tc>
          <w:tcPr>
            <w:tcW w:w="2127" w:type="dxa"/>
            <w:tcBorders>
              <w:left w:val="single" w:sz="6" w:space="0" w:color="000000"/>
              <w:bottom w:val="single" w:sz="4" w:space="0" w:color="auto"/>
              <w:right w:val="single" w:sz="6" w:space="0" w:color="000000"/>
            </w:tcBorders>
          </w:tcPr>
          <w:p w14:paraId="70FBF724" w14:textId="65DD46B4" w:rsidR="00ED31B2" w:rsidRPr="00C8677F" w:rsidRDefault="00ED31B2" w:rsidP="00ED31B2">
            <w:pPr>
              <w:pStyle w:val="naisc"/>
              <w:spacing w:before="0" w:after="0"/>
              <w:jc w:val="both"/>
            </w:pPr>
          </w:p>
        </w:tc>
        <w:tc>
          <w:tcPr>
            <w:tcW w:w="7654" w:type="dxa"/>
            <w:gridSpan w:val="3"/>
            <w:tcBorders>
              <w:left w:val="single" w:sz="6" w:space="0" w:color="000000"/>
              <w:bottom w:val="single" w:sz="4" w:space="0" w:color="auto"/>
              <w:right w:val="single" w:sz="6" w:space="0" w:color="000000"/>
            </w:tcBorders>
          </w:tcPr>
          <w:p w14:paraId="2D61F998" w14:textId="6FFF825E" w:rsidR="00ED31B2" w:rsidRPr="00C8677F" w:rsidRDefault="00ED31B2" w:rsidP="00ED31B2">
            <w:pPr>
              <w:pStyle w:val="Paraststmeklis"/>
              <w:spacing w:before="0" w:beforeAutospacing="0" w:after="0" w:afterAutospacing="0"/>
              <w:jc w:val="both"/>
              <w:rPr>
                <w:b/>
                <w:bCs/>
              </w:rPr>
            </w:pPr>
            <w:r w:rsidRPr="00C8677F">
              <w:rPr>
                <w:b/>
                <w:bCs/>
              </w:rPr>
              <w:t>Pārresoru koordinācijas centr</w:t>
            </w:r>
            <w:r w:rsidR="00D16A88">
              <w:rPr>
                <w:b/>
                <w:bCs/>
              </w:rPr>
              <w:t>s</w:t>
            </w:r>
          </w:p>
        </w:tc>
        <w:tc>
          <w:tcPr>
            <w:tcW w:w="2577" w:type="dxa"/>
            <w:tcBorders>
              <w:left w:val="single" w:sz="6" w:space="0" w:color="000000"/>
              <w:bottom w:val="single" w:sz="4" w:space="0" w:color="auto"/>
              <w:right w:val="single" w:sz="6" w:space="0" w:color="000000"/>
            </w:tcBorders>
          </w:tcPr>
          <w:p w14:paraId="22B11430" w14:textId="2B2029EF" w:rsidR="00ED31B2" w:rsidRPr="00C8677F" w:rsidRDefault="00ED31B2" w:rsidP="00ED31B2">
            <w:pPr>
              <w:pStyle w:val="naisc"/>
              <w:spacing w:before="0" w:after="0"/>
              <w:jc w:val="both"/>
              <w:rPr>
                <w:b/>
              </w:rPr>
            </w:pPr>
          </w:p>
        </w:tc>
        <w:tc>
          <w:tcPr>
            <w:tcW w:w="3093" w:type="dxa"/>
            <w:tcBorders>
              <w:top w:val="single" w:sz="4" w:space="0" w:color="auto"/>
              <w:left w:val="single" w:sz="4" w:space="0" w:color="auto"/>
              <w:bottom w:val="single" w:sz="4" w:space="0" w:color="auto"/>
            </w:tcBorders>
          </w:tcPr>
          <w:p w14:paraId="7E60325A" w14:textId="5C90566D" w:rsidR="00ED31B2" w:rsidRPr="00C8677F" w:rsidRDefault="00ED31B2" w:rsidP="00ED31B2">
            <w:pPr>
              <w:jc w:val="both"/>
            </w:pPr>
          </w:p>
        </w:tc>
      </w:tr>
      <w:tr w:rsidR="00ED31B2" w:rsidRPr="00C8677F" w14:paraId="51009C09" w14:textId="77777777" w:rsidTr="00C8677F">
        <w:tc>
          <w:tcPr>
            <w:tcW w:w="709" w:type="dxa"/>
            <w:tcBorders>
              <w:left w:val="single" w:sz="6" w:space="0" w:color="000000"/>
              <w:bottom w:val="single" w:sz="4" w:space="0" w:color="auto"/>
              <w:right w:val="single" w:sz="6" w:space="0" w:color="000000"/>
            </w:tcBorders>
          </w:tcPr>
          <w:p w14:paraId="08DBF369" w14:textId="2C59CC1C" w:rsidR="00ED31B2" w:rsidRPr="00C8677F" w:rsidRDefault="00ED31B2" w:rsidP="00D16A88">
            <w:pPr>
              <w:pStyle w:val="Sarakstarindkopa"/>
              <w:numPr>
                <w:ilvl w:val="0"/>
                <w:numId w:val="14"/>
              </w:numPr>
            </w:pPr>
          </w:p>
        </w:tc>
        <w:tc>
          <w:tcPr>
            <w:tcW w:w="2127" w:type="dxa"/>
            <w:tcBorders>
              <w:left w:val="single" w:sz="6" w:space="0" w:color="000000"/>
              <w:bottom w:val="single" w:sz="4" w:space="0" w:color="auto"/>
              <w:right w:val="single" w:sz="6" w:space="0" w:color="000000"/>
            </w:tcBorders>
          </w:tcPr>
          <w:p w14:paraId="7915A9F4" w14:textId="77777777" w:rsidR="00ED31B2" w:rsidRPr="00C8677F" w:rsidRDefault="00ED31B2" w:rsidP="00ED31B2">
            <w:pPr>
              <w:pStyle w:val="naisc"/>
              <w:spacing w:before="0" w:after="0"/>
              <w:jc w:val="both"/>
            </w:pPr>
          </w:p>
        </w:tc>
        <w:tc>
          <w:tcPr>
            <w:tcW w:w="7654" w:type="dxa"/>
            <w:gridSpan w:val="3"/>
            <w:tcBorders>
              <w:left w:val="single" w:sz="6" w:space="0" w:color="000000"/>
              <w:bottom w:val="single" w:sz="4" w:space="0" w:color="auto"/>
              <w:right w:val="single" w:sz="6" w:space="0" w:color="000000"/>
            </w:tcBorders>
          </w:tcPr>
          <w:p w14:paraId="270D69DE" w14:textId="77777777" w:rsidR="00ED31B2" w:rsidRPr="00C8677F" w:rsidRDefault="00ED31B2" w:rsidP="00D16A88">
            <w:pPr>
              <w:pStyle w:val="tv213"/>
              <w:numPr>
                <w:ilvl w:val="0"/>
                <w:numId w:val="8"/>
              </w:numPr>
              <w:shd w:val="clear" w:color="auto" w:fill="FFFFFF"/>
              <w:spacing w:before="0" w:beforeAutospacing="0" w:after="0" w:afterAutospacing="0"/>
              <w:jc w:val="both"/>
            </w:pPr>
            <w:bookmarkStart w:id="3" w:name="_Hlk61352853"/>
            <w:r w:rsidRPr="00C8677F">
              <w:t xml:space="preserve">Konstatējam, ka projekta </w:t>
            </w:r>
            <w:r w:rsidRPr="00C8677F">
              <w:rPr>
                <w:color w:val="000000"/>
              </w:rPr>
              <w:t xml:space="preserve">pasākumam “Galīga zvejas darbību pārtraukšana” ir paredzēts kopējais publiskais finansējums </w:t>
            </w:r>
            <w:r w:rsidRPr="00C8677F">
              <w:rPr>
                <w:b/>
                <w:color w:val="000000"/>
              </w:rPr>
              <w:t xml:space="preserve">5 367 642 </w:t>
            </w:r>
            <w:r w:rsidRPr="00C8677F">
              <w:rPr>
                <w:b/>
                <w:i/>
                <w:iCs/>
                <w:color w:val="000000"/>
              </w:rPr>
              <w:t xml:space="preserve">euro </w:t>
            </w:r>
            <w:r w:rsidRPr="00C8677F">
              <w:rPr>
                <w:iCs/>
                <w:color w:val="000000"/>
              </w:rPr>
              <w:t>apmērā</w:t>
            </w:r>
            <w:r w:rsidRPr="00C8677F">
              <w:t xml:space="preserve">, savukārt pasākuma ieviešanas mērķgrupu veido tikai </w:t>
            </w:r>
            <w:r w:rsidRPr="00C8677F">
              <w:rPr>
                <w:b/>
              </w:rPr>
              <w:t xml:space="preserve">42 personas </w:t>
            </w:r>
            <w:r w:rsidRPr="00C8677F">
              <w:t>(30 zvejnieki un 12 zvejas kuģu īpašnieki). Ievērojot minēto, lūdzam anotācijā norādīt</w:t>
            </w:r>
            <w:r w:rsidRPr="00C8677F">
              <w:rPr>
                <w:b/>
              </w:rPr>
              <w:t xml:space="preserve"> </w:t>
            </w:r>
            <w:r w:rsidRPr="00C8677F">
              <w:t>informāciju par austrumdaļas mencas zaudējumu kompensācijas</w:t>
            </w:r>
            <w:r w:rsidRPr="00C8677F">
              <w:rPr>
                <w:b/>
              </w:rPr>
              <w:t xml:space="preserve"> </w:t>
            </w:r>
            <w:r w:rsidRPr="00C8677F">
              <w:t xml:space="preserve">mehānisma </w:t>
            </w:r>
            <w:r w:rsidRPr="00C8677F">
              <w:rPr>
                <w:b/>
              </w:rPr>
              <w:t>pamatotību</w:t>
            </w:r>
            <w:r w:rsidRPr="00C8677F">
              <w:t xml:space="preserve"> -  proti, datus, par  plānotās izmaksājamās kompensācijas apmēra samērīgumu salīdzinājumā ar zvejas uzņēmumu</w:t>
            </w:r>
            <w:r w:rsidRPr="00C8677F">
              <w:rPr>
                <w:b/>
              </w:rPr>
              <w:t xml:space="preserve">, </w:t>
            </w:r>
            <w:r w:rsidRPr="00C8677F">
              <w:t>kas nodarbojas ar austrumdaļas mencas zvejniecību, vērtību, kā arī to bilances kopsummu, ienākumiem, peļņu un darbinieku atalgojumu 2019.gadā un vidēji pēdējo piecu gadu laikā.</w:t>
            </w:r>
          </w:p>
          <w:bookmarkEnd w:id="3"/>
          <w:p w14:paraId="4F25F94A" w14:textId="77777777" w:rsidR="00ED31B2" w:rsidRPr="00C8677F" w:rsidRDefault="00ED31B2" w:rsidP="00ED31B2">
            <w:pPr>
              <w:pStyle w:val="Paraststmeklis"/>
              <w:spacing w:before="0" w:beforeAutospacing="0" w:after="0" w:afterAutospacing="0"/>
              <w:ind w:firstLine="720"/>
              <w:jc w:val="both"/>
              <w:rPr>
                <w:b/>
              </w:rPr>
            </w:pPr>
          </w:p>
        </w:tc>
        <w:tc>
          <w:tcPr>
            <w:tcW w:w="2577" w:type="dxa"/>
            <w:tcBorders>
              <w:left w:val="single" w:sz="6" w:space="0" w:color="000000"/>
              <w:bottom w:val="single" w:sz="4" w:space="0" w:color="auto"/>
              <w:right w:val="single" w:sz="6" w:space="0" w:color="000000"/>
            </w:tcBorders>
          </w:tcPr>
          <w:p w14:paraId="033603D4" w14:textId="1BB1D03B" w:rsidR="00225F08" w:rsidRPr="00225F08" w:rsidRDefault="00225F08" w:rsidP="009C4A9E">
            <w:pPr>
              <w:jc w:val="both"/>
              <w:rPr>
                <w:b/>
              </w:rPr>
            </w:pPr>
            <w:r w:rsidRPr="00225F08">
              <w:rPr>
                <w:b/>
              </w:rPr>
              <w:t>Panākta vienošanās.</w:t>
            </w:r>
          </w:p>
          <w:p w14:paraId="7ED96B43" w14:textId="5B568033" w:rsidR="00050674" w:rsidRPr="00225F08" w:rsidRDefault="00225F08">
            <w:pPr>
              <w:jc w:val="both"/>
            </w:pPr>
            <w:r>
              <w:t>Lēmums par publiskā finansējuma ap</w:t>
            </w:r>
            <w:r w:rsidR="00A841F4">
              <w:t>mēru</w:t>
            </w:r>
            <w:r>
              <w:t xml:space="preserve"> pieņemts EJZF uzraudzības komitejā, </w:t>
            </w:r>
            <w:r w:rsidR="00A841F4">
              <w:t>pamatoj</w:t>
            </w:r>
            <w:r>
              <w:t xml:space="preserve">oties uz </w:t>
            </w:r>
            <w:r w:rsidRPr="00225F08">
              <w:rPr>
                <w:u w:val="single"/>
              </w:rPr>
              <w:t>flotes lielumu</w:t>
            </w:r>
            <w:r>
              <w:t>, kas izriet no ziņojuma</w:t>
            </w:r>
            <w:r w:rsidR="00A841F4">
              <w:t>:</w:t>
            </w:r>
            <w:r>
              <w:t xml:space="preserve"> </w:t>
            </w:r>
            <w:hyperlink r:id="rId11" w:history="1">
              <w:r w:rsidRPr="00473137">
                <w:rPr>
                  <w:rStyle w:val="Hipersaite"/>
                </w:rPr>
                <w:t>https://ec.europa.eu/fisheries/sites/fisheries/files/docs/2019-fleet-capacity-report-latvia_en.pdf</w:t>
              </w:r>
            </w:hyperlink>
            <w:r w:rsidR="00A841F4">
              <w:rPr>
                <w:rStyle w:val="Hipersaite"/>
              </w:rPr>
              <w:t xml:space="preserve">. </w:t>
            </w:r>
            <w:r w:rsidR="004774C6">
              <w:t xml:space="preserve">Pasākuma īstenošanai </w:t>
            </w:r>
            <w:r w:rsidR="00FA638E">
              <w:t xml:space="preserve">ieplānotais </w:t>
            </w:r>
            <w:r w:rsidR="004774C6">
              <w:t>pieejamais finansējums saskaņā ar anotācijā norādīto ir 4</w:t>
            </w:r>
            <w:r w:rsidR="006E3A40">
              <w:t> </w:t>
            </w:r>
            <w:r w:rsidR="004774C6">
              <w:t>milj.</w:t>
            </w:r>
            <w:r w:rsidR="006E3A40">
              <w:t> </w:t>
            </w:r>
            <w:r w:rsidR="004774C6">
              <w:t xml:space="preserve">EUR. Kompensācijas paredzētas ne tikai </w:t>
            </w:r>
            <w:r w:rsidR="004774C6">
              <w:lastRenderedPageBreak/>
              <w:t>personām, kurām rēķina administratīvo slogu, bet arī kuģa vērtīb</w:t>
            </w:r>
            <w:r w:rsidR="00A841F4">
              <w:t>as</w:t>
            </w:r>
            <w:r w:rsidR="004774C6">
              <w:t xml:space="preserve"> </w:t>
            </w:r>
            <w:r w:rsidR="00A841F4">
              <w:t xml:space="preserve">kompensēšanai </w:t>
            </w:r>
            <w:r w:rsidR="004774C6">
              <w:t>atbilstoši MK</w:t>
            </w:r>
            <w:r w:rsidR="00A841F4">
              <w:t xml:space="preserve"> noteikumu</w:t>
            </w:r>
            <w:r w:rsidR="004774C6">
              <w:t xml:space="preserve"> VI</w:t>
            </w:r>
            <w:r w:rsidR="00A841F4">
              <w:t> </w:t>
            </w:r>
            <w:r w:rsidR="004774C6">
              <w:t>nodaļ</w:t>
            </w:r>
            <w:r w:rsidR="00FA638E">
              <w:t>ā norādītajai aprēķina metodikai.</w:t>
            </w:r>
            <w:r w:rsidR="004774C6">
              <w:t xml:space="preserve"> </w:t>
            </w:r>
          </w:p>
        </w:tc>
        <w:tc>
          <w:tcPr>
            <w:tcW w:w="3093" w:type="dxa"/>
            <w:tcBorders>
              <w:top w:val="single" w:sz="4" w:space="0" w:color="auto"/>
              <w:left w:val="single" w:sz="4" w:space="0" w:color="auto"/>
              <w:bottom w:val="single" w:sz="4" w:space="0" w:color="auto"/>
            </w:tcBorders>
          </w:tcPr>
          <w:p w14:paraId="75F4F24E" w14:textId="74519ED5" w:rsidR="00ED31B2" w:rsidRPr="00C8677F" w:rsidRDefault="00ED31B2" w:rsidP="00ED31B2">
            <w:pPr>
              <w:jc w:val="both"/>
            </w:pPr>
          </w:p>
        </w:tc>
      </w:tr>
      <w:tr w:rsidR="00ED31B2" w:rsidRPr="00C8677F" w14:paraId="79A4B508" w14:textId="77777777" w:rsidTr="00C8677F">
        <w:tc>
          <w:tcPr>
            <w:tcW w:w="709" w:type="dxa"/>
            <w:tcBorders>
              <w:left w:val="single" w:sz="6" w:space="0" w:color="000000"/>
              <w:bottom w:val="single" w:sz="4" w:space="0" w:color="auto"/>
              <w:right w:val="single" w:sz="6" w:space="0" w:color="000000"/>
            </w:tcBorders>
          </w:tcPr>
          <w:p w14:paraId="31116484" w14:textId="0BF810DD" w:rsidR="00ED31B2" w:rsidRPr="00C8677F" w:rsidRDefault="00ED31B2" w:rsidP="00D16A88">
            <w:pPr>
              <w:pStyle w:val="Sarakstarindkopa"/>
              <w:numPr>
                <w:ilvl w:val="0"/>
                <w:numId w:val="14"/>
              </w:numPr>
            </w:pPr>
          </w:p>
        </w:tc>
        <w:tc>
          <w:tcPr>
            <w:tcW w:w="2127" w:type="dxa"/>
            <w:tcBorders>
              <w:left w:val="single" w:sz="6" w:space="0" w:color="000000"/>
              <w:bottom w:val="single" w:sz="4" w:space="0" w:color="auto"/>
              <w:right w:val="single" w:sz="6" w:space="0" w:color="000000"/>
            </w:tcBorders>
          </w:tcPr>
          <w:p w14:paraId="0349F50C" w14:textId="77777777" w:rsidR="00ED31B2" w:rsidRPr="00C8677F" w:rsidRDefault="00ED31B2" w:rsidP="00ED31B2">
            <w:pPr>
              <w:pStyle w:val="naisc"/>
              <w:spacing w:before="0" w:after="0"/>
              <w:jc w:val="both"/>
            </w:pPr>
          </w:p>
        </w:tc>
        <w:tc>
          <w:tcPr>
            <w:tcW w:w="7654" w:type="dxa"/>
            <w:gridSpan w:val="3"/>
            <w:tcBorders>
              <w:left w:val="single" w:sz="6" w:space="0" w:color="000000"/>
              <w:bottom w:val="single" w:sz="4" w:space="0" w:color="auto"/>
              <w:right w:val="single" w:sz="6" w:space="0" w:color="000000"/>
            </w:tcBorders>
          </w:tcPr>
          <w:p w14:paraId="35591E05" w14:textId="1CA8159F" w:rsidR="00ED31B2" w:rsidRPr="00C8677F" w:rsidRDefault="00ED31B2" w:rsidP="00D16A88">
            <w:pPr>
              <w:pStyle w:val="tv213"/>
              <w:numPr>
                <w:ilvl w:val="0"/>
                <w:numId w:val="8"/>
              </w:numPr>
              <w:shd w:val="clear" w:color="auto" w:fill="FFFFFF"/>
              <w:spacing w:before="0" w:beforeAutospacing="0" w:after="0" w:afterAutospacing="0"/>
              <w:jc w:val="both"/>
            </w:pPr>
            <w:r w:rsidRPr="00C8677F">
              <w:t xml:space="preserve">Projekta 1.pielikumā noteikti projektu atlases kritēriji zvejas kuģu sadalīšanai. Punkti projektiem tiek piešķirti par katriem nozvejotiem </w:t>
            </w:r>
            <w:r w:rsidRPr="00C8677F">
              <w:rPr>
                <w:bCs/>
              </w:rPr>
              <w:t xml:space="preserve">1000 kg mencas kopējā nozvejā laikā no 2014. līdz 2018. gadam. </w:t>
            </w:r>
            <w:r w:rsidRPr="00C8677F">
              <w:t xml:space="preserve">Ievērojot minēto lūdzam anotācijā skaidrot projekta 1.pielikumā noteiktā kritērija </w:t>
            </w:r>
            <w:r w:rsidRPr="00C8677F">
              <w:rPr>
                <w:u w:val="single"/>
              </w:rPr>
              <w:t>paplašināšanu</w:t>
            </w:r>
            <w:r w:rsidRPr="00C8677F">
              <w:t xml:space="preserve"> arī uz rietumdaļas mencu nozveju (Atgādinām, ka saskaņā ar </w:t>
            </w:r>
            <w:r w:rsidRPr="00C8677F">
              <w:rPr>
                <w:bCs/>
              </w:rPr>
              <w:t xml:space="preserve">2019.gada </w:t>
            </w:r>
            <w:hyperlink r:id="rId12" w:history="1">
              <w:r w:rsidRPr="00C8677F">
                <w:rPr>
                  <w:rStyle w:val="Hipersaite"/>
                  <w:bCs/>
                </w:rPr>
                <w:t>Īstenošanas ziņojumu par EJZF</w:t>
              </w:r>
            </w:hyperlink>
            <w:r w:rsidRPr="00C8677F">
              <w:rPr>
                <w:bCs/>
              </w:rPr>
              <w:t xml:space="preserve">, tika norādīts, ka pasākumā </w:t>
            </w:r>
            <w:r w:rsidRPr="00C8677F">
              <w:rPr>
                <w:i/>
              </w:rPr>
              <w:t>Zvejas kapacitātes un pieejamo zvejas iespēju līdzsvara nodrošināšana</w:t>
            </w:r>
            <w:r w:rsidRPr="00C8677F">
              <w:t>, ir sasniegtas</w:t>
            </w:r>
            <w:r w:rsidRPr="00C8677F">
              <w:rPr>
                <w:bCs/>
              </w:rPr>
              <w:t xml:space="preserve"> noteiktās</w:t>
            </w:r>
            <w:r w:rsidRPr="00C8677F">
              <w:t xml:space="preserve"> nelīdzsvaroto flotu īpatsvara mērķvērtību izmaiņas</w:t>
            </w:r>
            <w:r w:rsidRPr="00C8677F">
              <w:rPr>
                <w:bCs/>
              </w:rPr>
              <w:t xml:space="preserve"> </w:t>
            </w:r>
            <w:r w:rsidRPr="00C8677F">
              <w:t>100% apmērā).</w:t>
            </w:r>
          </w:p>
          <w:p w14:paraId="474A7FB6" w14:textId="3DFDF1C1" w:rsidR="00ED31B2" w:rsidRPr="00C8677F" w:rsidRDefault="00ED31B2" w:rsidP="00ED31B2">
            <w:pPr>
              <w:pStyle w:val="Paraststmeklis"/>
              <w:spacing w:before="0" w:beforeAutospacing="0" w:after="0" w:afterAutospacing="0"/>
              <w:ind w:firstLine="720"/>
              <w:jc w:val="both"/>
              <w:rPr>
                <w:b/>
              </w:rPr>
            </w:pPr>
          </w:p>
        </w:tc>
        <w:tc>
          <w:tcPr>
            <w:tcW w:w="2577" w:type="dxa"/>
            <w:tcBorders>
              <w:left w:val="single" w:sz="6" w:space="0" w:color="000000"/>
              <w:bottom w:val="single" w:sz="4" w:space="0" w:color="auto"/>
              <w:right w:val="single" w:sz="6" w:space="0" w:color="000000"/>
            </w:tcBorders>
          </w:tcPr>
          <w:p w14:paraId="0DD7CF0F" w14:textId="77777777" w:rsidR="00225F08" w:rsidRPr="00225F08" w:rsidRDefault="00225F08" w:rsidP="00225F08">
            <w:pPr>
              <w:jc w:val="both"/>
              <w:rPr>
                <w:b/>
              </w:rPr>
            </w:pPr>
            <w:r w:rsidRPr="00225F08">
              <w:rPr>
                <w:b/>
              </w:rPr>
              <w:t>Panākta vienošanās.</w:t>
            </w:r>
          </w:p>
          <w:p w14:paraId="039644C2" w14:textId="20811B38" w:rsidR="00A85940" w:rsidRDefault="00A85940" w:rsidP="00ED31B2">
            <w:pPr>
              <w:pStyle w:val="naisc"/>
              <w:spacing w:before="0" w:after="0"/>
              <w:jc w:val="both"/>
              <w:rPr>
                <w:bCs/>
              </w:rPr>
            </w:pPr>
            <w:r>
              <w:rPr>
                <w:bCs/>
              </w:rPr>
              <w:t xml:space="preserve">Nosakot kritēriju, tiek ņemta vērā </w:t>
            </w:r>
            <w:r w:rsidRPr="00A85940">
              <w:rPr>
                <w:bCs/>
                <w:u w:val="single"/>
              </w:rPr>
              <w:t>kopēj</w:t>
            </w:r>
            <w:r w:rsidR="00A841F4">
              <w:rPr>
                <w:bCs/>
                <w:u w:val="single"/>
              </w:rPr>
              <w:t>ā</w:t>
            </w:r>
            <w:r w:rsidRPr="00A85940">
              <w:rPr>
                <w:bCs/>
                <w:u w:val="single"/>
              </w:rPr>
              <w:t xml:space="preserve"> mencu nozveja</w:t>
            </w:r>
            <w:r>
              <w:rPr>
                <w:bCs/>
              </w:rPr>
              <w:t>.</w:t>
            </w:r>
          </w:p>
          <w:p w14:paraId="5DA52052" w14:textId="4963D077" w:rsidR="00A85940" w:rsidRDefault="00A85940" w:rsidP="00ED31B2">
            <w:pPr>
              <w:pStyle w:val="naisc"/>
              <w:spacing w:before="0" w:after="0"/>
              <w:jc w:val="both"/>
              <w:rPr>
                <w:bCs/>
              </w:rPr>
            </w:pPr>
            <w:r w:rsidRPr="005D1BBF">
              <w:rPr>
                <w:bCs/>
              </w:rPr>
              <w:t xml:space="preserve">Lai </w:t>
            </w:r>
            <w:r w:rsidR="00A841F4" w:rsidRPr="00A727FC">
              <w:rPr>
                <w:bCs/>
              </w:rPr>
              <w:t>zvejas kuģa īpašnieks</w:t>
            </w:r>
            <w:r w:rsidR="00A841F4" w:rsidRPr="005D1BBF">
              <w:rPr>
                <w:bCs/>
              </w:rPr>
              <w:t xml:space="preserve"> saņemtu </w:t>
            </w:r>
            <w:r w:rsidRPr="005D1BBF">
              <w:rPr>
                <w:bCs/>
              </w:rPr>
              <w:t>publisko finansējumu par galīgu zvejas darbību pārtraukšanu</w:t>
            </w:r>
            <w:r w:rsidRPr="00A727FC">
              <w:rPr>
                <w:bCs/>
              </w:rPr>
              <w:t>, ta</w:t>
            </w:r>
            <w:r>
              <w:rPr>
                <w:bCs/>
              </w:rPr>
              <w:t xml:space="preserve">s no zvejas flotes </w:t>
            </w:r>
            <w:r w:rsidRPr="00A85940">
              <w:rPr>
                <w:bCs/>
                <w:u w:val="single"/>
              </w:rPr>
              <w:t>var izņemt tādu zvejas kuģi</w:t>
            </w:r>
            <w:r>
              <w:rPr>
                <w:bCs/>
              </w:rPr>
              <w:t>, ar kuru gan 2017., gan 2018. gadā ir zvejojis jūrā vismaz 90 dien</w:t>
            </w:r>
            <w:r w:rsidR="00A841F4">
              <w:rPr>
                <w:bCs/>
              </w:rPr>
              <w:t>u</w:t>
            </w:r>
            <w:r>
              <w:rPr>
                <w:bCs/>
              </w:rPr>
              <w:t xml:space="preserve"> un </w:t>
            </w:r>
            <w:r w:rsidRPr="00317612">
              <w:rPr>
                <w:bCs/>
              </w:rPr>
              <w:t>ar</w:t>
            </w:r>
            <w:r>
              <w:rPr>
                <w:bCs/>
              </w:rPr>
              <w:t xml:space="preserve"> kuru noteiktā apjomā un noteiktā periodā ir zvejota menca</w:t>
            </w:r>
            <w:r w:rsidRPr="00317612">
              <w:rPr>
                <w:bCs/>
              </w:rPr>
              <w:t xml:space="preserve"> </w:t>
            </w:r>
            <w:r>
              <w:rPr>
                <w:bCs/>
              </w:rPr>
              <w:t>(</w:t>
            </w:r>
            <w:r w:rsidRPr="00A85940">
              <w:rPr>
                <w:bCs/>
                <w:u w:val="single"/>
              </w:rPr>
              <w:t>kopējā mencas nozveja</w:t>
            </w:r>
            <w:r w:rsidRPr="00317612">
              <w:rPr>
                <w:bCs/>
              </w:rPr>
              <w:t xml:space="preserve"> no 2014. līdz 2018. gadam zvejas kuģi</w:t>
            </w:r>
            <w:r>
              <w:rPr>
                <w:bCs/>
              </w:rPr>
              <w:t>m, kura</w:t>
            </w:r>
            <w:r w:rsidRPr="00317612">
              <w:rPr>
                <w:bCs/>
              </w:rPr>
              <w:t xml:space="preserve"> garum</w:t>
            </w:r>
            <w:r>
              <w:rPr>
                <w:bCs/>
              </w:rPr>
              <w:t>s ir</w:t>
            </w:r>
            <w:r w:rsidRPr="00317612">
              <w:rPr>
                <w:bCs/>
              </w:rPr>
              <w:t xml:space="preserve"> 24–40 metri</w:t>
            </w:r>
            <w:r>
              <w:rPr>
                <w:bCs/>
              </w:rPr>
              <w:t>,</w:t>
            </w:r>
            <w:r w:rsidRPr="00317612">
              <w:rPr>
                <w:bCs/>
              </w:rPr>
              <w:t xml:space="preserve"> </w:t>
            </w:r>
            <w:r>
              <w:rPr>
                <w:bCs/>
              </w:rPr>
              <w:t>bijusi</w:t>
            </w:r>
            <w:r w:rsidRPr="00317612">
              <w:rPr>
                <w:bCs/>
              </w:rPr>
              <w:t xml:space="preserve"> vismaz </w:t>
            </w:r>
            <w:r>
              <w:rPr>
                <w:bCs/>
              </w:rPr>
              <w:t>150</w:t>
            </w:r>
            <w:r w:rsidRPr="00317612">
              <w:rPr>
                <w:bCs/>
              </w:rPr>
              <w:t xml:space="preserve"> tonn</w:t>
            </w:r>
            <w:r w:rsidR="00A841F4">
              <w:rPr>
                <w:bCs/>
              </w:rPr>
              <w:t>u</w:t>
            </w:r>
            <w:r>
              <w:rPr>
                <w:bCs/>
              </w:rPr>
              <w:t xml:space="preserve">, bet </w:t>
            </w:r>
            <w:r w:rsidRPr="00317612">
              <w:rPr>
                <w:bCs/>
              </w:rPr>
              <w:t>zvejas kuģi</w:t>
            </w:r>
            <w:r>
              <w:rPr>
                <w:bCs/>
              </w:rPr>
              <w:t>m</w:t>
            </w:r>
            <w:r w:rsidRPr="00317612">
              <w:rPr>
                <w:bCs/>
              </w:rPr>
              <w:t xml:space="preserve">, kas ir īsāks par 24 metriem, </w:t>
            </w:r>
            <w:r>
              <w:rPr>
                <w:bCs/>
              </w:rPr>
              <w:t xml:space="preserve">– </w:t>
            </w:r>
            <w:r w:rsidRPr="00317612">
              <w:rPr>
                <w:bCs/>
              </w:rPr>
              <w:lastRenderedPageBreak/>
              <w:t>vismaz 85 % no kopējās nozvejas</w:t>
            </w:r>
            <w:r>
              <w:rPr>
                <w:bCs/>
              </w:rPr>
              <w:t>).</w:t>
            </w:r>
          </w:p>
          <w:p w14:paraId="1012455C" w14:textId="5A1AFB92" w:rsidR="00ED31B2" w:rsidRPr="00C8677F" w:rsidRDefault="00BE6CAE" w:rsidP="00ED31B2">
            <w:pPr>
              <w:pStyle w:val="naisc"/>
              <w:spacing w:before="0" w:after="0"/>
              <w:jc w:val="both"/>
              <w:rPr>
                <w:bCs/>
              </w:rPr>
            </w:pPr>
            <w:r>
              <w:rPr>
                <w:bCs/>
              </w:rPr>
              <w:t>Lēmums par projektu atlases kritēriju apstiprināšanu saskaņā ar EJZF regulā noteikto</w:t>
            </w:r>
            <w:r w:rsidR="00ED31B2">
              <w:rPr>
                <w:bCs/>
              </w:rPr>
              <w:t xml:space="preserve"> ir </w:t>
            </w:r>
            <w:r>
              <w:rPr>
                <w:bCs/>
              </w:rPr>
              <w:t xml:space="preserve">pieņemts </w:t>
            </w:r>
            <w:r w:rsidR="00ED31B2">
              <w:rPr>
                <w:bCs/>
              </w:rPr>
              <w:t>EJZF Uzraudzības komitej</w:t>
            </w:r>
            <w:r>
              <w:rPr>
                <w:bCs/>
              </w:rPr>
              <w:t>ā</w:t>
            </w:r>
            <w:r w:rsidR="00ED31B2">
              <w:rPr>
                <w:bCs/>
              </w:rPr>
              <w:t xml:space="preserve"> </w:t>
            </w:r>
            <w:r>
              <w:rPr>
                <w:bCs/>
              </w:rPr>
              <w:t>(</w:t>
            </w:r>
            <w:hyperlink r:id="rId13" w:history="1">
              <w:r w:rsidR="006E3A40" w:rsidRPr="00473137">
                <w:rPr>
                  <w:rStyle w:val="Hipersaite"/>
                  <w:bCs/>
                </w:rPr>
                <w:t>https://www.zm.gov.lv/public/ck/files/Lemums_Nr_9_3_20e_3_L_UK_2020.pdf</w:t>
              </w:r>
            </w:hyperlink>
            <w:r w:rsidR="006E3A40">
              <w:rPr>
                <w:bCs/>
              </w:rPr>
              <w:t xml:space="preserve"> </w:t>
            </w:r>
            <w:r>
              <w:rPr>
                <w:bCs/>
              </w:rPr>
              <w:t xml:space="preserve">), </w:t>
            </w:r>
            <w:r w:rsidR="00ED31B2">
              <w:rPr>
                <w:bCs/>
              </w:rPr>
              <w:t>piedaloties PKC pārstāvim.</w:t>
            </w:r>
          </w:p>
        </w:tc>
        <w:tc>
          <w:tcPr>
            <w:tcW w:w="3093" w:type="dxa"/>
            <w:tcBorders>
              <w:top w:val="single" w:sz="4" w:space="0" w:color="auto"/>
              <w:left w:val="single" w:sz="4" w:space="0" w:color="auto"/>
              <w:bottom w:val="single" w:sz="4" w:space="0" w:color="auto"/>
            </w:tcBorders>
          </w:tcPr>
          <w:p w14:paraId="27FB958B" w14:textId="22561DC3" w:rsidR="009628B2" w:rsidRPr="00C8677F" w:rsidRDefault="009628B2" w:rsidP="00ED31B2">
            <w:pPr>
              <w:pStyle w:val="naisc"/>
              <w:spacing w:before="0" w:after="0"/>
              <w:jc w:val="both"/>
            </w:pPr>
          </w:p>
        </w:tc>
      </w:tr>
      <w:tr w:rsidR="00ED31B2" w:rsidRPr="00C8677F" w14:paraId="1DFBA435" w14:textId="77777777" w:rsidTr="00C8677F">
        <w:tc>
          <w:tcPr>
            <w:tcW w:w="709" w:type="dxa"/>
            <w:tcBorders>
              <w:left w:val="single" w:sz="6" w:space="0" w:color="000000"/>
              <w:bottom w:val="single" w:sz="4" w:space="0" w:color="auto"/>
              <w:right w:val="single" w:sz="6" w:space="0" w:color="000000"/>
            </w:tcBorders>
          </w:tcPr>
          <w:p w14:paraId="3E7251B8" w14:textId="46AB94B9" w:rsidR="00ED31B2" w:rsidRPr="00C8677F" w:rsidRDefault="00ED31B2" w:rsidP="00D16A88">
            <w:pPr>
              <w:pStyle w:val="Sarakstarindkopa"/>
              <w:numPr>
                <w:ilvl w:val="0"/>
                <w:numId w:val="14"/>
              </w:numPr>
            </w:pPr>
          </w:p>
        </w:tc>
        <w:tc>
          <w:tcPr>
            <w:tcW w:w="2127" w:type="dxa"/>
            <w:tcBorders>
              <w:left w:val="single" w:sz="6" w:space="0" w:color="000000"/>
              <w:bottom w:val="single" w:sz="4" w:space="0" w:color="auto"/>
              <w:right w:val="single" w:sz="6" w:space="0" w:color="000000"/>
            </w:tcBorders>
          </w:tcPr>
          <w:p w14:paraId="42B5DC61" w14:textId="4EE76E6A" w:rsidR="00ED31B2" w:rsidRPr="00C8677F" w:rsidRDefault="00ED31B2" w:rsidP="00ED31B2">
            <w:pPr>
              <w:pStyle w:val="naisc"/>
              <w:spacing w:before="0" w:after="0"/>
              <w:jc w:val="both"/>
            </w:pPr>
          </w:p>
        </w:tc>
        <w:tc>
          <w:tcPr>
            <w:tcW w:w="7654" w:type="dxa"/>
            <w:gridSpan w:val="3"/>
            <w:tcBorders>
              <w:left w:val="single" w:sz="6" w:space="0" w:color="000000"/>
              <w:bottom w:val="single" w:sz="4" w:space="0" w:color="auto"/>
              <w:right w:val="single" w:sz="6" w:space="0" w:color="000000"/>
            </w:tcBorders>
          </w:tcPr>
          <w:p w14:paraId="3DE668A6" w14:textId="50C2B1A3" w:rsidR="00ED31B2" w:rsidRPr="007B3D66" w:rsidRDefault="00ED31B2" w:rsidP="00D16A88">
            <w:pPr>
              <w:pStyle w:val="Sarakstarindkopa"/>
              <w:numPr>
                <w:ilvl w:val="0"/>
                <w:numId w:val="8"/>
              </w:numPr>
              <w:spacing w:line="240" w:lineRule="auto"/>
              <w:rPr>
                <w:rFonts w:ascii="Times New Roman" w:hAnsi="Times New Roman"/>
                <w:sz w:val="24"/>
                <w:szCs w:val="24"/>
                <w:lang w:eastAsia="lv-LV"/>
              </w:rPr>
            </w:pPr>
            <w:r w:rsidRPr="007B3D66">
              <w:rPr>
                <w:rFonts w:ascii="Times New Roman" w:hAnsi="Times New Roman"/>
                <w:sz w:val="24"/>
                <w:szCs w:val="24"/>
                <w:lang w:eastAsia="lv-LV"/>
              </w:rPr>
              <w:t>Lūdzam projekta anotācijā iekļaut VARAM viedokli par šī projekta atbilstību Rīcības plānam pārejai uz aprites ekonomiku 2020. – 2027.gadam . PKC ieskatā ne projektā, ne projekta anotācijā nav informācijas par to, ka minētie kuģi, kurus plānots nodot sadalīšanai, ir sasnieguši tādu nolietojuma pakāpi, ka tie nebūtu izmantojami citu zivju resursu zvejai vai pārdošanai.</w:t>
            </w:r>
          </w:p>
        </w:tc>
        <w:tc>
          <w:tcPr>
            <w:tcW w:w="2577" w:type="dxa"/>
            <w:tcBorders>
              <w:left w:val="single" w:sz="6" w:space="0" w:color="000000"/>
              <w:bottom w:val="single" w:sz="4" w:space="0" w:color="auto"/>
              <w:right w:val="single" w:sz="6" w:space="0" w:color="000000"/>
            </w:tcBorders>
          </w:tcPr>
          <w:p w14:paraId="7B7C7568" w14:textId="23B2D406" w:rsidR="00D3744E" w:rsidRPr="00162A32" w:rsidRDefault="00A85940" w:rsidP="00ED31B2">
            <w:pPr>
              <w:pStyle w:val="naisc"/>
              <w:spacing w:before="0" w:after="0"/>
              <w:jc w:val="both"/>
              <w:rPr>
                <w:b/>
              </w:rPr>
            </w:pPr>
            <w:r>
              <w:rPr>
                <w:b/>
              </w:rPr>
              <w:t>Panākta vienošanās</w:t>
            </w:r>
            <w:r w:rsidR="00D3744E" w:rsidRPr="00162A32">
              <w:rPr>
                <w:b/>
              </w:rPr>
              <w:t>.</w:t>
            </w:r>
          </w:p>
          <w:p w14:paraId="11530315" w14:textId="125D872E" w:rsidR="00A85940" w:rsidRDefault="00A85940" w:rsidP="00ED31B2">
            <w:pPr>
              <w:pStyle w:val="naisc"/>
              <w:spacing w:before="0" w:after="0"/>
              <w:jc w:val="both"/>
            </w:pPr>
            <w:r>
              <w:t>MK noteikumu projekts neizslēdz aprites ekonomikas pamatprincipus.</w:t>
            </w:r>
          </w:p>
          <w:p w14:paraId="2A1BE92C" w14:textId="43C032AD" w:rsidR="00BE6CAE" w:rsidRDefault="00D3744E" w:rsidP="00ED31B2">
            <w:pPr>
              <w:pStyle w:val="naisc"/>
              <w:spacing w:before="0" w:after="0"/>
              <w:jc w:val="both"/>
            </w:pPr>
            <w:r>
              <w:t xml:space="preserve">PKC kā EJZF uzraudzības komitejas pārstāvim jau </w:t>
            </w:r>
            <w:r w:rsidR="00A841F4">
              <w:t xml:space="preserve">izziņā </w:t>
            </w:r>
            <w:r>
              <w:t>ir bijis pieejams skaidrojums (izsūtīts UK locekļiem</w:t>
            </w:r>
            <w:r w:rsidR="00162A32">
              <w:t xml:space="preserve"> 07</w:t>
            </w:r>
            <w:r w:rsidR="00A841F4">
              <w:t>.</w:t>
            </w:r>
            <w:r w:rsidR="00162A32">
              <w:t>12</w:t>
            </w:r>
            <w:r w:rsidR="00A841F4">
              <w:t>.</w:t>
            </w:r>
            <w:r w:rsidR="00162A32">
              <w:t>2021</w:t>
            </w:r>
            <w:r w:rsidR="00A841F4">
              <w:t>.</w:t>
            </w:r>
            <w:r>
              <w:t xml:space="preserve">, pieejams </w:t>
            </w:r>
            <w:hyperlink r:id="rId14" w:history="1">
              <w:r w:rsidR="00162A32" w:rsidRPr="00473137">
                <w:rPr>
                  <w:rStyle w:val="Hipersaite"/>
                </w:rPr>
                <w:t>https://www.zm.gov.lv/public/ck/files/Lemums_Nr_9_3_20e_3_L_UK_2020.pdf</w:t>
              </w:r>
            </w:hyperlink>
            <w:r>
              <w:t xml:space="preserve">) par pasākuma būtību, kas izriet no Kopējās zivsaimniecības </w:t>
            </w:r>
            <w:r>
              <w:lastRenderedPageBreak/>
              <w:t xml:space="preserve">politikas un attiecīgiem ES regulējumiem. </w:t>
            </w:r>
          </w:p>
          <w:p w14:paraId="4B497FE5" w14:textId="413F45B6" w:rsidR="00ED31B2" w:rsidRPr="00C8677F" w:rsidRDefault="00D3744E" w:rsidP="00ED31B2">
            <w:pPr>
              <w:pStyle w:val="naisc"/>
              <w:spacing w:before="0" w:after="0"/>
              <w:jc w:val="both"/>
              <w:rPr>
                <w:b/>
              </w:rPr>
            </w:pPr>
            <w:r>
              <w:t xml:space="preserve">Turklāt </w:t>
            </w:r>
            <w:r w:rsidR="00BE6CAE">
              <w:t xml:space="preserve">VARAM </w:t>
            </w:r>
            <w:r w:rsidR="00162A32">
              <w:t>MK noteikumu</w:t>
            </w:r>
            <w:r w:rsidR="00BE6CAE">
              <w:t xml:space="preserve"> projektu ir saskaņojis bez iebildumiem</w:t>
            </w:r>
            <w:r w:rsidR="00162A32">
              <w:t>.</w:t>
            </w:r>
            <w:r w:rsidR="00ED31B2">
              <w:t xml:space="preserve"> </w:t>
            </w:r>
          </w:p>
        </w:tc>
        <w:tc>
          <w:tcPr>
            <w:tcW w:w="3093" w:type="dxa"/>
            <w:tcBorders>
              <w:top w:val="single" w:sz="4" w:space="0" w:color="auto"/>
              <w:left w:val="single" w:sz="4" w:space="0" w:color="auto"/>
              <w:bottom w:val="single" w:sz="4" w:space="0" w:color="auto"/>
            </w:tcBorders>
          </w:tcPr>
          <w:p w14:paraId="5DBC5AFE" w14:textId="561E6D2C" w:rsidR="00B24C82" w:rsidRPr="00C8677F" w:rsidRDefault="00B24C82" w:rsidP="00ED31B2">
            <w:pPr>
              <w:jc w:val="both"/>
            </w:pPr>
            <w:r>
              <w:lastRenderedPageBreak/>
              <w:t xml:space="preserve"> </w:t>
            </w:r>
          </w:p>
        </w:tc>
      </w:tr>
      <w:tr w:rsidR="00ED31B2" w:rsidRPr="00C8677F" w14:paraId="1DFCAA97" w14:textId="77777777" w:rsidTr="00C8677F">
        <w:tc>
          <w:tcPr>
            <w:tcW w:w="709" w:type="dxa"/>
            <w:tcBorders>
              <w:left w:val="single" w:sz="6" w:space="0" w:color="000000"/>
              <w:bottom w:val="single" w:sz="4" w:space="0" w:color="auto"/>
              <w:right w:val="single" w:sz="6" w:space="0" w:color="000000"/>
            </w:tcBorders>
          </w:tcPr>
          <w:p w14:paraId="32FB34D6" w14:textId="3F755E04" w:rsidR="00ED31B2" w:rsidRPr="00C8677F" w:rsidRDefault="00ED31B2" w:rsidP="00D16A88">
            <w:pPr>
              <w:pStyle w:val="Sarakstarindkopa"/>
              <w:numPr>
                <w:ilvl w:val="0"/>
                <w:numId w:val="14"/>
              </w:numPr>
            </w:pPr>
          </w:p>
        </w:tc>
        <w:tc>
          <w:tcPr>
            <w:tcW w:w="2127" w:type="dxa"/>
            <w:tcBorders>
              <w:left w:val="single" w:sz="6" w:space="0" w:color="000000"/>
              <w:bottom w:val="single" w:sz="4" w:space="0" w:color="auto"/>
              <w:right w:val="single" w:sz="6" w:space="0" w:color="000000"/>
            </w:tcBorders>
          </w:tcPr>
          <w:p w14:paraId="6A26C610" w14:textId="7C89C88D" w:rsidR="00ED31B2" w:rsidRPr="00C8677F" w:rsidRDefault="00ED31B2" w:rsidP="00ED31B2">
            <w:pPr>
              <w:pStyle w:val="naisc"/>
              <w:spacing w:before="0" w:after="0"/>
              <w:jc w:val="both"/>
            </w:pPr>
          </w:p>
        </w:tc>
        <w:tc>
          <w:tcPr>
            <w:tcW w:w="7654" w:type="dxa"/>
            <w:gridSpan w:val="3"/>
            <w:tcBorders>
              <w:left w:val="single" w:sz="6" w:space="0" w:color="000000"/>
              <w:bottom w:val="single" w:sz="4" w:space="0" w:color="auto"/>
              <w:right w:val="single" w:sz="6" w:space="0" w:color="000000"/>
            </w:tcBorders>
          </w:tcPr>
          <w:p w14:paraId="2C0EE7E9" w14:textId="69E21BF5" w:rsidR="00ED31B2" w:rsidRPr="00C8677F" w:rsidRDefault="00ED31B2" w:rsidP="00D16A88">
            <w:pPr>
              <w:pStyle w:val="naisc"/>
              <w:numPr>
                <w:ilvl w:val="0"/>
                <w:numId w:val="8"/>
              </w:numPr>
              <w:spacing w:before="0" w:after="0"/>
              <w:jc w:val="both"/>
            </w:pPr>
            <w:r w:rsidRPr="00C8677F">
              <w:t xml:space="preserve">Vienlaicīgi PKC vērš uzmanību uz iespējami pretrunīgiem atbalsta politikas signāliem zvejniecības sektorā, proti, šī projekta gala atdeve rezultēsies ar zaudētām zvejas flotes vienībām un zaudētām darba vietām sektorā, savukārt atbilstoši </w:t>
            </w:r>
            <w:hyperlink r:id="rId15" w:history="1">
              <w:r w:rsidRPr="00C8677F">
                <w:rPr>
                  <w:rStyle w:val="Hipersaite"/>
                </w:rPr>
                <w:t>Tirgus nepilnību novērtējumam</w:t>
              </w:r>
            </w:hyperlink>
            <w:r w:rsidRPr="00C8677F">
              <w:rPr>
                <w:rStyle w:val="Vresatsauce"/>
              </w:rPr>
              <w:footnoteReference w:id="2"/>
            </w:r>
            <w:r w:rsidRPr="00C8677F">
              <w:t>, kurā analizēti pieci ES fondi</w:t>
            </w:r>
            <w:r w:rsidRPr="00C8677F">
              <w:rPr>
                <w:i/>
              </w:rPr>
              <w:t>- Kohēzijas fondu, Eiropas Reģionālās attīstības fondu (ERAF), Eiropas Sociālo fondu Plus (ESF+), Eiropas Lauksaimniecības fondu lauku attīstībai (ELFLA), kā arī Eiropas Jūrlietu un zivsaimniecības fondu (EJZF</w:t>
            </w:r>
            <w:r w:rsidRPr="00C8677F">
              <w:t xml:space="preserve">) -  </w:t>
            </w:r>
            <w:r w:rsidRPr="00C8677F">
              <w:rPr>
                <w:b/>
              </w:rPr>
              <w:t>noteikta šāda zivsaimniecības nozares prioritāte</w:t>
            </w:r>
            <w:r w:rsidRPr="00C8677F">
              <w:t xml:space="preserve"> - </w:t>
            </w:r>
            <w:r w:rsidRPr="00C8677F">
              <w:rPr>
                <w:b/>
                <w:i/>
              </w:rPr>
              <w:t>Atbalsts jauno zvejnieku piesaistei pirmā zvejas kuģa iegādei</w:t>
            </w:r>
            <w:r w:rsidRPr="00C8677F">
              <w:t xml:space="preserve"> (pētījuma 57. lpp). Ievērojot minēto, aicinām zivsaimniecības politikas izstrādē nodalīt NVO īstermiņa intereses un rūpīgi izsvērt investīciju pārdali pasākumiem tā, lai neveidotos pretrunas ar sabiedrībai pieejamo informāciju par flotes un pieejamo zivju resursu sabalansētību, kā arī citiem datiem, kas līdzsvaroti un taisnīgi pamato visas Latvijas sabiedrības līdzdalību zivsaimniecības sektora zaudējumu kompensēšanā.</w:t>
            </w:r>
          </w:p>
        </w:tc>
        <w:tc>
          <w:tcPr>
            <w:tcW w:w="2577" w:type="dxa"/>
            <w:tcBorders>
              <w:left w:val="single" w:sz="6" w:space="0" w:color="000000"/>
              <w:bottom w:val="single" w:sz="4" w:space="0" w:color="auto"/>
              <w:right w:val="single" w:sz="6" w:space="0" w:color="000000"/>
            </w:tcBorders>
          </w:tcPr>
          <w:p w14:paraId="21341373" w14:textId="77777777" w:rsidR="00ED31B2" w:rsidRDefault="001F7685" w:rsidP="00ED31B2">
            <w:pPr>
              <w:pStyle w:val="naisc"/>
              <w:spacing w:before="0" w:after="0"/>
              <w:jc w:val="both"/>
            </w:pPr>
            <w:r>
              <w:rPr>
                <w:b/>
              </w:rPr>
              <w:t>Panākta vienošanās</w:t>
            </w:r>
            <w:r w:rsidR="00D3744E">
              <w:t xml:space="preserve">. </w:t>
            </w:r>
          </w:p>
          <w:p w14:paraId="391CF8AE" w14:textId="08952EBC" w:rsidR="00671BA6" w:rsidRDefault="00A841F4" w:rsidP="00ED31B2">
            <w:pPr>
              <w:pStyle w:val="naisc"/>
              <w:spacing w:before="0" w:after="0"/>
              <w:jc w:val="both"/>
            </w:pPr>
            <w:r>
              <w:t>N</w:t>
            </w:r>
            <w:r w:rsidR="00671BA6">
              <w:t xml:space="preserve">ākotnē </w:t>
            </w:r>
            <w:r>
              <w:t xml:space="preserve">nav paredzēta </w:t>
            </w:r>
            <w:r w:rsidR="00671BA6">
              <w:t xml:space="preserve">jauna papildu jauda. </w:t>
            </w:r>
            <w:r>
              <w:t>Tas nozīmē, ka</w:t>
            </w:r>
            <w:r w:rsidR="00671BA6">
              <w:t xml:space="preserve"> jaunais zvejnieks zvejas kuģi varēs </w:t>
            </w:r>
            <w:r>
              <w:t xml:space="preserve">iegādāties </w:t>
            </w:r>
            <w:r w:rsidR="00671BA6">
              <w:t>tikai no esošās flotes</w:t>
            </w:r>
            <w:r>
              <w:t>,</w:t>
            </w:r>
            <w:r w:rsidR="0000123D">
              <w:t xml:space="preserve"> veicinot paaudžu nomaiņu</w:t>
            </w:r>
            <w:r w:rsidR="00671BA6">
              <w:t>.</w:t>
            </w:r>
          </w:p>
          <w:p w14:paraId="52E3A238" w14:textId="0CED00C1" w:rsidR="00671BA6" w:rsidRPr="00407175" w:rsidRDefault="00671BA6">
            <w:pPr>
              <w:pStyle w:val="naisc"/>
              <w:spacing w:before="0" w:after="0"/>
              <w:jc w:val="both"/>
            </w:pPr>
            <w:r>
              <w:t xml:space="preserve">Ja atbalsts tiek paredzēts kāda zvejas kuģa sagriešanai, tad šī kuģa </w:t>
            </w:r>
            <w:r w:rsidR="00A841F4">
              <w:t xml:space="preserve">dzinēja jaudas </w:t>
            </w:r>
            <w:r>
              <w:t>k</w:t>
            </w:r>
            <w:r w:rsidR="00A841F4">
              <w:t>W</w:t>
            </w:r>
            <w:r>
              <w:t xml:space="preserve"> un </w:t>
            </w:r>
            <w:r w:rsidR="00A841F4">
              <w:t xml:space="preserve">bruto </w:t>
            </w:r>
            <w:r>
              <w:t>tonn</w:t>
            </w:r>
            <w:r w:rsidR="00A841F4">
              <w:t>āža</w:t>
            </w:r>
            <w:r>
              <w:t xml:space="preserve"> tiek samazinātas no kopējā</w:t>
            </w:r>
            <w:r w:rsidR="0000123D">
              <w:t xml:space="preserve"> apjoma un netiek atjaunotas.</w:t>
            </w:r>
          </w:p>
        </w:tc>
        <w:tc>
          <w:tcPr>
            <w:tcW w:w="3093" w:type="dxa"/>
            <w:tcBorders>
              <w:top w:val="single" w:sz="4" w:space="0" w:color="auto"/>
              <w:left w:val="single" w:sz="4" w:space="0" w:color="auto"/>
              <w:bottom w:val="single" w:sz="4" w:space="0" w:color="auto"/>
            </w:tcBorders>
          </w:tcPr>
          <w:p w14:paraId="01D3309D" w14:textId="66793F94" w:rsidR="001F7685" w:rsidRPr="00C8677F" w:rsidRDefault="001F7685" w:rsidP="00ED31B2">
            <w:pPr>
              <w:jc w:val="both"/>
            </w:pPr>
          </w:p>
        </w:tc>
      </w:tr>
      <w:tr w:rsidR="00ED31B2" w:rsidRPr="00C8677F" w14:paraId="538C0165" w14:textId="77777777" w:rsidTr="00C8677F">
        <w:tc>
          <w:tcPr>
            <w:tcW w:w="709" w:type="dxa"/>
            <w:tcBorders>
              <w:left w:val="single" w:sz="6" w:space="0" w:color="000000"/>
              <w:bottom w:val="single" w:sz="4" w:space="0" w:color="auto"/>
              <w:right w:val="single" w:sz="6" w:space="0" w:color="000000"/>
            </w:tcBorders>
          </w:tcPr>
          <w:p w14:paraId="378CDA01" w14:textId="77777777" w:rsidR="00ED31B2" w:rsidRPr="00D16A88" w:rsidRDefault="00ED31B2" w:rsidP="00D16A88">
            <w:pPr>
              <w:pStyle w:val="Sarakstarindkopa"/>
              <w:numPr>
                <w:ilvl w:val="0"/>
                <w:numId w:val="14"/>
              </w:numPr>
            </w:pPr>
          </w:p>
        </w:tc>
        <w:tc>
          <w:tcPr>
            <w:tcW w:w="2127" w:type="dxa"/>
            <w:tcBorders>
              <w:left w:val="single" w:sz="6" w:space="0" w:color="000000"/>
              <w:bottom w:val="single" w:sz="4" w:space="0" w:color="auto"/>
              <w:right w:val="single" w:sz="6" w:space="0" w:color="000000"/>
            </w:tcBorders>
          </w:tcPr>
          <w:p w14:paraId="31941EF2" w14:textId="77777777" w:rsidR="00ED31B2" w:rsidRPr="00C8677F" w:rsidRDefault="00ED31B2" w:rsidP="00ED31B2">
            <w:pPr>
              <w:pStyle w:val="naisc"/>
              <w:spacing w:before="0" w:after="0"/>
              <w:jc w:val="both"/>
            </w:pPr>
          </w:p>
        </w:tc>
        <w:tc>
          <w:tcPr>
            <w:tcW w:w="7654" w:type="dxa"/>
            <w:gridSpan w:val="3"/>
            <w:tcBorders>
              <w:left w:val="single" w:sz="6" w:space="0" w:color="000000"/>
              <w:bottom w:val="single" w:sz="4" w:space="0" w:color="auto"/>
              <w:right w:val="single" w:sz="6" w:space="0" w:color="000000"/>
            </w:tcBorders>
          </w:tcPr>
          <w:p w14:paraId="1A7407CD" w14:textId="21B4848E" w:rsidR="00ED31B2" w:rsidRPr="00C8677F" w:rsidRDefault="00ED31B2" w:rsidP="00D16A88">
            <w:pPr>
              <w:pStyle w:val="naisc"/>
              <w:numPr>
                <w:ilvl w:val="0"/>
                <w:numId w:val="8"/>
              </w:numPr>
              <w:spacing w:before="0" w:after="0"/>
              <w:jc w:val="both"/>
            </w:pPr>
            <w:r w:rsidRPr="00C8677F">
              <w:t>Vienlaicīgi izsakām šādu priekšlikumu:</w:t>
            </w:r>
            <w:r w:rsidRPr="00C8677F">
              <w:rPr>
                <w:b/>
              </w:rPr>
              <w:t xml:space="preserve"> </w:t>
            </w:r>
            <w:r w:rsidRPr="00C8677F">
              <w:t>lūdzam anotācijā norādīt e-vietni, kurā atrodams  “</w:t>
            </w:r>
            <w:r w:rsidRPr="00C8677F">
              <w:rPr>
                <w:bCs/>
                <w:color w:val="000000"/>
              </w:rPr>
              <w:t xml:space="preserve">Flotes ikgadējais ziņojums par 2019. gadu”, kā arī  vēršam uzmanību, ka minētais ziņojumus ir iekļaujams pētījumu un publikāciju datu bāzē, ievērojot MK 2013. gada 1. janvāra noteikumos Nr. 1. «Kārtība, kādā persona pasūta pētījumus» noteikto kārtību </w:t>
            </w:r>
            <w:r w:rsidRPr="00C8677F">
              <w:rPr>
                <w:b/>
                <w:bCs/>
                <w:color w:val="000000"/>
              </w:rPr>
              <w:t>par sabiebrības informēšanu</w:t>
            </w:r>
            <w:r w:rsidRPr="00C8677F">
              <w:rPr>
                <w:bCs/>
                <w:color w:val="000000"/>
              </w:rPr>
              <w:t>.</w:t>
            </w:r>
          </w:p>
        </w:tc>
        <w:tc>
          <w:tcPr>
            <w:tcW w:w="2577" w:type="dxa"/>
            <w:tcBorders>
              <w:left w:val="single" w:sz="6" w:space="0" w:color="000000"/>
              <w:bottom w:val="single" w:sz="4" w:space="0" w:color="auto"/>
              <w:right w:val="single" w:sz="6" w:space="0" w:color="000000"/>
            </w:tcBorders>
          </w:tcPr>
          <w:p w14:paraId="2847B94C" w14:textId="47C8A051" w:rsidR="00ED31B2" w:rsidRDefault="00ED31B2" w:rsidP="00ED31B2">
            <w:pPr>
              <w:pStyle w:val="naisc"/>
              <w:spacing w:before="0" w:after="0"/>
              <w:jc w:val="both"/>
              <w:rPr>
                <w:b/>
              </w:rPr>
            </w:pPr>
            <w:r>
              <w:rPr>
                <w:b/>
              </w:rPr>
              <w:t>Ziņojums pieejams publiski</w:t>
            </w:r>
            <w:r w:rsidR="00A841F4">
              <w:rPr>
                <w:b/>
              </w:rPr>
              <w:t>:</w:t>
            </w:r>
            <w:r>
              <w:rPr>
                <w:b/>
              </w:rPr>
              <w:t xml:space="preserve"> </w:t>
            </w:r>
            <w:hyperlink r:id="rId16" w:history="1">
              <w:r w:rsidRPr="00473137">
                <w:rPr>
                  <w:rStyle w:val="Hipersaite"/>
                  <w:b/>
                </w:rPr>
                <w:t>https://www.zm.gov.lv/public/files/CMS_Static_Page_Doc/00/00/01/80/03/The_Annual_Report_on_the_Latvian_Fishing_Fleet_2019.pdf</w:t>
              </w:r>
            </w:hyperlink>
          </w:p>
          <w:p w14:paraId="2319A2E8" w14:textId="3527A105" w:rsidR="00ED31B2" w:rsidRDefault="00ED31B2" w:rsidP="00ED31B2">
            <w:pPr>
              <w:pStyle w:val="naisc"/>
              <w:spacing w:before="0" w:after="0"/>
              <w:jc w:val="both"/>
              <w:rPr>
                <w:b/>
              </w:rPr>
            </w:pPr>
            <w:r>
              <w:rPr>
                <w:b/>
              </w:rPr>
              <w:lastRenderedPageBreak/>
              <w:t>Rīcības plāns:</w:t>
            </w:r>
          </w:p>
          <w:p w14:paraId="705C0DCD" w14:textId="76BB2BA6" w:rsidR="00ED31B2" w:rsidRPr="00C8677F" w:rsidRDefault="001347B8" w:rsidP="00ED31B2">
            <w:pPr>
              <w:pStyle w:val="naisc"/>
              <w:spacing w:before="0" w:after="0"/>
              <w:jc w:val="both"/>
              <w:rPr>
                <w:b/>
              </w:rPr>
            </w:pPr>
            <w:hyperlink r:id="rId17" w:history="1">
              <w:r w:rsidR="00ED31B2" w:rsidRPr="00473137">
                <w:rPr>
                  <w:rStyle w:val="Hipersaite"/>
                  <w:b/>
                </w:rPr>
                <w:t>https://ec.europa.eu/fisheries/sites/fisheries/files/docs/2019-fleet-capacity-report-latvia_en.pdf</w:t>
              </w:r>
            </w:hyperlink>
          </w:p>
        </w:tc>
        <w:tc>
          <w:tcPr>
            <w:tcW w:w="3093" w:type="dxa"/>
            <w:tcBorders>
              <w:top w:val="single" w:sz="4" w:space="0" w:color="auto"/>
              <w:left w:val="single" w:sz="4" w:space="0" w:color="auto"/>
              <w:bottom w:val="single" w:sz="4" w:space="0" w:color="auto"/>
            </w:tcBorders>
          </w:tcPr>
          <w:p w14:paraId="168A5282" w14:textId="1E619931" w:rsidR="00ED31B2" w:rsidRPr="00C8677F" w:rsidRDefault="00D3744E" w:rsidP="00ED31B2">
            <w:pPr>
              <w:jc w:val="both"/>
            </w:pPr>
            <w:r w:rsidRPr="00572E1B">
              <w:lastRenderedPageBreak/>
              <w:t>Precizēta noteikumu projekta anotācija</w:t>
            </w:r>
            <w:r w:rsidR="00572E1B">
              <w:t>.</w:t>
            </w:r>
          </w:p>
        </w:tc>
      </w:tr>
      <w:tr w:rsidR="00ED31B2" w:rsidRPr="00C8677F" w14:paraId="0A94E62F" w14:textId="77777777" w:rsidTr="000E6404">
        <w:tblPrEx>
          <w:tblBorders>
            <w:top w:val="none" w:sz="0" w:space="0" w:color="auto"/>
            <w:left w:val="none" w:sz="0" w:space="0" w:color="auto"/>
            <w:bottom w:val="none" w:sz="0" w:space="0" w:color="auto"/>
            <w:right w:val="none" w:sz="0" w:space="0" w:color="auto"/>
          </w:tblBorders>
        </w:tblPrEx>
        <w:trPr>
          <w:gridAfter w:val="3"/>
          <w:wAfter w:w="5705" w:type="dxa"/>
        </w:trPr>
        <w:tc>
          <w:tcPr>
            <w:tcW w:w="4276" w:type="dxa"/>
            <w:gridSpan w:val="3"/>
          </w:tcPr>
          <w:p w14:paraId="29D34331" w14:textId="77777777" w:rsidR="00ED31B2" w:rsidRPr="00C8677F" w:rsidRDefault="00ED31B2" w:rsidP="00ED31B2">
            <w:pPr>
              <w:pStyle w:val="naiskr"/>
              <w:spacing w:before="0" w:after="0"/>
              <w:jc w:val="both"/>
            </w:pPr>
          </w:p>
          <w:p w14:paraId="28C57EAD" w14:textId="77777777" w:rsidR="00ED31B2" w:rsidRPr="00C8677F" w:rsidRDefault="00ED31B2" w:rsidP="00ED31B2">
            <w:pPr>
              <w:pStyle w:val="naiskr"/>
              <w:spacing w:before="0" w:after="0"/>
              <w:jc w:val="both"/>
            </w:pPr>
            <w:r w:rsidRPr="00C8677F">
              <w:t>Atbildīgā amatpersona</w:t>
            </w:r>
          </w:p>
        </w:tc>
        <w:tc>
          <w:tcPr>
            <w:tcW w:w="6179" w:type="dxa"/>
          </w:tcPr>
          <w:p w14:paraId="3B997E73" w14:textId="77777777" w:rsidR="00ED31B2" w:rsidRPr="00C8677F" w:rsidRDefault="00ED31B2" w:rsidP="00ED31B2">
            <w:pPr>
              <w:pStyle w:val="naiskr"/>
              <w:spacing w:before="0" w:after="0"/>
              <w:ind w:firstLine="720"/>
              <w:jc w:val="both"/>
            </w:pPr>
            <w:r w:rsidRPr="00C8677F">
              <w:t>  </w:t>
            </w:r>
          </w:p>
        </w:tc>
      </w:tr>
      <w:tr w:rsidR="00ED31B2" w:rsidRPr="00C8677F" w14:paraId="12EB2247" w14:textId="77777777" w:rsidTr="000E6404">
        <w:tblPrEx>
          <w:tblBorders>
            <w:top w:val="none" w:sz="0" w:space="0" w:color="auto"/>
            <w:left w:val="none" w:sz="0" w:space="0" w:color="auto"/>
            <w:bottom w:val="none" w:sz="0" w:space="0" w:color="auto"/>
            <w:right w:val="none" w:sz="0" w:space="0" w:color="auto"/>
          </w:tblBorders>
        </w:tblPrEx>
        <w:trPr>
          <w:gridAfter w:val="3"/>
          <w:wAfter w:w="5705" w:type="dxa"/>
        </w:trPr>
        <w:tc>
          <w:tcPr>
            <w:tcW w:w="4276" w:type="dxa"/>
            <w:gridSpan w:val="3"/>
          </w:tcPr>
          <w:p w14:paraId="567C7920" w14:textId="003FA256" w:rsidR="00ED31B2" w:rsidRPr="00C8677F" w:rsidRDefault="00ED31B2" w:rsidP="00ED31B2"/>
          <w:p w14:paraId="0D4F5BD7" w14:textId="4255E2BD" w:rsidR="00ED31B2" w:rsidRPr="00C8677F" w:rsidRDefault="00ED31B2" w:rsidP="00ED31B2"/>
        </w:tc>
        <w:tc>
          <w:tcPr>
            <w:tcW w:w="6179" w:type="dxa"/>
            <w:tcBorders>
              <w:top w:val="single" w:sz="6" w:space="0" w:color="000000"/>
            </w:tcBorders>
          </w:tcPr>
          <w:p w14:paraId="3882F483" w14:textId="77777777" w:rsidR="00ED31B2" w:rsidRPr="00C8677F" w:rsidRDefault="00ED31B2" w:rsidP="00ED31B2">
            <w:pPr>
              <w:pStyle w:val="naisc"/>
              <w:spacing w:before="0" w:after="0"/>
              <w:ind w:firstLine="720"/>
              <w:jc w:val="both"/>
            </w:pPr>
            <w:r w:rsidRPr="00C8677F">
              <w:t>(paraksts*)</w:t>
            </w:r>
          </w:p>
        </w:tc>
      </w:tr>
    </w:tbl>
    <w:p w14:paraId="7250B073" w14:textId="77777777" w:rsidR="00317DC7" w:rsidRPr="00712B66" w:rsidRDefault="00184479" w:rsidP="00DF764B">
      <w:pPr>
        <w:pStyle w:val="naisf"/>
        <w:spacing w:before="0" w:after="0"/>
        <w:ind w:firstLine="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1C8E3187" w14:textId="461440FC" w:rsidR="004373E1" w:rsidRPr="000775AB" w:rsidRDefault="000775AB" w:rsidP="000775AB">
      <w:pPr>
        <w:pStyle w:val="naisf"/>
        <w:spacing w:before="0" w:after="0"/>
        <w:ind w:firstLine="0"/>
        <w:rPr>
          <w:b/>
        </w:rPr>
      </w:pPr>
      <w:r>
        <w:t xml:space="preserve">                                                           </w:t>
      </w:r>
      <w:r w:rsidR="001C63A4" w:rsidRPr="000775AB">
        <w:rPr>
          <w:b/>
        </w:rPr>
        <w:t>Zane Līde</w:t>
      </w:r>
    </w:p>
    <w:tbl>
      <w:tblPr>
        <w:tblW w:w="0" w:type="auto"/>
        <w:tblLook w:val="00A0" w:firstRow="1" w:lastRow="0" w:firstColumn="1" w:lastColumn="0" w:noHBand="0" w:noVBand="0"/>
      </w:tblPr>
      <w:tblGrid>
        <w:gridCol w:w="8268"/>
      </w:tblGrid>
      <w:tr w:rsidR="008655A2" w:rsidRPr="00712B66" w14:paraId="4F8FDFBA" w14:textId="77777777">
        <w:tc>
          <w:tcPr>
            <w:tcW w:w="8268" w:type="dxa"/>
            <w:tcBorders>
              <w:top w:val="single" w:sz="4" w:space="0" w:color="000000"/>
            </w:tcBorders>
          </w:tcPr>
          <w:p w14:paraId="160EC45D" w14:textId="77777777" w:rsidR="008655A2" w:rsidRPr="00712B66" w:rsidRDefault="00184479" w:rsidP="00DF764B">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16C2C521" w14:textId="77777777">
        <w:tc>
          <w:tcPr>
            <w:tcW w:w="8268" w:type="dxa"/>
            <w:tcBorders>
              <w:bottom w:val="single" w:sz="4" w:space="0" w:color="000000"/>
            </w:tcBorders>
          </w:tcPr>
          <w:p w14:paraId="4830C80A" w14:textId="77777777" w:rsidR="000775AB" w:rsidRPr="000775AB" w:rsidRDefault="000775AB" w:rsidP="000775AB">
            <w:pPr>
              <w:jc w:val="center"/>
              <w:rPr>
                <w:b/>
              </w:rPr>
            </w:pPr>
            <w:r w:rsidRPr="000775AB">
              <w:rPr>
                <w:b/>
              </w:rPr>
              <w:t xml:space="preserve">Zivsaimniecības departamenta Zivsaimniecības </w:t>
            </w:r>
          </w:p>
          <w:p w14:paraId="5D86C865" w14:textId="1276F244" w:rsidR="008655A2" w:rsidRPr="00712B66" w:rsidRDefault="000775AB" w:rsidP="000775AB">
            <w:pPr>
              <w:jc w:val="center"/>
            </w:pPr>
            <w:r w:rsidRPr="000775AB">
              <w:rPr>
                <w:b/>
              </w:rPr>
              <w:t>atbalsta nodaļas vecāka referente</w:t>
            </w:r>
          </w:p>
        </w:tc>
      </w:tr>
      <w:tr w:rsidR="008655A2" w:rsidRPr="00712B66" w14:paraId="333E1218" w14:textId="77777777">
        <w:tc>
          <w:tcPr>
            <w:tcW w:w="8268" w:type="dxa"/>
            <w:tcBorders>
              <w:top w:val="single" w:sz="4" w:space="0" w:color="000000"/>
            </w:tcBorders>
          </w:tcPr>
          <w:p w14:paraId="49112ED2" w14:textId="77777777" w:rsidR="008655A2" w:rsidRPr="00712B66" w:rsidRDefault="00184479" w:rsidP="00DF764B">
            <w:pPr>
              <w:jc w:val="center"/>
            </w:pPr>
            <w:r>
              <w:t>(</w:t>
            </w:r>
            <w:r w:rsidR="008655A2" w:rsidRPr="00712B66">
              <w:t>amats</w:t>
            </w:r>
            <w:r>
              <w:t>)</w:t>
            </w:r>
          </w:p>
        </w:tc>
      </w:tr>
      <w:tr w:rsidR="008655A2" w:rsidRPr="00712B66" w14:paraId="5DBD4F3E" w14:textId="77777777">
        <w:tc>
          <w:tcPr>
            <w:tcW w:w="8268" w:type="dxa"/>
            <w:tcBorders>
              <w:bottom w:val="single" w:sz="4" w:space="0" w:color="000000"/>
            </w:tcBorders>
          </w:tcPr>
          <w:p w14:paraId="6F48FA75" w14:textId="1C3DBFD6" w:rsidR="008655A2" w:rsidRPr="000775AB" w:rsidRDefault="000775AB" w:rsidP="000775AB">
            <w:pPr>
              <w:jc w:val="center"/>
              <w:rPr>
                <w:b/>
              </w:rPr>
            </w:pPr>
            <w:r w:rsidRPr="000775AB">
              <w:rPr>
                <w:b/>
              </w:rPr>
              <w:t>67878708</w:t>
            </w:r>
          </w:p>
        </w:tc>
      </w:tr>
      <w:tr w:rsidR="008655A2" w:rsidRPr="00712B66" w14:paraId="0973DC76" w14:textId="77777777">
        <w:tc>
          <w:tcPr>
            <w:tcW w:w="8268" w:type="dxa"/>
            <w:tcBorders>
              <w:top w:val="single" w:sz="4" w:space="0" w:color="000000"/>
            </w:tcBorders>
          </w:tcPr>
          <w:p w14:paraId="4295D75D" w14:textId="07F5473E" w:rsidR="008655A2" w:rsidRPr="00712B66" w:rsidRDefault="00184479" w:rsidP="00DF764B">
            <w:pPr>
              <w:jc w:val="center"/>
            </w:pPr>
            <w:r>
              <w:t>(</w:t>
            </w:r>
            <w:r w:rsidR="008655A2" w:rsidRPr="00712B66">
              <w:t>tālruņa numurs</w:t>
            </w:r>
            <w:r>
              <w:t>)</w:t>
            </w:r>
          </w:p>
        </w:tc>
      </w:tr>
      <w:tr w:rsidR="008655A2" w:rsidRPr="00712B66" w14:paraId="1102186B" w14:textId="77777777">
        <w:tc>
          <w:tcPr>
            <w:tcW w:w="8268" w:type="dxa"/>
            <w:tcBorders>
              <w:bottom w:val="single" w:sz="4" w:space="0" w:color="000000"/>
            </w:tcBorders>
          </w:tcPr>
          <w:p w14:paraId="3CDD4DE5" w14:textId="3D3009BE" w:rsidR="008655A2" w:rsidRPr="000775AB" w:rsidRDefault="000775AB" w:rsidP="000775AB">
            <w:pPr>
              <w:jc w:val="center"/>
              <w:rPr>
                <w:b/>
              </w:rPr>
            </w:pPr>
            <w:r w:rsidRPr="000775AB">
              <w:rPr>
                <w:b/>
              </w:rPr>
              <w:t>Zane.Lide@zm.gov.lv</w:t>
            </w:r>
          </w:p>
        </w:tc>
      </w:tr>
      <w:tr w:rsidR="008655A2" w:rsidRPr="00712B66" w14:paraId="0A72A21B" w14:textId="77777777">
        <w:tc>
          <w:tcPr>
            <w:tcW w:w="8268" w:type="dxa"/>
            <w:tcBorders>
              <w:top w:val="single" w:sz="4" w:space="0" w:color="000000"/>
            </w:tcBorders>
          </w:tcPr>
          <w:p w14:paraId="186F8CA0" w14:textId="77777777" w:rsidR="008655A2" w:rsidRPr="00712B66" w:rsidRDefault="00184479" w:rsidP="00DF764B">
            <w:pPr>
              <w:jc w:val="center"/>
            </w:pPr>
            <w:r>
              <w:t>(</w:t>
            </w:r>
            <w:r w:rsidR="008655A2" w:rsidRPr="00712B66">
              <w:t>e-pasta adrese</w:t>
            </w:r>
            <w:r>
              <w:t>)</w:t>
            </w:r>
          </w:p>
        </w:tc>
      </w:tr>
    </w:tbl>
    <w:p w14:paraId="6AC1A053" w14:textId="77777777" w:rsidR="007116C7" w:rsidRDefault="007116C7" w:rsidP="00DF764B">
      <w:pPr>
        <w:pStyle w:val="naisf"/>
        <w:spacing w:before="0" w:after="0"/>
        <w:ind w:firstLine="0"/>
        <w:jc w:val="left"/>
        <w:rPr>
          <w:sz w:val="28"/>
          <w:szCs w:val="28"/>
        </w:rPr>
      </w:pPr>
      <w:bookmarkStart w:id="4" w:name="_GoBack"/>
      <w:bookmarkEnd w:id="4"/>
    </w:p>
    <w:sectPr w:rsidR="007116C7" w:rsidSect="00364BB6">
      <w:headerReference w:type="even" r:id="rId18"/>
      <w:headerReference w:type="default" r:id="rId19"/>
      <w:footerReference w:type="default" r:id="rId20"/>
      <w:footerReference w:type="first" r:id="rId2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323E7" w14:textId="77777777" w:rsidR="009E0FEA" w:rsidRDefault="009E0FEA">
      <w:r>
        <w:separator/>
      </w:r>
    </w:p>
  </w:endnote>
  <w:endnote w:type="continuationSeparator" w:id="0">
    <w:p w14:paraId="6085A681" w14:textId="77777777" w:rsidR="009E0FEA" w:rsidRDefault="009E0FEA">
      <w:r>
        <w:continuationSeparator/>
      </w:r>
    </w:p>
  </w:endnote>
  <w:endnote w:type="continuationNotice" w:id="1">
    <w:p w14:paraId="0FF53FD8" w14:textId="77777777" w:rsidR="009E0FEA" w:rsidRDefault="009E0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obustaTLPro-Regular">
    <w:altName w:val="Cambri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7CE35" w14:textId="51D9D34C" w:rsidR="004F245E" w:rsidRPr="001347B8" w:rsidRDefault="001347B8" w:rsidP="001347B8">
    <w:pPr>
      <w:pStyle w:val="Kjene"/>
    </w:pPr>
    <w:r w:rsidRPr="001347B8">
      <w:rPr>
        <w:sz w:val="20"/>
        <w:szCs w:val="20"/>
      </w:rPr>
      <w:t>ZMizz_180121_sabalans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7B82" w14:textId="7C7BF9F1" w:rsidR="004F245E" w:rsidRPr="001347B8" w:rsidRDefault="001347B8" w:rsidP="001347B8">
    <w:pPr>
      <w:pStyle w:val="Kjene"/>
    </w:pPr>
    <w:r w:rsidRPr="001347B8">
      <w:rPr>
        <w:sz w:val="20"/>
        <w:szCs w:val="20"/>
      </w:rPr>
      <w:t>ZMizz_180121_sabalans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6E372" w14:textId="77777777" w:rsidR="009E0FEA" w:rsidRDefault="009E0FEA">
      <w:r>
        <w:separator/>
      </w:r>
    </w:p>
  </w:footnote>
  <w:footnote w:type="continuationSeparator" w:id="0">
    <w:p w14:paraId="53383CE5" w14:textId="77777777" w:rsidR="009E0FEA" w:rsidRDefault="009E0FEA">
      <w:r>
        <w:continuationSeparator/>
      </w:r>
    </w:p>
  </w:footnote>
  <w:footnote w:type="continuationNotice" w:id="1">
    <w:p w14:paraId="1ED9F37B" w14:textId="77777777" w:rsidR="009E0FEA" w:rsidRDefault="009E0FEA"/>
  </w:footnote>
  <w:footnote w:id="2">
    <w:p w14:paraId="3D260EA3" w14:textId="77777777" w:rsidR="00ED31B2" w:rsidRDefault="00ED31B2" w:rsidP="005E0D85">
      <w:pPr>
        <w:pStyle w:val="Vresteksts"/>
      </w:pPr>
      <w:r>
        <w:rPr>
          <w:rStyle w:val="Vresatsauce"/>
        </w:rPr>
        <w:footnoteRef/>
      </w:r>
      <w:r>
        <w:t xml:space="preserve"> </w:t>
      </w:r>
      <w:hyperlink r:id="rId1" w:history="1">
        <w:r w:rsidRPr="00DD3737">
          <w:rPr>
            <w:rStyle w:val="Hipersaite"/>
          </w:rPr>
          <w:t>http://petijumi.mk.gov.lv/sites/default/files/title_file/EX_ante_Sakotneja%20novertejuma%20zinojums_.pdf</w:t>
        </w:r>
      </w:hyperlink>
    </w:p>
    <w:p w14:paraId="780C5C74" w14:textId="77777777" w:rsidR="00ED31B2" w:rsidRDefault="00ED31B2" w:rsidP="005E0D85">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9A02" w14:textId="77777777" w:rsidR="004F245E" w:rsidRDefault="004F245E"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1BE235C" w14:textId="77777777" w:rsidR="004F245E" w:rsidRDefault="004F245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373FB" w14:textId="79C74D9E" w:rsidR="004F245E" w:rsidRDefault="004F245E"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841F4">
      <w:rPr>
        <w:rStyle w:val="Lappusesnumurs"/>
        <w:noProof/>
      </w:rPr>
      <w:t>16</w:t>
    </w:r>
    <w:r>
      <w:rPr>
        <w:rStyle w:val="Lappusesnumurs"/>
      </w:rPr>
      <w:fldChar w:fldCharType="end"/>
    </w:r>
  </w:p>
  <w:p w14:paraId="488532A2" w14:textId="77777777" w:rsidR="004F245E" w:rsidRDefault="004F245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E20FA"/>
    <w:multiLevelType w:val="hybridMultilevel"/>
    <w:tmpl w:val="FA180758"/>
    <w:lvl w:ilvl="0" w:tplc="C58AB6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482814"/>
    <w:multiLevelType w:val="hybridMultilevel"/>
    <w:tmpl w:val="068C9062"/>
    <w:lvl w:ilvl="0" w:tplc="7DCEBB10">
      <w:start w:val="2020"/>
      <w:numFmt w:val="bullet"/>
      <w:lvlText w:val="-"/>
      <w:lvlJc w:val="left"/>
      <w:pPr>
        <w:ind w:left="720" w:hanging="360"/>
      </w:pPr>
      <w:rPr>
        <w:rFonts w:ascii="Calibri" w:eastAsia="Calibri" w:hAnsi="Calibri" w:cs="Calibri" w:hint="default"/>
        <w:color w:val="4472C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3A952AC0"/>
    <w:multiLevelType w:val="hybridMultilevel"/>
    <w:tmpl w:val="692ACE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EC4F00"/>
    <w:multiLevelType w:val="hybridMultilevel"/>
    <w:tmpl w:val="09322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AB3B99"/>
    <w:multiLevelType w:val="hybridMultilevel"/>
    <w:tmpl w:val="09322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3274FB1"/>
    <w:multiLevelType w:val="hybridMultilevel"/>
    <w:tmpl w:val="FBBCFEAC"/>
    <w:lvl w:ilvl="0" w:tplc="22F6BEF2">
      <w:start w:val="15"/>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9A318FC"/>
    <w:multiLevelType w:val="hybridMultilevel"/>
    <w:tmpl w:val="7D0C98CC"/>
    <w:lvl w:ilvl="0" w:tplc="2408BC8A">
      <w:start w:val="15"/>
      <w:numFmt w:val="bullet"/>
      <w:lvlText w:val="-"/>
      <w:lvlJc w:val="left"/>
      <w:pPr>
        <w:ind w:left="1500" w:hanging="360"/>
      </w:pPr>
      <w:rPr>
        <w:rFonts w:ascii="Times New Roman" w:eastAsia="Times New Roman"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9" w15:restartNumberingAfterBreak="0">
    <w:nsid w:val="5C917170"/>
    <w:multiLevelType w:val="multilevel"/>
    <w:tmpl w:val="6460124A"/>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1B34F10"/>
    <w:multiLevelType w:val="hybridMultilevel"/>
    <w:tmpl w:val="FA180758"/>
    <w:lvl w:ilvl="0" w:tplc="C58AB6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1CC104E"/>
    <w:multiLevelType w:val="hybridMultilevel"/>
    <w:tmpl w:val="09322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A6B6B11"/>
    <w:multiLevelType w:val="hybridMultilevel"/>
    <w:tmpl w:val="09322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2"/>
  </w:num>
  <w:num w:numId="4">
    <w:abstractNumId w:val="7"/>
  </w:num>
  <w:num w:numId="5">
    <w:abstractNumId w:val="5"/>
  </w:num>
  <w:num w:numId="6">
    <w:abstractNumId w:val="9"/>
  </w:num>
  <w:num w:numId="7">
    <w:abstractNumId w:val="1"/>
  </w:num>
  <w:num w:numId="8">
    <w:abstractNumId w:val="3"/>
  </w:num>
  <w:num w:numId="9">
    <w:abstractNumId w:val="13"/>
  </w:num>
  <w:num w:numId="10">
    <w:abstractNumId w:val="4"/>
  </w:num>
  <w:num w:numId="11">
    <w:abstractNumId w:val="10"/>
  </w:num>
  <w:num w:numId="12">
    <w:abstractNumId w:val="11"/>
  </w:num>
  <w:num w:numId="13">
    <w:abstractNumId w:val="0"/>
  </w:num>
  <w:num w:numId="14">
    <w:abstractNumId w:val="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E12"/>
    <w:rsid w:val="0000123D"/>
    <w:rsid w:val="00001F89"/>
    <w:rsid w:val="00003C53"/>
    <w:rsid w:val="0000456E"/>
    <w:rsid w:val="000054A0"/>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1B6"/>
    <w:rsid w:val="00024CCD"/>
    <w:rsid w:val="00024D20"/>
    <w:rsid w:val="000253DB"/>
    <w:rsid w:val="000278E7"/>
    <w:rsid w:val="00027A63"/>
    <w:rsid w:val="00027F9D"/>
    <w:rsid w:val="000307B5"/>
    <w:rsid w:val="00032457"/>
    <w:rsid w:val="00032F88"/>
    <w:rsid w:val="0003413A"/>
    <w:rsid w:val="000349CA"/>
    <w:rsid w:val="0003557A"/>
    <w:rsid w:val="00035C06"/>
    <w:rsid w:val="000366DF"/>
    <w:rsid w:val="000376CD"/>
    <w:rsid w:val="0004025A"/>
    <w:rsid w:val="00040A5C"/>
    <w:rsid w:val="00043005"/>
    <w:rsid w:val="0004345F"/>
    <w:rsid w:val="00044026"/>
    <w:rsid w:val="00046075"/>
    <w:rsid w:val="00046CAD"/>
    <w:rsid w:val="00046F5C"/>
    <w:rsid w:val="00047385"/>
    <w:rsid w:val="00050554"/>
    <w:rsid w:val="00050674"/>
    <w:rsid w:val="00053706"/>
    <w:rsid w:val="00053E04"/>
    <w:rsid w:val="000579E6"/>
    <w:rsid w:val="00060E03"/>
    <w:rsid w:val="000641CE"/>
    <w:rsid w:val="00064E58"/>
    <w:rsid w:val="00065271"/>
    <w:rsid w:val="00066176"/>
    <w:rsid w:val="0006618D"/>
    <w:rsid w:val="00066885"/>
    <w:rsid w:val="0006694E"/>
    <w:rsid w:val="00066A37"/>
    <w:rsid w:val="00066F05"/>
    <w:rsid w:val="00072628"/>
    <w:rsid w:val="000728ED"/>
    <w:rsid w:val="000733F5"/>
    <w:rsid w:val="000733FF"/>
    <w:rsid w:val="0007577A"/>
    <w:rsid w:val="000775AB"/>
    <w:rsid w:val="000775D0"/>
    <w:rsid w:val="00081B0F"/>
    <w:rsid w:val="0008283D"/>
    <w:rsid w:val="00083090"/>
    <w:rsid w:val="00083214"/>
    <w:rsid w:val="00083B8F"/>
    <w:rsid w:val="00084B11"/>
    <w:rsid w:val="00085322"/>
    <w:rsid w:val="0008656F"/>
    <w:rsid w:val="00086AB9"/>
    <w:rsid w:val="00086BCE"/>
    <w:rsid w:val="00086F36"/>
    <w:rsid w:val="00087D60"/>
    <w:rsid w:val="00090168"/>
    <w:rsid w:val="00090C76"/>
    <w:rsid w:val="00091033"/>
    <w:rsid w:val="00091659"/>
    <w:rsid w:val="00091F10"/>
    <w:rsid w:val="0009302B"/>
    <w:rsid w:val="00093EC2"/>
    <w:rsid w:val="000958A2"/>
    <w:rsid w:val="000965E7"/>
    <w:rsid w:val="000A0041"/>
    <w:rsid w:val="000A06FC"/>
    <w:rsid w:val="000A1A02"/>
    <w:rsid w:val="000A4035"/>
    <w:rsid w:val="000A483A"/>
    <w:rsid w:val="000A55D2"/>
    <w:rsid w:val="000A6097"/>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6AF1"/>
    <w:rsid w:val="000C7907"/>
    <w:rsid w:val="000C7A11"/>
    <w:rsid w:val="000C7F5E"/>
    <w:rsid w:val="000D00AC"/>
    <w:rsid w:val="000D0AED"/>
    <w:rsid w:val="000D3602"/>
    <w:rsid w:val="000D4D89"/>
    <w:rsid w:val="000D61FB"/>
    <w:rsid w:val="000D6BBD"/>
    <w:rsid w:val="000D7751"/>
    <w:rsid w:val="000D7C23"/>
    <w:rsid w:val="000E0A16"/>
    <w:rsid w:val="000E1BFA"/>
    <w:rsid w:val="000E2142"/>
    <w:rsid w:val="000E21D0"/>
    <w:rsid w:val="000E2A38"/>
    <w:rsid w:val="000E2ACC"/>
    <w:rsid w:val="000E5509"/>
    <w:rsid w:val="000E585F"/>
    <w:rsid w:val="000E6404"/>
    <w:rsid w:val="000E65A0"/>
    <w:rsid w:val="000E66F8"/>
    <w:rsid w:val="000E70F7"/>
    <w:rsid w:val="000E7E5E"/>
    <w:rsid w:val="000F054F"/>
    <w:rsid w:val="000F079D"/>
    <w:rsid w:val="000F083B"/>
    <w:rsid w:val="000F0D9D"/>
    <w:rsid w:val="000F1D56"/>
    <w:rsid w:val="000F24C1"/>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7D3"/>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5F4"/>
    <w:rsid w:val="00131F39"/>
    <w:rsid w:val="00132375"/>
    <w:rsid w:val="00132E73"/>
    <w:rsid w:val="00133505"/>
    <w:rsid w:val="00134188"/>
    <w:rsid w:val="001347B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578"/>
    <w:rsid w:val="00157A57"/>
    <w:rsid w:val="00157DB6"/>
    <w:rsid w:val="00157EC2"/>
    <w:rsid w:val="00162A3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289D"/>
    <w:rsid w:val="001A6164"/>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5B8"/>
    <w:rsid w:val="001C4ABA"/>
    <w:rsid w:val="001C546B"/>
    <w:rsid w:val="001C5717"/>
    <w:rsid w:val="001C5EA2"/>
    <w:rsid w:val="001C63A4"/>
    <w:rsid w:val="001C6608"/>
    <w:rsid w:val="001C6C7D"/>
    <w:rsid w:val="001D0F56"/>
    <w:rsid w:val="001D1CB1"/>
    <w:rsid w:val="001D2AC0"/>
    <w:rsid w:val="001D2DBA"/>
    <w:rsid w:val="001D2FD0"/>
    <w:rsid w:val="001D3830"/>
    <w:rsid w:val="001D3BA6"/>
    <w:rsid w:val="001D5564"/>
    <w:rsid w:val="001D6FAA"/>
    <w:rsid w:val="001D70FA"/>
    <w:rsid w:val="001D7BA9"/>
    <w:rsid w:val="001D7C52"/>
    <w:rsid w:val="001E039D"/>
    <w:rsid w:val="001E22E7"/>
    <w:rsid w:val="001E2714"/>
    <w:rsid w:val="001E398C"/>
    <w:rsid w:val="001E4456"/>
    <w:rsid w:val="001E4DDC"/>
    <w:rsid w:val="001E774F"/>
    <w:rsid w:val="001E7C1D"/>
    <w:rsid w:val="001F073F"/>
    <w:rsid w:val="001F3009"/>
    <w:rsid w:val="001F3358"/>
    <w:rsid w:val="001F35CB"/>
    <w:rsid w:val="001F390F"/>
    <w:rsid w:val="001F5152"/>
    <w:rsid w:val="001F5CD1"/>
    <w:rsid w:val="001F7257"/>
    <w:rsid w:val="001F7685"/>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5A48"/>
    <w:rsid w:val="00225F08"/>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834"/>
    <w:rsid w:val="00244ECE"/>
    <w:rsid w:val="00244FC5"/>
    <w:rsid w:val="00245D1D"/>
    <w:rsid w:val="00250EDA"/>
    <w:rsid w:val="00251502"/>
    <w:rsid w:val="002518E8"/>
    <w:rsid w:val="00251C10"/>
    <w:rsid w:val="00252E1E"/>
    <w:rsid w:val="002538BA"/>
    <w:rsid w:val="0025433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2963"/>
    <w:rsid w:val="00283B82"/>
    <w:rsid w:val="00283E13"/>
    <w:rsid w:val="00286478"/>
    <w:rsid w:val="00287974"/>
    <w:rsid w:val="00287EDD"/>
    <w:rsid w:val="0029141B"/>
    <w:rsid w:val="002927D3"/>
    <w:rsid w:val="00293E0F"/>
    <w:rsid w:val="00294BDE"/>
    <w:rsid w:val="00295DB6"/>
    <w:rsid w:val="0029788B"/>
    <w:rsid w:val="00297D1B"/>
    <w:rsid w:val="00297F4D"/>
    <w:rsid w:val="002A0226"/>
    <w:rsid w:val="002A0661"/>
    <w:rsid w:val="002A1CF2"/>
    <w:rsid w:val="002A284D"/>
    <w:rsid w:val="002A2ED0"/>
    <w:rsid w:val="002A35BD"/>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796"/>
    <w:rsid w:val="002C2892"/>
    <w:rsid w:val="002C58AB"/>
    <w:rsid w:val="002C6D84"/>
    <w:rsid w:val="002C7D21"/>
    <w:rsid w:val="002D0AFA"/>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9EB"/>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764"/>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352A"/>
    <w:rsid w:val="00324D5B"/>
    <w:rsid w:val="00325045"/>
    <w:rsid w:val="00325D91"/>
    <w:rsid w:val="003267B4"/>
    <w:rsid w:val="00327ED4"/>
    <w:rsid w:val="00330A15"/>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141"/>
    <w:rsid w:val="00363830"/>
    <w:rsid w:val="00363D2D"/>
    <w:rsid w:val="00364BB6"/>
    <w:rsid w:val="00364D6B"/>
    <w:rsid w:val="00365408"/>
    <w:rsid w:val="00365CC0"/>
    <w:rsid w:val="003668DF"/>
    <w:rsid w:val="00367688"/>
    <w:rsid w:val="00370135"/>
    <w:rsid w:val="00372221"/>
    <w:rsid w:val="00372CF2"/>
    <w:rsid w:val="00374C7E"/>
    <w:rsid w:val="00377353"/>
    <w:rsid w:val="0037736B"/>
    <w:rsid w:val="00381F57"/>
    <w:rsid w:val="0038216E"/>
    <w:rsid w:val="003822E5"/>
    <w:rsid w:val="003830B8"/>
    <w:rsid w:val="00383262"/>
    <w:rsid w:val="00386F9C"/>
    <w:rsid w:val="003A157A"/>
    <w:rsid w:val="003A283F"/>
    <w:rsid w:val="003A2A16"/>
    <w:rsid w:val="003A2FDD"/>
    <w:rsid w:val="003A3C43"/>
    <w:rsid w:val="003A558E"/>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1BBF"/>
    <w:rsid w:val="003D2AC9"/>
    <w:rsid w:val="003D2CD8"/>
    <w:rsid w:val="003D3724"/>
    <w:rsid w:val="003D3AAC"/>
    <w:rsid w:val="003D46A7"/>
    <w:rsid w:val="003D6376"/>
    <w:rsid w:val="003E1235"/>
    <w:rsid w:val="003E2A35"/>
    <w:rsid w:val="003E2B56"/>
    <w:rsid w:val="003E2CE1"/>
    <w:rsid w:val="003E2DCB"/>
    <w:rsid w:val="003E4C3F"/>
    <w:rsid w:val="003E4D7C"/>
    <w:rsid w:val="003E5FA8"/>
    <w:rsid w:val="003E6252"/>
    <w:rsid w:val="003F10FC"/>
    <w:rsid w:val="003F1200"/>
    <w:rsid w:val="003F1421"/>
    <w:rsid w:val="003F1844"/>
    <w:rsid w:val="003F241E"/>
    <w:rsid w:val="003F28C0"/>
    <w:rsid w:val="003F52B2"/>
    <w:rsid w:val="003F5C77"/>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175"/>
    <w:rsid w:val="004075A3"/>
    <w:rsid w:val="00410C48"/>
    <w:rsid w:val="00413535"/>
    <w:rsid w:val="00416277"/>
    <w:rsid w:val="00416E24"/>
    <w:rsid w:val="0042063D"/>
    <w:rsid w:val="00422B23"/>
    <w:rsid w:val="00423A60"/>
    <w:rsid w:val="0042651C"/>
    <w:rsid w:val="00426E9B"/>
    <w:rsid w:val="00427D55"/>
    <w:rsid w:val="0043233C"/>
    <w:rsid w:val="00433332"/>
    <w:rsid w:val="004345A6"/>
    <w:rsid w:val="00434FC1"/>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6A9C"/>
    <w:rsid w:val="004478D4"/>
    <w:rsid w:val="00450380"/>
    <w:rsid w:val="004505C6"/>
    <w:rsid w:val="004520CD"/>
    <w:rsid w:val="00452DF3"/>
    <w:rsid w:val="004534F5"/>
    <w:rsid w:val="00453765"/>
    <w:rsid w:val="0045397E"/>
    <w:rsid w:val="00454EC3"/>
    <w:rsid w:val="00455094"/>
    <w:rsid w:val="0045530A"/>
    <w:rsid w:val="004554AE"/>
    <w:rsid w:val="004554C3"/>
    <w:rsid w:val="00455FB6"/>
    <w:rsid w:val="00457197"/>
    <w:rsid w:val="00457555"/>
    <w:rsid w:val="00457971"/>
    <w:rsid w:val="00457DD8"/>
    <w:rsid w:val="004603D0"/>
    <w:rsid w:val="00461EE2"/>
    <w:rsid w:val="004624AE"/>
    <w:rsid w:val="0046250E"/>
    <w:rsid w:val="00462E9C"/>
    <w:rsid w:val="00464B48"/>
    <w:rsid w:val="00465231"/>
    <w:rsid w:val="004662AD"/>
    <w:rsid w:val="00466516"/>
    <w:rsid w:val="00467B65"/>
    <w:rsid w:val="004718AB"/>
    <w:rsid w:val="00471EA5"/>
    <w:rsid w:val="004720C9"/>
    <w:rsid w:val="00472257"/>
    <w:rsid w:val="00472E49"/>
    <w:rsid w:val="004732BB"/>
    <w:rsid w:val="00474C60"/>
    <w:rsid w:val="00475944"/>
    <w:rsid w:val="00475DF0"/>
    <w:rsid w:val="00476525"/>
    <w:rsid w:val="004772E2"/>
    <w:rsid w:val="0047739F"/>
    <w:rsid w:val="004774C6"/>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02AE"/>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45E"/>
    <w:rsid w:val="004F263C"/>
    <w:rsid w:val="004F2BB1"/>
    <w:rsid w:val="004F2EC7"/>
    <w:rsid w:val="004F3CE8"/>
    <w:rsid w:val="004F6BFB"/>
    <w:rsid w:val="004F7E4A"/>
    <w:rsid w:val="0050147C"/>
    <w:rsid w:val="0050182B"/>
    <w:rsid w:val="00502579"/>
    <w:rsid w:val="005029F7"/>
    <w:rsid w:val="00503D4C"/>
    <w:rsid w:val="00504C0C"/>
    <w:rsid w:val="00504E48"/>
    <w:rsid w:val="00506716"/>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27C51"/>
    <w:rsid w:val="00530397"/>
    <w:rsid w:val="00530F73"/>
    <w:rsid w:val="00532AE9"/>
    <w:rsid w:val="00533B8E"/>
    <w:rsid w:val="00535417"/>
    <w:rsid w:val="00535833"/>
    <w:rsid w:val="00536747"/>
    <w:rsid w:val="00536D28"/>
    <w:rsid w:val="005372C5"/>
    <w:rsid w:val="00537A26"/>
    <w:rsid w:val="00537C62"/>
    <w:rsid w:val="00540E47"/>
    <w:rsid w:val="00543283"/>
    <w:rsid w:val="0054364C"/>
    <w:rsid w:val="00545824"/>
    <w:rsid w:val="00546747"/>
    <w:rsid w:val="00547510"/>
    <w:rsid w:val="00547BA1"/>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2E1B"/>
    <w:rsid w:val="00573A50"/>
    <w:rsid w:val="005746D2"/>
    <w:rsid w:val="00574E8A"/>
    <w:rsid w:val="00577775"/>
    <w:rsid w:val="0058121A"/>
    <w:rsid w:val="00581863"/>
    <w:rsid w:val="00581EA3"/>
    <w:rsid w:val="0058205A"/>
    <w:rsid w:val="0058260B"/>
    <w:rsid w:val="00584D1E"/>
    <w:rsid w:val="00586795"/>
    <w:rsid w:val="00586B82"/>
    <w:rsid w:val="00586F94"/>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5DE5"/>
    <w:rsid w:val="005B656B"/>
    <w:rsid w:val="005B71B3"/>
    <w:rsid w:val="005B76A4"/>
    <w:rsid w:val="005C04A7"/>
    <w:rsid w:val="005C17A4"/>
    <w:rsid w:val="005C27CC"/>
    <w:rsid w:val="005C370D"/>
    <w:rsid w:val="005C504E"/>
    <w:rsid w:val="005C6153"/>
    <w:rsid w:val="005C78B0"/>
    <w:rsid w:val="005C7B95"/>
    <w:rsid w:val="005D01EB"/>
    <w:rsid w:val="005D079F"/>
    <w:rsid w:val="005D0DFB"/>
    <w:rsid w:val="005D1112"/>
    <w:rsid w:val="005D237C"/>
    <w:rsid w:val="005D25E2"/>
    <w:rsid w:val="005D25FF"/>
    <w:rsid w:val="005D2632"/>
    <w:rsid w:val="005D38E0"/>
    <w:rsid w:val="005D3F32"/>
    <w:rsid w:val="005D4E3E"/>
    <w:rsid w:val="005D67F7"/>
    <w:rsid w:val="005D7D7E"/>
    <w:rsid w:val="005E0B59"/>
    <w:rsid w:val="005E0D85"/>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3CE0"/>
    <w:rsid w:val="00606C66"/>
    <w:rsid w:val="00607625"/>
    <w:rsid w:val="00610145"/>
    <w:rsid w:val="00610D1F"/>
    <w:rsid w:val="006123C6"/>
    <w:rsid w:val="00612C02"/>
    <w:rsid w:val="00612CDD"/>
    <w:rsid w:val="006150C8"/>
    <w:rsid w:val="0061562E"/>
    <w:rsid w:val="00616D41"/>
    <w:rsid w:val="00617292"/>
    <w:rsid w:val="006200A9"/>
    <w:rsid w:val="00621A68"/>
    <w:rsid w:val="00622225"/>
    <w:rsid w:val="00622D03"/>
    <w:rsid w:val="00622DCD"/>
    <w:rsid w:val="00622F57"/>
    <w:rsid w:val="00623DD5"/>
    <w:rsid w:val="00624269"/>
    <w:rsid w:val="0062466B"/>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1A2"/>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1BA6"/>
    <w:rsid w:val="00672914"/>
    <w:rsid w:val="006744C3"/>
    <w:rsid w:val="00674CC4"/>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87D46"/>
    <w:rsid w:val="00691237"/>
    <w:rsid w:val="006920E6"/>
    <w:rsid w:val="00692555"/>
    <w:rsid w:val="00696566"/>
    <w:rsid w:val="006966BA"/>
    <w:rsid w:val="0069722D"/>
    <w:rsid w:val="006A0052"/>
    <w:rsid w:val="006A0A9E"/>
    <w:rsid w:val="006A10BA"/>
    <w:rsid w:val="006A1F1C"/>
    <w:rsid w:val="006A1F63"/>
    <w:rsid w:val="006A3836"/>
    <w:rsid w:val="006A3DD3"/>
    <w:rsid w:val="006A4625"/>
    <w:rsid w:val="006A47AE"/>
    <w:rsid w:val="006A4D06"/>
    <w:rsid w:val="006A5B5E"/>
    <w:rsid w:val="006A67CB"/>
    <w:rsid w:val="006B0368"/>
    <w:rsid w:val="006B0F6E"/>
    <w:rsid w:val="006B1D7B"/>
    <w:rsid w:val="006B1DB9"/>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261"/>
    <w:rsid w:val="006D4D79"/>
    <w:rsid w:val="006D4FBD"/>
    <w:rsid w:val="006D5879"/>
    <w:rsid w:val="006D63FD"/>
    <w:rsid w:val="006D65B4"/>
    <w:rsid w:val="006D754A"/>
    <w:rsid w:val="006D7B9C"/>
    <w:rsid w:val="006E04C6"/>
    <w:rsid w:val="006E0A65"/>
    <w:rsid w:val="006E1B01"/>
    <w:rsid w:val="006E3A40"/>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12C"/>
    <w:rsid w:val="007116C7"/>
    <w:rsid w:val="00711C5A"/>
    <w:rsid w:val="00712B66"/>
    <w:rsid w:val="00713C31"/>
    <w:rsid w:val="0071428D"/>
    <w:rsid w:val="007144C9"/>
    <w:rsid w:val="00716B3C"/>
    <w:rsid w:val="007170C2"/>
    <w:rsid w:val="0071715D"/>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CBE"/>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3C5"/>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3A0C"/>
    <w:rsid w:val="00794129"/>
    <w:rsid w:val="00794516"/>
    <w:rsid w:val="00794878"/>
    <w:rsid w:val="00795512"/>
    <w:rsid w:val="00795AB7"/>
    <w:rsid w:val="00795E37"/>
    <w:rsid w:val="0079694C"/>
    <w:rsid w:val="00796D89"/>
    <w:rsid w:val="00796DA2"/>
    <w:rsid w:val="007A0415"/>
    <w:rsid w:val="007A06BA"/>
    <w:rsid w:val="007A21F9"/>
    <w:rsid w:val="007A27BD"/>
    <w:rsid w:val="007A294A"/>
    <w:rsid w:val="007A33D5"/>
    <w:rsid w:val="007A4C96"/>
    <w:rsid w:val="007A51A6"/>
    <w:rsid w:val="007A523D"/>
    <w:rsid w:val="007A5629"/>
    <w:rsid w:val="007A56E5"/>
    <w:rsid w:val="007A60CA"/>
    <w:rsid w:val="007A6F0F"/>
    <w:rsid w:val="007A708C"/>
    <w:rsid w:val="007A75B5"/>
    <w:rsid w:val="007A7985"/>
    <w:rsid w:val="007A7A76"/>
    <w:rsid w:val="007A7ABE"/>
    <w:rsid w:val="007B03C5"/>
    <w:rsid w:val="007B26E1"/>
    <w:rsid w:val="007B3045"/>
    <w:rsid w:val="007B3D66"/>
    <w:rsid w:val="007B4C0F"/>
    <w:rsid w:val="007B56A2"/>
    <w:rsid w:val="007B5E25"/>
    <w:rsid w:val="007B6E0E"/>
    <w:rsid w:val="007C0540"/>
    <w:rsid w:val="007C27FB"/>
    <w:rsid w:val="007C2CBB"/>
    <w:rsid w:val="007C309C"/>
    <w:rsid w:val="007C4209"/>
    <w:rsid w:val="007C5EB9"/>
    <w:rsid w:val="007C7449"/>
    <w:rsid w:val="007C7EA5"/>
    <w:rsid w:val="007D1A95"/>
    <w:rsid w:val="007D245E"/>
    <w:rsid w:val="007D3764"/>
    <w:rsid w:val="007D485A"/>
    <w:rsid w:val="007D54FF"/>
    <w:rsid w:val="007D57D4"/>
    <w:rsid w:val="007D587C"/>
    <w:rsid w:val="007D6315"/>
    <w:rsid w:val="007D724A"/>
    <w:rsid w:val="007D75A3"/>
    <w:rsid w:val="007D7ED5"/>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A6C"/>
    <w:rsid w:val="007F4DD2"/>
    <w:rsid w:val="007F4FB9"/>
    <w:rsid w:val="007F6A9D"/>
    <w:rsid w:val="007F7022"/>
    <w:rsid w:val="007F7690"/>
    <w:rsid w:val="008011CC"/>
    <w:rsid w:val="00801404"/>
    <w:rsid w:val="008017AA"/>
    <w:rsid w:val="00801CBA"/>
    <w:rsid w:val="00801D92"/>
    <w:rsid w:val="00804BCF"/>
    <w:rsid w:val="00804FA4"/>
    <w:rsid w:val="00805275"/>
    <w:rsid w:val="00806A62"/>
    <w:rsid w:val="00806E55"/>
    <w:rsid w:val="008075CE"/>
    <w:rsid w:val="00807977"/>
    <w:rsid w:val="00812179"/>
    <w:rsid w:val="008124E2"/>
    <w:rsid w:val="00813928"/>
    <w:rsid w:val="00815321"/>
    <w:rsid w:val="008166DB"/>
    <w:rsid w:val="008173E0"/>
    <w:rsid w:val="008175C1"/>
    <w:rsid w:val="008200D4"/>
    <w:rsid w:val="00820370"/>
    <w:rsid w:val="00820CC6"/>
    <w:rsid w:val="008213BE"/>
    <w:rsid w:val="00822C41"/>
    <w:rsid w:val="00822EB4"/>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3DD5"/>
    <w:rsid w:val="00844ADD"/>
    <w:rsid w:val="0084534E"/>
    <w:rsid w:val="00846062"/>
    <w:rsid w:val="008474C1"/>
    <w:rsid w:val="00847C1C"/>
    <w:rsid w:val="00847E42"/>
    <w:rsid w:val="0085055E"/>
    <w:rsid w:val="00850C3B"/>
    <w:rsid w:val="00851605"/>
    <w:rsid w:val="00852CA0"/>
    <w:rsid w:val="00852D85"/>
    <w:rsid w:val="00852F6C"/>
    <w:rsid w:val="00853238"/>
    <w:rsid w:val="0085465C"/>
    <w:rsid w:val="00854967"/>
    <w:rsid w:val="0085540B"/>
    <w:rsid w:val="00855511"/>
    <w:rsid w:val="0085582C"/>
    <w:rsid w:val="00855FD3"/>
    <w:rsid w:val="00857086"/>
    <w:rsid w:val="00857572"/>
    <w:rsid w:val="00860F4D"/>
    <w:rsid w:val="008611DE"/>
    <w:rsid w:val="00861256"/>
    <w:rsid w:val="00861375"/>
    <w:rsid w:val="00861C56"/>
    <w:rsid w:val="00861F29"/>
    <w:rsid w:val="008620A2"/>
    <w:rsid w:val="00862741"/>
    <w:rsid w:val="00862BBD"/>
    <w:rsid w:val="00863C9F"/>
    <w:rsid w:val="008645D6"/>
    <w:rsid w:val="0086552B"/>
    <w:rsid w:val="008655A2"/>
    <w:rsid w:val="0086584F"/>
    <w:rsid w:val="00866252"/>
    <w:rsid w:val="008671C7"/>
    <w:rsid w:val="00867EB8"/>
    <w:rsid w:val="00870335"/>
    <w:rsid w:val="00870AA2"/>
    <w:rsid w:val="00873D88"/>
    <w:rsid w:val="0087433B"/>
    <w:rsid w:val="0087621E"/>
    <w:rsid w:val="008767B2"/>
    <w:rsid w:val="00877328"/>
    <w:rsid w:val="0087787A"/>
    <w:rsid w:val="008802F0"/>
    <w:rsid w:val="00880992"/>
    <w:rsid w:val="00881692"/>
    <w:rsid w:val="00882B89"/>
    <w:rsid w:val="00883143"/>
    <w:rsid w:val="00884EC8"/>
    <w:rsid w:val="00886154"/>
    <w:rsid w:val="00890277"/>
    <w:rsid w:val="0089061A"/>
    <w:rsid w:val="008915C6"/>
    <w:rsid w:val="00891677"/>
    <w:rsid w:val="00892DB5"/>
    <w:rsid w:val="00894B61"/>
    <w:rsid w:val="00895255"/>
    <w:rsid w:val="00895DF1"/>
    <w:rsid w:val="00896645"/>
    <w:rsid w:val="008973BA"/>
    <w:rsid w:val="008975D2"/>
    <w:rsid w:val="008A035B"/>
    <w:rsid w:val="008A0459"/>
    <w:rsid w:val="008A1218"/>
    <w:rsid w:val="008A15B6"/>
    <w:rsid w:val="008A1A6E"/>
    <w:rsid w:val="008A202A"/>
    <w:rsid w:val="008A36C9"/>
    <w:rsid w:val="008A438E"/>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608"/>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652"/>
    <w:rsid w:val="00903D3A"/>
    <w:rsid w:val="009041D4"/>
    <w:rsid w:val="009044B9"/>
    <w:rsid w:val="009047B1"/>
    <w:rsid w:val="00904C86"/>
    <w:rsid w:val="00904D51"/>
    <w:rsid w:val="0090680D"/>
    <w:rsid w:val="0091045D"/>
    <w:rsid w:val="0091281A"/>
    <w:rsid w:val="00912B24"/>
    <w:rsid w:val="009139B5"/>
    <w:rsid w:val="00914514"/>
    <w:rsid w:val="00914521"/>
    <w:rsid w:val="00914549"/>
    <w:rsid w:val="00914C08"/>
    <w:rsid w:val="00914F2F"/>
    <w:rsid w:val="00916057"/>
    <w:rsid w:val="00916489"/>
    <w:rsid w:val="00916AD1"/>
    <w:rsid w:val="00917637"/>
    <w:rsid w:val="00917FEE"/>
    <w:rsid w:val="0092023D"/>
    <w:rsid w:val="00920472"/>
    <w:rsid w:val="00921251"/>
    <w:rsid w:val="00921861"/>
    <w:rsid w:val="0092189E"/>
    <w:rsid w:val="009219FD"/>
    <w:rsid w:val="00921DF7"/>
    <w:rsid w:val="00924682"/>
    <w:rsid w:val="009257B0"/>
    <w:rsid w:val="009258BD"/>
    <w:rsid w:val="00925DEB"/>
    <w:rsid w:val="009263C0"/>
    <w:rsid w:val="009302D4"/>
    <w:rsid w:val="009307F2"/>
    <w:rsid w:val="00930CEC"/>
    <w:rsid w:val="00930F4A"/>
    <w:rsid w:val="00932BD9"/>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2"/>
    <w:rsid w:val="009628BE"/>
    <w:rsid w:val="009631C8"/>
    <w:rsid w:val="00963AE4"/>
    <w:rsid w:val="00963C14"/>
    <w:rsid w:val="009645CD"/>
    <w:rsid w:val="00965940"/>
    <w:rsid w:val="00965A4E"/>
    <w:rsid w:val="00966BE5"/>
    <w:rsid w:val="00966EB0"/>
    <w:rsid w:val="00967DBD"/>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85E"/>
    <w:rsid w:val="009B09CC"/>
    <w:rsid w:val="009B173B"/>
    <w:rsid w:val="009B1A1A"/>
    <w:rsid w:val="009B2608"/>
    <w:rsid w:val="009B2A71"/>
    <w:rsid w:val="009B4027"/>
    <w:rsid w:val="009B4975"/>
    <w:rsid w:val="009B561F"/>
    <w:rsid w:val="009B5773"/>
    <w:rsid w:val="009B5D2D"/>
    <w:rsid w:val="009C058F"/>
    <w:rsid w:val="009C2B3E"/>
    <w:rsid w:val="009C2EA2"/>
    <w:rsid w:val="009C3701"/>
    <w:rsid w:val="009C3721"/>
    <w:rsid w:val="009C4141"/>
    <w:rsid w:val="009C4A9E"/>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0FEA"/>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47AC7"/>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63E"/>
    <w:rsid w:val="00A67B0E"/>
    <w:rsid w:val="00A71866"/>
    <w:rsid w:val="00A718EF"/>
    <w:rsid w:val="00A72134"/>
    <w:rsid w:val="00A726A8"/>
    <w:rsid w:val="00A72951"/>
    <w:rsid w:val="00A73505"/>
    <w:rsid w:val="00A75E02"/>
    <w:rsid w:val="00A76793"/>
    <w:rsid w:val="00A76E79"/>
    <w:rsid w:val="00A7771B"/>
    <w:rsid w:val="00A77B53"/>
    <w:rsid w:val="00A811F1"/>
    <w:rsid w:val="00A82887"/>
    <w:rsid w:val="00A82A3A"/>
    <w:rsid w:val="00A83010"/>
    <w:rsid w:val="00A834B5"/>
    <w:rsid w:val="00A836A3"/>
    <w:rsid w:val="00A83BF5"/>
    <w:rsid w:val="00A841F4"/>
    <w:rsid w:val="00A84CD1"/>
    <w:rsid w:val="00A85940"/>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6AA"/>
    <w:rsid w:val="00AA08E8"/>
    <w:rsid w:val="00AA0DB4"/>
    <w:rsid w:val="00AA11C5"/>
    <w:rsid w:val="00AA17E2"/>
    <w:rsid w:val="00AA21B7"/>
    <w:rsid w:val="00AA3827"/>
    <w:rsid w:val="00AA382D"/>
    <w:rsid w:val="00AA4A2C"/>
    <w:rsid w:val="00AA59A6"/>
    <w:rsid w:val="00AA6299"/>
    <w:rsid w:val="00AA6E05"/>
    <w:rsid w:val="00AA79CB"/>
    <w:rsid w:val="00AB0262"/>
    <w:rsid w:val="00AB14A1"/>
    <w:rsid w:val="00AB202A"/>
    <w:rsid w:val="00AB5555"/>
    <w:rsid w:val="00AB55AD"/>
    <w:rsid w:val="00AB5D1B"/>
    <w:rsid w:val="00AB6918"/>
    <w:rsid w:val="00AB6B40"/>
    <w:rsid w:val="00AB740A"/>
    <w:rsid w:val="00AC0627"/>
    <w:rsid w:val="00AC1DA5"/>
    <w:rsid w:val="00AC216B"/>
    <w:rsid w:val="00AC26B1"/>
    <w:rsid w:val="00AC42B8"/>
    <w:rsid w:val="00AC45C5"/>
    <w:rsid w:val="00AC4791"/>
    <w:rsid w:val="00AC4FB6"/>
    <w:rsid w:val="00AC4FD1"/>
    <w:rsid w:val="00AC5FEF"/>
    <w:rsid w:val="00AC6036"/>
    <w:rsid w:val="00AD013D"/>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754"/>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930"/>
    <w:rsid w:val="00AF2EC7"/>
    <w:rsid w:val="00AF3AC0"/>
    <w:rsid w:val="00AF4F4A"/>
    <w:rsid w:val="00AF795A"/>
    <w:rsid w:val="00B006A3"/>
    <w:rsid w:val="00B00C24"/>
    <w:rsid w:val="00B00F93"/>
    <w:rsid w:val="00B01BBE"/>
    <w:rsid w:val="00B01D27"/>
    <w:rsid w:val="00B03F92"/>
    <w:rsid w:val="00B055D8"/>
    <w:rsid w:val="00B06CD6"/>
    <w:rsid w:val="00B06EBC"/>
    <w:rsid w:val="00B1105E"/>
    <w:rsid w:val="00B11D2D"/>
    <w:rsid w:val="00B123F0"/>
    <w:rsid w:val="00B12891"/>
    <w:rsid w:val="00B1396D"/>
    <w:rsid w:val="00B146C1"/>
    <w:rsid w:val="00B146E7"/>
    <w:rsid w:val="00B14984"/>
    <w:rsid w:val="00B156DF"/>
    <w:rsid w:val="00B15ABB"/>
    <w:rsid w:val="00B16973"/>
    <w:rsid w:val="00B2036A"/>
    <w:rsid w:val="00B21057"/>
    <w:rsid w:val="00B2202B"/>
    <w:rsid w:val="00B23422"/>
    <w:rsid w:val="00B234AD"/>
    <w:rsid w:val="00B24948"/>
    <w:rsid w:val="00B24C82"/>
    <w:rsid w:val="00B24CBD"/>
    <w:rsid w:val="00B25CA3"/>
    <w:rsid w:val="00B30028"/>
    <w:rsid w:val="00B31E8D"/>
    <w:rsid w:val="00B3313B"/>
    <w:rsid w:val="00B331E8"/>
    <w:rsid w:val="00B331EA"/>
    <w:rsid w:val="00B3362F"/>
    <w:rsid w:val="00B34732"/>
    <w:rsid w:val="00B353B8"/>
    <w:rsid w:val="00B35C56"/>
    <w:rsid w:val="00B36F17"/>
    <w:rsid w:val="00B372ED"/>
    <w:rsid w:val="00B40603"/>
    <w:rsid w:val="00B40AF6"/>
    <w:rsid w:val="00B41071"/>
    <w:rsid w:val="00B425C0"/>
    <w:rsid w:val="00B42DB6"/>
    <w:rsid w:val="00B43D04"/>
    <w:rsid w:val="00B4400E"/>
    <w:rsid w:val="00B46957"/>
    <w:rsid w:val="00B47B54"/>
    <w:rsid w:val="00B50E99"/>
    <w:rsid w:val="00B51926"/>
    <w:rsid w:val="00B51F9A"/>
    <w:rsid w:val="00B53B62"/>
    <w:rsid w:val="00B54DA7"/>
    <w:rsid w:val="00B600C6"/>
    <w:rsid w:val="00B60167"/>
    <w:rsid w:val="00B60FC0"/>
    <w:rsid w:val="00B61665"/>
    <w:rsid w:val="00B63528"/>
    <w:rsid w:val="00B63DAF"/>
    <w:rsid w:val="00B63E98"/>
    <w:rsid w:val="00B65754"/>
    <w:rsid w:val="00B661AA"/>
    <w:rsid w:val="00B66242"/>
    <w:rsid w:val="00B66293"/>
    <w:rsid w:val="00B670D3"/>
    <w:rsid w:val="00B67958"/>
    <w:rsid w:val="00B701D1"/>
    <w:rsid w:val="00B716BB"/>
    <w:rsid w:val="00B716FD"/>
    <w:rsid w:val="00B720D2"/>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0DDF"/>
    <w:rsid w:val="00BA27F4"/>
    <w:rsid w:val="00BA2E40"/>
    <w:rsid w:val="00BA3CB7"/>
    <w:rsid w:val="00BA41DE"/>
    <w:rsid w:val="00BA556C"/>
    <w:rsid w:val="00BA5D81"/>
    <w:rsid w:val="00BB0F31"/>
    <w:rsid w:val="00BB15AB"/>
    <w:rsid w:val="00BB189B"/>
    <w:rsid w:val="00BB1D21"/>
    <w:rsid w:val="00BB2E51"/>
    <w:rsid w:val="00BB47F9"/>
    <w:rsid w:val="00BB4BEA"/>
    <w:rsid w:val="00BB4C1A"/>
    <w:rsid w:val="00BB50AB"/>
    <w:rsid w:val="00BB6664"/>
    <w:rsid w:val="00BC01FC"/>
    <w:rsid w:val="00BC1F79"/>
    <w:rsid w:val="00BC2201"/>
    <w:rsid w:val="00BC3C7A"/>
    <w:rsid w:val="00BC5916"/>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E6CAE"/>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1FBB"/>
    <w:rsid w:val="00C12E21"/>
    <w:rsid w:val="00C12E65"/>
    <w:rsid w:val="00C13C20"/>
    <w:rsid w:val="00C13F74"/>
    <w:rsid w:val="00C146D3"/>
    <w:rsid w:val="00C16BE0"/>
    <w:rsid w:val="00C21C39"/>
    <w:rsid w:val="00C2325C"/>
    <w:rsid w:val="00C239ED"/>
    <w:rsid w:val="00C24D9D"/>
    <w:rsid w:val="00C25CF3"/>
    <w:rsid w:val="00C263E9"/>
    <w:rsid w:val="00C26C1A"/>
    <w:rsid w:val="00C2775A"/>
    <w:rsid w:val="00C27DDE"/>
    <w:rsid w:val="00C3063A"/>
    <w:rsid w:val="00C30BAD"/>
    <w:rsid w:val="00C31E8F"/>
    <w:rsid w:val="00C335DA"/>
    <w:rsid w:val="00C33D3E"/>
    <w:rsid w:val="00C362E0"/>
    <w:rsid w:val="00C36ED4"/>
    <w:rsid w:val="00C376CC"/>
    <w:rsid w:val="00C400F7"/>
    <w:rsid w:val="00C40EC6"/>
    <w:rsid w:val="00C419AD"/>
    <w:rsid w:val="00C41B5F"/>
    <w:rsid w:val="00C41F4E"/>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0EE"/>
    <w:rsid w:val="00C732A9"/>
    <w:rsid w:val="00C73448"/>
    <w:rsid w:val="00C73E2E"/>
    <w:rsid w:val="00C74546"/>
    <w:rsid w:val="00C748E2"/>
    <w:rsid w:val="00C7776C"/>
    <w:rsid w:val="00C8162C"/>
    <w:rsid w:val="00C824F2"/>
    <w:rsid w:val="00C8343E"/>
    <w:rsid w:val="00C8398D"/>
    <w:rsid w:val="00C84BC2"/>
    <w:rsid w:val="00C85139"/>
    <w:rsid w:val="00C85657"/>
    <w:rsid w:val="00C8677F"/>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C6DD4"/>
    <w:rsid w:val="00CD0572"/>
    <w:rsid w:val="00CD0E6E"/>
    <w:rsid w:val="00CD1946"/>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121"/>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A88"/>
    <w:rsid w:val="00D16BA6"/>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6B09"/>
    <w:rsid w:val="00D3744E"/>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5B6B"/>
    <w:rsid w:val="00D762AC"/>
    <w:rsid w:val="00D775E7"/>
    <w:rsid w:val="00D77B9E"/>
    <w:rsid w:val="00D81CA9"/>
    <w:rsid w:val="00D82CE5"/>
    <w:rsid w:val="00D839D8"/>
    <w:rsid w:val="00D83F9E"/>
    <w:rsid w:val="00D840C2"/>
    <w:rsid w:val="00D84562"/>
    <w:rsid w:val="00D85C16"/>
    <w:rsid w:val="00D86169"/>
    <w:rsid w:val="00D8732E"/>
    <w:rsid w:val="00D87FED"/>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1C73"/>
    <w:rsid w:val="00DD200D"/>
    <w:rsid w:val="00DD2990"/>
    <w:rsid w:val="00DD2FE9"/>
    <w:rsid w:val="00DD377D"/>
    <w:rsid w:val="00DD3A7E"/>
    <w:rsid w:val="00DD434E"/>
    <w:rsid w:val="00DD4402"/>
    <w:rsid w:val="00DD5556"/>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DF764B"/>
    <w:rsid w:val="00E0044E"/>
    <w:rsid w:val="00E00816"/>
    <w:rsid w:val="00E0239F"/>
    <w:rsid w:val="00E023C1"/>
    <w:rsid w:val="00E0267B"/>
    <w:rsid w:val="00E03027"/>
    <w:rsid w:val="00E04441"/>
    <w:rsid w:val="00E05F03"/>
    <w:rsid w:val="00E06370"/>
    <w:rsid w:val="00E06B7B"/>
    <w:rsid w:val="00E06E20"/>
    <w:rsid w:val="00E076F8"/>
    <w:rsid w:val="00E07DD9"/>
    <w:rsid w:val="00E102F8"/>
    <w:rsid w:val="00E10DC2"/>
    <w:rsid w:val="00E12FCF"/>
    <w:rsid w:val="00E13273"/>
    <w:rsid w:val="00E13379"/>
    <w:rsid w:val="00E139EE"/>
    <w:rsid w:val="00E14D83"/>
    <w:rsid w:val="00E14FA6"/>
    <w:rsid w:val="00E15A0D"/>
    <w:rsid w:val="00E16640"/>
    <w:rsid w:val="00E1740F"/>
    <w:rsid w:val="00E200CF"/>
    <w:rsid w:val="00E21CB1"/>
    <w:rsid w:val="00E22538"/>
    <w:rsid w:val="00E23DF6"/>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651"/>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3C4"/>
    <w:rsid w:val="00E66466"/>
    <w:rsid w:val="00E66857"/>
    <w:rsid w:val="00E67556"/>
    <w:rsid w:val="00E7252F"/>
    <w:rsid w:val="00E73324"/>
    <w:rsid w:val="00E73FC2"/>
    <w:rsid w:val="00E74481"/>
    <w:rsid w:val="00E74517"/>
    <w:rsid w:val="00E74C04"/>
    <w:rsid w:val="00E755D7"/>
    <w:rsid w:val="00E7566D"/>
    <w:rsid w:val="00E76E91"/>
    <w:rsid w:val="00E774B4"/>
    <w:rsid w:val="00E778F5"/>
    <w:rsid w:val="00E80556"/>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69A"/>
    <w:rsid w:val="00EA4964"/>
    <w:rsid w:val="00EA4F1A"/>
    <w:rsid w:val="00EB02DE"/>
    <w:rsid w:val="00EB0A07"/>
    <w:rsid w:val="00EB1B69"/>
    <w:rsid w:val="00EB1C78"/>
    <w:rsid w:val="00EB3B46"/>
    <w:rsid w:val="00EB4F08"/>
    <w:rsid w:val="00EB587E"/>
    <w:rsid w:val="00EB6C08"/>
    <w:rsid w:val="00EC2E07"/>
    <w:rsid w:val="00EC43C7"/>
    <w:rsid w:val="00EC465D"/>
    <w:rsid w:val="00EC5C89"/>
    <w:rsid w:val="00EC66D2"/>
    <w:rsid w:val="00EC67E7"/>
    <w:rsid w:val="00ED0A1B"/>
    <w:rsid w:val="00ED21BC"/>
    <w:rsid w:val="00ED2FEC"/>
    <w:rsid w:val="00ED31B2"/>
    <w:rsid w:val="00ED3F67"/>
    <w:rsid w:val="00ED440A"/>
    <w:rsid w:val="00ED7971"/>
    <w:rsid w:val="00EE0748"/>
    <w:rsid w:val="00EE2232"/>
    <w:rsid w:val="00EE29A0"/>
    <w:rsid w:val="00EE2CEA"/>
    <w:rsid w:val="00EE3365"/>
    <w:rsid w:val="00EE48DF"/>
    <w:rsid w:val="00EE4AB3"/>
    <w:rsid w:val="00EE5D79"/>
    <w:rsid w:val="00EE7405"/>
    <w:rsid w:val="00EF033E"/>
    <w:rsid w:val="00EF06EC"/>
    <w:rsid w:val="00EF14FF"/>
    <w:rsid w:val="00EF2BFE"/>
    <w:rsid w:val="00EF2D85"/>
    <w:rsid w:val="00EF3C54"/>
    <w:rsid w:val="00EF402C"/>
    <w:rsid w:val="00EF45E0"/>
    <w:rsid w:val="00EF4E6F"/>
    <w:rsid w:val="00EF5C82"/>
    <w:rsid w:val="00EF69F8"/>
    <w:rsid w:val="00EF7A15"/>
    <w:rsid w:val="00F01F8C"/>
    <w:rsid w:val="00F035A6"/>
    <w:rsid w:val="00F04AD0"/>
    <w:rsid w:val="00F10033"/>
    <w:rsid w:val="00F10848"/>
    <w:rsid w:val="00F10B68"/>
    <w:rsid w:val="00F11F55"/>
    <w:rsid w:val="00F1219C"/>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1933"/>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3D1C"/>
    <w:rsid w:val="00F94F84"/>
    <w:rsid w:val="00F96389"/>
    <w:rsid w:val="00F9650E"/>
    <w:rsid w:val="00F96B73"/>
    <w:rsid w:val="00F977C7"/>
    <w:rsid w:val="00FA0890"/>
    <w:rsid w:val="00FA164A"/>
    <w:rsid w:val="00FA3F3E"/>
    <w:rsid w:val="00FA4272"/>
    <w:rsid w:val="00FA4855"/>
    <w:rsid w:val="00FA4ACD"/>
    <w:rsid w:val="00FA638E"/>
    <w:rsid w:val="00FA6428"/>
    <w:rsid w:val="00FA7144"/>
    <w:rsid w:val="00FA7184"/>
    <w:rsid w:val="00FB0D1D"/>
    <w:rsid w:val="00FB0E56"/>
    <w:rsid w:val="00FB1D9D"/>
    <w:rsid w:val="00FB3304"/>
    <w:rsid w:val="00FB3568"/>
    <w:rsid w:val="00FB3FE6"/>
    <w:rsid w:val="00FB46B8"/>
    <w:rsid w:val="00FB4B38"/>
    <w:rsid w:val="00FB54BB"/>
    <w:rsid w:val="00FB5AC0"/>
    <w:rsid w:val="00FB6C91"/>
    <w:rsid w:val="00FB74E8"/>
    <w:rsid w:val="00FB75A9"/>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88E"/>
    <w:rsid w:val="00FE3E3C"/>
    <w:rsid w:val="00FE4157"/>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964ED"/>
  <w15:chartTrackingRefBased/>
  <w15:docId w15:val="{BF6CC6F9-232F-44C1-8BED-C0B2B031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s"/>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tv213">
    <w:name w:val="tv213"/>
    <w:basedOn w:val="Parasts"/>
    <w:rsid w:val="005E0D85"/>
    <w:pPr>
      <w:spacing w:before="100" w:beforeAutospacing="1" w:after="100" w:afterAutospacing="1"/>
    </w:pPr>
  </w:style>
  <w:style w:type="paragraph" w:styleId="Vresteksts">
    <w:name w:val="footnote text"/>
    <w:aliases w:val="Footnote,Fußnote,Schriftart: 9 pt,Schriftart: 10 pt,Schriftart: 8 pt,WB-Fußnotentext,WB-Fußnotentext Char Char,WB-Fußnotentext Char,stile 1,Footnote1,Footnote2,Footnote3,Footnote4,Footnote5,Footnote6,Footnote7,Footnote8,Footnote9,fn,FT"/>
    <w:basedOn w:val="Parasts"/>
    <w:link w:val="VrestekstsRakstz"/>
    <w:uiPriority w:val="99"/>
    <w:unhideWhenUsed/>
    <w:rsid w:val="005E0D85"/>
    <w:rPr>
      <w:rFonts w:ascii="Calibri" w:eastAsia="Calibri" w:hAnsi="Calibri"/>
      <w:sz w:val="20"/>
      <w:szCs w:val="20"/>
      <w:lang w:eastAsia="en-US"/>
    </w:rPr>
  </w:style>
  <w:style w:type="character" w:customStyle="1" w:styleId="VrestekstsRakstz">
    <w:name w:val="Vēres teksts Rakstz."/>
    <w:aliases w:val="Footnote Rakstz.,Fußnote Rakstz.,Schriftart: 9 pt Rakstz.,Schriftart: 10 pt Rakstz.,Schriftart: 8 pt Rakstz.,WB-Fußnotentext Rakstz.,WB-Fußnotentext Char Char Rakstz.,WB-Fußnotentext Char Rakstz.,stile 1 Rakstz.,Footnote1 Rakstz."/>
    <w:basedOn w:val="Noklusjumarindkopasfonts"/>
    <w:link w:val="Vresteksts"/>
    <w:uiPriority w:val="99"/>
    <w:rsid w:val="005E0D85"/>
    <w:rPr>
      <w:rFonts w:ascii="Calibri" w:eastAsia="Calibri" w:hAnsi="Calibri"/>
      <w:lang w:eastAsia="en-US"/>
    </w:rPr>
  </w:style>
  <w:style w:type="character" w:styleId="Vresatsauce">
    <w:name w:val="footnote reference"/>
    <w:aliases w:val="Footnote Reference Number,Footnote Reference Superscript,Footnote symbol,fr,ESPON Footnote No,Footnote Refernece,ftref,Odwołanie przypisu,BVI fnr,Footnotes refss,SUPERS,Ref,de nota al pie,-E Fußnotenzeichen,Footnote reference number,E"/>
    <w:link w:val="CharCharCharChar"/>
    <w:uiPriority w:val="99"/>
    <w:unhideWhenUsed/>
    <w:rsid w:val="005E0D85"/>
    <w:rPr>
      <w:vertAlign w:val="superscript"/>
    </w:rPr>
  </w:style>
  <w:style w:type="paragraph" w:customStyle="1" w:styleId="CharCharCharChar">
    <w:name w:val="Char Char Char Char"/>
    <w:aliases w:val="Char2"/>
    <w:basedOn w:val="Parasts"/>
    <w:next w:val="Parasts"/>
    <w:link w:val="Vresatsauce"/>
    <w:uiPriority w:val="99"/>
    <w:rsid w:val="005E0D85"/>
    <w:pPr>
      <w:spacing w:after="160" w:line="240" w:lineRule="exact"/>
      <w:jc w:val="both"/>
      <w:textAlignment w:val="baseline"/>
    </w:pPr>
    <w:rPr>
      <w:sz w:val="20"/>
      <w:szCs w:val="20"/>
      <w:vertAlign w:val="superscript"/>
    </w:rPr>
  </w:style>
  <w:style w:type="paragraph" w:customStyle="1" w:styleId="tv2131">
    <w:name w:val="tv2131"/>
    <w:basedOn w:val="Parasts"/>
    <w:rsid w:val="006150C8"/>
    <w:pPr>
      <w:spacing w:line="360" w:lineRule="auto"/>
      <w:ind w:firstLine="300"/>
    </w:pPr>
    <w:rPr>
      <w:rFonts w:eastAsiaTheme="minorHAnsi"/>
      <w:color w:val="414142"/>
      <w:sz w:val="20"/>
      <w:szCs w:val="20"/>
    </w:rPr>
  </w:style>
  <w:style w:type="character" w:customStyle="1" w:styleId="UnresolvedMention1">
    <w:name w:val="Unresolved Mention1"/>
    <w:basedOn w:val="Noklusjumarindkopasfonts"/>
    <w:uiPriority w:val="99"/>
    <w:semiHidden/>
    <w:unhideWhenUsed/>
    <w:rsid w:val="00407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44137">
      <w:bodyDiv w:val="1"/>
      <w:marLeft w:val="0"/>
      <w:marRight w:val="0"/>
      <w:marTop w:val="0"/>
      <w:marBottom w:val="0"/>
      <w:divBdr>
        <w:top w:val="none" w:sz="0" w:space="0" w:color="auto"/>
        <w:left w:val="none" w:sz="0" w:space="0" w:color="auto"/>
        <w:bottom w:val="none" w:sz="0" w:space="0" w:color="auto"/>
        <w:right w:val="none" w:sz="0" w:space="0" w:color="auto"/>
      </w:divBdr>
    </w:div>
    <w:div w:id="366416899">
      <w:bodyDiv w:val="1"/>
      <w:marLeft w:val="0"/>
      <w:marRight w:val="0"/>
      <w:marTop w:val="0"/>
      <w:marBottom w:val="0"/>
      <w:divBdr>
        <w:top w:val="none" w:sz="0" w:space="0" w:color="auto"/>
        <w:left w:val="none" w:sz="0" w:space="0" w:color="auto"/>
        <w:bottom w:val="none" w:sz="0" w:space="0" w:color="auto"/>
        <w:right w:val="none" w:sz="0" w:space="0" w:color="auto"/>
      </w:divBdr>
      <w:divsChild>
        <w:div w:id="84039406">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74069165">
      <w:bodyDiv w:val="1"/>
      <w:marLeft w:val="0"/>
      <w:marRight w:val="0"/>
      <w:marTop w:val="0"/>
      <w:marBottom w:val="0"/>
      <w:divBdr>
        <w:top w:val="none" w:sz="0" w:space="0" w:color="auto"/>
        <w:left w:val="none" w:sz="0" w:space="0" w:color="auto"/>
        <w:bottom w:val="none" w:sz="0" w:space="0" w:color="auto"/>
        <w:right w:val="none" w:sz="0" w:space="0" w:color="auto"/>
      </w:divBdr>
    </w:div>
    <w:div w:id="105770434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1052218">
      <w:bodyDiv w:val="1"/>
      <w:marLeft w:val="0"/>
      <w:marRight w:val="0"/>
      <w:marTop w:val="0"/>
      <w:marBottom w:val="0"/>
      <w:divBdr>
        <w:top w:val="none" w:sz="0" w:space="0" w:color="auto"/>
        <w:left w:val="none" w:sz="0" w:space="0" w:color="auto"/>
        <w:bottom w:val="none" w:sz="0" w:space="0" w:color="auto"/>
        <w:right w:val="none" w:sz="0" w:space="0" w:color="auto"/>
      </w:divBdr>
    </w:div>
    <w:div w:id="111701957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12559742">
      <w:bodyDiv w:val="1"/>
      <w:marLeft w:val="0"/>
      <w:marRight w:val="0"/>
      <w:marTop w:val="0"/>
      <w:marBottom w:val="0"/>
      <w:divBdr>
        <w:top w:val="none" w:sz="0" w:space="0" w:color="auto"/>
        <w:left w:val="none" w:sz="0" w:space="0" w:color="auto"/>
        <w:bottom w:val="none" w:sz="0" w:space="0" w:color="auto"/>
        <w:right w:val="none" w:sz="0" w:space="0" w:color="auto"/>
      </w:divBdr>
    </w:div>
    <w:div w:id="1357273342">
      <w:bodyDiv w:val="1"/>
      <w:marLeft w:val="0"/>
      <w:marRight w:val="0"/>
      <w:marTop w:val="0"/>
      <w:marBottom w:val="0"/>
      <w:divBdr>
        <w:top w:val="none" w:sz="0" w:space="0" w:color="auto"/>
        <w:left w:val="none" w:sz="0" w:space="0" w:color="auto"/>
        <w:bottom w:val="none" w:sz="0" w:space="0" w:color="auto"/>
        <w:right w:val="none" w:sz="0" w:space="0" w:color="auto"/>
      </w:divBdr>
    </w:div>
    <w:div w:id="1472135212">
      <w:bodyDiv w:val="1"/>
      <w:marLeft w:val="0"/>
      <w:marRight w:val="0"/>
      <w:marTop w:val="0"/>
      <w:marBottom w:val="0"/>
      <w:divBdr>
        <w:top w:val="none" w:sz="0" w:space="0" w:color="auto"/>
        <w:left w:val="none" w:sz="0" w:space="0" w:color="auto"/>
        <w:bottom w:val="none" w:sz="0" w:space="0" w:color="auto"/>
        <w:right w:val="none" w:sz="0" w:space="0" w:color="auto"/>
      </w:divBdr>
    </w:div>
    <w:div w:id="1545406223">
      <w:bodyDiv w:val="1"/>
      <w:marLeft w:val="0"/>
      <w:marRight w:val="0"/>
      <w:marTop w:val="0"/>
      <w:marBottom w:val="0"/>
      <w:divBdr>
        <w:top w:val="none" w:sz="0" w:space="0" w:color="auto"/>
        <w:left w:val="none" w:sz="0" w:space="0" w:color="auto"/>
        <w:bottom w:val="none" w:sz="0" w:space="0" w:color="auto"/>
        <w:right w:val="none" w:sz="0" w:space="0" w:color="auto"/>
      </w:divBdr>
    </w:div>
    <w:div w:id="156869030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99357230">
      <w:bodyDiv w:val="1"/>
      <w:marLeft w:val="0"/>
      <w:marRight w:val="0"/>
      <w:marTop w:val="0"/>
      <w:marBottom w:val="0"/>
      <w:divBdr>
        <w:top w:val="none" w:sz="0" w:space="0" w:color="auto"/>
        <w:left w:val="none" w:sz="0" w:space="0" w:color="auto"/>
        <w:bottom w:val="none" w:sz="0" w:space="0" w:color="auto"/>
        <w:right w:val="none" w:sz="0" w:space="0" w:color="auto"/>
      </w:divBdr>
    </w:div>
    <w:div w:id="2064477372">
      <w:bodyDiv w:val="1"/>
      <w:marLeft w:val="0"/>
      <w:marRight w:val="0"/>
      <w:marTop w:val="0"/>
      <w:marBottom w:val="0"/>
      <w:divBdr>
        <w:top w:val="none" w:sz="0" w:space="0" w:color="auto"/>
        <w:left w:val="none" w:sz="0" w:space="0" w:color="auto"/>
        <w:bottom w:val="none" w:sz="0" w:space="0" w:color="auto"/>
        <w:right w:val="none" w:sz="0" w:space="0" w:color="auto"/>
      </w:divBdr>
    </w:div>
    <w:div w:id="2134446956">
      <w:bodyDiv w:val="1"/>
      <w:marLeft w:val="0"/>
      <w:marRight w:val="0"/>
      <w:marTop w:val="0"/>
      <w:marBottom w:val="0"/>
      <w:divBdr>
        <w:top w:val="none" w:sz="0" w:space="0" w:color="auto"/>
        <w:left w:val="none" w:sz="0" w:space="0" w:color="auto"/>
        <w:bottom w:val="none" w:sz="0" w:space="0" w:color="auto"/>
        <w:right w:val="none" w:sz="0" w:space="0" w:color="auto"/>
      </w:divBdr>
    </w:div>
    <w:div w:id="21376795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m.gov.lv/public/files/CMS_Static_Page_Doc/00/00/01/80/03/The_Annual_Report_on_the_Latvian_Fishing_Fleet_2019.pdf" TargetMode="External"/><Relationship Id="rId13" Type="http://schemas.openxmlformats.org/officeDocument/2006/relationships/hyperlink" Target="https://www.zm.gov.lv/public/ck/files/Lemums_Nr_9_3_20e_3_L_UK_2020.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zm.gov.lv/public/ck/files/Implementation+report_2014LV14MFOP001_2018_0_lv.pdf" TargetMode="External"/><Relationship Id="rId17" Type="http://schemas.openxmlformats.org/officeDocument/2006/relationships/hyperlink" Target="https://ec.europa.eu/fisheries/sites/fisheries/files/docs/2019-fleet-capacity-report-latvia_en.pdf" TargetMode="External"/><Relationship Id="rId2" Type="http://schemas.openxmlformats.org/officeDocument/2006/relationships/numbering" Target="numbering.xml"/><Relationship Id="rId16" Type="http://schemas.openxmlformats.org/officeDocument/2006/relationships/hyperlink" Target="https://www.zm.gov.lv/public/files/CMS_Static_Page_Doc/00/00/01/80/03/The_Annual_Report_on_the_Latvian_Fishing_Fleet_201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fisheries/sites/fisheries/files/docs/2019-fleet-capacity-report-latvia_en.pdf" TargetMode="External"/><Relationship Id="rId5" Type="http://schemas.openxmlformats.org/officeDocument/2006/relationships/webSettings" Target="webSettings.xml"/><Relationship Id="rId15" Type="http://schemas.openxmlformats.org/officeDocument/2006/relationships/hyperlink" Target="http://petijumi.mk.gov.lv/sites/default/files/title_file/EX_ante_Sakotneja%20novertejuma%20zinojums_.pdf" TargetMode="External"/><Relationship Id="rId23" Type="http://schemas.openxmlformats.org/officeDocument/2006/relationships/theme" Target="theme/theme1.xml"/><Relationship Id="rId10" Type="http://schemas.openxmlformats.org/officeDocument/2006/relationships/hyperlink" Target="http://eur-lex.europa.eu/LexUriServ/LexUriServ.do?uri=OJ:L:2013:354:0001:01:LV: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c.europa.eu/fisheries/sites/fisheries/files/docs/2019-fleet-capacity-report-latvia_en.pdf" TargetMode="External"/><Relationship Id="rId14" Type="http://schemas.openxmlformats.org/officeDocument/2006/relationships/hyperlink" Target="https://www.zm.gov.lv/public/ck/files/Lemums_Nr_9_3_20e_3_L_UK_2020.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etijumi.mk.gov.lv/sites/default/files/title_file/EX_ante_Sakotneja%20novertejuma%20zinojums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33AED-7B68-4CF8-B895-602FDEDD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3814</Words>
  <Characters>27037</Characters>
  <Application>Microsoft Office Word</Application>
  <DocSecurity>0</DocSecurity>
  <Lines>225</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ZM</Company>
  <LinksUpToDate>false</LinksUpToDate>
  <CharactersWithSpaces>30790</CharactersWithSpaces>
  <SharedDoc>false</SharedDoc>
  <HLinks>
    <vt:vector size="30" baseType="variant">
      <vt:variant>
        <vt:i4>851990</vt:i4>
      </vt:variant>
      <vt:variant>
        <vt:i4>12</vt:i4>
      </vt:variant>
      <vt:variant>
        <vt:i4>0</vt:i4>
      </vt:variant>
      <vt:variant>
        <vt:i4>5</vt:i4>
      </vt:variant>
      <vt:variant>
        <vt:lpwstr>https://titania.saeima.lv/LIVS13/saeimalivs13.nsf/0/CFA06D21D4C437DCC225840E0035A45C?OpenDocument</vt:lpwstr>
      </vt:variant>
      <vt:variant>
        <vt:lpwstr/>
      </vt:variant>
      <vt:variant>
        <vt:i4>851990</vt:i4>
      </vt:variant>
      <vt:variant>
        <vt:i4>9</vt:i4>
      </vt:variant>
      <vt:variant>
        <vt:i4>0</vt:i4>
      </vt:variant>
      <vt:variant>
        <vt:i4>5</vt:i4>
      </vt:variant>
      <vt:variant>
        <vt:lpwstr>https://titania.saeima.lv/LIVS13/saeimalivs13.nsf/0/CFA06D21D4C437DCC225840E0035A45C?OpenDocument</vt:lpwstr>
      </vt:variant>
      <vt:variant>
        <vt:lpwstr/>
      </vt:variant>
      <vt:variant>
        <vt:i4>5046366</vt:i4>
      </vt:variant>
      <vt:variant>
        <vt:i4>6</vt:i4>
      </vt:variant>
      <vt:variant>
        <vt:i4>0</vt:i4>
      </vt:variant>
      <vt:variant>
        <vt:i4>5</vt:i4>
      </vt:variant>
      <vt:variant>
        <vt:lpwstr>https://likumi.lv/ta/id/162007-noteikumi-par-elektroenergijas-razosanu-izmantojot-atjaunojamos-energoresursus</vt:lpwstr>
      </vt:variant>
      <vt:variant>
        <vt:lpwstr/>
      </vt:variant>
      <vt:variant>
        <vt:i4>8192093</vt:i4>
      </vt:variant>
      <vt:variant>
        <vt:i4>3</vt:i4>
      </vt:variant>
      <vt:variant>
        <vt:i4>0</vt:i4>
      </vt:variant>
      <vt:variant>
        <vt:i4>5</vt:i4>
      </vt:variant>
      <vt:variant>
        <vt:lpwstr>https://em.gov.lv/lv/nozares_politika/nacionalais_energetikas_un_klimata_plans/</vt:lpwstr>
      </vt:variant>
      <vt:variant>
        <vt:lpwstr/>
      </vt:variant>
      <vt:variant>
        <vt:i4>5898334</vt:i4>
      </vt:variant>
      <vt:variant>
        <vt:i4>0</vt:i4>
      </vt:variant>
      <vt:variant>
        <vt:i4>0</vt:i4>
      </vt:variant>
      <vt:variant>
        <vt:i4>5</vt:i4>
      </vt:variant>
      <vt:variant>
        <vt:lpwstr>https://titania.saeima.lv/LIVS13/saeimalivs13.nsf/webAll?SearchView&amp;Query=(%5bTitle%5d=*elektroener%C4%A3ijas+tirgus*)&amp;SearchMax=0&amp;SearchOrder=4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“Valsts un Eiropas Savienības atbalsta piešķiršanas kārtība pasākumā “Galīga zvejas darbību pārtraukšana”” (VSS-1069)</dc:title>
  <dc:subject>Izziņa</dc:subject>
  <dc:creator>Zane Līde</dc:creator>
  <cp:keywords/>
  <dc:description>Līde 67878708 zane.lide@zm.gov.lv</dc:description>
  <cp:lastModifiedBy>Sanita Papinova</cp:lastModifiedBy>
  <cp:revision>3</cp:revision>
  <cp:lastPrinted>2009-04-08T08:39:00Z</cp:lastPrinted>
  <dcterms:created xsi:type="dcterms:W3CDTF">2021-01-20T08:32:00Z</dcterms:created>
  <dcterms:modified xsi:type="dcterms:W3CDTF">2021-01-20T09:04:00Z</dcterms:modified>
</cp:coreProperties>
</file>