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FF56" w14:textId="77777777" w:rsidR="00895B68" w:rsidRPr="007B55E0" w:rsidRDefault="00895B68" w:rsidP="000459AB">
      <w:pPr>
        <w:pStyle w:val="Kjene"/>
        <w:jc w:val="center"/>
        <w:rPr>
          <w:rFonts w:ascii="Times New Roman" w:hAnsi="Times New Roman" w:cs="Times New Roman"/>
          <w:b/>
          <w:color w:val="000000" w:themeColor="text1"/>
          <w:sz w:val="28"/>
          <w:szCs w:val="28"/>
        </w:rPr>
      </w:pPr>
      <w:bookmarkStart w:id="0" w:name="_GoBack"/>
      <w:bookmarkEnd w:id="0"/>
      <w:r w:rsidRPr="007B55E0">
        <w:rPr>
          <w:rFonts w:ascii="Times New Roman" w:hAnsi="Times New Roman" w:cs="Times New Roman"/>
          <w:b/>
          <w:color w:val="000000" w:themeColor="text1"/>
          <w:sz w:val="28"/>
          <w:szCs w:val="28"/>
        </w:rPr>
        <w:t xml:space="preserve">Ministru kabineta noteikumu projekta </w:t>
      </w:r>
    </w:p>
    <w:p w14:paraId="3A01FF57" w14:textId="77777777" w:rsidR="00895B68" w:rsidRPr="007B55E0" w:rsidRDefault="00895B68" w:rsidP="000459AB">
      <w:pPr>
        <w:pStyle w:val="Default"/>
        <w:jc w:val="center"/>
        <w:rPr>
          <w:b/>
          <w:color w:val="000000" w:themeColor="text1"/>
          <w:sz w:val="28"/>
          <w:szCs w:val="28"/>
        </w:rPr>
      </w:pPr>
      <w:r w:rsidRPr="007B55E0">
        <w:rPr>
          <w:b/>
          <w:color w:val="000000" w:themeColor="text1"/>
          <w:sz w:val="28"/>
          <w:szCs w:val="28"/>
        </w:rPr>
        <w:t xml:space="preserve">„Grozījumi Ministru kabineta </w:t>
      </w:r>
      <w:proofErr w:type="gramStart"/>
      <w:r w:rsidRPr="007B55E0">
        <w:rPr>
          <w:b/>
          <w:color w:val="000000" w:themeColor="text1"/>
          <w:sz w:val="28"/>
          <w:szCs w:val="28"/>
        </w:rPr>
        <w:t>2017.gada</w:t>
      </w:r>
      <w:proofErr w:type="gramEnd"/>
      <w:r w:rsidRPr="007B55E0">
        <w:rPr>
          <w:b/>
          <w:color w:val="000000" w:themeColor="text1"/>
          <w:sz w:val="28"/>
          <w:szCs w:val="28"/>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14:paraId="3A01FF58" w14:textId="77777777" w:rsidR="00895B68" w:rsidRDefault="00895B68" w:rsidP="000459AB">
      <w:pPr>
        <w:pStyle w:val="Default"/>
        <w:jc w:val="center"/>
        <w:rPr>
          <w:b/>
          <w:color w:val="000000" w:themeColor="text1"/>
          <w:sz w:val="28"/>
          <w:szCs w:val="28"/>
        </w:rPr>
      </w:pPr>
      <w:r w:rsidRPr="007B55E0">
        <w:rPr>
          <w:b/>
          <w:color w:val="000000" w:themeColor="text1"/>
          <w:sz w:val="28"/>
          <w:szCs w:val="28"/>
        </w:rPr>
        <w:t xml:space="preserve">īstenošanas noteikumi”” sākotnējās ietekmes novērtējuma </w:t>
      </w:r>
    </w:p>
    <w:p w14:paraId="3A01FF59" w14:textId="77777777" w:rsidR="00895B68" w:rsidRPr="007B55E0" w:rsidRDefault="00895B68" w:rsidP="000459AB">
      <w:pPr>
        <w:pStyle w:val="Default"/>
        <w:jc w:val="center"/>
        <w:rPr>
          <w:b/>
          <w:color w:val="000000" w:themeColor="text1"/>
          <w:sz w:val="28"/>
          <w:szCs w:val="28"/>
        </w:rPr>
      </w:pPr>
      <w:r w:rsidRPr="007B55E0">
        <w:rPr>
          <w:b/>
          <w:color w:val="000000" w:themeColor="text1"/>
          <w:sz w:val="28"/>
          <w:szCs w:val="28"/>
        </w:rPr>
        <w:t>ziņojums (anotācija)</w:t>
      </w:r>
    </w:p>
    <w:p w14:paraId="3A01FF5A" w14:textId="77777777" w:rsidR="00E96735" w:rsidRDefault="00E96735" w:rsidP="000459AB">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435"/>
      </w:tblGrid>
      <w:tr w:rsidR="00E5323B" w:rsidRPr="002D7AF7" w14:paraId="3A01FF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01FF5B" w14:textId="77777777" w:rsidR="00E96735" w:rsidRDefault="004E03C7" w:rsidP="000459A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9E2E69" w:rsidRPr="002D7AF7" w14:paraId="3A01FF60" w14:textId="77777777" w:rsidTr="00233A53">
        <w:trPr>
          <w:trHeight w:val="643"/>
          <w:tblCellSpacing w:w="15" w:type="dxa"/>
        </w:trPr>
        <w:tc>
          <w:tcPr>
            <w:tcW w:w="1974" w:type="pct"/>
            <w:tcBorders>
              <w:top w:val="outset" w:sz="6" w:space="0" w:color="auto"/>
              <w:left w:val="outset" w:sz="6" w:space="0" w:color="auto"/>
              <w:bottom w:val="outset" w:sz="6" w:space="0" w:color="auto"/>
              <w:right w:val="outset" w:sz="6" w:space="0" w:color="auto"/>
            </w:tcBorders>
            <w:hideMark/>
          </w:tcPr>
          <w:p w14:paraId="3A01FF5D" w14:textId="77777777" w:rsidR="009E2E69" w:rsidRDefault="009E2E69" w:rsidP="00B701E1">
            <w:pPr>
              <w:spacing w:after="0" w:line="240" w:lineRule="auto"/>
              <w:rPr>
                <w:rFonts w:ascii="Times New Roman" w:hAnsi="Times New Roman" w:cs="Times New Roman"/>
                <w:iCs/>
                <w:sz w:val="28"/>
                <w:szCs w:val="28"/>
                <w:lang w:val="sv-SE"/>
              </w:rPr>
            </w:pPr>
            <w:r w:rsidRPr="002D7AF7">
              <w:rPr>
                <w:rFonts w:ascii="Times New Roman" w:hAnsi="Times New Roman" w:cs="Times New Roman"/>
                <w:iCs/>
                <w:sz w:val="28"/>
                <w:szCs w:val="28"/>
                <w:lang w:val="sv-SE"/>
              </w:rPr>
              <w:t>Mērķis, risinājums un projekta spēkā stāšanās laiks (500 zīmes bez atstarpēm)</w:t>
            </w:r>
          </w:p>
          <w:p w14:paraId="3A01FF5E" w14:textId="77777777" w:rsidR="00B701E1" w:rsidRPr="00233A53" w:rsidRDefault="00B701E1" w:rsidP="00233A53">
            <w:pPr>
              <w:spacing w:after="0" w:line="240" w:lineRule="auto"/>
              <w:rPr>
                <w:rFonts w:ascii="Times New Roman" w:hAnsi="Times New Roman" w:cs="Times New Roman"/>
                <w:sz w:val="28"/>
                <w:szCs w:val="28"/>
                <w:lang w:val="sv-SE"/>
              </w:rPr>
            </w:pPr>
          </w:p>
        </w:tc>
        <w:tc>
          <w:tcPr>
            <w:tcW w:w="2977" w:type="pct"/>
            <w:tcBorders>
              <w:top w:val="outset" w:sz="6" w:space="0" w:color="auto"/>
              <w:left w:val="outset" w:sz="6" w:space="0" w:color="auto"/>
              <w:bottom w:val="outset" w:sz="6" w:space="0" w:color="auto"/>
              <w:right w:val="outset" w:sz="6" w:space="0" w:color="auto"/>
            </w:tcBorders>
            <w:hideMark/>
          </w:tcPr>
          <w:p w14:paraId="3A01FF5F" w14:textId="77777777" w:rsidR="00E96735" w:rsidRDefault="00895B68" w:rsidP="00233A53">
            <w:pPr>
              <w:pStyle w:val="Default"/>
              <w:jc w:val="both"/>
              <w:rPr>
                <w:rFonts w:eastAsia="Times New Roman"/>
                <w:iCs/>
                <w:sz w:val="28"/>
                <w:szCs w:val="28"/>
                <w:lang w:eastAsia="lv-LV"/>
              </w:rPr>
            </w:pPr>
            <w:r w:rsidRPr="000C620C">
              <w:rPr>
                <w:rFonts w:eastAsia="Times New Roman"/>
                <w:iCs/>
                <w:color w:val="auto"/>
                <w:sz w:val="28"/>
                <w:szCs w:val="28"/>
                <w:lang w:eastAsia="lv-LV"/>
              </w:rPr>
              <w:t>Ministru kabineta noteikumu projekt</w:t>
            </w:r>
            <w:r w:rsidR="00B701E1">
              <w:rPr>
                <w:rFonts w:eastAsia="Times New Roman"/>
                <w:iCs/>
                <w:color w:val="auto"/>
                <w:sz w:val="28"/>
                <w:szCs w:val="28"/>
                <w:lang w:eastAsia="lv-LV"/>
              </w:rPr>
              <w:t>a</w:t>
            </w:r>
            <w:r w:rsidRPr="000C620C">
              <w:rPr>
                <w:rFonts w:eastAsia="Times New Roman"/>
                <w:iCs/>
                <w:color w:val="auto"/>
                <w:sz w:val="28"/>
                <w:szCs w:val="28"/>
                <w:lang w:eastAsia="lv-LV"/>
              </w:rPr>
              <w:t xml:space="preserve"> „Grozījumi Ministru kabineta </w:t>
            </w:r>
            <w:proofErr w:type="gramStart"/>
            <w:r w:rsidRPr="000C620C">
              <w:rPr>
                <w:rFonts w:eastAsia="Times New Roman"/>
                <w:iCs/>
                <w:color w:val="auto"/>
                <w:sz w:val="28"/>
                <w:szCs w:val="28"/>
                <w:lang w:eastAsia="lv-LV"/>
              </w:rPr>
              <w:t>2017.gada</w:t>
            </w:r>
            <w:proofErr w:type="gramEnd"/>
            <w:r w:rsidRPr="000C620C">
              <w:rPr>
                <w:rFonts w:eastAsia="Times New Roman"/>
                <w:iCs/>
                <w:color w:val="auto"/>
                <w:sz w:val="28"/>
                <w:szCs w:val="28"/>
                <w:lang w:eastAsia="lv-LV"/>
              </w:rPr>
              <w:t xml:space="preserve">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Projekts)</w:t>
            </w:r>
            <w:r>
              <w:rPr>
                <w:rFonts w:eastAsia="Times New Roman"/>
                <w:iCs/>
                <w:color w:val="auto"/>
                <w:sz w:val="28"/>
                <w:szCs w:val="28"/>
                <w:lang w:eastAsia="lv-LV"/>
              </w:rPr>
              <w:t xml:space="preserve"> </w:t>
            </w:r>
            <w:r w:rsidR="004E03C7">
              <w:rPr>
                <w:rFonts w:eastAsia="Times New Roman"/>
                <w:iCs/>
                <w:color w:val="auto"/>
                <w:sz w:val="28"/>
                <w:szCs w:val="28"/>
                <w:lang w:eastAsia="lv-LV"/>
              </w:rPr>
              <w:t xml:space="preserve">mērķis ir </w:t>
            </w:r>
            <w:r w:rsidR="00E76549">
              <w:rPr>
                <w:rFonts w:eastAsia="Times New Roman"/>
                <w:iCs/>
                <w:color w:val="auto"/>
                <w:sz w:val="28"/>
                <w:szCs w:val="28"/>
                <w:lang w:eastAsia="lv-LV"/>
              </w:rPr>
              <w:t>precizēt</w:t>
            </w:r>
            <w:r w:rsidR="004E03C7">
              <w:rPr>
                <w:rFonts w:eastAsia="Times New Roman"/>
                <w:iCs/>
                <w:color w:val="auto"/>
                <w:sz w:val="28"/>
                <w:szCs w:val="28"/>
                <w:lang w:eastAsia="lv-LV"/>
              </w:rPr>
              <w:t xml:space="preserve"> </w:t>
            </w:r>
            <w:r w:rsidR="00D21063">
              <w:rPr>
                <w:rFonts w:eastAsia="Times New Roman"/>
                <w:color w:val="auto"/>
                <w:sz w:val="28"/>
                <w:szCs w:val="28"/>
                <w:lang w:eastAsia="lv-LV"/>
              </w:rPr>
              <w:t>d</w:t>
            </w:r>
            <w:r w:rsidR="00D21063" w:rsidRPr="00216A68">
              <w:rPr>
                <w:rFonts w:eastAsia="Times New Roman"/>
                <w:color w:val="auto"/>
                <w:sz w:val="28"/>
                <w:szCs w:val="28"/>
                <w:lang w:eastAsia="lv-LV"/>
              </w:rPr>
              <w:t xml:space="preserve">arbības programmas „Izaugsme un nodarbinātība” prioritārā virziena „Vides aizsardzības un resursu izmantošanas efektivitāte” </w:t>
            </w:r>
            <w:r w:rsidR="004E03C7">
              <w:rPr>
                <w:rFonts w:eastAsia="Times New Roman"/>
                <w:iCs/>
                <w:color w:val="auto"/>
                <w:sz w:val="28"/>
                <w:szCs w:val="28"/>
                <w:lang w:eastAsia="lv-LV"/>
              </w:rPr>
              <w:t xml:space="preserve">5.5.1.specifiskā atbalsta mērķa „Saglabāt, aizsargāt un attīstīt nozīmīgu kultūras un dabas mantojumu, kā arī attīstīt ar to saistītos pakalpojumus” (turpmāk – 5.5.1.SAM) </w:t>
            </w:r>
            <w:r>
              <w:rPr>
                <w:rFonts w:eastAsia="Times New Roman"/>
                <w:iCs/>
                <w:color w:val="auto"/>
                <w:sz w:val="28"/>
                <w:szCs w:val="28"/>
                <w:lang w:eastAsia="lv-LV"/>
              </w:rPr>
              <w:t>trešās</w:t>
            </w:r>
            <w:r w:rsidR="004E03C7">
              <w:rPr>
                <w:rFonts w:eastAsia="Times New Roman"/>
                <w:iCs/>
                <w:color w:val="auto"/>
                <w:sz w:val="28"/>
                <w:szCs w:val="28"/>
                <w:lang w:eastAsia="lv-LV"/>
              </w:rPr>
              <w:t xml:space="preserve"> atlases kārtas </w:t>
            </w:r>
            <w:r w:rsidR="00E76549">
              <w:rPr>
                <w:rFonts w:eastAsia="Times New Roman"/>
                <w:iCs/>
                <w:color w:val="auto"/>
                <w:sz w:val="28"/>
                <w:szCs w:val="28"/>
                <w:lang w:eastAsia="lv-LV"/>
              </w:rPr>
              <w:t xml:space="preserve">ietvaros sasniedzamo rādītāju skaitliskās vērtības, kā arī precizēt </w:t>
            </w:r>
            <w:r w:rsidR="00CB0118" w:rsidRPr="00F7788A">
              <w:rPr>
                <w:rFonts w:eastAsia="Times New Roman"/>
                <w:color w:val="auto"/>
                <w:sz w:val="28"/>
                <w:szCs w:val="28"/>
                <w:lang w:eastAsia="lv-LV"/>
              </w:rPr>
              <w:t>Komisijas 2014.gada 17.jūnija Regulas (ES) Nr.</w:t>
            </w:r>
            <w:hyperlink r:id="rId8" w:tgtFrame="_blank" w:history="1">
              <w:r w:rsidR="00CB0118" w:rsidRPr="00F7788A">
                <w:rPr>
                  <w:rFonts w:eastAsia="Times New Roman"/>
                  <w:color w:val="auto"/>
                  <w:sz w:val="28"/>
                  <w:szCs w:val="28"/>
                  <w:lang w:eastAsia="lv-LV"/>
                </w:rPr>
                <w:t>651/2014</w:t>
              </w:r>
            </w:hyperlink>
            <w:r w:rsidR="00CB0118" w:rsidRPr="00F7788A">
              <w:rPr>
                <w:rFonts w:eastAsia="Times New Roman"/>
                <w:color w:val="auto"/>
                <w:sz w:val="28"/>
                <w:szCs w:val="28"/>
                <w:lang w:eastAsia="lv-LV"/>
              </w:rPr>
              <w:t xml:space="preserve">, ar ko noteiktas atbalsta kategorijas atzīst par saderīgām ar iekšējo tirgu, piemērojot Līguma 107. un 108.pantu (turpmāk </w:t>
            </w:r>
            <w:r w:rsidR="00AA3D97">
              <w:rPr>
                <w:rFonts w:eastAsia="Times New Roman"/>
                <w:color w:val="auto"/>
                <w:sz w:val="28"/>
                <w:szCs w:val="28"/>
                <w:lang w:eastAsia="lv-LV"/>
              </w:rPr>
              <w:t>–</w:t>
            </w:r>
            <w:r w:rsidR="00CB0118" w:rsidRPr="00F7788A">
              <w:rPr>
                <w:rFonts w:eastAsia="Times New Roman"/>
                <w:color w:val="auto"/>
                <w:sz w:val="28"/>
                <w:szCs w:val="28"/>
                <w:lang w:eastAsia="lv-LV"/>
              </w:rPr>
              <w:t xml:space="preserve"> Komisijas regula Nr.651/2014)</w:t>
            </w:r>
            <w:r w:rsidR="00CB0118">
              <w:rPr>
                <w:rFonts w:eastAsia="Times New Roman"/>
                <w:color w:val="auto"/>
                <w:sz w:val="28"/>
                <w:szCs w:val="28"/>
                <w:lang w:eastAsia="lv-LV"/>
              </w:rPr>
              <w:t xml:space="preserve"> </w:t>
            </w:r>
            <w:r w:rsidR="00E76549">
              <w:rPr>
                <w:sz w:val="28"/>
                <w:szCs w:val="28"/>
              </w:rPr>
              <w:t>darbības termiņu un projekta dzīves cikla uzraudzības nosacījumus.</w:t>
            </w:r>
            <w:r w:rsidR="00B701E1">
              <w:rPr>
                <w:rFonts w:eastAsia="Times New Roman"/>
                <w:iCs/>
                <w:sz w:val="28"/>
                <w:szCs w:val="28"/>
                <w:lang w:eastAsia="lv-LV"/>
              </w:rPr>
              <w:t xml:space="preserve"> Projekts</w:t>
            </w:r>
            <w:r w:rsidR="004E03C7">
              <w:rPr>
                <w:rFonts w:eastAsia="Times New Roman"/>
                <w:iCs/>
                <w:sz w:val="28"/>
                <w:szCs w:val="28"/>
                <w:lang w:eastAsia="lv-LV"/>
              </w:rPr>
              <w:t xml:space="preserve"> stāsies spēkā nākamajā </w:t>
            </w:r>
            <w:r w:rsidR="004E03C7">
              <w:rPr>
                <w:rFonts w:eastAsia="Times New Roman"/>
                <w:iCs/>
                <w:sz w:val="28"/>
                <w:szCs w:val="28"/>
                <w:lang w:eastAsia="lv-LV"/>
              </w:rPr>
              <w:lastRenderedPageBreak/>
              <w:t>dienā pēc to izsludināšanas oficiālajā izdevumā „Latvijas Vēstnesis”.</w:t>
            </w:r>
          </w:p>
        </w:tc>
      </w:tr>
    </w:tbl>
    <w:p w14:paraId="3A01FF61" w14:textId="77777777" w:rsidR="006C2D2D" w:rsidRPr="002D7AF7" w:rsidRDefault="00E5323B" w:rsidP="000459A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14:paraId="3A01FF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1FF62" w14:textId="77777777" w:rsidR="00E92FE3" w:rsidRPr="002D7AF7" w:rsidRDefault="004E03C7" w:rsidP="00254334">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2D7AF7" w:rsidRPr="002D7AF7" w14:paraId="3A01FF67" w14:textId="77777777" w:rsidTr="00233A53">
        <w:trPr>
          <w:trHeight w:val="103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1FF64" w14:textId="77777777" w:rsidR="002D7AF7" w:rsidRPr="002D7AF7" w:rsidRDefault="002D7AF7"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01FF65" w14:textId="77777777" w:rsidR="002D7AF7" w:rsidRPr="002D7AF7" w:rsidRDefault="004E03C7" w:rsidP="0025433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A01FF66" w14:textId="77777777" w:rsidR="00E96735" w:rsidRPr="001C130A" w:rsidRDefault="001C130A" w:rsidP="002D4BA9">
            <w:pPr>
              <w:spacing w:after="0" w:line="240" w:lineRule="auto"/>
              <w:jc w:val="both"/>
              <w:rPr>
                <w:rFonts w:ascii="Times New Roman" w:eastAsia="Times New Roman" w:hAnsi="Times New Roman" w:cs="Times New Roman"/>
                <w:iCs/>
                <w:sz w:val="28"/>
                <w:szCs w:val="28"/>
                <w:lang w:eastAsia="lv-LV"/>
              </w:rPr>
            </w:pPr>
            <w:r w:rsidRPr="001C130A">
              <w:rPr>
                <w:rFonts w:ascii="Times New Roman" w:eastAsia="Times New Roman" w:hAnsi="Times New Roman" w:cs="Times New Roman"/>
                <w:iCs/>
                <w:sz w:val="28"/>
                <w:szCs w:val="28"/>
                <w:lang w:eastAsia="lv-LV"/>
              </w:rPr>
              <w:t xml:space="preserve">Projekts sagatavots saskaņā ar Eiropas Savienības struktūrfondu un Kohēzijas fonda </w:t>
            </w:r>
            <w:proofErr w:type="gramStart"/>
            <w:r w:rsidRPr="001C130A">
              <w:rPr>
                <w:rFonts w:ascii="Times New Roman" w:eastAsia="Times New Roman" w:hAnsi="Times New Roman" w:cs="Times New Roman"/>
                <w:iCs/>
                <w:sz w:val="28"/>
                <w:szCs w:val="28"/>
                <w:lang w:eastAsia="lv-LV"/>
              </w:rPr>
              <w:t>2014. – 2020.</w:t>
            </w:r>
            <w:proofErr w:type="gramEnd"/>
            <w:r w:rsidRPr="001C130A">
              <w:rPr>
                <w:rFonts w:ascii="Times New Roman" w:eastAsia="Times New Roman" w:hAnsi="Times New Roman" w:cs="Times New Roman"/>
                <w:iCs/>
                <w:sz w:val="28"/>
                <w:szCs w:val="28"/>
                <w:lang w:eastAsia="lv-LV"/>
              </w:rPr>
              <w:t>gada plānošanas perioda vadības likuma 20.panta 13.punktu.</w:t>
            </w:r>
          </w:p>
        </w:tc>
      </w:tr>
      <w:tr w:rsidR="002D7AF7" w:rsidRPr="002D7AF7" w14:paraId="3A01FFA3"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1FF68" w14:textId="77777777" w:rsidR="002D7AF7" w:rsidRPr="002D7AF7" w:rsidRDefault="002D7AF7"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01FF69" w14:textId="77777777" w:rsidR="002D7AF7" w:rsidRPr="002D7AF7" w:rsidRDefault="002D7AF7"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A01FF6A" w14:textId="77777777" w:rsidR="00FD1F1C" w:rsidRDefault="002457C5">
            <w:pPr>
              <w:autoSpaceDE w:val="0"/>
              <w:autoSpaceDN w:val="0"/>
              <w:spacing w:after="0" w:line="240" w:lineRule="auto"/>
              <w:ind w:firstLine="649"/>
              <w:jc w:val="both"/>
              <w:rPr>
                <w:rStyle w:val="BodyText2"/>
                <w:rFonts w:eastAsia="Calibri"/>
                <w:sz w:val="28"/>
                <w:szCs w:val="28"/>
              </w:rPr>
            </w:pPr>
            <w:r>
              <w:rPr>
                <w:rFonts w:ascii="Times New Roman" w:hAnsi="Times New Roman" w:cs="Times New Roman"/>
                <w:bCs/>
                <w:color w:val="000000"/>
                <w:sz w:val="28"/>
                <w:szCs w:val="28"/>
              </w:rPr>
              <w:t xml:space="preserve">Eiropas Komisija </w:t>
            </w:r>
            <w:proofErr w:type="gramStart"/>
            <w:r>
              <w:rPr>
                <w:rFonts w:ascii="Times New Roman" w:hAnsi="Times New Roman" w:cs="Times New Roman"/>
                <w:bCs/>
                <w:color w:val="000000"/>
                <w:sz w:val="28"/>
                <w:szCs w:val="28"/>
              </w:rPr>
              <w:t>2014.gada</w:t>
            </w:r>
            <w:proofErr w:type="gramEnd"/>
            <w:r>
              <w:rPr>
                <w:rFonts w:ascii="Times New Roman" w:hAnsi="Times New Roman" w:cs="Times New Roman"/>
                <w:bCs/>
                <w:color w:val="000000"/>
                <w:sz w:val="28"/>
                <w:szCs w:val="28"/>
              </w:rPr>
              <w:t xml:space="preserve"> 20.jūnijā apstiprināja Partnerības līgumu</w:t>
            </w:r>
            <w:r w:rsidR="00935D09" w:rsidRPr="001C659A">
              <w:rPr>
                <w:rFonts w:ascii="Times New Roman" w:hAnsi="Times New Roman" w:cs="Times New Roman"/>
                <w:bCs/>
                <w:color w:val="000000"/>
                <w:sz w:val="28"/>
                <w:szCs w:val="28"/>
              </w:rPr>
              <w:t xml:space="preserve"> Eiropas Savienības investīciju fondu 2014.</w:t>
            </w:r>
            <w:r w:rsidR="00935D09">
              <w:rPr>
                <w:rFonts w:ascii="Times New Roman" w:hAnsi="Times New Roman" w:cs="Times New Roman"/>
                <w:bCs/>
                <w:color w:val="000000"/>
                <w:sz w:val="28"/>
                <w:szCs w:val="28"/>
              </w:rPr>
              <w:t xml:space="preserve"> – </w:t>
            </w:r>
            <w:r w:rsidR="00935D09" w:rsidRPr="001C659A">
              <w:rPr>
                <w:rFonts w:ascii="Times New Roman" w:hAnsi="Times New Roman" w:cs="Times New Roman"/>
                <w:bCs/>
                <w:color w:val="000000"/>
                <w:sz w:val="28"/>
                <w:szCs w:val="28"/>
              </w:rPr>
              <w:t>2020.gada plānošanas periodam</w:t>
            </w:r>
            <w:r>
              <w:rPr>
                <w:rFonts w:ascii="Times New Roman" w:hAnsi="Times New Roman" w:cs="Times New Roman"/>
                <w:bCs/>
                <w:color w:val="000000"/>
                <w:sz w:val="28"/>
                <w:szCs w:val="28"/>
              </w:rPr>
              <w:t>, kas nosaka, ka, v</w:t>
            </w:r>
            <w:r>
              <w:rPr>
                <w:rStyle w:val="BodyText2"/>
                <w:rFonts w:eastAsia="Calibri"/>
                <w:sz w:val="28"/>
                <w:szCs w:val="28"/>
              </w:rPr>
              <w:t xml:space="preserve">eicot investīcijas saskaņā ar Tūrisma attīstības pamatnostādnēm 2014. – 2020.gadam, stratēģijas „Latvija 2030” telpiskās attīstības perspektīvu, Kultūrpolitikas pamatnostādnēm 2014. – 2020.gadam „Radošā Latvija” un Reģionālās politikas pamatnostādnēm 2013. – 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w:t>
            </w:r>
            <w:r w:rsidR="00FD1F1C">
              <w:rPr>
                <w:rStyle w:val="BodyText2"/>
                <w:rFonts w:eastAsia="Calibri"/>
                <w:sz w:val="28"/>
                <w:szCs w:val="28"/>
              </w:rPr>
              <w:t xml:space="preserve">atbilstoši </w:t>
            </w:r>
            <w:r>
              <w:rPr>
                <w:rStyle w:val="BodyText2"/>
                <w:rFonts w:eastAsia="Calibri"/>
                <w:sz w:val="28"/>
                <w:szCs w:val="28"/>
              </w:rPr>
              <w:t>pašvaldību integrētām attīstības programmām nacionāli un starptautiski nozīmīg</w:t>
            </w:r>
            <w:r w:rsidR="00FD1F1C">
              <w:rPr>
                <w:rStyle w:val="BodyText2"/>
                <w:rFonts w:eastAsia="Calibri"/>
                <w:sz w:val="28"/>
                <w:szCs w:val="28"/>
              </w:rPr>
              <w:t>u</w:t>
            </w:r>
            <w:r>
              <w:rPr>
                <w:rStyle w:val="BodyText2"/>
                <w:rFonts w:eastAsia="Calibri"/>
                <w:sz w:val="28"/>
                <w:szCs w:val="28"/>
              </w:rPr>
              <w:t xml:space="preserve"> kultūras un dabas mantojuma objektu</w:t>
            </w:r>
            <w:r w:rsidR="00FD1F1C">
              <w:rPr>
                <w:rStyle w:val="BodyText2"/>
                <w:rFonts w:eastAsia="Calibri"/>
                <w:sz w:val="28"/>
                <w:szCs w:val="28"/>
              </w:rPr>
              <w:t xml:space="preserve"> un saistītās infrastruktūras</w:t>
            </w:r>
            <w:r>
              <w:rPr>
                <w:rStyle w:val="BodyText2"/>
                <w:rFonts w:eastAsia="Calibri"/>
                <w:sz w:val="28"/>
                <w:szCs w:val="28"/>
              </w:rPr>
              <w:t xml:space="preserve"> attīstībā, kā arī ar kultūras mantojuma </w:t>
            </w:r>
            <w:r w:rsidR="00FD1F1C">
              <w:rPr>
                <w:rStyle w:val="BodyText2"/>
                <w:rFonts w:eastAsia="Calibri"/>
                <w:sz w:val="28"/>
                <w:szCs w:val="28"/>
              </w:rPr>
              <w:t xml:space="preserve">objektu </w:t>
            </w:r>
            <w:r>
              <w:rPr>
                <w:rStyle w:val="BodyText2"/>
                <w:rFonts w:eastAsia="Calibri"/>
                <w:sz w:val="28"/>
                <w:szCs w:val="28"/>
              </w:rPr>
              <w:t xml:space="preserve">saistīto pakalpojumu </w:t>
            </w:r>
            <w:r w:rsidR="00FD1F1C">
              <w:rPr>
                <w:rStyle w:val="BodyText2"/>
                <w:rFonts w:eastAsia="Calibri"/>
                <w:sz w:val="28"/>
                <w:szCs w:val="28"/>
              </w:rPr>
              <w:t>izveidē</w:t>
            </w:r>
            <w:r>
              <w:rPr>
                <w:rStyle w:val="BodyText2"/>
                <w:rFonts w:eastAsia="Calibri"/>
                <w:sz w:val="28"/>
                <w:szCs w:val="28"/>
              </w:rPr>
              <w:t xml:space="preserve">, tiks rastas jaunas funkcijas pašlaik nepietiekami izmantotiem kultūras un dabas objektiem, attīstot ilgtspējīgus tūrisma produktus un pakalpojumus. </w:t>
            </w:r>
          </w:p>
          <w:p w14:paraId="3A01FF6B" w14:textId="77777777" w:rsidR="00570CAA" w:rsidRDefault="00FD1F1C">
            <w:pPr>
              <w:autoSpaceDE w:val="0"/>
              <w:autoSpaceDN w:val="0"/>
              <w:spacing w:after="0" w:line="240" w:lineRule="auto"/>
              <w:ind w:firstLine="64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Attiecīgi </w:t>
            </w:r>
            <w:r w:rsidR="002457C5" w:rsidRPr="00C8046B">
              <w:rPr>
                <w:rFonts w:ascii="Times New Roman" w:hAnsi="Times New Roman" w:cs="Times New Roman"/>
                <w:color w:val="000000"/>
                <w:sz w:val="28"/>
                <w:szCs w:val="28"/>
              </w:rPr>
              <w:t xml:space="preserve">Eiropas Komisija </w:t>
            </w:r>
            <w:proofErr w:type="gramStart"/>
            <w:r w:rsidR="002457C5" w:rsidRPr="00C8046B">
              <w:rPr>
                <w:rFonts w:ascii="Times New Roman" w:hAnsi="Times New Roman" w:cs="Times New Roman"/>
                <w:color w:val="000000"/>
                <w:sz w:val="28"/>
                <w:szCs w:val="28"/>
              </w:rPr>
              <w:t>2014.gada</w:t>
            </w:r>
            <w:proofErr w:type="gramEnd"/>
            <w:r w:rsidR="002457C5" w:rsidRPr="00C8046B">
              <w:rPr>
                <w:rFonts w:ascii="Times New Roman" w:hAnsi="Times New Roman" w:cs="Times New Roman"/>
                <w:color w:val="000000"/>
                <w:sz w:val="28"/>
                <w:szCs w:val="28"/>
              </w:rPr>
              <w:t xml:space="preserve"> 11.novembrī apstiprin</w:t>
            </w:r>
            <w:r>
              <w:rPr>
                <w:rFonts w:ascii="Times New Roman" w:hAnsi="Times New Roman" w:cs="Times New Roman"/>
                <w:color w:val="000000"/>
                <w:sz w:val="28"/>
                <w:szCs w:val="28"/>
              </w:rPr>
              <w:t>ātajā</w:t>
            </w:r>
            <w:r w:rsidR="002457C5" w:rsidRPr="00C8046B">
              <w:rPr>
                <w:rFonts w:ascii="Times New Roman" w:hAnsi="Times New Roman" w:cs="Times New Roman"/>
                <w:color w:val="000000"/>
                <w:sz w:val="28"/>
                <w:szCs w:val="28"/>
              </w:rPr>
              <w:t xml:space="preserve"> Latvijas izstrādāt</w:t>
            </w:r>
            <w:r>
              <w:rPr>
                <w:rFonts w:ascii="Times New Roman" w:hAnsi="Times New Roman" w:cs="Times New Roman"/>
                <w:color w:val="000000"/>
                <w:sz w:val="28"/>
                <w:szCs w:val="28"/>
              </w:rPr>
              <w:t>ajā</w:t>
            </w:r>
            <w:r w:rsidR="002457C5" w:rsidRPr="00C8046B">
              <w:rPr>
                <w:rFonts w:ascii="Times New Roman" w:hAnsi="Times New Roman" w:cs="Times New Roman"/>
                <w:color w:val="000000"/>
                <w:sz w:val="28"/>
                <w:szCs w:val="28"/>
              </w:rPr>
              <w:t xml:space="preserve"> darbības </w:t>
            </w:r>
            <w:r w:rsidR="00935D09" w:rsidRPr="00C8046B">
              <w:rPr>
                <w:rFonts w:ascii="Times New Roman" w:hAnsi="Times New Roman" w:cs="Times New Roman"/>
                <w:color w:val="000000"/>
                <w:sz w:val="28"/>
                <w:szCs w:val="28"/>
              </w:rPr>
              <w:t>programm</w:t>
            </w:r>
            <w:r w:rsidR="00935D09">
              <w:rPr>
                <w:rFonts w:ascii="Times New Roman" w:hAnsi="Times New Roman" w:cs="Times New Roman"/>
                <w:color w:val="000000"/>
                <w:sz w:val="28"/>
                <w:szCs w:val="28"/>
              </w:rPr>
              <w:t xml:space="preserve">as </w:t>
            </w:r>
            <w:r w:rsidR="00935D09" w:rsidRPr="008E2D72">
              <w:rPr>
                <w:rFonts w:ascii="Times New Roman" w:hAnsi="Times New Roman" w:cs="Times New Roman"/>
                <w:color w:val="000000"/>
                <w:sz w:val="28"/>
                <w:szCs w:val="28"/>
              </w:rPr>
              <w:t xml:space="preserve">„Izaugsme un nodarbinātība” </w:t>
            </w:r>
            <w:r w:rsidR="00935D09" w:rsidRPr="00FD1F1C">
              <w:rPr>
                <w:rFonts w:ascii="Times New Roman" w:hAnsi="Times New Roman" w:cs="Times New Roman"/>
                <w:color w:val="000000"/>
                <w:sz w:val="28"/>
                <w:szCs w:val="28"/>
              </w:rPr>
              <w:t>prioritār</w:t>
            </w:r>
            <w:r w:rsidR="00935D09">
              <w:rPr>
                <w:rFonts w:ascii="Times New Roman" w:hAnsi="Times New Roman" w:cs="Times New Roman"/>
                <w:color w:val="000000"/>
                <w:sz w:val="28"/>
                <w:szCs w:val="28"/>
              </w:rPr>
              <w:t>ajā</w:t>
            </w:r>
            <w:r w:rsidR="00935D09" w:rsidRPr="00FD1F1C">
              <w:rPr>
                <w:rFonts w:ascii="Times New Roman" w:hAnsi="Times New Roman" w:cs="Times New Roman"/>
                <w:color w:val="000000"/>
                <w:sz w:val="28"/>
                <w:szCs w:val="28"/>
              </w:rPr>
              <w:t xml:space="preserve"> </w:t>
            </w:r>
            <w:r w:rsidR="002457C5" w:rsidRPr="00FD1F1C">
              <w:rPr>
                <w:rFonts w:ascii="Times New Roman" w:hAnsi="Times New Roman" w:cs="Times New Roman"/>
                <w:color w:val="000000"/>
                <w:sz w:val="28"/>
                <w:szCs w:val="28"/>
              </w:rPr>
              <w:t>virzien</w:t>
            </w:r>
            <w:r w:rsidR="00935D09">
              <w:rPr>
                <w:rFonts w:ascii="Times New Roman" w:hAnsi="Times New Roman" w:cs="Times New Roman"/>
                <w:color w:val="000000"/>
                <w:sz w:val="28"/>
                <w:szCs w:val="28"/>
              </w:rPr>
              <w:t>ā</w:t>
            </w:r>
            <w:r w:rsidR="002457C5" w:rsidRPr="00FD1F1C">
              <w:rPr>
                <w:rFonts w:ascii="Times New Roman" w:hAnsi="Times New Roman" w:cs="Times New Roman"/>
                <w:color w:val="000000"/>
                <w:sz w:val="28"/>
                <w:szCs w:val="28"/>
              </w:rPr>
              <w:t xml:space="preserve"> „Vides aizsardzības un resursu izmantošanas efektivitāte” </w:t>
            </w:r>
            <w:r w:rsidR="00E13927">
              <w:rPr>
                <w:rFonts w:ascii="Times New Roman" w:hAnsi="Times New Roman" w:cs="Times New Roman"/>
                <w:color w:val="000000"/>
                <w:sz w:val="28"/>
                <w:szCs w:val="28"/>
              </w:rPr>
              <w:t xml:space="preserve">iekļauts </w:t>
            </w:r>
            <w:r w:rsidR="002457C5" w:rsidRPr="00FD1F1C">
              <w:rPr>
                <w:rFonts w:ascii="Times New Roman" w:hAnsi="Times New Roman" w:cs="Times New Roman"/>
                <w:color w:val="000000"/>
                <w:sz w:val="28"/>
                <w:szCs w:val="28"/>
              </w:rPr>
              <w:t>5.5.1.SAM</w:t>
            </w:r>
            <w:r>
              <w:rPr>
                <w:rFonts w:ascii="Times New Roman" w:hAnsi="Times New Roman" w:cs="Times New Roman"/>
                <w:color w:val="000000"/>
                <w:sz w:val="28"/>
                <w:szCs w:val="28"/>
              </w:rPr>
              <w:t>, kura</w:t>
            </w:r>
            <w:r w:rsidR="002457C5" w:rsidRPr="00FD1F1C">
              <w:rPr>
                <w:rFonts w:ascii="Times New Roman" w:hAnsi="Times New Roman" w:cs="Times New Roman"/>
                <w:color w:val="000000"/>
                <w:sz w:val="28"/>
                <w:szCs w:val="28"/>
              </w:rPr>
              <w:t xml:space="preserve"> </w:t>
            </w:r>
            <w:r w:rsidR="00570CAA">
              <w:rPr>
                <w:rFonts w:ascii="Times New Roman" w:hAnsi="Times New Roman" w:cs="Times New Roman"/>
                <w:color w:val="000000"/>
                <w:sz w:val="28"/>
                <w:szCs w:val="28"/>
              </w:rPr>
              <w:t>mērķis ir</w:t>
            </w:r>
            <w:r w:rsidR="002457C5" w:rsidRPr="00FD1F1C">
              <w:rPr>
                <w:rFonts w:ascii="Times New Roman" w:hAnsi="Times New Roman" w:cs="Times New Roman"/>
                <w:color w:val="000000"/>
                <w:sz w:val="28"/>
                <w:szCs w:val="28"/>
              </w:rPr>
              <w:t xml:space="preserve"> saglabāt, aizsargāt un attīstīt nozīmīgu kultūras </w:t>
            </w:r>
            <w:r w:rsidR="002457C5" w:rsidRPr="00FD1F1C">
              <w:rPr>
                <w:rFonts w:ascii="Times New Roman" w:hAnsi="Times New Roman" w:cs="Times New Roman"/>
                <w:color w:val="000000"/>
                <w:sz w:val="28"/>
                <w:szCs w:val="28"/>
              </w:rPr>
              <w:lastRenderedPageBreak/>
              <w:t>un dabas mantojumu, kā arī attīstīt ar to saistītos pakalpojumus.</w:t>
            </w:r>
          </w:p>
          <w:p w14:paraId="3A01FF6C" w14:textId="77777777" w:rsidR="002457C5" w:rsidRPr="00895B68" w:rsidRDefault="006C2BAE">
            <w:pPr>
              <w:autoSpaceDE w:val="0"/>
              <w:autoSpaceDN w:val="0"/>
              <w:spacing w:after="0" w:line="240" w:lineRule="auto"/>
              <w:ind w:firstLine="649"/>
              <w:jc w:val="both"/>
              <w:rPr>
                <w:rFonts w:ascii="Times New Roman" w:hAnsi="Times New Roman" w:cs="Times New Roman"/>
                <w:sz w:val="28"/>
                <w:szCs w:val="28"/>
                <w:highlight w:val="yellow"/>
              </w:rPr>
            </w:pPr>
            <w:proofErr w:type="gramStart"/>
            <w:r w:rsidRPr="007B55E0">
              <w:rPr>
                <w:rFonts w:ascii="Times New Roman" w:eastAsia="Times New Roman" w:hAnsi="Times New Roman" w:cs="Times New Roman"/>
                <w:iCs/>
                <w:sz w:val="28"/>
                <w:szCs w:val="28"/>
                <w:lang w:eastAsia="lv-LV"/>
              </w:rPr>
              <w:t>2017.gada</w:t>
            </w:r>
            <w:proofErr w:type="gramEnd"/>
            <w:r w:rsidRPr="007B55E0">
              <w:rPr>
                <w:rFonts w:ascii="Times New Roman" w:eastAsia="Times New Roman" w:hAnsi="Times New Roman" w:cs="Times New Roman"/>
                <w:iCs/>
                <w:sz w:val="28"/>
                <w:szCs w:val="28"/>
                <w:lang w:eastAsia="lv-LV"/>
              </w:rPr>
              <w:t xml:space="preserve"> 26.jūnijā tika pieņemti grozījumi Ministru kabineta 2015.gada 10.novembra rīkojuma Nr.709 „Par integrēto teritoriālo investīciju specifisko atbalsta mērķu finansējuma kopējo apjomu katram nacionālas nozīmes attīstības centram un kopējiem rezultatīvajiem rādītājiem nacionālas nozīmes attīstības centru grupai” (turpmāk –</w:t>
            </w:r>
            <w:r>
              <w:rPr>
                <w:rFonts w:ascii="Times New Roman" w:eastAsia="Times New Roman" w:hAnsi="Times New Roman" w:cs="Times New Roman"/>
                <w:iCs/>
                <w:sz w:val="28"/>
                <w:szCs w:val="28"/>
                <w:lang w:eastAsia="lv-LV"/>
              </w:rPr>
              <w:t xml:space="preserve"> R</w:t>
            </w:r>
            <w:r w:rsidRPr="00500B35">
              <w:rPr>
                <w:rFonts w:ascii="Times New Roman" w:eastAsia="Times New Roman" w:hAnsi="Times New Roman" w:cs="Times New Roman"/>
                <w:iCs/>
                <w:sz w:val="28"/>
                <w:szCs w:val="28"/>
                <w:lang w:eastAsia="lv-LV"/>
              </w:rPr>
              <w:t>īkojums Nr.329</w:t>
            </w:r>
            <w:r w:rsidRPr="007B55E0">
              <w:rPr>
                <w:rFonts w:ascii="Times New Roman" w:eastAsia="Times New Roman" w:hAnsi="Times New Roman" w:cs="Times New Roman"/>
                <w:iCs/>
                <w:sz w:val="28"/>
                <w:szCs w:val="28"/>
                <w:lang w:eastAsia="lv-LV"/>
              </w:rPr>
              <w:t>) 2.2.</w:t>
            </w:r>
            <w:r w:rsidRPr="00C54375">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lang w:eastAsia="lv-LV"/>
              </w:rPr>
              <w:t> </w:t>
            </w:r>
            <w:r w:rsidRPr="007B55E0">
              <w:rPr>
                <w:rFonts w:ascii="Times New Roman" w:eastAsia="Times New Roman" w:hAnsi="Times New Roman" w:cs="Times New Roman"/>
                <w:iCs/>
                <w:sz w:val="28"/>
                <w:szCs w:val="28"/>
                <w:lang w:eastAsia="lv-LV"/>
              </w:rPr>
              <w:t xml:space="preserve">punktā, veicot finansējuma pārdali no 5.6.2.specifiskā atbalsta mērķa „Teritoriju </w:t>
            </w:r>
            <w:proofErr w:type="spellStart"/>
            <w:r w:rsidRPr="007B55E0">
              <w:rPr>
                <w:rFonts w:ascii="Times New Roman" w:eastAsia="Times New Roman" w:hAnsi="Times New Roman" w:cs="Times New Roman"/>
                <w:iCs/>
                <w:sz w:val="28"/>
                <w:szCs w:val="28"/>
                <w:lang w:eastAsia="lv-LV"/>
              </w:rPr>
              <w:t>revitalizācija</w:t>
            </w:r>
            <w:proofErr w:type="spellEnd"/>
            <w:r w:rsidRPr="007B55E0">
              <w:rPr>
                <w:rFonts w:ascii="Times New Roman" w:eastAsia="Times New Roman" w:hAnsi="Times New Roman" w:cs="Times New Roman"/>
                <w:iCs/>
                <w:sz w:val="28"/>
                <w:szCs w:val="28"/>
                <w:lang w:eastAsia="lv-LV"/>
              </w:rPr>
              <w:t xml:space="preserve">, reģenerējot degradētās teritorijas atbilstoši pašvaldību integrētajām attīstības programmām” uz </w:t>
            </w:r>
            <w:r>
              <w:rPr>
                <w:rFonts w:ascii="Times New Roman" w:eastAsia="Times New Roman" w:hAnsi="Times New Roman" w:cs="Times New Roman"/>
                <w:iCs/>
                <w:sz w:val="28"/>
                <w:szCs w:val="28"/>
                <w:lang w:eastAsia="lv-LV"/>
              </w:rPr>
              <w:t>5.5.1.SAM,</w:t>
            </w:r>
            <w:r w:rsidRPr="007B55E0">
              <w:rPr>
                <w:rFonts w:ascii="Times New Roman" w:eastAsia="Times New Roman" w:hAnsi="Times New Roman" w:cs="Times New Roman"/>
                <w:iCs/>
                <w:sz w:val="28"/>
                <w:szCs w:val="28"/>
                <w:lang w:eastAsia="lv-LV"/>
              </w:rPr>
              <w:t xml:space="preserve"> un izdoti 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w:t>
            </w:r>
            <w:r>
              <w:rPr>
                <w:rFonts w:ascii="Times New Roman" w:eastAsia="Times New Roman" w:hAnsi="Times New Roman" w:cs="Times New Roman"/>
                <w:iCs/>
                <w:sz w:val="28"/>
                <w:szCs w:val="28"/>
                <w:lang w:eastAsia="lv-LV"/>
              </w:rPr>
              <w:t>–</w:t>
            </w:r>
            <w:r w:rsidRPr="007B55E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N</w:t>
            </w:r>
            <w:r w:rsidRPr="007B55E0">
              <w:rPr>
                <w:rFonts w:ascii="Times New Roman" w:eastAsia="Times New Roman" w:hAnsi="Times New Roman" w:cs="Times New Roman"/>
                <w:iCs/>
                <w:sz w:val="28"/>
                <w:szCs w:val="28"/>
                <w:lang w:eastAsia="lv-LV"/>
              </w:rPr>
              <w:t xml:space="preserve">oteikumi Nr.635), nodrošinot 5.5.1.SAM trešās projektu iesniegumu atlases kārtas „Ieguldījumi kultūras un dabas mantojuma attīstībai nacionālas nozīmes attīstības centru pašvaldībās” </w:t>
            </w:r>
            <w:r>
              <w:rPr>
                <w:rFonts w:ascii="Times New Roman" w:eastAsia="Times New Roman" w:hAnsi="Times New Roman" w:cs="Times New Roman"/>
                <w:iCs/>
                <w:sz w:val="28"/>
                <w:szCs w:val="28"/>
                <w:lang w:eastAsia="lv-LV"/>
              </w:rPr>
              <w:t xml:space="preserve">(turpmāk </w:t>
            </w:r>
            <w:r w:rsidR="000459AB">
              <w:rPr>
                <w:rFonts w:ascii="Times New Roman" w:eastAsia="Times New Roman" w:hAnsi="Times New Roman" w:cs="Times New Roman"/>
                <w:iCs/>
                <w:sz w:val="28"/>
                <w:szCs w:val="28"/>
                <w:lang w:eastAsia="lv-LV"/>
              </w:rPr>
              <w:t xml:space="preserve">– </w:t>
            </w:r>
            <w:r w:rsidRPr="007B55E0">
              <w:rPr>
                <w:rFonts w:ascii="Times New Roman" w:eastAsia="Times New Roman" w:hAnsi="Times New Roman" w:cs="Times New Roman"/>
                <w:iCs/>
                <w:sz w:val="28"/>
                <w:szCs w:val="28"/>
                <w:lang w:eastAsia="lv-LV"/>
              </w:rPr>
              <w:t>trešā atlases kārta</w:t>
            </w:r>
            <w:r>
              <w:rPr>
                <w:rFonts w:ascii="Times New Roman" w:eastAsia="Times New Roman" w:hAnsi="Times New Roman" w:cs="Times New Roman"/>
                <w:iCs/>
                <w:sz w:val="28"/>
                <w:szCs w:val="28"/>
                <w:lang w:eastAsia="lv-LV"/>
              </w:rPr>
              <w:t>)</w:t>
            </w:r>
            <w:r w:rsidRPr="007B55E0">
              <w:rPr>
                <w:rFonts w:ascii="Times New Roman" w:eastAsia="Times New Roman" w:hAnsi="Times New Roman" w:cs="Times New Roman"/>
                <w:iCs/>
                <w:sz w:val="28"/>
                <w:szCs w:val="28"/>
                <w:lang w:eastAsia="lv-LV"/>
              </w:rPr>
              <w:t xml:space="preserve"> uzsākšanu</w:t>
            </w:r>
            <w:r>
              <w:rPr>
                <w:rFonts w:ascii="Times New Roman" w:eastAsia="Times New Roman" w:hAnsi="Times New Roman" w:cs="Times New Roman"/>
                <w:iCs/>
                <w:sz w:val="28"/>
                <w:szCs w:val="28"/>
                <w:lang w:eastAsia="lv-LV"/>
              </w:rPr>
              <w:t>, tai skaitā, nosakot trešās atlases kārtas ietvaros sasniedzamos rādītājus.</w:t>
            </w:r>
          </w:p>
          <w:p w14:paraId="3A01FF6D" w14:textId="77777777" w:rsidR="00717920" w:rsidRDefault="002D7AF7" w:rsidP="00233A53">
            <w:pPr>
              <w:pStyle w:val="Vienkrsteksts"/>
              <w:ind w:firstLine="646"/>
              <w:jc w:val="both"/>
              <w:rPr>
                <w:szCs w:val="28"/>
              </w:rPr>
            </w:pPr>
            <w:r w:rsidRPr="002D7AF7">
              <w:rPr>
                <w:szCs w:val="28"/>
              </w:rPr>
              <w:t xml:space="preserve">5.5.1.SAM </w:t>
            </w:r>
            <w:r w:rsidR="00895B68">
              <w:rPr>
                <w:szCs w:val="28"/>
              </w:rPr>
              <w:t>trešās</w:t>
            </w:r>
            <w:r w:rsidR="004E03C7">
              <w:rPr>
                <w:szCs w:val="28"/>
              </w:rPr>
              <w:t xml:space="preserve"> atlases kārta</w:t>
            </w:r>
            <w:r w:rsidR="00AA4B04">
              <w:rPr>
                <w:szCs w:val="28"/>
              </w:rPr>
              <w:t>s</w:t>
            </w:r>
            <w:r w:rsidR="004E03C7">
              <w:rPr>
                <w:szCs w:val="28"/>
              </w:rPr>
              <w:t xml:space="preserve"> ietvaros noslēgti visi plānotie </w:t>
            </w:r>
            <w:r w:rsidR="00297A09">
              <w:rPr>
                <w:szCs w:val="28"/>
              </w:rPr>
              <w:t>deviņi</w:t>
            </w:r>
            <w:r w:rsidRPr="002D7AF7">
              <w:rPr>
                <w:szCs w:val="28"/>
              </w:rPr>
              <w:t xml:space="preserve"> līgumi par projektu īstenošanu</w:t>
            </w:r>
            <w:r w:rsidR="00895B68">
              <w:rPr>
                <w:szCs w:val="28"/>
              </w:rPr>
              <w:t xml:space="preserve"> </w:t>
            </w:r>
            <w:r w:rsidR="004E03C7">
              <w:rPr>
                <w:szCs w:val="28"/>
              </w:rPr>
              <w:t>un notiek projektu īstenošana.</w:t>
            </w:r>
          </w:p>
          <w:p w14:paraId="3A01FF6E" w14:textId="77777777" w:rsidR="00297A09" w:rsidRDefault="00FD1F1C" w:rsidP="00233A53">
            <w:pPr>
              <w:spacing w:after="0" w:line="240" w:lineRule="auto"/>
              <w:ind w:firstLine="646"/>
              <w:jc w:val="both"/>
              <w:rPr>
                <w:rFonts w:ascii="Times New Roman" w:eastAsia="Calibri" w:hAnsi="Times New Roman" w:cs="Times New Roman"/>
                <w:sz w:val="28"/>
                <w:szCs w:val="28"/>
              </w:rPr>
            </w:pPr>
            <w:r w:rsidRPr="00297A09">
              <w:rPr>
                <w:rFonts w:ascii="Times New Roman" w:eastAsia="Calibri" w:hAnsi="Times New Roman" w:cs="Times New Roman"/>
                <w:sz w:val="28"/>
                <w:szCs w:val="28"/>
              </w:rPr>
              <w:t xml:space="preserve">Ņemot vērā to, ka </w:t>
            </w:r>
            <w:r w:rsidR="00297A09" w:rsidRPr="00297A09">
              <w:rPr>
                <w:rFonts w:ascii="Times New Roman" w:eastAsia="Calibri" w:hAnsi="Times New Roman" w:cs="Times New Roman"/>
                <w:sz w:val="28"/>
                <w:szCs w:val="28"/>
              </w:rPr>
              <w:t xml:space="preserve">Noteikumu Nr.635 5.punkts nosaka, ka 5.5.1.SAM trešās atlases kārtas ietvaros tiek atbalstīti Vides aizsardzības un reģionālās attīstības ministrijas izveidotajā Reģionālās attīstības koordinācijas padomē </w:t>
            </w:r>
            <w:r w:rsidR="00297A09" w:rsidRPr="00297A09">
              <w:rPr>
                <w:rFonts w:ascii="Times New Roman" w:eastAsia="Calibri" w:hAnsi="Times New Roman" w:cs="Times New Roman"/>
                <w:sz w:val="28"/>
                <w:szCs w:val="28"/>
              </w:rPr>
              <w:lastRenderedPageBreak/>
              <w:t xml:space="preserve">saskaņotajās pašvaldību attīstības programmās paredzētie projekti, </w:t>
            </w:r>
            <w:r w:rsidR="00297A09">
              <w:rPr>
                <w:rFonts w:ascii="Times New Roman" w:eastAsia="Calibri" w:hAnsi="Times New Roman" w:cs="Times New Roman"/>
                <w:sz w:val="28"/>
                <w:szCs w:val="28"/>
              </w:rPr>
              <w:t xml:space="preserve">faktiskie trešās atlases kārtas ietvaros plānotās </w:t>
            </w:r>
            <w:r w:rsidR="00297A09" w:rsidRPr="00297A09">
              <w:rPr>
                <w:rFonts w:ascii="Times New Roman" w:eastAsia="Calibri" w:hAnsi="Times New Roman" w:cs="Times New Roman"/>
                <w:sz w:val="28"/>
                <w:szCs w:val="28"/>
              </w:rPr>
              <w:t xml:space="preserve">iznākuma rādītāju nacionālas nozīmes attīstības centriem skaitliskās vērtības </w:t>
            </w:r>
            <w:r w:rsidR="00297A09">
              <w:rPr>
                <w:rFonts w:ascii="Times New Roman" w:eastAsia="Calibri" w:hAnsi="Times New Roman" w:cs="Times New Roman"/>
                <w:sz w:val="28"/>
                <w:szCs w:val="28"/>
              </w:rPr>
              <w:t xml:space="preserve">tiek saskaņotas ar </w:t>
            </w:r>
            <w:r w:rsidR="00297A09" w:rsidRPr="00297A09">
              <w:rPr>
                <w:rFonts w:ascii="Times New Roman" w:eastAsia="Calibri" w:hAnsi="Times New Roman" w:cs="Times New Roman"/>
                <w:sz w:val="28"/>
                <w:szCs w:val="28"/>
              </w:rPr>
              <w:t>Reģionālās attīstības koordinācijas padom</w:t>
            </w:r>
            <w:r w:rsidR="00297A09">
              <w:rPr>
                <w:rFonts w:ascii="Times New Roman" w:eastAsia="Calibri" w:hAnsi="Times New Roman" w:cs="Times New Roman"/>
                <w:sz w:val="28"/>
                <w:szCs w:val="28"/>
              </w:rPr>
              <w:t>es lēmumu.</w:t>
            </w:r>
          </w:p>
          <w:p w14:paraId="3A01FF6F" w14:textId="77777777" w:rsidR="00297A09" w:rsidRDefault="00297A09" w:rsidP="00233A53">
            <w:pPr>
              <w:spacing w:after="0" w:line="240" w:lineRule="auto"/>
              <w:ind w:firstLine="646"/>
              <w:jc w:val="both"/>
              <w:rPr>
                <w:rFonts w:ascii="Times New Roman" w:eastAsia="Calibri" w:hAnsi="Times New Roman" w:cs="Times New Roman"/>
                <w:sz w:val="28"/>
                <w:szCs w:val="28"/>
              </w:rPr>
            </w:pPr>
            <w:r>
              <w:rPr>
                <w:rFonts w:ascii="Times New Roman" w:eastAsia="Calibri" w:hAnsi="Times New Roman" w:cs="Times New Roman"/>
                <w:sz w:val="28"/>
                <w:szCs w:val="28"/>
              </w:rPr>
              <w:t>Ņemot vērā aktuā</w:t>
            </w:r>
            <w:r w:rsidRPr="00CB0118">
              <w:rPr>
                <w:rFonts w:ascii="Times New Roman" w:eastAsia="Calibri" w:hAnsi="Times New Roman" w:cs="Times New Roman"/>
                <w:sz w:val="28"/>
                <w:szCs w:val="28"/>
              </w:rPr>
              <w:t>lo Reģionālās attīstības koordinācijas padomes</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2019.gada</w:t>
            </w:r>
            <w:proofErr w:type="gramEnd"/>
            <w:r>
              <w:rPr>
                <w:rFonts w:ascii="Times New Roman" w:eastAsia="Calibri" w:hAnsi="Times New Roman" w:cs="Times New Roman"/>
                <w:sz w:val="28"/>
                <w:szCs w:val="28"/>
              </w:rPr>
              <w:t xml:space="preserve"> 21.aprīļa  rakstiskās procedūras protokol</w:t>
            </w:r>
            <w:r w:rsidR="00FE14EF">
              <w:rPr>
                <w:rFonts w:ascii="Times New Roman" w:eastAsia="Calibri" w:hAnsi="Times New Roman" w:cs="Times New Roman"/>
                <w:sz w:val="28"/>
                <w:szCs w:val="28"/>
              </w:rPr>
              <w:t>u</w:t>
            </w:r>
            <w:r>
              <w:rPr>
                <w:rFonts w:ascii="Times New Roman" w:eastAsia="Calibri" w:hAnsi="Times New Roman" w:cs="Times New Roman"/>
                <w:sz w:val="28"/>
                <w:szCs w:val="28"/>
              </w:rPr>
              <w:t xml:space="preserve"> Nr.</w:t>
            </w:r>
            <w:r w:rsidR="00AC5385">
              <w:rPr>
                <w:rFonts w:ascii="Times New Roman" w:eastAsia="Calibri" w:hAnsi="Times New Roman" w:cs="Times New Roman"/>
                <w:sz w:val="28"/>
                <w:szCs w:val="28"/>
              </w:rPr>
              <w:t>14</w:t>
            </w:r>
            <w:r w:rsidR="00FE14EF">
              <w:rPr>
                <w:rFonts w:ascii="Times New Roman" w:eastAsia="Calibri" w:hAnsi="Times New Roman" w:cs="Times New Roman"/>
                <w:sz w:val="28"/>
                <w:szCs w:val="28"/>
              </w:rPr>
              <w:t>,</w:t>
            </w:r>
            <w:r w:rsidR="00AC5385">
              <w:rPr>
                <w:rFonts w:ascii="Times New Roman" w:eastAsia="Calibri" w:hAnsi="Times New Roman" w:cs="Times New Roman"/>
                <w:sz w:val="28"/>
                <w:szCs w:val="28"/>
              </w:rPr>
              <w:t xml:space="preserve"> </w:t>
            </w:r>
            <w:r w:rsidR="00F501AD">
              <w:rPr>
                <w:rFonts w:ascii="Times New Roman" w:eastAsia="Calibri" w:hAnsi="Times New Roman" w:cs="Times New Roman"/>
                <w:sz w:val="28"/>
                <w:szCs w:val="28"/>
              </w:rPr>
              <w:t xml:space="preserve">rādītāju vērtības apstiprinātas </w:t>
            </w:r>
            <w:r w:rsidR="00AC5385">
              <w:rPr>
                <w:rFonts w:ascii="Times New Roman" w:eastAsia="Calibri" w:hAnsi="Times New Roman" w:cs="Times New Roman"/>
                <w:sz w:val="28"/>
                <w:szCs w:val="28"/>
              </w:rPr>
              <w:t>šādā apmērā:</w:t>
            </w:r>
          </w:p>
          <w:p w14:paraId="3A01FF70" w14:textId="77777777" w:rsidR="00297A09" w:rsidRDefault="00297A09">
            <w:pPr>
              <w:spacing w:after="0" w:line="240" w:lineRule="auto"/>
              <w:ind w:firstLine="548"/>
              <w:jc w:val="both"/>
              <w:rPr>
                <w:rFonts w:ascii="Times New Roman" w:eastAsia="Calibri" w:hAnsi="Times New Roman" w:cs="Times New Roman"/>
                <w:sz w:val="28"/>
                <w:szCs w:val="28"/>
              </w:rPr>
            </w:pPr>
          </w:p>
          <w:tbl>
            <w:tblPr>
              <w:tblW w:w="4671" w:type="dxa"/>
              <w:tblInd w:w="545" w:type="dxa"/>
              <w:tblCellMar>
                <w:left w:w="0" w:type="dxa"/>
                <w:right w:w="0" w:type="dxa"/>
              </w:tblCellMar>
              <w:tblLook w:val="04A0" w:firstRow="1" w:lastRow="0" w:firstColumn="1" w:lastColumn="0" w:noHBand="0" w:noVBand="1"/>
            </w:tblPr>
            <w:tblGrid>
              <w:gridCol w:w="1172"/>
              <w:gridCol w:w="1089"/>
              <w:gridCol w:w="850"/>
              <w:gridCol w:w="1560"/>
            </w:tblGrid>
            <w:tr w:rsidR="00297A09" w:rsidRPr="00297A09" w14:paraId="3A01FF75" w14:textId="77777777" w:rsidTr="00AC5385">
              <w:trPr>
                <w:cantSplit/>
                <w:trHeight w:val="2571"/>
              </w:trPr>
              <w:tc>
                <w:tcPr>
                  <w:tcW w:w="1172"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A01FF71"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Pašvaldība</w:t>
                  </w:r>
                </w:p>
              </w:tc>
              <w:tc>
                <w:tcPr>
                  <w:tcW w:w="1089" w:type="dxa"/>
                  <w:tcBorders>
                    <w:top w:val="single" w:sz="8" w:space="0" w:color="auto"/>
                    <w:left w:val="nil"/>
                    <w:bottom w:val="single" w:sz="4" w:space="0" w:color="auto"/>
                    <w:right w:val="single" w:sz="8" w:space="0" w:color="auto"/>
                  </w:tcBorders>
                  <w:tcMar>
                    <w:top w:w="0" w:type="dxa"/>
                    <w:left w:w="108" w:type="dxa"/>
                    <w:bottom w:w="0" w:type="dxa"/>
                    <w:right w:w="108" w:type="dxa"/>
                  </w:tcMar>
                  <w:textDirection w:val="btLr"/>
                  <w:vAlign w:val="center"/>
                  <w:hideMark/>
                </w:tcPr>
                <w:p w14:paraId="3A01FF72" w14:textId="77777777" w:rsidR="00297A09" w:rsidRPr="00AC5385" w:rsidRDefault="00297A09">
                  <w:pPr>
                    <w:spacing w:after="0" w:line="240" w:lineRule="auto"/>
                    <w:ind w:left="113" w:right="113"/>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Atbalstīto dabas un kultūras mantojuma objektu skaits</w:t>
                  </w:r>
                </w:p>
              </w:tc>
              <w:tc>
                <w:tcPr>
                  <w:tcW w:w="850" w:type="dxa"/>
                  <w:tcBorders>
                    <w:top w:val="single" w:sz="8" w:space="0" w:color="auto"/>
                    <w:left w:val="nil"/>
                    <w:bottom w:val="single" w:sz="4" w:space="0" w:color="auto"/>
                    <w:right w:val="single" w:sz="8" w:space="0" w:color="auto"/>
                  </w:tcBorders>
                  <w:tcMar>
                    <w:top w:w="0" w:type="dxa"/>
                    <w:left w:w="108" w:type="dxa"/>
                    <w:bottom w:w="0" w:type="dxa"/>
                    <w:right w:w="108" w:type="dxa"/>
                  </w:tcMar>
                  <w:textDirection w:val="btLr"/>
                  <w:vAlign w:val="center"/>
                  <w:hideMark/>
                </w:tcPr>
                <w:p w14:paraId="3A01FF73" w14:textId="77777777" w:rsidR="00297A09" w:rsidRPr="00AC5385" w:rsidRDefault="00297A09">
                  <w:pPr>
                    <w:spacing w:after="0" w:line="240" w:lineRule="auto"/>
                    <w:ind w:left="113" w:right="113"/>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Jaunradīto pakalpojumu skaits atbalstītajos kultūras un dabas mantojuma objektos</w:t>
                  </w:r>
                </w:p>
              </w:tc>
              <w:tc>
                <w:tcPr>
                  <w:tcW w:w="1560" w:type="dxa"/>
                  <w:tcBorders>
                    <w:top w:val="single" w:sz="8" w:space="0" w:color="auto"/>
                    <w:left w:val="nil"/>
                    <w:bottom w:val="single" w:sz="4" w:space="0" w:color="auto"/>
                    <w:right w:val="single" w:sz="8" w:space="0" w:color="auto"/>
                  </w:tcBorders>
                  <w:tcMar>
                    <w:top w:w="0" w:type="dxa"/>
                    <w:left w:w="108" w:type="dxa"/>
                    <w:bottom w:w="0" w:type="dxa"/>
                    <w:right w:w="108" w:type="dxa"/>
                  </w:tcMar>
                  <w:textDirection w:val="btLr"/>
                  <w:vAlign w:val="center"/>
                  <w:hideMark/>
                </w:tcPr>
                <w:p w14:paraId="3A01FF74" w14:textId="77777777" w:rsidR="00297A09" w:rsidRPr="00AC5385" w:rsidRDefault="00297A09">
                  <w:pPr>
                    <w:spacing w:after="0" w:line="240" w:lineRule="auto"/>
                    <w:ind w:left="113" w:right="113"/>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Atbalstīto kultūras un dabas mantojuma objektu un tūrisma objektu apmeklējumu skaita paredzamais pieaugums, salīdzinot ar 2015. gadu</w:t>
                  </w:r>
                </w:p>
              </w:tc>
            </w:tr>
            <w:tr w:rsidR="00297A09" w:rsidRPr="00297A09" w14:paraId="3A01FF7A"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01FF76"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Ventspils</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7"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8"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9"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86 000</w:t>
                  </w:r>
                </w:p>
              </w:tc>
            </w:tr>
            <w:tr w:rsidR="00297A09" w:rsidRPr="00297A09" w14:paraId="3A01FF7F" w14:textId="77777777" w:rsidTr="00AC5385">
              <w:trPr>
                <w:trHeight w:val="303"/>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01FF7B"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Jēkabpils</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C"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D"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7E"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9 000</w:t>
                  </w:r>
                </w:p>
              </w:tc>
            </w:tr>
            <w:tr w:rsidR="00297A09" w:rsidRPr="00297A09" w14:paraId="3A01FF84" w14:textId="77777777" w:rsidTr="00AC5385">
              <w:trPr>
                <w:trHeight w:val="325"/>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01FF80"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Jūrmala</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1"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2"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3"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60 000</w:t>
                  </w:r>
                </w:p>
              </w:tc>
            </w:tr>
            <w:tr w:rsidR="00297A09" w:rsidRPr="00297A09" w14:paraId="3A01FF89"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01FF85"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Daugavpils</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6"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7"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1FF88"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6 000</w:t>
                  </w:r>
                </w:p>
              </w:tc>
            </w:tr>
            <w:tr w:rsidR="00297A09" w:rsidRPr="00297A09" w14:paraId="3A01FF8E"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01FF8A"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Liepāja</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8B"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8C"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8D"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6 000</w:t>
                  </w:r>
                </w:p>
              </w:tc>
            </w:tr>
            <w:tr w:rsidR="00297A09" w:rsidRPr="00297A09" w14:paraId="3A01FF93"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01FF8F"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Jelgava</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0"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1"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2"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12 000</w:t>
                  </w:r>
                </w:p>
              </w:tc>
            </w:tr>
            <w:tr w:rsidR="00297A09" w:rsidRPr="00297A09" w14:paraId="3A01FF98"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01FF94"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Valmiera</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5"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6"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7"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15 000</w:t>
                  </w:r>
                </w:p>
              </w:tc>
            </w:tr>
            <w:tr w:rsidR="00297A09" w:rsidRPr="00297A09" w14:paraId="3A01FF9D" w14:textId="77777777" w:rsidTr="00AC5385">
              <w:trPr>
                <w:trHeight w:val="300"/>
              </w:trPr>
              <w:tc>
                <w:tcPr>
                  <w:tcW w:w="11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01FF99" w14:textId="77777777" w:rsidR="00297A09" w:rsidRPr="00AC5385" w:rsidRDefault="00297A09" w:rsidP="000459AB">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KOPĀ</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A" w14:textId="77777777" w:rsidR="00297A09" w:rsidRPr="00AC5385" w:rsidRDefault="00297A09" w:rsidP="00254334">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B"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30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1FF9C" w14:textId="77777777" w:rsidR="00297A09" w:rsidRPr="00AC5385" w:rsidRDefault="00297A09">
                  <w:pPr>
                    <w:spacing w:after="0" w:line="240" w:lineRule="auto"/>
                    <w:jc w:val="center"/>
                    <w:rPr>
                      <w:rFonts w:ascii="Times New Roman" w:hAnsi="Times New Roman" w:cs="Times New Roman"/>
                      <w:b/>
                      <w:bCs/>
                      <w:color w:val="000000"/>
                      <w:sz w:val="20"/>
                      <w:szCs w:val="20"/>
                    </w:rPr>
                  </w:pPr>
                  <w:r w:rsidRPr="00AC5385">
                    <w:rPr>
                      <w:rFonts w:ascii="Times New Roman" w:hAnsi="Times New Roman" w:cs="Times New Roman"/>
                      <w:b/>
                      <w:bCs/>
                      <w:color w:val="000000"/>
                      <w:sz w:val="20"/>
                      <w:szCs w:val="20"/>
                    </w:rPr>
                    <w:t>194 000</w:t>
                  </w:r>
                </w:p>
              </w:tc>
            </w:tr>
          </w:tbl>
          <w:p w14:paraId="3A01FF9E" w14:textId="77777777" w:rsidR="00297A09" w:rsidRDefault="00297A09" w:rsidP="000459AB">
            <w:pPr>
              <w:spacing w:after="0" w:line="240" w:lineRule="auto"/>
              <w:ind w:firstLine="548"/>
              <w:jc w:val="both"/>
              <w:rPr>
                <w:rFonts w:ascii="Times New Roman" w:eastAsia="Calibri" w:hAnsi="Times New Roman" w:cs="Times New Roman"/>
                <w:sz w:val="28"/>
                <w:szCs w:val="28"/>
              </w:rPr>
            </w:pPr>
          </w:p>
          <w:p w14:paraId="3A01FF9F" w14:textId="77777777" w:rsidR="000459AB" w:rsidRPr="005914CF" w:rsidRDefault="00AC5385" w:rsidP="00233A53">
            <w:pPr>
              <w:pStyle w:val="Vienkrsteksts"/>
              <w:ind w:firstLine="646"/>
              <w:jc w:val="both"/>
              <w:rPr>
                <w:szCs w:val="28"/>
              </w:rPr>
            </w:pPr>
            <w:r>
              <w:rPr>
                <w:szCs w:val="28"/>
              </w:rPr>
              <w:t>Ņemot vērā minēto</w:t>
            </w:r>
            <w:r w:rsidR="00B701E1">
              <w:rPr>
                <w:szCs w:val="28"/>
              </w:rPr>
              <w:t>,</w:t>
            </w:r>
            <w:r>
              <w:rPr>
                <w:szCs w:val="28"/>
              </w:rPr>
              <w:t xml:space="preserve"> Projekt</w:t>
            </w:r>
            <w:r w:rsidR="00B701E1">
              <w:rPr>
                <w:szCs w:val="28"/>
              </w:rPr>
              <w:t>s paredz</w:t>
            </w:r>
            <w:r>
              <w:rPr>
                <w:szCs w:val="28"/>
              </w:rPr>
              <w:t xml:space="preserve"> </w:t>
            </w:r>
            <w:r w:rsidR="00717920">
              <w:rPr>
                <w:szCs w:val="28"/>
              </w:rPr>
              <w:t>precizēt</w:t>
            </w:r>
            <w:r>
              <w:rPr>
                <w:szCs w:val="28"/>
              </w:rPr>
              <w:t xml:space="preserve"> </w:t>
            </w:r>
            <w:r w:rsidR="00717920">
              <w:rPr>
                <w:szCs w:val="28"/>
              </w:rPr>
              <w:t>5.5.1.SAM</w:t>
            </w:r>
            <w:r w:rsidR="00717920" w:rsidRPr="001C130A">
              <w:rPr>
                <w:szCs w:val="28"/>
              </w:rPr>
              <w:t xml:space="preserve"> </w:t>
            </w:r>
            <w:r w:rsidR="00895B68">
              <w:rPr>
                <w:szCs w:val="28"/>
              </w:rPr>
              <w:t xml:space="preserve">trešās atlases kārtas </w:t>
            </w:r>
            <w:r w:rsidR="00717920" w:rsidRPr="001C130A">
              <w:rPr>
                <w:szCs w:val="28"/>
              </w:rPr>
              <w:t>rādītāj</w:t>
            </w:r>
            <w:r>
              <w:rPr>
                <w:szCs w:val="28"/>
              </w:rPr>
              <w:t>u vērtības</w:t>
            </w:r>
            <w:r w:rsidR="00717920" w:rsidRPr="001C130A">
              <w:rPr>
                <w:szCs w:val="28"/>
              </w:rPr>
              <w:t xml:space="preserve"> </w:t>
            </w:r>
            <w:r w:rsidR="00717920">
              <w:rPr>
                <w:szCs w:val="28"/>
              </w:rPr>
              <w:t xml:space="preserve">atbilstoši </w:t>
            </w:r>
            <w:r w:rsidRPr="00AC5385">
              <w:rPr>
                <w:szCs w:val="28"/>
              </w:rPr>
              <w:t>Reģionālās attīstības koordinācijas padomes</w:t>
            </w:r>
            <w:r>
              <w:rPr>
                <w:szCs w:val="28"/>
              </w:rPr>
              <w:t xml:space="preserve"> </w:t>
            </w:r>
            <w:proofErr w:type="gramStart"/>
            <w:r>
              <w:rPr>
                <w:szCs w:val="28"/>
              </w:rPr>
              <w:t>2019.gada</w:t>
            </w:r>
            <w:proofErr w:type="gramEnd"/>
            <w:r>
              <w:rPr>
                <w:szCs w:val="28"/>
              </w:rPr>
              <w:t xml:space="preserve"> 21.aprīļa  rakstiskās procedūras protokol</w:t>
            </w:r>
            <w:r w:rsidR="00FE14EF">
              <w:rPr>
                <w:szCs w:val="28"/>
              </w:rPr>
              <w:t>am</w:t>
            </w:r>
            <w:r>
              <w:rPr>
                <w:szCs w:val="28"/>
              </w:rPr>
              <w:t xml:space="preserve"> Nr.14</w:t>
            </w:r>
            <w:r w:rsidR="008D3F9D">
              <w:rPr>
                <w:szCs w:val="28"/>
              </w:rPr>
              <w:t>.</w:t>
            </w:r>
            <w:r>
              <w:rPr>
                <w:szCs w:val="28"/>
              </w:rPr>
              <w:t xml:space="preserve"> </w:t>
            </w:r>
            <w:r w:rsidR="008D3F9D">
              <w:rPr>
                <w:szCs w:val="28"/>
              </w:rPr>
              <w:t>P</w:t>
            </w:r>
            <w:r w:rsidR="00717920">
              <w:rPr>
                <w:szCs w:val="28"/>
              </w:rPr>
              <w:t xml:space="preserve">apildus </w:t>
            </w:r>
            <w:r w:rsidR="006C2E85" w:rsidRPr="00FD1F1C">
              <w:rPr>
                <w:szCs w:val="28"/>
              </w:rPr>
              <w:t xml:space="preserve">ņemot vērā, ka, veicot kultūras </w:t>
            </w:r>
            <w:r w:rsidR="006C2E85" w:rsidRPr="006C2E85">
              <w:rPr>
                <w:szCs w:val="28"/>
              </w:rPr>
              <w:t xml:space="preserve">pieminekļu atjaunošanas un būvniecības darbus, var </w:t>
            </w:r>
            <w:r w:rsidR="005914CF">
              <w:rPr>
                <w:szCs w:val="28"/>
              </w:rPr>
              <w:t xml:space="preserve">iestāties </w:t>
            </w:r>
            <w:r w:rsidR="006C2E85" w:rsidRPr="006C2E85">
              <w:rPr>
                <w:szCs w:val="28"/>
              </w:rPr>
              <w:t xml:space="preserve">papildu riski, kas var kavēt plānoto darbu </w:t>
            </w:r>
            <w:r w:rsidR="005914CF">
              <w:rPr>
                <w:szCs w:val="28"/>
              </w:rPr>
              <w:t>īstenošanu</w:t>
            </w:r>
            <w:r w:rsidR="006C2E85" w:rsidRPr="006C2E85">
              <w:rPr>
                <w:szCs w:val="28"/>
              </w:rPr>
              <w:t xml:space="preserve"> vai pabeigšanu</w:t>
            </w:r>
            <w:r w:rsidR="00CE5849">
              <w:rPr>
                <w:szCs w:val="28"/>
              </w:rPr>
              <w:t xml:space="preserve"> un līdz ar to ietekmēt sasniedzamo rādītāju skaitliskās vērtības</w:t>
            </w:r>
            <w:r w:rsidR="00363DE5">
              <w:rPr>
                <w:szCs w:val="28"/>
              </w:rPr>
              <w:t>,</w:t>
            </w:r>
            <w:r w:rsidR="005914CF">
              <w:rPr>
                <w:szCs w:val="28"/>
              </w:rPr>
              <w:t xml:space="preserve"> </w:t>
            </w:r>
            <w:r w:rsidR="006C2E85" w:rsidRPr="006C2E85">
              <w:rPr>
                <w:rFonts w:eastAsia="Times New Roman"/>
                <w:iCs/>
                <w:szCs w:val="28"/>
                <w:lang w:eastAsia="lv-LV"/>
              </w:rPr>
              <w:t xml:space="preserve">rādītāju vērtības </w:t>
            </w:r>
            <w:r w:rsidR="005914CF">
              <w:rPr>
                <w:rFonts w:eastAsia="Times New Roman"/>
                <w:iCs/>
                <w:szCs w:val="28"/>
                <w:lang w:eastAsia="lv-LV"/>
              </w:rPr>
              <w:t>precizētas</w:t>
            </w:r>
            <w:r w:rsidR="006C2E85" w:rsidRPr="006C2E85">
              <w:rPr>
                <w:rFonts w:eastAsia="Times New Roman"/>
                <w:iCs/>
                <w:szCs w:val="28"/>
                <w:lang w:eastAsia="lv-LV"/>
              </w:rPr>
              <w:t xml:space="preserve"> ar 20% rezervi</w:t>
            </w:r>
            <w:r w:rsidR="005914CF">
              <w:rPr>
                <w:rFonts w:eastAsia="Times New Roman"/>
                <w:iCs/>
                <w:szCs w:val="28"/>
                <w:lang w:eastAsia="lv-LV"/>
              </w:rPr>
              <w:t xml:space="preserve">. </w:t>
            </w:r>
            <w:proofErr w:type="gramStart"/>
            <w:r w:rsidR="006C2E85" w:rsidRPr="006C2E85">
              <w:rPr>
                <w:rFonts w:eastAsia="Times New Roman"/>
                <w:iCs/>
                <w:szCs w:val="28"/>
                <w:lang w:eastAsia="lv-LV"/>
              </w:rPr>
              <w:t xml:space="preserve">Tāpat </w:t>
            </w:r>
            <w:r w:rsidR="005914CF">
              <w:rPr>
                <w:rFonts w:eastAsia="Times New Roman"/>
                <w:iCs/>
                <w:szCs w:val="28"/>
                <w:lang w:eastAsia="lv-LV"/>
              </w:rPr>
              <w:t>ar Projektu</w:t>
            </w:r>
            <w:r w:rsidR="006C2E85" w:rsidRPr="006C2E85">
              <w:rPr>
                <w:rFonts w:eastAsia="Times New Roman"/>
                <w:iCs/>
                <w:szCs w:val="28"/>
                <w:lang w:eastAsia="lv-LV"/>
              </w:rPr>
              <w:t xml:space="preserve"> precizēt</w:t>
            </w:r>
            <w:r w:rsidR="005914CF">
              <w:rPr>
                <w:rFonts w:eastAsia="Times New Roman"/>
                <w:iCs/>
                <w:szCs w:val="28"/>
                <w:lang w:eastAsia="lv-LV"/>
              </w:rPr>
              <w:t>as</w:t>
            </w:r>
            <w:r w:rsidR="006C2E85" w:rsidRPr="006C2E85">
              <w:rPr>
                <w:rFonts w:eastAsia="Times New Roman"/>
                <w:iCs/>
                <w:szCs w:val="28"/>
                <w:lang w:eastAsia="lv-LV"/>
              </w:rPr>
              <w:t xml:space="preserve"> rezultāta rādītāja „Pavadītās naktis tūristu mītnēs Latvijas teritorijā gada laikā” </w:t>
            </w:r>
            <w:r w:rsidR="006C2E85" w:rsidRPr="006C2E85">
              <w:rPr>
                <w:rFonts w:eastAsia="Times New Roman"/>
                <w:iCs/>
                <w:szCs w:val="28"/>
                <w:lang w:eastAsia="lv-LV"/>
              </w:rPr>
              <w:lastRenderedPageBreak/>
              <w:t>sasniedzam</w:t>
            </w:r>
            <w:r w:rsidR="005914CF">
              <w:rPr>
                <w:rFonts w:eastAsia="Times New Roman"/>
                <w:iCs/>
                <w:szCs w:val="28"/>
                <w:lang w:eastAsia="lv-LV"/>
              </w:rPr>
              <w:t>ā</w:t>
            </w:r>
            <w:r w:rsidR="006C2E85" w:rsidRPr="006C2E85">
              <w:rPr>
                <w:rFonts w:eastAsia="Times New Roman"/>
                <w:iCs/>
                <w:szCs w:val="28"/>
                <w:lang w:eastAsia="lv-LV"/>
              </w:rPr>
              <w:t xml:space="preserve"> vērtīb</w:t>
            </w:r>
            <w:r w:rsidR="005914CF">
              <w:rPr>
                <w:rFonts w:eastAsia="Times New Roman"/>
                <w:iCs/>
                <w:szCs w:val="28"/>
                <w:lang w:eastAsia="lv-LV"/>
              </w:rPr>
              <w:t>a</w:t>
            </w:r>
            <w:proofErr w:type="gramEnd"/>
            <w:r w:rsidR="005914CF">
              <w:rPr>
                <w:rFonts w:eastAsia="Times New Roman"/>
                <w:iCs/>
                <w:szCs w:val="28"/>
                <w:lang w:eastAsia="lv-LV"/>
              </w:rPr>
              <w:t xml:space="preserve"> atbilstoši Ekonomikas ministrijas prognozei. </w:t>
            </w:r>
          </w:p>
          <w:p w14:paraId="3A01FFA0" w14:textId="77777777" w:rsidR="000459AB" w:rsidRDefault="00CB0118" w:rsidP="000A5571">
            <w:pPr>
              <w:pStyle w:val="Vienkrsteksts"/>
              <w:ind w:firstLine="567"/>
              <w:jc w:val="both"/>
              <w:rPr>
                <w:lang w:eastAsia="lv-LV"/>
              </w:rPr>
            </w:pPr>
            <w:r>
              <w:rPr>
                <w:lang w:eastAsia="lv-LV"/>
              </w:rPr>
              <w:t>I</w:t>
            </w:r>
            <w:r w:rsidRPr="00C75D9A">
              <w:rPr>
                <w:lang w:eastAsia="lv-LV"/>
              </w:rPr>
              <w:t>evērojot to, ka komercdarbības atbalsts Noteikumu Nr.</w:t>
            </w:r>
            <w:r w:rsidR="00425EBB">
              <w:rPr>
                <w:lang w:eastAsia="lv-LV"/>
              </w:rPr>
              <w:t>635</w:t>
            </w:r>
            <w:r w:rsidRPr="00C75D9A">
              <w:rPr>
                <w:lang w:eastAsia="lv-LV"/>
              </w:rPr>
              <w:t xml:space="preserve"> ietvaros tiek sniegts saskaņā ar Komisijas regul</w:t>
            </w:r>
            <w:r>
              <w:rPr>
                <w:lang w:eastAsia="lv-LV"/>
              </w:rPr>
              <w:t>u</w:t>
            </w:r>
            <w:r w:rsidRPr="00C75D9A">
              <w:rPr>
                <w:lang w:eastAsia="lv-LV"/>
              </w:rPr>
              <w:t xml:space="preserve"> Nr.651/2014 un ņemot vērā Eiropas Komisijas </w:t>
            </w:r>
            <w:proofErr w:type="gramStart"/>
            <w:r w:rsidRPr="00C75D9A">
              <w:rPr>
                <w:lang w:eastAsia="lv-LV"/>
              </w:rPr>
              <w:t>2020.gada</w:t>
            </w:r>
            <w:proofErr w:type="gramEnd"/>
            <w:r w:rsidRPr="00C75D9A">
              <w:rPr>
                <w:lang w:eastAsia="lv-LV"/>
              </w:rPr>
              <w:t xml:space="preserve"> 2.jūlija Regul</w:t>
            </w:r>
            <w:r>
              <w:rPr>
                <w:lang w:eastAsia="lv-LV"/>
              </w:rPr>
              <w:t>u (ES)</w:t>
            </w:r>
            <w:r w:rsidRPr="00C75D9A">
              <w:rPr>
                <w:lang w:eastAsia="lv-LV"/>
              </w:rPr>
              <w:t xml:space="preserve"> </w:t>
            </w:r>
            <w:r w:rsidR="002D4BA9">
              <w:rPr>
                <w:lang w:eastAsia="lv-LV"/>
              </w:rPr>
              <w:t>Nr.</w:t>
            </w:r>
            <w:r w:rsidRPr="00C75D9A">
              <w:rPr>
                <w:lang w:eastAsia="lv-LV"/>
              </w:rPr>
              <w:t xml:space="preserve">2020/972, ar ko groza Regulu (ES) Nr.1407/2013 attiecībā uz tās pagarināšanu un groza Regulu (ES) Nr.651/2014 attiecībā uz tās pagarināšanu un attiecīgiem pielāgojumiem (turpmāk – Komisijas regula </w:t>
            </w:r>
            <w:r w:rsidR="002D4BA9">
              <w:rPr>
                <w:lang w:eastAsia="lv-LV"/>
              </w:rPr>
              <w:t>Nr.</w:t>
            </w:r>
            <w:r w:rsidRPr="00C75D9A">
              <w:rPr>
                <w:lang w:eastAsia="lv-LV"/>
              </w:rPr>
              <w:t xml:space="preserve">2020/972), </w:t>
            </w:r>
            <w:r>
              <w:rPr>
                <w:lang w:eastAsia="lv-LV"/>
              </w:rPr>
              <w:t>tiek pagarināts</w:t>
            </w:r>
            <w:r w:rsidRPr="00C75D9A">
              <w:rPr>
                <w:lang w:eastAsia="lv-LV"/>
              </w:rPr>
              <w:t xml:space="preserve"> Regulas (ES) Nr.651/2014 piemērošanas termiņ</w:t>
            </w:r>
            <w:r>
              <w:rPr>
                <w:lang w:eastAsia="lv-LV"/>
              </w:rPr>
              <w:t>š</w:t>
            </w:r>
            <w:r w:rsidRPr="00C75D9A">
              <w:rPr>
                <w:lang w:eastAsia="lv-LV"/>
              </w:rPr>
              <w:t xml:space="preserve"> par trim gadiem, proti, līdz 2023.gada 31.decembrim, nepieciešams precizēt Noteikumu Nr.</w:t>
            </w:r>
            <w:r>
              <w:rPr>
                <w:lang w:eastAsia="lv-LV"/>
              </w:rPr>
              <w:t>635</w:t>
            </w:r>
            <w:r w:rsidRPr="00C75D9A">
              <w:rPr>
                <w:lang w:eastAsia="lv-LV"/>
              </w:rPr>
              <w:t xml:space="preserve"> </w:t>
            </w:r>
            <w:r>
              <w:rPr>
                <w:lang w:eastAsia="lv-LV"/>
              </w:rPr>
              <w:t>47</w:t>
            </w:r>
            <w:r w:rsidRPr="00C75D9A">
              <w:rPr>
                <w:lang w:eastAsia="lv-LV"/>
              </w:rPr>
              <w:t xml:space="preserve">.punktu, </w:t>
            </w:r>
            <w:r w:rsidR="00425EBB">
              <w:rPr>
                <w:lang w:eastAsia="lv-LV"/>
              </w:rPr>
              <w:t>nosakot</w:t>
            </w:r>
            <w:r w:rsidRPr="00C75D9A">
              <w:rPr>
                <w:lang w:eastAsia="lv-LV"/>
              </w:rPr>
              <w:t>, ka lēmumu par atbalsta piešķiršanu saskaņā ar Komisijas regulu Nr.</w:t>
            </w:r>
            <w:hyperlink r:id="rId9" w:tgtFrame="_blank" w:history="1">
              <w:r w:rsidRPr="00C75D9A">
                <w:rPr>
                  <w:lang w:eastAsia="lv-LV"/>
                </w:rPr>
                <w:t>651/2014</w:t>
              </w:r>
            </w:hyperlink>
            <w:r w:rsidR="002D4BA9">
              <w:rPr>
                <w:lang w:eastAsia="lv-LV"/>
              </w:rPr>
              <w:t xml:space="preserve"> </w:t>
            </w:r>
            <w:r w:rsidRPr="00C75D9A">
              <w:rPr>
                <w:lang w:eastAsia="lv-LV"/>
              </w:rPr>
              <w:t>var pieņemt līdz Komisijas regulas Nr.</w:t>
            </w:r>
            <w:hyperlink r:id="rId10" w:tgtFrame="_blank" w:history="1">
              <w:r w:rsidRPr="00C75D9A">
                <w:rPr>
                  <w:lang w:eastAsia="lv-LV"/>
                </w:rPr>
                <w:t>651/2014</w:t>
              </w:r>
            </w:hyperlink>
            <w:r w:rsidR="002D4BA9">
              <w:rPr>
                <w:lang w:eastAsia="lv-LV"/>
              </w:rPr>
              <w:t xml:space="preserve"> </w:t>
            </w:r>
            <w:r>
              <w:rPr>
                <w:lang w:eastAsia="lv-LV"/>
              </w:rPr>
              <w:t>58.panta 4.punktā un 59.pantā noteiktajam termiņam</w:t>
            </w:r>
            <w:r w:rsidR="000459AB">
              <w:rPr>
                <w:lang w:eastAsia="lv-LV"/>
              </w:rPr>
              <w:t>.</w:t>
            </w:r>
          </w:p>
          <w:p w14:paraId="3A01FFA1" w14:textId="77777777" w:rsidR="005914CF" w:rsidRPr="000459AB" w:rsidRDefault="00425EBB" w:rsidP="000A5571">
            <w:pPr>
              <w:pStyle w:val="Vienkrsteksts"/>
              <w:ind w:firstLine="567"/>
              <w:jc w:val="both"/>
              <w:rPr>
                <w:lang w:eastAsia="lv-LV"/>
              </w:rPr>
            </w:pPr>
            <w:r>
              <w:rPr>
                <w:lang w:eastAsia="lv-LV"/>
              </w:rPr>
              <w:t>R</w:t>
            </w:r>
            <w:r w:rsidR="000A5571" w:rsidRPr="000459AB">
              <w:rPr>
                <w:lang w:eastAsia="lv-LV"/>
              </w:rPr>
              <w:t xml:space="preserve">evīzijas </w:t>
            </w:r>
            <w:r w:rsidR="005859C4" w:rsidRPr="000459AB">
              <w:rPr>
                <w:lang w:eastAsia="lv-LV"/>
              </w:rPr>
              <w:t xml:space="preserve">iestāde </w:t>
            </w:r>
            <w:proofErr w:type="gramStart"/>
            <w:r w:rsidR="005859C4" w:rsidRPr="000459AB">
              <w:rPr>
                <w:lang w:eastAsia="lv-LV"/>
              </w:rPr>
              <w:t>2020.gada</w:t>
            </w:r>
            <w:proofErr w:type="gramEnd"/>
            <w:r w:rsidR="005859C4" w:rsidRPr="000459AB">
              <w:rPr>
                <w:lang w:eastAsia="lv-LV"/>
              </w:rPr>
              <w:t xml:space="preserve"> 28.decembra revīzijas ziņojum</w:t>
            </w:r>
            <w:r>
              <w:rPr>
                <w:lang w:eastAsia="lv-LV"/>
              </w:rPr>
              <w:t>a</w:t>
            </w:r>
            <w:r w:rsidR="005859C4" w:rsidRPr="000A5571">
              <w:rPr>
                <w:lang w:eastAsia="lv-LV"/>
              </w:rPr>
              <w:t xml:space="preserve"> DR/ESIF/2020/15-6 </w:t>
            </w:r>
            <w:r w:rsidR="005859C4" w:rsidRPr="00254334">
              <w:rPr>
                <w:lang w:eastAsia="lv-LV"/>
              </w:rPr>
              <w:t>konstatējum</w:t>
            </w:r>
            <w:r>
              <w:rPr>
                <w:lang w:eastAsia="lv-LV"/>
              </w:rPr>
              <w:t>ā</w:t>
            </w:r>
            <w:r w:rsidR="005859C4" w:rsidRPr="00254334">
              <w:rPr>
                <w:lang w:eastAsia="lv-LV"/>
              </w:rPr>
              <w:t xml:space="preserve"> Nr.8 par 5.5.1.SAM pirmās un otrās atlases kārtas īstenošanu norād</w:t>
            </w:r>
            <w:r>
              <w:rPr>
                <w:lang w:eastAsia="lv-LV"/>
              </w:rPr>
              <w:t>īja</w:t>
            </w:r>
            <w:r w:rsidR="005859C4" w:rsidRPr="00254334">
              <w:rPr>
                <w:lang w:eastAsia="lv-LV"/>
              </w:rPr>
              <w:t>, ka</w:t>
            </w:r>
            <w:r w:rsidR="005859C4" w:rsidRPr="00BB2E89">
              <w:rPr>
                <w:lang w:eastAsia="lv-LV"/>
              </w:rPr>
              <w:t xml:space="preserve"> </w:t>
            </w:r>
            <w:r>
              <w:rPr>
                <w:lang w:eastAsia="lv-LV"/>
              </w:rPr>
              <w:t>revīzijas iestādes</w:t>
            </w:r>
            <w:r w:rsidRPr="00BB2E89">
              <w:rPr>
                <w:lang w:eastAsia="lv-LV"/>
              </w:rPr>
              <w:t xml:space="preserve"> </w:t>
            </w:r>
            <w:r w:rsidR="005859C4" w:rsidRPr="00BB2E89">
              <w:rPr>
                <w:lang w:eastAsia="lv-LV"/>
              </w:rPr>
              <w:t>ieskatā finansējuma saņēmējs un tā sadarbības partneri nevar sniegt informāciju, ja projekta līmenī nav sagatavota procedūra, kā un cik bieži veikt nosa</w:t>
            </w:r>
            <w:r w:rsidR="005859C4" w:rsidRPr="000459AB">
              <w:rPr>
                <w:lang w:eastAsia="lv-LV"/>
              </w:rPr>
              <w:t>cījumu izpildes uzraudzību, norādot, ka nepieciešams regulēt, cik bieži finansējuma saņēmējam ir jāsniedz sadarbības iestādei informācija</w:t>
            </w:r>
            <w:r w:rsidR="00B661F6" w:rsidRPr="000459AB">
              <w:rPr>
                <w:lang w:eastAsia="lv-LV"/>
              </w:rPr>
              <w:t xml:space="preserve">, </w:t>
            </w:r>
            <w:r>
              <w:rPr>
                <w:lang w:eastAsia="lv-LV"/>
              </w:rPr>
              <w:t xml:space="preserve">lai tā varētu </w:t>
            </w:r>
            <w:r w:rsidR="005859C4" w:rsidRPr="000459AB">
              <w:rPr>
                <w:lang w:eastAsia="lv-LV"/>
              </w:rPr>
              <w:t>nodrošin</w:t>
            </w:r>
            <w:r>
              <w:rPr>
                <w:lang w:eastAsia="lv-LV"/>
              </w:rPr>
              <w:t>ā</w:t>
            </w:r>
            <w:r w:rsidR="005859C4" w:rsidRPr="000459AB">
              <w:rPr>
                <w:lang w:eastAsia="lv-LV"/>
              </w:rPr>
              <w:t>t vienotu prasības ieviešanu visu 5.5.1.SAM atlases kārtu ietvaros</w:t>
            </w:r>
            <w:r>
              <w:rPr>
                <w:lang w:eastAsia="lv-LV"/>
              </w:rPr>
              <w:t>. Ņemot vērā minēto,</w:t>
            </w:r>
            <w:r w:rsidR="005859C4" w:rsidRPr="000459AB">
              <w:rPr>
                <w:lang w:eastAsia="lv-LV"/>
              </w:rPr>
              <w:t xml:space="preserve"> </w:t>
            </w:r>
            <w:r w:rsidR="00B661F6" w:rsidRPr="000459AB">
              <w:rPr>
                <w:lang w:eastAsia="lv-LV"/>
              </w:rPr>
              <w:t>nepieciešams precizēt</w:t>
            </w:r>
            <w:r w:rsidR="005859C4" w:rsidRPr="000459AB">
              <w:rPr>
                <w:lang w:eastAsia="lv-LV"/>
              </w:rPr>
              <w:t xml:space="preserve"> </w:t>
            </w:r>
            <w:r w:rsidR="00B661F6" w:rsidRPr="000459AB">
              <w:rPr>
                <w:lang w:eastAsia="lv-LV"/>
              </w:rPr>
              <w:t>Noteikumu Nr.</w:t>
            </w:r>
            <w:r w:rsidR="005859C4" w:rsidRPr="000459AB">
              <w:rPr>
                <w:lang w:eastAsia="lv-LV"/>
              </w:rPr>
              <w:t>635</w:t>
            </w:r>
            <w:r w:rsidR="00B661F6" w:rsidRPr="000459AB">
              <w:rPr>
                <w:lang w:eastAsia="lv-LV"/>
              </w:rPr>
              <w:t xml:space="preserve"> 5</w:t>
            </w:r>
            <w:r w:rsidR="00850B2C" w:rsidRPr="000459AB">
              <w:rPr>
                <w:lang w:eastAsia="lv-LV"/>
              </w:rPr>
              <w:t>1</w:t>
            </w:r>
            <w:r w:rsidR="00B661F6" w:rsidRPr="000459AB">
              <w:rPr>
                <w:lang w:eastAsia="lv-LV"/>
              </w:rPr>
              <w:t>.punktu, paredzot finansējuma saņēmējam pienākumu, ja projekta pārskata periodā (projekta dzīves cikla laikā) projekts vairs neatbilst Noteikumu Nr.</w:t>
            </w:r>
            <w:r w:rsidR="00895B68" w:rsidRPr="000459AB">
              <w:rPr>
                <w:lang w:eastAsia="lv-LV"/>
              </w:rPr>
              <w:t>635</w:t>
            </w:r>
            <w:r w:rsidR="00254334">
              <w:rPr>
                <w:lang w:eastAsia="lv-LV"/>
              </w:rPr>
              <w:t xml:space="preserve"> </w:t>
            </w:r>
            <w:hyperlink r:id="rId11" w:anchor="p53" w:history="1">
              <w:r w:rsidR="00850B2C" w:rsidRPr="000459AB">
                <w:rPr>
                  <w:lang w:eastAsia="lv-LV"/>
                </w:rPr>
                <w:t>44</w:t>
              </w:r>
              <w:r w:rsidR="00B661F6" w:rsidRPr="000459AB">
                <w:rPr>
                  <w:lang w:eastAsia="lv-LV"/>
                </w:rPr>
                <w:t>.punktā</w:t>
              </w:r>
            </w:hyperlink>
            <w:r w:rsidR="00254334">
              <w:rPr>
                <w:lang w:eastAsia="lv-LV"/>
              </w:rPr>
              <w:t xml:space="preserve"> </w:t>
            </w:r>
            <w:r w:rsidR="00B661F6" w:rsidRPr="000A5571">
              <w:rPr>
                <w:lang w:eastAsia="lv-LV"/>
              </w:rPr>
              <w:t>minētajiem</w:t>
            </w:r>
            <w:r w:rsidR="00961D26" w:rsidRPr="000A5571">
              <w:rPr>
                <w:lang w:eastAsia="lv-LV"/>
              </w:rPr>
              <w:t xml:space="preserve"> </w:t>
            </w:r>
            <w:r w:rsidR="00B661F6" w:rsidRPr="000A5571">
              <w:rPr>
                <w:lang w:eastAsia="lv-LV"/>
              </w:rPr>
              <w:t>nosacījumiem, mēneša laikā pēc gada pārskata par objekta, kur</w:t>
            </w:r>
            <w:r w:rsidR="00F501AD" w:rsidRPr="00254334">
              <w:rPr>
                <w:lang w:eastAsia="lv-LV"/>
              </w:rPr>
              <w:t>ā</w:t>
            </w:r>
            <w:r w:rsidR="00B661F6" w:rsidRPr="00254334">
              <w:rPr>
                <w:lang w:eastAsia="lv-LV"/>
              </w:rPr>
              <w:t xml:space="preserve"> veikti ieguldījumi, iesniegšanas informē</w:t>
            </w:r>
            <w:r w:rsidR="00363DE5" w:rsidRPr="00BB2E89">
              <w:rPr>
                <w:lang w:eastAsia="lv-LV"/>
              </w:rPr>
              <w:t>t</w:t>
            </w:r>
            <w:r w:rsidR="00B661F6" w:rsidRPr="00BB2E89">
              <w:rPr>
                <w:lang w:eastAsia="lv-LV"/>
              </w:rPr>
              <w:t xml:space="preserve"> sadarbības iestādi, ka projekts ir kvalificējams kā atbalsts komercdarbībai.</w:t>
            </w:r>
          </w:p>
          <w:p w14:paraId="3A01FFA2" w14:textId="77777777" w:rsidR="001C130A" w:rsidRDefault="004E03C7" w:rsidP="00233A53">
            <w:pPr>
              <w:spacing w:after="0" w:line="240" w:lineRule="auto"/>
              <w:ind w:firstLine="646"/>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lastRenderedPageBreak/>
              <w:t>Projektam nav ietekme</w:t>
            </w:r>
            <w:r w:rsidR="002C773B">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5.5.1.SAM </w:t>
            </w:r>
            <w:r w:rsidR="00895B68">
              <w:rPr>
                <w:rFonts w:ascii="Times New Roman" w:eastAsia="Times New Roman" w:hAnsi="Times New Roman" w:cs="Times New Roman"/>
                <w:iCs/>
                <w:sz w:val="28"/>
                <w:szCs w:val="28"/>
                <w:lang w:eastAsia="lv-LV"/>
              </w:rPr>
              <w:t>trešās</w:t>
            </w:r>
            <w:r>
              <w:rPr>
                <w:rFonts w:ascii="Times New Roman" w:eastAsia="Times New Roman" w:hAnsi="Times New Roman" w:cs="Times New Roman"/>
                <w:iCs/>
                <w:sz w:val="28"/>
                <w:szCs w:val="28"/>
                <w:lang w:eastAsia="lv-LV"/>
              </w:rPr>
              <w:t xml:space="preserve"> atlases kārtas projektu iesniegumu atlasi un finansējuma saņēmējiem,</w:t>
            </w:r>
            <w:r w:rsidR="00254334">
              <w:rPr>
                <w:rFonts w:ascii="Times New Roman" w:eastAsia="Times New Roman" w:hAnsi="Times New Roman" w:cs="Times New Roman"/>
                <w:iCs/>
                <w:sz w:val="28"/>
                <w:szCs w:val="28"/>
                <w:lang w:eastAsia="lv-LV"/>
              </w:rPr>
              <w:t xml:space="preserve"> kā arī </w:t>
            </w:r>
            <w:r w:rsidR="00F8379B" w:rsidRPr="00F8379B">
              <w:rPr>
                <w:rFonts w:ascii="Times New Roman" w:eastAsia="Times New Roman" w:hAnsi="Times New Roman" w:cs="Times New Roman"/>
                <w:iCs/>
                <w:sz w:val="28"/>
                <w:szCs w:val="28"/>
                <w:lang w:eastAsia="lv-LV"/>
              </w:rPr>
              <w:t>nav ietekme</w:t>
            </w:r>
            <w:r w:rsidR="002C773B">
              <w:rPr>
                <w:rFonts w:ascii="Times New Roman" w:eastAsia="Times New Roman" w:hAnsi="Times New Roman" w:cs="Times New Roman"/>
                <w:iCs/>
                <w:sz w:val="28"/>
                <w:szCs w:val="28"/>
                <w:lang w:eastAsia="lv-LV"/>
              </w:rPr>
              <w:t>s</w:t>
            </w:r>
            <w:r w:rsidR="00F8379B" w:rsidRPr="00F8379B">
              <w:rPr>
                <w:rFonts w:ascii="Times New Roman" w:eastAsia="Times New Roman" w:hAnsi="Times New Roman" w:cs="Times New Roman"/>
                <w:iCs/>
                <w:sz w:val="28"/>
                <w:szCs w:val="28"/>
                <w:lang w:eastAsia="lv-LV"/>
              </w:rPr>
              <w:t xml:space="preserve"> uz darbības programmas </w:t>
            </w:r>
            <w:r w:rsidR="005A1766">
              <w:rPr>
                <w:rFonts w:ascii="Times New Roman" w:eastAsia="Times New Roman" w:hAnsi="Times New Roman" w:cs="Times New Roman"/>
                <w:iCs/>
                <w:sz w:val="28"/>
                <w:szCs w:val="28"/>
                <w:lang w:eastAsia="lv-LV"/>
              </w:rPr>
              <w:t>„</w:t>
            </w:r>
            <w:r w:rsidR="00F8379B" w:rsidRPr="00F8379B">
              <w:rPr>
                <w:rFonts w:ascii="Times New Roman" w:eastAsia="Times New Roman" w:hAnsi="Times New Roman" w:cs="Times New Roman"/>
                <w:iCs/>
                <w:sz w:val="28"/>
                <w:szCs w:val="28"/>
                <w:lang w:eastAsia="lv-LV"/>
              </w:rPr>
              <w:t xml:space="preserve">Izaugsme un nodarbinātība” prioritārā virziena </w:t>
            </w:r>
            <w:r w:rsidR="005A1766">
              <w:rPr>
                <w:rFonts w:ascii="Times New Roman" w:eastAsia="Times New Roman" w:hAnsi="Times New Roman" w:cs="Times New Roman"/>
                <w:iCs/>
                <w:sz w:val="28"/>
                <w:szCs w:val="28"/>
                <w:lang w:eastAsia="lv-LV"/>
              </w:rPr>
              <w:t>„</w:t>
            </w:r>
            <w:r w:rsidR="00F8379B" w:rsidRPr="00F8379B">
              <w:rPr>
                <w:rFonts w:ascii="Times New Roman" w:eastAsia="Times New Roman" w:hAnsi="Times New Roman" w:cs="Times New Roman"/>
                <w:iCs/>
                <w:sz w:val="28"/>
                <w:szCs w:val="28"/>
                <w:lang w:eastAsia="lv-LV"/>
              </w:rPr>
              <w:t>Vides aizsardzības un resursu izmantošanas efektivitāte” intervences kodiem.</w:t>
            </w:r>
            <w:r w:rsidR="00254334">
              <w:rPr>
                <w:rFonts w:ascii="Times New Roman" w:eastAsia="Times New Roman" w:hAnsi="Times New Roman" w:cs="Times New Roman"/>
                <w:iCs/>
                <w:sz w:val="28"/>
                <w:szCs w:val="28"/>
                <w:lang w:eastAsia="lv-LV"/>
              </w:rPr>
              <w:t xml:space="preserve"> Pēc Projekta spēkā stāšanās nepieciešams izvērtēt grozījumu veikšanu līgumos par projektu īstenošanu, precizējot līgumus atbilstoši Projekta 3.punktā noteiktajam.</w:t>
            </w:r>
          </w:p>
        </w:tc>
      </w:tr>
      <w:tr w:rsidR="002D7AF7" w:rsidRPr="002D7AF7" w14:paraId="3A01FFA7"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1FFA4" w14:textId="77777777" w:rsidR="002D7AF7" w:rsidRPr="002D7AF7" w:rsidRDefault="002D7AF7"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A01FFA5" w14:textId="77777777" w:rsidR="005E2D58" w:rsidRDefault="002D7AF7"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01FFA6" w14:textId="77777777"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p>
        </w:tc>
      </w:tr>
      <w:tr w:rsidR="002D7AF7" w:rsidRPr="002D7AF7" w14:paraId="3A01FFAB" w14:textId="7777777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1FFA8" w14:textId="77777777" w:rsidR="002D7AF7" w:rsidRPr="002D7AF7" w:rsidRDefault="002D7AF7"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01FFA9" w14:textId="77777777" w:rsidR="005E2D58" w:rsidRDefault="002D7AF7"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01FFAA" w14:textId="77777777"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A01FFAC" w14:textId="77777777" w:rsidR="006E7048" w:rsidRPr="002D7AF7" w:rsidRDefault="00E5323B" w:rsidP="000459A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2D7AF7" w14:paraId="3A01FFAE" w14:textId="7777777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1FFAD" w14:textId="77777777" w:rsidR="005E2D58" w:rsidRDefault="00E5323B" w:rsidP="00254334">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2D7AF7" w14:paraId="3A01FFB2"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01FFAF"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14:paraId="3A01FFB0"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Sabiedrības mērķgrupas, kuras tiesiskais regulējums ietekmē</w:t>
            </w:r>
            <w:proofErr w:type="gramStart"/>
            <w:r w:rsidRPr="002D7AF7">
              <w:rPr>
                <w:rFonts w:ascii="Times New Roman" w:eastAsia="Times New Roman" w:hAnsi="Times New Roman" w:cs="Times New Roman"/>
                <w:iCs/>
                <w:sz w:val="28"/>
                <w:szCs w:val="28"/>
                <w:lang w:eastAsia="lv-LV"/>
              </w:rPr>
              <w:t xml:space="preserve"> vai varētu ietekmēt</w:t>
            </w:r>
            <w:proofErr w:type="gramEnd"/>
          </w:p>
        </w:tc>
        <w:tc>
          <w:tcPr>
            <w:tcW w:w="2974" w:type="pct"/>
            <w:tcBorders>
              <w:top w:val="outset" w:sz="6" w:space="0" w:color="auto"/>
              <w:left w:val="outset" w:sz="6" w:space="0" w:color="auto"/>
              <w:bottom w:val="outset" w:sz="6" w:space="0" w:color="auto"/>
              <w:right w:val="outset" w:sz="6" w:space="0" w:color="auto"/>
            </w:tcBorders>
            <w:hideMark/>
          </w:tcPr>
          <w:p w14:paraId="3A01FFB1" w14:textId="77777777" w:rsidR="005E2D58" w:rsidRDefault="00D621BB" w:rsidP="002D4BA9">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w:t>
            </w:r>
            <w:r w:rsidR="004E03C7">
              <w:rPr>
                <w:rFonts w:ascii="Times New Roman" w:eastAsia="Times New Roman" w:hAnsi="Times New Roman" w:cs="Times New Roman"/>
                <w:iCs/>
                <w:sz w:val="28"/>
                <w:szCs w:val="28"/>
                <w:lang w:eastAsia="lv-LV"/>
              </w:rPr>
              <w:t>ie tūristi.</w:t>
            </w:r>
          </w:p>
        </w:tc>
      </w:tr>
      <w:tr w:rsidR="00E5323B" w:rsidRPr="002D7AF7" w14:paraId="3A01FFB6"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01FFB3"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14:paraId="3A01FFB4"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14:paraId="3A01FFB5" w14:textId="77777777" w:rsidR="005E2D58" w:rsidRDefault="00254334" w:rsidP="002D4BA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A01FFBA"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01FFB7"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14:paraId="3A01FFB8"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3A01FFB9" w14:textId="77777777" w:rsidR="005E2D58" w:rsidRDefault="00232B6E" w:rsidP="002D4BA9">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Finansējums, no kura tiek segtas Eiropas Savienības struktūrfondu un Kohēzijas fonda </w:t>
            </w:r>
            <w:r w:rsidRPr="002D7AF7">
              <w:rPr>
                <w:rFonts w:ascii="Times New Roman" w:eastAsia="Times New Roman" w:hAnsi="Times New Roman" w:cs="Times New Roman"/>
                <w:iCs/>
                <w:sz w:val="28"/>
                <w:szCs w:val="28"/>
                <w:lang w:eastAsia="lv-LV"/>
              </w:rPr>
              <w:br/>
              <w:t xml:space="preserve">administrēšanas izmaksas, ir noteikts Eiropas Savienības struktūrfondu un Kohēzijas fonda </w:t>
            </w:r>
            <w:proofErr w:type="gramStart"/>
            <w:r w:rsidRPr="002D7AF7">
              <w:rPr>
                <w:rFonts w:ascii="Times New Roman" w:eastAsia="Times New Roman" w:hAnsi="Times New Roman" w:cs="Times New Roman"/>
                <w:iCs/>
                <w:sz w:val="28"/>
                <w:szCs w:val="28"/>
                <w:lang w:eastAsia="lv-LV"/>
              </w:rPr>
              <w:t>2014.</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2020.</w:t>
            </w:r>
            <w:proofErr w:type="gramEnd"/>
            <w:r w:rsidRPr="002D7AF7">
              <w:rPr>
                <w:rFonts w:ascii="Times New Roman" w:eastAsia="Times New Roman" w:hAnsi="Times New Roman" w:cs="Times New Roman"/>
                <w:iCs/>
                <w:sz w:val="28"/>
                <w:szCs w:val="28"/>
                <w:lang w:eastAsia="lv-LV"/>
              </w:rPr>
              <w:t>gada plānošanas perioda vadības likumā un tam pakārtotajos M</w:t>
            </w:r>
            <w:r w:rsidR="002D7AF7">
              <w:rPr>
                <w:rFonts w:ascii="Times New Roman" w:eastAsia="Times New Roman" w:hAnsi="Times New Roman" w:cs="Times New Roman"/>
                <w:iCs/>
                <w:sz w:val="28"/>
                <w:szCs w:val="28"/>
                <w:lang w:eastAsia="lv-LV"/>
              </w:rPr>
              <w:t>inistru kabineta</w:t>
            </w:r>
            <w:r w:rsidRPr="002D7AF7">
              <w:rPr>
                <w:rFonts w:ascii="Times New Roman" w:eastAsia="Times New Roman" w:hAnsi="Times New Roman" w:cs="Times New Roman"/>
                <w:iCs/>
                <w:sz w:val="28"/>
                <w:szCs w:val="28"/>
                <w:lang w:eastAsia="lv-LV"/>
              </w:rPr>
              <w:t xml:space="preserve"> noteikumos.</w:t>
            </w:r>
          </w:p>
        </w:tc>
      </w:tr>
      <w:tr w:rsidR="00E5323B" w:rsidRPr="002D7AF7" w14:paraId="3A01FFBE"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01FFBB"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14:paraId="3A01FFBC"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3A01FFBD" w14:textId="77777777"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A01FFC2" w14:textId="7777777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A01FFBF"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5.</w:t>
            </w:r>
          </w:p>
        </w:tc>
        <w:tc>
          <w:tcPr>
            <w:tcW w:w="1667" w:type="pct"/>
            <w:tcBorders>
              <w:top w:val="outset" w:sz="6" w:space="0" w:color="auto"/>
              <w:left w:val="outset" w:sz="6" w:space="0" w:color="auto"/>
              <w:bottom w:val="outset" w:sz="6" w:space="0" w:color="auto"/>
              <w:right w:val="outset" w:sz="6" w:space="0" w:color="auto"/>
            </w:tcBorders>
            <w:hideMark/>
          </w:tcPr>
          <w:p w14:paraId="3A01FFC0"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3A01FFC1" w14:textId="77777777"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A01FFC3" w14:textId="77777777" w:rsidR="002F2C93" w:rsidRDefault="00E5323B" w:rsidP="000459A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1"/>
      </w:tblGrid>
      <w:tr w:rsidR="007D13B3" w:rsidRPr="00AC259C" w14:paraId="3A01FFC5" w14:textId="77777777"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3A01FFC4" w14:textId="77777777" w:rsidR="005E2D58" w:rsidRDefault="007D13B3" w:rsidP="00254334">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III. Tiesību akta projekta ietekme uz valsts budžetu un pašvaldību budžetiem</w:t>
            </w:r>
          </w:p>
        </w:tc>
      </w:tr>
      <w:tr w:rsidR="006C2E85" w:rsidRPr="00AC259C" w14:paraId="3A01FFC7" w14:textId="77777777" w:rsidTr="00010903">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14:paraId="3A01FFC6" w14:textId="77777777" w:rsidR="006C2E85" w:rsidRPr="00AC259C" w:rsidRDefault="006C2E85" w:rsidP="000459AB">
            <w:pPr>
              <w:spacing w:after="0" w:line="240" w:lineRule="auto"/>
              <w:jc w:val="center"/>
              <w:rPr>
                <w:rFonts w:ascii="Times New Roman" w:eastAsia="Times New Roman" w:hAnsi="Times New Roman" w:cs="Times New Roman"/>
                <w:b/>
                <w:bCs/>
                <w:iCs/>
                <w:sz w:val="28"/>
                <w:szCs w:val="28"/>
                <w:lang w:eastAsia="lv-LV"/>
              </w:rPr>
            </w:pPr>
            <w:r w:rsidRPr="000A48A1">
              <w:rPr>
                <w:rFonts w:ascii="Times New Roman" w:eastAsia="Times New Roman" w:hAnsi="Times New Roman" w:cs="Times New Roman"/>
                <w:iCs/>
                <w:sz w:val="28"/>
                <w:szCs w:val="28"/>
                <w:lang w:eastAsia="lv-LV"/>
              </w:rPr>
              <w:t>Projekts šo jomu neskar.</w:t>
            </w:r>
          </w:p>
        </w:tc>
      </w:tr>
    </w:tbl>
    <w:p w14:paraId="3A01FFC8" w14:textId="77777777" w:rsidR="008F3CAD" w:rsidRDefault="008F3CAD" w:rsidP="000459A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B2E89" w:rsidRPr="002D7AF7" w14:paraId="3A01FFCA" w14:textId="77777777" w:rsidTr="00316F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1FFC9" w14:textId="77777777" w:rsidR="00BB2E89" w:rsidRDefault="00BB2E89" w:rsidP="00316F87">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IV. Tiesību akta projekta ietekme uz spēkā esošo tiesību normu sistēmu</w:t>
            </w:r>
          </w:p>
        </w:tc>
      </w:tr>
      <w:tr w:rsidR="00BB2E89" w:rsidRPr="002D7AF7" w14:paraId="3A01FFCC" w14:textId="77777777" w:rsidTr="002D4BA9">
        <w:trPr>
          <w:trHeight w:val="59"/>
          <w:tblCellSpacing w:w="15" w:type="dxa"/>
        </w:trPr>
        <w:tc>
          <w:tcPr>
            <w:tcW w:w="4967" w:type="pct"/>
            <w:tcBorders>
              <w:top w:val="outset" w:sz="6" w:space="0" w:color="auto"/>
              <w:left w:val="outset" w:sz="6" w:space="0" w:color="auto"/>
              <w:right w:val="outset" w:sz="6" w:space="0" w:color="auto"/>
            </w:tcBorders>
          </w:tcPr>
          <w:p w14:paraId="3A01FFCB" w14:textId="77777777" w:rsidR="00BB2E89" w:rsidRDefault="00BB2E89" w:rsidP="002D4BA9">
            <w:pPr>
              <w:spacing w:after="0" w:line="240" w:lineRule="auto"/>
              <w:jc w:val="center"/>
              <w:rPr>
                <w:rFonts w:ascii="Times New Roman" w:eastAsia="Times New Roman" w:hAnsi="Times New Roman" w:cs="Times New Roman"/>
                <w:sz w:val="28"/>
                <w:szCs w:val="28"/>
                <w:lang w:eastAsia="lv-LV"/>
              </w:rPr>
            </w:pPr>
            <w:r w:rsidRPr="000A48A1">
              <w:rPr>
                <w:rFonts w:ascii="Times New Roman" w:eastAsia="Times New Roman" w:hAnsi="Times New Roman" w:cs="Times New Roman"/>
                <w:iCs/>
                <w:sz w:val="28"/>
                <w:szCs w:val="28"/>
                <w:lang w:eastAsia="lv-LV"/>
              </w:rPr>
              <w:t>Projekts šo jomu neskar.</w:t>
            </w:r>
          </w:p>
        </w:tc>
      </w:tr>
    </w:tbl>
    <w:p w14:paraId="3A01FFCD" w14:textId="77777777" w:rsidR="00BB2E89" w:rsidRDefault="00BB2E89" w:rsidP="000459A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2E89" w14:paraId="3A01FFCF" w14:textId="77777777" w:rsidTr="00316F8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1FFCE" w14:textId="77777777" w:rsidR="00BB2E89" w:rsidRDefault="00BB2E89" w:rsidP="00316F87">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B2E89" w14:paraId="3A01FFD3" w14:textId="77777777" w:rsidTr="00316F8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01FFD0" w14:textId="77777777" w:rsidR="00BB2E89" w:rsidRPr="002D7AF7" w:rsidRDefault="00BB2E89" w:rsidP="00233A5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01FFD1"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A01FFD2" w14:textId="77777777" w:rsidR="00BB2E89" w:rsidRDefault="00BB2E89" w:rsidP="00BB2E89">
            <w:pPr>
              <w:spacing w:after="0" w:line="240" w:lineRule="auto"/>
              <w:ind w:right="128"/>
              <w:jc w:val="both"/>
              <w:rPr>
                <w:rFonts w:ascii="Times New Roman" w:hAnsi="Times New Roman"/>
                <w:bCs/>
                <w:sz w:val="28"/>
                <w:szCs w:val="28"/>
              </w:rPr>
            </w:pPr>
            <w:r w:rsidRPr="000D7B1A">
              <w:rPr>
                <w:rFonts w:ascii="Times New Roman" w:hAnsi="Times New Roman"/>
                <w:bCs/>
                <w:sz w:val="28"/>
                <w:szCs w:val="28"/>
              </w:rPr>
              <w:t xml:space="preserve">Ar </w:t>
            </w:r>
            <w:r>
              <w:rPr>
                <w:rFonts w:ascii="Times New Roman" w:hAnsi="Times New Roman"/>
                <w:bCs/>
                <w:sz w:val="28"/>
                <w:szCs w:val="28"/>
              </w:rPr>
              <w:t>P</w:t>
            </w:r>
            <w:r w:rsidRPr="000D7B1A">
              <w:rPr>
                <w:rFonts w:ascii="Times New Roman" w:hAnsi="Times New Roman"/>
                <w:sz w:val="28"/>
                <w:szCs w:val="28"/>
              </w:rPr>
              <w:t>rojektu</w:t>
            </w:r>
            <w:r w:rsidRPr="000D7B1A">
              <w:rPr>
                <w:rFonts w:ascii="Times New Roman" w:hAnsi="Times New Roman"/>
                <w:bCs/>
                <w:sz w:val="28"/>
                <w:szCs w:val="28"/>
              </w:rPr>
              <w:t xml:space="preserve"> tiks ieviesta </w:t>
            </w:r>
            <w:r w:rsidRPr="00C75D9A">
              <w:rPr>
                <w:rFonts w:ascii="Times New Roman" w:eastAsia="Times New Roman" w:hAnsi="Times New Roman" w:cs="Times New Roman"/>
                <w:iCs/>
                <w:sz w:val="28"/>
                <w:szCs w:val="28"/>
                <w:lang w:eastAsia="lv-LV"/>
              </w:rPr>
              <w:t>Komisijas regulas Nr.</w:t>
            </w:r>
            <w:hyperlink r:id="rId12" w:tgtFrame="_blank" w:history="1">
              <w:r w:rsidRPr="00C75D9A">
                <w:rPr>
                  <w:rFonts w:ascii="Times New Roman" w:eastAsia="Times New Roman" w:hAnsi="Times New Roman" w:cs="Times New Roman"/>
                  <w:iCs/>
                  <w:sz w:val="28"/>
                  <w:szCs w:val="28"/>
                  <w:lang w:eastAsia="lv-LV"/>
                </w:rPr>
                <w:t>651/2014</w:t>
              </w:r>
            </w:hyperlink>
            <w:r>
              <w:rPr>
                <w:rFonts w:ascii="Times New Roman" w:eastAsia="Times New Roman" w:hAnsi="Times New Roman" w:cs="Times New Roman"/>
                <w:iCs/>
                <w:sz w:val="28"/>
                <w:szCs w:val="28"/>
                <w:lang w:eastAsia="lv-LV"/>
              </w:rPr>
              <w:t xml:space="preserve"> </w:t>
            </w:r>
            <w:r w:rsidRPr="000D7B1A">
              <w:rPr>
                <w:rFonts w:ascii="Times New Roman" w:hAnsi="Times New Roman"/>
                <w:bCs/>
                <w:sz w:val="28"/>
                <w:szCs w:val="28"/>
              </w:rPr>
              <w:t>prasība</w:t>
            </w:r>
            <w:r>
              <w:rPr>
                <w:rFonts w:ascii="Times New Roman" w:hAnsi="Times New Roman"/>
                <w:bCs/>
                <w:sz w:val="28"/>
                <w:szCs w:val="28"/>
              </w:rPr>
              <w:t>.</w:t>
            </w:r>
          </w:p>
        </w:tc>
      </w:tr>
      <w:tr w:rsidR="00BB2E89" w14:paraId="3A01FFD7" w14:textId="77777777" w:rsidTr="00316F8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01FFD4" w14:textId="77777777" w:rsidR="00BB2E89" w:rsidRPr="002D7AF7" w:rsidRDefault="00BB2E89" w:rsidP="00233A5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1FFD5" w14:textId="77777777" w:rsidR="00BB2E89" w:rsidRDefault="00BB2E89" w:rsidP="00316F87">
            <w:pPr>
              <w:spacing w:after="0" w:line="240" w:lineRule="auto"/>
              <w:rPr>
                <w:rFonts w:ascii="Times New Roman" w:eastAsia="Times New Roman" w:hAnsi="Times New Roman" w:cs="Times New Roman"/>
                <w:iCs/>
                <w:sz w:val="28"/>
                <w:szCs w:val="28"/>
                <w:lang w:eastAsia="lv-LV"/>
              </w:rPr>
            </w:pPr>
            <w:proofErr w:type="gramStart"/>
            <w:r w:rsidRPr="002D7AF7">
              <w:rPr>
                <w:rFonts w:ascii="Times New Roman" w:eastAsia="Times New Roman" w:hAnsi="Times New Roman" w:cs="Times New Roman"/>
                <w:iCs/>
                <w:sz w:val="28"/>
                <w:szCs w:val="28"/>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A01FFD6"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BB2E89" w14:paraId="3A01FFDB" w14:textId="77777777" w:rsidTr="00316F8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01FFD8" w14:textId="77777777" w:rsidR="00BB2E89" w:rsidRPr="002D7AF7" w:rsidRDefault="00BB2E89" w:rsidP="00233A5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01FFD9"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01FFDA"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A01FFDC" w14:textId="77777777" w:rsidR="00BB2E89" w:rsidRDefault="00BB2E89" w:rsidP="000459A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1"/>
        <w:gridCol w:w="2106"/>
        <w:gridCol w:w="2193"/>
        <w:gridCol w:w="2635"/>
      </w:tblGrid>
      <w:tr w:rsidR="00BB2E89" w:rsidRPr="002D7AF7" w14:paraId="3A01FFDE" w14:textId="77777777" w:rsidTr="00316F8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01FFDD" w14:textId="77777777" w:rsidR="00BB2E89" w:rsidRPr="002D7AF7" w:rsidRDefault="00BB2E89" w:rsidP="00316F8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b/>
                <w:bCs/>
                <w:iCs/>
                <w:sz w:val="28"/>
                <w:szCs w:val="28"/>
                <w:lang w:eastAsia="lv-LV"/>
              </w:rPr>
              <w:t>1. tabula</w:t>
            </w:r>
            <w:r w:rsidRPr="002D7AF7">
              <w:rPr>
                <w:rFonts w:ascii="Times New Roman" w:eastAsia="Times New Roman" w:hAnsi="Times New Roman" w:cs="Times New Roman"/>
                <w:b/>
                <w:bCs/>
                <w:iCs/>
                <w:sz w:val="28"/>
                <w:szCs w:val="28"/>
                <w:lang w:eastAsia="lv-LV"/>
              </w:rPr>
              <w:br/>
              <w:t>Tiesību akta projekta atbilstība ES tiesību aktiem</w:t>
            </w:r>
          </w:p>
        </w:tc>
      </w:tr>
      <w:tr w:rsidR="00BB2E89" w14:paraId="3A01FFE2"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DF"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Attiecīgā ES tiesību akta datums, n</w:t>
            </w:r>
            <w:r>
              <w:rPr>
                <w:rFonts w:ascii="Times New Roman" w:eastAsia="Times New Roman" w:hAnsi="Times New Roman" w:cs="Times New Roman"/>
                <w:iCs/>
                <w:sz w:val="28"/>
                <w:szCs w:val="28"/>
                <w:lang w:eastAsia="lv-LV"/>
              </w:rPr>
              <w:t>umurs un nosaukums</w:t>
            </w:r>
          </w:p>
        </w:tc>
        <w:tc>
          <w:tcPr>
            <w:tcW w:w="3792" w:type="pct"/>
            <w:gridSpan w:val="3"/>
            <w:tcBorders>
              <w:top w:val="outset" w:sz="6" w:space="0" w:color="auto"/>
              <w:left w:val="outset" w:sz="6" w:space="0" w:color="auto"/>
              <w:bottom w:val="outset" w:sz="6" w:space="0" w:color="auto"/>
              <w:right w:val="outset" w:sz="6" w:space="0" w:color="auto"/>
            </w:tcBorders>
            <w:hideMark/>
          </w:tcPr>
          <w:p w14:paraId="3A01FFE0" w14:textId="77777777" w:rsidR="00BB2E89" w:rsidRDefault="00BB2E89" w:rsidP="00316F87">
            <w:pPr>
              <w:pStyle w:val="naiskr"/>
              <w:spacing w:before="0" w:beforeAutospacing="0" w:after="0" w:afterAutospacing="0"/>
              <w:jc w:val="both"/>
              <w:rPr>
                <w:sz w:val="28"/>
                <w:szCs w:val="28"/>
                <w:lang w:eastAsia="en-US"/>
              </w:rPr>
            </w:pPr>
            <w:r w:rsidRPr="004233F2">
              <w:rPr>
                <w:sz w:val="28"/>
                <w:szCs w:val="28"/>
                <w:lang w:eastAsia="en-US"/>
              </w:rPr>
              <w:t>Komisijas regula Nr.</w:t>
            </w:r>
            <w:r w:rsidRPr="00C75D9A">
              <w:rPr>
                <w:iCs/>
                <w:sz w:val="28"/>
                <w:szCs w:val="28"/>
              </w:rPr>
              <w:t>2020/972</w:t>
            </w:r>
            <w:r>
              <w:rPr>
                <w:iCs/>
                <w:sz w:val="28"/>
                <w:szCs w:val="28"/>
              </w:rPr>
              <w:t>.</w:t>
            </w:r>
          </w:p>
          <w:p w14:paraId="3A01FFE1" w14:textId="77777777" w:rsidR="00BB2E89" w:rsidRDefault="00BB2E89" w:rsidP="00BB2E89">
            <w:pPr>
              <w:pStyle w:val="naiskr"/>
              <w:spacing w:before="0" w:beforeAutospacing="0" w:after="0" w:afterAutospacing="0"/>
              <w:ind w:left="377"/>
              <w:jc w:val="both"/>
              <w:rPr>
                <w:sz w:val="28"/>
                <w:szCs w:val="28"/>
                <w:lang w:eastAsia="en-US"/>
              </w:rPr>
            </w:pPr>
          </w:p>
        </w:tc>
      </w:tr>
      <w:tr w:rsidR="00BB2E89" w14:paraId="3A01FFE7"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vAlign w:val="center"/>
            <w:hideMark/>
          </w:tcPr>
          <w:p w14:paraId="3A01FFE3"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w:t>
            </w:r>
          </w:p>
        </w:tc>
        <w:tc>
          <w:tcPr>
            <w:tcW w:w="1158" w:type="pct"/>
            <w:tcBorders>
              <w:top w:val="outset" w:sz="6" w:space="0" w:color="auto"/>
              <w:left w:val="outset" w:sz="6" w:space="0" w:color="auto"/>
              <w:bottom w:val="outset" w:sz="6" w:space="0" w:color="auto"/>
              <w:right w:val="outset" w:sz="6" w:space="0" w:color="auto"/>
            </w:tcBorders>
            <w:vAlign w:val="center"/>
            <w:hideMark/>
          </w:tcPr>
          <w:p w14:paraId="3A01FFE4"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B</w:t>
            </w:r>
          </w:p>
        </w:tc>
        <w:tc>
          <w:tcPr>
            <w:tcW w:w="1207" w:type="pct"/>
            <w:tcBorders>
              <w:top w:val="outset" w:sz="6" w:space="0" w:color="auto"/>
              <w:left w:val="outset" w:sz="6" w:space="0" w:color="auto"/>
              <w:bottom w:val="outset" w:sz="6" w:space="0" w:color="auto"/>
              <w:right w:val="outset" w:sz="6" w:space="0" w:color="auto"/>
            </w:tcBorders>
            <w:vAlign w:val="center"/>
            <w:hideMark/>
          </w:tcPr>
          <w:p w14:paraId="3A01FFE5"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w:t>
            </w:r>
          </w:p>
        </w:tc>
        <w:tc>
          <w:tcPr>
            <w:tcW w:w="1394" w:type="pct"/>
            <w:tcBorders>
              <w:top w:val="outset" w:sz="6" w:space="0" w:color="auto"/>
              <w:left w:val="outset" w:sz="6" w:space="0" w:color="auto"/>
              <w:bottom w:val="outset" w:sz="6" w:space="0" w:color="auto"/>
              <w:right w:val="outset" w:sz="6" w:space="0" w:color="auto"/>
            </w:tcBorders>
            <w:vAlign w:val="center"/>
            <w:hideMark/>
          </w:tcPr>
          <w:p w14:paraId="3A01FFE6"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w:t>
            </w:r>
          </w:p>
        </w:tc>
      </w:tr>
      <w:tr w:rsidR="00BB2E89" w14:paraId="3A01FFED"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E8"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Attiecīgā ES tiesību akta panta numurs </w:t>
            </w:r>
            <w:proofErr w:type="gramStart"/>
            <w:r w:rsidRPr="002D7AF7">
              <w:rPr>
                <w:rFonts w:ascii="Times New Roman" w:eastAsia="Times New Roman" w:hAnsi="Times New Roman" w:cs="Times New Roman"/>
                <w:iCs/>
                <w:sz w:val="28"/>
                <w:szCs w:val="28"/>
                <w:lang w:eastAsia="lv-LV"/>
              </w:rPr>
              <w:t>(</w:t>
            </w:r>
            <w:proofErr w:type="gramEnd"/>
            <w:r w:rsidRPr="002D7AF7">
              <w:rPr>
                <w:rFonts w:ascii="Times New Roman" w:eastAsia="Times New Roman" w:hAnsi="Times New Roman" w:cs="Times New Roman"/>
                <w:iCs/>
                <w:sz w:val="28"/>
                <w:szCs w:val="28"/>
                <w:lang w:eastAsia="lv-LV"/>
              </w:rPr>
              <w:t xml:space="preserve">uzskaitot katru tiesību akta vienību – pantu, </w:t>
            </w:r>
          </w:p>
          <w:p w14:paraId="3A01FFE9"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daļu, punktu, apakšpunktu)</w:t>
            </w:r>
          </w:p>
        </w:tc>
        <w:tc>
          <w:tcPr>
            <w:tcW w:w="1158" w:type="pct"/>
            <w:tcBorders>
              <w:top w:val="outset" w:sz="6" w:space="0" w:color="auto"/>
              <w:left w:val="outset" w:sz="6" w:space="0" w:color="auto"/>
              <w:bottom w:val="outset" w:sz="6" w:space="0" w:color="auto"/>
              <w:right w:val="outset" w:sz="6" w:space="0" w:color="auto"/>
            </w:tcBorders>
            <w:hideMark/>
          </w:tcPr>
          <w:p w14:paraId="3A01FFEA"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vienība, kas pārņem vai ievieš katru šīs tabulas A ailē minēto ES tiesību akta vienību</w:t>
            </w:r>
            <w:proofErr w:type="gramStart"/>
            <w:r>
              <w:rPr>
                <w:rFonts w:ascii="Times New Roman" w:eastAsia="Times New Roman" w:hAnsi="Times New Roman" w:cs="Times New Roman"/>
                <w:iCs/>
                <w:sz w:val="28"/>
                <w:szCs w:val="28"/>
                <w:lang w:eastAsia="lv-LV"/>
              </w:rPr>
              <w:t>, vai tiesību akts</w:t>
            </w:r>
            <w:proofErr w:type="gramEnd"/>
            <w:r>
              <w:rPr>
                <w:rFonts w:ascii="Times New Roman" w:eastAsia="Times New Roman" w:hAnsi="Times New Roman" w:cs="Times New Roman"/>
                <w:iCs/>
                <w:sz w:val="28"/>
                <w:szCs w:val="28"/>
                <w:lang w:eastAsia="lv-LV"/>
              </w:rPr>
              <w:t>, kur attiecīgā ES tiesību akta vienība pārņemta vai ieviesta</w:t>
            </w:r>
          </w:p>
        </w:tc>
        <w:tc>
          <w:tcPr>
            <w:tcW w:w="1207" w:type="pct"/>
            <w:tcBorders>
              <w:top w:val="outset" w:sz="6" w:space="0" w:color="auto"/>
              <w:left w:val="outset" w:sz="6" w:space="0" w:color="auto"/>
              <w:bottom w:val="outset" w:sz="6" w:space="0" w:color="auto"/>
              <w:right w:val="outset" w:sz="6" w:space="0" w:color="auto"/>
            </w:tcBorders>
            <w:hideMark/>
          </w:tcPr>
          <w:p w14:paraId="3A01FFEB"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Pr>
                <w:rFonts w:ascii="Times New Roman" w:eastAsia="Times New Roman" w:hAnsi="Times New Roman" w:cs="Times New Roman"/>
                <w:iCs/>
                <w:sz w:val="28"/>
                <w:szCs w:val="28"/>
                <w:lang w:eastAsia="lv-LV"/>
              </w:rPr>
              <w:br/>
              <w:t xml:space="preserve">Ja attiecīgā ES tiesību akta vienība tiek pārņemta vai ieviesta daļēji, sniedz attiecīgu </w:t>
            </w:r>
            <w:r>
              <w:rPr>
                <w:rFonts w:ascii="Times New Roman" w:eastAsia="Times New Roman" w:hAnsi="Times New Roman" w:cs="Times New Roman"/>
                <w:iCs/>
                <w:sz w:val="28"/>
                <w:szCs w:val="28"/>
                <w:lang w:eastAsia="lv-LV"/>
              </w:rPr>
              <w:lastRenderedPageBreak/>
              <w:t>skaidrojumu, kā arī precīzi norāda, kad un kādā veidā ES tiesību akta vienība tiks pārņemta vai ieviesta pilnībā.</w:t>
            </w:r>
            <w:r>
              <w:rPr>
                <w:rFonts w:ascii="Times New Roman" w:eastAsia="Times New Roman" w:hAnsi="Times New Roman" w:cs="Times New Roman"/>
                <w:iCs/>
                <w:sz w:val="28"/>
                <w:szCs w:val="28"/>
                <w:lang w:eastAsia="lv-LV"/>
              </w:rPr>
              <w:br/>
              <w:t>Norāda institūciju, kas ir atbildīga par šo saistību izpildi pilnībā</w:t>
            </w:r>
          </w:p>
        </w:tc>
        <w:tc>
          <w:tcPr>
            <w:tcW w:w="1394" w:type="pct"/>
            <w:tcBorders>
              <w:top w:val="outset" w:sz="6" w:space="0" w:color="auto"/>
              <w:left w:val="outset" w:sz="6" w:space="0" w:color="auto"/>
              <w:bottom w:val="outset" w:sz="6" w:space="0" w:color="auto"/>
              <w:right w:val="outset" w:sz="6" w:space="0" w:color="auto"/>
            </w:tcBorders>
            <w:hideMark/>
          </w:tcPr>
          <w:p w14:paraId="3A01FFEC"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Pr>
                <w:rFonts w:ascii="Times New Roman" w:eastAsia="Times New Roman" w:hAnsi="Times New Roman" w:cs="Times New Roman"/>
                <w:iCs/>
                <w:sz w:val="28"/>
                <w:szCs w:val="28"/>
                <w:lang w:eastAsia="lv-LV"/>
              </w:rPr>
              <w:br/>
            </w:r>
            <w:r>
              <w:rPr>
                <w:rFonts w:ascii="Times New Roman" w:eastAsia="Times New Roman" w:hAnsi="Times New Roman" w:cs="Times New Roman"/>
                <w:iCs/>
                <w:sz w:val="28"/>
                <w:szCs w:val="28"/>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BB2E89" w14:paraId="3A01FFF2"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EE" w14:textId="77777777" w:rsidR="00BB2E89" w:rsidRPr="009B31A7" w:rsidRDefault="00BB2E89" w:rsidP="00316F87">
            <w:pPr>
              <w:spacing w:after="0" w:line="240" w:lineRule="auto"/>
              <w:rPr>
                <w:rFonts w:ascii="Times New Roman" w:hAnsi="Times New Roman"/>
                <w:bCs/>
                <w:sz w:val="28"/>
                <w:szCs w:val="28"/>
              </w:rPr>
            </w:pPr>
            <w:r w:rsidRPr="009B31A7">
              <w:rPr>
                <w:rFonts w:ascii="Times New Roman" w:eastAsia="Times New Roman" w:hAnsi="Times New Roman"/>
                <w:sz w:val="28"/>
                <w:szCs w:val="28"/>
              </w:rPr>
              <w:lastRenderedPageBreak/>
              <w:t>Komisijas regulas Nr.</w:t>
            </w:r>
            <w:hyperlink r:id="rId13" w:tgtFrame="_blank" w:history="1">
              <w:r w:rsidRPr="00C75D9A">
                <w:rPr>
                  <w:rFonts w:ascii="Times New Roman" w:eastAsia="Times New Roman" w:hAnsi="Times New Roman" w:cs="Times New Roman"/>
                  <w:iCs/>
                  <w:sz w:val="28"/>
                  <w:szCs w:val="28"/>
                  <w:lang w:eastAsia="lv-LV"/>
                </w:rPr>
                <w:t>651/2014</w:t>
              </w:r>
            </w:hyperlink>
            <w:r>
              <w:rPr>
                <w:rFonts w:ascii="Times New Roman" w:eastAsia="Times New Roman" w:hAnsi="Times New Roman" w:cs="Times New Roman"/>
                <w:iCs/>
                <w:sz w:val="28"/>
                <w:szCs w:val="28"/>
                <w:lang w:eastAsia="lv-LV"/>
              </w:rPr>
              <w:t xml:space="preserve"> </w:t>
            </w:r>
            <w:proofErr w:type="gramStart"/>
            <w:r>
              <w:rPr>
                <w:rFonts w:ascii="Times New Roman" w:eastAsia="Times New Roman" w:hAnsi="Times New Roman" w:cs="Times New Roman"/>
                <w:iCs/>
                <w:sz w:val="28"/>
                <w:szCs w:val="28"/>
                <w:lang w:eastAsia="lv-LV"/>
              </w:rPr>
              <w:t>58.panta</w:t>
            </w:r>
            <w:proofErr w:type="gramEnd"/>
            <w:r>
              <w:rPr>
                <w:rFonts w:ascii="Times New Roman" w:eastAsia="Times New Roman" w:hAnsi="Times New Roman" w:cs="Times New Roman"/>
                <w:iCs/>
                <w:sz w:val="28"/>
                <w:szCs w:val="28"/>
                <w:lang w:eastAsia="lv-LV"/>
              </w:rPr>
              <w:t xml:space="preserve"> 4.punkts un 59.pants</w:t>
            </w:r>
          </w:p>
        </w:tc>
        <w:tc>
          <w:tcPr>
            <w:tcW w:w="1158" w:type="pct"/>
            <w:tcBorders>
              <w:top w:val="outset" w:sz="6" w:space="0" w:color="auto"/>
              <w:left w:val="outset" w:sz="6" w:space="0" w:color="auto"/>
              <w:bottom w:val="outset" w:sz="6" w:space="0" w:color="auto"/>
              <w:right w:val="outset" w:sz="6" w:space="0" w:color="auto"/>
            </w:tcBorders>
            <w:hideMark/>
          </w:tcPr>
          <w:p w14:paraId="3A01FFEF" w14:textId="77777777" w:rsidR="00BB2E89" w:rsidRPr="00850B2C" w:rsidRDefault="00BB2E89" w:rsidP="00316F87">
            <w:pPr>
              <w:spacing w:after="0" w:line="240" w:lineRule="auto"/>
              <w:rPr>
                <w:rFonts w:ascii="Times New Roman" w:eastAsia="Times New Roman" w:hAnsi="Times New Roman" w:cs="Times New Roman"/>
                <w:iCs/>
                <w:sz w:val="28"/>
                <w:szCs w:val="28"/>
                <w:lang w:eastAsia="lv-LV"/>
              </w:rPr>
            </w:pPr>
            <w:r w:rsidRPr="00850B2C">
              <w:rPr>
                <w:rFonts w:ascii="Times New Roman" w:hAnsi="Times New Roman"/>
                <w:bCs/>
                <w:sz w:val="28"/>
                <w:szCs w:val="28"/>
              </w:rPr>
              <w:t>Projekta 2.punkts</w:t>
            </w:r>
          </w:p>
        </w:tc>
        <w:tc>
          <w:tcPr>
            <w:tcW w:w="1207" w:type="pct"/>
            <w:tcBorders>
              <w:top w:val="outset" w:sz="6" w:space="0" w:color="auto"/>
              <w:left w:val="outset" w:sz="6" w:space="0" w:color="auto"/>
              <w:bottom w:val="outset" w:sz="6" w:space="0" w:color="auto"/>
              <w:right w:val="outset" w:sz="6" w:space="0" w:color="auto"/>
            </w:tcBorders>
            <w:hideMark/>
          </w:tcPr>
          <w:p w14:paraId="3A01FFF0"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sidRPr="009B31A7">
              <w:rPr>
                <w:rFonts w:ascii="Times New Roman" w:hAnsi="Times New Roman"/>
                <w:bCs/>
                <w:sz w:val="28"/>
                <w:szCs w:val="28"/>
              </w:rPr>
              <w:t>Ieviesta pilnībā</w:t>
            </w:r>
          </w:p>
        </w:tc>
        <w:tc>
          <w:tcPr>
            <w:tcW w:w="1394" w:type="pct"/>
            <w:tcBorders>
              <w:top w:val="outset" w:sz="6" w:space="0" w:color="auto"/>
              <w:left w:val="outset" w:sz="6" w:space="0" w:color="auto"/>
              <w:bottom w:val="outset" w:sz="6" w:space="0" w:color="auto"/>
              <w:right w:val="outset" w:sz="6" w:space="0" w:color="auto"/>
            </w:tcBorders>
            <w:hideMark/>
          </w:tcPr>
          <w:p w14:paraId="3A01FFF1" w14:textId="77777777" w:rsidR="00BB2E89" w:rsidRDefault="00BB2E89" w:rsidP="00BB2E89">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BB2E89" w14:paraId="3A01FFF5"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F3"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2" w:type="pct"/>
            <w:gridSpan w:val="3"/>
            <w:tcBorders>
              <w:top w:val="outset" w:sz="6" w:space="0" w:color="auto"/>
              <w:left w:val="outset" w:sz="6" w:space="0" w:color="auto"/>
              <w:bottom w:val="outset" w:sz="6" w:space="0" w:color="auto"/>
              <w:right w:val="outset" w:sz="6" w:space="0" w:color="auto"/>
            </w:tcBorders>
            <w:hideMark/>
          </w:tcPr>
          <w:p w14:paraId="3A01FFF4"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r w:rsidR="00BB2E89" w14:paraId="3A01FFF8"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F6"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sniegt paziņojumu ES institūci</w:t>
            </w:r>
            <w:r>
              <w:rPr>
                <w:rFonts w:ascii="Times New Roman" w:eastAsia="Times New Roman" w:hAnsi="Times New Roman" w:cs="Times New Roman"/>
                <w:iCs/>
                <w:sz w:val="28"/>
                <w:szCs w:val="28"/>
                <w:lang w:eastAsia="lv-LV"/>
              </w:rPr>
              <w:t xml:space="preserve">jām un ES dalībvalstīm atbilstoši normatīvajiem aktiem, kas regulē informācijas sniegšanu par tehnisko noteikumu, valsts atbalsta piešķiršanas un finanšu noteikumu </w:t>
            </w:r>
            <w:r>
              <w:rPr>
                <w:rFonts w:ascii="Times New Roman" w:eastAsia="Times New Roman" w:hAnsi="Times New Roman" w:cs="Times New Roman"/>
                <w:iCs/>
                <w:sz w:val="28"/>
                <w:szCs w:val="28"/>
                <w:lang w:eastAsia="lv-LV"/>
              </w:rPr>
              <w:lastRenderedPageBreak/>
              <w:t>(attiecībā uz monetāro politiku) projektiem</w:t>
            </w:r>
          </w:p>
        </w:tc>
        <w:tc>
          <w:tcPr>
            <w:tcW w:w="3792" w:type="pct"/>
            <w:gridSpan w:val="3"/>
            <w:tcBorders>
              <w:top w:val="outset" w:sz="6" w:space="0" w:color="auto"/>
              <w:left w:val="outset" w:sz="6" w:space="0" w:color="auto"/>
              <w:bottom w:val="outset" w:sz="6" w:space="0" w:color="auto"/>
              <w:right w:val="outset" w:sz="6" w:space="0" w:color="auto"/>
            </w:tcBorders>
            <w:hideMark/>
          </w:tcPr>
          <w:p w14:paraId="3A01FFF7" w14:textId="77777777" w:rsidR="00BB2E89" w:rsidRDefault="00BB2E89" w:rsidP="00316F87">
            <w:pPr>
              <w:spacing w:after="0" w:line="240" w:lineRule="auto"/>
              <w:jc w:val="both"/>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lastRenderedPageBreak/>
              <w:t xml:space="preserve">Atbildīgā iestāde atbilstoši Komisijas regulas Nr.651/2014 </w:t>
            </w:r>
            <w:proofErr w:type="gramStart"/>
            <w:r w:rsidRPr="00C8046B">
              <w:rPr>
                <w:rFonts w:ascii="Times New Roman" w:hAnsi="Times New Roman" w:cs="Times New Roman"/>
                <w:bCs/>
                <w:sz w:val="28"/>
                <w:szCs w:val="28"/>
              </w:rPr>
              <w:t>11.panta</w:t>
            </w:r>
            <w:proofErr w:type="gramEnd"/>
            <w:r w:rsidRPr="00C8046B">
              <w:rPr>
                <w:rFonts w:ascii="Times New Roman" w:hAnsi="Times New Roman" w:cs="Times New Roman"/>
                <w:bCs/>
                <w:sz w:val="28"/>
                <w:szCs w:val="28"/>
              </w:rPr>
              <w:t xml:space="preserve"> a) apakšpunktā noteiktajam 20 darba dienu laikā pēc </w:t>
            </w:r>
            <w:r w:rsidR="00233A53">
              <w:rPr>
                <w:rFonts w:ascii="Times New Roman" w:hAnsi="Times New Roman" w:cs="Times New Roman"/>
                <w:bCs/>
                <w:sz w:val="28"/>
                <w:szCs w:val="28"/>
              </w:rPr>
              <w:t>P</w:t>
            </w:r>
            <w:r w:rsidRPr="00C8046B">
              <w:rPr>
                <w:rFonts w:ascii="Times New Roman" w:hAnsi="Times New Roman" w:cs="Times New Roman"/>
                <w:bCs/>
                <w:sz w:val="28"/>
                <w:szCs w:val="28"/>
              </w:rPr>
              <w:t>rojekta spēkā stāšanās nosūtī</w:t>
            </w:r>
            <w:r>
              <w:rPr>
                <w:rFonts w:ascii="Times New Roman" w:hAnsi="Times New Roman" w:cs="Times New Roman"/>
                <w:bCs/>
                <w:sz w:val="28"/>
                <w:szCs w:val="28"/>
              </w:rPr>
              <w:t>s</w:t>
            </w:r>
            <w:r w:rsidRPr="00C8046B">
              <w:rPr>
                <w:rFonts w:ascii="Times New Roman" w:hAnsi="Times New Roman" w:cs="Times New Roman"/>
                <w:bCs/>
                <w:sz w:val="28"/>
                <w:szCs w:val="28"/>
              </w:rPr>
              <w:t xml:space="preserve"> Eiropas Komisijai kopsavilkuma informāciju par </w:t>
            </w:r>
            <w:r>
              <w:rPr>
                <w:rFonts w:ascii="Times New Roman" w:hAnsi="Times New Roman" w:cs="Times New Roman"/>
                <w:bCs/>
                <w:sz w:val="28"/>
                <w:szCs w:val="28"/>
              </w:rPr>
              <w:t xml:space="preserve">izmaiņām </w:t>
            </w:r>
            <w:r w:rsidRPr="00C8046B">
              <w:rPr>
                <w:rFonts w:ascii="Times New Roman" w:hAnsi="Times New Roman" w:cs="Times New Roman"/>
                <w:bCs/>
                <w:sz w:val="28"/>
                <w:szCs w:val="28"/>
              </w:rPr>
              <w:t>valsts atbalsta programm</w:t>
            </w:r>
            <w:r>
              <w:rPr>
                <w:rFonts w:ascii="Times New Roman" w:hAnsi="Times New Roman" w:cs="Times New Roman"/>
                <w:bCs/>
                <w:sz w:val="28"/>
                <w:szCs w:val="28"/>
              </w:rPr>
              <w:t xml:space="preserve">ā </w:t>
            </w:r>
            <w:r w:rsidR="001669F1" w:rsidRPr="001E0C22">
              <w:rPr>
                <w:rFonts w:ascii="Times New Roman" w:eastAsia="Calibri" w:hAnsi="Times New Roman" w:cs="Times New Roman"/>
                <w:sz w:val="28"/>
                <w:szCs w:val="28"/>
              </w:rPr>
              <w:t>SA.49636</w:t>
            </w:r>
            <w:r w:rsidRPr="00C8046B">
              <w:rPr>
                <w:rFonts w:ascii="Times New Roman" w:hAnsi="Times New Roman" w:cs="Times New Roman"/>
                <w:bCs/>
                <w:sz w:val="28"/>
                <w:szCs w:val="28"/>
              </w:rPr>
              <w:t xml:space="preserve">. Paziņojums Eiropas Komisijai nosūtāms, izmantojot SANI 2 sistēmu atbilstoši kārtībai, kas noteikta Ministru kabineta </w:t>
            </w:r>
            <w:proofErr w:type="gramStart"/>
            <w:r w:rsidRPr="00C8046B">
              <w:rPr>
                <w:rFonts w:ascii="Times New Roman" w:hAnsi="Times New Roman" w:cs="Times New Roman"/>
                <w:bCs/>
                <w:sz w:val="28"/>
                <w:szCs w:val="28"/>
              </w:rPr>
              <w:t>2014.gada</w:t>
            </w:r>
            <w:proofErr w:type="gramEnd"/>
            <w:r w:rsidRPr="00C8046B">
              <w:rPr>
                <w:rFonts w:ascii="Times New Roman" w:hAnsi="Times New Roman" w:cs="Times New Roman"/>
                <w:bCs/>
                <w:sz w:val="28"/>
                <w:szCs w:val="28"/>
              </w:rPr>
              <w:t xml:space="preserve"> 16.decembra noteikumos Nr.759 „Kārtība, kādā Eiropas Komisijā iesniedz atbalsta programmu un individuālo atbalsta projektu paziņojumus un kopsavilkuma informāciju, un kārtība, kādā piešķir un anulē elektroniskās sistēmas lietošanas tiesības”.</w:t>
            </w:r>
          </w:p>
        </w:tc>
      </w:tr>
      <w:tr w:rsidR="00BB2E89" w14:paraId="3A01FFFB" w14:textId="77777777" w:rsidTr="00316F87">
        <w:trPr>
          <w:tblCellSpacing w:w="15" w:type="dxa"/>
        </w:trPr>
        <w:tc>
          <w:tcPr>
            <w:tcW w:w="1158" w:type="pct"/>
            <w:tcBorders>
              <w:top w:val="outset" w:sz="6" w:space="0" w:color="auto"/>
              <w:left w:val="outset" w:sz="6" w:space="0" w:color="auto"/>
              <w:bottom w:val="outset" w:sz="6" w:space="0" w:color="auto"/>
              <w:right w:val="outset" w:sz="6" w:space="0" w:color="auto"/>
            </w:tcBorders>
            <w:hideMark/>
          </w:tcPr>
          <w:p w14:paraId="3A01FFF9" w14:textId="77777777" w:rsidR="00BB2E89" w:rsidRPr="002D7AF7"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792" w:type="pct"/>
            <w:gridSpan w:val="3"/>
            <w:tcBorders>
              <w:top w:val="outset" w:sz="6" w:space="0" w:color="auto"/>
              <w:left w:val="outset" w:sz="6" w:space="0" w:color="auto"/>
              <w:bottom w:val="outset" w:sz="6" w:space="0" w:color="auto"/>
              <w:right w:val="outset" w:sz="6" w:space="0" w:color="auto"/>
            </w:tcBorders>
            <w:hideMark/>
          </w:tcPr>
          <w:p w14:paraId="3A01FFFA" w14:textId="77777777" w:rsidR="00BB2E89" w:rsidRDefault="00BB2E89" w:rsidP="00316F87">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Nav</w:t>
            </w:r>
          </w:p>
        </w:tc>
      </w:tr>
      <w:tr w:rsidR="00BB2E89" w:rsidRPr="002D7AF7" w14:paraId="3A01FFFD" w14:textId="77777777" w:rsidTr="00316F87">
        <w:trPr>
          <w:trHeight w:val="194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01FFFC" w14:textId="77777777" w:rsidR="00BB2E89" w:rsidRPr="002D7AF7" w:rsidRDefault="00BB2E89" w:rsidP="00316F87">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t>2.tabula</w:t>
            </w:r>
            <w:r w:rsidRPr="002D7AF7">
              <w:rPr>
                <w:rFonts w:ascii="Times New Roman" w:eastAsia="Times New Roman" w:hAnsi="Times New Roman" w:cs="Times New Roman"/>
                <w:b/>
                <w:bCs/>
                <w:iCs/>
                <w:color w:val="414142"/>
                <w:sz w:val="24"/>
                <w:szCs w:val="24"/>
                <w:lang w:eastAsia="lv-LV"/>
              </w:rPr>
              <w:br/>
            </w:r>
            <w:r>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bCs/>
                <w:iCs/>
                <w:sz w:val="28"/>
                <w:szCs w:val="28"/>
                <w:lang w:eastAsia="lv-LV"/>
              </w:rPr>
              <w:br/>
              <w:t>Pasākumi šo saistību izpildei</w:t>
            </w:r>
          </w:p>
        </w:tc>
      </w:tr>
      <w:tr w:rsidR="00BB2E89" w:rsidRPr="002D7AF7" w14:paraId="3A01FFFF" w14:textId="77777777" w:rsidTr="00316F87">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3A01FFFE" w14:textId="77777777" w:rsidR="00BB2E89" w:rsidRPr="002D7AF7" w:rsidRDefault="00BB2E89" w:rsidP="00316F87">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14:paraId="3A020000" w14:textId="77777777" w:rsidR="00BB2E89" w:rsidRDefault="00BB2E89" w:rsidP="000459A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D7AF7" w14:paraId="3A0200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20001" w14:textId="77777777" w:rsidR="005E2D58" w:rsidRDefault="00E5323B" w:rsidP="00254334">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 Sabiedrības līdzdalība un komunikācijas aktivitātes</w:t>
            </w:r>
          </w:p>
        </w:tc>
      </w:tr>
      <w:tr w:rsidR="00996F6E" w:rsidRPr="002D7AF7" w14:paraId="3A020004" w14:textId="77777777"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020003" w14:textId="77777777" w:rsidR="00996F6E" w:rsidRPr="002D7AF7" w:rsidRDefault="00996F6E"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14:paraId="3A020005" w14:textId="77777777" w:rsidR="00E4390C" w:rsidRPr="002D7AF7" w:rsidRDefault="00E5323B" w:rsidP="000459AB">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7AF7" w14:paraId="3A0200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20006" w14:textId="77777777" w:rsidR="005E2D58" w:rsidRDefault="00E5323B" w:rsidP="00254334">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2D7AF7" w14:paraId="3A02000B"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20008" w14:textId="77777777" w:rsidR="00996F6E" w:rsidRPr="002D7AF7" w:rsidRDefault="00996F6E"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020009" w14:textId="77777777" w:rsidR="005E2D58" w:rsidRDefault="00996F6E"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A02000A" w14:textId="77777777" w:rsidR="005E2D58" w:rsidRDefault="004E03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Vides aizsardzības un reģionālās attīstības ministrija</w:t>
            </w:r>
            <w:r w:rsidR="00B3457A">
              <w:rPr>
                <w:rFonts w:ascii="Times New Roman" w:eastAsia="Times New Roman" w:hAnsi="Times New Roman" w:cs="Times New Roman"/>
                <w:iCs/>
                <w:sz w:val="28"/>
                <w:szCs w:val="28"/>
                <w:lang w:eastAsia="lv-LV"/>
              </w:rPr>
              <w:t xml:space="preserve"> un</w:t>
            </w:r>
            <w:r>
              <w:rPr>
                <w:rFonts w:ascii="Times New Roman" w:eastAsia="Times New Roman" w:hAnsi="Times New Roman" w:cs="Times New Roman"/>
                <w:iCs/>
                <w:sz w:val="28"/>
                <w:szCs w:val="28"/>
                <w:lang w:eastAsia="lv-LV"/>
              </w:rPr>
              <w:t xml:space="preserve"> Centrālā finanšu un līgumu aģentūra.</w:t>
            </w:r>
          </w:p>
        </w:tc>
      </w:tr>
      <w:tr w:rsidR="00996F6E" w:rsidRPr="002D7AF7" w14:paraId="3A02000F"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2000C" w14:textId="77777777" w:rsidR="00996F6E" w:rsidRPr="002D7AF7" w:rsidRDefault="00996F6E"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02000D" w14:textId="77777777" w:rsidR="005E2D58" w:rsidRDefault="00996F6E" w:rsidP="00BB2E89">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izpildes ietekme uz pārvaldes funkcijām un institucionālo struktūru.</w:t>
            </w:r>
            <w:r w:rsidRPr="002D7A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A02000E" w14:textId="77777777" w:rsidR="005E2D58" w:rsidRDefault="004E03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14:paraId="3A020013"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020010" w14:textId="77777777" w:rsidR="00655F2C" w:rsidRPr="002D7AF7" w:rsidRDefault="00E5323B" w:rsidP="000459AB">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020011" w14:textId="77777777" w:rsidR="005E2D58" w:rsidRDefault="00E5323B" w:rsidP="00254334">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A020012" w14:textId="77777777" w:rsidR="005E2D58" w:rsidRDefault="004E03C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A020014" w14:textId="77777777" w:rsidR="00E5323B" w:rsidRDefault="00E5323B" w:rsidP="000459AB">
      <w:pPr>
        <w:spacing w:after="0" w:line="240" w:lineRule="auto"/>
        <w:rPr>
          <w:rFonts w:ascii="Times New Roman" w:hAnsi="Times New Roman" w:cs="Times New Roman"/>
          <w:sz w:val="24"/>
          <w:szCs w:val="24"/>
        </w:rPr>
      </w:pPr>
    </w:p>
    <w:p w14:paraId="3A020015" w14:textId="77777777" w:rsidR="005A1766" w:rsidRPr="00010903" w:rsidRDefault="005A1766" w:rsidP="00254334">
      <w:pPr>
        <w:spacing w:after="0" w:line="240" w:lineRule="auto"/>
        <w:rPr>
          <w:rFonts w:ascii="Times New Roman" w:hAnsi="Times New Roman" w:cs="Times New Roman"/>
          <w:sz w:val="24"/>
          <w:szCs w:val="24"/>
        </w:rPr>
      </w:pPr>
    </w:p>
    <w:p w14:paraId="3A020016" w14:textId="77777777" w:rsidR="005E2D58" w:rsidRDefault="00A2785C">
      <w:pPr>
        <w:spacing w:after="0" w:line="240" w:lineRule="auto"/>
        <w:ind w:left="142"/>
        <w:rPr>
          <w:rFonts w:ascii="Times New Roman" w:hAnsi="Times New Roman" w:cs="Times New Roman"/>
          <w:sz w:val="28"/>
          <w:szCs w:val="28"/>
        </w:rPr>
      </w:pPr>
      <w:r w:rsidRPr="002D7AF7">
        <w:rPr>
          <w:rFonts w:ascii="Times New Roman" w:hAnsi="Times New Roman" w:cs="Times New Roman"/>
          <w:sz w:val="28"/>
          <w:szCs w:val="28"/>
        </w:rPr>
        <w:t xml:space="preserve">Kultūras ministrs </w:t>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00C2109F" w:rsidRPr="002D7AF7">
        <w:rPr>
          <w:rFonts w:ascii="Times New Roman" w:hAnsi="Times New Roman" w:cs="Times New Roman"/>
          <w:sz w:val="28"/>
          <w:szCs w:val="28"/>
        </w:rPr>
        <w:tab/>
      </w:r>
      <w:proofErr w:type="spellStart"/>
      <w:r w:rsidRPr="002D7AF7">
        <w:rPr>
          <w:rFonts w:ascii="Times New Roman" w:hAnsi="Times New Roman" w:cs="Times New Roman"/>
          <w:sz w:val="28"/>
          <w:szCs w:val="28"/>
        </w:rPr>
        <w:t>N.Puntulis</w:t>
      </w:r>
      <w:proofErr w:type="spellEnd"/>
    </w:p>
    <w:p w14:paraId="3A020017" w14:textId="77777777" w:rsidR="005E2D58" w:rsidRPr="00A859AA" w:rsidRDefault="005E2D58">
      <w:pPr>
        <w:spacing w:after="0" w:line="240" w:lineRule="auto"/>
        <w:ind w:left="142" w:firstLine="142"/>
        <w:rPr>
          <w:rFonts w:ascii="Times New Roman" w:hAnsi="Times New Roman" w:cs="Times New Roman"/>
          <w:sz w:val="28"/>
          <w:szCs w:val="28"/>
        </w:rPr>
      </w:pPr>
    </w:p>
    <w:p w14:paraId="3A020018" w14:textId="77777777" w:rsidR="005E2D58" w:rsidRDefault="001C0911">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004E03C7">
        <w:rPr>
          <w:rFonts w:ascii="Times New Roman" w:hAnsi="Times New Roman" w:cs="Times New Roman"/>
          <w:sz w:val="28"/>
          <w:szCs w:val="28"/>
        </w:rPr>
        <w:tab/>
      </w:r>
      <w:r>
        <w:rPr>
          <w:rFonts w:ascii="Times New Roman" w:hAnsi="Times New Roman" w:cs="Times New Roman"/>
          <w:sz w:val="28"/>
          <w:szCs w:val="28"/>
        </w:rPr>
        <w:t>D.Vilsone</w:t>
      </w:r>
    </w:p>
    <w:p w14:paraId="3A020019" w14:textId="77777777" w:rsidR="00010903" w:rsidRDefault="00010903">
      <w:pPr>
        <w:spacing w:after="0" w:line="240" w:lineRule="auto"/>
        <w:rPr>
          <w:rFonts w:ascii="Times New Roman" w:hAnsi="Times New Roman" w:cs="Times New Roman"/>
          <w:sz w:val="20"/>
          <w:szCs w:val="20"/>
          <w:lang w:eastAsia="lv-LV"/>
        </w:rPr>
      </w:pPr>
    </w:p>
    <w:p w14:paraId="3A02001A" w14:textId="77777777" w:rsidR="00B701E1" w:rsidRDefault="00B701E1">
      <w:pPr>
        <w:spacing w:after="0" w:line="240" w:lineRule="auto"/>
        <w:rPr>
          <w:rFonts w:ascii="Times New Roman" w:hAnsi="Times New Roman" w:cs="Times New Roman"/>
          <w:sz w:val="20"/>
          <w:szCs w:val="20"/>
          <w:lang w:eastAsia="lv-LV"/>
        </w:rPr>
      </w:pPr>
    </w:p>
    <w:p w14:paraId="3A02001B" w14:textId="77777777" w:rsidR="005E2D58" w:rsidRPr="00010903" w:rsidRDefault="004E03C7">
      <w:pPr>
        <w:spacing w:after="0" w:line="240" w:lineRule="auto"/>
        <w:rPr>
          <w:rFonts w:ascii="Times New Roman" w:hAnsi="Times New Roman" w:cs="Times New Roman"/>
          <w:sz w:val="20"/>
          <w:szCs w:val="20"/>
          <w:lang w:eastAsia="lv-LV"/>
        </w:rPr>
      </w:pPr>
      <w:r w:rsidRPr="00010903">
        <w:rPr>
          <w:rFonts w:ascii="Times New Roman" w:hAnsi="Times New Roman" w:cs="Times New Roman"/>
          <w:sz w:val="20"/>
          <w:szCs w:val="20"/>
          <w:lang w:eastAsia="lv-LV"/>
        </w:rPr>
        <w:t>Krūmiņa 67330319</w:t>
      </w:r>
    </w:p>
    <w:p w14:paraId="3A02001C" w14:textId="77777777" w:rsidR="005E2D58" w:rsidRPr="00010903" w:rsidRDefault="00A622C6">
      <w:pPr>
        <w:spacing w:after="0" w:line="240" w:lineRule="auto"/>
        <w:rPr>
          <w:rFonts w:ascii="Times New Roman" w:hAnsi="Times New Roman" w:cs="Times New Roman"/>
          <w:sz w:val="20"/>
          <w:szCs w:val="20"/>
        </w:rPr>
      </w:pPr>
      <w:hyperlink r:id="rId14" w:history="1">
        <w:r w:rsidR="004E03C7" w:rsidRPr="00010903">
          <w:rPr>
            <w:rStyle w:val="Hipersaite"/>
            <w:rFonts w:ascii="Times New Roman" w:hAnsi="Times New Roman" w:cs="Times New Roman"/>
            <w:sz w:val="20"/>
            <w:szCs w:val="20"/>
            <w:lang w:eastAsia="lv-LV"/>
          </w:rPr>
          <w:t>Linda.Krumina@km.gov.lv</w:t>
        </w:r>
      </w:hyperlink>
    </w:p>
    <w:sectPr w:rsidR="005E2D58" w:rsidRPr="0001090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001F" w14:textId="77777777" w:rsidR="00010903" w:rsidRDefault="00010903" w:rsidP="00894C55">
      <w:pPr>
        <w:spacing w:after="0" w:line="240" w:lineRule="auto"/>
      </w:pPr>
      <w:r>
        <w:separator/>
      </w:r>
    </w:p>
  </w:endnote>
  <w:endnote w:type="continuationSeparator" w:id="0">
    <w:p w14:paraId="3A020020" w14:textId="77777777" w:rsidR="00010903" w:rsidRDefault="000109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0022" w14:textId="77777777" w:rsidR="00010903" w:rsidRPr="00894C55"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A33E1A">
      <w:rPr>
        <w:rFonts w:ascii="Times New Roman" w:hAnsi="Times New Roman" w:cs="Times New Roman"/>
        <w:sz w:val="20"/>
        <w:szCs w:val="20"/>
      </w:rPr>
      <w:t>0</w:t>
    </w:r>
    <w:r w:rsidR="00B701E1">
      <w:rPr>
        <w:rFonts w:ascii="Times New Roman" w:hAnsi="Times New Roman" w:cs="Times New Roman"/>
        <w:sz w:val="20"/>
        <w:szCs w:val="20"/>
      </w:rPr>
      <w:t>8</w:t>
    </w:r>
    <w:r w:rsidR="00A33E1A">
      <w:rPr>
        <w:rFonts w:ascii="Times New Roman" w:hAnsi="Times New Roman" w:cs="Times New Roman"/>
        <w:sz w:val="20"/>
        <w:szCs w:val="20"/>
      </w:rPr>
      <w:t>0221</w:t>
    </w:r>
    <w:r>
      <w:rPr>
        <w:rFonts w:ascii="Times New Roman" w:hAnsi="Times New Roman" w:cs="Times New Roman"/>
        <w:sz w:val="20"/>
        <w:szCs w:val="20"/>
      </w:rPr>
      <w:t>_</w:t>
    </w:r>
    <w:r w:rsidR="00A33E1A">
      <w:rPr>
        <w:rFonts w:ascii="Times New Roman" w:hAnsi="Times New Roman" w:cs="Times New Roman"/>
        <w:sz w:val="20"/>
        <w:szCs w:val="20"/>
      </w:rPr>
      <w:t>groz_</w:t>
    </w:r>
    <w:r>
      <w:rPr>
        <w:rFonts w:ascii="Times New Roman" w:hAnsi="Times New Roman" w:cs="Times New Roman"/>
        <w:sz w:val="20"/>
        <w:szCs w:val="20"/>
      </w:rPr>
      <w:t>551</w:t>
    </w:r>
    <w:r w:rsidR="00B701E1">
      <w:rPr>
        <w:rFonts w:ascii="Times New Roman" w:hAnsi="Times New Roman" w:cs="Times New Roman"/>
        <w:sz w:val="20"/>
        <w:szCs w:val="20"/>
      </w:rPr>
      <w:t>_</w:t>
    </w:r>
    <w:r>
      <w:rPr>
        <w:rFonts w:ascii="Times New Roman" w:hAnsi="Times New Roman" w:cs="Times New Roman"/>
        <w:sz w:val="20"/>
        <w:szCs w:val="20"/>
      </w:rPr>
      <w:t>SAM_</w:t>
    </w:r>
    <w:r w:rsidR="00895B68">
      <w:rPr>
        <w:rFonts w:ascii="Times New Roman" w:hAnsi="Times New Roman" w:cs="Times New Roman"/>
        <w:sz w:val="20"/>
        <w:szCs w:val="20"/>
      </w:rPr>
      <w:t>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0023" w14:textId="77777777" w:rsidR="00010903" w:rsidRPr="009A2654" w:rsidRDefault="00010903">
    <w:pPr>
      <w:pStyle w:val="Kjene"/>
      <w:rPr>
        <w:rFonts w:ascii="Times New Roman" w:hAnsi="Times New Roman" w:cs="Times New Roman"/>
        <w:sz w:val="20"/>
        <w:szCs w:val="20"/>
      </w:rPr>
    </w:pPr>
    <w:r>
      <w:rPr>
        <w:rFonts w:ascii="Times New Roman" w:hAnsi="Times New Roman" w:cs="Times New Roman"/>
        <w:sz w:val="20"/>
        <w:szCs w:val="20"/>
      </w:rPr>
      <w:t>KMAnot_</w:t>
    </w:r>
    <w:r w:rsidR="00A33E1A">
      <w:rPr>
        <w:rFonts w:ascii="Times New Roman" w:hAnsi="Times New Roman" w:cs="Times New Roman"/>
        <w:sz w:val="20"/>
        <w:szCs w:val="20"/>
      </w:rPr>
      <w:t>0</w:t>
    </w:r>
    <w:r w:rsidR="00B701E1">
      <w:rPr>
        <w:rFonts w:ascii="Times New Roman" w:hAnsi="Times New Roman" w:cs="Times New Roman"/>
        <w:sz w:val="20"/>
        <w:szCs w:val="20"/>
      </w:rPr>
      <w:t>8</w:t>
    </w:r>
    <w:r w:rsidR="00A33E1A">
      <w:rPr>
        <w:rFonts w:ascii="Times New Roman" w:hAnsi="Times New Roman" w:cs="Times New Roman"/>
        <w:sz w:val="20"/>
        <w:szCs w:val="20"/>
      </w:rPr>
      <w:t>0221</w:t>
    </w:r>
    <w:r>
      <w:rPr>
        <w:rFonts w:ascii="Times New Roman" w:hAnsi="Times New Roman" w:cs="Times New Roman"/>
        <w:sz w:val="20"/>
        <w:szCs w:val="20"/>
      </w:rPr>
      <w:t>_</w:t>
    </w:r>
    <w:r w:rsidR="00A33E1A">
      <w:rPr>
        <w:rFonts w:ascii="Times New Roman" w:hAnsi="Times New Roman" w:cs="Times New Roman"/>
        <w:sz w:val="20"/>
        <w:szCs w:val="20"/>
      </w:rPr>
      <w:t>groz_</w:t>
    </w:r>
    <w:r>
      <w:rPr>
        <w:rFonts w:ascii="Times New Roman" w:hAnsi="Times New Roman" w:cs="Times New Roman"/>
        <w:sz w:val="20"/>
        <w:szCs w:val="20"/>
      </w:rPr>
      <w:t>551</w:t>
    </w:r>
    <w:r w:rsidR="00B701E1">
      <w:rPr>
        <w:rFonts w:ascii="Times New Roman" w:hAnsi="Times New Roman" w:cs="Times New Roman"/>
        <w:sz w:val="20"/>
        <w:szCs w:val="20"/>
      </w:rPr>
      <w:t>_</w:t>
    </w:r>
    <w:r>
      <w:rPr>
        <w:rFonts w:ascii="Times New Roman" w:hAnsi="Times New Roman" w:cs="Times New Roman"/>
        <w:sz w:val="20"/>
        <w:szCs w:val="20"/>
      </w:rPr>
      <w:t>SAM_</w:t>
    </w:r>
    <w:r w:rsidR="00895B68">
      <w:rPr>
        <w:rFonts w:ascii="Times New Roman" w:hAnsi="Times New Roman" w:cs="Times New Roman"/>
        <w:sz w:val="20"/>
        <w:szCs w:val="20"/>
      </w:rPr>
      <w:t>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001D" w14:textId="77777777" w:rsidR="00010903" w:rsidRDefault="00010903" w:rsidP="00894C55">
      <w:pPr>
        <w:spacing w:after="0" w:line="240" w:lineRule="auto"/>
      </w:pPr>
      <w:r>
        <w:separator/>
      </w:r>
    </w:p>
  </w:footnote>
  <w:footnote w:type="continuationSeparator" w:id="0">
    <w:p w14:paraId="3A02001E" w14:textId="77777777" w:rsidR="00010903" w:rsidRDefault="000109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020021" w14:textId="77777777" w:rsidR="00010903" w:rsidRPr="00C25B49" w:rsidRDefault="00D23A0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1090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73B">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CAB308F"/>
    <w:multiLevelType w:val="hybridMultilevel"/>
    <w:tmpl w:val="4998D04A"/>
    <w:lvl w:ilvl="0" w:tplc="70FAC5D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6"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E3517F1"/>
    <w:multiLevelType w:val="hybridMultilevel"/>
    <w:tmpl w:val="708C2D86"/>
    <w:lvl w:ilvl="0" w:tplc="511405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BE4F73"/>
    <w:multiLevelType w:val="hybridMultilevel"/>
    <w:tmpl w:val="7C4040F4"/>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2B08F8"/>
    <w:multiLevelType w:val="hybridMultilevel"/>
    <w:tmpl w:val="D94CD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7"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80A75"/>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3" w15:restartNumberingAfterBreak="0">
    <w:nsid w:val="435D0F57"/>
    <w:multiLevelType w:val="hybridMultilevel"/>
    <w:tmpl w:val="53CACC68"/>
    <w:lvl w:ilvl="0" w:tplc="4200877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3A3224"/>
    <w:multiLevelType w:val="hybridMultilevel"/>
    <w:tmpl w:val="76FE70D8"/>
    <w:lvl w:ilvl="0" w:tplc="511405A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AD28B1"/>
    <w:multiLevelType w:val="hybridMultilevel"/>
    <w:tmpl w:val="826CDF36"/>
    <w:lvl w:ilvl="0" w:tplc="0409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9"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2"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4"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DB4FEF"/>
    <w:multiLevelType w:val="hybridMultilevel"/>
    <w:tmpl w:val="206C155C"/>
    <w:lvl w:ilvl="0" w:tplc="ACE092C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3"/>
  </w:num>
  <w:num w:numId="5">
    <w:abstractNumId w:val="35"/>
  </w:num>
  <w:num w:numId="6">
    <w:abstractNumId w:val="22"/>
  </w:num>
  <w:num w:numId="7">
    <w:abstractNumId w:val="31"/>
  </w:num>
  <w:num w:numId="8">
    <w:abstractNumId w:val="7"/>
  </w:num>
  <w:num w:numId="9">
    <w:abstractNumId w:val="1"/>
  </w:num>
  <w:num w:numId="10">
    <w:abstractNumId w:val="26"/>
  </w:num>
  <w:num w:numId="11">
    <w:abstractNumId w:val="29"/>
  </w:num>
  <w:num w:numId="12">
    <w:abstractNumId w:val="5"/>
  </w:num>
  <w:num w:numId="13">
    <w:abstractNumId w:val="12"/>
  </w:num>
  <w:num w:numId="14">
    <w:abstractNumId w:val="30"/>
  </w:num>
  <w:num w:numId="15">
    <w:abstractNumId w:val="27"/>
  </w:num>
  <w:num w:numId="16">
    <w:abstractNumId w:val="13"/>
  </w:num>
  <w:num w:numId="17">
    <w:abstractNumId w:val="33"/>
  </w:num>
  <w:num w:numId="18">
    <w:abstractNumId w:val="37"/>
  </w:num>
  <w:num w:numId="19">
    <w:abstractNumId w:val="34"/>
  </w:num>
  <w:num w:numId="20">
    <w:abstractNumId w:val="9"/>
  </w:num>
  <w:num w:numId="21">
    <w:abstractNumId w:val="28"/>
  </w:num>
  <w:num w:numId="22">
    <w:abstractNumId w:val="0"/>
  </w:num>
  <w:num w:numId="23">
    <w:abstractNumId w:val="36"/>
  </w:num>
  <w:num w:numId="24">
    <w:abstractNumId w:val="38"/>
  </w:num>
  <w:num w:numId="25">
    <w:abstractNumId w:val="23"/>
  </w:num>
  <w:num w:numId="26">
    <w:abstractNumId w:val="19"/>
  </w:num>
  <w:num w:numId="27">
    <w:abstractNumId w:val="18"/>
  </w:num>
  <w:num w:numId="28">
    <w:abstractNumId w:val="32"/>
  </w:num>
  <w:num w:numId="29">
    <w:abstractNumId w:val="21"/>
  </w:num>
  <w:num w:numId="30">
    <w:abstractNumId w:val="20"/>
  </w:num>
  <w:num w:numId="31">
    <w:abstractNumId w:val="10"/>
  </w:num>
  <w:num w:numId="32">
    <w:abstractNumId w:val="11"/>
  </w:num>
  <w:num w:numId="33">
    <w:abstractNumId w:val="17"/>
  </w:num>
  <w:num w:numId="34">
    <w:abstractNumId w:val="15"/>
  </w:num>
  <w:num w:numId="35">
    <w:abstractNumId w:val="2"/>
  </w:num>
  <w:num w:numId="36">
    <w:abstractNumId w:val="14"/>
  </w:num>
  <w:num w:numId="37">
    <w:abstractNumId w:val="16"/>
  </w:num>
  <w:num w:numId="38">
    <w:abstractNumId w:val="24"/>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3AE5"/>
    <w:rsid w:val="000061DF"/>
    <w:rsid w:val="000071BA"/>
    <w:rsid w:val="00010903"/>
    <w:rsid w:val="00011341"/>
    <w:rsid w:val="0001752A"/>
    <w:rsid w:val="00020F1D"/>
    <w:rsid w:val="000251CE"/>
    <w:rsid w:val="0003433D"/>
    <w:rsid w:val="0003731D"/>
    <w:rsid w:val="000459AB"/>
    <w:rsid w:val="000527E0"/>
    <w:rsid w:val="00055027"/>
    <w:rsid w:val="00066C95"/>
    <w:rsid w:val="00075553"/>
    <w:rsid w:val="0008185A"/>
    <w:rsid w:val="000839D7"/>
    <w:rsid w:val="00084C79"/>
    <w:rsid w:val="00087381"/>
    <w:rsid w:val="000A5571"/>
    <w:rsid w:val="000B7C1D"/>
    <w:rsid w:val="000C1897"/>
    <w:rsid w:val="000C620C"/>
    <w:rsid w:val="000D2774"/>
    <w:rsid w:val="000D4EF7"/>
    <w:rsid w:val="000E76A7"/>
    <w:rsid w:val="000F0E4E"/>
    <w:rsid w:val="000F1159"/>
    <w:rsid w:val="000F16F5"/>
    <w:rsid w:val="000F2934"/>
    <w:rsid w:val="000F71A4"/>
    <w:rsid w:val="00106D39"/>
    <w:rsid w:val="0011753E"/>
    <w:rsid w:val="00130EE8"/>
    <w:rsid w:val="00141DC7"/>
    <w:rsid w:val="001507F1"/>
    <w:rsid w:val="0015458F"/>
    <w:rsid w:val="00154B98"/>
    <w:rsid w:val="00157690"/>
    <w:rsid w:val="001669F1"/>
    <w:rsid w:val="0018717B"/>
    <w:rsid w:val="00193C7D"/>
    <w:rsid w:val="00194EB3"/>
    <w:rsid w:val="001A53EB"/>
    <w:rsid w:val="001B515F"/>
    <w:rsid w:val="001B6580"/>
    <w:rsid w:val="001B6B88"/>
    <w:rsid w:val="001C0911"/>
    <w:rsid w:val="001C130A"/>
    <w:rsid w:val="001C743D"/>
    <w:rsid w:val="001D0459"/>
    <w:rsid w:val="001E1756"/>
    <w:rsid w:val="001F7458"/>
    <w:rsid w:val="00200A29"/>
    <w:rsid w:val="00204BD0"/>
    <w:rsid w:val="00211541"/>
    <w:rsid w:val="00217748"/>
    <w:rsid w:val="00225ACD"/>
    <w:rsid w:val="00230C4F"/>
    <w:rsid w:val="00232B6E"/>
    <w:rsid w:val="00233A53"/>
    <w:rsid w:val="0023402E"/>
    <w:rsid w:val="00243426"/>
    <w:rsid w:val="002457C5"/>
    <w:rsid w:val="00254334"/>
    <w:rsid w:val="00262093"/>
    <w:rsid w:val="0026557B"/>
    <w:rsid w:val="00297286"/>
    <w:rsid w:val="00297A09"/>
    <w:rsid w:val="002A4145"/>
    <w:rsid w:val="002B16D5"/>
    <w:rsid w:val="002B3B64"/>
    <w:rsid w:val="002B3F06"/>
    <w:rsid w:val="002B5F0D"/>
    <w:rsid w:val="002C31AB"/>
    <w:rsid w:val="002C3CED"/>
    <w:rsid w:val="002C6CA3"/>
    <w:rsid w:val="002C773B"/>
    <w:rsid w:val="002D2797"/>
    <w:rsid w:val="002D3323"/>
    <w:rsid w:val="002D4BA9"/>
    <w:rsid w:val="002D52DC"/>
    <w:rsid w:val="002D7AF7"/>
    <w:rsid w:val="002E1C05"/>
    <w:rsid w:val="002E3BD6"/>
    <w:rsid w:val="002E7C22"/>
    <w:rsid w:val="002F2C93"/>
    <w:rsid w:val="003004F9"/>
    <w:rsid w:val="003020C7"/>
    <w:rsid w:val="003079C2"/>
    <w:rsid w:val="003166AC"/>
    <w:rsid w:val="00325911"/>
    <w:rsid w:val="00334153"/>
    <w:rsid w:val="0033740A"/>
    <w:rsid w:val="003452FA"/>
    <w:rsid w:val="00346EC0"/>
    <w:rsid w:val="00354467"/>
    <w:rsid w:val="003579F1"/>
    <w:rsid w:val="00361371"/>
    <w:rsid w:val="00362B17"/>
    <w:rsid w:val="00363DE5"/>
    <w:rsid w:val="00366270"/>
    <w:rsid w:val="0037078F"/>
    <w:rsid w:val="00373BD3"/>
    <w:rsid w:val="003752A4"/>
    <w:rsid w:val="0037706B"/>
    <w:rsid w:val="00380B78"/>
    <w:rsid w:val="00386D1B"/>
    <w:rsid w:val="00390690"/>
    <w:rsid w:val="0039780F"/>
    <w:rsid w:val="003A1715"/>
    <w:rsid w:val="003A2142"/>
    <w:rsid w:val="003A614C"/>
    <w:rsid w:val="003A6EB8"/>
    <w:rsid w:val="003B0BF9"/>
    <w:rsid w:val="003B2E50"/>
    <w:rsid w:val="003B4BA1"/>
    <w:rsid w:val="003B51F4"/>
    <w:rsid w:val="003C003F"/>
    <w:rsid w:val="003C2A4B"/>
    <w:rsid w:val="003C42CA"/>
    <w:rsid w:val="003D0F8E"/>
    <w:rsid w:val="003D1FCB"/>
    <w:rsid w:val="003E0791"/>
    <w:rsid w:val="003E221D"/>
    <w:rsid w:val="003F28AC"/>
    <w:rsid w:val="003F2BC1"/>
    <w:rsid w:val="003F475D"/>
    <w:rsid w:val="003F5920"/>
    <w:rsid w:val="004129C2"/>
    <w:rsid w:val="0041584F"/>
    <w:rsid w:val="00425EBB"/>
    <w:rsid w:val="004260D1"/>
    <w:rsid w:val="004278EB"/>
    <w:rsid w:val="004321FA"/>
    <w:rsid w:val="004440F8"/>
    <w:rsid w:val="004454FE"/>
    <w:rsid w:val="00456E40"/>
    <w:rsid w:val="004618EF"/>
    <w:rsid w:val="00461EE4"/>
    <w:rsid w:val="00471F27"/>
    <w:rsid w:val="0047376F"/>
    <w:rsid w:val="00473E43"/>
    <w:rsid w:val="00477EE8"/>
    <w:rsid w:val="004811BB"/>
    <w:rsid w:val="00481313"/>
    <w:rsid w:val="00487E6B"/>
    <w:rsid w:val="00495239"/>
    <w:rsid w:val="004A37E3"/>
    <w:rsid w:val="004B3508"/>
    <w:rsid w:val="004C2085"/>
    <w:rsid w:val="004D2A21"/>
    <w:rsid w:val="004E03C7"/>
    <w:rsid w:val="004E3D25"/>
    <w:rsid w:val="004F758B"/>
    <w:rsid w:val="00500B35"/>
    <w:rsid w:val="0050178F"/>
    <w:rsid w:val="00504AE8"/>
    <w:rsid w:val="00505F72"/>
    <w:rsid w:val="0050789A"/>
    <w:rsid w:val="00514FFA"/>
    <w:rsid w:val="0051573E"/>
    <w:rsid w:val="00521E7C"/>
    <w:rsid w:val="0053285B"/>
    <w:rsid w:val="005353E0"/>
    <w:rsid w:val="00545B89"/>
    <w:rsid w:val="00562D76"/>
    <w:rsid w:val="00570CAA"/>
    <w:rsid w:val="005759EF"/>
    <w:rsid w:val="00581FF8"/>
    <w:rsid w:val="00584CB4"/>
    <w:rsid w:val="005859C4"/>
    <w:rsid w:val="00590DE7"/>
    <w:rsid w:val="005914CF"/>
    <w:rsid w:val="005A1766"/>
    <w:rsid w:val="005A7E64"/>
    <w:rsid w:val="005B2A9D"/>
    <w:rsid w:val="005C1A3A"/>
    <w:rsid w:val="005C5D0C"/>
    <w:rsid w:val="005D0462"/>
    <w:rsid w:val="005D0B6C"/>
    <w:rsid w:val="005D3B06"/>
    <w:rsid w:val="005D7863"/>
    <w:rsid w:val="005E2D58"/>
    <w:rsid w:val="005E6860"/>
    <w:rsid w:val="005F0999"/>
    <w:rsid w:val="005F321E"/>
    <w:rsid w:val="00604355"/>
    <w:rsid w:val="006064FF"/>
    <w:rsid w:val="00620EED"/>
    <w:rsid w:val="00626290"/>
    <w:rsid w:val="00631186"/>
    <w:rsid w:val="006336F5"/>
    <w:rsid w:val="006432E3"/>
    <w:rsid w:val="00643DFC"/>
    <w:rsid w:val="00654D4D"/>
    <w:rsid w:val="00655F2C"/>
    <w:rsid w:val="006945C1"/>
    <w:rsid w:val="006A16A2"/>
    <w:rsid w:val="006B2171"/>
    <w:rsid w:val="006B2E84"/>
    <w:rsid w:val="006C1034"/>
    <w:rsid w:val="006C1F85"/>
    <w:rsid w:val="006C2BAE"/>
    <w:rsid w:val="006C2D2D"/>
    <w:rsid w:val="006C2E85"/>
    <w:rsid w:val="006E1081"/>
    <w:rsid w:val="006E4412"/>
    <w:rsid w:val="006E7048"/>
    <w:rsid w:val="006F5B0D"/>
    <w:rsid w:val="00700383"/>
    <w:rsid w:val="007121A1"/>
    <w:rsid w:val="00717920"/>
    <w:rsid w:val="00720585"/>
    <w:rsid w:val="00724174"/>
    <w:rsid w:val="00727750"/>
    <w:rsid w:val="00734C15"/>
    <w:rsid w:val="007364DC"/>
    <w:rsid w:val="00737010"/>
    <w:rsid w:val="007451BA"/>
    <w:rsid w:val="00760BE5"/>
    <w:rsid w:val="00766D7F"/>
    <w:rsid w:val="00773AF6"/>
    <w:rsid w:val="00782E15"/>
    <w:rsid w:val="00783FF7"/>
    <w:rsid w:val="007874BE"/>
    <w:rsid w:val="00795F71"/>
    <w:rsid w:val="007A1CDC"/>
    <w:rsid w:val="007B55E0"/>
    <w:rsid w:val="007B5AD8"/>
    <w:rsid w:val="007C263C"/>
    <w:rsid w:val="007C5A9A"/>
    <w:rsid w:val="007D13B3"/>
    <w:rsid w:val="007D37E2"/>
    <w:rsid w:val="007D5188"/>
    <w:rsid w:val="007D72CF"/>
    <w:rsid w:val="007E28B2"/>
    <w:rsid w:val="007E3B15"/>
    <w:rsid w:val="007E5F7A"/>
    <w:rsid w:val="007E6434"/>
    <w:rsid w:val="007E73AB"/>
    <w:rsid w:val="007F40F0"/>
    <w:rsid w:val="00800F96"/>
    <w:rsid w:val="00810C97"/>
    <w:rsid w:val="00810D37"/>
    <w:rsid w:val="00816C11"/>
    <w:rsid w:val="00822BC0"/>
    <w:rsid w:val="00830AA0"/>
    <w:rsid w:val="008406D0"/>
    <w:rsid w:val="00847132"/>
    <w:rsid w:val="00850B2C"/>
    <w:rsid w:val="00851A1A"/>
    <w:rsid w:val="00856B33"/>
    <w:rsid w:val="00864CF8"/>
    <w:rsid w:val="00870364"/>
    <w:rsid w:val="00876972"/>
    <w:rsid w:val="00880CA5"/>
    <w:rsid w:val="008830DF"/>
    <w:rsid w:val="00894549"/>
    <w:rsid w:val="00894AE4"/>
    <w:rsid w:val="00894C55"/>
    <w:rsid w:val="00895B68"/>
    <w:rsid w:val="00895C83"/>
    <w:rsid w:val="008A1292"/>
    <w:rsid w:val="008B1ED3"/>
    <w:rsid w:val="008B7B15"/>
    <w:rsid w:val="008C30EB"/>
    <w:rsid w:val="008D3768"/>
    <w:rsid w:val="008D3F9D"/>
    <w:rsid w:val="008D7473"/>
    <w:rsid w:val="008E6020"/>
    <w:rsid w:val="008F3CAD"/>
    <w:rsid w:val="00901353"/>
    <w:rsid w:val="00901C57"/>
    <w:rsid w:val="00904969"/>
    <w:rsid w:val="00905301"/>
    <w:rsid w:val="00905CCD"/>
    <w:rsid w:val="009122F1"/>
    <w:rsid w:val="00912A8C"/>
    <w:rsid w:val="00917C80"/>
    <w:rsid w:val="00922E4C"/>
    <w:rsid w:val="0093296D"/>
    <w:rsid w:val="009331D6"/>
    <w:rsid w:val="00934C69"/>
    <w:rsid w:val="00935D09"/>
    <w:rsid w:val="00941C8F"/>
    <w:rsid w:val="0094418E"/>
    <w:rsid w:val="00961D26"/>
    <w:rsid w:val="00965FEC"/>
    <w:rsid w:val="00967A17"/>
    <w:rsid w:val="009903C1"/>
    <w:rsid w:val="00990DFB"/>
    <w:rsid w:val="00996F6E"/>
    <w:rsid w:val="009A2542"/>
    <w:rsid w:val="009A2654"/>
    <w:rsid w:val="009A3D7D"/>
    <w:rsid w:val="009A5301"/>
    <w:rsid w:val="009B06F2"/>
    <w:rsid w:val="009B0D5B"/>
    <w:rsid w:val="009B24F2"/>
    <w:rsid w:val="009B435C"/>
    <w:rsid w:val="009C6A62"/>
    <w:rsid w:val="009D448C"/>
    <w:rsid w:val="009E0379"/>
    <w:rsid w:val="009E10B4"/>
    <w:rsid w:val="009E2E69"/>
    <w:rsid w:val="009E5176"/>
    <w:rsid w:val="009F7055"/>
    <w:rsid w:val="00A026B3"/>
    <w:rsid w:val="00A06ACD"/>
    <w:rsid w:val="00A07160"/>
    <w:rsid w:val="00A10E66"/>
    <w:rsid w:val="00A10FC3"/>
    <w:rsid w:val="00A171D1"/>
    <w:rsid w:val="00A175D4"/>
    <w:rsid w:val="00A219C9"/>
    <w:rsid w:val="00A24F91"/>
    <w:rsid w:val="00A2785C"/>
    <w:rsid w:val="00A3215F"/>
    <w:rsid w:val="00A33E1A"/>
    <w:rsid w:val="00A33F92"/>
    <w:rsid w:val="00A340EC"/>
    <w:rsid w:val="00A36AFC"/>
    <w:rsid w:val="00A466AD"/>
    <w:rsid w:val="00A56A13"/>
    <w:rsid w:val="00A6073E"/>
    <w:rsid w:val="00A622C6"/>
    <w:rsid w:val="00A62B80"/>
    <w:rsid w:val="00A6377F"/>
    <w:rsid w:val="00A75922"/>
    <w:rsid w:val="00A859AA"/>
    <w:rsid w:val="00A92027"/>
    <w:rsid w:val="00A942D0"/>
    <w:rsid w:val="00A9787A"/>
    <w:rsid w:val="00AA0937"/>
    <w:rsid w:val="00AA148D"/>
    <w:rsid w:val="00AA3D97"/>
    <w:rsid w:val="00AA4B04"/>
    <w:rsid w:val="00AA6A99"/>
    <w:rsid w:val="00AA6E05"/>
    <w:rsid w:val="00AB4205"/>
    <w:rsid w:val="00AB53F3"/>
    <w:rsid w:val="00AB733C"/>
    <w:rsid w:val="00AC5385"/>
    <w:rsid w:val="00AD2758"/>
    <w:rsid w:val="00AD55F4"/>
    <w:rsid w:val="00AD5FF6"/>
    <w:rsid w:val="00AE3F96"/>
    <w:rsid w:val="00AE4167"/>
    <w:rsid w:val="00AE5567"/>
    <w:rsid w:val="00AE5B53"/>
    <w:rsid w:val="00AF0406"/>
    <w:rsid w:val="00AF1239"/>
    <w:rsid w:val="00AF5386"/>
    <w:rsid w:val="00AF5AF8"/>
    <w:rsid w:val="00B02B23"/>
    <w:rsid w:val="00B03753"/>
    <w:rsid w:val="00B03BC8"/>
    <w:rsid w:val="00B04F55"/>
    <w:rsid w:val="00B061D4"/>
    <w:rsid w:val="00B152D8"/>
    <w:rsid w:val="00B15FBE"/>
    <w:rsid w:val="00B16480"/>
    <w:rsid w:val="00B2165C"/>
    <w:rsid w:val="00B3457A"/>
    <w:rsid w:val="00B40F93"/>
    <w:rsid w:val="00B468B9"/>
    <w:rsid w:val="00B52DCC"/>
    <w:rsid w:val="00B55DAE"/>
    <w:rsid w:val="00B56E83"/>
    <w:rsid w:val="00B625F9"/>
    <w:rsid w:val="00B626F0"/>
    <w:rsid w:val="00B650EC"/>
    <w:rsid w:val="00B661F6"/>
    <w:rsid w:val="00B666A6"/>
    <w:rsid w:val="00B6730A"/>
    <w:rsid w:val="00B701E1"/>
    <w:rsid w:val="00B84B43"/>
    <w:rsid w:val="00B85EBD"/>
    <w:rsid w:val="00BA20AA"/>
    <w:rsid w:val="00BA2BC3"/>
    <w:rsid w:val="00BA4414"/>
    <w:rsid w:val="00BA77DE"/>
    <w:rsid w:val="00BA7A16"/>
    <w:rsid w:val="00BB0572"/>
    <w:rsid w:val="00BB2E89"/>
    <w:rsid w:val="00BB73F1"/>
    <w:rsid w:val="00BC599B"/>
    <w:rsid w:val="00BC5A99"/>
    <w:rsid w:val="00BD17B5"/>
    <w:rsid w:val="00BD416E"/>
    <w:rsid w:val="00BD4425"/>
    <w:rsid w:val="00BD59E8"/>
    <w:rsid w:val="00BD67FB"/>
    <w:rsid w:val="00BD732E"/>
    <w:rsid w:val="00BD7D70"/>
    <w:rsid w:val="00BE0DB6"/>
    <w:rsid w:val="00BF2D58"/>
    <w:rsid w:val="00BF7D4E"/>
    <w:rsid w:val="00C13C7E"/>
    <w:rsid w:val="00C16201"/>
    <w:rsid w:val="00C20108"/>
    <w:rsid w:val="00C2109F"/>
    <w:rsid w:val="00C2429D"/>
    <w:rsid w:val="00C25B49"/>
    <w:rsid w:val="00C25B95"/>
    <w:rsid w:val="00C270C8"/>
    <w:rsid w:val="00C471B3"/>
    <w:rsid w:val="00C51148"/>
    <w:rsid w:val="00C54375"/>
    <w:rsid w:val="00C558CB"/>
    <w:rsid w:val="00C63249"/>
    <w:rsid w:val="00C7209D"/>
    <w:rsid w:val="00C74238"/>
    <w:rsid w:val="00C75D9A"/>
    <w:rsid w:val="00C8380A"/>
    <w:rsid w:val="00C90A5E"/>
    <w:rsid w:val="00C91EA1"/>
    <w:rsid w:val="00C94A64"/>
    <w:rsid w:val="00C97AF5"/>
    <w:rsid w:val="00C97F1E"/>
    <w:rsid w:val="00CA5795"/>
    <w:rsid w:val="00CA6A63"/>
    <w:rsid w:val="00CB0118"/>
    <w:rsid w:val="00CB7C55"/>
    <w:rsid w:val="00CC0D2D"/>
    <w:rsid w:val="00CD45C0"/>
    <w:rsid w:val="00CD7028"/>
    <w:rsid w:val="00CE3690"/>
    <w:rsid w:val="00CE5657"/>
    <w:rsid w:val="00CE5849"/>
    <w:rsid w:val="00CE6E09"/>
    <w:rsid w:val="00D00F6E"/>
    <w:rsid w:val="00D02483"/>
    <w:rsid w:val="00D133F8"/>
    <w:rsid w:val="00D13425"/>
    <w:rsid w:val="00D14A3E"/>
    <w:rsid w:val="00D21063"/>
    <w:rsid w:val="00D222D9"/>
    <w:rsid w:val="00D23A0C"/>
    <w:rsid w:val="00D25DFC"/>
    <w:rsid w:val="00D25E29"/>
    <w:rsid w:val="00D33129"/>
    <w:rsid w:val="00D4754E"/>
    <w:rsid w:val="00D51133"/>
    <w:rsid w:val="00D54248"/>
    <w:rsid w:val="00D54527"/>
    <w:rsid w:val="00D566D5"/>
    <w:rsid w:val="00D621BB"/>
    <w:rsid w:val="00D7139C"/>
    <w:rsid w:val="00D94E66"/>
    <w:rsid w:val="00DA4340"/>
    <w:rsid w:val="00DA4512"/>
    <w:rsid w:val="00DA6613"/>
    <w:rsid w:val="00DA69D0"/>
    <w:rsid w:val="00DB1780"/>
    <w:rsid w:val="00DB70B3"/>
    <w:rsid w:val="00DC74AD"/>
    <w:rsid w:val="00DD455F"/>
    <w:rsid w:val="00DE34E3"/>
    <w:rsid w:val="00DE4716"/>
    <w:rsid w:val="00DE63DB"/>
    <w:rsid w:val="00DF2178"/>
    <w:rsid w:val="00DF48E7"/>
    <w:rsid w:val="00DF4BA3"/>
    <w:rsid w:val="00E04483"/>
    <w:rsid w:val="00E053FE"/>
    <w:rsid w:val="00E05E90"/>
    <w:rsid w:val="00E13927"/>
    <w:rsid w:val="00E14CCA"/>
    <w:rsid w:val="00E328B9"/>
    <w:rsid w:val="00E349FC"/>
    <w:rsid w:val="00E351EA"/>
    <w:rsid w:val="00E3716B"/>
    <w:rsid w:val="00E41FAB"/>
    <w:rsid w:val="00E4390C"/>
    <w:rsid w:val="00E5323B"/>
    <w:rsid w:val="00E53728"/>
    <w:rsid w:val="00E63E71"/>
    <w:rsid w:val="00E71089"/>
    <w:rsid w:val="00E76549"/>
    <w:rsid w:val="00E76D8C"/>
    <w:rsid w:val="00E8231D"/>
    <w:rsid w:val="00E8749E"/>
    <w:rsid w:val="00E87921"/>
    <w:rsid w:val="00E903C0"/>
    <w:rsid w:val="00E90C01"/>
    <w:rsid w:val="00E90D04"/>
    <w:rsid w:val="00E92FE3"/>
    <w:rsid w:val="00E94F74"/>
    <w:rsid w:val="00E96735"/>
    <w:rsid w:val="00E96D8F"/>
    <w:rsid w:val="00EA4802"/>
    <w:rsid w:val="00EA486E"/>
    <w:rsid w:val="00EA507F"/>
    <w:rsid w:val="00EB055E"/>
    <w:rsid w:val="00EB1B45"/>
    <w:rsid w:val="00EB4ACD"/>
    <w:rsid w:val="00EB4B0E"/>
    <w:rsid w:val="00EC3912"/>
    <w:rsid w:val="00EC4A3F"/>
    <w:rsid w:val="00EC5696"/>
    <w:rsid w:val="00ED2BAC"/>
    <w:rsid w:val="00EE3B61"/>
    <w:rsid w:val="00EF58AF"/>
    <w:rsid w:val="00F0316F"/>
    <w:rsid w:val="00F132AF"/>
    <w:rsid w:val="00F1350F"/>
    <w:rsid w:val="00F25EFE"/>
    <w:rsid w:val="00F501AD"/>
    <w:rsid w:val="00F512D2"/>
    <w:rsid w:val="00F5154D"/>
    <w:rsid w:val="00F52729"/>
    <w:rsid w:val="00F57B0C"/>
    <w:rsid w:val="00F61925"/>
    <w:rsid w:val="00F63CBA"/>
    <w:rsid w:val="00F703F0"/>
    <w:rsid w:val="00F74586"/>
    <w:rsid w:val="00F8379B"/>
    <w:rsid w:val="00F847E2"/>
    <w:rsid w:val="00F8545C"/>
    <w:rsid w:val="00F93327"/>
    <w:rsid w:val="00FA1A24"/>
    <w:rsid w:val="00FC08B6"/>
    <w:rsid w:val="00FC338C"/>
    <w:rsid w:val="00FC38A5"/>
    <w:rsid w:val="00FC3E0C"/>
    <w:rsid w:val="00FD06AE"/>
    <w:rsid w:val="00FD1F1C"/>
    <w:rsid w:val="00FE0946"/>
    <w:rsid w:val="00FE14EF"/>
    <w:rsid w:val="00FE5DEE"/>
    <w:rsid w:val="00FF5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A01FF56"/>
  <w15:docId w15:val="{168A87A6-C37B-4380-96AD-7DC8DB1C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7D13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
    <w:name w:val="Body Text2"/>
    <w:basedOn w:val="Noklusjumarindkopasfonts"/>
    <w:rsid w:val="002457C5"/>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16758648">
      <w:bodyDiv w:val="1"/>
      <w:marLeft w:val="0"/>
      <w:marRight w:val="0"/>
      <w:marTop w:val="0"/>
      <w:marBottom w:val="0"/>
      <w:divBdr>
        <w:top w:val="none" w:sz="0" w:space="0" w:color="auto"/>
        <w:left w:val="none" w:sz="0" w:space="0" w:color="auto"/>
        <w:bottom w:val="none" w:sz="0" w:space="0" w:color="auto"/>
        <w:right w:val="none" w:sz="0" w:space="0" w:color="auto"/>
      </w:divBdr>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 w:id="19622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26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mailto:Linda.Krumina@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658BE-E70A-47F3-8372-0DB56761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9510</Words>
  <Characters>5421</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Anotācija</dc:subject>
  <dc:creator>Linda Krūmiņa</dc:creator>
  <dc:description>67330319, Linda.Krumina@km.gov.lv</dc:description>
  <cp:lastModifiedBy>Laura Zariņa</cp:lastModifiedBy>
  <cp:revision>2</cp:revision>
  <dcterms:created xsi:type="dcterms:W3CDTF">2021-02-09T09:32:00Z</dcterms:created>
  <dcterms:modified xsi:type="dcterms:W3CDTF">2021-02-09T09:32:00Z</dcterms:modified>
</cp:coreProperties>
</file>