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5306" w14:textId="77777777" w:rsidR="000A531F" w:rsidRPr="00E86750" w:rsidRDefault="000A531F" w:rsidP="00E86750">
      <w:pPr>
        <w:jc w:val="center"/>
        <w:rPr>
          <w:b/>
        </w:rPr>
      </w:pPr>
      <w:bookmarkStart w:id="0" w:name="_Hlk520114501"/>
      <w:bookmarkStart w:id="1" w:name="_GoBack"/>
      <w:bookmarkEnd w:id="1"/>
      <w:smartTag w:uri="schemas-tilde-lv/tildestengine" w:element="veidnes">
        <w:smartTagPr>
          <w:attr w:name="id" w:val="-1"/>
          <w:attr w:name="baseform" w:val="Izziņa"/>
          <w:attr w:name="text" w:val="Izziņa"/>
        </w:smartTagPr>
        <w:r w:rsidRPr="00E86750">
          <w:rPr>
            <w:b/>
          </w:rPr>
          <w:t>Izziņa</w:t>
        </w:r>
      </w:smartTag>
      <w:r w:rsidRPr="00E86750">
        <w:rPr>
          <w:b/>
        </w:rPr>
        <w:t xml:space="preserve"> par atzinumos sniegtajiem iebildumiem</w:t>
      </w:r>
    </w:p>
    <w:p w14:paraId="75F7FBFF" w14:textId="2A623099" w:rsidR="00EA4FB1" w:rsidRPr="00E86750" w:rsidRDefault="000A531F" w:rsidP="00E86750">
      <w:pPr>
        <w:jc w:val="center"/>
        <w:rPr>
          <w:b/>
        </w:rPr>
      </w:pPr>
      <w:r w:rsidRPr="00E86750">
        <w:rPr>
          <w:b/>
        </w:rPr>
        <w:t>Min</w:t>
      </w:r>
      <w:r w:rsidR="00705DBC" w:rsidRPr="00E86750">
        <w:rPr>
          <w:b/>
        </w:rPr>
        <w:t>istru kabineta rīkojuma projektam</w:t>
      </w:r>
    </w:p>
    <w:p w14:paraId="2947CE79" w14:textId="13EF20F2" w:rsidR="00E86750" w:rsidRDefault="00A27336" w:rsidP="00E86750">
      <w:pPr>
        <w:jc w:val="center"/>
        <w:rPr>
          <w:rFonts w:eastAsiaTheme="minorEastAsia"/>
          <w:b/>
        </w:rPr>
      </w:pPr>
      <w:r w:rsidRPr="00E86750">
        <w:rPr>
          <w:b/>
          <w:bCs/>
        </w:rPr>
        <w:t>“</w:t>
      </w:r>
      <w:r w:rsidR="00FE5C23" w:rsidRPr="00E86750">
        <w:rPr>
          <w:rFonts w:eastAsiaTheme="minorEastAsia"/>
          <w:b/>
        </w:rPr>
        <w:t>Par nekustamā īpašuma “Dominiki 1” Vaboles pagastā, Daugavpils novadā daļas pirkšanu</w:t>
      </w:r>
    </w:p>
    <w:p w14:paraId="458B585A" w14:textId="42C8BF5D" w:rsidR="000A531F" w:rsidRPr="00E86750" w:rsidRDefault="00FE5C23" w:rsidP="00E86750">
      <w:pPr>
        <w:jc w:val="center"/>
        <w:rPr>
          <w:rFonts w:eastAsiaTheme="minorEastAsia"/>
          <w:b/>
        </w:rPr>
      </w:pPr>
      <w:r w:rsidRPr="00E86750">
        <w:rPr>
          <w:rFonts w:eastAsiaTheme="minorEastAsia"/>
          <w:b/>
        </w:rPr>
        <w:t>militārā mācību poligona pievedceļa izveidei</w:t>
      </w:r>
      <w:r w:rsidR="00A27336" w:rsidRPr="00E86750">
        <w:rPr>
          <w:rFonts w:eastAsiaTheme="minorEastAsia"/>
          <w:b/>
        </w:rPr>
        <w:t>”</w:t>
      </w:r>
    </w:p>
    <w:bookmarkEnd w:id="0"/>
    <w:p w14:paraId="0DC95222" w14:textId="77777777" w:rsidR="00EA4FB1" w:rsidRPr="00E86750" w:rsidRDefault="00EA4FB1" w:rsidP="00E86750">
      <w:pPr>
        <w:ind w:firstLine="720"/>
        <w:rPr>
          <w:b/>
          <w:bCs/>
          <w:lang w:eastAsia="ko-KR"/>
        </w:rPr>
      </w:pPr>
    </w:p>
    <w:p w14:paraId="0C266C57" w14:textId="517A8363" w:rsidR="000A531F" w:rsidRPr="0053729A" w:rsidRDefault="000A531F" w:rsidP="00335984">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000A531F" w:rsidRPr="003A7944" w14:paraId="38971AA7" w14:textId="77777777" w:rsidTr="00906110">
        <w:trPr>
          <w:trHeight w:val="258"/>
        </w:trPr>
        <w:tc>
          <w:tcPr>
            <w:tcW w:w="3663" w:type="dxa"/>
            <w:vAlign w:val="bottom"/>
          </w:tcPr>
          <w:p w14:paraId="39170A04" w14:textId="77777777" w:rsidR="000A531F" w:rsidRPr="003A7944" w:rsidRDefault="000A531F" w:rsidP="0072110C">
            <w:r w:rsidRPr="003A7944">
              <w:t>Datums</w:t>
            </w:r>
          </w:p>
        </w:tc>
        <w:tc>
          <w:tcPr>
            <w:tcW w:w="10507" w:type="dxa"/>
            <w:gridSpan w:val="2"/>
            <w:vAlign w:val="bottom"/>
          </w:tcPr>
          <w:p w14:paraId="43E80F13" w14:textId="02CAC6AE" w:rsidR="00023A27" w:rsidRPr="003A7944" w:rsidRDefault="00D201AD" w:rsidP="00462E30">
            <w:r>
              <w:t>2020.</w:t>
            </w:r>
            <w:r w:rsidR="00462E30">
              <w:t> </w:t>
            </w:r>
            <w:r>
              <w:t xml:space="preserve">gada </w:t>
            </w:r>
            <w:r w:rsidR="00D2616A">
              <w:t>19</w:t>
            </w:r>
            <w:r w:rsidR="00462E30">
              <w:t>. </w:t>
            </w:r>
            <w:r w:rsidR="00970C8B">
              <w:t>novembris</w:t>
            </w:r>
            <w:r>
              <w:t xml:space="preserve"> (elektroniskā saskaņošana).</w:t>
            </w:r>
          </w:p>
        </w:tc>
      </w:tr>
      <w:tr w:rsidR="000A531F" w:rsidRPr="003A7944" w14:paraId="22190A4E" w14:textId="77777777" w:rsidTr="00906110">
        <w:trPr>
          <w:trHeight w:val="340"/>
        </w:trPr>
        <w:tc>
          <w:tcPr>
            <w:tcW w:w="3663" w:type="dxa"/>
            <w:vMerge w:val="restart"/>
          </w:tcPr>
          <w:p w14:paraId="17E64ED7" w14:textId="77777777" w:rsidR="000A531F" w:rsidRPr="003A7944" w:rsidRDefault="000A531F" w:rsidP="0072110C">
            <w:r w:rsidRPr="003A7944">
              <w:t>Saskaņošanas dalībnieki</w:t>
            </w:r>
          </w:p>
        </w:tc>
        <w:tc>
          <w:tcPr>
            <w:tcW w:w="10507" w:type="dxa"/>
            <w:gridSpan w:val="2"/>
            <w:vAlign w:val="bottom"/>
          </w:tcPr>
          <w:p w14:paraId="796B3D3B" w14:textId="77777777" w:rsidR="000A531F" w:rsidRPr="003A7944" w:rsidRDefault="000A531F" w:rsidP="0072110C">
            <w:pPr>
              <w:ind w:left="72"/>
            </w:pPr>
            <w:r w:rsidRPr="003A7944">
              <w:t>Tieslietu ministrija</w:t>
            </w:r>
          </w:p>
        </w:tc>
      </w:tr>
      <w:tr w:rsidR="00FC51C5" w:rsidRPr="003A7944" w14:paraId="5CF700F0" w14:textId="77777777" w:rsidTr="00906110">
        <w:trPr>
          <w:trHeight w:val="340"/>
        </w:trPr>
        <w:tc>
          <w:tcPr>
            <w:tcW w:w="3663" w:type="dxa"/>
            <w:vMerge/>
          </w:tcPr>
          <w:p w14:paraId="35AD0E34" w14:textId="77777777" w:rsidR="00FC51C5" w:rsidRPr="003A7944" w:rsidRDefault="00FC51C5" w:rsidP="0072110C"/>
        </w:tc>
        <w:tc>
          <w:tcPr>
            <w:tcW w:w="10507" w:type="dxa"/>
            <w:gridSpan w:val="2"/>
            <w:vAlign w:val="bottom"/>
          </w:tcPr>
          <w:p w14:paraId="4B06BFC0" w14:textId="77777777" w:rsidR="00FC51C5" w:rsidRPr="003A7944" w:rsidRDefault="00FC51C5" w:rsidP="0072110C">
            <w:pPr>
              <w:ind w:left="72"/>
            </w:pPr>
            <w:r w:rsidRPr="003A7944">
              <w:t>Finanšu ministrija</w:t>
            </w:r>
          </w:p>
        </w:tc>
      </w:tr>
      <w:tr w:rsidR="00AA30C8" w:rsidRPr="003A7944" w14:paraId="67160DD6" w14:textId="77777777" w:rsidTr="00906110">
        <w:trPr>
          <w:gridAfter w:val="2"/>
          <w:wAfter w:w="10507" w:type="dxa"/>
          <w:trHeight w:val="276"/>
        </w:trPr>
        <w:tc>
          <w:tcPr>
            <w:tcW w:w="3663" w:type="dxa"/>
            <w:vMerge/>
            <w:vAlign w:val="bottom"/>
          </w:tcPr>
          <w:p w14:paraId="3B27207C" w14:textId="77777777" w:rsidR="00AA30C8" w:rsidRPr="003A7944" w:rsidRDefault="00AA30C8" w:rsidP="0072110C"/>
        </w:tc>
      </w:tr>
      <w:tr w:rsidR="000A531F" w:rsidRPr="003A7944" w14:paraId="50297B32" w14:textId="77777777" w:rsidTr="00906110">
        <w:trPr>
          <w:trHeight w:val="629"/>
        </w:trPr>
        <w:tc>
          <w:tcPr>
            <w:tcW w:w="6132" w:type="dxa"/>
            <w:gridSpan w:val="2"/>
            <w:vAlign w:val="bottom"/>
          </w:tcPr>
          <w:p w14:paraId="541DADF2" w14:textId="77777777" w:rsidR="000A531F" w:rsidRPr="003A7944" w:rsidRDefault="000A531F" w:rsidP="0072110C">
            <w:r w:rsidRPr="003A7944">
              <w:t>Saskaņošanas dalībnieki izskatīja šādu ministrij</w:t>
            </w:r>
            <w:r>
              <w:t xml:space="preserve">u (citu </w:t>
            </w:r>
            <w:r w:rsidRPr="003A7944">
              <w:t>institūciju) iebildumus</w:t>
            </w:r>
          </w:p>
        </w:tc>
        <w:tc>
          <w:tcPr>
            <w:tcW w:w="8038" w:type="dxa"/>
            <w:vAlign w:val="bottom"/>
          </w:tcPr>
          <w:p w14:paraId="11A709A3" w14:textId="024423B4" w:rsidR="00D201AD" w:rsidRPr="003A7944" w:rsidRDefault="00AD11BD" w:rsidP="00D47019">
            <w:r>
              <w:t>Tieslietu ministrija</w:t>
            </w:r>
            <w:r w:rsidR="002F6417">
              <w:t xml:space="preserve">, </w:t>
            </w:r>
            <w:r w:rsidR="002F6417" w:rsidRPr="003A7944">
              <w:t>Finanšu ministrija</w:t>
            </w:r>
          </w:p>
        </w:tc>
      </w:tr>
      <w:tr w:rsidR="000A531F" w:rsidRPr="003A7944" w14:paraId="0DDF6A41" w14:textId="77777777" w:rsidTr="00906110">
        <w:trPr>
          <w:trHeight w:val="80"/>
        </w:trPr>
        <w:tc>
          <w:tcPr>
            <w:tcW w:w="6132" w:type="dxa"/>
            <w:gridSpan w:val="2"/>
            <w:vAlign w:val="bottom"/>
          </w:tcPr>
          <w:p w14:paraId="626803DB" w14:textId="77777777" w:rsidR="000A531F" w:rsidRPr="003A7944" w:rsidRDefault="000A531F" w:rsidP="0072110C">
            <w:r w:rsidRPr="003A7944">
              <w:t>Ministrijas (citas institūcijas), kuras nav ieradušās uz sanāksmi vai kuras nav atbildējušas uz uzaicinājumu piedalīties elektroniskajā saskaņošanā</w:t>
            </w:r>
          </w:p>
        </w:tc>
        <w:tc>
          <w:tcPr>
            <w:tcW w:w="8038" w:type="dxa"/>
          </w:tcPr>
          <w:p w14:paraId="4B68C877" w14:textId="77777777" w:rsidR="000A531F" w:rsidRPr="0073295B" w:rsidRDefault="000A531F" w:rsidP="0072110C"/>
        </w:tc>
      </w:tr>
    </w:tbl>
    <w:p w14:paraId="561F7848" w14:textId="4C01C45C" w:rsidR="00EA18C7" w:rsidRPr="00E86750" w:rsidRDefault="00EA18C7" w:rsidP="00BA66C9">
      <w:pPr>
        <w:pStyle w:val="naisf"/>
        <w:spacing w:before="0" w:after="0"/>
        <w:ind w:firstLine="0"/>
      </w:pPr>
    </w:p>
    <w:p w14:paraId="7FB632DB" w14:textId="48F4103B" w:rsidR="00C73711" w:rsidRPr="00E86750" w:rsidRDefault="000A531F" w:rsidP="00390339">
      <w:pPr>
        <w:pStyle w:val="naisf"/>
        <w:spacing w:before="0" w:after="0"/>
        <w:ind w:firstLine="0"/>
        <w:jc w:val="center"/>
        <w:rPr>
          <w:b/>
        </w:rPr>
      </w:pPr>
      <w:r w:rsidRPr="00E86750">
        <w:rPr>
          <w:b/>
        </w:rPr>
        <w:t xml:space="preserve">II. </w:t>
      </w:r>
      <w:r w:rsidR="00930695" w:rsidRPr="00E86750">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846"/>
        <w:gridCol w:w="1984"/>
        <w:gridCol w:w="4253"/>
        <w:gridCol w:w="4819"/>
        <w:gridCol w:w="2272"/>
      </w:tblGrid>
      <w:tr w:rsidR="005D403F" w14:paraId="19535BC7" w14:textId="77777777" w:rsidTr="00462E30">
        <w:tc>
          <w:tcPr>
            <w:tcW w:w="846" w:type="dxa"/>
          </w:tcPr>
          <w:p w14:paraId="0BCA00DC" w14:textId="77777777" w:rsidR="005D403F" w:rsidRDefault="005D403F" w:rsidP="005D403F">
            <w:pPr>
              <w:pStyle w:val="naisf"/>
              <w:spacing w:before="0" w:after="0"/>
              <w:ind w:firstLine="0"/>
              <w:jc w:val="center"/>
            </w:pPr>
            <w:r>
              <w:t>Nr.</w:t>
            </w:r>
          </w:p>
          <w:p w14:paraId="5F8FB0CA" w14:textId="77777777" w:rsidR="005D403F" w:rsidRDefault="005D403F" w:rsidP="005D403F">
            <w:pPr>
              <w:pStyle w:val="naisf"/>
              <w:spacing w:before="0" w:after="0"/>
              <w:ind w:firstLine="0"/>
              <w:jc w:val="center"/>
            </w:pPr>
            <w:r>
              <w:t>p.k.</w:t>
            </w:r>
          </w:p>
        </w:tc>
        <w:tc>
          <w:tcPr>
            <w:tcW w:w="1984" w:type="dxa"/>
          </w:tcPr>
          <w:p w14:paraId="267E306B" w14:textId="77777777" w:rsidR="005D403F" w:rsidRDefault="005D403F" w:rsidP="005D403F">
            <w:pPr>
              <w:pStyle w:val="naisf"/>
              <w:spacing w:before="0" w:after="0"/>
              <w:ind w:firstLine="0"/>
              <w:jc w:val="center"/>
            </w:pPr>
            <w:r w:rsidRPr="00930695">
              <w:t>Saskaņošanai nosūtītā projekta redakcija (konkrēta punkta (panta) redakcija)</w:t>
            </w:r>
          </w:p>
        </w:tc>
        <w:tc>
          <w:tcPr>
            <w:tcW w:w="4253" w:type="dxa"/>
          </w:tcPr>
          <w:p w14:paraId="52143616" w14:textId="77777777" w:rsidR="005D403F" w:rsidRDefault="005D403F" w:rsidP="005D403F">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4819" w:type="dxa"/>
          </w:tcPr>
          <w:p w14:paraId="6C6BD330" w14:textId="77777777" w:rsidR="005D403F" w:rsidRDefault="005D403F" w:rsidP="005D403F">
            <w:pPr>
              <w:pStyle w:val="naisf"/>
              <w:spacing w:before="0" w:after="0"/>
              <w:ind w:firstLine="0"/>
              <w:jc w:val="center"/>
            </w:pPr>
            <w:r w:rsidRPr="00930695">
              <w:t>Atbildīgās ministrijas norāde par to, ka iebildums ir ņemts vērā, vai informācija par saskaņošanā panākto alternatīvo risinājumu</w:t>
            </w:r>
          </w:p>
        </w:tc>
        <w:tc>
          <w:tcPr>
            <w:tcW w:w="2272" w:type="dxa"/>
          </w:tcPr>
          <w:p w14:paraId="7F91D989" w14:textId="77777777" w:rsidR="005D403F" w:rsidRDefault="005D403F" w:rsidP="005D403F">
            <w:pPr>
              <w:pStyle w:val="naisf"/>
              <w:spacing w:before="0" w:after="0"/>
              <w:ind w:firstLine="0"/>
              <w:jc w:val="center"/>
            </w:pPr>
            <w:r w:rsidRPr="00930695">
              <w:t>Projekta attiecīgā punkta (panta) galīgā redakcija</w:t>
            </w:r>
          </w:p>
        </w:tc>
      </w:tr>
      <w:tr w:rsidR="005D403F" w14:paraId="4254AEA4" w14:textId="77777777" w:rsidTr="00462E30">
        <w:tc>
          <w:tcPr>
            <w:tcW w:w="846" w:type="dxa"/>
          </w:tcPr>
          <w:p w14:paraId="2DF49046" w14:textId="15F06FAC" w:rsidR="005D403F" w:rsidRDefault="005D403F" w:rsidP="005D403F">
            <w:pPr>
              <w:pStyle w:val="naisf"/>
              <w:spacing w:before="0" w:after="0"/>
              <w:ind w:firstLine="0"/>
              <w:jc w:val="center"/>
            </w:pPr>
            <w:r>
              <w:t>1</w:t>
            </w:r>
            <w:r w:rsidR="00D47019">
              <w:t>.</w:t>
            </w:r>
          </w:p>
        </w:tc>
        <w:tc>
          <w:tcPr>
            <w:tcW w:w="1984" w:type="dxa"/>
          </w:tcPr>
          <w:p w14:paraId="1A4FA300" w14:textId="55221ED5" w:rsidR="00491E1F" w:rsidRDefault="00491E1F" w:rsidP="00491E1F">
            <w:pPr>
              <w:jc w:val="both"/>
              <w:rPr>
                <w:lang w:eastAsia="ko-KR"/>
              </w:rPr>
            </w:pPr>
          </w:p>
        </w:tc>
        <w:tc>
          <w:tcPr>
            <w:tcW w:w="4253" w:type="dxa"/>
          </w:tcPr>
          <w:p w14:paraId="593B021F" w14:textId="76108C93" w:rsidR="005B7B05" w:rsidRDefault="00AD11BD" w:rsidP="001F1C69">
            <w:pPr>
              <w:ind w:firstLine="343"/>
              <w:jc w:val="both"/>
            </w:pPr>
            <w:r w:rsidRPr="00AD11BD">
              <w:rPr>
                <w:b/>
                <w:bCs/>
              </w:rPr>
              <w:t>Tieslietu ministrijas</w:t>
            </w:r>
            <w:r w:rsidR="001F1C69">
              <w:t xml:space="preserve"> </w:t>
            </w:r>
            <w:r w:rsidR="005F2DDE">
              <w:t>(</w:t>
            </w:r>
            <w:r w:rsidR="001F1C69">
              <w:t>2020.</w:t>
            </w:r>
            <w:r w:rsidR="00C4327C">
              <w:t> </w:t>
            </w:r>
            <w:r w:rsidR="001F1C69">
              <w:t xml:space="preserve">gada </w:t>
            </w:r>
            <w:r w:rsidR="00830997">
              <w:t>9.</w:t>
            </w:r>
            <w:r w:rsidR="00C4327C">
              <w:t> </w:t>
            </w:r>
            <w:r w:rsidR="00830997">
              <w:t>novem</w:t>
            </w:r>
            <w:r w:rsidR="001F1C69">
              <w:t>bra atzinums Nr.</w:t>
            </w:r>
            <w:r w:rsidR="003118E8">
              <w:t> 1</w:t>
            </w:r>
            <w:r w:rsidR="001F1C69">
              <w:t>-9.1/11</w:t>
            </w:r>
            <w:r w:rsidR="005F2DDE">
              <w:t>77</w:t>
            </w:r>
            <w:r w:rsidR="001F1C69">
              <w:t>)</w:t>
            </w:r>
            <w:r w:rsidRPr="00AD11BD">
              <w:t>.</w:t>
            </w:r>
            <w:r w:rsidR="001F1C69">
              <w:t xml:space="preserve"> </w:t>
            </w:r>
          </w:p>
          <w:p w14:paraId="6923104B" w14:textId="7F4F8EC4" w:rsidR="00B510BC" w:rsidRPr="00453AC4" w:rsidRDefault="00B510BC" w:rsidP="00B510BC">
            <w:pPr>
              <w:pStyle w:val="NormalWeb"/>
              <w:spacing w:before="0" w:after="0"/>
              <w:ind w:firstLine="720"/>
              <w:contextualSpacing/>
              <w:jc w:val="both"/>
              <w:rPr>
                <w:iCs/>
              </w:rPr>
            </w:pPr>
            <w:r w:rsidRPr="00453AC4">
              <w:rPr>
                <w:iCs/>
              </w:rPr>
              <w:t>No rīkojuma projektam pievienotās Daugavpils tiesas Vaboles pagasta zemesgrāmatu nodalījuma Nr. 100000584750 izdrukas redzams, ka uz nekustamo īpašumu “Dominiki 1”</w:t>
            </w:r>
            <w:r w:rsidRPr="00453AC4">
              <w:t xml:space="preserve"> </w:t>
            </w:r>
            <w:r w:rsidR="003118E8">
              <w:rPr>
                <w:iCs/>
              </w:rPr>
              <w:t>(kadastra numurs 4494 005 </w:t>
            </w:r>
            <w:r w:rsidRPr="00453AC4">
              <w:rPr>
                <w:iCs/>
              </w:rPr>
              <w:t xml:space="preserve">0005), kura daļu nepieciešams atsavināt, </w:t>
            </w:r>
            <w:bookmarkStart w:id="2" w:name="_Hlk55393701"/>
            <w:r w:rsidRPr="00453AC4">
              <w:rPr>
                <w:iCs/>
              </w:rPr>
              <w:t xml:space="preserve">nostiprināta </w:t>
            </w:r>
            <w:r w:rsidRPr="00453AC4">
              <w:rPr>
                <w:iCs/>
              </w:rPr>
              <w:lastRenderedPageBreak/>
              <w:t>hipotēka par labu akciju sabiedrībai “Attīstības finanšu institūcija Altum”</w:t>
            </w:r>
            <w:bookmarkEnd w:id="2"/>
            <w:r w:rsidRPr="00453AC4">
              <w:rPr>
                <w:iCs/>
              </w:rPr>
              <w:t>. Sabiedrības vajadzībām nepieciešamā nekustamā īpašuma atsavināšanas likuma (turpmāk</w:t>
            </w:r>
            <w:r w:rsidR="003118E8">
              <w:rPr>
                <w:iCs/>
              </w:rPr>
              <w:t xml:space="preserve"> – </w:t>
            </w:r>
            <w:r w:rsidRPr="00453AC4">
              <w:rPr>
                <w:iCs/>
              </w:rPr>
              <w:t>Atsavināšanas likums) 7.</w:t>
            </w:r>
            <w:r w:rsidRPr="00453AC4">
              <w:rPr>
                <w:iCs/>
                <w:vertAlign w:val="superscript"/>
              </w:rPr>
              <w:t>1</w:t>
            </w:r>
            <w:r w:rsidR="003118E8">
              <w:rPr>
                <w:iCs/>
                <w:vertAlign w:val="superscript"/>
              </w:rPr>
              <w:t> </w:t>
            </w:r>
            <w:r w:rsidRPr="00453AC4">
              <w:rPr>
                <w:iCs/>
              </w:rPr>
              <w:t xml:space="preserve">pantā noteikts, ka “atsavinot nekustamo īpašumu sabiedrības vajadzībām, ievēro arī tās personas intereses, kurai par labu attiecībā uz nekustamo īpašumu ir nostiprināta ķīlas tiesība”. Atsavināšanas likuma 18. panta pirmajā daļā noteikts, ka “institūcija nosūta paziņojumu par šā īpašuma vai tā daļas atsavināšanas nepieciešamību nekustamā īpašuma īpašniekam un </w:t>
            </w:r>
            <w:r w:rsidRPr="00453AC4">
              <w:rPr>
                <w:iCs/>
                <w:u w:val="single"/>
              </w:rPr>
              <w:t>personai, kurai par labu attiecībā uz nekustamo īpašumu ir nostiprināta ķīlas tiesība</w:t>
            </w:r>
            <w:r w:rsidRPr="00453AC4">
              <w:rPr>
                <w:iCs/>
              </w:rPr>
              <w:t>.</w:t>
            </w:r>
          </w:p>
          <w:p w14:paraId="724A8C63" w14:textId="7C4539BB" w:rsidR="00AD11BD" w:rsidRPr="00462E30" w:rsidRDefault="00306F1E" w:rsidP="00462E30">
            <w:pPr>
              <w:pStyle w:val="NormalWeb"/>
              <w:spacing w:before="0" w:after="0"/>
              <w:ind w:firstLine="720"/>
              <w:contextualSpacing/>
              <w:jc w:val="both"/>
              <w:rPr>
                <w:iCs/>
              </w:rPr>
            </w:pPr>
            <w:r w:rsidRPr="00453AC4">
              <w:rPr>
                <w:iCs/>
              </w:rPr>
              <w:t>Ņemot vērā minēto, lūdzam papildināt anotāciju ar informāciju, ka uz atsavināmo nekustamo īpašumu “Dominiki 1” nostiprināta hipotēka par labu akciju sabiedrībai “Attīstības finanšu institūcija Altum”, kā arī pievienot pie paskaidrojošajiem dokumentiem Atsavināšanas likuma 18.</w:t>
            </w:r>
            <w:r w:rsidR="003118E8">
              <w:rPr>
                <w:iCs/>
              </w:rPr>
              <w:t> </w:t>
            </w:r>
            <w:r w:rsidRPr="00453AC4">
              <w:rPr>
                <w:iCs/>
              </w:rPr>
              <w:t xml:space="preserve">panta pirmajā daļā minēto paziņojumu, kas nosūtīts hipotekārajam kreditoram. </w:t>
            </w:r>
          </w:p>
        </w:tc>
        <w:tc>
          <w:tcPr>
            <w:tcW w:w="4819" w:type="dxa"/>
          </w:tcPr>
          <w:p w14:paraId="37E2E58D" w14:textId="77777777" w:rsidR="00324034" w:rsidRDefault="00324034" w:rsidP="00F83284">
            <w:pPr>
              <w:ind w:firstLine="317"/>
              <w:jc w:val="both"/>
              <w:rPr>
                <w:bCs/>
              </w:rPr>
            </w:pPr>
          </w:p>
          <w:p w14:paraId="1E7C1585" w14:textId="0BC2FD70" w:rsidR="00F83284" w:rsidRPr="00F83284" w:rsidRDefault="006B3079" w:rsidP="00324034">
            <w:pPr>
              <w:jc w:val="both"/>
            </w:pPr>
            <w:r w:rsidRPr="00F83284">
              <w:rPr>
                <w:bCs/>
              </w:rPr>
              <w:t xml:space="preserve">Iebildums ņemts vērā. </w:t>
            </w:r>
          </w:p>
          <w:p w14:paraId="4F68ABC0" w14:textId="216254EB" w:rsidR="00324034" w:rsidRDefault="00F83284" w:rsidP="00324034">
            <w:pPr>
              <w:ind w:firstLine="317"/>
              <w:jc w:val="both"/>
            </w:pPr>
            <w:r>
              <w:t xml:space="preserve">Papildināts anotācijas I sadaļas </w:t>
            </w:r>
            <w:r w:rsidR="0079633D">
              <w:t>2</w:t>
            </w:r>
            <w:r>
              <w:t>. punkts</w:t>
            </w:r>
            <w:r w:rsidR="00324034">
              <w:t>.</w:t>
            </w:r>
          </w:p>
          <w:p w14:paraId="0AB80D09" w14:textId="23413E9F" w:rsidR="00324034" w:rsidRPr="00324034" w:rsidRDefault="00324034" w:rsidP="00324034">
            <w:pPr>
              <w:pStyle w:val="ListParagraph"/>
              <w:tabs>
                <w:tab w:val="left" w:pos="0"/>
              </w:tabs>
              <w:ind w:left="0" w:firstLine="459"/>
              <w:jc w:val="both"/>
            </w:pPr>
            <w:r w:rsidRPr="00324034">
              <w:t>Nekustamajam īpašumam “Dominiki 1” (kadastra numurs 4494 </w:t>
            </w:r>
            <w:r>
              <w:t>005 </w:t>
            </w:r>
            <w:r w:rsidRPr="00324034">
              <w:t xml:space="preserve">0005) Vaboles pagastā, Daugavpils novadā, zemesgrāmatā nodalījumā </w:t>
            </w:r>
            <w:r w:rsidR="00B3713E">
              <w:t xml:space="preserve">– </w:t>
            </w:r>
            <w:r w:rsidRPr="00324034">
              <w:t>Nr. 100000584750</w:t>
            </w:r>
            <w:r w:rsidR="00B3713E">
              <w:t>,</w:t>
            </w:r>
            <w:r w:rsidRPr="00324034">
              <w:t xml:space="preserve"> ir nostiprināta ķīlas ti</w:t>
            </w:r>
            <w:r w:rsidR="00B3713E">
              <w:t>esība – hipotēka, kreditors ir a</w:t>
            </w:r>
            <w:r w:rsidRPr="00324034">
              <w:t xml:space="preserve">kciju sabiedrība “Attīstības finanšu institūcija Altum” </w:t>
            </w:r>
            <w:r w:rsidRPr="00324034">
              <w:lastRenderedPageBreak/>
              <w:t xml:space="preserve">(turpmāk – ALTUM), un ierakstīta atzīme – noteikts aizliegums bez ALTUM </w:t>
            </w:r>
            <w:r w:rsidR="00B3713E">
              <w:t>rakstiskas piekrišanas nekustamo</w:t>
            </w:r>
            <w:r w:rsidRPr="00324034">
              <w:t xml:space="preserve"> īpašumu atsavināt, dāvināt, sadalīt vai apgrūtināt ar lietu tiesībām.</w:t>
            </w:r>
          </w:p>
          <w:p w14:paraId="51D8CBAA" w14:textId="642472C3" w:rsidR="00324034" w:rsidRPr="00324034" w:rsidRDefault="00324034" w:rsidP="00324034">
            <w:pPr>
              <w:pStyle w:val="ListParagraph"/>
              <w:tabs>
                <w:tab w:val="left" w:pos="0"/>
              </w:tabs>
              <w:ind w:left="0" w:firstLine="459"/>
              <w:jc w:val="both"/>
            </w:pPr>
            <w:r w:rsidRPr="00324034">
              <w:t>Saskaņā ar Atsavināšanas l</w:t>
            </w:r>
            <w:r w:rsidRPr="00324034">
              <w:rPr>
                <w:iCs/>
              </w:rPr>
              <w:t>ikuma 18. panta pirmajā daļā noteikto</w:t>
            </w:r>
            <w:r w:rsidRPr="00324034">
              <w:t xml:space="preserve"> 2020. gada</w:t>
            </w:r>
            <w:r w:rsidR="00B3713E">
              <w:t xml:space="preserve"> 6. janvārī ALTUM tika informēta</w:t>
            </w:r>
            <w:r w:rsidRPr="00324034">
              <w:t xml:space="preserve"> par</w:t>
            </w:r>
            <w:r w:rsidR="00B3713E">
              <w:t xml:space="preserve"> nekustamā īpašuma “Dominiki 1”</w:t>
            </w:r>
            <w:r w:rsidRPr="00324034">
              <w:t xml:space="preserve"> Vaboles pag., Daugavpils nov. (kadastra numurs 4494 005 0005) daļas atsavināšanu Likumā noteiktajā kārtībā (Centra vēstule Nr. NOS/2020-74).</w:t>
            </w:r>
          </w:p>
          <w:p w14:paraId="050A17D9" w14:textId="32577188" w:rsidR="00324034" w:rsidRPr="00324034" w:rsidRDefault="00324034" w:rsidP="00324034">
            <w:pPr>
              <w:pStyle w:val="ListParagraph"/>
              <w:tabs>
                <w:tab w:val="left" w:pos="0"/>
              </w:tabs>
              <w:ind w:left="0" w:firstLine="459"/>
              <w:jc w:val="both"/>
            </w:pPr>
            <w:r w:rsidRPr="00324034">
              <w:t xml:space="preserve">ALTUM 2020. gada 25. februāra vēstulē Nr. 2.10.-319, </w:t>
            </w:r>
            <w:r>
              <w:t xml:space="preserve">kas iesniegta Daugavpils tiesā, </w:t>
            </w:r>
            <w:r w:rsidRPr="00324034">
              <w:t>piekrīt, ka, reģistrējot īpašuma tiesības uz pircēja vārda, uz atsavināmo nekustamo īpašumu netiek saglabāta par labu ALTUM reģistrētā hipotēka un aizlieguma atzīme ar nosacījumu, ka uz atlikušo</w:t>
            </w:r>
            <w:r w:rsidR="00B3713E">
              <w:t xml:space="preserve"> nekustamo īpašumu “Dominiki 1”</w:t>
            </w:r>
            <w:r w:rsidRPr="00324034">
              <w:t xml:space="preserve"> Vaboles pag., Daugavpils nov. (kadastra numurs 4494 005 0005) tiek saglabāta par labu ALTUM reģistrētā hipotēka un aizlieguma atzīme. </w:t>
            </w:r>
          </w:p>
          <w:p w14:paraId="6F418033" w14:textId="0E2BDC33" w:rsidR="00324034" w:rsidRPr="00324034" w:rsidRDefault="00324034" w:rsidP="00324034">
            <w:pPr>
              <w:pStyle w:val="ListParagraph"/>
              <w:tabs>
                <w:tab w:val="left" w:pos="0"/>
              </w:tabs>
              <w:ind w:left="0" w:firstLine="459"/>
              <w:jc w:val="both"/>
            </w:pPr>
            <w:r w:rsidRPr="00324034">
              <w:t>Aizsardzības ministrija kreditora intereses nodrošinās Atsavināšanas likuma 11.</w:t>
            </w:r>
            <w:r>
              <w:t xml:space="preserve"> </w:t>
            </w:r>
            <w:r w:rsidRPr="00324034">
              <w:t>un 12. panta noteiktajā kārtībā.</w:t>
            </w:r>
          </w:p>
          <w:p w14:paraId="7D91D00B" w14:textId="77777777" w:rsidR="00324034" w:rsidRPr="00324034" w:rsidRDefault="00324034" w:rsidP="00713975">
            <w:pPr>
              <w:ind w:firstLine="317"/>
              <w:jc w:val="both"/>
            </w:pPr>
          </w:p>
          <w:p w14:paraId="4F11965E" w14:textId="06C4C614" w:rsidR="00D56442" w:rsidRPr="007F5237" w:rsidRDefault="00D56442" w:rsidP="008837CB">
            <w:pPr>
              <w:pStyle w:val="naisf"/>
              <w:spacing w:before="0" w:after="0"/>
              <w:ind w:firstLine="0"/>
              <w:rPr>
                <w:b/>
                <w:bCs/>
              </w:rPr>
            </w:pPr>
          </w:p>
        </w:tc>
        <w:tc>
          <w:tcPr>
            <w:tcW w:w="2272" w:type="dxa"/>
          </w:tcPr>
          <w:p w14:paraId="2BB4635D" w14:textId="02D60A59" w:rsidR="006B3079" w:rsidRPr="00491E1F" w:rsidRDefault="006B3079" w:rsidP="006B3079">
            <w:pPr>
              <w:pStyle w:val="ListParagraph"/>
              <w:tabs>
                <w:tab w:val="left" w:pos="0"/>
              </w:tabs>
              <w:ind w:left="0" w:firstLine="411"/>
              <w:jc w:val="both"/>
              <w:rPr>
                <w:b/>
              </w:rPr>
            </w:pPr>
          </w:p>
        </w:tc>
      </w:tr>
      <w:tr w:rsidR="00836B21" w14:paraId="74A4CC49" w14:textId="77777777" w:rsidTr="00462E30">
        <w:tc>
          <w:tcPr>
            <w:tcW w:w="846" w:type="dxa"/>
          </w:tcPr>
          <w:p w14:paraId="602F7C78" w14:textId="713C2C67" w:rsidR="00836B21" w:rsidRDefault="00836B21" w:rsidP="005D403F">
            <w:pPr>
              <w:pStyle w:val="naisf"/>
              <w:spacing w:before="0" w:after="0"/>
              <w:ind w:firstLine="0"/>
              <w:jc w:val="center"/>
            </w:pPr>
            <w:r>
              <w:t>2.</w:t>
            </w:r>
          </w:p>
        </w:tc>
        <w:tc>
          <w:tcPr>
            <w:tcW w:w="1984" w:type="dxa"/>
          </w:tcPr>
          <w:p w14:paraId="18C70387" w14:textId="77777777" w:rsidR="00836B21" w:rsidRDefault="00836B21" w:rsidP="00491E1F">
            <w:pPr>
              <w:jc w:val="both"/>
              <w:rPr>
                <w:lang w:eastAsia="ko-KR"/>
              </w:rPr>
            </w:pPr>
          </w:p>
        </w:tc>
        <w:tc>
          <w:tcPr>
            <w:tcW w:w="4253" w:type="dxa"/>
          </w:tcPr>
          <w:p w14:paraId="232654EC" w14:textId="5966639A" w:rsidR="00C22608" w:rsidRDefault="00C22608" w:rsidP="00C22608">
            <w:pPr>
              <w:ind w:firstLine="343"/>
              <w:jc w:val="both"/>
            </w:pPr>
            <w:r>
              <w:rPr>
                <w:b/>
                <w:bCs/>
              </w:rPr>
              <w:t>Finanšu</w:t>
            </w:r>
            <w:r w:rsidRPr="00AD11BD">
              <w:rPr>
                <w:b/>
                <w:bCs/>
              </w:rPr>
              <w:t xml:space="preserve"> ministrijas</w:t>
            </w:r>
            <w:r>
              <w:t xml:space="preserve"> 2020. gada </w:t>
            </w:r>
            <w:r w:rsidR="00F052E8">
              <w:t>6. novembra</w:t>
            </w:r>
            <w:r>
              <w:t xml:space="preserve"> atzinums Nr. 12/A-7/5</w:t>
            </w:r>
            <w:r w:rsidR="00F052E8">
              <w:t>872</w:t>
            </w:r>
            <w:r w:rsidRPr="00AD11BD">
              <w:t>.</w:t>
            </w:r>
            <w:r>
              <w:t xml:space="preserve"> </w:t>
            </w:r>
          </w:p>
          <w:p w14:paraId="25DF1628" w14:textId="3A23F16A" w:rsidR="00836B21" w:rsidRPr="00836B21" w:rsidRDefault="000A62DF" w:rsidP="00462E30">
            <w:pPr>
              <w:pStyle w:val="ListParagraph"/>
              <w:tabs>
                <w:tab w:val="left" w:pos="993"/>
              </w:tabs>
              <w:ind w:left="0" w:firstLine="720"/>
              <w:jc w:val="both"/>
            </w:pPr>
            <w:r w:rsidRPr="000A62DF">
              <w:t>Sa</w:t>
            </w:r>
            <w:r w:rsidR="003118E8">
              <w:t>skaņā ar A</w:t>
            </w:r>
            <w:r w:rsidRPr="000A62DF">
              <w:t>tsavināšanas likuma 9.</w:t>
            </w:r>
            <w:r w:rsidR="003118E8">
              <w:t> </w:t>
            </w:r>
            <w:r w:rsidRPr="000A62DF">
              <w:t>panta pirmo daļu Ministru kabinets vai pašvaldība četru mēnešu laikā pēc tam, kad pieņemts lēmums par atlīdzības apmēru, pieņem lēmumu ierosināt sabiedrības vajadzību nodrošināšanai nepieciešamā nekustamā īpašuma</w:t>
            </w:r>
            <w:r w:rsidRPr="000A62DF">
              <w:rPr>
                <w:u w:val="single"/>
              </w:rPr>
              <w:t xml:space="preserve"> atsavināšanu par noteikto atlīdzību</w:t>
            </w:r>
            <w:r w:rsidRPr="000A62DF">
              <w:t>. Rīkojuma projekta 1.</w:t>
            </w:r>
            <w:r w:rsidR="003118E8">
              <w:t> </w:t>
            </w:r>
            <w:r w:rsidRPr="000A62DF">
              <w:t xml:space="preserve">punkts paredz atļaut aizsardzības ministrijai pirkt nekustamā īpašuma “Dominiki 1” (nekustamā īpašuma kadastra Nr. 4494 005 0005) daļu – zemes vienību (zemes vienības kadastra apzīmējums 4494 005 0396) 0,4545 ha platībā – Vaboles pagastā, Daugavpils novadā (turpmāk – nekustamā īpašuma daļa). Lūdzam rīkojuma projektu </w:t>
            </w:r>
            <w:r w:rsidRPr="000A62DF">
              <w:lastRenderedPageBreak/>
              <w:t>papildināt, norādot noteiktās atlīdzības apmēru, par kādu nekustamā īpašuma daļa tiks pirkta.</w:t>
            </w:r>
          </w:p>
        </w:tc>
        <w:tc>
          <w:tcPr>
            <w:tcW w:w="4819" w:type="dxa"/>
          </w:tcPr>
          <w:p w14:paraId="55512A46" w14:textId="6CF2D00A" w:rsidR="003118E8" w:rsidRDefault="003118E8" w:rsidP="00D47019">
            <w:pPr>
              <w:pStyle w:val="naisf"/>
              <w:spacing w:before="0" w:after="0"/>
              <w:ind w:firstLine="0"/>
            </w:pPr>
          </w:p>
          <w:p w14:paraId="7A61B446" w14:textId="645082ED" w:rsidR="0079633D" w:rsidRPr="008A4725" w:rsidRDefault="003118E8" w:rsidP="00462E30">
            <w:pPr>
              <w:pStyle w:val="naisf"/>
              <w:spacing w:before="0" w:after="0"/>
              <w:ind w:firstLine="459"/>
            </w:pPr>
            <w:r>
              <w:t>Saistībā ar iebildumu par noteiktās atlīdzības norādīšanas nepieciešamību tiesību akta projektā, AM, ņemot vērā nodibināto vienveidīgo praksi Ministru kabineta rīkojuma projektu gatavošanā par nekustamo īpašumu pirkšanu atbilstoši Atsavināšanas likumam, ir sagatavojusi un pievieno tiesību akta projektam, VSS-905, Ministru kabineta sēdes protokola projektu, kurā norādīts noteiktās atlīdzības apmērs.</w:t>
            </w:r>
          </w:p>
        </w:tc>
        <w:tc>
          <w:tcPr>
            <w:tcW w:w="2272" w:type="dxa"/>
          </w:tcPr>
          <w:p w14:paraId="114DE708" w14:textId="7CE0E87D" w:rsidR="00836B21" w:rsidRPr="008E1842" w:rsidRDefault="0079633D" w:rsidP="000D7AD1">
            <w:pPr>
              <w:ind w:right="-7" w:firstLine="297"/>
              <w:jc w:val="both"/>
              <w:rPr>
                <w:b/>
                <w:bCs/>
              </w:rPr>
            </w:pPr>
            <w:r>
              <w:rPr>
                <w:b/>
                <w:bCs/>
              </w:rPr>
              <w:t xml:space="preserve"> </w:t>
            </w:r>
          </w:p>
        </w:tc>
      </w:tr>
    </w:tbl>
    <w:p w14:paraId="3F615F9C" w14:textId="77777777" w:rsidR="003F215C" w:rsidRDefault="003F215C" w:rsidP="000A531F">
      <w:pPr>
        <w:jc w:val="both"/>
      </w:pPr>
    </w:p>
    <w:p w14:paraId="7FDC0584" w14:textId="77777777" w:rsidR="003F215C" w:rsidRDefault="003F215C" w:rsidP="000A531F">
      <w:pPr>
        <w:jc w:val="both"/>
      </w:pPr>
    </w:p>
    <w:p w14:paraId="53C4EB95" w14:textId="3A664118" w:rsidR="000A531F" w:rsidRPr="00EA0FF1" w:rsidRDefault="000A531F" w:rsidP="000A531F">
      <w:pPr>
        <w:jc w:val="both"/>
      </w:pPr>
      <w:r w:rsidRPr="00EA0FF1">
        <w:t>Atbildīgā amatpersona __________________________________________</w:t>
      </w:r>
    </w:p>
    <w:p w14:paraId="0FF14B00" w14:textId="77777777" w:rsidR="00462E30" w:rsidRDefault="00462E30" w:rsidP="00C66B3C">
      <w:pPr>
        <w:widowControl w:val="0"/>
        <w:jc w:val="both"/>
      </w:pPr>
    </w:p>
    <w:p w14:paraId="36D6EA29" w14:textId="77777777" w:rsidR="00462E30" w:rsidRDefault="00462E30" w:rsidP="00C66B3C">
      <w:pPr>
        <w:widowControl w:val="0"/>
        <w:jc w:val="both"/>
      </w:pPr>
    </w:p>
    <w:p w14:paraId="101B16CD" w14:textId="77777777" w:rsidR="00462E30" w:rsidRDefault="00BA4340" w:rsidP="00C66B3C">
      <w:pPr>
        <w:widowControl w:val="0"/>
        <w:jc w:val="both"/>
      </w:pPr>
      <w:r>
        <w:t>Inga Garkāja</w:t>
      </w:r>
    </w:p>
    <w:p w14:paraId="536B1F57" w14:textId="77777777" w:rsidR="00462E30" w:rsidRDefault="00C66B3C" w:rsidP="00C66B3C">
      <w:pPr>
        <w:widowControl w:val="0"/>
        <w:jc w:val="both"/>
      </w:pPr>
      <w:r>
        <w:t>Valsts aizsardzība</w:t>
      </w:r>
      <w:r w:rsidR="00462E30">
        <w:t xml:space="preserve">s militāro objektu un iepirkumu </w:t>
      </w:r>
      <w:r>
        <w:t>centra</w:t>
      </w:r>
    </w:p>
    <w:p w14:paraId="2DC8407D" w14:textId="003300BB" w:rsidR="000A531F" w:rsidRPr="00EA0FF1" w:rsidRDefault="00C66B3C" w:rsidP="00C66B3C">
      <w:pPr>
        <w:widowControl w:val="0"/>
        <w:jc w:val="both"/>
      </w:pPr>
      <w:r w:rsidRPr="001B342A">
        <w:t>Īpašuma pārvaldības un p</w:t>
      </w:r>
      <w:r>
        <w:t xml:space="preserve">arādu piedziņas nodaļas </w:t>
      </w:r>
      <w:r w:rsidR="00057975">
        <w:t>pārvaldes</w:t>
      </w:r>
      <w:r w:rsidR="000A531F" w:rsidRPr="00EA0FF1">
        <w:t xml:space="preserve"> referente</w:t>
      </w:r>
    </w:p>
    <w:p w14:paraId="2D2820F1" w14:textId="249DE6F2" w:rsidR="005F3723" w:rsidRDefault="00057975" w:rsidP="00390339">
      <w:pPr>
        <w:jc w:val="both"/>
      </w:pPr>
      <w:r>
        <w:t>67300297</w:t>
      </w:r>
      <w:r w:rsidR="00462E30">
        <w:t xml:space="preserve">, </w:t>
      </w:r>
      <w:r>
        <w:t>inga.garkaja@vamoic</w:t>
      </w:r>
      <w:r w:rsidR="000A531F" w:rsidRPr="00EA0FF1">
        <w:t xml:space="preserve">.gov.lv </w:t>
      </w:r>
    </w:p>
    <w:sectPr w:rsidR="005F3723" w:rsidSect="002A4998">
      <w:headerReference w:type="even" r:id="rId11"/>
      <w:headerReference w:type="default" r:id="rId12"/>
      <w:footerReference w:type="default" r:id="rId13"/>
      <w:footerReference w:type="first" r:id="rId14"/>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36F21" w14:textId="77777777" w:rsidR="007B68BA" w:rsidRDefault="007B68BA" w:rsidP="000A531F">
      <w:r>
        <w:separator/>
      </w:r>
    </w:p>
  </w:endnote>
  <w:endnote w:type="continuationSeparator" w:id="0">
    <w:p w14:paraId="3340AA28" w14:textId="77777777" w:rsidR="007B68BA" w:rsidRDefault="007B68BA"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10F" w14:textId="1E371631" w:rsidR="00013AD7" w:rsidRPr="00462E30" w:rsidRDefault="00BD55EB" w:rsidP="00462E30">
    <w:pPr>
      <w:jc w:val="both"/>
      <w:rPr>
        <w:bCs/>
        <w:sz w:val="20"/>
        <w:szCs w:val="20"/>
        <w:lang w:eastAsia="ko-KR"/>
      </w:rPr>
    </w:pPr>
    <w:r>
      <w:rPr>
        <w:sz w:val="20"/>
        <w:szCs w:val="20"/>
      </w:rPr>
      <w:t>AM</w:t>
    </w:r>
    <w:r w:rsidR="008D3595">
      <w:rPr>
        <w:sz w:val="20"/>
        <w:szCs w:val="20"/>
      </w:rPr>
      <w:t>i</w:t>
    </w:r>
    <w:r w:rsidR="00AA30C8">
      <w:rPr>
        <w:sz w:val="20"/>
        <w:szCs w:val="20"/>
      </w:rPr>
      <w:t>zz_</w:t>
    </w:r>
    <w:r w:rsidR="00D2616A">
      <w:rPr>
        <w:sz w:val="20"/>
        <w:szCs w:val="20"/>
      </w:rPr>
      <w:t>191120_VSS_905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54F6" w14:textId="50D3F1BE" w:rsidR="00013AD7" w:rsidRPr="00732CC8" w:rsidRDefault="00A27336" w:rsidP="00732CC8">
    <w:pPr>
      <w:jc w:val="both"/>
      <w:rPr>
        <w:bCs/>
        <w:sz w:val="20"/>
        <w:szCs w:val="20"/>
        <w:lang w:eastAsia="ko-KR"/>
      </w:rPr>
    </w:pPr>
    <w:r>
      <w:rPr>
        <w:sz w:val="20"/>
        <w:szCs w:val="20"/>
      </w:rPr>
      <w:t>AM</w:t>
    </w:r>
    <w:r w:rsidR="008D3595">
      <w:rPr>
        <w:sz w:val="20"/>
        <w:szCs w:val="20"/>
      </w:rPr>
      <w:t>i</w:t>
    </w:r>
    <w:r w:rsidR="00E9372F">
      <w:rPr>
        <w:sz w:val="20"/>
        <w:szCs w:val="20"/>
      </w:rPr>
      <w:t>zz_</w:t>
    </w:r>
    <w:r w:rsidR="00D2616A">
      <w:rPr>
        <w:sz w:val="20"/>
        <w:szCs w:val="20"/>
      </w:rPr>
      <w:t>191120_VSS_905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05466" w14:textId="77777777" w:rsidR="007B68BA" w:rsidRDefault="007B68BA" w:rsidP="000A531F">
      <w:r>
        <w:separator/>
      </w:r>
    </w:p>
  </w:footnote>
  <w:footnote w:type="continuationSeparator" w:id="0">
    <w:p w14:paraId="513D83A8" w14:textId="77777777" w:rsidR="007B68BA" w:rsidRDefault="007B68BA" w:rsidP="000A5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6F82" w14:textId="77777777" w:rsidR="00013AD7" w:rsidRDefault="00DF3EEC" w:rsidP="002157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8C59" w14:textId="77777777" w:rsidR="00013AD7" w:rsidRDefault="00505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03AE" w14:textId="434EF758" w:rsidR="00013AD7" w:rsidRDefault="00DF3EEC" w:rsidP="00052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2D5">
      <w:rPr>
        <w:rStyle w:val="PageNumber"/>
        <w:noProof/>
      </w:rPr>
      <w:t>2</w:t>
    </w:r>
    <w:r>
      <w:rPr>
        <w:rStyle w:val="PageNumber"/>
      </w:rPr>
      <w:fldChar w:fldCharType="end"/>
    </w:r>
  </w:p>
  <w:p w14:paraId="1394E0E9" w14:textId="77777777" w:rsidR="00013AD7" w:rsidRDefault="00505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3AC"/>
    <w:multiLevelType w:val="hybridMultilevel"/>
    <w:tmpl w:val="EB7EE3D2"/>
    <w:lvl w:ilvl="0" w:tplc="21DAFE1A">
      <w:start w:val="1"/>
      <w:numFmt w:val="decimal"/>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F"/>
    <w:rsid w:val="00015C57"/>
    <w:rsid w:val="0002064F"/>
    <w:rsid w:val="00023A27"/>
    <w:rsid w:val="00026AB3"/>
    <w:rsid w:val="00036659"/>
    <w:rsid w:val="00036A7E"/>
    <w:rsid w:val="00054FE8"/>
    <w:rsid w:val="00057975"/>
    <w:rsid w:val="0006139E"/>
    <w:rsid w:val="000661E6"/>
    <w:rsid w:val="000A03C8"/>
    <w:rsid w:val="000A39DD"/>
    <w:rsid w:val="000A531F"/>
    <w:rsid w:val="000A5D9B"/>
    <w:rsid w:val="000A62DF"/>
    <w:rsid w:val="000B045E"/>
    <w:rsid w:val="000B4422"/>
    <w:rsid w:val="000B5ECF"/>
    <w:rsid w:val="000D7AD1"/>
    <w:rsid w:val="000F14A8"/>
    <w:rsid w:val="0010067F"/>
    <w:rsid w:val="00120338"/>
    <w:rsid w:val="00120A54"/>
    <w:rsid w:val="001214CC"/>
    <w:rsid w:val="001330DA"/>
    <w:rsid w:val="0013486B"/>
    <w:rsid w:val="00136416"/>
    <w:rsid w:val="00157D01"/>
    <w:rsid w:val="001616A0"/>
    <w:rsid w:val="00161C98"/>
    <w:rsid w:val="00163787"/>
    <w:rsid w:val="0016723F"/>
    <w:rsid w:val="00180E9A"/>
    <w:rsid w:val="00185895"/>
    <w:rsid w:val="001914B9"/>
    <w:rsid w:val="00191FEC"/>
    <w:rsid w:val="0019252B"/>
    <w:rsid w:val="0019370A"/>
    <w:rsid w:val="001A7A00"/>
    <w:rsid w:val="001B0C1E"/>
    <w:rsid w:val="001B4F15"/>
    <w:rsid w:val="001D77FF"/>
    <w:rsid w:val="001E1A14"/>
    <w:rsid w:val="001E350D"/>
    <w:rsid w:val="001F1C69"/>
    <w:rsid w:val="001F380D"/>
    <w:rsid w:val="001F5E0D"/>
    <w:rsid w:val="002123A4"/>
    <w:rsid w:val="00212734"/>
    <w:rsid w:val="00212D1C"/>
    <w:rsid w:val="0021718F"/>
    <w:rsid w:val="002230AC"/>
    <w:rsid w:val="00236459"/>
    <w:rsid w:val="00251198"/>
    <w:rsid w:val="00264C2F"/>
    <w:rsid w:val="00270D5D"/>
    <w:rsid w:val="002710B5"/>
    <w:rsid w:val="00274BC5"/>
    <w:rsid w:val="00276EB4"/>
    <w:rsid w:val="00283C11"/>
    <w:rsid w:val="00287A40"/>
    <w:rsid w:val="00290A24"/>
    <w:rsid w:val="002938DE"/>
    <w:rsid w:val="002B5C01"/>
    <w:rsid w:val="002C2A9D"/>
    <w:rsid w:val="002D588B"/>
    <w:rsid w:val="002D7A98"/>
    <w:rsid w:val="002E2F77"/>
    <w:rsid w:val="002E3DBA"/>
    <w:rsid w:val="002E51C4"/>
    <w:rsid w:val="002F3AF5"/>
    <w:rsid w:val="002F6417"/>
    <w:rsid w:val="002F68CC"/>
    <w:rsid w:val="002F7C1D"/>
    <w:rsid w:val="00302611"/>
    <w:rsid w:val="00304936"/>
    <w:rsid w:val="00306F1E"/>
    <w:rsid w:val="00307E7E"/>
    <w:rsid w:val="003101D8"/>
    <w:rsid w:val="00311514"/>
    <w:rsid w:val="003118E8"/>
    <w:rsid w:val="00324034"/>
    <w:rsid w:val="00326543"/>
    <w:rsid w:val="00335984"/>
    <w:rsid w:val="00343D5D"/>
    <w:rsid w:val="0034590A"/>
    <w:rsid w:val="003501C0"/>
    <w:rsid w:val="00356559"/>
    <w:rsid w:val="003712CD"/>
    <w:rsid w:val="00390339"/>
    <w:rsid w:val="003B5FF2"/>
    <w:rsid w:val="003C1E3D"/>
    <w:rsid w:val="003D2373"/>
    <w:rsid w:val="003D37F3"/>
    <w:rsid w:val="003E112E"/>
    <w:rsid w:val="003E17A6"/>
    <w:rsid w:val="003F215C"/>
    <w:rsid w:val="003F32CB"/>
    <w:rsid w:val="003F5CA4"/>
    <w:rsid w:val="00401913"/>
    <w:rsid w:val="004021B9"/>
    <w:rsid w:val="00403920"/>
    <w:rsid w:val="00405454"/>
    <w:rsid w:val="00412EF0"/>
    <w:rsid w:val="00417E4A"/>
    <w:rsid w:val="004227B4"/>
    <w:rsid w:val="004273F5"/>
    <w:rsid w:val="00431A7C"/>
    <w:rsid w:val="0043400F"/>
    <w:rsid w:val="00435488"/>
    <w:rsid w:val="004401DB"/>
    <w:rsid w:val="00444A47"/>
    <w:rsid w:val="00446DDA"/>
    <w:rsid w:val="00450960"/>
    <w:rsid w:val="00453894"/>
    <w:rsid w:val="00457251"/>
    <w:rsid w:val="004600C4"/>
    <w:rsid w:val="00462E30"/>
    <w:rsid w:val="00474825"/>
    <w:rsid w:val="00483870"/>
    <w:rsid w:val="00485BEE"/>
    <w:rsid w:val="00486CEF"/>
    <w:rsid w:val="00490480"/>
    <w:rsid w:val="00490D98"/>
    <w:rsid w:val="004911C0"/>
    <w:rsid w:val="00491E1F"/>
    <w:rsid w:val="0049672C"/>
    <w:rsid w:val="004A3325"/>
    <w:rsid w:val="004A4217"/>
    <w:rsid w:val="004C2A1E"/>
    <w:rsid w:val="004C3213"/>
    <w:rsid w:val="004F10A3"/>
    <w:rsid w:val="004F65A9"/>
    <w:rsid w:val="005023AC"/>
    <w:rsid w:val="005052D5"/>
    <w:rsid w:val="00506860"/>
    <w:rsid w:val="00511A74"/>
    <w:rsid w:val="00517539"/>
    <w:rsid w:val="00523477"/>
    <w:rsid w:val="0053729A"/>
    <w:rsid w:val="00546049"/>
    <w:rsid w:val="00557845"/>
    <w:rsid w:val="00557BA5"/>
    <w:rsid w:val="005617F5"/>
    <w:rsid w:val="00562EF2"/>
    <w:rsid w:val="00567ED8"/>
    <w:rsid w:val="0057339C"/>
    <w:rsid w:val="005761EA"/>
    <w:rsid w:val="005776CA"/>
    <w:rsid w:val="00580CD2"/>
    <w:rsid w:val="00585FD2"/>
    <w:rsid w:val="005A56B2"/>
    <w:rsid w:val="005A5C48"/>
    <w:rsid w:val="005A5CE7"/>
    <w:rsid w:val="005B137D"/>
    <w:rsid w:val="005B252F"/>
    <w:rsid w:val="005B5C10"/>
    <w:rsid w:val="005B7B05"/>
    <w:rsid w:val="005C28F5"/>
    <w:rsid w:val="005D09FB"/>
    <w:rsid w:val="005D403F"/>
    <w:rsid w:val="005F2DDE"/>
    <w:rsid w:val="005F3723"/>
    <w:rsid w:val="005F3BB5"/>
    <w:rsid w:val="005F437F"/>
    <w:rsid w:val="005F4B79"/>
    <w:rsid w:val="00602FC3"/>
    <w:rsid w:val="00606571"/>
    <w:rsid w:val="00640D28"/>
    <w:rsid w:val="006523CA"/>
    <w:rsid w:val="00653B9F"/>
    <w:rsid w:val="00656D82"/>
    <w:rsid w:val="006574F9"/>
    <w:rsid w:val="00664A66"/>
    <w:rsid w:val="006719EE"/>
    <w:rsid w:val="006854E4"/>
    <w:rsid w:val="00693260"/>
    <w:rsid w:val="00697527"/>
    <w:rsid w:val="006A1822"/>
    <w:rsid w:val="006A2F79"/>
    <w:rsid w:val="006A335A"/>
    <w:rsid w:val="006B04E7"/>
    <w:rsid w:val="006B3025"/>
    <w:rsid w:val="006B3079"/>
    <w:rsid w:val="006C196E"/>
    <w:rsid w:val="006C2CD4"/>
    <w:rsid w:val="006C703C"/>
    <w:rsid w:val="006D534A"/>
    <w:rsid w:val="006E1F6A"/>
    <w:rsid w:val="006E219E"/>
    <w:rsid w:val="00705DBC"/>
    <w:rsid w:val="00707579"/>
    <w:rsid w:val="00713975"/>
    <w:rsid w:val="00716171"/>
    <w:rsid w:val="00716F47"/>
    <w:rsid w:val="007210AF"/>
    <w:rsid w:val="0072704D"/>
    <w:rsid w:val="00732176"/>
    <w:rsid w:val="00732CC8"/>
    <w:rsid w:val="00733386"/>
    <w:rsid w:val="007469D5"/>
    <w:rsid w:val="00750913"/>
    <w:rsid w:val="00757582"/>
    <w:rsid w:val="00764E51"/>
    <w:rsid w:val="00770AD8"/>
    <w:rsid w:val="00783E6E"/>
    <w:rsid w:val="007922E9"/>
    <w:rsid w:val="0079633D"/>
    <w:rsid w:val="00796EA5"/>
    <w:rsid w:val="007A38FD"/>
    <w:rsid w:val="007A439B"/>
    <w:rsid w:val="007A67A2"/>
    <w:rsid w:val="007B0C72"/>
    <w:rsid w:val="007B68BA"/>
    <w:rsid w:val="007C21FF"/>
    <w:rsid w:val="007C24D1"/>
    <w:rsid w:val="007C3414"/>
    <w:rsid w:val="007C4BB8"/>
    <w:rsid w:val="007D3819"/>
    <w:rsid w:val="007E2611"/>
    <w:rsid w:val="007F048B"/>
    <w:rsid w:val="007F0A92"/>
    <w:rsid w:val="007F39E0"/>
    <w:rsid w:val="007F5214"/>
    <w:rsid w:val="007F5237"/>
    <w:rsid w:val="007F7190"/>
    <w:rsid w:val="00806DB3"/>
    <w:rsid w:val="008138C6"/>
    <w:rsid w:val="00823542"/>
    <w:rsid w:val="00823DA7"/>
    <w:rsid w:val="00830997"/>
    <w:rsid w:val="00836B21"/>
    <w:rsid w:val="00836D01"/>
    <w:rsid w:val="00840AC1"/>
    <w:rsid w:val="008454B7"/>
    <w:rsid w:val="00845C31"/>
    <w:rsid w:val="0085341D"/>
    <w:rsid w:val="00857BEB"/>
    <w:rsid w:val="00861F81"/>
    <w:rsid w:val="008637F8"/>
    <w:rsid w:val="00863A75"/>
    <w:rsid w:val="008655DA"/>
    <w:rsid w:val="00865A37"/>
    <w:rsid w:val="008825DB"/>
    <w:rsid w:val="008837CB"/>
    <w:rsid w:val="00887A13"/>
    <w:rsid w:val="008973CB"/>
    <w:rsid w:val="008A3BA3"/>
    <w:rsid w:val="008A4725"/>
    <w:rsid w:val="008A65A0"/>
    <w:rsid w:val="008B1CF5"/>
    <w:rsid w:val="008C2198"/>
    <w:rsid w:val="008C7596"/>
    <w:rsid w:val="008D3595"/>
    <w:rsid w:val="008D74D3"/>
    <w:rsid w:val="008D7795"/>
    <w:rsid w:val="008E1842"/>
    <w:rsid w:val="008E5699"/>
    <w:rsid w:val="008F13C4"/>
    <w:rsid w:val="0090000D"/>
    <w:rsid w:val="00906110"/>
    <w:rsid w:val="0091003F"/>
    <w:rsid w:val="00921367"/>
    <w:rsid w:val="00930695"/>
    <w:rsid w:val="009376C1"/>
    <w:rsid w:val="00940187"/>
    <w:rsid w:val="0094059F"/>
    <w:rsid w:val="00954CB9"/>
    <w:rsid w:val="00955F6B"/>
    <w:rsid w:val="00961073"/>
    <w:rsid w:val="009637BC"/>
    <w:rsid w:val="009702A1"/>
    <w:rsid w:val="00970C8B"/>
    <w:rsid w:val="00971B02"/>
    <w:rsid w:val="00974FA1"/>
    <w:rsid w:val="00975516"/>
    <w:rsid w:val="00977DFB"/>
    <w:rsid w:val="009841C0"/>
    <w:rsid w:val="009903D9"/>
    <w:rsid w:val="009B24F2"/>
    <w:rsid w:val="009D0DE2"/>
    <w:rsid w:val="009D6B36"/>
    <w:rsid w:val="009E1640"/>
    <w:rsid w:val="009E765A"/>
    <w:rsid w:val="009E7D11"/>
    <w:rsid w:val="00A03443"/>
    <w:rsid w:val="00A04E07"/>
    <w:rsid w:val="00A06B04"/>
    <w:rsid w:val="00A27336"/>
    <w:rsid w:val="00A34347"/>
    <w:rsid w:val="00A36F3C"/>
    <w:rsid w:val="00A67E47"/>
    <w:rsid w:val="00A91A94"/>
    <w:rsid w:val="00AA30C8"/>
    <w:rsid w:val="00AA4796"/>
    <w:rsid w:val="00AA6CE9"/>
    <w:rsid w:val="00AB2D31"/>
    <w:rsid w:val="00AC59EC"/>
    <w:rsid w:val="00AD0322"/>
    <w:rsid w:val="00AD080E"/>
    <w:rsid w:val="00AD11BD"/>
    <w:rsid w:val="00AD3972"/>
    <w:rsid w:val="00AE16BE"/>
    <w:rsid w:val="00AE770B"/>
    <w:rsid w:val="00AF2D4C"/>
    <w:rsid w:val="00AF7C82"/>
    <w:rsid w:val="00B06A0E"/>
    <w:rsid w:val="00B06EC4"/>
    <w:rsid w:val="00B13F24"/>
    <w:rsid w:val="00B14512"/>
    <w:rsid w:val="00B36B95"/>
    <w:rsid w:val="00B3713E"/>
    <w:rsid w:val="00B44F89"/>
    <w:rsid w:val="00B45DE0"/>
    <w:rsid w:val="00B510BC"/>
    <w:rsid w:val="00B641E0"/>
    <w:rsid w:val="00B65773"/>
    <w:rsid w:val="00B87422"/>
    <w:rsid w:val="00B91F6B"/>
    <w:rsid w:val="00B93C32"/>
    <w:rsid w:val="00BA3D7E"/>
    <w:rsid w:val="00BA4340"/>
    <w:rsid w:val="00BA5981"/>
    <w:rsid w:val="00BA5B5C"/>
    <w:rsid w:val="00BA66C9"/>
    <w:rsid w:val="00BB140A"/>
    <w:rsid w:val="00BB311E"/>
    <w:rsid w:val="00BB5CE6"/>
    <w:rsid w:val="00BC0E1F"/>
    <w:rsid w:val="00BC5F77"/>
    <w:rsid w:val="00BC73B5"/>
    <w:rsid w:val="00BD55EB"/>
    <w:rsid w:val="00BD5A00"/>
    <w:rsid w:val="00BF1B92"/>
    <w:rsid w:val="00BF46D9"/>
    <w:rsid w:val="00BF56C6"/>
    <w:rsid w:val="00C03748"/>
    <w:rsid w:val="00C137B6"/>
    <w:rsid w:val="00C14835"/>
    <w:rsid w:val="00C17A1B"/>
    <w:rsid w:val="00C22608"/>
    <w:rsid w:val="00C2269F"/>
    <w:rsid w:val="00C2276F"/>
    <w:rsid w:val="00C24317"/>
    <w:rsid w:val="00C24CE5"/>
    <w:rsid w:val="00C319A3"/>
    <w:rsid w:val="00C4327C"/>
    <w:rsid w:val="00C62463"/>
    <w:rsid w:val="00C6361E"/>
    <w:rsid w:val="00C640A1"/>
    <w:rsid w:val="00C66B3C"/>
    <w:rsid w:val="00C708D6"/>
    <w:rsid w:val="00C73711"/>
    <w:rsid w:val="00C759D4"/>
    <w:rsid w:val="00C770D2"/>
    <w:rsid w:val="00C77313"/>
    <w:rsid w:val="00C80A32"/>
    <w:rsid w:val="00C86D94"/>
    <w:rsid w:val="00C908F5"/>
    <w:rsid w:val="00C923D7"/>
    <w:rsid w:val="00C92931"/>
    <w:rsid w:val="00CA0027"/>
    <w:rsid w:val="00CA0484"/>
    <w:rsid w:val="00CA590E"/>
    <w:rsid w:val="00CC0355"/>
    <w:rsid w:val="00CC6620"/>
    <w:rsid w:val="00CC7CC0"/>
    <w:rsid w:val="00CD3D34"/>
    <w:rsid w:val="00CD59D2"/>
    <w:rsid w:val="00CD5ABC"/>
    <w:rsid w:val="00CD66D1"/>
    <w:rsid w:val="00CD7614"/>
    <w:rsid w:val="00CF228A"/>
    <w:rsid w:val="00D162D9"/>
    <w:rsid w:val="00D17E2B"/>
    <w:rsid w:val="00D201AD"/>
    <w:rsid w:val="00D2616A"/>
    <w:rsid w:val="00D31577"/>
    <w:rsid w:val="00D47019"/>
    <w:rsid w:val="00D52179"/>
    <w:rsid w:val="00D56442"/>
    <w:rsid w:val="00D56DC4"/>
    <w:rsid w:val="00D66F4C"/>
    <w:rsid w:val="00D71F30"/>
    <w:rsid w:val="00D73F44"/>
    <w:rsid w:val="00D80220"/>
    <w:rsid w:val="00D8159A"/>
    <w:rsid w:val="00D84BD2"/>
    <w:rsid w:val="00DA16BE"/>
    <w:rsid w:val="00DA2FA4"/>
    <w:rsid w:val="00DA5A2A"/>
    <w:rsid w:val="00DC28A7"/>
    <w:rsid w:val="00DC5D72"/>
    <w:rsid w:val="00DD0795"/>
    <w:rsid w:val="00DD0D5D"/>
    <w:rsid w:val="00DD4D3D"/>
    <w:rsid w:val="00DD7B61"/>
    <w:rsid w:val="00DE0BA4"/>
    <w:rsid w:val="00DF3EEC"/>
    <w:rsid w:val="00DF59E7"/>
    <w:rsid w:val="00DF5CFC"/>
    <w:rsid w:val="00E15A76"/>
    <w:rsid w:val="00E346FA"/>
    <w:rsid w:val="00E41B15"/>
    <w:rsid w:val="00E434A1"/>
    <w:rsid w:val="00E45A7E"/>
    <w:rsid w:val="00E51EB0"/>
    <w:rsid w:val="00E5280C"/>
    <w:rsid w:val="00E6215D"/>
    <w:rsid w:val="00E65AF3"/>
    <w:rsid w:val="00E71BDB"/>
    <w:rsid w:val="00E729CF"/>
    <w:rsid w:val="00E86750"/>
    <w:rsid w:val="00E90C3C"/>
    <w:rsid w:val="00E9372F"/>
    <w:rsid w:val="00E97C36"/>
    <w:rsid w:val="00EA0FF1"/>
    <w:rsid w:val="00EA18C7"/>
    <w:rsid w:val="00EA19C2"/>
    <w:rsid w:val="00EA2237"/>
    <w:rsid w:val="00EA35D7"/>
    <w:rsid w:val="00EA4FB1"/>
    <w:rsid w:val="00EA5070"/>
    <w:rsid w:val="00EA671E"/>
    <w:rsid w:val="00EB2FCF"/>
    <w:rsid w:val="00EC0E53"/>
    <w:rsid w:val="00EC22AC"/>
    <w:rsid w:val="00ED020A"/>
    <w:rsid w:val="00ED02EA"/>
    <w:rsid w:val="00ED471F"/>
    <w:rsid w:val="00ED506E"/>
    <w:rsid w:val="00EE4B10"/>
    <w:rsid w:val="00EE7A2F"/>
    <w:rsid w:val="00EF21E1"/>
    <w:rsid w:val="00EF5852"/>
    <w:rsid w:val="00F052E8"/>
    <w:rsid w:val="00F0713E"/>
    <w:rsid w:val="00F07B97"/>
    <w:rsid w:val="00F12CA2"/>
    <w:rsid w:val="00F2528E"/>
    <w:rsid w:val="00F338F0"/>
    <w:rsid w:val="00F35554"/>
    <w:rsid w:val="00F409D4"/>
    <w:rsid w:val="00F53DA3"/>
    <w:rsid w:val="00F5533C"/>
    <w:rsid w:val="00F57C7D"/>
    <w:rsid w:val="00F62623"/>
    <w:rsid w:val="00F6373F"/>
    <w:rsid w:val="00F73D99"/>
    <w:rsid w:val="00F77C0F"/>
    <w:rsid w:val="00F83284"/>
    <w:rsid w:val="00F87749"/>
    <w:rsid w:val="00F93645"/>
    <w:rsid w:val="00F97400"/>
    <w:rsid w:val="00FB1C61"/>
    <w:rsid w:val="00FB4026"/>
    <w:rsid w:val="00FB4230"/>
    <w:rsid w:val="00FC51C5"/>
    <w:rsid w:val="00FD7678"/>
    <w:rsid w:val="00FE5C23"/>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BA66C9"/>
    <w:rPr>
      <w:sz w:val="20"/>
      <w:szCs w:val="20"/>
    </w:rPr>
  </w:style>
  <w:style w:type="character" w:customStyle="1" w:styleId="CommentTextChar">
    <w:name w:val="Comment Text Char"/>
    <w:basedOn w:val="DefaultParagraphFont"/>
    <w:link w:val="CommentText"/>
    <w:uiPriority w:val="99"/>
    <w:semiHidden/>
    <w:rsid w:val="00BA66C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66C9"/>
    <w:rPr>
      <w:b/>
      <w:bCs/>
    </w:rPr>
  </w:style>
  <w:style w:type="character" w:customStyle="1" w:styleId="CommentSubjectChar">
    <w:name w:val="Comment Subject Char"/>
    <w:basedOn w:val="CommentTextChar"/>
    <w:link w:val="CommentSubject"/>
    <w:uiPriority w:val="99"/>
    <w:semiHidden/>
    <w:rsid w:val="00BA66C9"/>
    <w:rPr>
      <w:rFonts w:eastAsia="Times New Roman" w:cs="Times New Roman"/>
      <w:b/>
      <w:bCs/>
      <w:sz w:val="20"/>
      <w:szCs w:val="20"/>
      <w:lang w:eastAsia="lv-LV"/>
    </w:rPr>
  </w:style>
  <w:style w:type="paragraph" w:styleId="NormalWeb">
    <w:name w:val="Normal (Web)"/>
    <w:basedOn w:val="Normal"/>
    <w:uiPriority w:val="99"/>
    <w:unhideWhenUsed/>
    <w:rsid w:val="00B510BC"/>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1932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8A57-CD61-4DBE-A2AD-D3CD59DF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D6C00-62E2-4FA7-8D16-BC9F5D497B71}">
  <ds:schemaRefs>
    <ds:schemaRef ds:uri="http://schemas.microsoft.com/sharepoint/v3/contenttype/forms"/>
  </ds:schemaRefs>
</ds:datastoreItem>
</file>

<file path=customXml/itemProps3.xml><?xml version="1.0" encoding="utf-8"?>
<ds:datastoreItem xmlns:ds="http://schemas.openxmlformats.org/officeDocument/2006/customXml" ds:itemID="{26ABF1F4-99A9-480D-9717-DA0ED824C6E8}">
  <ds:schemaRefs>
    <ds:schemaRef ds:uri="http://www.w3.org/XML/1998/namespace"/>
    <ds:schemaRef ds:uri="30f27a67-e3d9-46c1-b96c-c174a62fd7b5"/>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6b6b0de-984a-4a78-a39f-cb9c8b26df3b"/>
  </ds:schemaRefs>
</ds:datastoreItem>
</file>

<file path=customXml/itemProps4.xml><?xml version="1.0" encoding="utf-8"?>
<ds:datastoreItem xmlns:ds="http://schemas.openxmlformats.org/officeDocument/2006/customXml" ds:itemID="{4EBDE80C-F0FC-4CB7-AE16-52986BF8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3368</Words>
  <Characters>1921</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minsitrija</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Inga. Garkāja</dc:creator>
  <cp:keywords/>
  <dc:description>inga.garkaja@vamoic.gov.lv, 67300297</dc:description>
  <cp:lastModifiedBy>Sarmite Grizane</cp:lastModifiedBy>
  <cp:revision>2</cp:revision>
  <cp:lastPrinted>2018-07-23T10:08:00Z</cp:lastPrinted>
  <dcterms:created xsi:type="dcterms:W3CDTF">2020-12-04T12:15:00Z</dcterms:created>
  <dcterms:modified xsi:type="dcterms:W3CDTF">2020-12-04T12:15:00Z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