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94EA" w14:textId="77777777" w:rsidR="00894C55" w:rsidRPr="00CF0025" w:rsidRDefault="00CF258E"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ED034C" w:rsidRPr="00CF0025">
            <w:rPr>
              <w:rFonts w:ascii="Times New Roman" w:eastAsia="Times New Roman" w:hAnsi="Times New Roman" w:cs="Times New Roman"/>
              <w:b/>
              <w:bCs/>
              <w:sz w:val="24"/>
              <w:szCs w:val="24"/>
              <w:lang w:eastAsia="lv-LV"/>
            </w:rPr>
            <w:t>Likumprojekta “Grozījumi Ceļu satiksmes likumā”</w:t>
          </w:r>
        </w:sdtContent>
      </w:sdt>
      <w:r w:rsidR="00894C55" w:rsidRPr="00CF0025">
        <w:rPr>
          <w:rFonts w:ascii="Times New Roman" w:eastAsia="Times New Roman" w:hAnsi="Times New Roman" w:cs="Times New Roman"/>
          <w:b/>
          <w:bCs/>
          <w:sz w:val="24"/>
          <w:szCs w:val="24"/>
          <w:lang w:eastAsia="lv-LV"/>
        </w:rPr>
        <w:t xml:space="preserve"> </w:t>
      </w:r>
      <w:r w:rsidR="003B0BF9" w:rsidRPr="00CF0025">
        <w:rPr>
          <w:rFonts w:ascii="Times New Roman" w:eastAsia="Times New Roman" w:hAnsi="Times New Roman" w:cs="Times New Roman"/>
          <w:b/>
          <w:bCs/>
          <w:sz w:val="24"/>
          <w:szCs w:val="24"/>
          <w:lang w:eastAsia="lv-LV"/>
        </w:rPr>
        <w:br/>
      </w:r>
      <w:r w:rsidR="00894C55" w:rsidRPr="00CF0025">
        <w:rPr>
          <w:rFonts w:ascii="Times New Roman" w:eastAsia="Times New Roman" w:hAnsi="Times New Roman" w:cs="Times New Roman"/>
          <w:b/>
          <w:bCs/>
          <w:sz w:val="24"/>
          <w:szCs w:val="24"/>
          <w:lang w:eastAsia="lv-LV"/>
        </w:rPr>
        <w:t>sākotnējās ietekmes novērtējuma ziņojums (anotācija)</w:t>
      </w:r>
    </w:p>
    <w:p w14:paraId="34A0D9EE" w14:textId="77777777" w:rsidR="00E5323B" w:rsidRPr="00CF002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CF0025" w:rsidRPr="00CF0025" w14:paraId="2A28A12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D5624B" w14:textId="77777777" w:rsidR="00655F2C" w:rsidRPr="00CF0025" w:rsidRDefault="00E5323B" w:rsidP="00944F0C">
            <w:pPr>
              <w:spacing w:after="0" w:line="240" w:lineRule="auto"/>
              <w:jc w:val="center"/>
              <w:rPr>
                <w:rFonts w:ascii="Times New Roman" w:eastAsia="Times New Roman" w:hAnsi="Times New Roman" w:cs="Times New Roman"/>
                <w:b/>
                <w:bCs/>
                <w:iCs/>
                <w:sz w:val="24"/>
                <w:szCs w:val="24"/>
                <w:lang w:val="sv-SE" w:eastAsia="lv-LV"/>
              </w:rPr>
            </w:pPr>
            <w:r w:rsidRPr="00CF0025">
              <w:rPr>
                <w:rFonts w:ascii="Times New Roman" w:eastAsia="Times New Roman" w:hAnsi="Times New Roman" w:cs="Times New Roman"/>
                <w:b/>
                <w:bCs/>
                <w:iCs/>
                <w:sz w:val="24"/>
                <w:szCs w:val="24"/>
                <w:lang w:val="sv-SE" w:eastAsia="lv-LV"/>
              </w:rPr>
              <w:t>Tiesību akta projekta anotācijas kopsavilkums</w:t>
            </w:r>
          </w:p>
        </w:tc>
      </w:tr>
      <w:tr w:rsidR="00DA04D2" w:rsidRPr="00AD7D15" w14:paraId="24B98A1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3BA2635" w14:textId="77777777" w:rsidR="00E5323B" w:rsidRPr="00AD7D15" w:rsidRDefault="00E5323B" w:rsidP="005F0AED">
            <w:pPr>
              <w:spacing w:after="0" w:line="240" w:lineRule="auto"/>
              <w:rPr>
                <w:rFonts w:ascii="Times New Roman" w:eastAsia="Times New Roman" w:hAnsi="Times New Roman" w:cs="Times New Roman"/>
                <w:iCs/>
                <w:sz w:val="24"/>
                <w:szCs w:val="24"/>
                <w:lang w:val="sv-SE" w:eastAsia="lv-LV"/>
              </w:rPr>
            </w:pPr>
            <w:r w:rsidRPr="00AD7D1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58BA70" w14:textId="6585D957" w:rsidR="00ED034C" w:rsidRPr="00AD7D15" w:rsidRDefault="00944F0C" w:rsidP="00944F0C">
            <w:pPr>
              <w:spacing w:after="0" w:line="240" w:lineRule="auto"/>
              <w:ind w:firstLine="553"/>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Likumprojekts</w:t>
            </w:r>
            <w:r w:rsidRPr="00944F0C">
              <w:rPr>
                <w:rFonts w:ascii="Times New Roman" w:eastAsia="Times New Roman" w:hAnsi="Times New Roman" w:cs="Times New Roman"/>
                <w:iCs/>
                <w:sz w:val="24"/>
                <w:szCs w:val="24"/>
                <w:lang w:val="sv-SE" w:eastAsia="lv-LV"/>
              </w:rPr>
              <w:t xml:space="preserve"> “Gr</w:t>
            </w:r>
            <w:r>
              <w:rPr>
                <w:rFonts w:ascii="Times New Roman" w:eastAsia="Times New Roman" w:hAnsi="Times New Roman" w:cs="Times New Roman"/>
                <w:iCs/>
                <w:sz w:val="24"/>
                <w:szCs w:val="24"/>
                <w:lang w:val="sv-SE" w:eastAsia="lv-LV"/>
              </w:rPr>
              <w:t xml:space="preserve">ozījumi Ceļu satiksmes likumā” (turpmāk – </w:t>
            </w:r>
            <w:r w:rsidR="00940795" w:rsidRPr="00AD7D15">
              <w:rPr>
                <w:rFonts w:ascii="Times New Roman" w:eastAsia="Times New Roman" w:hAnsi="Times New Roman" w:cs="Times New Roman"/>
                <w:iCs/>
                <w:sz w:val="24"/>
                <w:szCs w:val="24"/>
                <w:lang w:val="sv-SE" w:eastAsia="lv-LV"/>
              </w:rPr>
              <w:t>projekts</w:t>
            </w:r>
            <w:r>
              <w:rPr>
                <w:rFonts w:ascii="Times New Roman" w:eastAsia="Times New Roman" w:hAnsi="Times New Roman" w:cs="Times New Roman"/>
                <w:iCs/>
                <w:sz w:val="24"/>
                <w:szCs w:val="24"/>
                <w:lang w:val="sv-SE" w:eastAsia="lv-LV"/>
              </w:rPr>
              <w:t>)</w:t>
            </w:r>
            <w:r w:rsidR="00940795" w:rsidRPr="00AD7D15">
              <w:rPr>
                <w:rFonts w:ascii="Times New Roman" w:eastAsia="Times New Roman" w:hAnsi="Times New Roman" w:cs="Times New Roman"/>
                <w:iCs/>
                <w:sz w:val="24"/>
                <w:szCs w:val="24"/>
                <w:lang w:val="sv-SE" w:eastAsia="lv-LV"/>
              </w:rPr>
              <w:t xml:space="preserve"> izstrādāts pēc Aizsardzības ministrijas un Nacionālo bruņoto spēku iniciatīvas, lai:</w:t>
            </w:r>
          </w:p>
          <w:p w14:paraId="62E747FC" w14:textId="0F1AAD72" w:rsidR="003458B4" w:rsidRPr="00AD7D15" w:rsidRDefault="00940795" w:rsidP="005F0AED">
            <w:pPr>
              <w:pStyle w:val="ListParagraph"/>
              <w:numPr>
                <w:ilvl w:val="0"/>
                <w:numId w:val="5"/>
              </w:numPr>
              <w:spacing w:after="0" w:line="240" w:lineRule="auto"/>
              <w:ind w:left="0" w:firstLine="553"/>
              <w:jc w:val="both"/>
              <w:rPr>
                <w:rFonts w:ascii="Times New Roman" w:eastAsia="Times New Roman" w:hAnsi="Times New Roman" w:cs="Times New Roman"/>
                <w:sz w:val="24"/>
                <w:szCs w:val="24"/>
                <w:lang w:eastAsia="lv-LV"/>
              </w:rPr>
            </w:pPr>
            <w:r w:rsidRPr="00AD7D15">
              <w:rPr>
                <w:rFonts w:ascii="Times New Roman" w:eastAsia="Times New Roman" w:hAnsi="Times New Roman" w:cs="Times New Roman"/>
                <w:sz w:val="24"/>
                <w:szCs w:val="24"/>
                <w:lang w:eastAsia="lv-LV"/>
              </w:rPr>
              <w:t>precizētu</w:t>
            </w:r>
            <w:r w:rsidR="003458B4" w:rsidRPr="00AD7D15">
              <w:rPr>
                <w:rFonts w:ascii="Times New Roman" w:eastAsia="Times New Roman" w:hAnsi="Times New Roman" w:cs="Times New Roman"/>
                <w:sz w:val="24"/>
                <w:szCs w:val="24"/>
                <w:lang w:eastAsia="lv-LV"/>
              </w:rPr>
              <w:t xml:space="preserve"> speciālās militārās tehnikas un speciālā militārā transportlīdzekļa terminu skaidrojumu un papildināt</w:t>
            </w:r>
            <w:r w:rsidRPr="00AD7D15">
              <w:rPr>
                <w:rFonts w:ascii="Times New Roman" w:eastAsia="Times New Roman" w:hAnsi="Times New Roman" w:cs="Times New Roman"/>
                <w:sz w:val="24"/>
                <w:szCs w:val="24"/>
                <w:lang w:eastAsia="lv-LV"/>
              </w:rPr>
              <w:t>u</w:t>
            </w:r>
            <w:r w:rsidR="003458B4" w:rsidRPr="00AD7D15">
              <w:rPr>
                <w:rFonts w:ascii="Times New Roman" w:eastAsia="Times New Roman" w:hAnsi="Times New Roman" w:cs="Times New Roman"/>
                <w:sz w:val="24"/>
                <w:szCs w:val="24"/>
                <w:lang w:eastAsia="lv-LV"/>
              </w:rPr>
              <w:t xml:space="preserve"> likumu ar speciālās militārās tehnikas piekabes </w:t>
            </w:r>
            <w:r w:rsidR="00750AEC" w:rsidRPr="00AD7D15">
              <w:rPr>
                <w:rFonts w:ascii="Times New Roman" w:eastAsia="Times New Roman" w:hAnsi="Times New Roman" w:cs="Times New Roman"/>
                <w:sz w:val="24"/>
                <w:szCs w:val="24"/>
                <w:lang w:eastAsia="lv-LV"/>
              </w:rPr>
              <w:t xml:space="preserve">un speciālā militārā transportlīdzekļa piekabes </w:t>
            </w:r>
            <w:r w:rsidR="003458B4" w:rsidRPr="00AD7D15">
              <w:rPr>
                <w:rFonts w:ascii="Times New Roman" w:eastAsia="Times New Roman" w:hAnsi="Times New Roman" w:cs="Times New Roman"/>
                <w:sz w:val="24"/>
                <w:szCs w:val="24"/>
                <w:lang w:eastAsia="lv-LV"/>
              </w:rPr>
              <w:t>termina skaidrojumu</w:t>
            </w:r>
            <w:r w:rsidRPr="00AD7D15">
              <w:rPr>
                <w:rFonts w:ascii="Times New Roman" w:eastAsia="Times New Roman" w:hAnsi="Times New Roman" w:cs="Times New Roman"/>
                <w:sz w:val="24"/>
                <w:szCs w:val="24"/>
                <w:lang w:eastAsia="lv-LV"/>
              </w:rPr>
              <w:t>;</w:t>
            </w:r>
          </w:p>
          <w:p w14:paraId="6E8E6814" w14:textId="5BDBEEB0" w:rsidR="00940795" w:rsidRPr="00AD7D15" w:rsidRDefault="00940795" w:rsidP="005F0AED">
            <w:pPr>
              <w:pStyle w:val="ListParagraph"/>
              <w:numPr>
                <w:ilvl w:val="0"/>
                <w:numId w:val="5"/>
              </w:numPr>
              <w:spacing w:after="0" w:line="240" w:lineRule="auto"/>
              <w:ind w:left="0" w:firstLine="553"/>
              <w:jc w:val="both"/>
              <w:rPr>
                <w:rFonts w:ascii="Times New Roman" w:eastAsia="Times New Roman" w:hAnsi="Times New Roman" w:cs="Times New Roman"/>
                <w:sz w:val="24"/>
                <w:szCs w:val="24"/>
                <w:lang w:eastAsia="lv-LV"/>
              </w:rPr>
            </w:pPr>
            <w:r w:rsidRPr="00AD7D15">
              <w:rPr>
                <w:rFonts w:ascii="Times New Roman" w:eastAsia="Times New Roman" w:hAnsi="Times New Roman" w:cs="Times New Roman"/>
                <w:sz w:val="24"/>
                <w:szCs w:val="24"/>
                <w:lang w:eastAsia="lv-LV"/>
              </w:rPr>
              <w:t>noteiktu, ka likuma prasības transportlīdzekļu izgatavošanai, pārbūvei, kā arī prasības transportlīdzekļu, to piekabju un sastāvdaļu sertificēšan</w:t>
            </w:r>
            <w:r w:rsidR="00380760" w:rsidRPr="00AD7D15">
              <w:rPr>
                <w:rFonts w:ascii="Times New Roman" w:eastAsia="Times New Roman" w:hAnsi="Times New Roman" w:cs="Times New Roman"/>
                <w:sz w:val="24"/>
                <w:szCs w:val="24"/>
                <w:lang w:eastAsia="lv-LV"/>
              </w:rPr>
              <w:t>ai</w:t>
            </w:r>
            <w:r w:rsidRPr="00AD7D15">
              <w:rPr>
                <w:rFonts w:ascii="Times New Roman" w:eastAsia="Times New Roman" w:hAnsi="Times New Roman" w:cs="Times New Roman"/>
                <w:sz w:val="24"/>
                <w:szCs w:val="24"/>
                <w:lang w:eastAsia="lv-LV"/>
              </w:rPr>
              <w:t xml:space="preserve"> un testēšan</w:t>
            </w:r>
            <w:r w:rsidR="00380760" w:rsidRPr="00AD7D15">
              <w:rPr>
                <w:rFonts w:ascii="Times New Roman" w:eastAsia="Times New Roman" w:hAnsi="Times New Roman" w:cs="Times New Roman"/>
                <w:sz w:val="24"/>
                <w:szCs w:val="24"/>
                <w:lang w:eastAsia="lv-LV"/>
              </w:rPr>
              <w:t>ai</w:t>
            </w:r>
            <w:r w:rsidRPr="00AD7D15">
              <w:rPr>
                <w:rFonts w:ascii="Times New Roman" w:eastAsia="Times New Roman" w:hAnsi="Times New Roman" w:cs="Times New Roman"/>
                <w:sz w:val="24"/>
                <w:szCs w:val="24"/>
                <w:lang w:eastAsia="lv-LV"/>
              </w:rPr>
              <w:t xml:space="preserve"> nebūtu attiecināmas uz speciālo militāro tehniku un tās piekabēm;</w:t>
            </w:r>
          </w:p>
          <w:p w14:paraId="595F50FA" w14:textId="3861F8B2" w:rsidR="00940795" w:rsidRPr="00AD7D15" w:rsidRDefault="00FF7AA7" w:rsidP="005F0AED">
            <w:pPr>
              <w:pStyle w:val="ListParagraph"/>
              <w:numPr>
                <w:ilvl w:val="0"/>
                <w:numId w:val="5"/>
              </w:numPr>
              <w:spacing w:after="0" w:line="240" w:lineRule="auto"/>
              <w:ind w:left="0" w:firstLine="553"/>
              <w:jc w:val="both"/>
              <w:rPr>
                <w:rFonts w:ascii="Times New Roman" w:eastAsia="Times New Roman" w:hAnsi="Times New Roman" w:cs="Times New Roman"/>
                <w:sz w:val="24"/>
                <w:szCs w:val="24"/>
                <w:lang w:eastAsia="lv-LV"/>
              </w:rPr>
            </w:pPr>
            <w:r w:rsidRPr="00AD7D15">
              <w:rPr>
                <w:rFonts w:ascii="Times New Roman" w:eastAsia="Times New Roman" w:hAnsi="Times New Roman" w:cs="Times New Roman"/>
                <w:sz w:val="24"/>
                <w:szCs w:val="24"/>
                <w:lang w:eastAsia="lv-LV"/>
              </w:rPr>
              <w:t>paredzētu</w:t>
            </w:r>
            <w:r w:rsidR="00940795" w:rsidRPr="00AD7D15">
              <w:rPr>
                <w:rFonts w:ascii="Times New Roman" w:eastAsia="Times New Roman" w:hAnsi="Times New Roman" w:cs="Times New Roman"/>
                <w:sz w:val="24"/>
                <w:szCs w:val="24"/>
                <w:lang w:eastAsia="lv-LV"/>
              </w:rPr>
              <w:t>, ka speciālās militāras tehnikas piekabju atbilstību satiksmes drošībai noteik</w:t>
            </w:r>
            <w:r w:rsidRPr="00AD7D15">
              <w:rPr>
                <w:rFonts w:ascii="Times New Roman" w:eastAsia="Times New Roman" w:hAnsi="Times New Roman" w:cs="Times New Roman"/>
                <w:sz w:val="24"/>
                <w:szCs w:val="24"/>
                <w:lang w:eastAsia="lv-LV"/>
              </w:rPr>
              <w:t>s</w:t>
            </w:r>
            <w:r w:rsidR="00940795" w:rsidRPr="00AD7D15">
              <w:rPr>
                <w:rFonts w:ascii="Times New Roman" w:eastAsia="Times New Roman" w:hAnsi="Times New Roman" w:cs="Times New Roman"/>
                <w:sz w:val="24"/>
                <w:szCs w:val="24"/>
                <w:lang w:eastAsia="lv-LV"/>
              </w:rPr>
              <w:t xml:space="preserve"> </w:t>
            </w:r>
            <w:r w:rsidR="005A0820" w:rsidRPr="00AD7D15">
              <w:rPr>
                <w:rFonts w:ascii="Times New Roman" w:eastAsia="Times New Roman" w:hAnsi="Times New Roman" w:cs="Times New Roman"/>
                <w:sz w:val="24"/>
                <w:szCs w:val="24"/>
                <w:lang w:eastAsia="lv-LV"/>
              </w:rPr>
              <w:t>Nacionālie bruņotie spēki</w:t>
            </w:r>
            <w:r w:rsidR="00940795" w:rsidRPr="00AD7D15">
              <w:rPr>
                <w:rFonts w:ascii="Times New Roman" w:eastAsia="Times New Roman" w:hAnsi="Times New Roman" w:cs="Times New Roman"/>
                <w:sz w:val="24"/>
                <w:szCs w:val="24"/>
                <w:lang w:eastAsia="lv-LV"/>
              </w:rPr>
              <w:t>.</w:t>
            </w:r>
          </w:p>
          <w:p w14:paraId="31F525D7" w14:textId="3A40B966" w:rsidR="00E5323B" w:rsidRPr="00AD7D15" w:rsidRDefault="00944F0C" w:rsidP="005F0AED">
            <w:pPr>
              <w:spacing w:after="0" w:line="240" w:lineRule="auto"/>
              <w:ind w:firstLine="553"/>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P</w:t>
            </w:r>
            <w:r w:rsidR="00940795" w:rsidRPr="00AD7D15">
              <w:rPr>
                <w:rFonts w:ascii="Times New Roman" w:hAnsi="Times New Roman" w:cs="Times New Roman"/>
                <w:iCs/>
                <w:sz w:val="24"/>
                <w:szCs w:val="24"/>
              </w:rPr>
              <w:t>rojekts stāsies spēkā atbilstoši Oficiālo publikāciju un tiesiskās informācijas likuma 4.</w:t>
            </w:r>
            <w:r w:rsidR="00380760" w:rsidRPr="00AD7D15">
              <w:rPr>
                <w:rFonts w:ascii="Times New Roman" w:hAnsi="Times New Roman" w:cs="Times New Roman"/>
                <w:iCs/>
                <w:sz w:val="24"/>
                <w:szCs w:val="24"/>
              </w:rPr>
              <w:t xml:space="preserve"> </w:t>
            </w:r>
            <w:r w:rsidR="00940795" w:rsidRPr="00AD7D15">
              <w:rPr>
                <w:rFonts w:ascii="Times New Roman" w:hAnsi="Times New Roman" w:cs="Times New Roman"/>
                <w:iCs/>
                <w:sz w:val="24"/>
                <w:szCs w:val="24"/>
              </w:rPr>
              <w:t>pantam</w:t>
            </w:r>
            <w:r w:rsidR="00380760" w:rsidRPr="00AD7D15">
              <w:rPr>
                <w:rFonts w:ascii="Times New Roman" w:hAnsi="Times New Roman" w:cs="Times New Roman"/>
                <w:iCs/>
                <w:sz w:val="24"/>
                <w:szCs w:val="24"/>
              </w:rPr>
              <w:t>.</w:t>
            </w:r>
          </w:p>
        </w:tc>
      </w:tr>
    </w:tbl>
    <w:p w14:paraId="7CF2634C" w14:textId="77777777" w:rsidR="00E5323B" w:rsidRPr="00AD7D15" w:rsidRDefault="00E5323B" w:rsidP="005F0AED">
      <w:pPr>
        <w:spacing w:after="0" w:line="240" w:lineRule="auto"/>
        <w:rPr>
          <w:rFonts w:ascii="Times New Roman" w:eastAsia="Times New Roman" w:hAnsi="Times New Roman" w:cs="Times New Roman"/>
          <w:iCs/>
          <w:sz w:val="24"/>
          <w:szCs w:val="24"/>
          <w:lang w:val="sv-SE" w:eastAsia="lv-LV"/>
        </w:rPr>
      </w:pPr>
      <w:r w:rsidRPr="00AD7D1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DA04D2" w:rsidRPr="00AD7D15" w14:paraId="7AE19D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D8527E" w14:textId="77777777" w:rsidR="00655F2C" w:rsidRPr="00AD7D15" w:rsidRDefault="00E5323B" w:rsidP="00944F0C">
            <w:pPr>
              <w:spacing w:after="0" w:line="240" w:lineRule="auto"/>
              <w:jc w:val="center"/>
              <w:rPr>
                <w:rFonts w:ascii="Times New Roman" w:eastAsia="Times New Roman" w:hAnsi="Times New Roman" w:cs="Times New Roman"/>
                <w:b/>
                <w:bCs/>
                <w:iCs/>
                <w:sz w:val="24"/>
                <w:szCs w:val="24"/>
                <w:lang w:eastAsia="lv-LV"/>
              </w:rPr>
            </w:pPr>
            <w:r w:rsidRPr="00AD7D15">
              <w:rPr>
                <w:rFonts w:ascii="Times New Roman" w:eastAsia="Times New Roman" w:hAnsi="Times New Roman" w:cs="Times New Roman"/>
                <w:b/>
                <w:bCs/>
                <w:iCs/>
                <w:sz w:val="24"/>
                <w:szCs w:val="24"/>
                <w:lang w:eastAsia="lv-LV"/>
              </w:rPr>
              <w:t>I. Tiesību akta projekta izstrādes nepieciešamība</w:t>
            </w:r>
          </w:p>
        </w:tc>
      </w:tr>
      <w:tr w:rsidR="00DA04D2" w:rsidRPr="00AD7D15" w14:paraId="23F47F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678066" w14:textId="77777777" w:rsidR="00655F2C" w:rsidRPr="00AD7D15" w:rsidRDefault="00E5323B" w:rsidP="005F0AED">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B59B19" w14:textId="77777777" w:rsidR="00E5323B" w:rsidRPr="00AD7D15" w:rsidRDefault="00E5323B" w:rsidP="005F0AED">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70C0A4F" w14:textId="102191D6" w:rsidR="00E5323B" w:rsidRPr="00AD7D15" w:rsidRDefault="00ED034C" w:rsidP="005F0AED">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Aizsardzības ministrija</w:t>
            </w:r>
            <w:r w:rsidR="003B7514" w:rsidRPr="00AD7D15">
              <w:rPr>
                <w:rFonts w:ascii="Times New Roman" w:eastAsia="Times New Roman" w:hAnsi="Times New Roman" w:cs="Times New Roman"/>
                <w:iCs/>
                <w:sz w:val="24"/>
                <w:szCs w:val="24"/>
                <w:lang w:eastAsia="lv-LV"/>
              </w:rPr>
              <w:t>s</w:t>
            </w:r>
            <w:r w:rsidRPr="00AD7D15">
              <w:rPr>
                <w:rFonts w:ascii="Times New Roman" w:eastAsia="Times New Roman" w:hAnsi="Times New Roman" w:cs="Times New Roman"/>
                <w:iCs/>
                <w:sz w:val="24"/>
                <w:szCs w:val="24"/>
                <w:lang w:eastAsia="lv-LV"/>
              </w:rPr>
              <w:t xml:space="preserve"> un Nacionālo bruņoto spēku </w:t>
            </w:r>
            <w:r w:rsidR="000A5F35" w:rsidRPr="00AD7D15">
              <w:rPr>
                <w:rFonts w:ascii="Times New Roman" w:hAnsi="Times New Roman" w:cs="Times New Roman"/>
                <w:sz w:val="24"/>
                <w:szCs w:val="24"/>
              </w:rPr>
              <w:t xml:space="preserve">(turpmāk – NBS) </w:t>
            </w:r>
            <w:r w:rsidRPr="00AD7D15">
              <w:rPr>
                <w:rFonts w:ascii="Times New Roman" w:eastAsia="Times New Roman" w:hAnsi="Times New Roman" w:cs="Times New Roman"/>
                <w:iCs/>
                <w:sz w:val="24"/>
                <w:szCs w:val="24"/>
                <w:lang w:eastAsia="lv-LV"/>
              </w:rPr>
              <w:t>iniciatīva.</w:t>
            </w:r>
          </w:p>
        </w:tc>
      </w:tr>
      <w:tr w:rsidR="00DA04D2" w:rsidRPr="00AD7D15" w14:paraId="4BE7B1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ABD0F" w14:textId="77777777" w:rsidR="00655F2C" w:rsidRPr="00AD7D15" w:rsidRDefault="00E5323B" w:rsidP="005F0AED">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F3D027" w14:textId="721DC9CC" w:rsidR="00911F77" w:rsidRPr="00AD7D15" w:rsidRDefault="00E5323B" w:rsidP="005F0AED">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AA9E71"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11AEC520"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709028DA"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67F22BA1"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72728712"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64AF6CE9"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3C6A48C6"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65462F25"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1560A7FD" w14:textId="77777777" w:rsidR="00911F77" w:rsidRPr="00AD7D15" w:rsidRDefault="00911F77" w:rsidP="005F0AED">
            <w:pPr>
              <w:spacing w:after="0" w:line="240" w:lineRule="auto"/>
              <w:rPr>
                <w:rFonts w:ascii="Times New Roman" w:eastAsia="Times New Roman" w:hAnsi="Times New Roman" w:cs="Times New Roman"/>
                <w:sz w:val="24"/>
                <w:szCs w:val="24"/>
                <w:lang w:eastAsia="lv-LV"/>
              </w:rPr>
            </w:pPr>
          </w:p>
          <w:p w14:paraId="7BD38F37" w14:textId="72CE8E10" w:rsidR="00EA3343" w:rsidRPr="00AD7D15" w:rsidRDefault="00EA3343" w:rsidP="005F0AED">
            <w:pPr>
              <w:spacing w:after="0" w:line="240" w:lineRule="auto"/>
              <w:rPr>
                <w:rFonts w:ascii="Times New Roman" w:eastAsia="Times New Roman" w:hAnsi="Times New Roman" w:cs="Times New Roman"/>
                <w:sz w:val="24"/>
                <w:szCs w:val="24"/>
                <w:lang w:eastAsia="lv-LV"/>
              </w:rPr>
            </w:pPr>
          </w:p>
          <w:p w14:paraId="792CEE60" w14:textId="77777777" w:rsidR="00E5323B" w:rsidRPr="00AD7D15" w:rsidRDefault="00E5323B" w:rsidP="005F0AE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E71D80B" w14:textId="2A1F4EFB" w:rsidR="00E854A9" w:rsidRPr="00AD7D15" w:rsidRDefault="00343FCB" w:rsidP="005F0AED">
            <w:pPr>
              <w:pStyle w:val="tv213"/>
              <w:spacing w:before="0" w:beforeAutospacing="0" w:after="0" w:afterAutospacing="0"/>
              <w:ind w:firstLine="533"/>
              <w:jc w:val="both"/>
            </w:pPr>
            <w:r>
              <w:t>P</w:t>
            </w:r>
            <w:r w:rsidR="00E854A9" w:rsidRPr="00AD7D15">
              <w:t xml:space="preserve">rojekts izstrādāts, lai atrisinātu </w:t>
            </w:r>
            <w:r w:rsidR="00293FC5" w:rsidRPr="00AD7D15">
              <w:t>šādas</w:t>
            </w:r>
            <w:r w:rsidR="00E854A9" w:rsidRPr="00AD7D15">
              <w:t xml:space="preserve"> problēmas.</w:t>
            </w:r>
          </w:p>
          <w:p w14:paraId="5F021208" w14:textId="2133773B" w:rsidR="00DD7B1E" w:rsidRPr="00AD7D15" w:rsidRDefault="000C4148" w:rsidP="005F0AED">
            <w:pPr>
              <w:pStyle w:val="tv213"/>
              <w:spacing w:before="0" w:beforeAutospacing="0" w:after="0" w:afterAutospacing="0"/>
              <w:ind w:firstLine="533"/>
              <w:jc w:val="both"/>
            </w:pPr>
            <w:r w:rsidRPr="00AD7D15">
              <w:rPr>
                <w:b/>
              </w:rPr>
              <w:t>1.</w:t>
            </w:r>
            <w:r w:rsidRPr="00AD7D15">
              <w:t xml:space="preserve"> </w:t>
            </w:r>
            <w:r w:rsidR="000A5F35" w:rsidRPr="00AD7D15">
              <w:t>NBS</w:t>
            </w:r>
            <w:r w:rsidR="00A90A31" w:rsidRPr="00AD7D15">
              <w:t>, attīstot speciālās militārās tehnikas klāstu</w:t>
            </w:r>
            <w:r w:rsidR="00E42ADA" w:rsidRPr="00AD7D15">
              <w:t xml:space="preserve"> un izmantojot to savienojumā ar </w:t>
            </w:r>
            <w:r w:rsidR="008F59F4" w:rsidRPr="00AD7D15">
              <w:t xml:space="preserve">valsts akciju sabiedrības “Ceļu satiksmes un drošības direkcija” (turpmāk – CSDD) uzturētajā </w:t>
            </w:r>
            <w:r w:rsidR="00E42ADA" w:rsidRPr="00AD7D15">
              <w:t xml:space="preserve">transportlīdzekļu </w:t>
            </w:r>
            <w:r w:rsidR="008F59F4" w:rsidRPr="00AD7D15">
              <w:t xml:space="preserve">un to vadītāju valsts reģistrā </w:t>
            </w:r>
            <w:r w:rsidR="00E42ADA" w:rsidRPr="00AD7D15">
              <w:t xml:space="preserve">vai Valsts tehniskās uzraudzības aģentūras (turpmāk – aģentūra) </w:t>
            </w:r>
            <w:r w:rsidR="00DD7B1E" w:rsidRPr="00AD7D15">
              <w:t>uzturētajā</w:t>
            </w:r>
            <w:r w:rsidR="00E42ADA" w:rsidRPr="00AD7D15">
              <w:t xml:space="preserve"> traktortehnikas un tās vadītāju informatīv</w:t>
            </w:r>
            <w:r w:rsidR="00DD7B1E" w:rsidRPr="00AD7D15">
              <w:t>ajā</w:t>
            </w:r>
            <w:r w:rsidR="00E42ADA" w:rsidRPr="00AD7D15">
              <w:t xml:space="preserve"> sistēm</w:t>
            </w:r>
            <w:r w:rsidR="00DD7B1E" w:rsidRPr="00AD7D15">
              <w:t>ā reģistrēt</w:t>
            </w:r>
            <w:r w:rsidR="00B537EB" w:rsidRPr="00AD7D15">
              <w:t>ajām</w:t>
            </w:r>
            <w:r w:rsidR="00DD7B1E" w:rsidRPr="00AD7D15">
              <w:t xml:space="preserve"> piekab</w:t>
            </w:r>
            <w:r w:rsidR="00B537EB" w:rsidRPr="00AD7D15">
              <w:t>ēm</w:t>
            </w:r>
            <w:r w:rsidR="00DD7B1E" w:rsidRPr="00AD7D15">
              <w:t xml:space="preserve">, </w:t>
            </w:r>
            <w:r w:rsidR="008F59F4" w:rsidRPr="00AD7D15">
              <w:t>ir secinājuši</w:t>
            </w:r>
            <w:r w:rsidR="00A90A31" w:rsidRPr="00AD7D15">
              <w:t>, ka</w:t>
            </w:r>
            <w:r w:rsidR="00DD7B1E" w:rsidRPr="00AD7D15">
              <w:t>:</w:t>
            </w:r>
          </w:p>
          <w:p w14:paraId="6D7A9C10" w14:textId="425A1BB1" w:rsidR="00DD7B1E" w:rsidRPr="00AD7D15" w:rsidRDefault="00DD7B1E" w:rsidP="005F0AED">
            <w:pPr>
              <w:pStyle w:val="tv213"/>
              <w:numPr>
                <w:ilvl w:val="0"/>
                <w:numId w:val="2"/>
              </w:numPr>
              <w:spacing w:before="0" w:beforeAutospacing="0" w:after="0" w:afterAutospacing="0"/>
              <w:ind w:left="0" w:firstLine="533"/>
              <w:jc w:val="both"/>
            </w:pPr>
            <w:r w:rsidRPr="00AD7D15">
              <w:t xml:space="preserve">NBS </w:t>
            </w:r>
            <w:r w:rsidR="005A0820" w:rsidRPr="00AD7D15">
              <w:t xml:space="preserve">īpašumā </w:t>
            </w:r>
            <w:r w:rsidR="00A90A31" w:rsidRPr="00AD7D15">
              <w:t xml:space="preserve">ir tādas piekabes, kas ir izmantojamas tikai </w:t>
            </w:r>
            <w:r w:rsidRPr="00AD7D15">
              <w:t xml:space="preserve">savienojumā </w:t>
            </w:r>
            <w:r w:rsidR="00A90A31" w:rsidRPr="00AD7D15">
              <w:t>ar speciālo militāro tehniku</w:t>
            </w:r>
            <w:r w:rsidRPr="00AD7D15">
              <w:t>;</w:t>
            </w:r>
            <w:r w:rsidR="00A90A31" w:rsidRPr="00AD7D15">
              <w:t xml:space="preserve"> </w:t>
            </w:r>
          </w:p>
          <w:p w14:paraId="13C205E1" w14:textId="4E5D49E2" w:rsidR="00DD7B1E" w:rsidRPr="00AD7D15" w:rsidRDefault="00DD7B1E" w:rsidP="005F0AED">
            <w:pPr>
              <w:pStyle w:val="tv213"/>
              <w:numPr>
                <w:ilvl w:val="0"/>
                <w:numId w:val="2"/>
              </w:numPr>
              <w:spacing w:before="0" w:beforeAutospacing="0" w:after="0" w:afterAutospacing="0"/>
              <w:ind w:left="0" w:firstLine="533"/>
              <w:jc w:val="both"/>
            </w:pPr>
            <w:r w:rsidRPr="00AD7D15">
              <w:t xml:space="preserve"> savienojumā ar speciālo militāro tehniku izmantojamo piekabju lietošanas mērķis sakrīt ar speciālās militārās tehnikas lietošanas</w:t>
            </w:r>
            <w:r w:rsidR="00E42ADA" w:rsidRPr="00AD7D15">
              <w:t xml:space="preserve"> </w:t>
            </w:r>
            <w:r w:rsidRPr="00AD7D15">
              <w:t xml:space="preserve">mērķi; </w:t>
            </w:r>
          </w:p>
          <w:p w14:paraId="15684A27" w14:textId="55382A5E" w:rsidR="00DD7B1E" w:rsidRPr="00AD7D15" w:rsidRDefault="00DD7B1E" w:rsidP="005F0AED">
            <w:pPr>
              <w:pStyle w:val="tv213"/>
              <w:numPr>
                <w:ilvl w:val="0"/>
                <w:numId w:val="2"/>
              </w:numPr>
              <w:spacing w:before="0" w:beforeAutospacing="0" w:after="0" w:afterAutospacing="0"/>
              <w:ind w:left="0" w:firstLine="533"/>
              <w:jc w:val="both"/>
            </w:pPr>
            <w:r w:rsidRPr="00AD7D15">
              <w:t>CSDD un aģentūrā reģistrējam</w:t>
            </w:r>
            <w:r w:rsidR="008F59F4" w:rsidRPr="00AD7D15">
              <w:t>aj</w:t>
            </w:r>
            <w:r w:rsidRPr="00AD7D15">
              <w:t xml:space="preserve">ām piekabēm ir piešķirta standarta izskata transportlīdzekļa numura zīme, kas ir demaskējošā un </w:t>
            </w:r>
            <w:r w:rsidR="00A30119" w:rsidRPr="00AD7D15">
              <w:t>neatbilst</w:t>
            </w:r>
            <w:r w:rsidRPr="00AD7D15">
              <w:t xml:space="preserve"> NBS </w:t>
            </w:r>
            <w:r w:rsidR="00A30119" w:rsidRPr="00AD7D15">
              <w:t>uzdevumu izpildes specifikai</w:t>
            </w:r>
            <w:r w:rsidRPr="00AD7D15">
              <w:t>;</w:t>
            </w:r>
          </w:p>
          <w:p w14:paraId="5CF18399" w14:textId="52C9FDFD" w:rsidR="00DD7B1E" w:rsidRPr="00AD7D15" w:rsidRDefault="00DD7B1E" w:rsidP="005F0AED">
            <w:pPr>
              <w:pStyle w:val="tv213"/>
              <w:numPr>
                <w:ilvl w:val="0"/>
                <w:numId w:val="2"/>
              </w:numPr>
              <w:spacing w:before="0" w:beforeAutospacing="0" w:after="0" w:afterAutospacing="0"/>
              <w:ind w:left="0" w:firstLine="533"/>
              <w:jc w:val="both"/>
            </w:pPr>
            <w:r w:rsidRPr="00AD7D15">
              <w:t>informācija par CSDD un aģentūrā reģistrējam</w:t>
            </w:r>
            <w:r w:rsidR="008F59F4" w:rsidRPr="00AD7D15">
              <w:t>aj</w:t>
            </w:r>
            <w:r w:rsidRPr="00AD7D15">
              <w:t>ām piekabēm ir vispārpieejamā informācija, taču šīs informācijas kopums var sniegt priekšstatu par NBS kaujas spējām noteiktajā jom</w:t>
            </w:r>
            <w:r w:rsidR="00B537EB" w:rsidRPr="00AD7D15">
              <w:t>ā</w:t>
            </w:r>
            <w:r w:rsidR="0065405C" w:rsidRPr="00AD7D15">
              <w:t>.</w:t>
            </w:r>
          </w:p>
          <w:p w14:paraId="25E4133C" w14:textId="2C5D7C83" w:rsidR="00C17DD8" w:rsidRPr="00AD7D15" w:rsidRDefault="00A90A31" w:rsidP="005F0AED">
            <w:pPr>
              <w:pStyle w:val="tv213"/>
              <w:spacing w:before="0" w:beforeAutospacing="0" w:after="0" w:afterAutospacing="0"/>
              <w:ind w:firstLine="391"/>
              <w:jc w:val="both"/>
            </w:pPr>
            <w:r w:rsidRPr="00AD7D15">
              <w:lastRenderedPageBreak/>
              <w:t>Tādējādi ir panākta vienošanās ar Satiksmes ministriju un CSDD, ka var ieviest jaunu piekabju kategorij</w:t>
            </w:r>
            <w:r w:rsidR="00750AEC" w:rsidRPr="00AD7D15">
              <w:t>as</w:t>
            </w:r>
            <w:r w:rsidRPr="00AD7D15">
              <w:t xml:space="preserve"> – speciālās militārās tehnikas piekabes</w:t>
            </w:r>
            <w:r w:rsidR="00E854A9" w:rsidRPr="00AD7D15">
              <w:t xml:space="preserve"> </w:t>
            </w:r>
            <w:r w:rsidRPr="00AD7D15">
              <w:t>un attiecināt uz tām prasības, kas CSL ir attiecināmas uz speciālo militāro tehniku</w:t>
            </w:r>
            <w:r w:rsidR="00750AEC" w:rsidRPr="00AD7D15">
              <w:t xml:space="preserve">. </w:t>
            </w:r>
            <w:r w:rsidRPr="00AD7D15">
              <w:t xml:space="preserve"> </w:t>
            </w:r>
          </w:p>
          <w:p w14:paraId="7D943658" w14:textId="36C90495" w:rsidR="00EF57E8" w:rsidRPr="00AD7D15" w:rsidRDefault="0056695A" w:rsidP="005F0AED">
            <w:pPr>
              <w:pStyle w:val="tv213"/>
              <w:spacing w:before="0" w:beforeAutospacing="0" w:after="0" w:afterAutospacing="0"/>
              <w:ind w:firstLine="533"/>
              <w:jc w:val="both"/>
            </w:pPr>
            <w:r w:rsidRPr="00AD7D15">
              <w:t xml:space="preserve">Tādējādi </w:t>
            </w:r>
            <w:r w:rsidR="00EF57E8" w:rsidRPr="00AD7D15">
              <w:t>ar pro</w:t>
            </w:r>
            <w:r w:rsidRPr="00AD7D15">
              <w:t xml:space="preserve">jektu plānots papildināt CSL 1. pantu, nosakot </w:t>
            </w:r>
            <w:r w:rsidR="00EF57E8" w:rsidRPr="00AD7D15">
              <w:t>speciālās militārās tehnikas piekabes</w:t>
            </w:r>
            <w:r w:rsidR="00750AEC" w:rsidRPr="00AD7D15">
              <w:t xml:space="preserve"> </w:t>
            </w:r>
            <w:r w:rsidR="00EF57E8" w:rsidRPr="00AD7D15">
              <w:t xml:space="preserve">definīciju un </w:t>
            </w:r>
            <w:r w:rsidRPr="00AD7D15">
              <w:t>veico</w:t>
            </w:r>
            <w:r w:rsidR="000B1143" w:rsidRPr="00AD7D15">
              <w:t xml:space="preserve">t grozījumus </w:t>
            </w:r>
            <w:r w:rsidR="0065405C" w:rsidRPr="00AD7D15">
              <w:rPr>
                <w:bCs/>
              </w:rPr>
              <w:t>CSL 9., 10., 14.</w:t>
            </w:r>
            <w:r w:rsidR="0065405C" w:rsidRPr="00AD7D15">
              <w:rPr>
                <w:bCs/>
                <w:vertAlign w:val="superscript"/>
              </w:rPr>
              <w:t>1</w:t>
            </w:r>
            <w:r w:rsidRPr="00AD7D15">
              <w:rPr>
                <w:bCs/>
              </w:rPr>
              <w:t>, 16. un 23. </w:t>
            </w:r>
            <w:r w:rsidR="0065405C" w:rsidRPr="00AD7D15">
              <w:rPr>
                <w:bCs/>
              </w:rPr>
              <w:t>pantā</w:t>
            </w:r>
            <w:r w:rsidR="000B1143" w:rsidRPr="00AD7D15">
              <w:t xml:space="preserve">, </w:t>
            </w:r>
            <w:r w:rsidRPr="00AD7D15">
              <w:t xml:space="preserve">lai uz </w:t>
            </w:r>
            <w:r w:rsidR="00AD7D15" w:rsidRPr="00AD7D15">
              <w:t xml:space="preserve">speciālās </w:t>
            </w:r>
            <w:r w:rsidR="00380760" w:rsidRPr="00AD7D15">
              <w:t>mili</w:t>
            </w:r>
            <w:r w:rsidRPr="00AD7D15">
              <w:t>tārās tehnikas</w:t>
            </w:r>
            <w:r w:rsidR="00380760" w:rsidRPr="00AD7D15">
              <w:t xml:space="preserve"> </w:t>
            </w:r>
            <w:r w:rsidRPr="00AD7D15">
              <w:t>piekabēm analoģiski kā uz speciāl</w:t>
            </w:r>
            <w:r w:rsidR="00AD7D15" w:rsidRPr="00AD7D15">
              <w:t>o</w:t>
            </w:r>
            <w:r w:rsidR="000B1143" w:rsidRPr="00AD7D15">
              <w:t xml:space="preserve"> militār</w:t>
            </w:r>
            <w:r w:rsidR="00AD7D15" w:rsidRPr="00AD7D15">
              <w:t>o</w:t>
            </w:r>
            <w:r w:rsidR="000B1143" w:rsidRPr="00AD7D15">
              <w:t xml:space="preserve"> tehni</w:t>
            </w:r>
            <w:r w:rsidR="00AD7D15" w:rsidRPr="00AD7D15">
              <w:t>ku</w:t>
            </w:r>
            <w:r w:rsidR="000B1143" w:rsidRPr="00AD7D15">
              <w:t xml:space="preserve"> </w:t>
            </w:r>
            <w:r w:rsidRPr="00AD7D15">
              <w:t xml:space="preserve">attiecinātu </w:t>
            </w:r>
            <w:r w:rsidR="0065405C" w:rsidRPr="00AD7D15">
              <w:t>šādas prasības:</w:t>
            </w:r>
          </w:p>
          <w:p w14:paraId="2E215B1B" w14:textId="2D5E0C31" w:rsidR="0065405C" w:rsidRPr="00AD7D15" w:rsidRDefault="0065405C" w:rsidP="005F0AED">
            <w:pPr>
              <w:pStyle w:val="naiskr"/>
              <w:numPr>
                <w:ilvl w:val="0"/>
                <w:numId w:val="4"/>
              </w:numPr>
              <w:spacing w:before="0" w:beforeAutospacing="0" w:after="0" w:afterAutospacing="0"/>
              <w:ind w:left="0" w:firstLine="709"/>
              <w:jc w:val="both"/>
            </w:pPr>
            <w:r w:rsidRPr="00AD7D15">
              <w:t xml:space="preserve">uzkrāsota numura zīme ( CSL 9. panta otrā daļa); </w:t>
            </w:r>
          </w:p>
          <w:p w14:paraId="3ADDCCB5" w14:textId="0F9DA721" w:rsidR="005856DE" w:rsidRPr="00AD7D15" w:rsidRDefault="0065405C" w:rsidP="005F0AED">
            <w:pPr>
              <w:pStyle w:val="naiskr"/>
              <w:numPr>
                <w:ilvl w:val="0"/>
                <w:numId w:val="4"/>
              </w:numPr>
              <w:spacing w:before="0" w:beforeAutospacing="0" w:after="0" w:afterAutospacing="0"/>
              <w:ind w:left="0" w:firstLine="675"/>
              <w:jc w:val="both"/>
            </w:pPr>
            <w:r w:rsidRPr="00AD7D15">
              <w:t>reģistrācija</w:t>
            </w:r>
            <w:r w:rsidR="0056171B" w:rsidRPr="00AD7D15">
              <w:t xml:space="preserve"> </w:t>
            </w:r>
            <w:r w:rsidRPr="00AD7D15">
              <w:t xml:space="preserve">NBS </w:t>
            </w:r>
            <w:r w:rsidR="0056171B" w:rsidRPr="00AD7D15">
              <w:t>(CSL 10. panta pirmās daļas 2.</w:t>
            </w:r>
            <w:r w:rsidR="0056171B" w:rsidRPr="00AD7D15">
              <w:rPr>
                <w:vertAlign w:val="superscript"/>
              </w:rPr>
              <w:t>1</w:t>
            </w:r>
            <w:r w:rsidR="0056171B" w:rsidRPr="00AD7D15">
              <w:t xml:space="preserve"> punkts);</w:t>
            </w:r>
          </w:p>
          <w:p w14:paraId="137458FD" w14:textId="34B1E0FD" w:rsidR="005856DE" w:rsidRPr="00AD7D15" w:rsidRDefault="0065405C" w:rsidP="005F0AED">
            <w:pPr>
              <w:pStyle w:val="naiskr"/>
              <w:spacing w:before="0" w:beforeAutospacing="0" w:after="0" w:afterAutospacing="0"/>
              <w:ind w:firstLine="709"/>
              <w:jc w:val="both"/>
            </w:pPr>
            <w:r w:rsidRPr="00AD7D15">
              <w:t>3)</w:t>
            </w:r>
            <w:r w:rsidR="00587A33" w:rsidRPr="00AD7D15">
              <w:t xml:space="preserve"> </w:t>
            </w:r>
            <w:r w:rsidR="005856DE" w:rsidRPr="00AD7D15">
              <w:t>informācijai par speciāl</w:t>
            </w:r>
            <w:r w:rsidRPr="00AD7D15">
              <w:t>ās</w:t>
            </w:r>
            <w:r w:rsidR="005856DE" w:rsidRPr="00AD7D15">
              <w:t xml:space="preserve"> militār</w:t>
            </w:r>
            <w:r w:rsidRPr="00AD7D15">
              <w:t>ās</w:t>
            </w:r>
            <w:r w:rsidR="005856DE" w:rsidRPr="00AD7D15">
              <w:t xml:space="preserve"> tehnik</w:t>
            </w:r>
            <w:r w:rsidRPr="00AD7D15">
              <w:t>as piekabēm</w:t>
            </w:r>
            <w:r w:rsidR="005856DE" w:rsidRPr="00AD7D15">
              <w:t xml:space="preserve"> </w:t>
            </w:r>
            <w:r w:rsidRPr="00AD7D15">
              <w:t>piešķirt</w:t>
            </w:r>
            <w:r w:rsidR="00B93E72" w:rsidRPr="00AD7D15">
              <w:t>s</w:t>
            </w:r>
            <w:r w:rsidR="005856DE" w:rsidRPr="00AD7D15">
              <w:t xml:space="preserve"> ierobežotas pieejamības status</w:t>
            </w:r>
            <w:r w:rsidR="00B93E72" w:rsidRPr="00AD7D15">
              <w:t>s</w:t>
            </w:r>
            <w:r w:rsidR="005856DE" w:rsidRPr="00AD7D15">
              <w:t xml:space="preserve"> (CSL 14.</w:t>
            </w:r>
            <w:r w:rsidR="005856DE" w:rsidRPr="00AD7D15">
              <w:rPr>
                <w:vertAlign w:val="superscript"/>
              </w:rPr>
              <w:t>1</w:t>
            </w:r>
            <w:r w:rsidR="005856DE" w:rsidRPr="00AD7D15">
              <w:t xml:space="preserve"> panta pirmā daļa);</w:t>
            </w:r>
          </w:p>
          <w:p w14:paraId="71869E73" w14:textId="6CC00C96" w:rsidR="005856DE" w:rsidRPr="00AD7D15" w:rsidRDefault="005856DE" w:rsidP="005F0AED">
            <w:pPr>
              <w:pStyle w:val="naiskr"/>
              <w:spacing w:before="0" w:beforeAutospacing="0" w:after="0" w:afterAutospacing="0"/>
              <w:ind w:firstLine="709"/>
              <w:jc w:val="both"/>
            </w:pPr>
            <w:r w:rsidRPr="00AD7D15">
              <w:t>4) nevei</w:t>
            </w:r>
            <w:r w:rsidR="0065405C" w:rsidRPr="00AD7D15">
              <w:t>kt</w:t>
            </w:r>
            <w:r w:rsidRPr="00AD7D15">
              <w:t xml:space="preserve"> tehnisko apskati, bet </w:t>
            </w:r>
            <w:r w:rsidR="00C17DD8" w:rsidRPr="00AD7D15">
              <w:t>NBS</w:t>
            </w:r>
            <w:r w:rsidR="009B1993" w:rsidRPr="00AD7D15">
              <w:t xml:space="preserve"> kontrolēt tehnisko stāvokl</w:t>
            </w:r>
            <w:r w:rsidRPr="00AD7D15">
              <w:t>i (CSL 16. panta ceturtā daļa);</w:t>
            </w:r>
          </w:p>
          <w:p w14:paraId="547998FD" w14:textId="02E4AE7C" w:rsidR="005856DE" w:rsidRPr="00AD7D15" w:rsidRDefault="005856DE" w:rsidP="005F0AED">
            <w:pPr>
              <w:pStyle w:val="naiskr"/>
              <w:spacing w:before="0" w:beforeAutospacing="0" w:after="0" w:afterAutospacing="0"/>
              <w:ind w:firstLine="709"/>
              <w:jc w:val="both"/>
            </w:pPr>
            <w:r w:rsidRPr="00AD7D15">
              <w:t xml:space="preserve">5) </w:t>
            </w:r>
            <w:r w:rsidR="0065405C" w:rsidRPr="00AD7D15">
              <w:t>neattiecināt CSL nosacījumu</w:t>
            </w:r>
            <w:r w:rsidRPr="00AD7D15">
              <w:t xml:space="preserve"> par atļaujas piedalīties ceļu satiksmē izsniegšanu un valsts tehnisko apskati (CSL 16. panta 6.</w:t>
            </w:r>
            <w:r w:rsidRPr="00AD7D15">
              <w:rPr>
                <w:vertAlign w:val="superscript"/>
              </w:rPr>
              <w:t xml:space="preserve">2 </w:t>
            </w:r>
            <w:r w:rsidRPr="00AD7D15">
              <w:t>daļa);</w:t>
            </w:r>
          </w:p>
          <w:p w14:paraId="57EEFB73" w14:textId="5AC4F0C9" w:rsidR="005F2931" w:rsidRPr="00AD7D15" w:rsidRDefault="005856DE" w:rsidP="005F0AED">
            <w:pPr>
              <w:pStyle w:val="naiskr"/>
              <w:spacing w:before="0" w:beforeAutospacing="0" w:after="0" w:afterAutospacing="0"/>
              <w:ind w:firstLine="709"/>
              <w:jc w:val="both"/>
              <w:rPr>
                <w:bCs/>
              </w:rPr>
            </w:pPr>
            <w:r w:rsidRPr="00AD7D15">
              <w:t xml:space="preserve">6) </w:t>
            </w:r>
            <w:r w:rsidR="0065405C" w:rsidRPr="00AD7D15">
              <w:t xml:space="preserve">noteikt tiesības vadīt </w:t>
            </w:r>
            <w:r w:rsidR="005F2931" w:rsidRPr="00AD7D15">
              <w:t>s</w:t>
            </w:r>
            <w:r w:rsidRPr="00AD7D15">
              <w:t>peciālo militāro tehniku</w:t>
            </w:r>
            <w:r w:rsidR="0065405C" w:rsidRPr="00AD7D15">
              <w:t xml:space="preserve"> savienojumā ar tās piekabēm</w:t>
            </w:r>
            <w:r w:rsidRPr="00AD7D15">
              <w:t xml:space="preserve"> profesionālā dienesta karavīr</w:t>
            </w:r>
            <w:r w:rsidR="0065405C" w:rsidRPr="00AD7D15">
              <w:t>am</w:t>
            </w:r>
            <w:r w:rsidRPr="00AD7D15">
              <w:t xml:space="preserve"> vai zemessarg</w:t>
            </w:r>
            <w:r w:rsidR="0065405C" w:rsidRPr="00AD7D15">
              <w:t>am</w:t>
            </w:r>
            <w:r w:rsidRPr="00AD7D15">
              <w:t>, kuram piešķirta TR1 vai TR2 kategorijas traktortehnikas vadītāja apliecība vai B kategorijas transportlīdzekļu vadītāja apliecība</w:t>
            </w:r>
            <w:r w:rsidRPr="00AD7D15">
              <w:rPr>
                <w:bCs/>
              </w:rPr>
              <w:t xml:space="preserve"> (CSL 23.</w:t>
            </w:r>
            <w:r w:rsidR="0065405C" w:rsidRPr="00AD7D15">
              <w:rPr>
                <w:bCs/>
              </w:rPr>
              <w:t xml:space="preserve"> </w:t>
            </w:r>
            <w:r w:rsidRPr="00AD7D15">
              <w:rPr>
                <w:bCs/>
              </w:rPr>
              <w:t>panta devītā daļa)</w:t>
            </w:r>
            <w:r w:rsidR="005F2931" w:rsidRPr="00AD7D15">
              <w:rPr>
                <w:bCs/>
              </w:rPr>
              <w:t>.</w:t>
            </w:r>
          </w:p>
          <w:p w14:paraId="39C9B8E6" w14:textId="1DA5360A" w:rsidR="001951CE" w:rsidRPr="00AD7D15" w:rsidRDefault="001951CE" w:rsidP="005F0AED">
            <w:pPr>
              <w:pStyle w:val="naiskr"/>
              <w:spacing w:before="0" w:beforeAutospacing="0" w:after="0" w:afterAutospacing="0"/>
              <w:ind w:firstLine="709"/>
              <w:jc w:val="both"/>
              <w:rPr>
                <w:shd w:val="clear" w:color="auto" w:fill="FFFFFF"/>
              </w:rPr>
            </w:pPr>
            <w:r w:rsidRPr="00AD7D15">
              <w:t xml:space="preserve">Attiecīgās kategorijas traktortehnikas vadītāja apliecība vai transportlīdzekļa vadītāja apliecība sniedz leģitīmu atļauju karavīram vai zemessargam vadīt speciālo militāro tehniku pa koplietošanas ceļiem </w:t>
            </w:r>
            <w:r w:rsidRPr="00AD7D15">
              <w:rPr>
                <w:shd w:val="clear" w:color="auto" w:fill="FFFFFF"/>
              </w:rPr>
              <w:t>Ministru kabineta 2015. gada 2. jūnija noteiku</w:t>
            </w:r>
            <w:r w:rsidR="00241612" w:rsidRPr="00AD7D15">
              <w:rPr>
                <w:shd w:val="clear" w:color="auto" w:fill="FFFFFF"/>
              </w:rPr>
              <w:t>mu Nr. 279 ”</w:t>
            </w:r>
            <w:r w:rsidRPr="00AD7D15">
              <w:rPr>
                <w:shd w:val="clear" w:color="auto" w:fill="FFFFFF"/>
              </w:rPr>
              <w:t>Ceļu satiksmes noteikumi”</w:t>
            </w:r>
            <w:r w:rsidR="00F71675" w:rsidRPr="00AD7D15">
              <w:rPr>
                <w:shd w:val="clear" w:color="auto" w:fill="FFFFFF"/>
              </w:rPr>
              <w:t xml:space="preserve"> (turpmāk - CSN)</w:t>
            </w:r>
            <w:r w:rsidRPr="00AD7D15">
              <w:rPr>
                <w:shd w:val="clear" w:color="auto" w:fill="FFFFFF"/>
              </w:rPr>
              <w:t xml:space="preserve"> 3. punktā noteiktajā kārtībā.</w:t>
            </w:r>
          </w:p>
          <w:p w14:paraId="57603F81" w14:textId="6DD4A899" w:rsidR="00A97371" w:rsidRPr="00AD7D15" w:rsidRDefault="00A97371" w:rsidP="005F0AED">
            <w:pPr>
              <w:spacing w:after="0" w:line="240" w:lineRule="auto"/>
              <w:ind w:firstLine="720"/>
              <w:jc w:val="both"/>
              <w:rPr>
                <w:rFonts w:ascii="Times New Roman" w:hAnsi="Times New Roman" w:cs="Times New Roman"/>
                <w:bCs/>
                <w:sz w:val="24"/>
                <w:szCs w:val="24"/>
                <w:lang w:eastAsia="lv-LV"/>
              </w:rPr>
            </w:pPr>
            <w:r w:rsidRPr="00AD7D15">
              <w:rPr>
                <w:rFonts w:ascii="Times New Roman" w:hAnsi="Times New Roman" w:cs="Times New Roman"/>
                <w:sz w:val="24"/>
                <w:szCs w:val="24"/>
                <w:lang w:eastAsia="lv-LV"/>
              </w:rPr>
              <w:t xml:space="preserve">Atbilstoši Ministru kabineta 2018. gada 28. augusta noteikumu Nr. 551 </w:t>
            </w:r>
            <w:r w:rsidR="00241612" w:rsidRPr="00AD7D15">
              <w:rPr>
                <w:rFonts w:ascii="Times New Roman" w:hAnsi="Times New Roman" w:cs="Times New Roman"/>
                <w:sz w:val="24"/>
                <w:szCs w:val="24"/>
                <w:lang w:eastAsia="lv-LV"/>
              </w:rPr>
              <w:t>“</w:t>
            </w:r>
            <w:r w:rsidRPr="00AD7D15">
              <w:rPr>
                <w:rFonts w:ascii="Times New Roman" w:hAnsi="Times New Roman" w:cs="Times New Roman"/>
                <w:bCs/>
                <w:sz w:val="24"/>
                <w:szCs w:val="24"/>
                <w:lang w:eastAsia="lv-LV"/>
              </w:rPr>
              <w:t>Traktortehnikas vadītāja tiesību iegūšanas un atjaunošanas, kā arī traktortehnikas vadītāja apliecības izsniegšanas, apmaiņas, atjaunošanas un iznīcināšanas kārtība”</w:t>
            </w:r>
            <w:r w:rsidR="003A300D" w:rsidRPr="00AD7D15">
              <w:rPr>
                <w:rFonts w:ascii="Times New Roman" w:hAnsi="Times New Roman" w:cs="Times New Roman"/>
                <w:bCs/>
                <w:sz w:val="24"/>
                <w:szCs w:val="24"/>
                <w:lang w:eastAsia="lv-LV"/>
              </w:rPr>
              <w:t xml:space="preserve"> (turpmāk - MK noteikumi Nr. 551)</w:t>
            </w:r>
            <w:r w:rsidR="00241612" w:rsidRPr="00AD7D15">
              <w:rPr>
                <w:rFonts w:ascii="Times New Roman" w:hAnsi="Times New Roman" w:cs="Times New Roman"/>
                <w:bCs/>
                <w:sz w:val="24"/>
                <w:szCs w:val="24"/>
                <w:lang w:eastAsia="lv-LV"/>
              </w:rPr>
              <w:t xml:space="preserve"> </w:t>
            </w:r>
            <w:r w:rsidRPr="00AD7D15">
              <w:rPr>
                <w:rFonts w:ascii="Times New Roman" w:hAnsi="Times New Roman" w:cs="Times New Roman"/>
                <w:bCs/>
                <w:sz w:val="24"/>
                <w:szCs w:val="24"/>
                <w:lang w:eastAsia="lv-LV"/>
              </w:rPr>
              <w:t>29. punktam, lai pārbaudītu iemaņas traktortehnikas vadīšanā, persona kārto vadīšanas eksāmenu, vadot attiecīgās kategorijas traktortehniku:</w:t>
            </w:r>
          </w:p>
          <w:p w14:paraId="22711CB8" w14:textId="77777777" w:rsidR="00A97371" w:rsidRPr="00AD7D15" w:rsidRDefault="00A97371" w:rsidP="005F0AED">
            <w:pPr>
              <w:widowControl w:val="0"/>
              <w:numPr>
                <w:ilvl w:val="0"/>
                <w:numId w:val="6"/>
              </w:numPr>
              <w:spacing w:after="0" w:line="240" w:lineRule="auto"/>
              <w:ind w:left="0" w:firstLine="720"/>
              <w:jc w:val="both"/>
              <w:rPr>
                <w:rFonts w:ascii="Times New Roman" w:hAnsi="Times New Roman" w:cs="Times New Roman"/>
                <w:sz w:val="24"/>
                <w:szCs w:val="24"/>
                <w:lang w:eastAsia="lv-LV"/>
              </w:rPr>
            </w:pPr>
            <w:r w:rsidRPr="00AD7D15">
              <w:rPr>
                <w:rFonts w:ascii="Times New Roman" w:hAnsi="Times New Roman" w:cs="Times New Roman"/>
                <w:sz w:val="24"/>
                <w:szCs w:val="24"/>
                <w:shd w:val="clear" w:color="auto" w:fill="FFFFFF"/>
              </w:rPr>
              <w:t>TR1 kategorijā – traktoru ar pilnu masu līdz 7500 kilogramiem un traktora piekabi ar pilnu masu līdz 7500 kilogramiem;</w:t>
            </w:r>
          </w:p>
          <w:p w14:paraId="6867850D" w14:textId="77777777" w:rsidR="00A97371" w:rsidRPr="00AD7D15" w:rsidRDefault="00A97371" w:rsidP="005F0AED">
            <w:pPr>
              <w:widowControl w:val="0"/>
              <w:numPr>
                <w:ilvl w:val="0"/>
                <w:numId w:val="6"/>
              </w:numPr>
              <w:spacing w:after="0" w:line="240" w:lineRule="auto"/>
              <w:ind w:left="0" w:firstLine="720"/>
              <w:jc w:val="both"/>
              <w:rPr>
                <w:rFonts w:ascii="Times New Roman" w:hAnsi="Times New Roman" w:cs="Times New Roman"/>
                <w:sz w:val="24"/>
                <w:szCs w:val="24"/>
                <w:lang w:eastAsia="lv-LV"/>
              </w:rPr>
            </w:pPr>
            <w:r w:rsidRPr="00AD7D15">
              <w:rPr>
                <w:rFonts w:ascii="Times New Roman" w:hAnsi="Times New Roman" w:cs="Times New Roman"/>
                <w:sz w:val="24"/>
                <w:szCs w:val="24"/>
                <w:shd w:val="clear" w:color="auto" w:fill="FFFFFF"/>
              </w:rPr>
              <w:t xml:space="preserve">TR2 kategorijā </w:t>
            </w:r>
            <w:r w:rsidRPr="00AD7D15">
              <w:rPr>
                <w:rFonts w:ascii="Times New Roman" w:hAnsi="Times New Roman" w:cs="Times New Roman"/>
                <w:sz w:val="24"/>
                <w:szCs w:val="24"/>
                <w:lang w:eastAsia="lv-LV"/>
              </w:rPr>
              <w:t>–</w:t>
            </w:r>
            <w:r w:rsidRPr="00AD7D15">
              <w:rPr>
                <w:rFonts w:ascii="Times New Roman" w:hAnsi="Times New Roman" w:cs="Times New Roman"/>
                <w:sz w:val="24"/>
                <w:szCs w:val="24"/>
                <w:shd w:val="clear" w:color="auto" w:fill="FFFFFF"/>
              </w:rPr>
              <w:t xml:space="preserve"> traktoru ar pilnu masu virs 7500 kilogramiem un traktora piekabi ar pilnu masu virs 5000 kilogramiem.</w:t>
            </w:r>
          </w:p>
          <w:p w14:paraId="5F34EC64" w14:textId="3EAF5217" w:rsidR="00A97371" w:rsidRPr="00AD7D15" w:rsidRDefault="00A97371"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lastRenderedPageBreak/>
              <w:t xml:space="preserve">Līdz ar to arī karavīrs </w:t>
            </w:r>
            <w:r w:rsidR="00F71675" w:rsidRPr="00AD7D15">
              <w:rPr>
                <w:rFonts w:ascii="Times New Roman" w:hAnsi="Times New Roman" w:cs="Times New Roman"/>
                <w:sz w:val="24"/>
                <w:szCs w:val="24"/>
                <w:shd w:val="clear" w:color="auto" w:fill="FFFFFF"/>
              </w:rPr>
              <w:t>vai</w:t>
            </w:r>
            <w:r w:rsidRPr="00AD7D15">
              <w:rPr>
                <w:rFonts w:ascii="Times New Roman" w:hAnsi="Times New Roman" w:cs="Times New Roman"/>
                <w:sz w:val="24"/>
                <w:szCs w:val="24"/>
                <w:shd w:val="clear" w:color="auto" w:fill="FFFFFF"/>
              </w:rPr>
              <w:t xml:space="preserve"> zemessargs, iegūstot traktortehnikas vadītāja apliecību, praksē ir apliecinājis savas prasmes traktortehnikas un tās piekabes vadīšanā.</w:t>
            </w:r>
          </w:p>
          <w:p w14:paraId="1080063D" w14:textId="6EF332DF" w:rsidR="00A97371" w:rsidRPr="00AD7D15" w:rsidRDefault="00A97371"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 xml:space="preserve">CSL 23. panta </w:t>
            </w:r>
            <w:r w:rsidRPr="00AD7D15">
              <w:rPr>
                <w:rFonts w:ascii="Times New Roman" w:hAnsi="Times New Roman" w:cs="Times New Roman"/>
                <w:sz w:val="24"/>
                <w:szCs w:val="24"/>
              </w:rPr>
              <w:t>ceturtā daļa noteic, ka transportlīdzekļa vadītājam, kuram ir tiesības vadīt B kategorijas transportlīdzekli, kurš normatīvajos aktos noteiktajā kārtībā ir nokārtojis transportlīdzekļa vadīšanas eksāmenu un kuram transportlīdzekļu vadītāja apliecībā par to izdarīta attiecīga atzīme, atļauts vadīt B kategorijas vilcēja savienojumu ar piekabi, kuras pilna masa pārsniedz 750 kilogramus, ja šā savienojuma pilna masa pārsniedz 3500 kilogramus.</w:t>
            </w:r>
          </w:p>
          <w:p w14:paraId="6094F022" w14:textId="7245AC86" w:rsidR="00293FC5" w:rsidRPr="00AD7D15" w:rsidRDefault="001951CE" w:rsidP="005F0AED">
            <w:pPr>
              <w:pStyle w:val="naiskr"/>
              <w:spacing w:before="0" w:beforeAutospacing="0" w:after="0" w:afterAutospacing="0"/>
              <w:ind w:firstLine="709"/>
              <w:jc w:val="both"/>
              <w:rPr>
                <w:bCs/>
              </w:rPr>
            </w:pPr>
            <w:r w:rsidRPr="00AD7D15">
              <w:rPr>
                <w:shd w:val="clear" w:color="auto" w:fill="FFFFFF"/>
              </w:rPr>
              <w:t xml:space="preserve">Taču NBS </w:t>
            </w:r>
            <w:r w:rsidR="001616E1" w:rsidRPr="00AD7D15">
              <w:rPr>
                <w:shd w:val="clear" w:color="auto" w:fill="FFFFFF"/>
              </w:rPr>
              <w:t>pielaiž karavīru vai zemessargu pie speciālās militārās tehnikas, tostarp savienojumā ar piekabi, vadī</w:t>
            </w:r>
            <w:r w:rsidR="002423B1" w:rsidRPr="00AD7D15">
              <w:rPr>
                <w:shd w:val="clear" w:color="auto" w:fill="FFFFFF"/>
              </w:rPr>
              <w:t>šanas</w:t>
            </w:r>
            <w:r w:rsidR="001616E1" w:rsidRPr="00AD7D15">
              <w:rPr>
                <w:shd w:val="clear" w:color="auto" w:fill="FFFFFF"/>
              </w:rPr>
              <w:t xml:space="preserve"> tikai pēc tam, kad </w:t>
            </w:r>
            <w:r w:rsidR="002423B1" w:rsidRPr="00AD7D15">
              <w:rPr>
                <w:shd w:val="clear" w:color="auto" w:fill="FFFFFF"/>
              </w:rPr>
              <w:t>pēc</w:t>
            </w:r>
            <w:r w:rsidR="001616E1" w:rsidRPr="00AD7D15">
              <w:rPr>
                <w:shd w:val="clear" w:color="auto" w:fill="FFFFFF"/>
              </w:rPr>
              <w:t xml:space="preserve"> CSL 23. panta devītajā daļā noteiktās vadītāja apliecības iegūšana</w:t>
            </w:r>
            <w:r w:rsidR="002423B1" w:rsidRPr="00AD7D15">
              <w:rPr>
                <w:shd w:val="clear" w:color="auto" w:fill="FFFFFF"/>
              </w:rPr>
              <w:t>s</w:t>
            </w:r>
            <w:r w:rsidR="001616E1" w:rsidRPr="00AD7D15">
              <w:rPr>
                <w:shd w:val="clear" w:color="auto" w:fill="FFFFFF"/>
              </w:rPr>
              <w:t xml:space="preserve"> </w:t>
            </w:r>
            <w:r w:rsidRPr="00AD7D15">
              <w:rPr>
                <w:shd w:val="clear" w:color="auto" w:fill="FFFFFF"/>
              </w:rPr>
              <w:t xml:space="preserve">karavīrs vai zemessargs papildus </w:t>
            </w:r>
            <w:r w:rsidR="002423B1" w:rsidRPr="00AD7D15">
              <w:rPr>
                <w:bCs/>
              </w:rPr>
              <w:t>ir apguvis</w:t>
            </w:r>
            <w:r w:rsidRPr="00AD7D15">
              <w:rPr>
                <w:bCs/>
              </w:rPr>
              <w:t xml:space="preserve"> </w:t>
            </w:r>
            <w:r w:rsidR="002423B1" w:rsidRPr="00AD7D15">
              <w:t>noteiktā veida</w:t>
            </w:r>
            <w:r w:rsidRPr="00AD7D15">
              <w:t xml:space="preserve"> speciālās militārās tehnikas vadīšanas, tostarp ar piekabi, un tās ekspluatācijas prasmes NBS vienībā, kura īsteno militārās izglītības un kvalifikācijas paaugstināšanas kursus. </w:t>
            </w:r>
            <w:r w:rsidR="000C4148" w:rsidRPr="00AD7D15">
              <w:rPr>
                <w:bCs/>
              </w:rPr>
              <w:t xml:space="preserve"> </w:t>
            </w:r>
          </w:p>
          <w:p w14:paraId="1E189E7A" w14:textId="1ABFBF8B" w:rsidR="000C4148" w:rsidRPr="00AD7D15" w:rsidRDefault="00EA3343"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 xml:space="preserve">NBS </w:t>
            </w:r>
            <w:r w:rsidR="00293FC5" w:rsidRPr="00AD7D15">
              <w:rPr>
                <w:rFonts w:ascii="Times New Roman" w:hAnsi="Times New Roman" w:cs="Times New Roman"/>
                <w:sz w:val="24"/>
                <w:szCs w:val="24"/>
                <w:shd w:val="clear" w:color="auto" w:fill="FFFFFF"/>
              </w:rPr>
              <w:t xml:space="preserve">prezumē </w:t>
            </w:r>
            <w:r w:rsidR="00FF31C2" w:rsidRPr="00AD7D15">
              <w:rPr>
                <w:rFonts w:ascii="Times New Roman" w:hAnsi="Times New Roman" w:cs="Times New Roman"/>
                <w:sz w:val="24"/>
                <w:szCs w:val="24"/>
                <w:shd w:val="clear" w:color="auto" w:fill="FFFFFF"/>
              </w:rPr>
              <w:t>karav</w:t>
            </w:r>
            <w:r w:rsidR="00F71675" w:rsidRPr="00AD7D15">
              <w:rPr>
                <w:rFonts w:ascii="Times New Roman" w:hAnsi="Times New Roman" w:cs="Times New Roman"/>
                <w:sz w:val="24"/>
                <w:szCs w:val="24"/>
                <w:shd w:val="clear" w:color="auto" w:fill="FFFFFF"/>
              </w:rPr>
              <w:t>īr</w:t>
            </w:r>
            <w:r w:rsidR="00293FC5" w:rsidRPr="00AD7D15">
              <w:rPr>
                <w:rFonts w:ascii="Times New Roman" w:hAnsi="Times New Roman" w:cs="Times New Roman"/>
                <w:sz w:val="24"/>
                <w:szCs w:val="24"/>
                <w:shd w:val="clear" w:color="auto" w:fill="FFFFFF"/>
              </w:rPr>
              <w:t>a</w:t>
            </w:r>
            <w:r w:rsidR="00FF31C2" w:rsidRPr="00AD7D15">
              <w:rPr>
                <w:rFonts w:ascii="Times New Roman" w:hAnsi="Times New Roman" w:cs="Times New Roman"/>
                <w:sz w:val="24"/>
                <w:szCs w:val="24"/>
                <w:shd w:val="clear" w:color="auto" w:fill="FFFFFF"/>
              </w:rPr>
              <w:t xml:space="preserve"> </w:t>
            </w:r>
            <w:r w:rsidR="00293FC5" w:rsidRPr="00AD7D15">
              <w:rPr>
                <w:rFonts w:ascii="Times New Roman" w:hAnsi="Times New Roman" w:cs="Times New Roman"/>
                <w:sz w:val="24"/>
                <w:szCs w:val="24"/>
                <w:shd w:val="clear" w:color="auto" w:fill="FFFFFF"/>
              </w:rPr>
              <w:t>un</w:t>
            </w:r>
            <w:r w:rsidR="00F71675" w:rsidRPr="00AD7D15">
              <w:rPr>
                <w:rFonts w:ascii="Times New Roman" w:hAnsi="Times New Roman" w:cs="Times New Roman"/>
                <w:sz w:val="24"/>
                <w:szCs w:val="24"/>
                <w:shd w:val="clear" w:color="auto" w:fill="FFFFFF"/>
              </w:rPr>
              <w:t xml:space="preserve"> zemessarg</w:t>
            </w:r>
            <w:r w:rsidR="00293FC5" w:rsidRPr="00AD7D15">
              <w:rPr>
                <w:rFonts w:ascii="Times New Roman" w:hAnsi="Times New Roman" w:cs="Times New Roman"/>
                <w:sz w:val="24"/>
                <w:szCs w:val="24"/>
                <w:shd w:val="clear" w:color="auto" w:fill="FFFFFF"/>
              </w:rPr>
              <w:t>a</w:t>
            </w:r>
            <w:r w:rsidRPr="00AD7D15">
              <w:rPr>
                <w:rFonts w:ascii="Times New Roman" w:hAnsi="Times New Roman" w:cs="Times New Roman"/>
                <w:sz w:val="24"/>
                <w:szCs w:val="24"/>
                <w:shd w:val="clear" w:color="auto" w:fill="FFFFFF"/>
              </w:rPr>
              <w:t xml:space="preserve"> </w:t>
            </w:r>
            <w:r w:rsidR="00293FC5" w:rsidRPr="00AD7D15">
              <w:rPr>
                <w:rFonts w:ascii="Times New Roman" w:hAnsi="Times New Roman" w:cs="Times New Roman"/>
                <w:sz w:val="24"/>
                <w:szCs w:val="24"/>
                <w:shd w:val="clear" w:color="auto" w:fill="FFFFFF"/>
              </w:rPr>
              <w:t>tiesības, pēc analoģijas ar MK n</w:t>
            </w:r>
            <w:r w:rsidR="00EB376D">
              <w:rPr>
                <w:rFonts w:ascii="Times New Roman" w:hAnsi="Times New Roman" w:cs="Times New Roman"/>
                <w:sz w:val="24"/>
                <w:szCs w:val="24"/>
                <w:shd w:val="clear" w:color="auto" w:fill="FFFFFF"/>
              </w:rPr>
              <w:t>oteikumu Nr. 551 29.1. un 29.2. </w:t>
            </w:r>
            <w:r w:rsidR="00293FC5" w:rsidRPr="00AD7D15">
              <w:rPr>
                <w:rFonts w:ascii="Times New Roman" w:hAnsi="Times New Roman" w:cs="Times New Roman"/>
                <w:sz w:val="24"/>
                <w:szCs w:val="24"/>
                <w:shd w:val="clear" w:color="auto" w:fill="FFFFFF"/>
              </w:rPr>
              <w:t xml:space="preserve">apakšpunktā un CSL 23. panta </w:t>
            </w:r>
            <w:r w:rsidR="00293FC5" w:rsidRPr="00AD7D15">
              <w:rPr>
                <w:rFonts w:ascii="Times New Roman" w:hAnsi="Times New Roman" w:cs="Times New Roman"/>
                <w:sz w:val="24"/>
                <w:szCs w:val="24"/>
              </w:rPr>
              <w:t xml:space="preserve">ceturtajā daļā noteikto, </w:t>
            </w:r>
            <w:r w:rsidRPr="00AD7D15">
              <w:rPr>
                <w:rFonts w:ascii="Times New Roman" w:hAnsi="Times New Roman" w:cs="Times New Roman"/>
                <w:sz w:val="24"/>
                <w:szCs w:val="24"/>
                <w:shd w:val="clear" w:color="auto" w:fill="FFFFFF"/>
              </w:rPr>
              <w:t xml:space="preserve">vadīt </w:t>
            </w:r>
            <w:r w:rsidR="00293FC5" w:rsidRPr="00AD7D15">
              <w:rPr>
                <w:rFonts w:ascii="Times New Roman" w:hAnsi="Times New Roman" w:cs="Times New Roman"/>
                <w:sz w:val="24"/>
                <w:szCs w:val="24"/>
                <w:shd w:val="clear" w:color="auto" w:fill="FFFFFF"/>
              </w:rPr>
              <w:t xml:space="preserve">tādas masas </w:t>
            </w:r>
            <w:r w:rsidRPr="00AD7D15">
              <w:rPr>
                <w:rFonts w:ascii="Times New Roman" w:hAnsi="Times New Roman" w:cs="Times New Roman"/>
                <w:sz w:val="24"/>
                <w:szCs w:val="24"/>
                <w:shd w:val="clear" w:color="auto" w:fill="FFFFFF"/>
              </w:rPr>
              <w:t>speciālo militāro tehniku savienojumā ar piekabi,</w:t>
            </w:r>
            <w:r w:rsidR="00293FC5" w:rsidRPr="00AD7D15">
              <w:rPr>
                <w:rFonts w:ascii="Times New Roman" w:hAnsi="Times New Roman" w:cs="Times New Roman"/>
                <w:sz w:val="24"/>
                <w:szCs w:val="24"/>
                <w:shd w:val="clear" w:color="auto" w:fill="FFFFFF"/>
              </w:rPr>
              <w:t xml:space="preserve"> kādas masas transportlīdzekli vai traktortehniku savienojuma ar piekabi viņš ir tiesīgs vadīt atbilstoši iegūtajai traktortehnikas vadītāja apliecībai vai transportlīdzekļa vadītāja apliecībai.</w:t>
            </w:r>
          </w:p>
          <w:p w14:paraId="3A2E6CD7" w14:textId="1AC9B3D2" w:rsidR="00F71675" w:rsidRPr="00AD7D15" w:rsidRDefault="00D36E9A"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Līdz ar to karavīra vai zemessarga zināšanas un prasmes vadīt speciālo militāro tehniku savienojumā ar speciālās militārās tehnikas piekabi ir atbilstošas, lai droši piedalītos ceļu satiksmē. Turklāt vadīt speciālo militāro tehniku savienojumā ar piekabi drīkst tikai CSN 3. punktā noteiktajos veidos un ievērojot CSN noteikumus. NBS speciālās militārās tehnikas pārvietošanās pa koplietošanas ceļiem notiek reti</w:t>
            </w:r>
            <w:r w:rsidR="00307E40" w:rsidRPr="00AD7D15">
              <w:rPr>
                <w:rFonts w:ascii="Times New Roman" w:hAnsi="Times New Roman" w:cs="Times New Roman"/>
                <w:sz w:val="24"/>
                <w:szCs w:val="24"/>
                <w:shd w:val="clear" w:color="auto" w:fill="FFFFFF"/>
              </w:rPr>
              <w:t xml:space="preserve"> un īsos ceļa posmos, kā arī šāda pārvietošanās iepriekš</w:t>
            </w:r>
            <w:r w:rsidRPr="00AD7D15">
              <w:rPr>
                <w:rFonts w:ascii="Times New Roman" w:hAnsi="Times New Roman" w:cs="Times New Roman"/>
                <w:sz w:val="24"/>
                <w:szCs w:val="24"/>
                <w:shd w:val="clear" w:color="auto" w:fill="FFFFFF"/>
              </w:rPr>
              <w:t xml:space="preserve"> tiek plānota</w:t>
            </w:r>
            <w:r w:rsidR="00307E40" w:rsidRPr="00AD7D15">
              <w:rPr>
                <w:rFonts w:ascii="Times New Roman" w:hAnsi="Times New Roman" w:cs="Times New Roman"/>
                <w:sz w:val="24"/>
                <w:szCs w:val="24"/>
                <w:shd w:val="clear" w:color="auto" w:fill="FFFFFF"/>
              </w:rPr>
              <w:t xml:space="preserve">, ņemot vērā dažādus drošības </w:t>
            </w:r>
            <w:r w:rsidR="002423B1" w:rsidRPr="00AD7D15">
              <w:rPr>
                <w:rFonts w:ascii="Times New Roman" w:hAnsi="Times New Roman" w:cs="Times New Roman"/>
                <w:sz w:val="24"/>
                <w:szCs w:val="24"/>
                <w:shd w:val="clear" w:color="auto" w:fill="FFFFFF"/>
              </w:rPr>
              <w:t>apsvērumus</w:t>
            </w:r>
            <w:r w:rsidR="00307E40" w:rsidRPr="00AD7D15">
              <w:rPr>
                <w:rFonts w:ascii="Times New Roman" w:hAnsi="Times New Roman" w:cs="Times New Roman"/>
                <w:sz w:val="24"/>
                <w:szCs w:val="24"/>
                <w:shd w:val="clear" w:color="auto" w:fill="FFFFFF"/>
              </w:rPr>
              <w:t>.</w:t>
            </w:r>
            <w:r w:rsidRPr="00AD7D15">
              <w:rPr>
                <w:rFonts w:ascii="Times New Roman" w:hAnsi="Times New Roman" w:cs="Times New Roman"/>
                <w:sz w:val="24"/>
                <w:szCs w:val="24"/>
                <w:shd w:val="clear" w:color="auto" w:fill="FFFFFF"/>
              </w:rPr>
              <w:t xml:space="preserve">  </w:t>
            </w:r>
          </w:p>
          <w:p w14:paraId="228BBACD" w14:textId="25600D15" w:rsidR="00573557" w:rsidRPr="00AD7D15" w:rsidRDefault="00EA3343"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 xml:space="preserve">Visos gadījumos, kad paredzēta </w:t>
            </w:r>
            <w:r w:rsidR="00307E40" w:rsidRPr="00AD7D15">
              <w:rPr>
                <w:rFonts w:ascii="Times New Roman" w:hAnsi="Times New Roman" w:cs="Times New Roman"/>
                <w:sz w:val="24"/>
                <w:szCs w:val="24"/>
                <w:shd w:val="clear" w:color="auto" w:fill="FFFFFF"/>
              </w:rPr>
              <w:t xml:space="preserve">vairāku </w:t>
            </w:r>
            <w:r w:rsidRPr="00AD7D15">
              <w:rPr>
                <w:rFonts w:ascii="Times New Roman" w:hAnsi="Times New Roman" w:cs="Times New Roman"/>
                <w:sz w:val="24"/>
                <w:szCs w:val="24"/>
                <w:shd w:val="clear" w:color="auto" w:fill="FFFFFF"/>
              </w:rPr>
              <w:t>speciālās militārās tehnikas</w:t>
            </w:r>
            <w:r w:rsidR="00307E40" w:rsidRPr="00AD7D15">
              <w:rPr>
                <w:rFonts w:ascii="Times New Roman" w:hAnsi="Times New Roman" w:cs="Times New Roman"/>
                <w:sz w:val="24"/>
                <w:szCs w:val="24"/>
                <w:shd w:val="clear" w:color="auto" w:fill="FFFFFF"/>
              </w:rPr>
              <w:t xml:space="preserve"> vienību</w:t>
            </w:r>
            <w:r w:rsidRPr="00AD7D15">
              <w:rPr>
                <w:rFonts w:ascii="Times New Roman" w:hAnsi="Times New Roman" w:cs="Times New Roman"/>
                <w:sz w:val="24"/>
                <w:szCs w:val="24"/>
                <w:shd w:val="clear" w:color="auto" w:fill="FFFFFF"/>
              </w:rPr>
              <w:t xml:space="preserve"> pārvietošanās pa ceļiem, informācija tiek </w:t>
            </w:r>
            <w:r w:rsidR="00F71675" w:rsidRPr="00AD7D15">
              <w:rPr>
                <w:rFonts w:ascii="Times New Roman" w:hAnsi="Times New Roman" w:cs="Times New Roman"/>
                <w:sz w:val="24"/>
                <w:szCs w:val="24"/>
                <w:shd w:val="clear" w:color="auto" w:fill="FFFFFF"/>
              </w:rPr>
              <w:t>izplatīta</w:t>
            </w:r>
            <w:r w:rsidRPr="00AD7D15">
              <w:rPr>
                <w:rFonts w:ascii="Times New Roman" w:hAnsi="Times New Roman" w:cs="Times New Roman"/>
                <w:sz w:val="24"/>
                <w:szCs w:val="24"/>
                <w:shd w:val="clear" w:color="auto" w:fill="FFFFFF"/>
              </w:rPr>
              <w:t xml:space="preserve"> plašsaziņas līdzekļos, lai savlaicīgi informētu sabiedrību par NBS aktivitātēm uz ceļiem, kā arī preventīvi novērstu potenciālos konfliktus starp ceļu satiksmes dalībniekiem. </w:t>
            </w:r>
          </w:p>
          <w:p w14:paraId="334E524A" w14:textId="77777777" w:rsidR="00280966" w:rsidRPr="00AD7D15" w:rsidRDefault="00280966" w:rsidP="005F0AED">
            <w:pPr>
              <w:spacing w:after="0" w:line="240" w:lineRule="auto"/>
              <w:ind w:firstLine="709"/>
              <w:jc w:val="both"/>
              <w:rPr>
                <w:rFonts w:ascii="Times New Roman" w:hAnsi="Times New Roman" w:cs="Times New Roman"/>
                <w:sz w:val="24"/>
                <w:szCs w:val="24"/>
                <w:shd w:val="clear" w:color="auto" w:fill="FFFFFF"/>
              </w:rPr>
            </w:pPr>
          </w:p>
          <w:p w14:paraId="29E34474" w14:textId="75A10960" w:rsidR="00280966" w:rsidRPr="00AD7D15" w:rsidRDefault="00280966" w:rsidP="005F0AED">
            <w:pPr>
              <w:pStyle w:val="ListParagraph"/>
              <w:spacing w:after="0" w:line="240" w:lineRule="auto"/>
              <w:ind w:left="0" w:firstLine="567"/>
              <w:jc w:val="both"/>
              <w:rPr>
                <w:rFonts w:ascii="Times New Roman" w:hAnsi="Times New Roman" w:cs="Times New Roman"/>
                <w:sz w:val="24"/>
                <w:szCs w:val="24"/>
              </w:rPr>
            </w:pPr>
            <w:r w:rsidRPr="00AD7D15">
              <w:rPr>
                <w:rFonts w:ascii="Times New Roman" w:hAnsi="Times New Roman" w:cs="Times New Roman"/>
                <w:b/>
                <w:sz w:val="24"/>
                <w:szCs w:val="24"/>
                <w:shd w:val="clear" w:color="auto" w:fill="FFFFFF"/>
              </w:rPr>
              <w:t>2.</w:t>
            </w:r>
            <w:r w:rsidRPr="00AD7D15">
              <w:rPr>
                <w:rFonts w:ascii="Times New Roman" w:hAnsi="Times New Roman" w:cs="Times New Roman"/>
                <w:sz w:val="24"/>
                <w:szCs w:val="24"/>
              </w:rPr>
              <w:t xml:space="preserve"> Papildus tika secināts, ka nepieciešams precizēt terminu “speciālais militārais transportlīdzeklis”, jo atbilstoši NBS uzdevumu izpildes specifikai ir nepieciešams CSDD reģistrēt kā speciālos militāros transportlīdzekļus arī </w:t>
            </w:r>
            <w:r w:rsidR="00307E40" w:rsidRPr="00AD7D15">
              <w:rPr>
                <w:rFonts w:ascii="Times New Roman" w:hAnsi="Times New Roman" w:cs="Times New Roman"/>
                <w:sz w:val="24"/>
                <w:szCs w:val="24"/>
              </w:rPr>
              <w:t xml:space="preserve">tādus speciālos militāros </w:t>
            </w:r>
            <w:r w:rsidR="00307E40" w:rsidRPr="00AD7D15">
              <w:rPr>
                <w:rFonts w:ascii="Times New Roman" w:hAnsi="Times New Roman" w:cs="Times New Roman"/>
                <w:sz w:val="24"/>
                <w:szCs w:val="24"/>
              </w:rPr>
              <w:lastRenderedPageBreak/>
              <w:t xml:space="preserve">transportlīdzekļus, kas būvēti uz </w:t>
            </w:r>
            <w:r w:rsidRPr="00AD7D15">
              <w:rPr>
                <w:rFonts w:ascii="Times New Roman" w:hAnsi="Times New Roman" w:cs="Times New Roman"/>
                <w:sz w:val="24"/>
                <w:szCs w:val="24"/>
              </w:rPr>
              <w:t>motocikl</w:t>
            </w:r>
            <w:r w:rsidR="00307E40" w:rsidRPr="00AD7D15">
              <w:rPr>
                <w:rFonts w:ascii="Times New Roman" w:hAnsi="Times New Roman" w:cs="Times New Roman"/>
                <w:sz w:val="24"/>
                <w:szCs w:val="24"/>
              </w:rPr>
              <w:t>a</w:t>
            </w:r>
            <w:r w:rsidRPr="00AD7D15">
              <w:rPr>
                <w:rFonts w:ascii="Times New Roman" w:hAnsi="Times New Roman" w:cs="Times New Roman"/>
                <w:sz w:val="24"/>
                <w:szCs w:val="24"/>
              </w:rPr>
              <w:t xml:space="preserve"> </w:t>
            </w:r>
            <w:r w:rsidR="00307E40" w:rsidRPr="00AD7D15">
              <w:rPr>
                <w:rFonts w:ascii="Times New Roman" w:hAnsi="Times New Roman" w:cs="Times New Roman"/>
                <w:sz w:val="24"/>
                <w:szCs w:val="24"/>
              </w:rPr>
              <w:t>vai</w:t>
            </w:r>
            <w:r w:rsidRPr="00AD7D15">
              <w:rPr>
                <w:rFonts w:ascii="Times New Roman" w:hAnsi="Times New Roman" w:cs="Times New Roman"/>
                <w:sz w:val="24"/>
                <w:szCs w:val="24"/>
              </w:rPr>
              <w:t xml:space="preserve"> kvadricikl</w:t>
            </w:r>
            <w:r w:rsidR="00307E40" w:rsidRPr="00AD7D15">
              <w:rPr>
                <w:rFonts w:ascii="Times New Roman" w:hAnsi="Times New Roman" w:cs="Times New Roman"/>
                <w:sz w:val="24"/>
                <w:szCs w:val="24"/>
              </w:rPr>
              <w:t>a bāzes</w:t>
            </w:r>
            <w:r w:rsidRPr="00AD7D15">
              <w:rPr>
                <w:rFonts w:ascii="Times New Roman" w:hAnsi="Times New Roman" w:cs="Times New Roman"/>
                <w:sz w:val="24"/>
                <w:szCs w:val="24"/>
              </w:rPr>
              <w:t>. Ar šiem grozījumiem tiks panākts, ka informācija ne tikai par NBS automobiļiem, bet arī motocikliem un kvadricikliem atbilstoši CSL 14.</w:t>
            </w:r>
            <w:r w:rsidRPr="00AD7D15">
              <w:rPr>
                <w:rFonts w:ascii="Times New Roman" w:hAnsi="Times New Roman" w:cs="Times New Roman"/>
                <w:sz w:val="24"/>
                <w:szCs w:val="24"/>
                <w:vertAlign w:val="superscript"/>
              </w:rPr>
              <w:t>1</w:t>
            </w:r>
            <w:r w:rsidRPr="00AD7D15">
              <w:rPr>
                <w:rFonts w:ascii="Times New Roman" w:hAnsi="Times New Roman" w:cs="Times New Roman"/>
                <w:sz w:val="24"/>
                <w:szCs w:val="24"/>
              </w:rPr>
              <w:t xml:space="preserve"> panta pirmajai daļai būs uzskatāma par ierobežotas pieejamības informāciju. </w:t>
            </w:r>
          </w:p>
          <w:p w14:paraId="0EC5E3B2" w14:textId="6F053882" w:rsidR="00280966" w:rsidRPr="00AD7D15" w:rsidRDefault="00280966" w:rsidP="005F0AED">
            <w:pPr>
              <w:spacing w:after="0" w:line="240" w:lineRule="auto"/>
              <w:jc w:val="both"/>
              <w:rPr>
                <w:rFonts w:ascii="Times New Roman" w:hAnsi="Times New Roman" w:cs="Times New Roman"/>
                <w:sz w:val="24"/>
                <w:szCs w:val="24"/>
              </w:rPr>
            </w:pPr>
            <w:r w:rsidRPr="00AD7D15">
              <w:rPr>
                <w:rFonts w:ascii="Times New Roman" w:hAnsi="Times New Roman" w:cs="Times New Roman"/>
                <w:sz w:val="24"/>
                <w:szCs w:val="24"/>
              </w:rPr>
              <w:t>Šiem transportlīdzekļiem, tiks piešķirtas Ministru kabineta 2010. gada 30. novembra noteikumu Nr. 1080 “Transportlīdzekļu reģistrācijas noteikumi”</w:t>
            </w:r>
            <w:r w:rsidR="00307E40" w:rsidRPr="00AD7D15">
              <w:rPr>
                <w:rFonts w:ascii="Times New Roman" w:hAnsi="Times New Roman" w:cs="Times New Roman"/>
                <w:sz w:val="24"/>
                <w:szCs w:val="24"/>
              </w:rPr>
              <w:t xml:space="preserve"> (turpmāk – MK noteikumi Nr. 1080)</w:t>
            </w:r>
            <w:r w:rsidRPr="00AD7D15">
              <w:rPr>
                <w:rFonts w:ascii="Times New Roman" w:hAnsi="Times New Roman" w:cs="Times New Roman"/>
                <w:sz w:val="24"/>
                <w:szCs w:val="24"/>
              </w:rPr>
              <w:t xml:space="preserve"> 13.8. apakšpunktā noteiktās militārās numura zīmes.</w:t>
            </w:r>
          </w:p>
          <w:p w14:paraId="6D6F9B46" w14:textId="77777777" w:rsidR="00280966" w:rsidRPr="00AD7D15" w:rsidRDefault="00280966" w:rsidP="005F0AED">
            <w:pPr>
              <w:spacing w:after="0" w:line="240" w:lineRule="auto"/>
              <w:ind w:firstLine="709"/>
              <w:jc w:val="both"/>
              <w:rPr>
                <w:rFonts w:ascii="Times New Roman" w:hAnsi="Times New Roman" w:cs="Times New Roman"/>
                <w:sz w:val="24"/>
                <w:szCs w:val="24"/>
                <w:shd w:val="clear" w:color="auto" w:fill="FFFFFF"/>
              </w:rPr>
            </w:pPr>
          </w:p>
          <w:p w14:paraId="14CEAA9A" w14:textId="7A11CA40" w:rsidR="00280966" w:rsidRPr="00AD7D15" w:rsidRDefault="00280966"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b/>
                <w:sz w:val="24"/>
                <w:szCs w:val="24"/>
                <w:shd w:val="clear" w:color="auto" w:fill="FFFFFF"/>
              </w:rPr>
              <w:t>3.</w:t>
            </w:r>
            <w:r w:rsidRPr="00AD7D15">
              <w:rPr>
                <w:rFonts w:ascii="Times New Roman" w:hAnsi="Times New Roman" w:cs="Times New Roman"/>
                <w:sz w:val="24"/>
                <w:szCs w:val="24"/>
                <w:shd w:val="clear" w:color="auto" w:fill="FFFFFF"/>
              </w:rPr>
              <w:t xml:space="preserve"> Lai nodrošinātu, ka savienojumā ar speciālajiem militārajiem transportlīdzekļiem tiek izmantotas piekabes, kam piešķirta </w:t>
            </w:r>
            <w:r w:rsidR="00EB376D">
              <w:rPr>
                <w:rFonts w:ascii="Times New Roman" w:hAnsi="Times New Roman" w:cs="Times New Roman"/>
                <w:sz w:val="24"/>
                <w:szCs w:val="24"/>
                <w:shd w:val="clear" w:color="auto" w:fill="FFFFFF"/>
              </w:rPr>
              <w:t>MK noteikumu Nr. </w:t>
            </w:r>
            <w:r w:rsidR="00307E40" w:rsidRPr="00AD7D15">
              <w:rPr>
                <w:rFonts w:ascii="Times New Roman" w:hAnsi="Times New Roman" w:cs="Times New Roman"/>
                <w:sz w:val="24"/>
                <w:szCs w:val="24"/>
                <w:shd w:val="clear" w:color="auto" w:fill="FFFFFF"/>
              </w:rPr>
              <w:t>1080 13.8. apakšpunktā noteiktā militārā numura zīme</w:t>
            </w:r>
            <w:r w:rsidRPr="00AD7D15">
              <w:rPr>
                <w:rFonts w:ascii="Times New Roman" w:hAnsi="Times New Roman" w:cs="Times New Roman"/>
                <w:sz w:val="24"/>
                <w:szCs w:val="24"/>
                <w:shd w:val="clear" w:color="auto" w:fill="FFFFFF"/>
              </w:rPr>
              <w:t>, kā arī CSDD</w:t>
            </w:r>
            <w:r w:rsidRPr="00AD7D15">
              <w:rPr>
                <w:rFonts w:ascii="Times New Roman" w:hAnsi="Times New Roman" w:cs="Times New Roman"/>
                <w:sz w:val="24"/>
                <w:szCs w:val="24"/>
              </w:rPr>
              <w:t xml:space="preserve"> uzturētajā transportlīdzekļu un to vadītāju valsts reģistrā informācija par šīm piekabēm iegūtu ierobežotas pieejamības statusu,</w:t>
            </w:r>
            <w:r w:rsidRPr="00AD7D15">
              <w:rPr>
                <w:rFonts w:ascii="Times New Roman" w:hAnsi="Times New Roman" w:cs="Times New Roman"/>
                <w:sz w:val="24"/>
                <w:szCs w:val="24"/>
                <w:shd w:val="clear" w:color="auto" w:fill="FFFFFF"/>
              </w:rPr>
              <w:t xml:space="preserve"> plānots papildināt CSL 1. pantu ar militārā transportlīdzekļa piekabes definīciju. Speciālā militārā piekabe būs izmantojuma tikai savienojumā ar speciālo militāro transportlīdzekli un pēc būtības uz to būs attiecināmas visas uz speciālo militāro transportlīdzekli CSL </w:t>
            </w:r>
            <w:r w:rsidR="00307E40" w:rsidRPr="00AD7D15">
              <w:rPr>
                <w:rFonts w:ascii="Times New Roman" w:hAnsi="Times New Roman" w:cs="Times New Roman"/>
                <w:sz w:val="24"/>
                <w:szCs w:val="24"/>
                <w:shd w:val="clear" w:color="auto" w:fill="FFFFFF"/>
              </w:rPr>
              <w:t xml:space="preserve">un </w:t>
            </w:r>
            <w:r w:rsidRPr="00AD7D15">
              <w:rPr>
                <w:rFonts w:ascii="Times New Roman" w:hAnsi="Times New Roman" w:cs="Times New Roman"/>
                <w:sz w:val="24"/>
                <w:szCs w:val="24"/>
                <w:shd w:val="clear" w:color="auto" w:fill="FFFFFF"/>
              </w:rPr>
              <w:t>noteiktās prasības.</w:t>
            </w:r>
          </w:p>
          <w:p w14:paraId="0907FFAA" w14:textId="77777777" w:rsidR="000C4148" w:rsidRPr="00AD7D15" w:rsidRDefault="000C4148" w:rsidP="005F0AED">
            <w:pPr>
              <w:spacing w:after="0" w:line="240" w:lineRule="auto"/>
              <w:ind w:firstLine="709"/>
              <w:jc w:val="both"/>
              <w:rPr>
                <w:rFonts w:ascii="Times New Roman" w:hAnsi="Times New Roman" w:cs="Times New Roman"/>
                <w:sz w:val="24"/>
                <w:szCs w:val="24"/>
                <w:shd w:val="clear" w:color="auto" w:fill="FFFFFF"/>
              </w:rPr>
            </w:pPr>
          </w:p>
          <w:p w14:paraId="3EA9A5C0" w14:textId="27A43CEF" w:rsidR="00280966" w:rsidRPr="00AD7D15" w:rsidRDefault="00280966" w:rsidP="005F0AED">
            <w:pPr>
              <w:pStyle w:val="ListParagraph"/>
              <w:spacing w:after="0" w:line="240" w:lineRule="auto"/>
              <w:ind w:left="0" w:firstLine="567"/>
              <w:jc w:val="both"/>
              <w:rPr>
                <w:rFonts w:ascii="Times New Roman" w:hAnsi="Times New Roman" w:cs="Times New Roman"/>
                <w:sz w:val="24"/>
                <w:szCs w:val="24"/>
              </w:rPr>
            </w:pPr>
            <w:r w:rsidRPr="00AD7D15">
              <w:rPr>
                <w:rFonts w:ascii="Times New Roman" w:hAnsi="Times New Roman" w:cs="Times New Roman"/>
                <w:b/>
                <w:sz w:val="24"/>
                <w:szCs w:val="24"/>
                <w:shd w:val="clear" w:color="auto" w:fill="FFFFFF"/>
              </w:rPr>
              <w:t>4</w:t>
            </w:r>
            <w:r w:rsidR="000C4148" w:rsidRPr="00AD7D15">
              <w:rPr>
                <w:rFonts w:ascii="Times New Roman" w:hAnsi="Times New Roman" w:cs="Times New Roman"/>
                <w:b/>
                <w:sz w:val="24"/>
                <w:szCs w:val="24"/>
                <w:shd w:val="clear" w:color="auto" w:fill="FFFFFF"/>
              </w:rPr>
              <w:t xml:space="preserve">. </w:t>
            </w:r>
            <w:r w:rsidRPr="00AD7D15">
              <w:rPr>
                <w:rFonts w:ascii="Times New Roman" w:hAnsi="Times New Roman" w:cs="Times New Roman"/>
                <w:sz w:val="24"/>
                <w:szCs w:val="24"/>
              </w:rPr>
              <w:t xml:space="preserve">Latvijas Darba devēju konfederācija, vērtējot Satiksmes ministrijas izstrādāto likumprojektu “Grozījumi Ceļu satiksmes likumā” (2020. gada VSS-13), izteica iebildumu par nepieciešamību pārskatīt speciālās militārās tehnikas un speciālā militārā transportlīdzekļa CSL 1. pantā noteikto skaidrojumu, izvairoties no konkrētā motora veida pieminēšanas. Izvērtējot šo iebildumu, tika secināts, ka speciālās militārās tehnikas un speciālā militārā transportlīdzekļa terminu nav nepieciešams attiecināt tikai uz iekšdedzes motoriem, jo iespējams, ka pēc laika varētu būt arī tāda speciālā militārā tehnika, kas aprīkota ar cita veida spēka agregātu, piemēram, elektromotoru. </w:t>
            </w:r>
          </w:p>
          <w:p w14:paraId="0D4897EF" w14:textId="34C2AE74" w:rsidR="00280966" w:rsidRPr="00AD7D15" w:rsidRDefault="00280966" w:rsidP="005F0AED">
            <w:pPr>
              <w:pStyle w:val="ListParagraph"/>
              <w:spacing w:after="0" w:line="240" w:lineRule="auto"/>
              <w:ind w:left="0" w:firstLine="567"/>
              <w:jc w:val="both"/>
              <w:rPr>
                <w:rFonts w:ascii="Times New Roman" w:hAnsi="Times New Roman" w:cs="Times New Roman"/>
                <w:sz w:val="24"/>
                <w:szCs w:val="24"/>
              </w:rPr>
            </w:pPr>
            <w:r w:rsidRPr="00AD7D15">
              <w:rPr>
                <w:rFonts w:ascii="Times New Roman" w:hAnsi="Times New Roman" w:cs="Times New Roman"/>
                <w:sz w:val="24"/>
                <w:szCs w:val="24"/>
              </w:rPr>
              <w:t>Likumprojekta “Grozījumi Ceļu satiksmes likums” (VSS-13) saskaņošanas laikā ar Latvijas Darba devēju konfederāciju un Satiksmes ministriju tika panākta vienošanās, ka CSL 1. pantā noteiktais speciālās militārās tehnikas un speciālā militārā transportlīdzekļa skaid</w:t>
            </w:r>
            <w:r w:rsidR="0000320D">
              <w:rPr>
                <w:rFonts w:ascii="Times New Roman" w:hAnsi="Times New Roman" w:cs="Times New Roman"/>
                <w:sz w:val="24"/>
                <w:szCs w:val="24"/>
              </w:rPr>
              <w:t xml:space="preserve">rojums tiks precizēts šajā </w:t>
            </w:r>
            <w:r w:rsidRPr="00AD7D15">
              <w:rPr>
                <w:rFonts w:ascii="Times New Roman" w:hAnsi="Times New Roman" w:cs="Times New Roman"/>
                <w:sz w:val="24"/>
                <w:szCs w:val="24"/>
              </w:rPr>
              <w:t xml:space="preserve">projektā. </w:t>
            </w:r>
          </w:p>
          <w:p w14:paraId="34F975DB" w14:textId="318573C9" w:rsidR="00280966" w:rsidRPr="00AD7D15" w:rsidRDefault="00280966" w:rsidP="005F0AED">
            <w:pPr>
              <w:pStyle w:val="ListParagraph"/>
              <w:spacing w:after="0" w:line="240" w:lineRule="auto"/>
              <w:ind w:left="0" w:firstLine="567"/>
              <w:jc w:val="both"/>
              <w:rPr>
                <w:rFonts w:ascii="Times New Roman" w:hAnsi="Times New Roman" w:cs="Times New Roman"/>
                <w:sz w:val="24"/>
                <w:szCs w:val="24"/>
              </w:rPr>
            </w:pPr>
            <w:r w:rsidRPr="00AD7D15">
              <w:rPr>
                <w:rFonts w:ascii="Times New Roman" w:hAnsi="Times New Roman" w:cs="Times New Roman"/>
                <w:sz w:val="24"/>
                <w:szCs w:val="24"/>
              </w:rPr>
              <w:t>Tādējād</w:t>
            </w:r>
            <w:r w:rsidR="00EB376D">
              <w:rPr>
                <w:rFonts w:ascii="Times New Roman" w:hAnsi="Times New Roman" w:cs="Times New Roman"/>
                <w:sz w:val="24"/>
                <w:szCs w:val="24"/>
              </w:rPr>
              <w:t xml:space="preserve">i ar </w:t>
            </w:r>
            <w:r w:rsidRPr="00AD7D15">
              <w:rPr>
                <w:rFonts w:ascii="Times New Roman" w:hAnsi="Times New Roman" w:cs="Times New Roman"/>
                <w:sz w:val="24"/>
                <w:szCs w:val="24"/>
              </w:rPr>
              <w:t>projektu tiek precizēts arī CSL 1. panta 19.</w:t>
            </w:r>
            <w:r w:rsidRPr="00AD7D15">
              <w:rPr>
                <w:rFonts w:ascii="Times New Roman" w:hAnsi="Times New Roman" w:cs="Times New Roman"/>
                <w:sz w:val="24"/>
                <w:szCs w:val="24"/>
                <w:vertAlign w:val="superscript"/>
              </w:rPr>
              <w:t xml:space="preserve">3 </w:t>
            </w:r>
            <w:r w:rsidRPr="00AD7D15">
              <w:rPr>
                <w:rFonts w:ascii="Times New Roman" w:hAnsi="Times New Roman" w:cs="Times New Roman"/>
                <w:sz w:val="24"/>
                <w:szCs w:val="24"/>
              </w:rPr>
              <w:t>un</w:t>
            </w:r>
            <w:r w:rsidRPr="00AD7D15">
              <w:rPr>
                <w:rFonts w:ascii="Times New Roman" w:hAnsi="Times New Roman" w:cs="Times New Roman"/>
                <w:sz w:val="24"/>
                <w:szCs w:val="24"/>
                <w:vertAlign w:val="superscript"/>
              </w:rPr>
              <w:t xml:space="preserve"> </w:t>
            </w:r>
            <w:r w:rsidRPr="00AD7D15">
              <w:rPr>
                <w:rFonts w:ascii="Times New Roman" w:hAnsi="Times New Roman" w:cs="Times New Roman"/>
                <w:sz w:val="24"/>
                <w:szCs w:val="24"/>
              </w:rPr>
              <w:t>19.</w:t>
            </w:r>
            <w:r w:rsidRPr="00AD7D15">
              <w:rPr>
                <w:rFonts w:ascii="Times New Roman" w:hAnsi="Times New Roman" w:cs="Times New Roman"/>
                <w:sz w:val="24"/>
                <w:szCs w:val="24"/>
                <w:vertAlign w:val="superscript"/>
              </w:rPr>
              <w:t>4</w:t>
            </w:r>
            <w:r w:rsidRPr="00AD7D15">
              <w:rPr>
                <w:rFonts w:ascii="Times New Roman" w:hAnsi="Times New Roman" w:cs="Times New Roman"/>
                <w:sz w:val="24"/>
                <w:szCs w:val="24"/>
              </w:rPr>
              <w:t xml:space="preserve"> punktā noteiktā speciālās militārās tehnikas un speciālā militārā transportlīdzekļa skaidrojums, svītrojot norādi uz motora tipu.  </w:t>
            </w:r>
          </w:p>
          <w:p w14:paraId="71B95FED" w14:textId="77777777" w:rsidR="00280966" w:rsidRPr="00AD7D15" w:rsidRDefault="00280966" w:rsidP="005F0AED">
            <w:pPr>
              <w:spacing w:after="0" w:line="240" w:lineRule="auto"/>
              <w:ind w:firstLine="709"/>
              <w:jc w:val="both"/>
              <w:rPr>
                <w:rFonts w:ascii="Times New Roman" w:hAnsi="Times New Roman" w:cs="Times New Roman"/>
                <w:b/>
                <w:sz w:val="24"/>
                <w:szCs w:val="24"/>
                <w:shd w:val="clear" w:color="auto" w:fill="FFFFFF"/>
              </w:rPr>
            </w:pPr>
          </w:p>
          <w:p w14:paraId="5B1F3C85" w14:textId="40719234" w:rsidR="00E854A9" w:rsidRPr="00AD7D15" w:rsidRDefault="00280966"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b/>
                <w:sz w:val="24"/>
                <w:szCs w:val="24"/>
                <w:shd w:val="clear" w:color="auto" w:fill="FFFFFF"/>
              </w:rPr>
              <w:lastRenderedPageBreak/>
              <w:t>5</w:t>
            </w:r>
            <w:r w:rsidR="00E854A9" w:rsidRPr="00AD7D15">
              <w:rPr>
                <w:rFonts w:ascii="Times New Roman" w:hAnsi="Times New Roman" w:cs="Times New Roman"/>
                <w:b/>
                <w:sz w:val="24"/>
                <w:szCs w:val="24"/>
                <w:shd w:val="clear" w:color="auto" w:fill="FFFFFF"/>
              </w:rPr>
              <w:t>.</w:t>
            </w:r>
            <w:r w:rsidR="00EB376D">
              <w:rPr>
                <w:rFonts w:ascii="Times New Roman" w:hAnsi="Times New Roman" w:cs="Times New Roman"/>
                <w:sz w:val="24"/>
                <w:szCs w:val="24"/>
                <w:shd w:val="clear" w:color="auto" w:fill="FFFFFF"/>
              </w:rPr>
              <w:t xml:space="preserve"> Ar </w:t>
            </w:r>
            <w:r w:rsidR="00E854A9" w:rsidRPr="00AD7D15">
              <w:rPr>
                <w:rFonts w:ascii="Times New Roman" w:hAnsi="Times New Roman" w:cs="Times New Roman"/>
                <w:sz w:val="24"/>
                <w:szCs w:val="24"/>
                <w:shd w:val="clear" w:color="auto" w:fill="FFFFFF"/>
              </w:rPr>
              <w:t>projekt</w:t>
            </w:r>
            <w:r w:rsidRPr="00AD7D15">
              <w:rPr>
                <w:rFonts w:ascii="Times New Roman" w:hAnsi="Times New Roman" w:cs="Times New Roman"/>
                <w:sz w:val="24"/>
                <w:szCs w:val="24"/>
                <w:shd w:val="clear" w:color="auto" w:fill="FFFFFF"/>
              </w:rPr>
              <w:t>ā</w:t>
            </w:r>
            <w:r w:rsidR="00E854A9" w:rsidRPr="00AD7D15">
              <w:rPr>
                <w:rFonts w:ascii="Times New Roman" w:hAnsi="Times New Roman" w:cs="Times New Roman"/>
                <w:sz w:val="24"/>
                <w:szCs w:val="24"/>
                <w:shd w:val="clear" w:color="auto" w:fill="FFFFFF"/>
              </w:rPr>
              <w:t xml:space="preserve"> iekļautajiem grozījumiem CSL 14.</w:t>
            </w:r>
            <w:r w:rsidR="00E854A9" w:rsidRPr="00AD7D15">
              <w:rPr>
                <w:rFonts w:ascii="Times New Roman" w:hAnsi="Times New Roman" w:cs="Times New Roman"/>
                <w:sz w:val="24"/>
                <w:szCs w:val="24"/>
                <w:shd w:val="clear" w:color="auto" w:fill="FFFFFF"/>
                <w:vertAlign w:val="superscript"/>
              </w:rPr>
              <w:t>1</w:t>
            </w:r>
            <w:r w:rsidR="00E854A9" w:rsidRPr="00AD7D15">
              <w:rPr>
                <w:rFonts w:ascii="Times New Roman" w:hAnsi="Times New Roman" w:cs="Times New Roman"/>
                <w:sz w:val="24"/>
                <w:szCs w:val="24"/>
                <w:shd w:val="clear" w:color="auto" w:fill="FFFFFF"/>
              </w:rPr>
              <w:t xml:space="preserve"> pantā plānots:</w:t>
            </w:r>
          </w:p>
          <w:p w14:paraId="294CC36B" w14:textId="77777777" w:rsidR="00E854A9" w:rsidRPr="00AD7D15" w:rsidRDefault="00E854A9"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 precizēt panta nosaukumu, iekļaujot tajā atsauci arī uz speciālo militāro tehniku un tās piekabēm;</w:t>
            </w:r>
          </w:p>
          <w:p w14:paraId="515663B6" w14:textId="445DCE9A" w:rsidR="000C4148" w:rsidRPr="00AD7D15" w:rsidRDefault="00E854A9" w:rsidP="005F0AED">
            <w:pPr>
              <w:spacing w:after="0" w:line="240" w:lineRule="auto"/>
              <w:ind w:firstLine="709"/>
              <w:jc w:val="both"/>
              <w:rPr>
                <w:rFonts w:ascii="Times New Roman" w:hAnsi="Times New Roman" w:cs="Times New Roman"/>
                <w:sz w:val="24"/>
                <w:szCs w:val="24"/>
                <w:shd w:val="clear" w:color="auto" w:fill="FFFFFF"/>
              </w:rPr>
            </w:pPr>
            <w:r w:rsidRPr="00AD7D15">
              <w:rPr>
                <w:rFonts w:ascii="Times New Roman" w:hAnsi="Times New Roman" w:cs="Times New Roman"/>
                <w:sz w:val="24"/>
                <w:szCs w:val="24"/>
                <w:shd w:val="clear" w:color="auto" w:fill="FFFFFF"/>
              </w:rPr>
              <w:t>- precizēt</w:t>
            </w:r>
            <w:r w:rsidR="00307E40" w:rsidRPr="00AD7D15">
              <w:rPr>
                <w:rFonts w:ascii="Times New Roman" w:hAnsi="Times New Roman" w:cs="Times New Roman"/>
                <w:sz w:val="24"/>
                <w:szCs w:val="24"/>
                <w:shd w:val="clear" w:color="auto" w:fill="FFFFFF"/>
              </w:rPr>
              <w:t xml:space="preserve"> pirmo daļu un noteikt</w:t>
            </w:r>
            <w:r w:rsidRPr="00AD7D15">
              <w:rPr>
                <w:rFonts w:ascii="Times New Roman" w:hAnsi="Times New Roman" w:cs="Times New Roman"/>
                <w:sz w:val="24"/>
                <w:szCs w:val="24"/>
                <w:shd w:val="clear" w:color="auto" w:fill="FFFFFF"/>
              </w:rPr>
              <w:t>, ka turpm</w:t>
            </w:r>
            <w:r w:rsidR="00280966" w:rsidRPr="00AD7D15">
              <w:rPr>
                <w:rFonts w:ascii="Times New Roman" w:hAnsi="Times New Roman" w:cs="Times New Roman"/>
                <w:sz w:val="24"/>
                <w:szCs w:val="24"/>
                <w:shd w:val="clear" w:color="auto" w:fill="FFFFFF"/>
              </w:rPr>
              <w:t>āk</w:t>
            </w:r>
            <w:r w:rsidRPr="00AD7D15">
              <w:rPr>
                <w:rFonts w:ascii="Times New Roman" w:hAnsi="Times New Roman" w:cs="Times New Roman"/>
                <w:sz w:val="24"/>
                <w:szCs w:val="24"/>
                <w:shd w:val="clear" w:color="auto" w:fill="FFFFFF"/>
              </w:rPr>
              <w:t xml:space="preserve"> ar likumu tiks noteikts ierobežotas pieejamības statuss informācijai par speciālās militārās tehnikas piekabēm un speciālā militārā transportlīdzekļa piekabēm.</w:t>
            </w:r>
          </w:p>
          <w:p w14:paraId="613C4FFE" w14:textId="542BC9EF" w:rsidR="00FF7AA7" w:rsidRPr="00AD7D15" w:rsidRDefault="00FF7AA7" w:rsidP="005F0AED">
            <w:pPr>
              <w:spacing w:after="0" w:line="240" w:lineRule="auto"/>
              <w:ind w:firstLine="709"/>
              <w:jc w:val="both"/>
              <w:rPr>
                <w:rFonts w:ascii="Times New Roman" w:hAnsi="Times New Roman" w:cs="Times New Roman"/>
                <w:sz w:val="24"/>
                <w:szCs w:val="24"/>
                <w:shd w:val="clear" w:color="auto" w:fill="FFFFFF"/>
              </w:rPr>
            </w:pPr>
          </w:p>
          <w:p w14:paraId="3B206256" w14:textId="69258C62" w:rsidR="00241612" w:rsidRPr="00AD7D15" w:rsidRDefault="00241612" w:rsidP="005F0AED">
            <w:pPr>
              <w:spacing w:after="0" w:line="240" w:lineRule="auto"/>
              <w:ind w:firstLine="720"/>
              <w:jc w:val="both"/>
              <w:rPr>
                <w:rFonts w:ascii="Times New Roman" w:hAnsi="Times New Roman" w:cs="Times New Roman"/>
                <w:sz w:val="24"/>
                <w:szCs w:val="24"/>
              </w:rPr>
            </w:pPr>
            <w:r w:rsidRPr="00AD7D15">
              <w:rPr>
                <w:rFonts w:ascii="Times New Roman" w:hAnsi="Times New Roman" w:cs="Times New Roman"/>
                <w:b/>
                <w:sz w:val="24"/>
                <w:szCs w:val="24"/>
              </w:rPr>
              <w:t>6.</w:t>
            </w:r>
            <w:r w:rsidR="00EB376D">
              <w:rPr>
                <w:rFonts w:ascii="Times New Roman" w:hAnsi="Times New Roman" w:cs="Times New Roman"/>
                <w:sz w:val="24"/>
                <w:szCs w:val="24"/>
              </w:rPr>
              <w:t xml:space="preserve"> Ar </w:t>
            </w:r>
            <w:r w:rsidRPr="00AD7D15">
              <w:rPr>
                <w:rFonts w:ascii="Times New Roman" w:hAnsi="Times New Roman" w:cs="Times New Roman"/>
                <w:sz w:val="24"/>
                <w:szCs w:val="24"/>
              </w:rPr>
              <w:t>projektu plānots papildināt CSL 15. pantu ar 5.</w:t>
            </w:r>
            <w:r w:rsidRPr="00AD7D15">
              <w:rPr>
                <w:rFonts w:ascii="Times New Roman" w:hAnsi="Times New Roman" w:cs="Times New Roman"/>
                <w:sz w:val="24"/>
                <w:szCs w:val="24"/>
                <w:vertAlign w:val="superscript"/>
              </w:rPr>
              <w:t>1</w:t>
            </w:r>
            <w:r w:rsidRPr="00AD7D15">
              <w:rPr>
                <w:rFonts w:ascii="Times New Roman" w:hAnsi="Times New Roman" w:cs="Times New Roman"/>
                <w:sz w:val="24"/>
                <w:szCs w:val="24"/>
              </w:rPr>
              <w:t> daļu, nosakot, ka NBS tehnikas eksperti, pamatojoties uz ražotāja dokumentāciju, nosaka no jauna izgatavotās vai pārbūvētās speciālās, militārās tehnikas piekabju atbilstību satiksmes drošībai. Papildus ar grozījumiem CSL 15. pantā plānots noteikt, ka šajā pantā noteiktie nosacījumi transportlīdzekļa izgatavošanai un pārbūvei nav attiecināmi uz speciālo militāro tehniku un tās piekabēm.</w:t>
            </w:r>
          </w:p>
          <w:p w14:paraId="0008222B" w14:textId="77777777" w:rsidR="00241612" w:rsidRPr="00AD7D15" w:rsidRDefault="00241612" w:rsidP="005F0AED">
            <w:pPr>
              <w:spacing w:after="0" w:line="240" w:lineRule="auto"/>
              <w:ind w:firstLine="709"/>
              <w:jc w:val="both"/>
              <w:rPr>
                <w:rFonts w:ascii="Times New Roman" w:hAnsi="Times New Roman" w:cs="Times New Roman"/>
                <w:b/>
                <w:sz w:val="24"/>
                <w:szCs w:val="24"/>
              </w:rPr>
            </w:pPr>
          </w:p>
          <w:p w14:paraId="2B5ACDCD" w14:textId="60D8104A" w:rsidR="00245695" w:rsidRPr="00AD7D15" w:rsidRDefault="00241612" w:rsidP="005F0AED">
            <w:pPr>
              <w:spacing w:after="0" w:line="240" w:lineRule="auto"/>
              <w:ind w:firstLine="709"/>
              <w:jc w:val="both"/>
              <w:rPr>
                <w:rFonts w:ascii="Times New Roman" w:hAnsi="Times New Roman" w:cs="Times New Roman"/>
                <w:sz w:val="24"/>
                <w:szCs w:val="24"/>
              </w:rPr>
            </w:pPr>
            <w:r w:rsidRPr="00AD7D15">
              <w:rPr>
                <w:rFonts w:ascii="Times New Roman" w:hAnsi="Times New Roman" w:cs="Times New Roman"/>
                <w:b/>
                <w:sz w:val="24"/>
                <w:szCs w:val="24"/>
              </w:rPr>
              <w:t>7</w:t>
            </w:r>
            <w:r w:rsidR="00280966" w:rsidRPr="00AD7D15">
              <w:rPr>
                <w:rFonts w:ascii="Times New Roman" w:hAnsi="Times New Roman" w:cs="Times New Roman"/>
                <w:b/>
                <w:sz w:val="24"/>
                <w:szCs w:val="24"/>
              </w:rPr>
              <w:t>.</w:t>
            </w:r>
            <w:r w:rsidR="00280966" w:rsidRPr="00AD7D15">
              <w:rPr>
                <w:rFonts w:ascii="Times New Roman" w:hAnsi="Times New Roman" w:cs="Times New Roman"/>
                <w:sz w:val="24"/>
                <w:szCs w:val="24"/>
              </w:rPr>
              <w:t xml:space="preserve"> </w:t>
            </w:r>
            <w:r w:rsidR="00EB376D">
              <w:rPr>
                <w:rFonts w:ascii="Times New Roman" w:hAnsi="Times New Roman" w:cs="Times New Roman"/>
                <w:sz w:val="24"/>
                <w:szCs w:val="24"/>
              </w:rPr>
              <w:t xml:space="preserve">Ar </w:t>
            </w:r>
            <w:r w:rsidR="00245695" w:rsidRPr="00AD7D15">
              <w:rPr>
                <w:rFonts w:ascii="Times New Roman" w:hAnsi="Times New Roman" w:cs="Times New Roman"/>
                <w:sz w:val="24"/>
                <w:szCs w:val="24"/>
              </w:rPr>
              <w:t>projekt</w:t>
            </w:r>
            <w:r w:rsidRPr="00AD7D15">
              <w:rPr>
                <w:rFonts w:ascii="Times New Roman" w:hAnsi="Times New Roman" w:cs="Times New Roman"/>
                <w:sz w:val="24"/>
                <w:szCs w:val="24"/>
              </w:rPr>
              <w:t>a 6. pantu</w:t>
            </w:r>
            <w:r w:rsidR="00245695" w:rsidRPr="00AD7D15">
              <w:rPr>
                <w:rFonts w:ascii="Times New Roman" w:hAnsi="Times New Roman" w:cs="Times New Roman"/>
                <w:sz w:val="24"/>
                <w:szCs w:val="24"/>
              </w:rPr>
              <w:t xml:space="preserve"> plānots precizēt arī CSL 15.</w:t>
            </w:r>
            <w:r w:rsidR="009B1993" w:rsidRPr="00AD7D15">
              <w:rPr>
                <w:rFonts w:ascii="Times New Roman" w:hAnsi="Times New Roman" w:cs="Times New Roman"/>
                <w:sz w:val="24"/>
                <w:szCs w:val="24"/>
                <w:vertAlign w:val="superscript"/>
              </w:rPr>
              <w:t>1 </w:t>
            </w:r>
            <w:r w:rsidR="00245695" w:rsidRPr="00AD7D15">
              <w:rPr>
                <w:rFonts w:ascii="Times New Roman" w:hAnsi="Times New Roman" w:cs="Times New Roman"/>
                <w:sz w:val="24"/>
                <w:szCs w:val="24"/>
              </w:rPr>
              <w:t>panta otro daļu, nosakot, ka speciālajai militārajai tehnikai un tās piekabēm nav jāveic sertificēšana un testēšana.</w:t>
            </w:r>
          </w:p>
          <w:p w14:paraId="43FC6077" w14:textId="0899E552" w:rsidR="000931D5" w:rsidRPr="00AD7D15" w:rsidRDefault="00245695" w:rsidP="005F0AED">
            <w:pPr>
              <w:spacing w:after="0" w:line="240" w:lineRule="auto"/>
              <w:ind w:firstLine="533"/>
              <w:jc w:val="both"/>
              <w:rPr>
                <w:rFonts w:ascii="Times New Roman" w:hAnsi="Times New Roman" w:cs="Times New Roman"/>
                <w:sz w:val="24"/>
                <w:szCs w:val="24"/>
              </w:rPr>
            </w:pPr>
            <w:r w:rsidRPr="00AD7D15">
              <w:rPr>
                <w:rFonts w:ascii="Times New Roman" w:hAnsi="Times New Roman" w:cs="Times New Roman"/>
                <w:sz w:val="24"/>
                <w:szCs w:val="24"/>
              </w:rPr>
              <w:t xml:space="preserve">Šādi grozījumi jau tika iniciēti, </w:t>
            </w:r>
            <w:r w:rsidR="00EF57E8" w:rsidRPr="00AD7D15">
              <w:rPr>
                <w:rFonts w:ascii="Times New Roman" w:hAnsi="Times New Roman" w:cs="Times New Roman"/>
                <w:sz w:val="24"/>
                <w:szCs w:val="24"/>
              </w:rPr>
              <w:t>Satiksmes ministrija</w:t>
            </w:r>
            <w:r w:rsidRPr="00AD7D15">
              <w:rPr>
                <w:rFonts w:ascii="Times New Roman" w:hAnsi="Times New Roman" w:cs="Times New Roman"/>
                <w:sz w:val="24"/>
                <w:szCs w:val="24"/>
              </w:rPr>
              <w:t>i</w:t>
            </w:r>
            <w:r w:rsidR="00EF57E8" w:rsidRPr="00AD7D15">
              <w:rPr>
                <w:rFonts w:ascii="Times New Roman" w:hAnsi="Times New Roman" w:cs="Times New Roman"/>
                <w:sz w:val="24"/>
                <w:szCs w:val="24"/>
              </w:rPr>
              <w:t xml:space="preserve"> 2015. gada 17. novembrī </w:t>
            </w:r>
            <w:r w:rsidRPr="00AD7D15">
              <w:rPr>
                <w:rFonts w:ascii="Times New Roman" w:hAnsi="Times New Roman" w:cs="Times New Roman"/>
                <w:sz w:val="24"/>
                <w:szCs w:val="24"/>
              </w:rPr>
              <w:t>iesniedzot</w:t>
            </w:r>
            <w:r w:rsidR="00EF57E8" w:rsidRPr="00AD7D15">
              <w:rPr>
                <w:rFonts w:ascii="Times New Roman" w:hAnsi="Times New Roman" w:cs="Times New Roman"/>
                <w:sz w:val="24"/>
                <w:szCs w:val="24"/>
              </w:rPr>
              <w:t xml:space="preserve"> Saeimas Tautsaimniecības, agrārās, vides un reģionālās politikas komisijā priekšlikum</w:t>
            </w:r>
            <w:r w:rsidRPr="00AD7D15">
              <w:rPr>
                <w:rFonts w:ascii="Times New Roman" w:hAnsi="Times New Roman" w:cs="Times New Roman"/>
                <w:sz w:val="24"/>
                <w:szCs w:val="24"/>
              </w:rPr>
              <w:t>us</w:t>
            </w:r>
            <w:r w:rsidR="00EF57E8" w:rsidRPr="00AD7D15">
              <w:rPr>
                <w:rFonts w:ascii="Times New Roman" w:hAnsi="Times New Roman" w:cs="Times New Roman"/>
                <w:sz w:val="24"/>
                <w:szCs w:val="24"/>
              </w:rPr>
              <w:t xml:space="preserve"> likumprojektam “Grozījumi Ceļu satiksmes likumā” (Nr. 330/Lp12) un lūdz</w:t>
            </w:r>
            <w:r w:rsidRPr="00AD7D15">
              <w:rPr>
                <w:rFonts w:ascii="Times New Roman" w:hAnsi="Times New Roman" w:cs="Times New Roman"/>
                <w:sz w:val="24"/>
                <w:szCs w:val="24"/>
              </w:rPr>
              <w:t>ot</w:t>
            </w:r>
            <w:r w:rsidR="00EF57E8" w:rsidRPr="00AD7D15">
              <w:rPr>
                <w:rFonts w:ascii="Times New Roman" w:hAnsi="Times New Roman" w:cs="Times New Roman"/>
                <w:sz w:val="24"/>
                <w:szCs w:val="24"/>
              </w:rPr>
              <w:t xml:space="preserve"> papildināt </w:t>
            </w:r>
            <w:r w:rsidRPr="00AD7D15">
              <w:rPr>
                <w:rFonts w:ascii="Times New Roman" w:hAnsi="Times New Roman" w:cs="Times New Roman"/>
                <w:sz w:val="24"/>
                <w:szCs w:val="24"/>
              </w:rPr>
              <w:t>CSL</w:t>
            </w:r>
            <w:r w:rsidR="00EF57E8" w:rsidRPr="00AD7D15">
              <w:rPr>
                <w:rFonts w:ascii="Times New Roman" w:hAnsi="Times New Roman" w:cs="Times New Roman"/>
                <w:sz w:val="24"/>
                <w:szCs w:val="24"/>
              </w:rPr>
              <w:t xml:space="preserve"> </w:t>
            </w:r>
            <w:r w:rsidR="005F2931" w:rsidRPr="00AD7D15">
              <w:rPr>
                <w:rFonts w:ascii="Times New Roman" w:eastAsia="Times New Roman" w:hAnsi="Times New Roman" w:cs="Times New Roman"/>
                <w:sz w:val="24"/>
                <w:szCs w:val="24"/>
                <w:lang w:eastAsia="lv-LV"/>
              </w:rPr>
              <w:t>15.</w:t>
            </w:r>
            <w:r w:rsidR="005F2931" w:rsidRPr="00AD7D15">
              <w:rPr>
                <w:rFonts w:ascii="Times New Roman" w:eastAsia="Times New Roman" w:hAnsi="Times New Roman" w:cs="Times New Roman"/>
                <w:sz w:val="24"/>
                <w:szCs w:val="24"/>
                <w:vertAlign w:val="superscript"/>
                <w:lang w:eastAsia="lv-LV"/>
              </w:rPr>
              <w:t>1</w:t>
            </w:r>
            <w:r w:rsidR="00EF57E8" w:rsidRPr="00AD7D15">
              <w:rPr>
                <w:rFonts w:ascii="Times New Roman" w:hAnsi="Times New Roman" w:cs="Times New Roman"/>
                <w:sz w:val="24"/>
                <w:szCs w:val="24"/>
              </w:rPr>
              <w:t> </w:t>
            </w:r>
            <w:r w:rsidR="005F2931" w:rsidRPr="00AD7D15">
              <w:rPr>
                <w:rFonts w:ascii="Times New Roman" w:eastAsia="Times New Roman" w:hAnsi="Times New Roman" w:cs="Times New Roman"/>
                <w:sz w:val="24"/>
                <w:szCs w:val="24"/>
                <w:lang w:eastAsia="lv-LV"/>
              </w:rPr>
              <w:t xml:space="preserve">panta </w:t>
            </w:r>
            <w:r w:rsidR="00EF57E8" w:rsidRPr="00AD7D15">
              <w:rPr>
                <w:rFonts w:ascii="Times New Roman" w:hAnsi="Times New Roman" w:cs="Times New Roman"/>
                <w:sz w:val="24"/>
                <w:szCs w:val="24"/>
              </w:rPr>
              <w:t xml:space="preserve">otro daļu </w:t>
            </w:r>
            <w:r w:rsidR="003B7514" w:rsidRPr="00AD7D15">
              <w:rPr>
                <w:rFonts w:ascii="Times New Roman" w:hAnsi="Times New Roman" w:cs="Times New Roman"/>
                <w:sz w:val="24"/>
                <w:szCs w:val="24"/>
              </w:rPr>
              <w:t xml:space="preserve">pēc </w:t>
            </w:r>
            <w:r w:rsidR="00EF57E8" w:rsidRPr="00AD7D15">
              <w:rPr>
                <w:rFonts w:ascii="Times New Roman" w:hAnsi="Times New Roman" w:cs="Times New Roman"/>
                <w:sz w:val="24"/>
                <w:szCs w:val="24"/>
              </w:rPr>
              <w:t>vārdiem iekavās “</w:t>
            </w:r>
            <w:r w:rsidR="000931D5" w:rsidRPr="00AD7D15">
              <w:rPr>
                <w:rFonts w:ascii="Times New Roman" w:eastAsia="Times New Roman" w:hAnsi="Times New Roman" w:cs="Times New Roman"/>
                <w:sz w:val="24"/>
                <w:szCs w:val="24"/>
                <w:lang w:eastAsia="lv-LV"/>
              </w:rPr>
              <w:t>izņemot traktortehniku, tās sastāvdaļas un piekabes</w:t>
            </w:r>
            <w:r w:rsidR="00EF57E8" w:rsidRPr="00AD7D15">
              <w:rPr>
                <w:rFonts w:ascii="Times New Roman" w:hAnsi="Times New Roman" w:cs="Times New Roman"/>
                <w:sz w:val="24"/>
                <w:szCs w:val="24"/>
              </w:rPr>
              <w:t>” ar vārdiem “</w:t>
            </w:r>
            <w:r w:rsidRPr="00AD7D15">
              <w:rPr>
                <w:rFonts w:ascii="Times New Roman" w:hAnsi="Times New Roman" w:cs="Times New Roman"/>
                <w:sz w:val="24"/>
                <w:szCs w:val="24"/>
              </w:rPr>
              <w:t>kā arī</w:t>
            </w:r>
            <w:r w:rsidR="00EF57E8" w:rsidRPr="00AD7D15">
              <w:rPr>
                <w:rFonts w:ascii="Times New Roman" w:hAnsi="Times New Roman" w:cs="Times New Roman"/>
                <w:sz w:val="24"/>
                <w:szCs w:val="24"/>
              </w:rPr>
              <w:t xml:space="preserve"> speciālo militāro tehniku”. </w:t>
            </w:r>
            <w:r w:rsidR="000B1143" w:rsidRPr="00AD7D15">
              <w:rPr>
                <w:rFonts w:ascii="Times New Roman" w:hAnsi="Times New Roman" w:cs="Times New Roman"/>
                <w:sz w:val="24"/>
                <w:szCs w:val="24"/>
              </w:rPr>
              <w:t>I</w:t>
            </w:r>
            <w:r w:rsidR="00EF57E8" w:rsidRPr="00AD7D15">
              <w:rPr>
                <w:rFonts w:ascii="Times New Roman" w:hAnsi="Times New Roman" w:cs="Times New Roman"/>
                <w:sz w:val="24"/>
                <w:szCs w:val="24"/>
              </w:rPr>
              <w:t xml:space="preserve">zteikto priekšlikumu mērķis bija neattiecināt sertificēšanas un </w:t>
            </w:r>
            <w:r w:rsidR="000931D5" w:rsidRPr="00AD7D15">
              <w:rPr>
                <w:rFonts w:ascii="Times New Roman" w:eastAsia="Times New Roman" w:hAnsi="Times New Roman" w:cs="Times New Roman"/>
                <w:sz w:val="24"/>
                <w:szCs w:val="24"/>
                <w:lang w:eastAsia="lv-LV"/>
              </w:rPr>
              <w:t xml:space="preserve">testēšanas </w:t>
            </w:r>
            <w:r w:rsidR="00EF57E8" w:rsidRPr="00AD7D15">
              <w:rPr>
                <w:rFonts w:ascii="Times New Roman" w:hAnsi="Times New Roman" w:cs="Times New Roman"/>
                <w:sz w:val="24"/>
                <w:szCs w:val="24"/>
              </w:rPr>
              <w:t>pienāku</w:t>
            </w:r>
            <w:r w:rsidR="000B1143" w:rsidRPr="00AD7D15">
              <w:rPr>
                <w:rFonts w:ascii="Times New Roman" w:hAnsi="Times New Roman" w:cs="Times New Roman"/>
                <w:sz w:val="24"/>
                <w:szCs w:val="24"/>
              </w:rPr>
              <w:t>mu uz speciālo militāro tehniku</w:t>
            </w:r>
            <w:r w:rsidRPr="00AD7D15">
              <w:rPr>
                <w:rFonts w:ascii="Times New Roman" w:hAnsi="Times New Roman" w:cs="Times New Roman"/>
                <w:sz w:val="24"/>
                <w:szCs w:val="24"/>
              </w:rPr>
              <w:t>, un</w:t>
            </w:r>
            <w:r w:rsidR="009B1993" w:rsidRPr="00AD7D15">
              <w:rPr>
                <w:rFonts w:ascii="Times New Roman" w:hAnsi="Times New Roman" w:cs="Times New Roman"/>
                <w:sz w:val="24"/>
                <w:szCs w:val="24"/>
              </w:rPr>
              <w:t xml:space="preserve"> šie priekšlikumi tika atbalstīti</w:t>
            </w:r>
            <w:r w:rsidR="000B1143" w:rsidRPr="00AD7D15">
              <w:rPr>
                <w:rFonts w:ascii="Times New Roman" w:hAnsi="Times New Roman" w:cs="Times New Roman"/>
                <w:sz w:val="24"/>
                <w:szCs w:val="24"/>
              </w:rPr>
              <w:t>.</w:t>
            </w:r>
            <w:r w:rsidR="00EF57E8" w:rsidRPr="00AD7D15">
              <w:rPr>
                <w:rFonts w:ascii="Times New Roman" w:hAnsi="Times New Roman" w:cs="Times New Roman"/>
                <w:sz w:val="24"/>
                <w:szCs w:val="24"/>
              </w:rPr>
              <w:t xml:space="preserve"> </w:t>
            </w:r>
            <w:r w:rsidR="000B1143" w:rsidRPr="00AD7D15">
              <w:rPr>
                <w:rFonts w:ascii="Times New Roman" w:hAnsi="Times New Roman" w:cs="Times New Roman"/>
                <w:sz w:val="24"/>
                <w:szCs w:val="24"/>
              </w:rPr>
              <w:t>Taču</w:t>
            </w:r>
            <w:r w:rsidR="00EF57E8" w:rsidRPr="00AD7D15">
              <w:rPr>
                <w:rFonts w:ascii="Times New Roman" w:hAnsi="Times New Roman" w:cs="Times New Roman"/>
                <w:sz w:val="24"/>
                <w:szCs w:val="24"/>
              </w:rPr>
              <w:t xml:space="preserve"> pēc</w:t>
            </w:r>
            <w:r w:rsidR="005F2931" w:rsidRPr="00AD7D15">
              <w:rPr>
                <w:rFonts w:ascii="Times New Roman" w:hAnsi="Times New Roman" w:cs="Times New Roman"/>
                <w:sz w:val="24"/>
                <w:szCs w:val="24"/>
              </w:rPr>
              <w:t xml:space="preserve"> grozījumu CSL </w:t>
            </w:r>
            <w:r w:rsidR="009B1993" w:rsidRPr="00AD7D15">
              <w:rPr>
                <w:rFonts w:ascii="Times New Roman" w:hAnsi="Times New Roman" w:cs="Times New Roman"/>
                <w:sz w:val="24"/>
                <w:szCs w:val="24"/>
              </w:rPr>
              <w:t>pieņemšanas</w:t>
            </w:r>
            <w:r w:rsidR="00EF57E8" w:rsidRPr="00AD7D15">
              <w:rPr>
                <w:rFonts w:ascii="Times New Roman" w:hAnsi="Times New Roman" w:cs="Times New Roman"/>
                <w:sz w:val="24"/>
                <w:szCs w:val="24"/>
              </w:rPr>
              <w:t xml:space="preserve"> </w:t>
            </w:r>
            <w:r w:rsidR="00B537EB" w:rsidRPr="00AD7D15">
              <w:rPr>
                <w:rFonts w:ascii="Times New Roman" w:hAnsi="Times New Roman" w:cs="Times New Roman"/>
                <w:sz w:val="24"/>
                <w:szCs w:val="24"/>
              </w:rPr>
              <w:t>CSL</w:t>
            </w:r>
            <w:r w:rsidR="00EF57E8" w:rsidRPr="00AD7D15">
              <w:rPr>
                <w:rFonts w:ascii="Times New Roman" w:hAnsi="Times New Roman" w:cs="Times New Roman"/>
                <w:sz w:val="24"/>
                <w:szCs w:val="24"/>
              </w:rPr>
              <w:t xml:space="preserve"> </w:t>
            </w:r>
            <w:r w:rsidR="005F2931" w:rsidRPr="00AD7D15">
              <w:rPr>
                <w:rFonts w:ascii="Times New Roman" w:hAnsi="Times New Roman" w:cs="Times New Roman"/>
                <w:sz w:val="24"/>
                <w:szCs w:val="24"/>
              </w:rPr>
              <w:t>15.</w:t>
            </w:r>
            <w:r w:rsidR="005F2931" w:rsidRPr="00AD7D15">
              <w:rPr>
                <w:rFonts w:ascii="Times New Roman" w:hAnsi="Times New Roman" w:cs="Times New Roman"/>
                <w:sz w:val="24"/>
                <w:szCs w:val="24"/>
                <w:vertAlign w:val="superscript"/>
              </w:rPr>
              <w:t>1</w:t>
            </w:r>
            <w:r w:rsidR="005F2931" w:rsidRPr="00AD7D15">
              <w:rPr>
                <w:rFonts w:ascii="Times New Roman" w:hAnsi="Times New Roman" w:cs="Times New Roman"/>
                <w:sz w:val="24"/>
                <w:szCs w:val="24"/>
              </w:rPr>
              <w:t xml:space="preserve"> pantā </w:t>
            </w:r>
            <w:r w:rsidR="00EF57E8" w:rsidRPr="00AD7D15">
              <w:rPr>
                <w:rFonts w:ascii="Times New Roman" w:hAnsi="Times New Roman" w:cs="Times New Roman"/>
                <w:sz w:val="24"/>
                <w:szCs w:val="24"/>
              </w:rPr>
              <w:t xml:space="preserve">noteiktās </w:t>
            </w:r>
            <w:r w:rsidR="009B1993" w:rsidRPr="00AD7D15">
              <w:rPr>
                <w:rFonts w:ascii="Times New Roman" w:hAnsi="Times New Roman" w:cs="Times New Roman"/>
                <w:sz w:val="24"/>
                <w:szCs w:val="24"/>
              </w:rPr>
              <w:t>testēšanas</w:t>
            </w:r>
            <w:r w:rsidR="00EF57E8" w:rsidRPr="00AD7D15">
              <w:rPr>
                <w:rFonts w:ascii="Times New Roman" w:hAnsi="Times New Roman" w:cs="Times New Roman"/>
                <w:sz w:val="24"/>
                <w:szCs w:val="24"/>
              </w:rPr>
              <w:t xml:space="preserve"> </w:t>
            </w:r>
            <w:r w:rsidR="009B1993" w:rsidRPr="00AD7D15">
              <w:rPr>
                <w:rFonts w:ascii="Times New Roman" w:hAnsi="Times New Roman" w:cs="Times New Roman"/>
                <w:sz w:val="24"/>
                <w:szCs w:val="24"/>
              </w:rPr>
              <w:t>un sertificēšanas</w:t>
            </w:r>
            <w:r w:rsidR="005F2931" w:rsidRPr="00AD7D15">
              <w:rPr>
                <w:rFonts w:ascii="Times New Roman" w:hAnsi="Times New Roman" w:cs="Times New Roman"/>
                <w:sz w:val="24"/>
                <w:szCs w:val="24"/>
              </w:rPr>
              <w:t xml:space="preserve"> </w:t>
            </w:r>
            <w:r w:rsidR="009B1993" w:rsidRPr="00AD7D15">
              <w:rPr>
                <w:rFonts w:ascii="Times New Roman" w:hAnsi="Times New Roman" w:cs="Times New Roman"/>
                <w:sz w:val="24"/>
                <w:szCs w:val="24"/>
              </w:rPr>
              <w:t xml:space="preserve">prasības </w:t>
            </w:r>
            <w:r w:rsidR="000B1143" w:rsidRPr="00AD7D15">
              <w:rPr>
                <w:rFonts w:ascii="Times New Roman" w:hAnsi="Times New Roman" w:cs="Times New Roman"/>
                <w:sz w:val="24"/>
                <w:szCs w:val="24"/>
              </w:rPr>
              <w:t>pretēji priekšlikuma būtībai kļuva</w:t>
            </w:r>
            <w:r w:rsidR="00EF57E8" w:rsidRPr="00AD7D15">
              <w:rPr>
                <w:rFonts w:ascii="Times New Roman" w:hAnsi="Times New Roman" w:cs="Times New Roman"/>
                <w:sz w:val="24"/>
                <w:szCs w:val="24"/>
              </w:rPr>
              <w:t xml:space="preserve"> attiecināmas</w:t>
            </w:r>
            <w:r w:rsidR="005F2931" w:rsidRPr="00AD7D15">
              <w:rPr>
                <w:rFonts w:ascii="Times New Roman" w:hAnsi="Times New Roman" w:cs="Times New Roman"/>
                <w:sz w:val="24"/>
                <w:szCs w:val="24"/>
              </w:rPr>
              <w:t xml:space="preserve"> </w:t>
            </w:r>
            <w:r w:rsidRPr="00AD7D15">
              <w:rPr>
                <w:rFonts w:ascii="Times New Roman" w:hAnsi="Times New Roman" w:cs="Times New Roman"/>
                <w:sz w:val="24"/>
                <w:szCs w:val="24"/>
              </w:rPr>
              <w:t xml:space="preserve">arī </w:t>
            </w:r>
            <w:r w:rsidR="005F2931" w:rsidRPr="00AD7D15">
              <w:rPr>
                <w:rFonts w:ascii="Times New Roman" w:hAnsi="Times New Roman" w:cs="Times New Roman"/>
                <w:sz w:val="24"/>
                <w:szCs w:val="24"/>
              </w:rPr>
              <w:t>uz speciālo</w:t>
            </w:r>
            <w:r w:rsidR="009B1993" w:rsidRPr="00AD7D15">
              <w:rPr>
                <w:rFonts w:ascii="Times New Roman" w:hAnsi="Times New Roman" w:cs="Times New Roman"/>
                <w:sz w:val="24"/>
                <w:szCs w:val="24"/>
              </w:rPr>
              <w:t>,</w:t>
            </w:r>
            <w:r w:rsidR="005F2931" w:rsidRPr="00AD7D15">
              <w:rPr>
                <w:rFonts w:ascii="Times New Roman" w:hAnsi="Times New Roman" w:cs="Times New Roman"/>
                <w:sz w:val="24"/>
                <w:szCs w:val="24"/>
              </w:rPr>
              <w:t xml:space="preserve"> militāro tehniku.</w:t>
            </w:r>
            <w:r w:rsidR="00C17DD8" w:rsidRPr="00AD7D15">
              <w:rPr>
                <w:rFonts w:ascii="Times New Roman" w:hAnsi="Times New Roman" w:cs="Times New Roman"/>
                <w:sz w:val="24"/>
                <w:szCs w:val="24"/>
              </w:rPr>
              <w:t xml:space="preserve"> </w:t>
            </w:r>
            <w:r w:rsidR="005F2931" w:rsidRPr="00AD7D15">
              <w:rPr>
                <w:rFonts w:ascii="Times New Roman" w:hAnsi="Times New Roman" w:cs="Times New Roman"/>
                <w:sz w:val="24"/>
                <w:szCs w:val="24"/>
              </w:rPr>
              <w:t xml:space="preserve"> </w:t>
            </w:r>
          </w:p>
          <w:p w14:paraId="5EB1169C" w14:textId="21194A63" w:rsidR="00241612" w:rsidRPr="00AD7D15" w:rsidRDefault="00241612" w:rsidP="005F0AED">
            <w:pPr>
              <w:tabs>
                <w:tab w:val="left" w:pos="720"/>
                <w:tab w:val="center" w:pos="4320"/>
                <w:tab w:val="right" w:pos="8640"/>
              </w:tabs>
              <w:spacing w:after="0" w:line="240" w:lineRule="auto"/>
              <w:ind w:firstLine="537"/>
              <w:jc w:val="both"/>
              <w:rPr>
                <w:rFonts w:ascii="Times New Roman" w:hAnsi="Times New Roman" w:cs="Times New Roman"/>
                <w:sz w:val="24"/>
                <w:szCs w:val="24"/>
              </w:rPr>
            </w:pPr>
            <w:r w:rsidRPr="00AD7D15">
              <w:rPr>
                <w:rFonts w:ascii="Times New Roman" w:hAnsi="Times New Roman" w:cs="Times New Roman"/>
                <w:sz w:val="24"/>
                <w:szCs w:val="24"/>
              </w:rPr>
              <w:t>Papildus CSL 15.</w:t>
            </w:r>
            <w:r w:rsidRPr="00AD7D15">
              <w:rPr>
                <w:rFonts w:ascii="Times New Roman" w:hAnsi="Times New Roman" w:cs="Times New Roman"/>
                <w:sz w:val="24"/>
                <w:szCs w:val="24"/>
                <w:vertAlign w:val="superscript"/>
              </w:rPr>
              <w:t xml:space="preserve">1 </w:t>
            </w:r>
            <w:r w:rsidRPr="00AD7D15">
              <w:rPr>
                <w:rFonts w:ascii="Times New Roman" w:hAnsi="Times New Roman" w:cs="Times New Roman"/>
                <w:sz w:val="24"/>
                <w:szCs w:val="24"/>
              </w:rPr>
              <w:t>panta otrās daļas pirmajā teikumā tiek noteikts, ka turpmāk mehānisko transportlīdzekļu, to piekabju un sastāvdaļu (izņemot traktortehniku, tās sastāvdaļas un piekabes, speciālo militāro tehniku, tās sastāvdaļas, speciālās militārās tehnikas piekabju un to sastāvdaļu) sertificēšanu veiks CSDD, bet testēšanu — CSDD vai testēšanas laboratorijas, kuru kompetenci ir novērtējis Latvijas Nacionālais akreditācijas birojs vai ārvalstu testēšanas laboratorijas, kuru kompetenci ir novērtējušas attiecīgās ārvalstu kompetentās iestādes.</w:t>
            </w:r>
          </w:p>
          <w:p w14:paraId="56D1DBBC" w14:textId="3255B6CB" w:rsidR="00C466E6" w:rsidRPr="00AD7D15" w:rsidRDefault="00241612" w:rsidP="005F0AED">
            <w:pPr>
              <w:tabs>
                <w:tab w:val="left" w:pos="720"/>
                <w:tab w:val="center" w:pos="4320"/>
                <w:tab w:val="right" w:pos="8640"/>
              </w:tabs>
              <w:spacing w:after="0" w:line="240" w:lineRule="auto"/>
              <w:jc w:val="both"/>
              <w:rPr>
                <w:rFonts w:ascii="Times New Roman" w:hAnsi="Times New Roman" w:cs="Times New Roman"/>
                <w:sz w:val="24"/>
                <w:szCs w:val="24"/>
              </w:rPr>
            </w:pPr>
            <w:r w:rsidRPr="00AD7D15">
              <w:rPr>
                <w:rFonts w:ascii="Times New Roman" w:hAnsi="Times New Roman" w:cs="Times New Roman"/>
                <w:sz w:val="24"/>
                <w:szCs w:val="24"/>
              </w:rPr>
              <w:tab/>
              <w:t xml:space="preserve">Šādi precizējumi ir nepieciešami, jo ar Ministru kabineta 2017. gada 4. aprīļa lēmumu tika atbalstīta valsts sabiedrības ar ierobežoto atbildību </w:t>
            </w:r>
            <w:r w:rsidRPr="00AD7D15">
              <w:rPr>
                <w:rFonts w:ascii="Times New Roman" w:hAnsi="Times New Roman" w:cs="Times New Roman"/>
                <w:sz w:val="24"/>
                <w:szCs w:val="24"/>
              </w:rPr>
              <w:lastRenderedPageBreak/>
              <w:t>“Standartizācijas, akreditācijas un metroloģijas centrs” reorganizācijas uzsākšana sadalīšanas ceļā, nosakot, ka iegūstošā sabiedrība cita starpā ir jaundibināma valsts sabiedrība ar ierobežotu atbildību “Latvijas Nacionālais akreditācijas birojs”, kas ir nacionālās akreditācijas institūcijas funkciju, tiesību, saistību, mantas, finanšu līdzekļu (tai skaitā pašu ieņēmumu), lietvedības un arhīva pārņēmēja.  CSDD ir sadarbība ne tikai ar Latvijas, bet arī ārvalstu tehniskajiem d</w:t>
            </w:r>
            <w:r w:rsidR="005F0AED" w:rsidRPr="00AD7D15">
              <w:rPr>
                <w:rFonts w:ascii="Times New Roman" w:hAnsi="Times New Roman" w:cs="Times New Roman"/>
                <w:sz w:val="24"/>
                <w:szCs w:val="24"/>
              </w:rPr>
              <w:t xml:space="preserve">ienestiem sertifikācijas jomā. </w:t>
            </w:r>
          </w:p>
        </w:tc>
      </w:tr>
      <w:tr w:rsidR="00DA04D2" w:rsidRPr="00AD7D15" w14:paraId="2DE85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E1FDC"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738E87A"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D3B7AF2" w14:textId="3FFD2E56" w:rsidR="00E5323B" w:rsidRPr="00AD7D15" w:rsidRDefault="00ED034C" w:rsidP="00A61798">
            <w:pPr>
              <w:spacing w:after="0" w:line="240" w:lineRule="auto"/>
              <w:jc w:val="both"/>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 xml:space="preserve">Aizsardzības ministrija, </w:t>
            </w:r>
            <w:r w:rsidR="00A61798" w:rsidRPr="00AD7D15">
              <w:rPr>
                <w:rFonts w:ascii="Times New Roman" w:eastAsia="Times New Roman" w:hAnsi="Times New Roman" w:cs="Times New Roman"/>
                <w:iCs/>
                <w:sz w:val="24"/>
                <w:szCs w:val="24"/>
                <w:lang w:eastAsia="lv-LV"/>
              </w:rPr>
              <w:t>NBS</w:t>
            </w:r>
            <w:r w:rsidR="00863959" w:rsidRPr="00AD7D15">
              <w:rPr>
                <w:rFonts w:ascii="Times New Roman" w:eastAsia="Times New Roman" w:hAnsi="Times New Roman" w:cs="Times New Roman"/>
                <w:iCs/>
                <w:sz w:val="24"/>
                <w:szCs w:val="24"/>
                <w:lang w:eastAsia="lv-LV"/>
              </w:rPr>
              <w:t>, Satiksmes ministrija</w:t>
            </w:r>
            <w:r w:rsidR="0009280E" w:rsidRPr="00AD7D15">
              <w:rPr>
                <w:rFonts w:ascii="Times New Roman" w:eastAsia="Times New Roman" w:hAnsi="Times New Roman" w:cs="Times New Roman"/>
                <w:iCs/>
                <w:sz w:val="24"/>
                <w:szCs w:val="24"/>
                <w:lang w:eastAsia="lv-LV"/>
              </w:rPr>
              <w:t>,</w:t>
            </w:r>
            <w:r w:rsidRPr="00AD7D15">
              <w:rPr>
                <w:rFonts w:ascii="Times New Roman" w:eastAsia="Times New Roman" w:hAnsi="Times New Roman" w:cs="Times New Roman"/>
                <w:iCs/>
                <w:sz w:val="24"/>
                <w:szCs w:val="24"/>
                <w:lang w:eastAsia="lv-LV"/>
              </w:rPr>
              <w:t xml:space="preserve"> </w:t>
            </w:r>
            <w:r w:rsidR="00A61798" w:rsidRPr="00AD7D15">
              <w:rPr>
                <w:rFonts w:ascii="Times New Roman" w:eastAsia="Times New Roman" w:hAnsi="Times New Roman" w:cs="Times New Roman"/>
                <w:iCs/>
                <w:sz w:val="24"/>
                <w:szCs w:val="24"/>
                <w:lang w:eastAsia="lv-LV"/>
              </w:rPr>
              <w:t>CSDD</w:t>
            </w:r>
            <w:r w:rsidR="00181E1B" w:rsidRPr="00AD7D15">
              <w:rPr>
                <w:rFonts w:ascii="Times New Roman" w:eastAsia="Times New Roman" w:hAnsi="Times New Roman" w:cs="Times New Roman"/>
                <w:iCs/>
                <w:sz w:val="24"/>
                <w:szCs w:val="24"/>
                <w:lang w:eastAsia="lv-LV"/>
              </w:rPr>
              <w:t>, Zemkopības ministrija</w:t>
            </w:r>
            <w:r w:rsidR="00A61798" w:rsidRPr="00AD7D15">
              <w:rPr>
                <w:rFonts w:ascii="Times New Roman" w:eastAsia="Times New Roman" w:hAnsi="Times New Roman" w:cs="Times New Roman"/>
                <w:iCs/>
                <w:sz w:val="24"/>
                <w:szCs w:val="24"/>
                <w:lang w:eastAsia="lv-LV"/>
              </w:rPr>
              <w:t>.</w:t>
            </w:r>
          </w:p>
        </w:tc>
      </w:tr>
      <w:tr w:rsidR="00DA04D2" w:rsidRPr="00AD7D15" w14:paraId="19ABE4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0ED393"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783D2"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E8EBD4" w14:textId="7B032AFB" w:rsidR="00E5323B" w:rsidRPr="00AD7D15" w:rsidRDefault="00EB376D" w:rsidP="00573557">
            <w:pPr>
              <w:jc w:val="both"/>
              <w:rPr>
                <w:sz w:val="24"/>
                <w:szCs w:val="24"/>
              </w:rPr>
            </w:pPr>
            <w:r>
              <w:rPr>
                <w:rFonts w:ascii="Times New Roman" w:hAnsi="Times New Roman"/>
                <w:sz w:val="24"/>
                <w:szCs w:val="24"/>
                <w:lang w:eastAsia="lv-LV"/>
              </w:rPr>
              <w:t>P</w:t>
            </w:r>
            <w:r w:rsidR="00573557" w:rsidRPr="00AD7D15">
              <w:rPr>
                <w:rFonts w:ascii="Times New Roman" w:hAnsi="Times New Roman"/>
                <w:sz w:val="24"/>
                <w:szCs w:val="24"/>
                <w:lang w:eastAsia="lv-LV"/>
              </w:rPr>
              <w:t>rojekta izpilde tiks nodrošināta NBS piešķirto budžeta līdzekļu ietvaros no budžeta apakšprogrammas 22.12.00 “Nacionālo bruņoto spēku uzturēšana”.</w:t>
            </w:r>
          </w:p>
        </w:tc>
      </w:tr>
    </w:tbl>
    <w:p w14:paraId="7256D8D8"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DA04D2" w:rsidRPr="00AD7D15" w14:paraId="428532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9D88C" w14:textId="77777777" w:rsidR="00655F2C" w:rsidRPr="00AD7D15" w:rsidRDefault="00E5323B" w:rsidP="00EB376D">
            <w:pPr>
              <w:spacing w:after="0" w:line="240" w:lineRule="auto"/>
              <w:jc w:val="center"/>
              <w:rPr>
                <w:rFonts w:ascii="Times New Roman" w:eastAsia="Times New Roman" w:hAnsi="Times New Roman" w:cs="Times New Roman"/>
                <w:b/>
                <w:bCs/>
                <w:iCs/>
                <w:sz w:val="24"/>
                <w:szCs w:val="24"/>
                <w:lang w:eastAsia="lv-LV"/>
              </w:rPr>
            </w:pPr>
            <w:r w:rsidRPr="00AD7D1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A04D2" w:rsidRPr="00AD7D15" w14:paraId="60C28A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FF6D31"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0CA208" w14:textId="70352DCF"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Sabiedrības mērķgrupas, kuras tiesiskais regulējums ietekmē</w:t>
            </w:r>
            <w:r w:rsidR="00307E40" w:rsidRPr="00AD7D15">
              <w:rPr>
                <w:rFonts w:ascii="Times New Roman" w:eastAsia="Times New Roman" w:hAnsi="Times New Roman" w:cs="Times New Roman"/>
                <w:iCs/>
                <w:sz w:val="24"/>
                <w:szCs w:val="24"/>
                <w:lang w:eastAsia="lv-LV"/>
              </w:rPr>
              <w:t>,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3B0CD57" w14:textId="25949D3F" w:rsidR="00E5323B" w:rsidRPr="00AD7D15" w:rsidRDefault="00A61798" w:rsidP="000A5F35">
            <w:pPr>
              <w:spacing w:after="0" w:line="240" w:lineRule="auto"/>
              <w:jc w:val="both"/>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CSDD</w:t>
            </w:r>
            <w:r w:rsidR="00ED034C" w:rsidRPr="00AD7D15">
              <w:rPr>
                <w:rFonts w:ascii="Times New Roman" w:eastAsia="Times New Roman" w:hAnsi="Times New Roman" w:cs="Times New Roman"/>
                <w:iCs/>
                <w:sz w:val="24"/>
                <w:szCs w:val="24"/>
                <w:lang w:eastAsia="lv-LV"/>
              </w:rPr>
              <w:t xml:space="preserve"> amatpersonas (darbinieki), kuru amata pienākumos ietilpst piekabju reģistrācija</w:t>
            </w:r>
            <w:r w:rsidR="000A5F35" w:rsidRPr="00AD7D15">
              <w:rPr>
                <w:rFonts w:ascii="Times New Roman" w:eastAsia="Times New Roman" w:hAnsi="Times New Roman" w:cs="Times New Roman"/>
                <w:iCs/>
                <w:sz w:val="24"/>
                <w:szCs w:val="24"/>
                <w:lang w:eastAsia="lv-LV"/>
              </w:rPr>
              <w:t>, kā arī sertificēšana un testēšana, kā arī</w:t>
            </w:r>
            <w:r w:rsidR="00ED034C" w:rsidRPr="00AD7D15">
              <w:rPr>
                <w:rFonts w:ascii="Times New Roman" w:eastAsia="Times New Roman" w:hAnsi="Times New Roman" w:cs="Times New Roman"/>
                <w:iCs/>
                <w:sz w:val="24"/>
                <w:szCs w:val="24"/>
                <w:lang w:eastAsia="lv-LV"/>
              </w:rPr>
              <w:t xml:space="preserve"> </w:t>
            </w:r>
            <w:r w:rsidRPr="00AD7D15">
              <w:rPr>
                <w:rFonts w:ascii="Times New Roman" w:eastAsia="Times New Roman" w:hAnsi="Times New Roman" w:cs="Times New Roman"/>
                <w:iCs/>
                <w:sz w:val="24"/>
                <w:szCs w:val="24"/>
                <w:lang w:eastAsia="lv-LV"/>
              </w:rPr>
              <w:t>NBS</w:t>
            </w:r>
            <w:r w:rsidR="000A5F35" w:rsidRPr="00AD7D15">
              <w:rPr>
                <w:rFonts w:ascii="Times New Roman" w:eastAsia="Times New Roman" w:hAnsi="Times New Roman" w:cs="Times New Roman"/>
                <w:iCs/>
                <w:sz w:val="24"/>
                <w:szCs w:val="24"/>
                <w:lang w:eastAsia="lv-LV"/>
              </w:rPr>
              <w:t xml:space="preserve"> personāls</w:t>
            </w:r>
            <w:r w:rsidR="00ED034C" w:rsidRPr="00AD7D15">
              <w:rPr>
                <w:rFonts w:ascii="Times New Roman" w:eastAsia="Times New Roman" w:hAnsi="Times New Roman" w:cs="Times New Roman"/>
                <w:iCs/>
                <w:sz w:val="24"/>
                <w:szCs w:val="24"/>
                <w:lang w:eastAsia="lv-LV"/>
              </w:rPr>
              <w:t>, kuru amata pienākumos ietilps</w:t>
            </w:r>
            <w:r w:rsidR="00863959" w:rsidRPr="00AD7D15">
              <w:rPr>
                <w:rFonts w:ascii="Times New Roman" w:eastAsia="Times New Roman" w:hAnsi="Times New Roman" w:cs="Times New Roman"/>
                <w:iCs/>
                <w:sz w:val="24"/>
                <w:szCs w:val="24"/>
                <w:lang w:eastAsia="lv-LV"/>
              </w:rPr>
              <w:t>t</w:t>
            </w:r>
            <w:r w:rsidR="00ED034C" w:rsidRPr="00AD7D15">
              <w:rPr>
                <w:rFonts w:ascii="Times New Roman" w:eastAsia="Times New Roman" w:hAnsi="Times New Roman" w:cs="Times New Roman"/>
                <w:iCs/>
                <w:sz w:val="24"/>
                <w:szCs w:val="24"/>
                <w:lang w:eastAsia="lv-LV"/>
              </w:rPr>
              <w:t xml:space="preserve"> speciālās militārās tehnikas piekabju reģistrācija</w:t>
            </w:r>
            <w:r w:rsidR="000A0C0D" w:rsidRPr="00AD7D15">
              <w:rPr>
                <w:rFonts w:ascii="Times New Roman" w:eastAsia="Times New Roman" w:hAnsi="Times New Roman" w:cs="Times New Roman"/>
                <w:iCs/>
                <w:sz w:val="24"/>
                <w:szCs w:val="24"/>
                <w:lang w:eastAsia="lv-LV"/>
              </w:rPr>
              <w:t xml:space="preserve"> un tehniskā </w:t>
            </w:r>
            <w:r w:rsidR="00181E1B" w:rsidRPr="00AD7D15">
              <w:rPr>
                <w:rFonts w:ascii="Times New Roman" w:eastAsia="Times New Roman" w:hAnsi="Times New Roman" w:cs="Times New Roman"/>
                <w:iCs/>
                <w:sz w:val="24"/>
                <w:szCs w:val="24"/>
                <w:lang w:eastAsia="lv-LV"/>
              </w:rPr>
              <w:t xml:space="preserve">stāvokļa </w:t>
            </w:r>
            <w:r w:rsidR="000A0C0D" w:rsidRPr="00AD7D15">
              <w:rPr>
                <w:rFonts w:ascii="Times New Roman" w:eastAsia="Times New Roman" w:hAnsi="Times New Roman" w:cs="Times New Roman"/>
                <w:iCs/>
                <w:sz w:val="24"/>
                <w:szCs w:val="24"/>
                <w:lang w:eastAsia="lv-LV"/>
              </w:rPr>
              <w:t>kontrole</w:t>
            </w:r>
            <w:r w:rsidRPr="00AD7D15">
              <w:rPr>
                <w:rFonts w:ascii="Times New Roman" w:eastAsia="Times New Roman" w:hAnsi="Times New Roman" w:cs="Times New Roman"/>
                <w:iCs/>
                <w:sz w:val="24"/>
                <w:szCs w:val="24"/>
                <w:lang w:eastAsia="lv-LV"/>
              </w:rPr>
              <w:t>.</w:t>
            </w:r>
          </w:p>
        </w:tc>
      </w:tr>
      <w:tr w:rsidR="00DA04D2" w:rsidRPr="00AD7D15" w14:paraId="5A498E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782FB"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48A077"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ACDFF9" w14:textId="72FAC946" w:rsidR="00454065" w:rsidRPr="00AD7D15" w:rsidRDefault="00F62A6C" w:rsidP="00C17DD8">
            <w:pPr>
              <w:spacing w:after="0" w:line="240" w:lineRule="auto"/>
              <w:jc w:val="both"/>
              <w:rPr>
                <w:rFonts w:ascii="Times New Roman" w:hAnsi="Times New Roman" w:cs="Times New Roman"/>
                <w:sz w:val="24"/>
                <w:szCs w:val="24"/>
              </w:rPr>
            </w:pPr>
            <w:r w:rsidRPr="00AD7D15">
              <w:rPr>
                <w:rFonts w:ascii="Times New Roman" w:eastAsia="Times New Roman" w:hAnsi="Times New Roman" w:cs="Times New Roman"/>
                <w:iCs/>
                <w:sz w:val="24"/>
                <w:szCs w:val="24"/>
                <w:lang w:eastAsia="lv-LV"/>
              </w:rPr>
              <w:t xml:space="preserve">Sākotnēji CSDD </w:t>
            </w:r>
            <w:r w:rsidR="00454065" w:rsidRPr="00AD7D15">
              <w:rPr>
                <w:rFonts w:ascii="Times New Roman" w:eastAsia="Times New Roman" w:hAnsi="Times New Roman" w:cs="Times New Roman"/>
                <w:iCs/>
                <w:sz w:val="24"/>
                <w:szCs w:val="24"/>
                <w:lang w:eastAsia="lv-LV"/>
              </w:rPr>
              <w:t xml:space="preserve">būs nepieciešams CSDD </w:t>
            </w:r>
            <w:r w:rsidR="00454065" w:rsidRPr="00AD7D15">
              <w:rPr>
                <w:rFonts w:ascii="Times New Roman" w:hAnsi="Times New Roman" w:cs="Times New Roman"/>
                <w:sz w:val="24"/>
                <w:szCs w:val="24"/>
              </w:rPr>
              <w:t>uzturētajā transportlīdzekļu un to vadītāju valsts reģistrā pēc NBS lūguma izdalīt konkrētās piekabes un pārreģistrēt tās kā speciālā militārā transportlīdzekļa piekabes, piešķirot tām militārās numura zīmes. Tomēr, lai nepalielinātu CSDD administratīvo slogu, šāda darbība tiks saskaņota ar CSDD un piekabju pārreģistrācija notiks pakāpeniski.</w:t>
            </w:r>
          </w:p>
          <w:p w14:paraId="2C9B306A" w14:textId="737952AD" w:rsidR="000A0C0D" w:rsidRPr="00AD7D15" w:rsidRDefault="00454065" w:rsidP="00C17DD8">
            <w:pPr>
              <w:spacing w:after="0" w:line="240" w:lineRule="auto"/>
              <w:jc w:val="both"/>
              <w:rPr>
                <w:rFonts w:ascii="Times New Roman" w:eastAsia="Times New Roman" w:hAnsi="Times New Roman" w:cs="Times New Roman"/>
                <w:iCs/>
                <w:sz w:val="24"/>
                <w:szCs w:val="24"/>
                <w:lang w:eastAsia="lv-LV"/>
              </w:rPr>
            </w:pPr>
            <w:r w:rsidRPr="00AD7D15">
              <w:rPr>
                <w:rFonts w:ascii="Times New Roman" w:hAnsi="Times New Roman" w:cs="Times New Roman"/>
                <w:sz w:val="24"/>
                <w:szCs w:val="24"/>
              </w:rPr>
              <w:t xml:space="preserve">Kopumā plānots, ka pēc piekabju pārreģistrācijas par speciālā militārā transportlīdzekļa piekabēm, </w:t>
            </w:r>
            <w:r w:rsidR="00A61798" w:rsidRPr="00AD7D15">
              <w:rPr>
                <w:rFonts w:ascii="Times New Roman" w:eastAsia="Times New Roman" w:hAnsi="Times New Roman" w:cs="Times New Roman"/>
                <w:iCs/>
                <w:sz w:val="24"/>
                <w:szCs w:val="24"/>
                <w:lang w:eastAsia="lv-LV"/>
              </w:rPr>
              <w:t>CSDD</w:t>
            </w:r>
            <w:r w:rsidR="000A0C0D" w:rsidRPr="00AD7D15">
              <w:rPr>
                <w:rFonts w:ascii="Times New Roman" w:eastAsia="Times New Roman" w:hAnsi="Times New Roman" w:cs="Times New Roman"/>
                <w:iCs/>
                <w:sz w:val="24"/>
                <w:szCs w:val="24"/>
                <w:lang w:eastAsia="lv-LV"/>
              </w:rPr>
              <w:t xml:space="preserve"> </w:t>
            </w:r>
            <w:r w:rsidR="00ED034C" w:rsidRPr="00AD7D15">
              <w:rPr>
                <w:rFonts w:ascii="Times New Roman" w:eastAsia="Times New Roman" w:hAnsi="Times New Roman" w:cs="Times New Roman"/>
                <w:iCs/>
                <w:sz w:val="24"/>
                <w:szCs w:val="24"/>
                <w:lang w:eastAsia="lv-LV"/>
              </w:rPr>
              <w:t xml:space="preserve">administratīvais slogs </w:t>
            </w:r>
            <w:r w:rsidR="002366B5" w:rsidRPr="00AD7D15">
              <w:rPr>
                <w:rFonts w:ascii="Times New Roman" w:eastAsia="Times New Roman" w:hAnsi="Times New Roman" w:cs="Times New Roman"/>
                <w:iCs/>
                <w:sz w:val="24"/>
                <w:szCs w:val="24"/>
                <w:lang w:eastAsia="lv-LV"/>
              </w:rPr>
              <w:t>paliks nemainīgs. Ņemot vērā, ka NBS pārņems speciālās militārās tehnikas piekabju reģistrāciju un veiks šo piekabju tehniskā stāvokļa kontroli,</w:t>
            </w:r>
            <w:r w:rsidR="00ED034C" w:rsidRPr="00AD7D15">
              <w:rPr>
                <w:rFonts w:ascii="Times New Roman" w:eastAsia="Times New Roman" w:hAnsi="Times New Roman" w:cs="Times New Roman"/>
                <w:iCs/>
                <w:sz w:val="24"/>
                <w:szCs w:val="24"/>
                <w:lang w:eastAsia="lv-LV"/>
              </w:rPr>
              <w:t xml:space="preserve"> </w:t>
            </w:r>
            <w:r w:rsidR="00C17DD8" w:rsidRPr="00AD7D15">
              <w:rPr>
                <w:rFonts w:ascii="Times New Roman" w:eastAsia="Times New Roman" w:hAnsi="Times New Roman" w:cs="Times New Roman"/>
                <w:iCs/>
                <w:sz w:val="24"/>
                <w:szCs w:val="24"/>
                <w:lang w:eastAsia="lv-LV"/>
              </w:rPr>
              <w:t>NBS</w:t>
            </w:r>
            <w:r w:rsidR="00ED034C" w:rsidRPr="00AD7D15">
              <w:rPr>
                <w:rFonts w:ascii="Times New Roman" w:eastAsia="Times New Roman" w:hAnsi="Times New Roman" w:cs="Times New Roman"/>
                <w:iCs/>
                <w:sz w:val="24"/>
                <w:szCs w:val="24"/>
                <w:lang w:eastAsia="lv-LV"/>
              </w:rPr>
              <w:t xml:space="preserve"> administratīvais slogs palielināsies.</w:t>
            </w:r>
            <w:r w:rsidR="00CF0025" w:rsidRPr="00AD7D15">
              <w:rPr>
                <w:rFonts w:ascii="Times New Roman" w:eastAsia="Times New Roman" w:hAnsi="Times New Roman" w:cs="Times New Roman"/>
                <w:iCs/>
                <w:sz w:val="24"/>
                <w:szCs w:val="24"/>
                <w:lang w:eastAsia="lv-LV"/>
              </w:rPr>
              <w:t xml:space="preserve"> </w:t>
            </w:r>
            <w:r w:rsidR="00C17DD8" w:rsidRPr="00AD7D15">
              <w:rPr>
                <w:rFonts w:ascii="Times New Roman" w:eastAsia="Times New Roman" w:hAnsi="Times New Roman" w:cs="Times New Roman"/>
                <w:iCs/>
                <w:sz w:val="24"/>
                <w:szCs w:val="24"/>
                <w:lang w:eastAsia="lv-LV"/>
              </w:rPr>
              <w:t>NBS</w:t>
            </w:r>
            <w:r w:rsidR="00CF0025" w:rsidRPr="00AD7D15">
              <w:rPr>
                <w:rFonts w:ascii="Times New Roman" w:eastAsia="Times New Roman" w:hAnsi="Times New Roman" w:cs="Times New Roman"/>
                <w:iCs/>
                <w:sz w:val="24"/>
                <w:szCs w:val="24"/>
                <w:lang w:eastAsia="lv-LV"/>
              </w:rPr>
              <w:t xml:space="preserve"> administratīvā sloga palielinājumu nav iespējams prognozēt, jo tas būs atkarīgs no speciālās militārās tehnikas nopirkto </w:t>
            </w:r>
            <w:r w:rsidR="00A61798" w:rsidRPr="00AD7D15">
              <w:rPr>
                <w:rFonts w:ascii="Times New Roman" w:eastAsia="Times New Roman" w:hAnsi="Times New Roman" w:cs="Times New Roman"/>
                <w:iCs/>
                <w:sz w:val="24"/>
                <w:szCs w:val="24"/>
                <w:lang w:eastAsia="lv-LV"/>
              </w:rPr>
              <w:t>un reģistrējamo</w:t>
            </w:r>
            <w:r w:rsidR="00CF0025" w:rsidRPr="00AD7D15">
              <w:rPr>
                <w:rFonts w:ascii="Times New Roman" w:eastAsia="Times New Roman" w:hAnsi="Times New Roman" w:cs="Times New Roman"/>
                <w:iCs/>
                <w:sz w:val="24"/>
                <w:szCs w:val="24"/>
                <w:lang w:eastAsia="lv-LV"/>
              </w:rPr>
              <w:t xml:space="preserve"> piekabju apjoma.</w:t>
            </w:r>
          </w:p>
          <w:p w14:paraId="0740C170" w14:textId="6CFB7112" w:rsidR="000A0C0D" w:rsidRPr="00AD7D15" w:rsidRDefault="000A0C0D" w:rsidP="00C17DD8">
            <w:pPr>
              <w:spacing w:after="0" w:line="240" w:lineRule="auto"/>
              <w:jc w:val="both"/>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Kopumā nav prognozējams būtisks administratīvā sloga pieaugums, kas nebūtu realizējams esošo resursu ietvaros.</w:t>
            </w:r>
          </w:p>
        </w:tc>
      </w:tr>
      <w:tr w:rsidR="00DA04D2" w:rsidRPr="00AD7D15" w14:paraId="03F54F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623E8"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CC520C"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4747D3D" w14:textId="77777777" w:rsidR="00ED034C" w:rsidRPr="00AD7D15" w:rsidRDefault="00CF0025" w:rsidP="00CF0025">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 xml:space="preserve">Nav iespējams aprēķināt.  </w:t>
            </w:r>
          </w:p>
        </w:tc>
      </w:tr>
      <w:tr w:rsidR="00DA04D2" w:rsidRPr="00AD7D15" w14:paraId="6ABE81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F44E4"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02C7E2"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BACFB2" w14:textId="77777777" w:rsidR="00E5323B" w:rsidRPr="00AD7D15" w:rsidRDefault="00CF0025"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Nav iespējams aprēķināt.</w:t>
            </w:r>
          </w:p>
        </w:tc>
      </w:tr>
      <w:tr w:rsidR="00DA04D2" w:rsidRPr="00AD7D15" w14:paraId="245A70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1E9B8" w14:textId="77777777" w:rsidR="00655F2C"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77EFFBBA"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98FE23" w14:textId="77777777" w:rsidR="00E5323B" w:rsidRPr="00AD7D15" w:rsidRDefault="00ED034C"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Nav.</w:t>
            </w:r>
          </w:p>
        </w:tc>
      </w:tr>
    </w:tbl>
    <w:p w14:paraId="3C96607B" w14:textId="77777777" w:rsidR="00E5323B" w:rsidRPr="00AD7D15" w:rsidRDefault="00E5323B" w:rsidP="00E5323B">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 xml:space="preserve">  </w:t>
      </w:r>
    </w:p>
    <w:tbl>
      <w:tblPr>
        <w:tblW w:w="934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DA04D2" w:rsidRPr="00AD7D15" w14:paraId="39A72A62" w14:textId="77777777" w:rsidTr="00E20DE4">
        <w:trPr>
          <w:tblCellSpacing w:w="15" w:type="dxa"/>
        </w:trPr>
        <w:tc>
          <w:tcPr>
            <w:tcW w:w="9288" w:type="dxa"/>
            <w:tcBorders>
              <w:top w:val="outset" w:sz="6" w:space="0" w:color="auto"/>
              <w:left w:val="outset" w:sz="6" w:space="0" w:color="auto"/>
              <w:bottom w:val="outset" w:sz="6" w:space="0" w:color="auto"/>
              <w:right w:val="outset" w:sz="6" w:space="0" w:color="auto"/>
            </w:tcBorders>
            <w:vAlign w:val="center"/>
            <w:hideMark/>
          </w:tcPr>
          <w:p w14:paraId="64E17DE2" w14:textId="77777777" w:rsidR="00454065" w:rsidRPr="00AD7D15" w:rsidRDefault="00454065" w:rsidP="00EB376D">
            <w:pPr>
              <w:spacing w:before="100" w:beforeAutospacing="1" w:after="0" w:line="240" w:lineRule="auto"/>
              <w:jc w:val="center"/>
              <w:rPr>
                <w:rFonts w:ascii="Times New Roman" w:eastAsia="Times New Roman" w:hAnsi="Times New Roman" w:cs="Times New Roman"/>
                <w:sz w:val="24"/>
                <w:szCs w:val="24"/>
                <w:lang w:eastAsia="lv-LV"/>
              </w:rPr>
            </w:pPr>
            <w:r w:rsidRPr="00AD7D15">
              <w:rPr>
                <w:rFonts w:ascii="Times New Roman" w:eastAsia="Times New Roman" w:hAnsi="Times New Roman" w:cs="Times New Roman"/>
                <w:b/>
                <w:bCs/>
                <w:iCs/>
                <w:sz w:val="24"/>
                <w:szCs w:val="24"/>
                <w:lang w:eastAsia="lv-LV"/>
              </w:rPr>
              <w:t>III. Tiesību akta projekta ietekme uz valsts budžetu un pašvaldību budžetiem</w:t>
            </w:r>
          </w:p>
        </w:tc>
      </w:tr>
      <w:tr w:rsidR="005C55CD" w:rsidRPr="00AD7D15" w14:paraId="5549995E" w14:textId="77777777" w:rsidTr="00E20DE4">
        <w:trPr>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14:paraId="27968A6F" w14:textId="4501AAB0" w:rsidR="005C55CD" w:rsidRPr="00AD7D15" w:rsidRDefault="005C55CD" w:rsidP="005C55CD">
            <w:pPr>
              <w:spacing w:before="100" w:beforeAutospacing="1" w:after="0" w:line="240" w:lineRule="auto"/>
              <w:jc w:val="center"/>
              <w:rPr>
                <w:rFonts w:ascii="Times New Roman" w:eastAsia="Times New Roman" w:hAnsi="Times New Roman" w:cs="Times New Roman"/>
                <w:b/>
                <w:bCs/>
                <w:iCs/>
                <w:sz w:val="24"/>
                <w:szCs w:val="24"/>
                <w:lang w:eastAsia="lv-LV"/>
              </w:rPr>
            </w:pPr>
            <w:r w:rsidRPr="00AD7D15">
              <w:rPr>
                <w:rFonts w:ascii="Times New Roman" w:eastAsia="Times New Roman" w:hAnsi="Times New Roman" w:cs="Times New Roman"/>
                <w:sz w:val="24"/>
                <w:szCs w:val="24"/>
              </w:rPr>
              <w:t>Projekts šo jomu neskar.</w:t>
            </w:r>
          </w:p>
        </w:tc>
      </w:tr>
    </w:tbl>
    <w:p w14:paraId="0CB32529" w14:textId="197C83C3" w:rsidR="00ED034C" w:rsidRPr="00AD7D15" w:rsidRDefault="00ED034C" w:rsidP="003022F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DA04D2" w:rsidRPr="00AD7D15" w14:paraId="586814C5" w14:textId="77777777" w:rsidTr="00AE072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D4BD1F" w14:textId="77777777" w:rsidR="00515494" w:rsidRPr="00AD7D15" w:rsidRDefault="00515494" w:rsidP="00EB376D">
            <w:pPr>
              <w:spacing w:after="0" w:line="240" w:lineRule="auto"/>
              <w:jc w:val="center"/>
              <w:rPr>
                <w:rFonts w:ascii="Times New Roman" w:eastAsia="Times New Roman" w:hAnsi="Times New Roman" w:cs="Times New Roman"/>
                <w:b/>
                <w:bCs/>
                <w:iCs/>
                <w:sz w:val="24"/>
                <w:szCs w:val="24"/>
                <w:lang w:eastAsia="lv-LV"/>
              </w:rPr>
            </w:pPr>
            <w:r w:rsidRPr="00AD7D15">
              <w:rPr>
                <w:rFonts w:ascii="Times New Roman" w:eastAsia="Times New Roman" w:hAnsi="Times New Roman" w:cs="Times New Roman"/>
                <w:b/>
                <w:bCs/>
                <w:iCs/>
                <w:sz w:val="24"/>
                <w:szCs w:val="24"/>
                <w:lang w:eastAsia="lv-LV"/>
              </w:rPr>
              <w:t>IV. Tiesību akta projekta ietekme uz spēkā esošo tiesību normu sistēmu</w:t>
            </w:r>
          </w:p>
        </w:tc>
      </w:tr>
      <w:tr w:rsidR="00DA04D2" w:rsidRPr="00AD7D15" w14:paraId="07A674E1" w14:textId="77777777" w:rsidTr="0051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F1A07C"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A6837F"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49F27DA4" w14:textId="6476ECD0" w:rsidR="00515494" w:rsidRPr="00AD7D15" w:rsidRDefault="0000320D" w:rsidP="005154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w:t>
            </w:r>
            <w:r w:rsidR="002366B5" w:rsidRPr="00AD7D15">
              <w:rPr>
                <w:rFonts w:ascii="Times New Roman" w:eastAsia="Times New Roman" w:hAnsi="Times New Roman" w:cs="Times New Roman"/>
                <w:iCs/>
                <w:sz w:val="24"/>
                <w:szCs w:val="24"/>
                <w:lang w:eastAsia="lv-LV"/>
              </w:rPr>
              <w:t>projektu</w:t>
            </w:r>
            <w:r w:rsidR="00515494" w:rsidRPr="00AD7D15">
              <w:rPr>
                <w:rFonts w:ascii="Times New Roman" w:eastAsia="Times New Roman" w:hAnsi="Times New Roman" w:cs="Times New Roman"/>
                <w:iCs/>
                <w:sz w:val="24"/>
                <w:szCs w:val="24"/>
                <w:lang w:eastAsia="lv-LV"/>
              </w:rPr>
              <w:t xml:space="preserve"> nepieciešams veikt grozījumus šādos normatīvajos aktos:</w:t>
            </w:r>
          </w:p>
          <w:p w14:paraId="498A52D7" w14:textId="5DF76B8B" w:rsidR="00515494" w:rsidRPr="00AD7D15" w:rsidRDefault="00515494" w:rsidP="005B7418">
            <w:pPr>
              <w:spacing w:after="0" w:line="240" w:lineRule="auto"/>
              <w:ind w:firstLine="251"/>
              <w:jc w:val="both"/>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 xml:space="preserve">1) Ministru </w:t>
            </w:r>
            <w:r w:rsidR="00EB376D">
              <w:rPr>
                <w:rFonts w:ascii="Times New Roman" w:eastAsia="Times New Roman" w:hAnsi="Times New Roman" w:cs="Times New Roman"/>
                <w:iCs/>
                <w:sz w:val="24"/>
                <w:szCs w:val="24"/>
                <w:lang w:eastAsia="lv-LV"/>
              </w:rPr>
              <w:t xml:space="preserve">kabineta 2019. </w:t>
            </w:r>
            <w:r w:rsidRPr="00AD7D15">
              <w:rPr>
                <w:rFonts w:ascii="Times New Roman" w:eastAsia="Times New Roman" w:hAnsi="Times New Roman" w:cs="Times New Roman"/>
                <w:iCs/>
                <w:sz w:val="24"/>
                <w:szCs w:val="24"/>
                <w:lang w:eastAsia="lv-LV"/>
              </w:rPr>
              <w:t>gada 30. aprīļa noteikumos</w:t>
            </w:r>
            <w:r w:rsidR="00F62A6C" w:rsidRPr="00AD7D15">
              <w:rPr>
                <w:rFonts w:ascii="Times New Roman" w:eastAsia="Times New Roman" w:hAnsi="Times New Roman" w:cs="Times New Roman"/>
                <w:iCs/>
                <w:sz w:val="24"/>
                <w:szCs w:val="24"/>
                <w:lang w:eastAsia="lv-LV"/>
              </w:rPr>
              <w:t xml:space="preserve"> N</w:t>
            </w:r>
            <w:r w:rsidRPr="00AD7D15">
              <w:rPr>
                <w:rFonts w:ascii="Times New Roman" w:eastAsia="Times New Roman" w:hAnsi="Times New Roman" w:cs="Times New Roman"/>
                <w:iCs/>
                <w:sz w:val="24"/>
                <w:szCs w:val="24"/>
                <w:lang w:eastAsia="lv-LV"/>
              </w:rPr>
              <w:t>r. 185 “Transportlīdzekļu un to vadītāju valsts reģistra noteikumi” 17. pantā, attiecinot ierobežotas pieejamības informācijas sniegšanu arī uz speciālā militārā transportlīdzekļa piekabēm;</w:t>
            </w:r>
          </w:p>
          <w:p w14:paraId="61886ED7" w14:textId="74011F77" w:rsidR="00515494" w:rsidRPr="00AD7D15" w:rsidRDefault="00515494" w:rsidP="00515494">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AD7D15">
              <w:rPr>
                <w:rFonts w:ascii="Times New Roman" w:eastAsia="Times New Roman" w:hAnsi="Times New Roman" w:cs="Times New Roman"/>
                <w:iCs/>
                <w:sz w:val="24"/>
                <w:szCs w:val="24"/>
                <w:lang w:eastAsia="lv-LV"/>
              </w:rPr>
              <w:t xml:space="preserve">2) </w:t>
            </w:r>
            <w:r w:rsidRPr="00AD7D15">
              <w:rPr>
                <w:rFonts w:ascii="Times New Roman" w:eastAsia="Times New Roman" w:hAnsi="Times New Roman" w:cs="Times New Roman"/>
                <w:bCs/>
                <w:sz w:val="24"/>
                <w:szCs w:val="24"/>
                <w:lang w:eastAsia="lv-LV"/>
              </w:rPr>
              <w:t xml:space="preserve">Ministru kabineta </w:t>
            </w:r>
            <w:r w:rsidRPr="00AD7D15">
              <w:rPr>
                <w:rFonts w:ascii="Times New Roman" w:eastAsia="Times New Roman" w:hAnsi="Times New Roman" w:cs="Times New Roman"/>
                <w:sz w:val="24"/>
                <w:szCs w:val="24"/>
                <w:lang w:eastAsia="lv-LV"/>
              </w:rPr>
              <w:t>2010.</w:t>
            </w:r>
            <w:r w:rsidR="00573557" w:rsidRPr="00AD7D15">
              <w:rPr>
                <w:rFonts w:ascii="Times New Roman" w:eastAsia="Times New Roman" w:hAnsi="Times New Roman" w:cs="Times New Roman"/>
                <w:sz w:val="24"/>
                <w:szCs w:val="24"/>
                <w:lang w:eastAsia="lv-LV"/>
              </w:rPr>
              <w:t xml:space="preserve"> </w:t>
            </w:r>
            <w:r w:rsidRPr="00AD7D15">
              <w:rPr>
                <w:rFonts w:ascii="Times New Roman" w:eastAsia="Times New Roman" w:hAnsi="Times New Roman" w:cs="Times New Roman"/>
                <w:sz w:val="24"/>
                <w:szCs w:val="24"/>
                <w:lang w:eastAsia="lv-LV"/>
              </w:rPr>
              <w:t>gada 30.</w:t>
            </w:r>
            <w:r w:rsidR="002366B5" w:rsidRPr="00AD7D15">
              <w:rPr>
                <w:rFonts w:ascii="Times New Roman" w:eastAsia="Times New Roman" w:hAnsi="Times New Roman" w:cs="Times New Roman"/>
                <w:sz w:val="24"/>
                <w:szCs w:val="24"/>
                <w:lang w:eastAsia="lv-LV"/>
              </w:rPr>
              <w:t xml:space="preserve"> </w:t>
            </w:r>
            <w:r w:rsidRPr="00AD7D15">
              <w:rPr>
                <w:rFonts w:ascii="Times New Roman" w:eastAsia="Times New Roman" w:hAnsi="Times New Roman" w:cs="Times New Roman"/>
                <w:sz w:val="24"/>
                <w:szCs w:val="24"/>
                <w:lang w:eastAsia="lv-LV"/>
              </w:rPr>
              <w:t xml:space="preserve">novembra </w:t>
            </w:r>
            <w:r w:rsidRPr="00AD7D15">
              <w:rPr>
                <w:rFonts w:ascii="Times New Roman" w:eastAsia="Times New Roman" w:hAnsi="Times New Roman" w:cs="Times New Roman"/>
                <w:bCs/>
                <w:sz w:val="24"/>
                <w:szCs w:val="24"/>
                <w:lang w:eastAsia="lv-LV"/>
              </w:rPr>
              <w:t>noteikumos Nr.1080 “Transportlīdzekļu reģistrācijas noteikumi”:</w:t>
            </w:r>
          </w:p>
          <w:p w14:paraId="24DAFCF0" w14:textId="20B8526C" w:rsidR="00515494" w:rsidRPr="00AD7D15" w:rsidRDefault="00515494" w:rsidP="00515494">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AD7D15">
              <w:rPr>
                <w:rFonts w:ascii="Times New Roman" w:eastAsia="Times New Roman" w:hAnsi="Times New Roman" w:cs="Times New Roman"/>
                <w:bCs/>
                <w:sz w:val="24"/>
                <w:szCs w:val="24"/>
                <w:lang w:eastAsia="lv-LV"/>
              </w:rPr>
              <w:t>- 2. punktā norādot, ka šo noteikumu prasības nav attiecināmas arī uz speciālās militārās tehnikas piekabju reģistrāciju;</w:t>
            </w:r>
          </w:p>
          <w:p w14:paraId="5A3EC85B" w14:textId="5CA44591" w:rsidR="00515494" w:rsidRPr="00AD7D15" w:rsidRDefault="00515494" w:rsidP="00515494">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AD7D15">
              <w:rPr>
                <w:rFonts w:ascii="Times New Roman" w:eastAsia="Times New Roman" w:hAnsi="Times New Roman" w:cs="Times New Roman"/>
                <w:bCs/>
                <w:sz w:val="24"/>
                <w:szCs w:val="24"/>
                <w:lang w:eastAsia="lv-LV"/>
              </w:rPr>
              <w:t>- 13.8. apakšpunktā, norādot, ka militārās num</w:t>
            </w:r>
            <w:r w:rsidR="00573557" w:rsidRPr="00AD7D15">
              <w:rPr>
                <w:rFonts w:ascii="Times New Roman" w:eastAsia="Times New Roman" w:hAnsi="Times New Roman" w:cs="Times New Roman"/>
                <w:bCs/>
                <w:sz w:val="24"/>
                <w:szCs w:val="24"/>
                <w:lang w:eastAsia="lv-LV"/>
              </w:rPr>
              <w:t>ura zīmes izsniedz arī speciālā militārā</w:t>
            </w:r>
            <w:r w:rsidRPr="00AD7D15">
              <w:rPr>
                <w:rFonts w:ascii="Times New Roman" w:eastAsia="Times New Roman" w:hAnsi="Times New Roman" w:cs="Times New Roman"/>
                <w:bCs/>
                <w:sz w:val="24"/>
                <w:szCs w:val="24"/>
                <w:lang w:eastAsia="lv-LV"/>
              </w:rPr>
              <w:t xml:space="preserve"> </w:t>
            </w:r>
            <w:r w:rsidR="00573557" w:rsidRPr="00AD7D15">
              <w:rPr>
                <w:rFonts w:ascii="Times New Roman" w:eastAsia="Times New Roman" w:hAnsi="Times New Roman" w:cs="Times New Roman"/>
                <w:bCs/>
                <w:sz w:val="24"/>
                <w:szCs w:val="24"/>
                <w:lang w:eastAsia="lv-LV"/>
              </w:rPr>
              <w:t>transportlīdzekļa</w:t>
            </w:r>
            <w:r w:rsidRPr="00AD7D15">
              <w:rPr>
                <w:rFonts w:ascii="Times New Roman" w:eastAsia="Times New Roman" w:hAnsi="Times New Roman" w:cs="Times New Roman"/>
                <w:bCs/>
                <w:sz w:val="24"/>
                <w:szCs w:val="24"/>
                <w:lang w:eastAsia="lv-LV"/>
              </w:rPr>
              <w:t xml:space="preserve"> piekabēm;</w:t>
            </w:r>
          </w:p>
          <w:p w14:paraId="26E0948B" w14:textId="586C736E" w:rsidR="00515494" w:rsidRPr="00AD7D15" w:rsidRDefault="00515494" w:rsidP="00515494">
            <w:pPr>
              <w:shd w:val="clear" w:color="auto" w:fill="FFFFFF"/>
              <w:spacing w:after="0" w:line="293" w:lineRule="atLeast"/>
              <w:ind w:firstLine="300"/>
              <w:jc w:val="both"/>
              <w:rPr>
                <w:rFonts w:ascii="Times New Roman" w:hAnsi="Times New Roman" w:cs="Times New Roman"/>
                <w:sz w:val="24"/>
                <w:szCs w:val="24"/>
              </w:rPr>
            </w:pPr>
            <w:r w:rsidRPr="00AD7D15">
              <w:rPr>
                <w:rFonts w:ascii="Times New Roman" w:eastAsia="Times New Roman" w:hAnsi="Times New Roman" w:cs="Times New Roman"/>
                <w:bCs/>
                <w:sz w:val="24"/>
                <w:szCs w:val="24"/>
                <w:lang w:eastAsia="lv-LV"/>
              </w:rPr>
              <w:t xml:space="preserve">- </w:t>
            </w:r>
            <w:r w:rsidR="00573557" w:rsidRPr="00AD7D15">
              <w:rPr>
                <w:rFonts w:ascii="Times New Roman" w:eastAsia="Times New Roman" w:hAnsi="Times New Roman" w:cs="Times New Roman"/>
                <w:bCs/>
                <w:sz w:val="24"/>
                <w:szCs w:val="24"/>
                <w:lang w:eastAsia="lv-LV"/>
              </w:rPr>
              <w:t>39.2.11. apakšpunktā</w:t>
            </w:r>
            <w:r w:rsidR="00F62A6C" w:rsidRPr="00AD7D15">
              <w:rPr>
                <w:rFonts w:ascii="Times New Roman" w:eastAsia="Times New Roman" w:hAnsi="Times New Roman" w:cs="Times New Roman"/>
                <w:bCs/>
                <w:sz w:val="24"/>
                <w:szCs w:val="24"/>
                <w:lang w:eastAsia="lv-LV"/>
              </w:rPr>
              <w:t xml:space="preserve"> norādot, </w:t>
            </w:r>
            <w:r w:rsidR="002366B5" w:rsidRPr="00AD7D15">
              <w:rPr>
                <w:rFonts w:ascii="Times New Roman" w:eastAsia="Times New Roman" w:hAnsi="Times New Roman" w:cs="Times New Roman"/>
                <w:bCs/>
                <w:sz w:val="24"/>
                <w:szCs w:val="24"/>
                <w:lang w:eastAsia="lv-LV"/>
              </w:rPr>
              <w:t>ka,</w:t>
            </w:r>
            <w:r w:rsidR="00F62A6C" w:rsidRPr="00AD7D15">
              <w:rPr>
                <w:rFonts w:ascii="Times New Roman" w:eastAsia="Times New Roman" w:hAnsi="Times New Roman" w:cs="Times New Roman"/>
                <w:bCs/>
                <w:sz w:val="24"/>
                <w:szCs w:val="24"/>
                <w:lang w:eastAsia="lv-LV"/>
              </w:rPr>
              <w:t xml:space="preserve"> reģistrējot speciālā militārā transportlīdzekļa piekabi</w:t>
            </w:r>
            <w:r w:rsidR="00573557" w:rsidRPr="00AD7D15">
              <w:rPr>
                <w:rFonts w:ascii="Times New Roman" w:eastAsia="Times New Roman" w:hAnsi="Times New Roman" w:cs="Times New Roman"/>
                <w:bCs/>
                <w:sz w:val="24"/>
                <w:szCs w:val="24"/>
                <w:lang w:eastAsia="lv-LV"/>
              </w:rPr>
              <w:t>,</w:t>
            </w:r>
            <w:r w:rsidR="00F62A6C" w:rsidRPr="00AD7D15">
              <w:rPr>
                <w:rFonts w:ascii="Times New Roman" w:eastAsia="Times New Roman" w:hAnsi="Times New Roman" w:cs="Times New Roman"/>
                <w:bCs/>
                <w:sz w:val="24"/>
                <w:szCs w:val="24"/>
                <w:lang w:eastAsia="lv-LV"/>
              </w:rPr>
              <w:t xml:space="preserve"> nav jāiesniedz </w:t>
            </w:r>
            <w:r w:rsidR="00F62A6C" w:rsidRPr="00AD7D15">
              <w:rPr>
                <w:rFonts w:ascii="Times New Roman" w:hAnsi="Times New Roman" w:cs="Times New Roman"/>
                <w:sz w:val="24"/>
                <w:szCs w:val="24"/>
              </w:rPr>
              <w:t>atbilstības apliecinājums</w:t>
            </w:r>
            <w:r w:rsidR="00573557" w:rsidRPr="00AD7D15">
              <w:rPr>
                <w:rFonts w:ascii="Times New Roman" w:hAnsi="Times New Roman" w:cs="Times New Roman"/>
                <w:sz w:val="24"/>
                <w:szCs w:val="24"/>
              </w:rPr>
              <w:t>.</w:t>
            </w:r>
          </w:p>
          <w:p w14:paraId="620F7FCB" w14:textId="2814F8AA" w:rsidR="00515494" w:rsidRPr="00EB376D" w:rsidRDefault="00F62A6C" w:rsidP="00EB376D">
            <w:pPr>
              <w:shd w:val="clear" w:color="auto" w:fill="FFFFFF"/>
              <w:spacing w:after="0" w:line="293" w:lineRule="atLeast"/>
              <w:ind w:firstLine="300"/>
              <w:jc w:val="both"/>
              <w:rPr>
                <w:rFonts w:ascii="Times New Roman" w:eastAsia="Times New Roman" w:hAnsi="Times New Roman" w:cs="Times New Roman"/>
                <w:bCs/>
                <w:sz w:val="24"/>
                <w:szCs w:val="24"/>
                <w:lang w:eastAsia="lv-LV"/>
              </w:rPr>
            </w:pPr>
            <w:r w:rsidRPr="00AD7D15">
              <w:rPr>
                <w:rFonts w:ascii="Times New Roman" w:hAnsi="Times New Roman" w:cs="Times New Roman"/>
                <w:sz w:val="24"/>
                <w:szCs w:val="24"/>
              </w:rPr>
              <w:t>Papildus jāpārskata šo Ministru kabineta noteikumu</w:t>
            </w:r>
            <w:r w:rsidR="00420533">
              <w:rPr>
                <w:rFonts w:ascii="Times New Roman" w:hAnsi="Times New Roman" w:cs="Times New Roman"/>
                <w:sz w:val="24"/>
                <w:szCs w:val="24"/>
              </w:rPr>
              <w:t xml:space="preserve"> 6. </w:t>
            </w:r>
            <w:r w:rsidRPr="00AD7D15">
              <w:rPr>
                <w:rFonts w:ascii="Times New Roman" w:hAnsi="Times New Roman" w:cs="Times New Roman"/>
                <w:sz w:val="24"/>
                <w:szCs w:val="24"/>
              </w:rPr>
              <w:t xml:space="preserve">pielikuma 4.7. apakšpunkta grozījumu veikšanas nepieciešamība. </w:t>
            </w:r>
          </w:p>
        </w:tc>
      </w:tr>
      <w:tr w:rsidR="00DA04D2" w:rsidRPr="00AD7D15" w14:paraId="000E03AE" w14:textId="77777777" w:rsidTr="0051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E7EF5"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B93EB7"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56A7D7C8" w14:textId="5E4616FF" w:rsidR="00515494" w:rsidRPr="00AD7D15" w:rsidRDefault="00F62A6C"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Aizsardzības ministrija un Satiksmes ministrija</w:t>
            </w:r>
          </w:p>
        </w:tc>
      </w:tr>
      <w:tr w:rsidR="00515494" w:rsidRPr="00AD7D15" w14:paraId="49A57A11" w14:textId="77777777" w:rsidTr="005154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FCC87"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46383A" w14:textId="77777777" w:rsidR="00515494" w:rsidRPr="00AD7D15" w:rsidRDefault="00515494" w:rsidP="00AE0728">
            <w:pPr>
              <w:spacing w:after="0" w:line="240" w:lineRule="auto"/>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BE7E0BD" w14:textId="67C5640D" w:rsidR="00515494" w:rsidRPr="00AD7D15" w:rsidRDefault="00F62A6C" w:rsidP="002366B5">
            <w:pPr>
              <w:spacing w:after="0" w:line="240" w:lineRule="auto"/>
              <w:jc w:val="both"/>
              <w:rPr>
                <w:rFonts w:ascii="Times New Roman" w:eastAsia="Times New Roman" w:hAnsi="Times New Roman" w:cs="Times New Roman"/>
                <w:iCs/>
                <w:sz w:val="24"/>
                <w:szCs w:val="24"/>
                <w:lang w:eastAsia="lv-LV"/>
              </w:rPr>
            </w:pPr>
            <w:r w:rsidRPr="00AD7D15">
              <w:rPr>
                <w:rFonts w:ascii="Times New Roman" w:eastAsia="Times New Roman" w:hAnsi="Times New Roman" w:cs="Times New Roman"/>
                <w:iCs/>
                <w:sz w:val="24"/>
                <w:szCs w:val="24"/>
                <w:lang w:eastAsia="lv-LV"/>
              </w:rPr>
              <w:t>Nepieciešam</w:t>
            </w:r>
            <w:r w:rsidR="002366B5" w:rsidRPr="00AD7D15">
              <w:rPr>
                <w:rFonts w:ascii="Times New Roman" w:eastAsia="Times New Roman" w:hAnsi="Times New Roman" w:cs="Times New Roman"/>
                <w:iCs/>
                <w:sz w:val="24"/>
                <w:szCs w:val="24"/>
                <w:lang w:eastAsia="lv-LV"/>
              </w:rPr>
              <w:t>os</w:t>
            </w:r>
            <w:r w:rsidRPr="00AD7D15">
              <w:rPr>
                <w:rFonts w:ascii="Times New Roman" w:eastAsia="Times New Roman" w:hAnsi="Times New Roman" w:cs="Times New Roman"/>
                <w:iCs/>
                <w:sz w:val="24"/>
                <w:szCs w:val="24"/>
                <w:lang w:eastAsia="lv-LV"/>
              </w:rPr>
              <w:t xml:space="preserve"> grozījum</w:t>
            </w:r>
            <w:r w:rsidR="002366B5" w:rsidRPr="00AD7D15">
              <w:rPr>
                <w:rFonts w:ascii="Times New Roman" w:eastAsia="Times New Roman" w:hAnsi="Times New Roman" w:cs="Times New Roman"/>
                <w:iCs/>
                <w:sz w:val="24"/>
                <w:szCs w:val="24"/>
                <w:lang w:eastAsia="lv-LV"/>
              </w:rPr>
              <w:t>us</w:t>
            </w:r>
            <w:r w:rsidRPr="00AD7D15">
              <w:rPr>
                <w:rFonts w:ascii="Times New Roman" w:eastAsia="Times New Roman" w:hAnsi="Times New Roman" w:cs="Times New Roman"/>
                <w:iCs/>
                <w:sz w:val="24"/>
                <w:szCs w:val="24"/>
                <w:lang w:eastAsia="lv-LV"/>
              </w:rPr>
              <w:t xml:space="preserve"> Ministru kabineta noteikumos </w:t>
            </w:r>
            <w:r w:rsidR="002366B5" w:rsidRPr="00AD7D15">
              <w:rPr>
                <w:rFonts w:ascii="Times New Roman" w:eastAsia="Times New Roman" w:hAnsi="Times New Roman" w:cs="Times New Roman"/>
                <w:iCs/>
                <w:sz w:val="24"/>
                <w:szCs w:val="24"/>
                <w:lang w:eastAsia="lv-LV"/>
              </w:rPr>
              <w:t>aizsardzības ministrija</w:t>
            </w:r>
            <w:r w:rsidRPr="00AD7D15">
              <w:rPr>
                <w:rFonts w:ascii="Times New Roman" w:eastAsia="Times New Roman" w:hAnsi="Times New Roman" w:cs="Times New Roman"/>
                <w:iCs/>
                <w:sz w:val="24"/>
                <w:szCs w:val="24"/>
                <w:lang w:eastAsia="lv-LV"/>
              </w:rPr>
              <w:t xml:space="preserve"> izstrādā</w:t>
            </w:r>
            <w:r w:rsidR="002366B5" w:rsidRPr="00AD7D15">
              <w:rPr>
                <w:rFonts w:ascii="Times New Roman" w:eastAsia="Times New Roman" w:hAnsi="Times New Roman" w:cs="Times New Roman"/>
                <w:iCs/>
                <w:sz w:val="24"/>
                <w:szCs w:val="24"/>
                <w:lang w:eastAsia="lv-LV"/>
              </w:rPr>
              <w:t>s</w:t>
            </w:r>
            <w:r w:rsidRPr="00AD7D15">
              <w:rPr>
                <w:rFonts w:ascii="Times New Roman" w:eastAsia="Times New Roman" w:hAnsi="Times New Roman" w:cs="Times New Roman"/>
                <w:iCs/>
                <w:sz w:val="24"/>
                <w:szCs w:val="24"/>
                <w:lang w:eastAsia="lv-LV"/>
              </w:rPr>
              <w:t>, kad</w:t>
            </w:r>
            <w:r w:rsidR="0000320D">
              <w:rPr>
                <w:rFonts w:ascii="Times New Roman" w:eastAsia="Times New Roman" w:hAnsi="Times New Roman" w:cs="Times New Roman"/>
                <w:iCs/>
                <w:sz w:val="24"/>
                <w:szCs w:val="24"/>
                <w:lang w:eastAsia="lv-LV"/>
              </w:rPr>
              <w:t xml:space="preserve"> </w:t>
            </w:r>
            <w:r w:rsidRPr="00AD7D15">
              <w:rPr>
                <w:rFonts w:ascii="Times New Roman" w:eastAsia="Times New Roman" w:hAnsi="Times New Roman" w:cs="Times New Roman"/>
                <w:iCs/>
                <w:sz w:val="24"/>
                <w:szCs w:val="24"/>
                <w:lang w:eastAsia="lv-LV"/>
              </w:rPr>
              <w:t>projekts tiks izskatīts Saeimas pirmajā lasījumā. Lai nevairotu administratīvo slogu, š</w:t>
            </w:r>
            <w:r w:rsidR="005B7418" w:rsidRPr="00AD7D15">
              <w:rPr>
                <w:rFonts w:ascii="Times New Roman" w:eastAsia="Times New Roman" w:hAnsi="Times New Roman" w:cs="Times New Roman"/>
                <w:iCs/>
                <w:sz w:val="24"/>
                <w:szCs w:val="24"/>
                <w:lang w:eastAsia="lv-LV"/>
              </w:rPr>
              <w:t>ie</w:t>
            </w:r>
            <w:r w:rsidRPr="00AD7D15">
              <w:rPr>
                <w:rFonts w:ascii="Times New Roman" w:eastAsia="Times New Roman" w:hAnsi="Times New Roman" w:cs="Times New Roman"/>
                <w:iCs/>
                <w:sz w:val="24"/>
                <w:szCs w:val="24"/>
                <w:lang w:eastAsia="lv-LV"/>
              </w:rPr>
              <w:t xml:space="preserve"> grozījum</w:t>
            </w:r>
            <w:r w:rsidR="005B7418" w:rsidRPr="00AD7D15">
              <w:rPr>
                <w:rFonts w:ascii="Times New Roman" w:eastAsia="Times New Roman" w:hAnsi="Times New Roman" w:cs="Times New Roman"/>
                <w:iCs/>
                <w:sz w:val="24"/>
                <w:szCs w:val="24"/>
                <w:lang w:eastAsia="lv-LV"/>
              </w:rPr>
              <w:t>i</w:t>
            </w:r>
            <w:r w:rsidRPr="00AD7D15">
              <w:rPr>
                <w:rFonts w:ascii="Times New Roman" w:eastAsia="Times New Roman" w:hAnsi="Times New Roman" w:cs="Times New Roman"/>
                <w:iCs/>
                <w:sz w:val="24"/>
                <w:szCs w:val="24"/>
                <w:lang w:eastAsia="lv-LV"/>
              </w:rPr>
              <w:t xml:space="preserve"> var </w:t>
            </w:r>
            <w:r w:rsidR="005B7418" w:rsidRPr="00AD7D15">
              <w:rPr>
                <w:rFonts w:ascii="Times New Roman" w:eastAsia="Times New Roman" w:hAnsi="Times New Roman" w:cs="Times New Roman"/>
                <w:iCs/>
                <w:sz w:val="24"/>
                <w:szCs w:val="24"/>
                <w:lang w:eastAsia="lv-LV"/>
              </w:rPr>
              <w:t xml:space="preserve">tikt </w:t>
            </w:r>
            <w:r w:rsidRPr="00AD7D15">
              <w:rPr>
                <w:rFonts w:ascii="Times New Roman" w:eastAsia="Times New Roman" w:hAnsi="Times New Roman" w:cs="Times New Roman"/>
                <w:iCs/>
                <w:sz w:val="24"/>
                <w:szCs w:val="24"/>
                <w:lang w:eastAsia="lv-LV"/>
              </w:rPr>
              <w:t>iekļaut</w:t>
            </w:r>
            <w:r w:rsidR="005B7418" w:rsidRPr="00AD7D15">
              <w:rPr>
                <w:rFonts w:ascii="Times New Roman" w:eastAsia="Times New Roman" w:hAnsi="Times New Roman" w:cs="Times New Roman"/>
                <w:iCs/>
                <w:sz w:val="24"/>
                <w:szCs w:val="24"/>
                <w:lang w:eastAsia="lv-LV"/>
              </w:rPr>
              <w:t>i</w:t>
            </w:r>
            <w:r w:rsidRPr="00AD7D15">
              <w:rPr>
                <w:rFonts w:ascii="Times New Roman" w:eastAsia="Times New Roman" w:hAnsi="Times New Roman" w:cs="Times New Roman"/>
                <w:iCs/>
                <w:sz w:val="24"/>
                <w:szCs w:val="24"/>
                <w:lang w:eastAsia="lv-LV"/>
              </w:rPr>
              <w:t xml:space="preserve"> arī Satiksmes ministrijas </w:t>
            </w:r>
            <w:r w:rsidR="002366B5" w:rsidRPr="00AD7D15">
              <w:rPr>
                <w:rFonts w:ascii="Times New Roman" w:eastAsia="Times New Roman" w:hAnsi="Times New Roman" w:cs="Times New Roman"/>
                <w:iCs/>
                <w:sz w:val="24"/>
                <w:szCs w:val="24"/>
                <w:lang w:eastAsia="lv-LV"/>
              </w:rPr>
              <w:t xml:space="preserve">izstrādātajos </w:t>
            </w:r>
            <w:r w:rsidRPr="00AD7D15">
              <w:rPr>
                <w:rFonts w:ascii="Times New Roman" w:eastAsia="Times New Roman" w:hAnsi="Times New Roman" w:cs="Times New Roman"/>
                <w:iCs/>
                <w:sz w:val="24"/>
                <w:szCs w:val="24"/>
                <w:lang w:eastAsia="lv-LV"/>
              </w:rPr>
              <w:t>attiecīgo Ministru kabineta noteikumu grozījumos, ja tie tiks izstrādāti un virzīti attiecīgajā laika periodā.</w:t>
            </w:r>
          </w:p>
        </w:tc>
      </w:tr>
    </w:tbl>
    <w:p w14:paraId="2A15FD94" w14:textId="1304F694" w:rsidR="00ED034C" w:rsidRPr="00AD7D15" w:rsidRDefault="00ED034C" w:rsidP="003022F5">
      <w:pPr>
        <w:spacing w:after="0" w:line="240" w:lineRule="auto"/>
        <w:rPr>
          <w:rFonts w:ascii="Times New Roman" w:hAnsi="Times New Roman" w:cs="Times New Roman"/>
          <w:b/>
          <w:bCs/>
          <w:sz w:val="24"/>
          <w:szCs w:val="24"/>
          <w:shd w:val="clear" w:color="auto" w:fill="FFFFFF"/>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A04D2" w:rsidRPr="00AD7D15" w14:paraId="2FA18DC6" w14:textId="77777777" w:rsidTr="00E20DE4">
        <w:tc>
          <w:tcPr>
            <w:tcW w:w="9356" w:type="dxa"/>
            <w:shd w:val="clear" w:color="auto" w:fill="auto"/>
          </w:tcPr>
          <w:p w14:paraId="28ADD3C2" w14:textId="77777777" w:rsidR="00ED034C" w:rsidRPr="00AD7D15" w:rsidRDefault="00ED034C" w:rsidP="00AE0728">
            <w:pPr>
              <w:spacing w:line="240" w:lineRule="auto"/>
              <w:rPr>
                <w:rFonts w:ascii="Times New Roman" w:hAnsi="Times New Roman" w:cs="Times New Roman"/>
                <w:b/>
                <w:bCs/>
                <w:sz w:val="24"/>
                <w:szCs w:val="24"/>
                <w:shd w:val="clear" w:color="auto" w:fill="FFFFFF"/>
              </w:rPr>
            </w:pPr>
            <w:r w:rsidRPr="00AD7D15">
              <w:rPr>
                <w:rFonts w:ascii="Times New Roman" w:hAnsi="Times New Roman" w:cs="Times New Roman"/>
                <w:b/>
                <w:sz w:val="24"/>
                <w:szCs w:val="24"/>
              </w:rPr>
              <w:t>V. Tiesību akta projekta atbilstība Latvijas Republikas starptautiskajām saistībām</w:t>
            </w:r>
          </w:p>
        </w:tc>
      </w:tr>
      <w:tr w:rsidR="00CF0025" w:rsidRPr="00AD7D15" w14:paraId="23886891" w14:textId="77777777" w:rsidTr="00E20DE4">
        <w:tc>
          <w:tcPr>
            <w:tcW w:w="9356" w:type="dxa"/>
            <w:shd w:val="clear" w:color="auto" w:fill="auto"/>
          </w:tcPr>
          <w:p w14:paraId="63C8A5AA" w14:textId="77777777" w:rsidR="00ED034C" w:rsidRPr="00AD7D15" w:rsidRDefault="00ED034C" w:rsidP="00AE0728">
            <w:pPr>
              <w:spacing w:line="240" w:lineRule="auto"/>
              <w:jc w:val="center"/>
              <w:rPr>
                <w:rFonts w:ascii="Times New Roman" w:hAnsi="Times New Roman" w:cs="Times New Roman"/>
                <w:b/>
                <w:bCs/>
                <w:sz w:val="24"/>
                <w:szCs w:val="24"/>
                <w:shd w:val="clear" w:color="auto" w:fill="FFFFFF"/>
              </w:rPr>
            </w:pPr>
            <w:r w:rsidRPr="00AD7D15">
              <w:rPr>
                <w:rFonts w:ascii="Times New Roman" w:eastAsia="Times New Roman" w:hAnsi="Times New Roman" w:cs="Times New Roman"/>
                <w:sz w:val="24"/>
                <w:szCs w:val="24"/>
              </w:rPr>
              <w:t>Projekts šo jomu neskar</w:t>
            </w:r>
          </w:p>
        </w:tc>
      </w:tr>
    </w:tbl>
    <w:p w14:paraId="4320352D" w14:textId="5458C3B1" w:rsidR="00ED034C" w:rsidRDefault="00ED034C" w:rsidP="003022F5">
      <w:pPr>
        <w:spacing w:after="0" w:line="240" w:lineRule="auto"/>
        <w:rPr>
          <w:rFonts w:ascii="Times New Roman" w:hAnsi="Times New Roman" w:cs="Times New Roman"/>
          <w:b/>
          <w:bCs/>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2"/>
        <w:gridCol w:w="1322"/>
        <w:gridCol w:w="7800"/>
      </w:tblGrid>
      <w:tr w:rsidR="003022F5" w:rsidRPr="003022F5" w14:paraId="30E63BB1" w14:textId="77777777" w:rsidTr="00F83C57">
        <w:tc>
          <w:tcPr>
            <w:tcW w:w="5000" w:type="pct"/>
            <w:gridSpan w:val="3"/>
            <w:vAlign w:val="center"/>
            <w:hideMark/>
          </w:tcPr>
          <w:p w14:paraId="17158D9B" w14:textId="77777777" w:rsidR="003022F5" w:rsidRPr="003022F5" w:rsidRDefault="003022F5" w:rsidP="003022F5">
            <w:pPr>
              <w:spacing w:after="0" w:line="240" w:lineRule="auto"/>
              <w:jc w:val="center"/>
              <w:rPr>
                <w:rFonts w:ascii="Times New Roman" w:eastAsia="Times New Roman" w:hAnsi="Times New Roman" w:cs="Times New Roman"/>
                <w:b/>
                <w:bCs/>
                <w:sz w:val="24"/>
                <w:szCs w:val="24"/>
                <w:lang w:eastAsia="lv-LV"/>
              </w:rPr>
            </w:pPr>
            <w:r w:rsidRPr="003022F5">
              <w:rPr>
                <w:rFonts w:ascii="Times New Roman" w:eastAsia="Times New Roman" w:hAnsi="Times New Roman" w:cs="Times New Roman"/>
                <w:b/>
                <w:bCs/>
                <w:sz w:val="24"/>
                <w:szCs w:val="24"/>
                <w:lang w:eastAsia="lv-LV"/>
              </w:rPr>
              <w:t>VI. Sabiedrības līdzdalība un komunikācijas aktivitātes</w:t>
            </w:r>
          </w:p>
        </w:tc>
      </w:tr>
      <w:tr w:rsidR="003022F5" w:rsidRPr="003022F5" w14:paraId="74BF8FBE" w14:textId="77777777" w:rsidTr="00F83C57">
        <w:tc>
          <w:tcPr>
            <w:tcW w:w="119" w:type="pct"/>
            <w:hideMark/>
          </w:tcPr>
          <w:p w14:paraId="0B8CBA9D" w14:textId="77777777" w:rsidR="003022F5" w:rsidRPr="003022F5" w:rsidRDefault="003022F5" w:rsidP="003022F5">
            <w:pPr>
              <w:spacing w:after="0" w:line="240" w:lineRule="auto"/>
              <w:jc w:val="center"/>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1.</w:t>
            </w:r>
          </w:p>
        </w:tc>
        <w:tc>
          <w:tcPr>
            <w:tcW w:w="707" w:type="pct"/>
            <w:hideMark/>
          </w:tcPr>
          <w:p w14:paraId="30DFCD30" w14:textId="77777777" w:rsidR="003022F5" w:rsidRPr="003022F5" w:rsidRDefault="003022F5" w:rsidP="003022F5">
            <w:pPr>
              <w:spacing w:after="0" w:line="240" w:lineRule="auto"/>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 xml:space="preserve">Plānotās sabiedrības līdzdalības un </w:t>
            </w:r>
            <w:r w:rsidRPr="003022F5">
              <w:rPr>
                <w:rFonts w:ascii="Times New Roman" w:eastAsia="Times New Roman" w:hAnsi="Times New Roman" w:cs="Times New Roman"/>
                <w:sz w:val="24"/>
                <w:szCs w:val="24"/>
                <w:lang w:eastAsia="lv-LV"/>
              </w:rPr>
              <w:lastRenderedPageBreak/>
              <w:t>komunikācijas aktivitātes saistībā ar projektu</w:t>
            </w:r>
          </w:p>
        </w:tc>
        <w:tc>
          <w:tcPr>
            <w:tcW w:w="4174" w:type="pct"/>
            <w:hideMark/>
          </w:tcPr>
          <w:p w14:paraId="062FBC98" w14:textId="46A88099" w:rsidR="00E20DE4" w:rsidRDefault="003022F5" w:rsidP="003022F5">
            <w:pPr>
              <w:spacing w:after="0" w:line="240" w:lineRule="auto"/>
              <w:jc w:val="both"/>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lastRenderedPageBreak/>
              <w:t>Paziņojums par līdzdalības iespējām tiesību akta i</w:t>
            </w:r>
            <w:r w:rsidR="00E20DE4">
              <w:rPr>
                <w:rFonts w:ascii="Times New Roman" w:eastAsia="Times New Roman" w:hAnsi="Times New Roman" w:cs="Times New Roman"/>
                <w:sz w:val="24"/>
                <w:szCs w:val="24"/>
                <w:lang w:eastAsia="lv-LV"/>
              </w:rPr>
              <w:t>zstrādes procesā 2020. gada 17. </w:t>
            </w:r>
            <w:r w:rsidRPr="003022F5">
              <w:rPr>
                <w:rFonts w:ascii="Times New Roman" w:eastAsia="Times New Roman" w:hAnsi="Times New Roman" w:cs="Times New Roman"/>
                <w:sz w:val="24"/>
                <w:szCs w:val="24"/>
                <w:lang w:eastAsia="lv-LV"/>
              </w:rPr>
              <w:t>septembrī ievietots</w:t>
            </w:r>
            <w:r w:rsidR="00E20DE4">
              <w:rPr>
                <w:rFonts w:ascii="Times New Roman" w:eastAsia="Times New Roman" w:hAnsi="Times New Roman" w:cs="Times New Roman"/>
                <w:sz w:val="24"/>
                <w:szCs w:val="24"/>
                <w:lang w:eastAsia="lv-LV"/>
              </w:rPr>
              <w:t>:</w:t>
            </w:r>
          </w:p>
          <w:p w14:paraId="2C830FEC" w14:textId="35A89C8D" w:rsidR="00E20DE4" w:rsidRPr="00E20DE4" w:rsidRDefault="003022F5" w:rsidP="00E20DE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E20DE4">
              <w:rPr>
                <w:rFonts w:ascii="Times New Roman" w:eastAsia="Times New Roman" w:hAnsi="Times New Roman" w:cs="Times New Roman"/>
                <w:sz w:val="24"/>
                <w:szCs w:val="24"/>
                <w:lang w:eastAsia="lv-LV"/>
              </w:rPr>
              <w:t>Aizsardzības ministrijas tīmekļa vietnē internetā:</w:t>
            </w:r>
          </w:p>
          <w:p w14:paraId="0252C5A7" w14:textId="3AADA262" w:rsidR="00E20DE4" w:rsidRDefault="00E20DE4" w:rsidP="003022F5">
            <w:pPr>
              <w:spacing w:after="0" w:line="240" w:lineRule="auto"/>
              <w:jc w:val="both"/>
              <w:rPr>
                <w:rFonts w:ascii="Times New Roman" w:eastAsia="Times New Roman" w:hAnsi="Times New Roman" w:cs="Times New Roman"/>
                <w:sz w:val="24"/>
                <w:szCs w:val="24"/>
                <w:lang w:eastAsia="lv-LV"/>
              </w:rPr>
            </w:pPr>
            <w:r w:rsidRPr="00E20DE4">
              <w:rPr>
                <w:rFonts w:ascii="Times New Roman" w:eastAsia="Times New Roman" w:hAnsi="Times New Roman" w:cs="Times New Roman"/>
                <w:sz w:val="24"/>
                <w:szCs w:val="24"/>
                <w:lang w:eastAsia="lv-LV"/>
              </w:rPr>
              <w:lastRenderedPageBreak/>
              <w:t>https://www.mod.gov.lv/sites/mod/files/document/Pazi%C5%86ojums_mil_piekabes.pdf</w:t>
            </w:r>
          </w:p>
          <w:p w14:paraId="78603B3A" w14:textId="6FFF5F15" w:rsidR="00E20DE4" w:rsidRDefault="00E20DE4" w:rsidP="003022F5">
            <w:pPr>
              <w:spacing w:after="0" w:line="240" w:lineRule="auto"/>
              <w:jc w:val="both"/>
              <w:rPr>
                <w:rFonts w:ascii="Times New Roman" w:eastAsia="Times New Roman" w:hAnsi="Times New Roman" w:cs="Times New Roman"/>
                <w:sz w:val="24"/>
                <w:szCs w:val="24"/>
                <w:lang w:eastAsia="lv-LV"/>
              </w:rPr>
            </w:pPr>
            <w:r w:rsidRPr="00E20DE4">
              <w:rPr>
                <w:rFonts w:ascii="Times New Roman" w:eastAsia="Times New Roman" w:hAnsi="Times New Roman" w:cs="Times New Roman"/>
                <w:sz w:val="24"/>
                <w:szCs w:val="24"/>
                <w:lang w:eastAsia="lv-LV"/>
              </w:rPr>
              <w:t>https://www.mod.gov.lv/sites/mod/files/document/AiMlik_mil.teh_.piekabes.pdf</w:t>
            </w:r>
          </w:p>
          <w:p w14:paraId="2792E9EA" w14:textId="34B44235" w:rsidR="00E20DE4" w:rsidRPr="00E20DE4" w:rsidRDefault="00E20DE4" w:rsidP="00E20DE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E20DE4">
              <w:rPr>
                <w:rFonts w:ascii="Times New Roman" w:eastAsia="Times New Roman" w:hAnsi="Times New Roman" w:cs="Times New Roman"/>
                <w:sz w:val="24"/>
                <w:szCs w:val="24"/>
                <w:lang w:eastAsia="lv-LV"/>
              </w:rPr>
              <w:t>Valsts kancelejas tīmekļa vietnē: https://www.mk.gov.lv/content/ministru-kabineta-diskusiju-dokumenti.</w:t>
            </w:r>
          </w:p>
          <w:p w14:paraId="14CF6E1A" w14:textId="0226DA57" w:rsidR="00E20DE4" w:rsidRPr="003022F5" w:rsidRDefault="00E20DE4" w:rsidP="003022F5">
            <w:pPr>
              <w:spacing w:after="0" w:line="240" w:lineRule="auto"/>
              <w:jc w:val="both"/>
              <w:rPr>
                <w:rFonts w:ascii="Times New Roman" w:eastAsia="Times New Roman" w:hAnsi="Times New Roman" w:cs="Times New Roman"/>
                <w:sz w:val="24"/>
                <w:szCs w:val="24"/>
                <w:lang w:eastAsia="lv-LV"/>
              </w:rPr>
            </w:pPr>
          </w:p>
        </w:tc>
      </w:tr>
      <w:tr w:rsidR="003022F5" w:rsidRPr="003022F5" w14:paraId="1E3D7438" w14:textId="77777777" w:rsidTr="00F83C57">
        <w:tc>
          <w:tcPr>
            <w:tcW w:w="119" w:type="pct"/>
            <w:hideMark/>
          </w:tcPr>
          <w:p w14:paraId="73FA63FB" w14:textId="77777777" w:rsidR="003022F5" w:rsidRPr="003022F5" w:rsidRDefault="003022F5" w:rsidP="003022F5">
            <w:pPr>
              <w:spacing w:after="0" w:line="240" w:lineRule="auto"/>
              <w:jc w:val="center"/>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lastRenderedPageBreak/>
              <w:t>2.</w:t>
            </w:r>
          </w:p>
        </w:tc>
        <w:tc>
          <w:tcPr>
            <w:tcW w:w="707" w:type="pct"/>
            <w:hideMark/>
          </w:tcPr>
          <w:p w14:paraId="67DA8D0A" w14:textId="77777777" w:rsidR="003022F5" w:rsidRPr="003022F5" w:rsidRDefault="003022F5" w:rsidP="003022F5">
            <w:pPr>
              <w:spacing w:after="0" w:line="240" w:lineRule="auto"/>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Sabiedrības līdzdalība projekta izstrādē</w:t>
            </w:r>
          </w:p>
        </w:tc>
        <w:tc>
          <w:tcPr>
            <w:tcW w:w="4174" w:type="pct"/>
            <w:hideMark/>
          </w:tcPr>
          <w:p w14:paraId="0E9FA9B0" w14:textId="216350A7" w:rsidR="003022F5" w:rsidRPr="003022F5" w:rsidRDefault="00E20DE4" w:rsidP="003022F5">
            <w:pPr>
              <w:spacing w:after="0" w:line="240" w:lineRule="auto"/>
              <w:jc w:val="both"/>
              <w:rPr>
                <w:rFonts w:ascii="Times New Roman" w:eastAsia="Times New Roman" w:hAnsi="Times New Roman" w:cs="Times New Roman"/>
                <w:sz w:val="24"/>
                <w:szCs w:val="24"/>
                <w:lang w:eastAsia="lv-LV"/>
              </w:rPr>
            </w:pPr>
            <w:r w:rsidRPr="00E20DE4">
              <w:rPr>
                <w:rFonts w:ascii="Times New Roman" w:eastAsia="Times New Roman" w:hAnsi="Times New Roman" w:cs="Times New Roman"/>
                <w:sz w:val="24"/>
                <w:szCs w:val="24"/>
                <w:lang w:eastAsia="lv-LV"/>
              </w:rPr>
              <w:t>Atbilstoši Ministru kabineta 2009. gada 25. augusta noteikumu Nr. 970 „Sabiedrības līdzdalības kārtība attīs</w:t>
            </w:r>
            <w:r w:rsidR="00420533">
              <w:rPr>
                <w:rFonts w:ascii="Times New Roman" w:eastAsia="Times New Roman" w:hAnsi="Times New Roman" w:cs="Times New Roman"/>
                <w:sz w:val="24"/>
                <w:szCs w:val="24"/>
                <w:lang w:eastAsia="lv-LV"/>
              </w:rPr>
              <w:t>tības plānošanas procesā” 7.4.1 </w:t>
            </w:r>
            <w:r w:rsidRPr="00E20DE4">
              <w:rPr>
                <w:rFonts w:ascii="Times New Roman" w:eastAsia="Times New Roman" w:hAnsi="Times New Roman" w:cs="Times New Roman"/>
                <w:sz w:val="24"/>
                <w:szCs w:val="24"/>
                <w:lang w:eastAsia="lv-LV"/>
              </w:rPr>
              <w:t>apakšpunktam sabiedrībai bija iespēja rakstiski sniegt viedokli par noteikumu projektu tā izstrādes stadijā līdz 2020. gada 2. oktobrim.</w:t>
            </w:r>
          </w:p>
        </w:tc>
      </w:tr>
      <w:tr w:rsidR="003022F5" w:rsidRPr="003022F5" w14:paraId="4B072693" w14:textId="77777777" w:rsidTr="00F83C57">
        <w:tc>
          <w:tcPr>
            <w:tcW w:w="119" w:type="pct"/>
            <w:hideMark/>
          </w:tcPr>
          <w:p w14:paraId="36A0536C" w14:textId="77777777" w:rsidR="003022F5" w:rsidRPr="003022F5" w:rsidRDefault="003022F5" w:rsidP="003022F5">
            <w:pPr>
              <w:spacing w:after="0" w:line="240" w:lineRule="auto"/>
              <w:jc w:val="center"/>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3.</w:t>
            </w:r>
          </w:p>
        </w:tc>
        <w:tc>
          <w:tcPr>
            <w:tcW w:w="707" w:type="pct"/>
            <w:hideMark/>
          </w:tcPr>
          <w:p w14:paraId="3FAD3039" w14:textId="77777777" w:rsidR="003022F5" w:rsidRPr="003022F5" w:rsidRDefault="003022F5" w:rsidP="003022F5">
            <w:pPr>
              <w:spacing w:after="0" w:line="240" w:lineRule="auto"/>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Sabiedrības līdzdalības rezultāti</w:t>
            </w:r>
          </w:p>
        </w:tc>
        <w:tc>
          <w:tcPr>
            <w:tcW w:w="4174" w:type="pct"/>
            <w:hideMark/>
          </w:tcPr>
          <w:p w14:paraId="721FDA50" w14:textId="3B97886A" w:rsidR="003022F5" w:rsidRPr="003022F5" w:rsidRDefault="00E20DE4" w:rsidP="003022F5">
            <w:pPr>
              <w:spacing w:after="0" w:line="240" w:lineRule="auto"/>
              <w:jc w:val="both"/>
              <w:rPr>
                <w:rFonts w:ascii="Times New Roman" w:eastAsia="Times New Roman" w:hAnsi="Times New Roman" w:cs="Times New Roman"/>
                <w:sz w:val="24"/>
                <w:szCs w:val="24"/>
                <w:lang w:eastAsia="lv-LV"/>
              </w:rPr>
            </w:pPr>
            <w:r w:rsidRPr="00E20DE4">
              <w:rPr>
                <w:rFonts w:ascii="Times New Roman" w:eastAsia="Times New Roman" w:hAnsi="Times New Roman" w:cs="Times New Roman"/>
                <w:sz w:val="24"/>
                <w:szCs w:val="24"/>
                <w:lang w:eastAsia="lv-LV"/>
              </w:rPr>
              <w:t>Neviens sabiedrības pārstāvis nav iesniedzis priekšlikumus.</w:t>
            </w:r>
          </w:p>
        </w:tc>
      </w:tr>
      <w:tr w:rsidR="003022F5" w:rsidRPr="003022F5" w14:paraId="3226BA5B" w14:textId="77777777" w:rsidTr="00F83C57">
        <w:tc>
          <w:tcPr>
            <w:tcW w:w="119" w:type="pct"/>
            <w:hideMark/>
          </w:tcPr>
          <w:p w14:paraId="6C5FA473" w14:textId="77777777" w:rsidR="003022F5" w:rsidRPr="003022F5" w:rsidRDefault="003022F5" w:rsidP="003022F5">
            <w:pPr>
              <w:spacing w:after="0" w:line="240" w:lineRule="auto"/>
              <w:jc w:val="center"/>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4.</w:t>
            </w:r>
          </w:p>
        </w:tc>
        <w:tc>
          <w:tcPr>
            <w:tcW w:w="707" w:type="pct"/>
            <w:hideMark/>
          </w:tcPr>
          <w:p w14:paraId="2C34C1D2" w14:textId="77777777" w:rsidR="003022F5" w:rsidRPr="003022F5" w:rsidRDefault="003022F5" w:rsidP="003022F5">
            <w:pPr>
              <w:spacing w:after="0" w:line="240" w:lineRule="auto"/>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Cita informācija</w:t>
            </w:r>
          </w:p>
        </w:tc>
        <w:tc>
          <w:tcPr>
            <w:tcW w:w="4174" w:type="pct"/>
            <w:hideMark/>
          </w:tcPr>
          <w:p w14:paraId="7EFC5A72" w14:textId="77777777" w:rsidR="003022F5" w:rsidRPr="003022F5" w:rsidRDefault="003022F5" w:rsidP="003022F5">
            <w:pPr>
              <w:spacing w:after="0" w:line="240" w:lineRule="auto"/>
              <w:rPr>
                <w:rFonts w:ascii="Times New Roman" w:eastAsia="Times New Roman" w:hAnsi="Times New Roman" w:cs="Times New Roman"/>
                <w:sz w:val="24"/>
                <w:szCs w:val="24"/>
                <w:lang w:eastAsia="lv-LV"/>
              </w:rPr>
            </w:pPr>
            <w:r w:rsidRPr="003022F5">
              <w:rPr>
                <w:rFonts w:ascii="Times New Roman" w:eastAsia="Times New Roman" w:hAnsi="Times New Roman" w:cs="Times New Roman"/>
                <w:sz w:val="24"/>
                <w:szCs w:val="24"/>
                <w:lang w:eastAsia="lv-LV"/>
              </w:rPr>
              <w:t>Nav.</w:t>
            </w:r>
          </w:p>
        </w:tc>
      </w:tr>
    </w:tbl>
    <w:p w14:paraId="445DDFCA" w14:textId="5BAAC515" w:rsidR="00ED034C" w:rsidRPr="00AD7D15" w:rsidRDefault="00ED034C" w:rsidP="00E20DE4">
      <w:pPr>
        <w:pStyle w:val="Parastais1"/>
        <w:ind w:right="-1"/>
        <w:jc w:val="both"/>
      </w:pPr>
    </w:p>
    <w:tbl>
      <w:tblPr>
        <w:tblpPr w:leftFromText="180" w:rightFromText="180" w:vertAnchor="text" w:horzAnchor="margin" w:tblpX="45" w:tblpY="113"/>
        <w:tblW w:w="49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5"/>
        <w:gridCol w:w="3019"/>
        <w:gridCol w:w="5745"/>
      </w:tblGrid>
      <w:tr w:rsidR="00DA04D2" w:rsidRPr="00AD7D15" w14:paraId="3C603A00" w14:textId="77777777" w:rsidTr="001020AC">
        <w:tc>
          <w:tcPr>
            <w:tcW w:w="5000" w:type="pct"/>
            <w:gridSpan w:val="3"/>
          </w:tcPr>
          <w:p w14:paraId="605F201F" w14:textId="77777777" w:rsidR="00ED034C" w:rsidRPr="00AD7D15" w:rsidRDefault="00ED034C" w:rsidP="001020AC">
            <w:pPr>
              <w:pStyle w:val="Parastais1"/>
              <w:spacing w:before="100" w:beforeAutospacing="1" w:after="100" w:afterAutospacing="1"/>
              <w:jc w:val="center"/>
              <w:rPr>
                <w:b/>
                <w:bCs/>
              </w:rPr>
            </w:pPr>
            <w:r w:rsidRPr="00AD7D15">
              <w:rPr>
                <w:b/>
                <w:bCs/>
              </w:rPr>
              <w:t>VII. Tiesību akta projekta izpildes nodrošināšana un tās ietekme uz institūcijām</w:t>
            </w:r>
          </w:p>
        </w:tc>
      </w:tr>
      <w:tr w:rsidR="001020AC" w:rsidRPr="00AD7D15" w14:paraId="1E43AB7D" w14:textId="77777777" w:rsidTr="001020AC">
        <w:tc>
          <w:tcPr>
            <w:tcW w:w="242" w:type="pct"/>
          </w:tcPr>
          <w:p w14:paraId="529DEBB0" w14:textId="77777777" w:rsidR="00ED034C" w:rsidRPr="00AD7D15" w:rsidRDefault="00ED034C" w:rsidP="001020AC">
            <w:pPr>
              <w:pStyle w:val="Parastais1"/>
              <w:spacing w:before="100" w:beforeAutospacing="1" w:after="100" w:afterAutospacing="1"/>
            </w:pPr>
            <w:r w:rsidRPr="00AD7D15">
              <w:t>1.</w:t>
            </w:r>
          </w:p>
        </w:tc>
        <w:tc>
          <w:tcPr>
            <w:tcW w:w="1639" w:type="pct"/>
          </w:tcPr>
          <w:p w14:paraId="0F67A90A" w14:textId="77777777" w:rsidR="00ED034C" w:rsidRPr="00AD7D15" w:rsidRDefault="00ED034C" w:rsidP="001020AC">
            <w:pPr>
              <w:pStyle w:val="Parastais1"/>
              <w:spacing w:before="100" w:beforeAutospacing="1" w:after="100" w:afterAutospacing="1"/>
            </w:pPr>
            <w:r w:rsidRPr="00AD7D15">
              <w:t>Projekta izpildē iesaistītās institūcijas</w:t>
            </w:r>
          </w:p>
        </w:tc>
        <w:tc>
          <w:tcPr>
            <w:tcW w:w="3119" w:type="pct"/>
          </w:tcPr>
          <w:p w14:paraId="431F2E65" w14:textId="42E7CD6F" w:rsidR="00ED034C" w:rsidRPr="00AD7D15" w:rsidRDefault="00A61798" w:rsidP="001020AC">
            <w:pPr>
              <w:spacing w:after="120" w:line="240" w:lineRule="auto"/>
              <w:jc w:val="both"/>
              <w:rPr>
                <w:rFonts w:ascii="Times New Roman" w:eastAsia="Times New Roman" w:hAnsi="Times New Roman" w:cs="Times New Roman"/>
                <w:sz w:val="24"/>
                <w:szCs w:val="24"/>
                <w:lang w:eastAsia="lv-LV"/>
              </w:rPr>
            </w:pPr>
            <w:r w:rsidRPr="00AD7D15">
              <w:rPr>
                <w:rFonts w:ascii="Times New Roman" w:eastAsia="Times New Roman" w:hAnsi="Times New Roman" w:cs="Times New Roman"/>
                <w:sz w:val="24"/>
                <w:szCs w:val="24"/>
                <w:lang w:eastAsia="lv-LV"/>
              </w:rPr>
              <w:t>NBS</w:t>
            </w:r>
            <w:r w:rsidR="000A0C0D" w:rsidRPr="00AD7D15">
              <w:rPr>
                <w:rFonts w:ascii="Times New Roman" w:eastAsia="Times New Roman" w:hAnsi="Times New Roman" w:cs="Times New Roman"/>
                <w:sz w:val="24"/>
                <w:szCs w:val="24"/>
                <w:lang w:eastAsia="lv-LV"/>
              </w:rPr>
              <w:t>, Satiksmes ministrija,</w:t>
            </w:r>
            <w:r w:rsidR="00CF0025" w:rsidRPr="00AD7D15">
              <w:rPr>
                <w:rFonts w:ascii="Times New Roman" w:eastAsia="Times New Roman" w:hAnsi="Times New Roman" w:cs="Times New Roman"/>
                <w:sz w:val="24"/>
                <w:szCs w:val="24"/>
                <w:lang w:eastAsia="lv-LV"/>
              </w:rPr>
              <w:t xml:space="preserve"> </w:t>
            </w:r>
            <w:r w:rsidRPr="00AD7D15">
              <w:rPr>
                <w:rFonts w:ascii="Times New Roman" w:eastAsia="Times New Roman" w:hAnsi="Times New Roman" w:cs="Times New Roman"/>
                <w:sz w:val="24"/>
                <w:szCs w:val="24"/>
                <w:lang w:eastAsia="lv-LV"/>
              </w:rPr>
              <w:t>CSDD.</w:t>
            </w:r>
          </w:p>
        </w:tc>
      </w:tr>
      <w:tr w:rsidR="001020AC" w:rsidRPr="00AD7D15" w14:paraId="6D143CF0" w14:textId="77777777" w:rsidTr="001020AC">
        <w:tc>
          <w:tcPr>
            <w:tcW w:w="242" w:type="pct"/>
          </w:tcPr>
          <w:p w14:paraId="2516A93D" w14:textId="77777777" w:rsidR="00ED034C" w:rsidRPr="00AD7D15" w:rsidRDefault="00ED034C" w:rsidP="001020AC">
            <w:pPr>
              <w:pStyle w:val="Parastais1"/>
              <w:spacing w:before="100" w:beforeAutospacing="1" w:after="100" w:afterAutospacing="1"/>
            </w:pPr>
            <w:r w:rsidRPr="00AD7D15">
              <w:t>2.</w:t>
            </w:r>
          </w:p>
        </w:tc>
        <w:tc>
          <w:tcPr>
            <w:tcW w:w="1639" w:type="pct"/>
          </w:tcPr>
          <w:p w14:paraId="71673FEE" w14:textId="77777777" w:rsidR="00ED034C" w:rsidRPr="00AD7D15" w:rsidRDefault="00ED034C" w:rsidP="001020AC">
            <w:pPr>
              <w:pStyle w:val="Parastais1"/>
              <w:spacing w:before="100" w:beforeAutospacing="1" w:after="100" w:afterAutospacing="1"/>
            </w:pPr>
            <w:r w:rsidRPr="00AD7D15">
              <w:t xml:space="preserve">Projekta izpildes ietekme uz pārvaldes funkcijām un institucionālo struktūru. </w:t>
            </w:r>
          </w:p>
          <w:p w14:paraId="210C8533" w14:textId="77777777" w:rsidR="00ED034C" w:rsidRPr="00AD7D15" w:rsidRDefault="00ED034C" w:rsidP="001020AC">
            <w:pPr>
              <w:pStyle w:val="Parastais1"/>
              <w:spacing w:before="100" w:beforeAutospacing="1" w:after="100" w:afterAutospacing="1"/>
            </w:pPr>
            <w:r w:rsidRPr="00AD7D15">
              <w:t>Jaunu institūciju izveide, esošu institūciju likvidācija vai reorganizācija, to ietekme uz institūcijas cilvēkresursiem.</w:t>
            </w:r>
          </w:p>
          <w:p w14:paraId="785EB331" w14:textId="77777777" w:rsidR="00ED034C" w:rsidRPr="00AD7D15" w:rsidRDefault="00ED034C" w:rsidP="001020AC">
            <w:pPr>
              <w:pStyle w:val="Parastais1"/>
              <w:spacing w:before="100" w:beforeAutospacing="1" w:after="100" w:afterAutospacing="1"/>
            </w:pPr>
          </w:p>
        </w:tc>
        <w:tc>
          <w:tcPr>
            <w:tcW w:w="3119" w:type="pct"/>
          </w:tcPr>
          <w:p w14:paraId="640D4B72" w14:textId="0FEA2E66" w:rsidR="00ED034C" w:rsidRPr="00AD7D15" w:rsidRDefault="00ED034C" w:rsidP="001020AC">
            <w:pPr>
              <w:spacing w:after="120" w:line="240" w:lineRule="auto"/>
              <w:jc w:val="both"/>
              <w:rPr>
                <w:rFonts w:ascii="Times New Roman" w:eastAsia="Times New Roman" w:hAnsi="Times New Roman" w:cs="Times New Roman"/>
                <w:sz w:val="24"/>
                <w:szCs w:val="24"/>
                <w:lang w:eastAsia="lv-LV"/>
              </w:rPr>
            </w:pPr>
            <w:r w:rsidRPr="00AD7D15">
              <w:rPr>
                <w:rFonts w:ascii="Times New Roman" w:eastAsia="Times New Roman" w:hAnsi="Times New Roman" w:cs="Times New Roman"/>
                <w:sz w:val="24"/>
                <w:szCs w:val="24"/>
                <w:lang w:eastAsia="lv-LV"/>
              </w:rPr>
              <w:t>Projekta izpilde tiks nodrošināta</w:t>
            </w:r>
            <w:r w:rsidR="005C55CD" w:rsidRPr="00AD7D15">
              <w:rPr>
                <w:rFonts w:ascii="Times New Roman" w:eastAsia="Times New Roman" w:hAnsi="Times New Roman" w:cs="Times New Roman"/>
                <w:sz w:val="24"/>
                <w:szCs w:val="24"/>
                <w:lang w:eastAsia="lv-LV"/>
              </w:rPr>
              <w:t xml:space="preserve"> CSDD un</w:t>
            </w:r>
            <w:r w:rsidRPr="00AD7D15">
              <w:rPr>
                <w:rFonts w:ascii="Times New Roman" w:eastAsia="Times New Roman" w:hAnsi="Times New Roman" w:cs="Times New Roman"/>
                <w:sz w:val="24"/>
                <w:szCs w:val="24"/>
                <w:lang w:eastAsia="lv-LV"/>
              </w:rPr>
              <w:t xml:space="preserve"> </w:t>
            </w:r>
            <w:r w:rsidR="00A61798" w:rsidRPr="00AD7D15">
              <w:rPr>
                <w:rFonts w:ascii="Times New Roman" w:eastAsia="Times New Roman" w:hAnsi="Times New Roman" w:cs="Times New Roman"/>
                <w:sz w:val="24"/>
                <w:szCs w:val="24"/>
                <w:lang w:eastAsia="lv-LV"/>
              </w:rPr>
              <w:t>NBS</w:t>
            </w:r>
            <w:r w:rsidR="00863959" w:rsidRPr="00AD7D15">
              <w:rPr>
                <w:rFonts w:ascii="Times New Roman" w:eastAsia="Times New Roman" w:hAnsi="Times New Roman" w:cs="Times New Roman"/>
                <w:sz w:val="24"/>
                <w:szCs w:val="24"/>
                <w:lang w:eastAsia="lv-LV"/>
              </w:rPr>
              <w:t xml:space="preserve"> </w:t>
            </w:r>
            <w:r w:rsidRPr="00AD7D15">
              <w:rPr>
                <w:rFonts w:ascii="Times New Roman" w:eastAsia="Times New Roman" w:hAnsi="Times New Roman" w:cs="Times New Roman"/>
                <w:sz w:val="24"/>
                <w:szCs w:val="24"/>
                <w:lang w:eastAsia="lv-LV"/>
              </w:rPr>
              <w:t xml:space="preserve">līdzšinējo funkciju ietvaros. Ar projektu nav paredzēts mainīt </w:t>
            </w:r>
            <w:r w:rsidR="005C55CD" w:rsidRPr="00AD7D15">
              <w:rPr>
                <w:rFonts w:ascii="Times New Roman" w:eastAsia="Times New Roman" w:hAnsi="Times New Roman" w:cs="Times New Roman"/>
                <w:sz w:val="24"/>
                <w:szCs w:val="24"/>
                <w:lang w:eastAsia="lv-LV"/>
              </w:rPr>
              <w:t xml:space="preserve">CSDD un </w:t>
            </w:r>
            <w:r w:rsidR="00A61798" w:rsidRPr="00AD7D15">
              <w:rPr>
                <w:rFonts w:ascii="Times New Roman" w:eastAsia="Times New Roman" w:hAnsi="Times New Roman" w:cs="Times New Roman"/>
                <w:sz w:val="24"/>
                <w:szCs w:val="24"/>
                <w:lang w:eastAsia="lv-LV"/>
              </w:rPr>
              <w:t>NBS</w:t>
            </w:r>
            <w:r w:rsidR="005C55CD" w:rsidRPr="00AD7D15">
              <w:rPr>
                <w:rFonts w:ascii="Times New Roman" w:eastAsia="Times New Roman" w:hAnsi="Times New Roman" w:cs="Times New Roman"/>
                <w:sz w:val="24"/>
                <w:szCs w:val="24"/>
                <w:lang w:eastAsia="lv-LV"/>
              </w:rPr>
              <w:t xml:space="preserve"> </w:t>
            </w:r>
            <w:r w:rsidRPr="00AD7D15">
              <w:rPr>
                <w:rFonts w:ascii="Times New Roman" w:eastAsia="Times New Roman" w:hAnsi="Times New Roman" w:cs="Times New Roman"/>
                <w:sz w:val="24"/>
                <w:szCs w:val="24"/>
                <w:lang w:eastAsia="lv-LV"/>
              </w:rPr>
              <w:t>struktūru.</w:t>
            </w:r>
          </w:p>
        </w:tc>
      </w:tr>
      <w:tr w:rsidR="001020AC" w:rsidRPr="00DA04D2" w14:paraId="3CBBF0DF" w14:textId="77777777" w:rsidTr="001020AC">
        <w:tc>
          <w:tcPr>
            <w:tcW w:w="242" w:type="pct"/>
          </w:tcPr>
          <w:p w14:paraId="3C72ABF0" w14:textId="77777777" w:rsidR="00ED034C" w:rsidRPr="00DA04D2" w:rsidRDefault="00ED034C" w:rsidP="001020AC">
            <w:pPr>
              <w:pStyle w:val="Parastais1"/>
              <w:spacing w:before="100" w:beforeAutospacing="1" w:after="100" w:afterAutospacing="1"/>
              <w:jc w:val="both"/>
            </w:pPr>
            <w:r w:rsidRPr="00DA04D2">
              <w:t>3.</w:t>
            </w:r>
          </w:p>
        </w:tc>
        <w:tc>
          <w:tcPr>
            <w:tcW w:w="1639" w:type="pct"/>
          </w:tcPr>
          <w:p w14:paraId="163AEDA2" w14:textId="77777777" w:rsidR="00ED034C" w:rsidRPr="00DA04D2" w:rsidRDefault="00ED034C" w:rsidP="001020AC">
            <w:pPr>
              <w:pStyle w:val="Parastais1"/>
              <w:spacing w:before="100" w:beforeAutospacing="1" w:after="100" w:afterAutospacing="1"/>
              <w:jc w:val="both"/>
            </w:pPr>
            <w:r w:rsidRPr="00DA04D2">
              <w:t>Cita informācija</w:t>
            </w:r>
          </w:p>
        </w:tc>
        <w:tc>
          <w:tcPr>
            <w:tcW w:w="3119" w:type="pct"/>
          </w:tcPr>
          <w:p w14:paraId="6DBB125A" w14:textId="40936E08" w:rsidR="009A0AFC" w:rsidRPr="00DA04D2" w:rsidRDefault="00015586" w:rsidP="001020AC">
            <w:pPr>
              <w:pStyle w:val="Parastais1"/>
              <w:spacing w:before="100" w:beforeAutospacing="1" w:after="100" w:afterAutospacing="1"/>
              <w:jc w:val="both"/>
            </w:pPr>
            <w:r w:rsidRPr="00DA04D2">
              <w:t>NBS</w:t>
            </w:r>
            <w:r w:rsidR="009A0AFC" w:rsidRPr="00DA04D2">
              <w:t xml:space="preserve"> amatpersonas nodrošinās projektā noteikto uzdevumu izpildi tām piešķirto budžeta līdzekļu ietvaros. </w:t>
            </w:r>
          </w:p>
        </w:tc>
      </w:tr>
    </w:tbl>
    <w:p w14:paraId="5BD9F014" w14:textId="77777777" w:rsidR="00CF258E" w:rsidRPr="00CF258E" w:rsidRDefault="00CF258E" w:rsidP="00CF258E">
      <w:pPr>
        <w:spacing w:after="0" w:line="240" w:lineRule="auto"/>
        <w:jc w:val="both"/>
        <w:rPr>
          <w:rFonts w:ascii="Times New Roman" w:hAnsi="Times New Roman" w:cs="Times New Roman"/>
          <w:sz w:val="28"/>
          <w:szCs w:val="28"/>
        </w:rPr>
      </w:pPr>
    </w:p>
    <w:p w14:paraId="52DC0C40" w14:textId="77777777" w:rsidR="00CF258E" w:rsidRPr="00CF258E" w:rsidRDefault="00CF258E" w:rsidP="00CF258E">
      <w:pPr>
        <w:spacing w:after="0" w:line="240" w:lineRule="auto"/>
        <w:jc w:val="both"/>
        <w:rPr>
          <w:rFonts w:ascii="Times New Roman" w:hAnsi="Times New Roman" w:cs="Times New Roman"/>
          <w:sz w:val="28"/>
          <w:szCs w:val="28"/>
        </w:rPr>
      </w:pPr>
    </w:p>
    <w:p w14:paraId="5ECEDD0C" w14:textId="77777777" w:rsidR="00CF258E" w:rsidRPr="00CF258E" w:rsidRDefault="00CF258E" w:rsidP="00CF258E">
      <w:pPr>
        <w:spacing w:after="0" w:line="240" w:lineRule="auto"/>
        <w:jc w:val="both"/>
        <w:rPr>
          <w:rFonts w:ascii="Times New Roman" w:hAnsi="Times New Roman" w:cs="Times New Roman"/>
          <w:sz w:val="28"/>
          <w:szCs w:val="28"/>
        </w:rPr>
      </w:pPr>
    </w:p>
    <w:p w14:paraId="4103017B" w14:textId="77777777" w:rsidR="00CF258E" w:rsidRPr="00CF258E" w:rsidRDefault="00CF258E" w:rsidP="00CF258E">
      <w:pPr>
        <w:spacing w:after="0" w:line="240" w:lineRule="auto"/>
        <w:ind w:firstLine="709"/>
        <w:jc w:val="both"/>
        <w:rPr>
          <w:rFonts w:ascii="Times New Roman" w:hAnsi="Times New Roman" w:cs="Times New Roman"/>
          <w:sz w:val="28"/>
          <w:szCs w:val="28"/>
        </w:rPr>
      </w:pPr>
      <w:r w:rsidRPr="00CF258E">
        <w:rPr>
          <w:rFonts w:ascii="Times New Roman" w:hAnsi="Times New Roman" w:cs="Times New Roman"/>
          <w:sz w:val="28"/>
          <w:szCs w:val="28"/>
        </w:rPr>
        <w:t xml:space="preserve">Ministru prezidenta biedrs, </w:t>
      </w:r>
    </w:p>
    <w:p w14:paraId="2B5CA9A5" w14:textId="77777777" w:rsidR="00CF258E" w:rsidRPr="00CF258E" w:rsidRDefault="00CF258E" w:rsidP="00CF258E">
      <w:pPr>
        <w:tabs>
          <w:tab w:val="left" w:pos="6521"/>
        </w:tabs>
        <w:spacing w:after="0" w:line="240" w:lineRule="auto"/>
        <w:ind w:firstLine="709"/>
        <w:jc w:val="both"/>
        <w:rPr>
          <w:rFonts w:ascii="Times New Roman" w:hAnsi="Times New Roman" w:cs="Times New Roman"/>
          <w:sz w:val="28"/>
          <w:szCs w:val="28"/>
        </w:rPr>
      </w:pPr>
      <w:r w:rsidRPr="00CF258E">
        <w:rPr>
          <w:rFonts w:ascii="Times New Roman" w:hAnsi="Times New Roman" w:cs="Times New Roman"/>
          <w:sz w:val="28"/>
          <w:szCs w:val="28"/>
        </w:rPr>
        <w:t>aizsardzības ministrs</w:t>
      </w:r>
      <w:r w:rsidRPr="00CF258E">
        <w:rPr>
          <w:rFonts w:ascii="Times New Roman" w:hAnsi="Times New Roman" w:cs="Times New Roman"/>
          <w:sz w:val="28"/>
          <w:szCs w:val="28"/>
        </w:rPr>
        <w:tab/>
        <w:t>A. Pabriks</w:t>
      </w:r>
    </w:p>
    <w:p w14:paraId="49219A27" w14:textId="20D30E57" w:rsidR="005F0AED" w:rsidRPr="00CF258E" w:rsidRDefault="005F0AED" w:rsidP="00CF258E">
      <w:pPr>
        <w:spacing w:after="0" w:line="240" w:lineRule="auto"/>
        <w:ind w:right="-341"/>
        <w:rPr>
          <w:rFonts w:ascii="Times New Roman" w:hAnsi="Times New Roman" w:cs="Times New Roman"/>
          <w:sz w:val="28"/>
          <w:szCs w:val="28"/>
        </w:rPr>
      </w:pPr>
    </w:p>
    <w:p w14:paraId="44F9B38B" w14:textId="77777777" w:rsidR="00172C8D" w:rsidRPr="00172C8D" w:rsidRDefault="00172C8D" w:rsidP="00172C8D">
      <w:pPr>
        <w:spacing w:before="58" w:after="58"/>
        <w:ind w:right="-341"/>
        <w:rPr>
          <w:rFonts w:ascii="Times New Roman" w:hAnsi="Times New Roman" w:cs="Times New Roman"/>
          <w:sz w:val="24"/>
          <w:szCs w:val="24"/>
        </w:rPr>
      </w:pPr>
    </w:p>
    <w:p w14:paraId="7D15EBEC" w14:textId="77777777" w:rsidR="005F0AED" w:rsidRDefault="005F0AED" w:rsidP="00ED034C">
      <w:pPr>
        <w:pStyle w:val="Header"/>
        <w:rPr>
          <w:rFonts w:ascii="Times New Roman" w:hAnsi="Times New Roman" w:cs="Times New Roman"/>
          <w:sz w:val="18"/>
          <w:szCs w:val="18"/>
        </w:rPr>
      </w:pPr>
    </w:p>
    <w:p w14:paraId="12585529" w14:textId="15807BB1" w:rsidR="00ED034C" w:rsidRPr="005F0AED" w:rsidRDefault="00ED034C" w:rsidP="00CF258E">
      <w:pPr>
        <w:pStyle w:val="Header"/>
        <w:ind w:firstLine="709"/>
        <w:rPr>
          <w:rFonts w:ascii="Times New Roman" w:hAnsi="Times New Roman" w:cs="Times New Roman"/>
          <w:sz w:val="18"/>
          <w:szCs w:val="18"/>
        </w:rPr>
      </w:pPr>
      <w:r w:rsidRPr="005F0AED">
        <w:rPr>
          <w:rFonts w:ascii="Times New Roman" w:hAnsi="Times New Roman" w:cs="Times New Roman"/>
          <w:sz w:val="18"/>
          <w:szCs w:val="18"/>
        </w:rPr>
        <w:t>M.</w:t>
      </w:r>
      <w:r w:rsidR="00863959" w:rsidRPr="005F0AED">
        <w:rPr>
          <w:rFonts w:ascii="Times New Roman" w:hAnsi="Times New Roman" w:cs="Times New Roman"/>
          <w:sz w:val="18"/>
          <w:szCs w:val="18"/>
        </w:rPr>
        <w:t> </w:t>
      </w:r>
      <w:r w:rsidRPr="005F0AED">
        <w:rPr>
          <w:rFonts w:ascii="Times New Roman" w:hAnsi="Times New Roman" w:cs="Times New Roman"/>
          <w:sz w:val="18"/>
          <w:szCs w:val="18"/>
        </w:rPr>
        <w:t>Baltā, 67335270</w:t>
      </w:r>
    </w:p>
    <w:p w14:paraId="61C7C595" w14:textId="77777777" w:rsidR="00ED034C" w:rsidRPr="005F0AED" w:rsidRDefault="00CF258E" w:rsidP="00CF258E">
      <w:pPr>
        <w:pStyle w:val="Header"/>
        <w:ind w:firstLine="709"/>
        <w:rPr>
          <w:rFonts w:ascii="Times New Roman" w:hAnsi="Times New Roman" w:cs="Times New Roman"/>
          <w:sz w:val="18"/>
          <w:szCs w:val="18"/>
        </w:rPr>
      </w:pPr>
      <w:hyperlink r:id="rId8" w:history="1">
        <w:r w:rsidR="00ED034C" w:rsidRPr="005F0AED">
          <w:rPr>
            <w:rStyle w:val="Hyperlink"/>
            <w:rFonts w:ascii="Times New Roman" w:hAnsi="Times New Roman" w:cs="Times New Roman"/>
            <w:color w:val="auto"/>
            <w:sz w:val="18"/>
            <w:szCs w:val="18"/>
          </w:rPr>
          <w:t>Marina.Balta@mod.gov.lv</w:t>
        </w:r>
      </w:hyperlink>
      <w:r w:rsidR="00ED034C" w:rsidRPr="005F0AED">
        <w:rPr>
          <w:rFonts w:ascii="Times New Roman" w:hAnsi="Times New Roman" w:cs="Times New Roman"/>
          <w:sz w:val="18"/>
          <w:szCs w:val="18"/>
        </w:rPr>
        <w:t xml:space="preserve"> </w:t>
      </w:r>
    </w:p>
    <w:p w14:paraId="47F3CE1A" w14:textId="28B7E23E" w:rsidR="00ED034C" w:rsidRDefault="00ED034C" w:rsidP="00CF258E">
      <w:pPr>
        <w:pStyle w:val="Header"/>
        <w:ind w:firstLine="709"/>
        <w:rPr>
          <w:rFonts w:ascii="Times New Roman" w:hAnsi="Times New Roman" w:cs="Times New Roman"/>
          <w:sz w:val="20"/>
          <w:szCs w:val="20"/>
        </w:rPr>
      </w:pPr>
    </w:p>
    <w:p w14:paraId="316F3FCA" w14:textId="13EEE501" w:rsidR="00CF258E" w:rsidRDefault="00CF258E" w:rsidP="00CF258E">
      <w:pPr>
        <w:pStyle w:val="Header"/>
        <w:ind w:firstLine="709"/>
        <w:rPr>
          <w:rFonts w:ascii="Times New Roman" w:hAnsi="Times New Roman" w:cs="Times New Roman"/>
          <w:sz w:val="20"/>
          <w:szCs w:val="20"/>
        </w:rPr>
      </w:pPr>
    </w:p>
    <w:p w14:paraId="4ED408D1" w14:textId="37630F45" w:rsidR="00CF258E" w:rsidRDefault="00CF258E" w:rsidP="00CF258E">
      <w:pPr>
        <w:pStyle w:val="Header"/>
        <w:ind w:firstLine="709"/>
        <w:rPr>
          <w:rFonts w:ascii="Times New Roman" w:hAnsi="Times New Roman" w:cs="Times New Roman"/>
          <w:sz w:val="20"/>
          <w:szCs w:val="20"/>
        </w:rPr>
      </w:pPr>
    </w:p>
    <w:p w14:paraId="1A7E6D45" w14:textId="78817059" w:rsidR="00CF258E" w:rsidRDefault="00CF258E" w:rsidP="00CF258E">
      <w:pPr>
        <w:spacing w:after="0" w:line="240" w:lineRule="auto"/>
        <w:ind w:firstLine="709"/>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2210</w:t>
      </w:r>
      <w:r w:rsidRPr="008709C1">
        <w:rPr>
          <w:rFonts w:ascii="Times New Roman" w:hAnsi="Times New Roman" w:cs="Times New Roman"/>
          <w:sz w:val="16"/>
          <w:szCs w:val="16"/>
        </w:rPr>
        <w:fldChar w:fldCharType="end"/>
      </w:r>
    </w:p>
    <w:sectPr w:rsidR="00CF258E" w:rsidSect="00E20DE4">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C7D7" w14:textId="77777777" w:rsidR="00AE0728" w:rsidRDefault="00AE0728" w:rsidP="00894C55">
      <w:pPr>
        <w:spacing w:after="0" w:line="240" w:lineRule="auto"/>
      </w:pPr>
      <w:r>
        <w:separator/>
      </w:r>
    </w:p>
  </w:endnote>
  <w:endnote w:type="continuationSeparator" w:id="0">
    <w:p w14:paraId="5D2F2EB4" w14:textId="77777777" w:rsidR="00AE0728" w:rsidRDefault="00AE0728" w:rsidP="00894C55">
      <w:pPr>
        <w:spacing w:after="0" w:line="240" w:lineRule="auto"/>
      </w:pPr>
      <w:r>
        <w:continuationSeparator/>
      </w:r>
    </w:p>
  </w:endnote>
  <w:endnote w:type="continuationNotice" w:id="1">
    <w:p w14:paraId="3651460C" w14:textId="77777777" w:rsidR="00AE0728" w:rsidRDefault="00AE0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EF79" w14:textId="77777777" w:rsidR="00B04C95" w:rsidRDefault="00B0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B0CE" w14:textId="77777777" w:rsidR="00B04C95" w:rsidRPr="00420533" w:rsidRDefault="00B04C95" w:rsidP="00B04C95">
    <w:pPr>
      <w:pStyle w:val="Footer"/>
      <w:rPr>
        <w:rFonts w:ascii="Times New Roman" w:hAnsi="Times New Roman" w:cs="Times New Roman"/>
        <w:sz w:val="20"/>
        <w:szCs w:val="20"/>
      </w:rPr>
    </w:pPr>
    <w:r>
      <w:rPr>
        <w:rFonts w:ascii="Times New Roman" w:hAnsi="Times New Roman" w:cs="Times New Roman"/>
        <w:sz w:val="20"/>
        <w:szCs w:val="20"/>
      </w:rPr>
      <w:t>AiManot_151220_CSLgroz_VSS-886</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E36D" w14:textId="3014CFF8" w:rsidR="00AE0728" w:rsidRPr="00420533" w:rsidRDefault="00AE0728" w:rsidP="00665BB8">
    <w:pPr>
      <w:pStyle w:val="Footer"/>
      <w:rPr>
        <w:rFonts w:ascii="Times New Roman" w:hAnsi="Times New Roman" w:cs="Times New Roman"/>
        <w:sz w:val="20"/>
        <w:szCs w:val="20"/>
      </w:rPr>
    </w:pPr>
    <w:r>
      <w:rPr>
        <w:rFonts w:ascii="Times New Roman" w:hAnsi="Times New Roman" w:cs="Times New Roman"/>
        <w:sz w:val="20"/>
        <w:szCs w:val="20"/>
      </w:rPr>
      <w:t>AiManot_</w:t>
    </w:r>
    <w:r w:rsidR="00DD1291">
      <w:rPr>
        <w:rFonts w:ascii="Times New Roman" w:hAnsi="Times New Roman" w:cs="Times New Roman"/>
        <w:sz w:val="20"/>
        <w:szCs w:val="20"/>
      </w:rPr>
      <w:t>1</w:t>
    </w:r>
    <w:r w:rsidR="00EA3343">
      <w:rPr>
        <w:rFonts w:ascii="Times New Roman" w:hAnsi="Times New Roman" w:cs="Times New Roman"/>
        <w:sz w:val="20"/>
        <w:szCs w:val="20"/>
      </w:rPr>
      <w:t>512</w:t>
    </w:r>
    <w:r>
      <w:rPr>
        <w:rFonts w:ascii="Times New Roman" w:hAnsi="Times New Roman" w:cs="Times New Roman"/>
        <w:sz w:val="20"/>
        <w:szCs w:val="20"/>
      </w:rPr>
      <w:t>20_CSLgroz_VSS-886</w:t>
    </w:r>
    <w:proofErr w:type="gramStart"/>
    <w:r w:rsidR="00B04C95">
      <w:rPr>
        <w:rFonts w:ascii="Times New Roman" w:hAnsi="Times New Roman" w:cs="Times New Roman"/>
        <w:sz w:val="20"/>
        <w:szCs w:val="20"/>
      </w:rPr>
      <w:t xml:space="preserve">  </w:t>
    </w:r>
    <w:proofErr w:type="gramEnd"/>
    <w:r w:rsidR="00B04C95">
      <w:rPr>
        <w:rFonts w:ascii="Times New Roman" w:hAnsi="Times New Roman" w:cs="Times New Roman"/>
        <w:sz w:val="20"/>
        <w:szCs w:val="20"/>
      </w:rPr>
      <w:t>(TA-61)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38E1" w14:textId="77777777" w:rsidR="00AE0728" w:rsidRDefault="00AE0728" w:rsidP="00894C55">
      <w:pPr>
        <w:spacing w:after="0" w:line="240" w:lineRule="auto"/>
      </w:pPr>
      <w:r>
        <w:separator/>
      </w:r>
    </w:p>
  </w:footnote>
  <w:footnote w:type="continuationSeparator" w:id="0">
    <w:p w14:paraId="0EF4E6C5" w14:textId="77777777" w:rsidR="00AE0728" w:rsidRDefault="00AE0728" w:rsidP="00894C55">
      <w:pPr>
        <w:spacing w:after="0" w:line="240" w:lineRule="auto"/>
      </w:pPr>
      <w:r>
        <w:continuationSeparator/>
      </w:r>
    </w:p>
  </w:footnote>
  <w:footnote w:type="continuationNotice" w:id="1">
    <w:p w14:paraId="289BB4D6" w14:textId="77777777" w:rsidR="00AE0728" w:rsidRDefault="00AE0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87B1" w14:textId="77777777" w:rsidR="00B04C95" w:rsidRDefault="00B04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4E1DDE" w14:textId="17DC4E5D" w:rsidR="00AE0728" w:rsidRPr="00C25B49" w:rsidRDefault="00AE07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20A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2F53" w14:textId="77777777" w:rsidR="00B04C95" w:rsidRDefault="00B0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1EF"/>
    <w:multiLevelType w:val="hybridMultilevel"/>
    <w:tmpl w:val="AEA2F7FC"/>
    <w:lvl w:ilvl="0" w:tplc="948C49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D76A7B"/>
    <w:multiLevelType w:val="hybridMultilevel"/>
    <w:tmpl w:val="982E8564"/>
    <w:lvl w:ilvl="0" w:tplc="E7D0B22A">
      <w:start w:val="1"/>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2" w15:restartNumberingAfterBreak="0">
    <w:nsid w:val="208A00C5"/>
    <w:multiLevelType w:val="hybridMultilevel"/>
    <w:tmpl w:val="4C5A9C72"/>
    <w:lvl w:ilvl="0" w:tplc="1B62E6F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1">
    <w:nsid w:val="35554C3C"/>
    <w:multiLevelType w:val="hybridMultilevel"/>
    <w:tmpl w:val="63CAA84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5403CE8"/>
    <w:multiLevelType w:val="hybridMultilevel"/>
    <w:tmpl w:val="D976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6F51EB"/>
    <w:multiLevelType w:val="hybridMultilevel"/>
    <w:tmpl w:val="880EFC18"/>
    <w:lvl w:ilvl="0" w:tplc="577EF35A">
      <w:start w:val="1"/>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6" w15:restartNumberingAfterBreak="0">
    <w:nsid w:val="796B56B9"/>
    <w:multiLevelType w:val="hybridMultilevel"/>
    <w:tmpl w:val="C7BCF388"/>
    <w:lvl w:ilvl="0" w:tplc="ADDC4B3C">
      <w:start w:val="1"/>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20D"/>
    <w:rsid w:val="00015586"/>
    <w:rsid w:val="00083214"/>
    <w:rsid w:val="00083F90"/>
    <w:rsid w:val="0009280E"/>
    <w:rsid w:val="000931D5"/>
    <w:rsid w:val="000A0C0D"/>
    <w:rsid w:val="000A5F35"/>
    <w:rsid w:val="000B1143"/>
    <w:rsid w:val="000C4148"/>
    <w:rsid w:val="000D2EC5"/>
    <w:rsid w:val="001020AC"/>
    <w:rsid w:val="00116E38"/>
    <w:rsid w:val="001616E1"/>
    <w:rsid w:val="00172C8D"/>
    <w:rsid w:val="00181E1B"/>
    <w:rsid w:val="001951CE"/>
    <w:rsid w:val="001A411C"/>
    <w:rsid w:val="002366B5"/>
    <w:rsid w:val="00241612"/>
    <w:rsid w:val="002423B1"/>
    <w:rsid w:val="00243426"/>
    <w:rsid w:val="00245695"/>
    <w:rsid w:val="00280966"/>
    <w:rsid w:val="00293FC5"/>
    <w:rsid w:val="002C52CF"/>
    <w:rsid w:val="002E1C05"/>
    <w:rsid w:val="003022F5"/>
    <w:rsid w:val="00307E40"/>
    <w:rsid w:val="00343FCB"/>
    <w:rsid w:val="003458B4"/>
    <w:rsid w:val="00364482"/>
    <w:rsid w:val="00380760"/>
    <w:rsid w:val="003A300D"/>
    <w:rsid w:val="003A660A"/>
    <w:rsid w:val="003B0BF9"/>
    <w:rsid w:val="003B7514"/>
    <w:rsid w:val="003E0791"/>
    <w:rsid w:val="003F28AC"/>
    <w:rsid w:val="00414DB2"/>
    <w:rsid w:val="00420533"/>
    <w:rsid w:val="004454FE"/>
    <w:rsid w:val="00454065"/>
    <w:rsid w:val="00456E40"/>
    <w:rsid w:val="00471F27"/>
    <w:rsid w:val="0050178F"/>
    <w:rsid w:val="00515494"/>
    <w:rsid w:val="0056171B"/>
    <w:rsid w:val="0056695A"/>
    <w:rsid w:val="00573557"/>
    <w:rsid w:val="005856DE"/>
    <w:rsid w:val="00587A33"/>
    <w:rsid w:val="005A0820"/>
    <w:rsid w:val="005B5B90"/>
    <w:rsid w:val="005B7418"/>
    <w:rsid w:val="005C55CD"/>
    <w:rsid w:val="005E23FF"/>
    <w:rsid w:val="005F0AED"/>
    <w:rsid w:val="005F2931"/>
    <w:rsid w:val="0065405C"/>
    <w:rsid w:val="00655F2C"/>
    <w:rsid w:val="00665BB8"/>
    <w:rsid w:val="00673D0A"/>
    <w:rsid w:val="006B24D1"/>
    <w:rsid w:val="006E1081"/>
    <w:rsid w:val="00720585"/>
    <w:rsid w:val="00750AEC"/>
    <w:rsid w:val="00773AF6"/>
    <w:rsid w:val="00795F71"/>
    <w:rsid w:val="007B1E5C"/>
    <w:rsid w:val="007E33CA"/>
    <w:rsid w:val="007E3460"/>
    <w:rsid w:val="007E5F7A"/>
    <w:rsid w:val="007E73AB"/>
    <w:rsid w:val="007F6F62"/>
    <w:rsid w:val="00816C11"/>
    <w:rsid w:val="00821F90"/>
    <w:rsid w:val="00863959"/>
    <w:rsid w:val="00894C55"/>
    <w:rsid w:val="008C6090"/>
    <w:rsid w:val="008E3FBD"/>
    <w:rsid w:val="008F0305"/>
    <w:rsid w:val="008F59F4"/>
    <w:rsid w:val="00911440"/>
    <w:rsid w:val="00911F77"/>
    <w:rsid w:val="00940795"/>
    <w:rsid w:val="00944F0C"/>
    <w:rsid w:val="009A0AFC"/>
    <w:rsid w:val="009A2654"/>
    <w:rsid w:val="009B1993"/>
    <w:rsid w:val="00A10FC3"/>
    <w:rsid w:val="00A30119"/>
    <w:rsid w:val="00A361EB"/>
    <w:rsid w:val="00A5447B"/>
    <w:rsid w:val="00A6073E"/>
    <w:rsid w:val="00A61798"/>
    <w:rsid w:val="00A90A31"/>
    <w:rsid w:val="00A97371"/>
    <w:rsid w:val="00AD7D15"/>
    <w:rsid w:val="00AE0728"/>
    <w:rsid w:val="00AE5567"/>
    <w:rsid w:val="00AF1239"/>
    <w:rsid w:val="00B04C95"/>
    <w:rsid w:val="00B16480"/>
    <w:rsid w:val="00B2165C"/>
    <w:rsid w:val="00B537EB"/>
    <w:rsid w:val="00B93E72"/>
    <w:rsid w:val="00BA20AA"/>
    <w:rsid w:val="00BD4425"/>
    <w:rsid w:val="00C17DD8"/>
    <w:rsid w:val="00C25B49"/>
    <w:rsid w:val="00C466E6"/>
    <w:rsid w:val="00CC0D2D"/>
    <w:rsid w:val="00CE5657"/>
    <w:rsid w:val="00CF0025"/>
    <w:rsid w:val="00CF258E"/>
    <w:rsid w:val="00D133F8"/>
    <w:rsid w:val="00D14A3E"/>
    <w:rsid w:val="00D36E9A"/>
    <w:rsid w:val="00D6194B"/>
    <w:rsid w:val="00D650D7"/>
    <w:rsid w:val="00DA04D2"/>
    <w:rsid w:val="00DA73D6"/>
    <w:rsid w:val="00DD1291"/>
    <w:rsid w:val="00DD7B1E"/>
    <w:rsid w:val="00E20DE4"/>
    <w:rsid w:val="00E3716B"/>
    <w:rsid w:val="00E42ADA"/>
    <w:rsid w:val="00E5323B"/>
    <w:rsid w:val="00E761A4"/>
    <w:rsid w:val="00E854A9"/>
    <w:rsid w:val="00E8749E"/>
    <w:rsid w:val="00E90C01"/>
    <w:rsid w:val="00EA3343"/>
    <w:rsid w:val="00EA486E"/>
    <w:rsid w:val="00EB376D"/>
    <w:rsid w:val="00EC7C3F"/>
    <w:rsid w:val="00ED034C"/>
    <w:rsid w:val="00ED145A"/>
    <w:rsid w:val="00EF57E8"/>
    <w:rsid w:val="00F57B0C"/>
    <w:rsid w:val="00F62A6C"/>
    <w:rsid w:val="00F71675"/>
    <w:rsid w:val="00F83C57"/>
    <w:rsid w:val="00FC3795"/>
    <w:rsid w:val="00FF31C2"/>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EF10C8"/>
  <w15:docId w15:val="{9756F81B-BEBD-4675-A571-7ABE417F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nod">
    <w:name w:val="naisnod"/>
    <w:basedOn w:val="Normal"/>
    <w:rsid w:val="00ED03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1">
    <w:name w:val="Parastais1"/>
    <w:qFormat/>
    <w:rsid w:val="00ED034C"/>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617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931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plaintext">
    <w:name w:val="x_msoplaintext"/>
    <w:basedOn w:val="Normal"/>
    <w:rsid w:val="002C52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2C52CF"/>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0C0D"/>
  </w:style>
  <w:style w:type="table" w:styleId="TableGrid">
    <w:name w:val="Table Grid"/>
    <w:basedOn w:val="TableNormal"/>
    <w:uiPriority w:val="39"/>
    <w:rsid w:val="000A0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0091178">
      <w:bodyDiv w:val="1"/>
      <w:marLeft w:val="0"/>
      <w:marRight w:val="0"/>
      <w:marTop w:val="0"/>
      <w:marBottom w:val="0"/>
      <w:divBdr>
        <w:top w:val="none" w:sz="0" w:space="0" w:color="auto"/>
        <w:left w:val="none" w:sz="0" w:space="0" w:color="auto"/>
        <w:bottom w:val="none" w:sz="0" w:space="0" w:color="auto"/>
        <w:right w:val="none" w:sz="0" w:space="0" w:color="auto"/>
      </w:divBdr>
    </w:div>
    <w:div w:id="447823240">
      <w:bodyDiv w:val="1"/>
      <w:marLeft w:val="0"/>
      <w:marRight w:val="0"/>
      <w:marTop w:val="0"/>
      <w:marBottom w:val="0"/>
      <w:divBdr>
        <w:top w:val="none" w:sz="0" w:space="0" w:color="auto"/>
        <w:left w:val="none" w:sz="0" w:space="0" w:color="auto"/>
        <w:bottom w:val="none" w:sz="0" w:space="0" w:color="auto"/>
        <w:right w:val="none" w:sz="0" w:space="0" w:color="auto"/>
      </w:divBdr>
    </w:div>
    <w:div w:id="695932691">
      <w:bodyDiv w:val="1"/>
      <w:marLeft w:val="0"/>
      <w:marRight w:val="0"/>
      <w:marTop w:val="0"/>
      <w:marBottom w:val="0"/>
      <w:divBdr>
        <w:top w:val="none" w:sz="0" w:space="0" w:color="auto"/>
        <w:left w:val="none" w:sz="0" w:space="0" w:color="auto"/>
        <w:bottom w:val="none" w:sz="0" w:space="0" w:color="auto"/>
        <w:right w:val="none" w:sz="0" w:space="0" w:color="auto"/>
      </w:divBdr>
    </w:div>
    <w:div w:id="720396881">
      <w:bodyDiv w:val="1"/>
      <w:marLeft w:val="0"/>
      <w:marRight w:val="0"/>
      <w:marTop w:val="0"/>
      <w:marBottom w:val="0"/>
      <w:divBdr>
        <w:top w:val="none" w:sz="0" w:space="0" w:color="auto"/>
        <w:left w:val="none" w:sz="0" w:space="0" w:color="auto"/>
        <w:bottom w:val="none" w:sz="0" w:space="0" w:color="auto"/>
        <w:right w:val="none" w:sz="0" w:space="0" w:color="auto"/>
      </w:divBdr>
    </w:div>
    <w:div w:id="763694867">
      <w:bodyDiv w:val="1"/>
      <w:marLeft w:val="0"/>
      <w:marRight w:val="0"/>
      <w:marTop w:val="0"/>
      <w:marBottom w:val="0"/>
      <w:divBdr>
        <w:top w:val="none" w:sz="0" w:space="0" w:color="auto"/>
        <w:left w:val="none" w:sz="0" w:space="0" w:color="auto"/>
        <w:bottom w:val="none" w:sz="0" w:space="0" w:color="auto"/>
        <w:right w:val="none" w:sz="0" w:space="0" w:color="auto"/>
      </w:divBdr>
    </w:div>
    <w:div w:id="13079726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9421157">
      <w:bodyDiv w:val="1"/>
      <w:marLeft w:val="0"/>
      <w:marRight w:val="0"/>
      <w:marTop w:val="0"/>
      <w:marBottom w:val="0"/>
      <w:divBdr>
        <w:top w:val="none" w:sz="0" w:space="0" w:color="auto"/>
        <w:left w:val="none" w:sz="0" w:space="0" w:color="auto"/>
        <w:bottom w:val="none" w:sz="0" w:space="0" w:color="auto"/>
        <w:right w:val="none" w:sz="0" w:space="0" w:color="auto"/>
      </w:divBdr>
    </w:div>
    <w:div w:id="1600134767">
      <w:bodyDiv w:val="1"/>
      <w:marLeft w:val="0"/>
      <w:marRight w:val="0"/>
      <w:marTop w:val="0"/>
      <w:marBottom w:val="0"/>
      <w:divBdr>
        <w:top w:val="none" w:sz="0" w:space="0" w:color="auto"/>
        <w:left w:val="none" w:sz="0" w:space="0" w:color="auto"/>
        <w:bottom w:val="none" w:sz="0" w:space="0" w:color="auto"/>
        <w:right w:val="none" w:sz="0" w:space="0" w:color="auto"/>
      </w:divBdr>
    </w:div>
    <w:div w:id="1609506847">
      <w:bodyDiv w:val="1"/>
      <w:marLeft w:val="0"/>
      <w:marRight w:val="0"/>
      <w:marTop w:val="0"/>
      <w:marBottom w:val="0"/>
      <w:divBdr>
        <w:top w:val="none" w:sz="0" w:space="0" w:color="auto"/>
        <w:left w:val="none" w:sz="0" w:space="0" w:color="auto"/>
        <w:bottom w:val="none" w:sz="0" w:space="0" w:color="auto"/>
        <w:right w:val="none" w:sz="0" w:space="0" w:color="auto"/>
      </w:divBdr>
    </w:div>
    <w:div w:id="1772965721">
      <w:bodyDiv w:val="1"/>
      <w:marLeft w:val="0"/>
      <w:marRight w:val="0"/>
      <w:marTop w:val="0"/>
      <w:marBottom w:val="0"/>
      <w:divBdr>
        <w:top w:val="none" w:sz="0" w:space="0" w:color="auto"/>
        <w:left w:val="none" w:sz="0" w:space="0" w:color="auto"/>
        <w:bottom w:val="none" w:sz="0" w:space="0" w:color="auto"/>
        <w:right w:val="none" w:sz="0" w:space="0" w:color="auto"/>
      </w:divBdr>
      <w:divsChild>
        <w:div w:id="252904239">
          <w:marLeft w:val="0"/>
          <w:marRight w:val="0"/>
          <w:marTop w:val="0"/>
          <w:marBottom w:val="0"/>
          <w:divBdr>
            <w:top w:val="none" w:sz="0" w:space="0" w:color="auto"/>
            <w:left w:val="none" w:sz="0" w:space="0" w:color="auto"/>
            <w:bottom w:val="none" w:sz="0" w:space="0" w:color="auto"/>
            <w:right w:val="none" w:sz="0" w:space="0" w:color="auto"/>
          </w:divBdr>
        </w:div>
        <w:div w:id="650981098">
          <w:marLeft w:val="0"/>
          <w:marRight w:val="0"/>
          <w:marTop w:val="0"/>
          <w:marBottom w:val="0"/>
          <w:divBdr>
            <w:top w:val="none" w:sz="0" w:space="0" w:color="auto"/>
            <w:left w:val="none" w:sz="0" w:space="0" w:color="auto"/>
            <w:bottom w:val="none" w:sz="0" w:space="0" w:color="auto"/>
            <w:right w:val="none" w:sz="0" w:space="0" w:color="auto"/>
          </w:divBdr>
        </w:div>
      </w:divsChild>
    </w:div>
    <w:div w:id="20394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alt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9F64A1"/>
    <w:rsid w:val="00AD4A2F"/>
    <w:rsid w:val="00B3767C"/>
    <w:rsid w:val="00C00671"/>
    <w:rsid w:val="00D83F5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8908-9AE1-4749-B285-A7967901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2231</Words>
  <Characters>15776</Characters>
  <Application>Microsoft Office Word</Application>
  <DocSecurity>0</DocSecurity>
  <Lines>478</Lines>
  <Paragraphs>147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10</cp:revision>
  <cp:lastPrinted>2020-12-15T15:05:00Z</cp:lastPrinted>
  <dcterms:created xsi:type="dcterms:W3CDTF">2021-01-07T13:07:00Z</dcterms:created>
  <dcterms:modified xsi:type="dcterms:W3CDTF">2021-01-28T09:17:00Z</dcterms:modified>
</cp:coreProperties>
</file>