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E7142" w14:textId="77777777" w:rsidR="00B635E5" w:rsidRPr="000B4C1C" w:rsidRDefault="00A272B3" w:rsidP="00A272B3">
      <w:pPr>
        <w:spacing w:after="0" w:line="240" w:lineRule="auto"/>
        <w:jc w:val="center"/>
        <w:rPr>
          <w:rFonts w:ascii="Times New Roman" w:hAnsi="Times New Roman" w:cs="Times New Roman"/>
          <w:b/>
          <w:sz w:val="28"/>
          <w:szCs w:val="28"/>
        </w:rPr>
      </w:pPr>
      <w:r w:rsidRPr="000B4C1C">
        <w:rPr>
          <w:rFonts w:ascii="Times New Roman" w:hAnsi="Times New Roman" w:cs="Times New Roman"/>
          <w:b/>
          <w:sz w:val="28"/>
          <w:szCs w:val="28"/>
        </w:rPr>
        <w:t xml:space="preserve">Informatīvais ziņojums </w:t>
      </w:r>
    </w:p>
    <w:p w14:paraId="229BE112" w14:textId="77777777" w:rsidR="00567D3A" w:rsidRPr="000B4C1C" w:rsidRDefault="00A272B3" w:rsidP="00A272B3">
      <w:pPr>
        <w:spacing w:after="0" w:line="240" w:lineRule="auto"/>
        <w:jc w:val="center"/>
        <w:rPr>
          <w:rFonts w:ascii="Times New Roman" w:hAnsi="Times New Roman" w:cs="Times New Roman"/>
          <w:b/>
          <w:sz w:val="28"/>
          <w:szCs w:val="28"/>
        </w:rPr>
      </w:pPr>
      <w:r w:rsidRPr="000B4C1C">
        <w:rPr>
          <w:rFonts w:ascii="Times New Roman" w:hAnsi="Times New Roman" w:cs="Times New Roman"/>
          <w:b/>
          <w:sz w:val="28"/>
          <w:szCs w:val="28"/>
        </w:rPr>
        <w:t>“Par visaptverošas valsts aizsardzības sistēmas ieviešanas progresu”</w:t>
      </w:r>
    </w:p>
    <w:p w14:paraId="51163F30" w14:textId="77777777" w:rsidR="00A272B3" w:rsidRPr="000B4C1C" w:rsidRDefault="00A272B3" w:rsidP="00A272B3">
      <w:pPr>
        <w:spacing w:after="0" w:line="240" w:lineRule="auto"/>
        <w:jc w:val="center"/>
        <w:rPr>
          <w:rFonts w:ascii="Times New Roman" w:hAnsi="Times New Roman" w:cs="Times New Roman"/>
          <w:b/>
          <w:sz w:val="28"/>
          <w:szCs w:val="28"/>
        </w:rPr>
      </w:pPr>
    </w:p>
    <w:p w14:paraId="5D82F17F" w14:textId="77777777" w:rsidR="00A272B3" w:rsidRPr="000B4C1C" w:rsidRDefault="00A272B3" w:rsidP="00A272B3">
      <w:pPr>
        <w:spacing w:after="0" w:line="240" w:lineRule="auto"/>
        <w:jc w:val="both"/>
        <w:rPr>
          <w:rFonts w:ascii="Times New Roman" w:hAnsi="Times New Roman" w:cs="Times New Roman"/>
          <w:sz w:val="24"/>
          <w:szCs w:val="24"/>
        </w:rPr>
      </w:pPr>
    </w:p>
    <w:p w14:paraId="037785E8" w14:textId="77777777" w:rsidR="00F62887" w:rsidRPr="000B4C1C" w:rsidRDefault="00F62887" w:rsidP="00F62887">
      <w:pPr>
        <w:spacing w:after="0" w:line="240" w:lineRule="auto"/>
        <w:jc w:val="both"/>
        <w:rPr>
          <w:rFonts w:ascii="Times New Roman" w:hAnsi="Times New Roman" w:cs="Times New Roman"/>
          <w:b/>
          <w:sz w:val="24"/>
          <w:szCs w:val="24"/>
        </w:rPr>
      </w:pPr>
      <w:r w:rsidRPr="000B4C1C">
        <w:rPr>
          <w:rFonts w:ascii="Times New Roman" w:hAnsi="Times New Roman" w:cs="Times New Roman"/>
          <w:b/>
          <w:sz w:val="24"/>
          <w:szCs w:val="24"/>
        </w:rPr>
        <w:t>I. IEVADS</w:t>
      </w:r>
    </w:p>
    <w:p w14:paraId="1B58D6EC" w14:textId="77777777" w:rsidR="00B635E5" w:rsidRPr="000B4C1C" w:rsidRDefault="00B635E5" w:rsidP="00F62887">
      <w:pPr>
        <w:spacing w:after="0" w:line="240" w:lineRule="auto"/>
        <w:jc w:val="both"/>
        <w:rPr>
          <w:rFonts w:ascii="Times New Roman" w:hAnsi="Times New Roman" w:cs="Times New Roman"/>
          <w:b/>
          <w:sz w:val="24"/>
          <w:szCs w:val="24"/>
        </w:rPr>
      </w:pPr>
    </w:p>
    <w:p w14:paraId="3A39D3B5" w14:textId="17DA35C2" w:rsidR="00A272B3" w:rsidRPr="000B4C1C" w:rsidRDefault="00C32B32" w:rsidP="00A272B3">
      <w:pPr>
        <w:spacing w:after="0" w:line="240" w:lineRule="auto"/>
        <w:jc w:val="both"/>
        <w:rPr>
          <w:rFonts w:ascii="Times New Roman" w:hAnsi="Times New Roman" w:cs="Times New Roman"/>
          <w:sz w:val="24"/>
          <w:szCs w:val="24"/>
        </w:rPr>
      </w:pPr>
      <w:r w:rsidRPr="000B4C1C">
        <w:rPr>
          <w:rFonts w:ascii="Times New Roman" w:hAnsi="Times New Roman" w:cs="Times New Roman"/>
          <w:sz w:val="24"/>
          <w:szCs w:val="24"/>
        </w:rPr>
        <w:tab/>
        <w:t xml:space="preserve">Informatīvais ziņojums “Par visaptverošas valsts aizsardzības sistēmas ieviešanas progresu” ir sagatavots, pamatojoties uz 2019. gada 4. aprīļa Ministru </w:t>
      </w:r>
      <w:r w:rsidR="00B7460D" w:rsidRPr="000B4C1C">
        <w:rPr>
          <w:rFonts w:ascii="Times New Roman" w:hAnsi="Times New Roman" w:cs="Times New Roman"/>
          <w:sz w:val="24"/>
          <w:szCs w:val="24"/>
        </w:rPr>
        <w:t>kabineta rīkojuma  Nr.155 “Par darba grupu”</w:t>
      </w:r>
      <w:r w:rsidR="00773ECC" w:rsidRPr="000B4C1C">
        <w:rPr>
          <w:rFonts w:ascii="Times New Roman" w:hAnsi="Times New Roman" w:cs="Times New Roman"/>
          <w:sz w:val="24"/>
          <w:szCs w:val="24"/>
        </w:rPr>
        <w:t xml:space="preserve"> 3.</w:t>
      </w:r>
      <w:r w:rsidR="00EE4636" w:rsidRPr="000B4C1C">
        <w:rPr>
          <w:rFonts w:ascii="Times New Roman" w:hAnsi="Times New Roman" w:cs="Times New Roman"/>
          <w:sz w:val="24"/>
          <w:szCs w:val="24"/>
        </w:rPr>
        <w:t>3</w:t>
      </w:r>
      <w:r w:rsidR="00773ECC" w:rsidRPr="000B4C1C">
        <w:rPr>
          <w:rFonts w:ascii="Times New Roman" w:hAnsi="Times New Roman" w:cs="Times New Roman"/>
          <w:sz w:val="24"/>
          <w:szCs w:val="24"/>
        </w:rPr>
        <w:t xml:space="preserve">. punktu un Deklarācijas par Artura Krišjāņa Kariņa vadītā Ministru kabineta iecerēto darbību 202. punktā noteikto valsts aizsardzības attīstības virzienu – visaptverošu valsts aizsardzības sistēmu. </w:t>
      </w:r>
    </w:p>
    <w:p w14:paraId="577B9487" w14:textId="77777777" w:rsidR="00F62887" w:rsidRPr="000B4C1C" w:rsidRDefault="00F62887" w:rsidP="00A272B3">
      <w:pPr>
        <w:spacing w:after="0" w:line="240" w:lineRule="auto"/>
        <w:jc w:val="both"/>
        <w:rPr>
          <w:rFonts w:ascii="Times New Roman" w:hAnsi="Times New Roman" w:cs="Times New Roman"/>
          <w:sz w:val="24"/>
          <w:szCs w:val="24"/>
        </w:rPr>
      </w:pPr>
    </w:p>
    <w:p w14:paraId="3AFDEDB6" w14:textId="77777777" w:rsidR="00F62887" w:rsidRPr="000B4C1C" w:rsidRDefault="00F62887" w:rsidP="00F62887">
      <w:pPr>
        <w:spacing w:after="0"/>
        <w:jc w:val="both"/>
        <w:rPr>
          <w:rFonts w:ascii="Times New Roman" w:hAnsi="Times New Roman" w:cs="Times New Roman"/>
          <w:b/>
          <w:sz w:val="24"/>
          <w:szCs w:val="24"/>
        </w:rPr>
      </w:pPr>
      <w:r w:rsidRPr="000B4C1C">
        <w:rPr>
          <w:rFonts w:ascii="Times New Roman" w:hAnsi="Times New Roman" w:cs="Times New Roman"/>
          <w:b/>
          <w:sz w:val="24"/>
          <w:szCs w:val="24"/>
        </w:rPr>
        <w:t>II. VISAPTVEROŠA VALSTS AIZSARDZĪBAS SISTĒMA</w:t>
      </w:r>
    </w:p>
    <w:p w14:paraId="3A9543D2" w14:textId="77777777" w:rsidR="00B635E5" w:rsidRPr="000B4C1C" w:rsidRDefault="00B635E5" w:rsidP="00F62887">
      <w:pPr>
        <w:spacing w:after="0"/>
        <w:jc w:val="both"/>
        <w:rPr>
          <w:rFonts w:ascii="Times New Roman" w:hAnsi="Times New Roman" w:cs="Times New Roman"/>
          <w:b/>
          <w:sz w:val="24"/>
          <w:szCs w:val="24"/>
        </w:rPr>
      </w:pPr>
    </w:p>
    <w:p w14:paraId="73537661" w14:textId="5E91BD87" w:rsidR="00330DFC" w:rsidRPr="000B4C1C" w:rsidRDefault="00AF77DB" w:rsidP="00AF77DB">
      <w:pPr>
        <w:spacing w:after="0"/>
        <w:ind w:firstLine="720"/>
        <w:jc w:val="both"/>
        <w:rPr>
          <w:rFonts w:ascii="Times New Roman" w:hAnsi="Times New Roman" w:cs="Times New Roman"/>
          <w:sz w:val="24"/>
          <w:szCs w:val="24"/>
        </w:rPr>
      </w:pPr>
      <w:r w:rsidRPr="000B4C1C">
        <w:rPr>
          <w:rFonts w:ascii="Times New Roman" w:hAnsi="Times New Roman" w:cs="Times New Roman"/>
          <w:sz w:val="24"/>
          <w:szCs w:val="24"/>
        </w:rPr>
        <w:t xml:space="preserve">Visaptveroša valsts aizsardzība ir noteikta kā viena no valdības prioritātēm, kas paredz stiprināt aizsardzības spējas sasaistē ar valsts un sabiedrības gatavību pašorganizēties un pārvarēt krīzes. </w:t>
      </w:r>
      <w:r w:rsidR="00B635E5" w:rsidRPr="000B4C1C">
        <w:rPr>
          <w:rFonts w:ascii="Times New Roman" w:hAnsi="Times New Roman" w:cs="Times New Roman"/>
          <w:sz w:val="24"/>
          <w:szCs w:val="24"/>
        </w:rPr>
        <w:t>Ministru kabineta 2019. gada 8. janvāra sēdē (prot. Nr. 1 29. §) tika izskatīts Aizsardzības ministrijas sagatavotais informatīvais ziņojums “Par visaptverošas valsts aizsardzības sistēmas ieviešanu Latvijā”</w:t>
      </w:r>
      <w:r w:rsidR="00B635E5" w:rsidRPr="000B4C1C">
        <w:rPr>
          <w:rStyle w:val="FootnoteReference"/>
          <w:rFonts w:ascii="Times New Roman" w:hAnsi="Times New Roman" w:cs="Times New Roman"/>
          <w:sz w:val="24"/>
          <w:szCs w:val="24"/>
        </w:rPr>
        <w:footnoteReference w:id="2"/>
      </w:r>
      <w:r w:rsidR="00B635E5" w:rsidRPr="000B4C1C">
        <w:rPr>
          <w:rFonts w:ascii="Times New Roman" w:hAnsi="Times New Roman" w:cs="Times New Roman"/>
          <w:sz w:val="24"/>
          <w:szCs w:val="24"/>
        </w:rPr>
        <w:t>, kurā iezīmēti nozīmīgākie visaptverošas valsts aizsardzības sistēmas pamatelementi, tās darbības mērķi, uzdevumi un sasniedzamie rezultāti, kā arī veicamās darbības sistēmas pakāpeniskai ieviešanai.</w:t>
      </w:r>
      <w:r w:rsidRPr="000B4C1C">
        <w:rPr>
          <w:rFonts w:ascii="Times New Roman" w:hAnsi="Times New Roman" w:cs="Times New Roman"/>
          <w:sz w:val="24"/>
          <w:szCs w:val="24"/>
        </w:rPr>
        <w:t xml:space="preserve"> Līdz ar to 2019. gad</w:t>
      </w:r>
      <w:r w:rsidR="00157F0E">
        <w:rPr>
          <w:rFonts w:ascii="Times New Roman" w:hAnsi="Times New Roman" w:cs="Times New Roman"/>
          <w:sz w:val="24"/>
          <w:szCs w:val="24"/>
        </w:rPr>
        <w:t>ā</w:t>
      </w:r>
      <w:r w:rsidRPr="000B4C1C">
        <w:rPr>
          <w:rFonts w:ascii="Times New Roman" w:hAnsi="Times New Roman" w:cs="Times New Roman"/>
          <w:sz w:val="24"/>
          <w:szCs w:val="24"/>
        </w:rPr>
        <w:t xml:space="preserve"> tika veiktas nozīmīgas iestrādes visaptverošas valsts aizsardzības sistēmas ieviešanas procesā, kas tika apkopotas informatīvajā ziņojumā "Par visaptverošas valsts aizsardzības sistēmas ieviešanas progresu"</w:t>
      </w:r>
      <w:r w:rsidRPr="000B4C1C">
        <w:rPr>
          <w:rStyle w:val="FootnoteReference"/>
          <w:rFonts w:ascii="Times New Roman" w:hAnsi="Times New Roman" w:cs="Times New Roman"/>
          <w:sz w:val="24"/>
          <w:szCs w:val="24"/>
        </w:rPr>
        <w:footnoteReference w:id="3"/>
      </w:r>
      <w:r w:rsidRPr="000B4C1C">
        <w:rPr>
          <w:rFonts w:ascii="Times New Roman" w:hAnsi="Times New Roman" w:cs="Times New Roman"/>
          <w:sz w:val="24"/>
          <w:szCs w:val="24"/>
        </w:rPr>
        <w:t xml:space="preserve">. </w:t>
      </w:r>
    </w:p>
    <w:p w14:paraId="27AE305A" w14:textId="11BC0DCF" w:rsidR="00AF77DB" w:rsidRPr="000B4C1C" w:rsidRDefault="00AF77DB" w:rsidP="00AF77DB">
      <w:pPr>
        <w:spacing w:after="0"/>
        <w:ind w:firstLine="720"/>
        <w:jc w:val="both"/>
        <w:rPr>
          <w:rFonts w:ascii="Times New Roman" w:hAnsi="Times New Roman" w:cs="Times New Roman"/>
          <w:sz w:val="24"/>
          <w:szCs w:val="24"/>
        </w:rPr>
      </w:pPr>
      <w:r w:rsidRPr="000B4C1C">
        <w:rPr>
          <w:rFonts w:ascii="Times New Roman" w:hAnsi="Times New Roman" w:cs="Times New Roman"/>
          <w:sz w:val="24"/>
          <w:szCs w:val="24"/>
        </w:rPr>
        <w:t>Lai arī Latvija ir visaptverošas valsts aizsardzības sistēmas ieviešanas sākumposmā, 2020. gad</w:t>
      </w:r>
      <w:r w:rsidR="00157F0E">
        <w:rPr>
          <w:rFonts w:ascii="Times New Roman" w:hAnsi="Times New Roman" w:cs="Times New Roman"/>
          <w:sz w:val="24"/>
          <w:szCs w:val="24"/>
        </w:rPr>
        <w:t>ā</w:t>
      </w:r>
      <w:r w:rsidRPr="000B4C1C">
        <w:rPr>
          <w:rFonts w:ascii="Times New Roman" w:hAnsi="Times New Roman" w:cs="Times New Roman"/>
          <w:sz w:val="24"/>
          <w:szCs w:val="24"/>
        </w:rPr>
        <w:t xml:space="preserve"> notika aktīvs darbs pie sabiedrības informēšanas, normatīvo aktu pilnveidošanas, valsts un privātā sektora sadarbības stiprināšanas, kā arī sabiedrības iesaistes veicināšanas valsts militārajā aizsardzībā, kopā aptverot visus visaptverošas valsts aizsardzības sistēmas pamatdarbības virzienus, lai stiprinātu valsts un sabiedrības gatavību pašorganizēties un pārvarēt krīzes.</w:t>
      </w:r>
      <w:r w:rsidRPr="000B4C1C">
        <w:t xml:space="preserve"> </w:t>
      </w:r>
      <w:r w:rsidRPr="000B4C1C">
        <w:rPr>
          <w:rFonts w:ascii="Times New Roman" w:hAnsi="Times New Roman" w:cs="Times New Roman"/>
          <w:sz w:val="24"/>
          <w:szCs w:val="24"/>
        </w:rPr>
        <w:t>Covid-19 pandēmijas noteikto ierobežo</w:t>
      </w:r>
      <w:r w:rsidR="00BD7E43" w:rsidRPr="000B4C1C">
        <w:rPr>
          <w:rFonts w:ascii="Times New Roman" w:hAnsi="Times New Roman" w:cs="Times New Roman"/>
          <w:sz w:val="24"/>
          <w:szCs w:val="24"/>
        </w:rPr>
        <w:t>jumu un problemātikas dēļ arī visaptverošas valsts aizsardzības sistēmas</w:t>
      </w:r>
      <w:r w:rsidR="00330DFC" w:rsidRPr="000B4C1C">
        <w:rPr>
          <w:rFonts w:ascii="Times New Roman" w:hAnsi="Times New Roman" w:cs="Times New Roman"/>
          <w:sz w:val="24"/>
          <w:szCs w:val="24"/>
        </w:rPr>
        <w:t xml:space="preserve"> ieviešanas process tika pielāgots attiecīgajiem apstākļiem</w:t>
      </w:r>
      <w:r w:rsidR="00BD7E43" w:rsidRPr="000B4C1C">
        <w:rPr>
          <w:rFonts w:ascii="Times New Roman" w:hAnsi="Times New Roman" w:cs="Times New Roman"/>
          <w:sz w:val="24"/>
          <w:szCs w:val="24"/>
        </w:rPr>
        <w:t xml:space="preserve">, taču </w:t>
      </w:r>
      <w:r w:rsidR="00330DFC" w:rsidRPr="000B4C1C">
        <w:rPr>
          <w:rFonts w:ascii="Times New Roman" w:hAnsi="Times New Roman" w:cs="Times New Roman"/>
          <w:sz w:val="24"/>
          <w:szCs w:val="24"/>
        </w:rPr>
        <w:t>vienlaikus ar Covid-19 saistītā krīzes situācija pierādīja, ka valstij ir nepieciešama visaptverošas valsts aizsardzības sistēma. Pieredzētais apliecina visaptverošas valsts aizsardzības sistēmas ieviešanas nozīmīgumu, jo sistēma balstās uz visas sabiedrības un valsts institūciju gatavību pārvarēt jebkura veida krīzi.</w:t>
      </w:r>
    </w:p>
    <w:p w14:paraId="0EBE6652" w14:textId="6CC674BC" w:rsidR="00F62887" w:rsidRPr="000B4C1C" w:rsidRDefault="00F62887" w:rsidP="00F62887">
      <w:pPr>
        <w:spacing w:after="0"/>
        <w:jc w:val="both"/>
        <w:rPr>
          <w:rFonts w:ascii="Times New Roman" w:hAnsi="Times New Roman" w:cs="Times New Roman"/>
          <w:sz w:val="24"/>
          <w:szCs w:val="24"/>
        </w:rPr>
      </w:pPr>
    </w:p>
    <w:p w14:paraId="6337C699" w14:textId="77777777" w:rsidR="009208EC" w:rsidRPr="000B4C1C" w:rsidRDefault="00F62887" w:rsidP="00B635E5">
      <w:pPr>
        <w:spacing w:after="0"/>
        <w:jc w:val="both"/>
        <w:rPr>
          <w:rFonts w:ascii="Times New Roman" w:hAnsi="Times New Roman" w:cs="Times New Roman"/>
          <w:b/>
          <w:sz w:val="24"/>
          <w:szCs w:val="24"/>
        </w:rPr>
      </w:pPr>
      <w:r w:rsidRPr="000B4C1C">
        <w:rPr>
          <w:rFonts w:ascii="Times New Roman" w:hAnsi="Times New Roman" w:cs="Times New Roman"/>
          <w:b/>
          <w:sz w:val="24"/>
          <w:szCs w:val="24"/>
        </w:rPr>
        <w:t>III.</w:t>
      </w:r>
      <w:r w:rsidRPr="000B4C1C">
        <w:t xml:space="preserve"> </w:t>
      </w:r>
      <w:r w:rsidR="007E7951" w:rsidRPr="000B4C1C">
        <w:rPr>
          <w:rFonts w:ascii="Times New Roman" w:hAnsi="Times New Roman" w:cs="Times New Roman"/>
          <w:b/>
          <w:sz w:val="24"/>
          <w:szCs w:val="24"/>
        </w:rPr>
        <w:t>STARPNOZARU SADARBĪBA V</w:t>
      </w:r>
      <w:r w:rsidRPr="000B4C1C">
        <w:rPr>
          <w:rFonts w:ascii="Times New Roman" w:hAnsi="Times New Roman" w:cs="Times New Roman"/>
          <w:b/>
          <w:sz w:val="24"/>
          <w:szCs w:val="24"/>
        </w:rPr>
        <w:t>ISAPTVEROŠAS VALSTS AIZS</w:t>
      </w:r>
      <w:r w:rsidR="007E7951" w:rsidRPr="000B4C1C">
        <w:rPr>
          <w:rFonts w:ascii="Times New Roman" w:hAnsi="Times New Roman" w:cs="Times New Roman"/>
          <w:b/>
          <w:sz w:val="24"/>
          <w:szCs w:val="24"/>
        </w:rPr>
        <w:t>ARDZĪBAS JAUTĀJUMU KOORDINĀCIJĀ</w:t>
      </w:r>
    </w:p>
    <w:p w14:paraId="66FDE774" w14:textId="22C10DB6" w:rsidR="00B635E5" w:rsidRPr="000B4C1C" w:rsidRDefault="00F62887" w:rsidP="00B635E5">
      <w:pPr>
        <w:spacing w:after="0"/>
        <w:jc w:val="both"/>
        <w:rPr>
          <w:rFonts w:ascii="Times New Roman" w:hAnsi="Times New Roman" w:cs="Times New Roman"/>
          <w:b/>
          <w:sz w:val="24"/>
          <w:szCs w:val="24"/>
        </w:rPr>
      </w:pPr>
      <w:r w:rsidRPr="000B4C1C">
        <w:rPr>
          <w:rFonts w:ascii="Times New Roman" w:hAnsi="Times New Roman" w:cs="Times New Roman"/>
          <w:b/>
          <w:sz w:val="24"/>
          <w:szCs w:val="24"/>
        </w:rPr>
        <w:t xml:space="preserve"> </w:t>
      </w:r>
    </w:p>
    <w:p w14:paraId="751BAD91" w14:textId="163317EC" w:rsidR="006A51C6" w:rsidRPr="000B4C1C" w:rsidRDefault="006A51C6" w:rsidP="006A51C6">
      <w:pPr>
        <w:spacing w:after="0"/>
        <w:ind w:firstLine="720"/>
        <w:jc w:val="both"/>
        <w:rPr>
          <w:rFonts w:ascii="Times New Roman" w:hAnsi="Times New Roman" w:cs="Times New Roman"/>
          <w:sz w:val="24"/>
          <w:szCs w:val="24"/>
        </w:rPr>
      </w:pPr>
      <w:r w:rsidRPr="000B4C1C">
        <w:rPr>
          <w:rFonts w:ascii="Times New Roman" w:hAnsi="Times New Roman" w:cs="Times New Roman"/>
          <w:sz w:val="24"/>
          <w:szCs w:val="24"/>
        </w:rPr>
        <w:t xml:space="preserve">Visaptverošas valsts aizsardzības sistēmas ieviešana aptver visas nozaru ministrijas, tādējādi arī 2020. gadā starpnozaru sadarbība visaptverošas valsts </w:t>
      </w:r>
      <w:r w:rsidRPr="000B4C1C">
        <w:rPr>
          <w:rFonts w:ascii="Times New Roman" w:hAnsi="Times New Roman" w:cs="Times New Roman"/>
          <w:sz w:val="24"/>
          <w:szCs w:val="24"/>
        </w:rPr>
        <w:lastRenderedPageBreak/>
        <w:t>aizsardzības jautājumu koordinācij</w:t>
      </w:r>
      <w:r w:rsidR="00EC33D7" w:rsidRPr="000B4C1C">
        <w:rPr>
          <w:rFonts w:ascii="Times New Roman" w:hAnsi="Times New Roman" w:cs="Times New Roman"/>
          <w:sz w:val="24"/>
          <w:szCs w:val="24"/>
        </w:rPr>
        <w:t>a</w:t>
      </w:r>
      <w:r w:rsidR="00B95A3D">
        <w:rPr>
          <w:rFonts w:ascii="Times New Roman" w:hAnsi="Times New Roman" w:cs="Times New Roman"/>
          <w:sz w:val="24"/>
          <w:szCs w:val="24"/>
        </w:rPr>
        <w:t>s ietvaros</w:t>
      </w:r>
      <w:r w:rsidRPr="000B4C1C">
        <w:rPr>
          <w:rFonts w:ascii="Times New Roman" w:hAnsi="Times New Roman" w:cs="Times New Roman"/>
          <w:sz w:val="24"/>
          <w:szCs w:val="24"/>
        </w:rPr>
        <w:t xml:space="preserve"> tika pārraudzīta no 2019. gadā izveidoto darba grupu puses. Ņemot vērā valstī izsludināto ārkārt</w:t>
      </w:r>
      <w:r w:rsidR="00936C80" w:rsidRPr="000B4C1C">
        <w:rPr>
          <w:rFonts w:ascii="Times New Roman" w:hAnsi="Times New Roman" w:cs="Times New Roman"/>
          <w:sz w:val="24"/>
          <w:szCs w:val="24"/>
        </w:rPr>
        <w:t>ējo</w:t>
      </w:r>
      <w:r w:rsidRPr="000B4C1C">
        <w:rPr>
          <w:rFonts w:ascii="Times New Roman" w:hAnsi="Times New Roman" w:cs="Times New Roman"/>
          <w:sz w:val="24"/>
          <w:szCs w:val="24"/>
        </w:rPr>
        <w:t xml:space="preserve"> situāciju, aktīvo Ministru kabineta darbu Covid-19 </w:t>
      </w:r>
      <w:r w:rsidR="00936C80" w:rsidRPr="000B4C1C">
        <w:rPr>
          <w:rFonts w:ascii="Times New Roman" w:hAnsi="Times New Roman" w:cs="Times New Roman"/>
          <w:sz w:val="24"/>
          <w:szCs w:val="24"/>
        </w:rPr>
        <w:t>infekcijas izplatības un seku pārvarēšanas jomā, visaptverošas valsts aizsardzības jautājumu koordinācijas darba grupas sanāksmes ministru līmenī</w:t>
      </w:r>
      <w:r w:rsidR="00EC33D7" w:rsidRPr="000B4C1C">
        <w:rPr>
          <w:rFonts w:ascii="Times New Roman" w:hAnsi="Times New Roman" w:cs="Times New Roman"/>
          <w:sz w:val="24"/>
          <w:szCs w:val="24"/>
        </w:rPr>
        <w:t xml:space="preserve"> tika atliktas</w:t>
      </w:r>
      <w:r w:rsidR="00936C80" w:rsidRPr="000B4C1C">
        <w:rPr>
          <w:rFonts w:ascii="Times New Roman" w:hAnsi="Times New Roman" w:cs="Times New Roman"/>
          <w:sz w:val="24"/>
          <w:szCs w:val="24"/>
        </w:rPr>
        <w:t xml:space="preserve">, balstoties uz noteiktajām </w:t>
      </w:r>
      <w:r w:rsidR="00EC33D7" w:rsidRPr="000B4C1C">
        <w:rPr>
          <w:rFonts w:ascii="Times New Roman" w:hAnsi="Times New Roman" w:cs="Times New Roman"/>
          <w:sz w:val="24"/>
          <w:szCs w:val="24"/>
        </w:rPr>
        <w:t xml:space="preserve">valdības </w:t>
      </w:r>
      <w:r w:rsidR="00936C80" w:rsidRPr="000B4C1C">
        <w:rPr>
          <w:rFonts w:ascii="Times New Roman" w:hAnsi="Times New Roman" w:cs="Times New Roman"/>
          <w:sz w:val="24"/>
          <w:szCs w:val="24"/>
        </w:rPr>
        <w:t xml:space="preserve">prioritātēm </w:t>
      </w:r>
      <w:r w:rsidR="00EC33D7" w:rsidRPr="000B4C1C">
        <w:rPr>
          <w:rFonts w:ascii="Times New Roman" w:hAnsi="Times New Roman" w:cs="Times New Roman"/>
          <w:sz w:val="24"/>
          <w:szCs w:val="24"/>
        </w:rPr>
        <w:t xml:space="preserve">un Ministru kabineta noslodzi Covid-19 infekcijas izplatības pārvaldībā. </w:t>
      </w:r>
      <w:r w:rsidR="001F62B8" w:rsidRPr="000B4C1C">
        <w:rPr>
          <w:rFonts w:ascii="Times New Roman" w:hAnsi="Times New Roman" w:cs="Times New Roman"/>
          <w:sz w:val="24"/>
          <w:szCs w:val="24"/>
        </w:rPr>
        <w:t>Līdz ar ministriju iesaisti Covid-19 seku pārvarēšanā un Civilās aizsardzības operatīvās vadības centra mācībās</w:t>
      </w:r>
      <w:r w:rsidR="00B41EE9" w:rsidRPr="000B4C1C">
        <w:rPr>
          <w:rFonts w:ascii="Times New Roman" w:hAnsi="Times New Roman" w:cs="Times New Roman"/>
          <w:sz w:val="24"/>
          <w:szCs w:val="24"/>
        </w:rPr>
        <w:t>, kas norisinājās 2020. gada 19.-20. augustā</w:t>
      </w:r>
      <w:r w:rsidR="001F62B8" w:rsidRPr="000B4C1C">
        <w:rPr>
          <w:rFonts w:ascii="Times New Roman" w:hAnsi="Times New Roman" w:cs="Times New Roman"/>
          <w:sz w:val="24"/>
          <w:szCs w:val="24"/>
        </w:rPr>
        <w:t xml:space="preserve">, 2020. gadā netika </w:t>
      </w:r>
      <w:r w:rsidR="00B41EE9" w:rsidRPr="000B4C1C">
        <w:rPr>
          <w:rFonts w:ascii="Times New Roman" w:hAnsi="Times New Roman" w:cs="Times New Roman"/>
          <w:sz w:val="24"/>
          <w:szCs w:val="24"/>
        </w:rPr>
        <w:t>paredzētas</w:t>
      </w:r>
      <w:r w:rsidR="001F62B8" w:rsidRPr="000B4C1C">
        <w:rPr>
          <w:rFonts w:ascii="Times New Roman" w:hAnsi="Times New Roman" w:cs="Times New Roman"/>
          <w:sz w:val="24"/>
          <w:szCs w:val="24"/>
        </w:rPr>
        <w:t xml:space="preserve"> ministriju resoriskās mācības. </w:t>
      </w:r>
      <w:r w:rsidR="00EC33D7" w:rsidRPr="000B4C1C">
        <w:rPr>
          <w:rFonts w:ascii="Times New Roman" w:hAnsi="Times New Roman" w:cs="Times New Roman"/>
          <w:sz w:val="24"/>
          <w:szCs w:val="24"/>
        </w:rPr>
        <w:t>Savukārt darba grupa visaptverošas valsts aizsardzības sistēmas izstrādei un nepieciešamās rīcības noteikšanai valsts sekretāru līmenī 2020. gad</w:t>
      </w:r>
      <w:r w:rsidR="005C2FC5">
        <w:rPr>
          <w:rFonts w:ascii="Times New Roman" w:hAnsi="Times New Roman" w:cs="Times New Roman"/>
          <w:sz w:val="24"/>
          <w:szCs w:val="24"/>
        </w:rPr>
        <w:t>ā</w:t>
      </w:r>
      <w:r w:rsidR="00EC33D7" w:rsidRPr="000B4C1C">
        <w:rPr>
          <w:rFonts w:ascii="Times New Roman" w:hAnsi="Times New Roman" w:cs="Times New Roman"/>
          <w:sz w:val="24"/>
          <w:szCs w:val="24"/>
        </w:rPr>
        <w:t xml:space="preserve"> tika sasaukta trīs reizes – 6. jūlijā, 19. oktobr</w:t>
      </w:r>
      <w:r w:rsidR="00B41EE9" w:rsidRPr="000B4C1C">
        <w:rPr>
          <w:rFonts w:ascii="Times New Roman" w:hAnsi="Times New Roman" w:cs="Times New Roman"/>
          <w:sz w:val="24"/>
          <w:szCs w:val="24"/>
        </w:rPr>
        <w:t>ī un 30.</w:t>
      </w:r>
      <w:r w:rsidR="00B41EE9" w:rsidRPr="000B4C1C">
        <w:t> </w:t>
      </w:r>
      <w:r w:rsidR="006F23FA">
        <w:rPr>
          <w:rFonts w:ascii="Times New Roman" w:hAnsi="Times New Roman" w:cs="Times New Roman"/>
          <w:sz w:val="24"/>
          <w:szCs w:val="24"/>
        </w:rPr>
        <w:t>novembrī.</w:t>
      </w:r>
    </w:p>
    <w:p w14:paraId="0DC652E0" w14:textId="4E868CB9" w:rsidR="00F62887" w:rsidRPr="000B4C1C" w:rsidRDefault="00EF472F" w:rsidP="004A1E7C">
      <w:pPr>
        <w:spacing w:after="0" w:line="240" w:lineRule="auto"/>
        <w:ind w:firstLine="720"/>
        <w:jc w:val="both"/>
        <w:rPr>
          <w:rFonts w:ascii="Times New Roman" w:hAnsi="Times New Roman" w:cs="Times New Roman"/>
          <w:sz w:val="24"/>
          <w:szCs w:val="24"/>
        </w:rPr>
      </w:pPr>
      <w:r w:rsidRPr="000B4C1C">
        <w:rPr>
          <w:rFonts w:ascii="Times New Roman" w:hAnsi="Times New Roman" w:cs="Times New Roman"/>
          <w:sz w:val="24"/>
          <w:szCs w:val="24"/>
        </w:rPr>
        <w:t>Esošie drošības vides apdraudējumi skar ne vien militāros izaicinājumus, bet arī daudzas citas jomas, kā</w:t>
      </w:r>
      <w:r w:rsidR="005C2FC5">
        <w:rPr>
          <w:rFonts w:ascii="Times New Roman" w:hAnsi="Times New Roman" w:cs="Times New Roman"/>
          <w:sz w:val="24"/>
          <w:szCs w:val="24"/>
        </w:rPr>
        <w:t>,</w:t>
      </w:r>
      <w:r w:rsidRPr="000B4C1C">
        <w:rPr>
          <w:rFonts w:ascii="Times New Roman" w:hAnsi="Times New Roman" w:cs="Times New Roman"/>
          <w:sz w:val="24"/>
          <w:szCs w:val="24"/>
        </w:rPr>
        <w:t xml:space="preserve"> piemēram, finanšu sektoru. </w:t>
      </w:r>
      <w:r w:rsidR="00A37663" w:rsidRPr="000B4C1C">
        <w:rPr>
          <w:rFonts w:ascii="Times New Roman" w:hAnsi="Times New Roman" w:cs="Times New Roman"/>
          <w:sz w:val="24"/>
          <w:szCs w:val="24"/>
        </w:rPr>
        <w:t>Pēc Covid-19 pandēmijas pirmā viļņa un ar to saistītās ekonomiskās lejupslīdes daudzviet pasaulē īpaši tika akcentēta nepieciešamība rūpīgi izvērtēt ārvalstu tiešo investīciju ieplūša</w:t>
      </w:r>
      <w:r w:rsidRPr="000B4C1C">
        <w:rPr>
          <w:rFonts w:ascii="Times New Roman" w:hAnsi="Times New Roman" w:cs="Times New Roman"/>
          <w:sz w:val="24"/>
          <w:szCs w:val="24"/>
        </w:rPr>
        <w:t xml:space="preserve">nu valsts ekonomikā un tautsaimniecības noturībā. </w:t>
      </w:r>
      <w:r w:rsidR="001F62B8" w:rsidRPr="000B4C1C">
        <w:rPr>
          <w:rFonts w:ascii="Times New Roman" w:hAnsi="Times New Roman" w:cs="Times New Roman"/>
          <w:sz w:val="24"/>
          <w:szCs w:val="24"/>
        </w:rPr>
        <w:t xml:space="preserve">Ar Eiropas Parlamenta un Eiropas Padomes regulu 2019/452 tiek paredzēts izveidot regulējumu ārvalstu tiešo ieguldījumu Savienībā izvērtēšanai, ko dalībvalstis veiktu, pamatojoties uz drošības vai sabiedriskās kārtības apsvērumiem. Nosakot, vai ārvalstu tiešie ieguldījumi varētu ietekmēt drošību vai sabiedrisko kārtību, dalībvalstis var apsvērt to iespējamo ietekmi uz kritisko infrastruktūru, kritiskām tehnoloģijām un divējāda lietojuma precēm, kritisku resursu piegādi, tostarp energopiegādi vai izejvielu piegādi, kā arī pārtikas nodrošinājumu, piekļuvi sensitīvai informācijai, kā arī plašsaziņas līdzekļu brīvību un plurālismu. </w:t>
      </w:r>
      <w:r w:rsidRPr="000B4C1C">
        <w:rPr>
          <w:rFonts w:ascii="Times New Roman" w:hAnsi="Times New Roman" w:cs="Times New Roman"/>
          <w:sz w:val="24"/>
          <w:szCs w:val="24"/>
        </w:rPr>
        <w:t>Arī Latvijā tika stingri atbalstīta nepieciešamība</w:t>
      </w:r>
      <w:r w:rsidR="00A37663" w:rsidRPr="000B4C1C">
        <w:rPr>
          <w:rFonts w:ascii="Times New Roman" w:hAnsi="Times New Roman" w:cs="Times New Roman"/>
          <w:sz w:val="24"/>
          <w:szCs w:val="24"/>
        </w:rPr>
        <w:t xml:space="preserve"> rūpīgi novērtēt ārvalstu tiešo investīciju ieplūšanu katras valsts ekonomikā. </w:t>
      </w:r>
      <w:r w:rsidRPr="000B4C1C">
        <w:rPr>
          <w:rFonts w:ascii="Times New Roman" w:hAnsi="Times New Roman" w:cs="Times New Roman"/>
          <w:sz w:val="24"/>
          <w:szCs w:val="24"/>
        </w:rPr>
        <w:t xml:space="preserve">Balstoties uz 2020. gada 25. jūnija Ministru prezidenta Artura Krišjāņa Kariņa izdoto rezolūciju Nr.8.5./2020-DOC-1567-1219 par nepieciešamību izstrādāt regulējumu, kas nosaka kārtību, kādā tiek veikta ārvalstu tiešo investīciju radīto potenciālo risku novērtēšana, tai skaitā paredzot valstij stratēģiski nozīmīgas jomas, Aizsardzības ministrijas valsts sekretāra vadītā darba grupa visaptverošas valsts aizsardzības sistēmas izstrādei un nepieciešamās rīcības </w:t>
      </w:r>
      <w:r w:rsidR="00B95A3D" w:rsidRPr="000B4C1C">
        <w:rPr>
          <w:rFonts w:ascii="Times New Roman" w:hAnsi="Times New Roman" w:cs="Times New Roman"/>
          <w:sz w:val="24"/>
          <w:szCs w:val="24"/>
        </w:rPr>
        <w:t>noteikšan</w:t>
      </w:r>
      <w:r w:rsidR="00B95A3D">
        <w:rPr>
          <w:rFonts w:ascii="Times New Roman" w:hAnsi="Times New Roman" w:cs="Times New Roman"/>
          <w:sz w:val="24"/>
          <w:szCs w:val="24"/>
        </w:rPr>
        <w:t xml:space="preserve">ai </w:t>
      </w:r>
      <w:r w:rsidRPr="000B4C1C">
        <w:rPr>
          <w:rFonts w:ascii="Times New Roman" w:hAnsi="Times New Roman" w:cs="Times New Roman"/>
          <w:sz w:val="24"/>
          <w:szCs w:val="24"/>
        </w:rPr>
        <w:t>2020. gad</w:t>
      </w:r>
      <w:r w:rsidR="00A46D47">
        <w:rPr>
          <w:rFonts w:ascii="Times New Roman" w:hAnsi="Times New Roman" w:cs="Times New Roman"/>
          <w:sz w:val="24"/>
          <w:szCs w:val="24"/>
        </w:rPr>
        <w:t>ā</w:t>
      </w:r>
      <w:r w:rsidRPr="000B4C1C">
        <w:rPr>
          <w:rFonts w:ascii="Times New Roman" w:hAnsi="Times New Roman" w:cs="Times New Roman"/>
          <w:sz w:val="24"/>
          <w:szCs w:val="24"/>
        </w:rPr>
        <w:t xml:space="preserve"> pārraudzīja ministriju izvērtējumu par minētās regulas īstenošanu</w:t>
      </w:r>
      <w:r w:rsidR="001F62B8" w:rsidRPr="000B4C1C">
        <w:rPr>
          <w:rFonts w:ascii="Times New Roman" w:hAnsi="Times New Roman" w:cs="Times New Roman"/>
          <w:sz w:val="24"/>
          <w:szCs w:val="24"/>
        </w:rPr>
        <w:t xml:space="preserve">, izvērtēja trešo valstu investīciju potenciālo kontroles mehānismu iespējas un lēma par tālāko virzienu normatīvo aktu pilnveidošanā. </w:t>
      </w:r>
      <w:r w:rsidR="00B41EE9" w:rsidRPr="000B4C1C">
        <w:rPr>
          <w:rFonts w:ascii="Times New Roman" w:hAnsi="Times New Roman" w:cs="Times New Roman"/>
          <w:sz w:val="24"/>
          <w:szCs w:val="24"/>
        </w:rPr>
        <w:t xml:space="preserve">Balstoties uz ministriju izvērtējumos secināto un valsts sekretāru darba grupas sanāksmēs pārrunāto, </w:t>
      </w:r>
      <w:r w:rsidR="00584AAD">
        <w:rPr>
          <w:rFonts w:ascii="Times New Roman" w:hAnsi="Times New Roman" w:cs="Times New Roman"/>
          <w:sz w:val="24"/>
          <w:szCs w:val="24"/>
        </w:rPr>
        <w:t>tika izstrādāti</w:t>
      </w:r>
      <w:r w:rsidR="00B41EE9" w:rsidRPr="000B4C1C">
        <w:rPr>
          <w:rFonts w:ascii="Times New Roman" w:hAnsi="Times New Roman" w:cs="Times New Roman"/>
          <w:sz w:val="24"/>
          <w:szCs w:val="24"/>
        </w:rPr>
        <w:t xml:space="preserve"> priekšlikum</w:t>
      </w:r>
      <w:r w:rsidR="00584AAD">
        <w:rPr>
          <w:rFonts w:ascii="Times New Roman" w:hAnsi="Times New Roman" w:cs="Times New Roman"/>
          <w:sz w:val="24"/>
          <w:szCs w:val="24"/>
        </w:rPr>
        <w:t>i</w:t>
      </w:r>
      <w:r w:rsidR="00B41EE9" w:rsidRPr="000B4C1C">
        <w:rPr>
          <w:rFonts w:ascii="Times New Roman" w:hAnsi="Times New Roman" w:cs="Times New Roman"/>
          <w:sz w:val="24"/>
          <w:szCs w:val="24"/>
        </w:rPr>
        <w:t xml:space="preserve"> Nacionālās drošības likuma VI. nodaļai (par nacionālajai drošībai nozīmīgu komercsabiedrību ierobežojumiem) saistībā ar nacionālajai drošībai nozīmīgu komercsabiedrību un to mijiedarbību ar kritisko infrastruktūru pilnveidošanu, kā arī būtisku līdzdalību vai izšķirošas ietekmes iegūšanu un patiesā labuma guvēja maiņu. </w:t>
      </w:r>
      <w:r w:rsidR="004A1E7C" w:rsidRPr="000B4C1C">
        <w:rPr>
          <w:rFonts w:ascii="Times New Roman" w:hAnsi="Times New Roman" w:cs="Times New Roman"/>
          <w:sz w:val="24"/>
          <w:szCs w:val="24"/>
        </w:rPr>
        <w:t>Ekspertu līmeņa darbs pie grozījumu precizēšanas tika iesākts 2020. gada decembrī un tiek turpināts  arī 2021.</w:t>
      </w:r>
      <w:r w:rsidR="007654E3">
        <w:t> </w:t>
      </w:r>
      <w:r w:rsidR="004A1E7C" w:rsidRPr="000B4C1C">
        <w:rPr>
          <w:rFonts w:ascii="Times New Roman" w:hAnsi="Times New Roman" w:cs="Times New Roman"/>
          <w:sz w:val="24"/>
          <w:szCs w:val="24"/>
        </w:rPr>
        <w:t>gadā</w:t>
      </w:r>
      <w:r w:rsidR="00584AAD">
        <w:rPr>
          <w:rFonts w:ascii="Times New Roman" w:hAnsi="Times New Roman" w:cs="Times New Roman"/>
          <w:sz w:val="24"/>
          <w:szCs w:val="24"/>
        </w:rPr>
        <w:t xml:space="preserve">, lai </w:t>
      </w:r>
      <w:r w:rsidR="00A37663" w:rsidRPr="000B4C1C">
        <w:rPr>
          <w:rFonts w:ascii="Times New Roman" w:hAnsi="Times New Roman" w:cs="Times New Roman"/>
          <w:sz w:val="24"/>
          <w:szCs w:val="24"/>
        </w:rPr>
        <w:t>ieviestu detalizētāku regulējumu attiecībā uz kārtību, kādā izvērtējami iespējamie riski, kas izriet no  ārvalstu tiešajām investīcijām, vienlaikus sekmējot nacionālās drošības stiprināšanu un visaptverošas valsts aizsardzības attīstību.</w:t>
      </w:r>
    </w:p>
    <w:p w14:paraId="786ADE4A" w14:textId="4BF64B9B" w:rsidR="00CB534C" w:rsidRPr="000B4C1C" w:rsidRDefault="00CB534C" w:rsidP="00A42408">
      <w:pPr>
        <w:spacing w:after="0" w:line="240" w:lineRule="auto"/>
        <w:ind w:firstLine="720"/>
        <w:jc w:val="both"/>
        <w:rPr>
          <w:rFonts w:ascii="Times New Roman" w:hAnsi="Times New Roman" w:cs="Times New Roman"/>
          <w:sz w:val="24"/>
          <w:szCs w:val="24"/>
        </w:rPr>
      </w:pPr>
      <w:r w:rsidRPr="000B4C1C">
        <w:rPr>
          <w:rFonts w:ascii="Times New Roman" w:hAnsi="Times New Roman" w:cs="Times New Roman"/>
          <w:sz w:val="24"/>
          <w:szCs w:val="24"/>
        </w:rPr>
        <w:t>Lai stiprinātu pašvaldību kapacitāti un gatavību reaģēt krīzes situācijās, tajā skaitā kara vai militāro draudu gadījumā, Aizsardzības ministrija sadarbībā ar</w:t>
      </w:r>
      <w:r w:rsidR="00584AAD">
        <w:rPr>
          <w:rFonts w:ascii="Times New Roman" w:hAnsi="Times New Roman" w:cs="Times New Roman"/>
          <w:sz w:val="24"/>
          <w:szCs w:val="24"/>
        </w:rPr>
        <w:t xml:space="preserve"> </w:t>
      </w:r>
      <w:r w:rsidR="00B95A3D">
        <w:rPr>
          <w:rFonts w:ascii="Times New Roman" w:hAnsi="Times New Roman" w:cs="Times New Roman"/>
          <w:sz w:val="24"/>
          <w:szCs w:val="24"/>
        </w:rPr>
        <w:t>Nacionālajiem bruņotajiem spēkiem</w:t>
      </w:r>
      <w:r w:rsidR="00B95A3D" w:rsidRPr="000B4C1C">
        <w:rPr>
          <w:rFonts w:ascii="Times New Roman" w:hAnsi="Times New Roman" w:cs="Times New Roman"/>
          <w:sz w:val="24"/>
          <w:szCs w:val="24"/>
        </w:rPr>
        <w:t xml:space="preserve"> </w:t>
      </w:r>
      <w:r w:rsidRPr="000B4C1C">
        <w:rPr>
          <w:rFonts w:ascii="Times New Roman" w:hAnsi="Times New Roman" w:cs="Times New Roman"/>
          <w:sz w:val="24"/>
          <w:szCs w:val="24"/>
        </w:rPr>
        <w:t>2020. gadā uzsāka</w:t>
      </w:r>
      <w:r w:rsidR="000B4C1C" w:rsidRPr="000B4C1C">
        <w:rPr>
          <w:rFonts w:ascii="Times New Roman" w:hAnsi="Times New Roman" w:cs="Times New Roman"/>
          <w:sz w:val="24"/>
          <w:szCs w:val="24"/>
        </w:rPr>
        <w:t xml:space="preserve"> īsteno</w:t>
      </w:r>
      <w:r w:rsidRPr="000B4C1C">
        <w:rPr>
          <w:rFonts w:ascii="Times New Roman" w:hAnsi="Times New Roman" w:cs="Times New Roman"/>
          <w:sz w:val="24"/>
          <w:szCs w:val="24"/>
        </w:rPr>
        <w:t>t mācības pašvaldību civilās aizsardzības komisijām. Mācību laikā tika izspēlētas dažādas situācijas, kurās civilās aizsardzības komisijām jānovērtē, jānovērš riski un jā</w:t>
      </w:r>
      <w:r w:rsidR="00494555">
        <w:rPr>
          <w:rFonts w:ascii="Times New Roman" w:hAnsi="Times New Roman" w:cs="Times New Roman"/>
          <w:sz w:val="24"/>
          <w:szCs w:val="24"/>
        </w:rPr>
        <w:t>izstrādā</w:t>
      </w:r>
      <w:r w:rsidRPr="000B4C1C">
        <w:rPr>
          <w:rFonts w:ascii="Times New Roman" w:hAnsi="Times New Roman" w:cs="Times New Roman"/>
          <w:sz w:val="24"/>
          <w:szCs w:val="24"/>
        </w:rPr>
        <w:t xml:space="preserve"> reaģēšanas plāns, lai nodrošinātu sabiedrību ar pamatvajadzībām militāra konflikta gadījumā. </w:t>
      </w:r>
      <w:r w:rsidR="00554344" w:rsidRPr="000B4C1C">
        <w:rPr>
          <w:rFonts w:ascii="Times New Roman" w:hAnsi="Times New Roman" w:cs="Times New Roman"/>
          <w:sz w:val="24"/>
          <w:szCs w:val="24"/>
        </w:rPr>
        <w:t xml:space="preserve">Mācību mērķis ir veicināt atbildīgo institūciju izpratni par rīcību apdraudējuma gadījumā. </w:t>
      </w:r>
      <w:r w:rsidR="00554344" w:rsidRPr="000B4C1C">
        <w:rPr>
          <w:rFonts w:ascii="Times New Roman" w:hAnsi="Times New Roman" w:cs="Times New Roman"/>
          <w:sz w:val="24"/>
          <w:szCs w:val="24"/>
        </w:rPr>
        <w:lastRenderedPageBreak/>
        <w:t>Pašvaldību civilās aizsardzības komisiju mācības norisinājās 2020. gada septembrī Nacionālo bruņoto spēku militāro mācību cikla “Namejs 2020” ietvaros Balv</w:t>
      </w:r>
      <w:r w:rsidR="00DA1808" w:rsidRPr="000B4C1C">
        <w:rPr>
          <w:rFonts w:ascii="Times New Roman" w:hAnsi="Times New Roman" w:cs="Times New Roman"/>
          <w:sz w:val="24"/>
          <w:szCs w:val="24"/>
        </w:rPr>
        <w:t xml:space="preserve">os, Valmierā, Cēsīs, Gulbenē, </w:t>
      </w:r>
      <w:r w:rsidR="00554344" w:rsidRPr="000B4C1C">
        <w:rPr>
          <w:rFonts w:ascii="Times New Roman" w:hAnsi="Times New Roman" w:cs="Times New Roman"/>
          <w:sz w:val="24"/>
          <w:szCs w:val="24"/>
        </w:rPr>
        <w:t>Ogrē</w:t>
      </w:r>
      <w:r w:rsidR="00584AAD">
        <w:rPr>
          <w:rFonts w:ascii="Times New Roman" w:hAnsi="Times New Roman" w:cs="Times New Roman"/>
          <w:sz w:val="24"/>
          <w:szCs w:val="24"/>
        </w:rPr>
        <w:t>, Smiltenē</w:t>
      </w:r>
      <w:r w:rsidR="00DA1808" w:rsidRPr="000B4C1C">
        <w:rPr>
          <w:rFonts w:ascii="Times New Roman" w:hAnsi="Times New Roman" w:cs="Times New Roman"/>
          <w:sz w:val="24"/>
          <w:szCs w:val="24"/>
        </w:rPr>
        <w:t xml:space="preserve"> un Madonā</w:t>
      </w:r>
      <w:r w:rsidR="00584AAD">
        <w:rPr>
          <w:rFonts w:ascii="Times New Roman" w:hAnsi="Times New Roman" w:cs="Times New Roman"/>
          <w:sz w:val="24"/>
          <w:szCs w:val="24"/>
        </w:rPr>
        <w:t>.</w:t>
      </w:r>
      <w:r w:rsidR="00554344" w:rsidRPr="000B4C1C">
        <w:rPr>
          <w:rFonts w:ascii="Times New Roman" w:hAnsi="Times New Roman" w:cs="Times New Roman"/>
          <w:sz w:val="24"/>
          <w:szCs w:val="24"/>
        </w:rPr>
        <w:t xml:space="preserve"> </w:t>
      </w:r>
      <w:r w:rsidRPr="000B4C1C">
        <w:rPr>
          <w:rFonts w:ascii="Times New Roman" w:hAnsi="Times New Roman" w:cs="Times New Roman"/>
          <w:sz w:val="24"/>
          <w:szCs w:val="24"/>
        </w:rPr>
        <w:t>Ir plānots šāda veida mācības turpināt arī 2021. gad</w:t>
      </w:r>
      <w:r w:rsidR="00584AAD">
        <w:rPr>
          <w:rFonts w:ascii="Times New Roman" w:hAnsi="Times New Roman" w:cs="Times New Roman"/>
          <w:sz w:val="24"/>
          <w:szCs w:val="24"/>
        </w:rPr>
        <w:t>ā</w:t>
      </w:r>
      <w:r w:rsidRPr="000B4C1C">
        <w:rPr>
          <w:rFonts w:ascii="Times New Roman" w:hAnsi="Times New Roman" w:cs="Times New Roman"/>
          <w:sz w:val="24"/>
          <w:szCs w:val="24"/>
        </w:rPr>
        <w:t>.</w:t>
      </w:r>
      <w:r w:rsidR="00554344" w:rsidRPr="000B4C1C">
        <w:rPr>
          <w:rFonts w:ascii="Times New Roman" w:hAnsi="Times New Roman" w:cs="Times New Roman"/>
          <w:sz w:val="24"/>
          <w:szCs w:val="24"/>
        </w:rPr>
        <w:t xml:space="preserve"> Lai nodrošinātu Rīgas civilās aizsardzības plāna (militārā apdraudējuma gadījumam)  sekmīgi izstrādi, 2020. gada novembrī Aizsardzības ministrija rīkoja vairākas </w:t>
      </w:r>
      <w:r w:rsidR="00A42408" w:rsidRPr="000B4C1C">
        <w:rPr>
          <w:rFonts w:ascii="Times New Roman" w:hAnsi="Times New Roman" w:cs="Times New Roman"/>
          <w:sz w:val="24"/>
          <w:szCs w:val="24"/>
        </w:rPr>
        <w:t xml:space="preserve">mācības </w:t>
      </w:r>
      <w:r w:rsidR="00584AAD">
        <w:rPr>
          <w:rFonts w:ascii="Times New Roman" w:hAnsi="Times New Roman" w:cs="Times New Roman"/>
          <w:sz w:val="24"/>
          <w:szCs w:val="24"/>
        </w:rPr>
        <w:t xml:space="preserve">Rīgas </w:t>
      </w:r>
      <w:r w:rsidR="002A7016">
        <w:rPr>
          <w:rFonts w:ascii="Times New Roman" w:hAnsi="Times New Roman" w:cs="Times New Roman"/>
          <w:sz w:val="24"/>
          <w:szCs w:val="24"/>
        </w:rPr>
        <w:t>pašvaldības</w:t>
      </w:r>
      <w:r w:rsidR="002A7016" w:rsidRPr="000B4C1C">
        <w:rPr>
          <w:rFonts w:ascii="Times New Roman" w:hAnsi="Times New Roman" w:cs="Times New Roman"/>
          <w:sz w:val="24"/>
          <w:szCs w:val="24"/>
        </w:rPr>
        <w:t xml:space="preserve"> </w:t>
      </w:r>
      <w:r w:rsidR="00A42408" w:rsidRPr="000B4C1C">
        <w:rPr>
          <w:rFonts w:ascii="Times New Roman" w:hAnsi="Times New Roman" w:cs="Times New Roman"/>
          <w:sz w:val="24"/>
          <w:szCs w:val="24"/>
        </w:rPr>
        <w:t>iestāžu un uzņēmumu pārstāvjiem</w:t>
      </w:r>
      <w:r w:rsidR="00554344" w:rsidRPr="000B4C1C">
        <w:rPr>
          <w:rFonts w:ascii="Times New Roman" w:hAnsi="Times New Roman" w:cs="Times New Roman"/>
          <w:sz w:val="24"/>
          <w:szCs w:val="24"/>
        </w:rPr>
        <w:t>, kas nodrošina kritiski svarīgās sabiedriskās kārtības un drošības funkcijas Rīgas pilsētā</w:t>
      </w:r>
      <w:r w:rsidR="00A42408" w:rsidRPr="000B4C1C">
        <w:rPr>
          <w:rFonts w:ascii="Times New Roman" w:hAnsi="Times New Roman" w:cs="Times New Roman"/>
          <w:sz w:val="24"/>
          <w:szCs w:val="24"/>
        </w:rPr>
        <w:t xml:space="preserve">. Sanāksmēs tika </w:t>
      </w:r>
      <w:r w:rsidR="002A7016" w:rsidRPr="000B4C1C">
        <w:rPr>
          <w:rFonts w:ascii="Times New Roman" w:hAnsi="Times New Roman" w:cs="Times New Roman"/>
          <w:sz w:val="24"/>
          <w:szCs w:val="24"/>
        </w:rPr>
        <w:t>pārrunāt</w:t>
      </w:r>
      <w:r w:rsidR="002A7016">
        <w:rPr>
          <w:rFonts w:ascii="Times New Roman" w:hAnsi="Times New Roman" w:cs="Times New Roman"/>
          <w:sz w:val="24"/>
          <w:szCs w:val="24"/>
        </w:rPr>
        <w:t>as</w:t>
      </w:r>
      <w:r w:rsidR="002A7016" w:rsidRPr="000B4C1C">
        <w:rPr>
          <w:rFonts w:ascii="Times New Roman" w:hAnsi="Times New Roman" w:cs="Times New Roman"/>
          <w:sz w:val="24"/>
          <w:szCs w:val="24"/>
        </w:rPr>
        <w:t xml:space="preserve"> </w:t>
      </w:r>
      <w:r w:rsidR="00A42408" w:rsidRPr="000B4C1C">
        <w:rPr>
          <w:rFonts w:ascii="Times New Roman" w:hAnsi="Times New Roman" w:cs="Times New Roman"/>
          <w:sz w:val="24"/>
          <w:szCs w:val="24"/>
        </w:rPr>
        <w:t>iespējamās darbības militāra apdraudējuma gadījumā saistībā ar iedzīvotāju informēšanu un krīzes komunikāciju, pārvietoto personu transportēšanu un nodrošināšanu</w:t>
      </w:r>
      <w:r w:rsidR="004C0885">
        <w:rPr>
          <w:rFonts w:ascii="Times New Roman" w:hAnsi="Times New Roman" w:cs="Times New Roman"/>
          <w:sz w:val="24"/>
          <w:szCs w:val="24"/>
        </w:rPr>
        <w:t xml:space="preserve"> ar </w:t>
      </w:r>
      <w:r w:rsidR="00CF344D">
        <w:rPr>
          <w:rFonts w:ascii="Times New Roman" w:hAnsi="Times New Roman" w:cs="Times New Roman"/>
          <w:sz w:val="24"/>
          <w:szCs w:val="24"/>
        </w:rPr>
        <w:t xml:space="preserve">iztikas </w:t>
      </w:r>
      <w:r w:rsidR="004C0885">
        <w:rPr>
          <w:rFonts w:ascii="Times New Roman" w:hAnsi="Times New Roman" w:cs="Times New Roman"/>
          <w:sz w:val="24"/>
          <w:szCs w:val="24"/>
        </w:rPr>
        <w:t>minim</w:t>
      </w:r>
      <w:r w:rsidR="00CF344D">
        <w:rPr>
          <w:rFonts w:ascii="Times New Roman" w:hAnsi="Times New Roman" w:cs="Times New Roman"/>
          <w:sz w:val="24"/>
          <w:szCs w:val="24"/>
        </w:rPr>
        <w:t>umu</w:t>
      </w:r>
      <w:r w:rsidR="00A42408" w:rsidRPr="000B4C1C">
        <w:rPr>
          <w:rFonts w:ascii="Times New Roman" w:hAnsi="Times New Roman" w:cs="Times New Roman"/>
          <w:sz w:val="24"/>
          <w:szCs w:val="24"/>
        </w:rPr>
        <w:t>, evakuācijas un trauksmes gatavības plānošanu, kā arī</w:t>
      </w:r>
      <w:r w:rsidR="00B95A3D">
        <w:rPr>
          <w:rFonts w:ascii="Times New Roman" w:hAnsi="Times New Roman" w:cs="Times New Roman"/>
          <w:sz w:val="24"/>
          <w:szCs w:val="24"/>
        </w:rPr>
        <w:t xml:space="preserve"> tika</w:t>
      </w:r>
      <w:r w:rsidR="00FF7C3D">
        <w:rPr>
          <w:rFonts w:ascii="Times New Roman" w:hAnsi="Times New Roman" w:cs="Times New Roman"/>
          <w:sz w:val="24"/>
          <w:szCs w:val="24"/>
        </w:rPr>
        <w:t xml:space="preserve"> runāts</w:t>
      </w:r>
      <w:r w:rsidR="00A42408" w:rsidRPr="000B4C1C">
        <w:rPr>
          <w:rFonts w:ascii="Times New Roman" w:hAnsi="Times New Roman" w:cs="Times New Roman"/>
          <w:sz w:val="24"/>
          <w:szCs w:val="24"/>
        </w:rPr>
        <w:t xml:space="preserve"> </w:t>
      </w:r>
      <w:r w:rsidR="004C0885">
        <w:rPr>
          <w:rFonts w:ascii="Times New Roman" w:hAnsi="Times New Roman" w:cs="Times New Roman"/>
          <w:sz w:val="24"/>
          <w:szCs w:val="24"/>
        </w:rPr>
        <w:t>p</w:t>
      </w:r>
      <w:r w:rsidR="00A42408" w:rsidRPr="000B4C1C">
        <w:rPr>
          <w:rFonts w:ascii="Times New Roman" w:hAnsi="Times New Roman" w:cs="Times New Roman"/>
          <w:sz w:val="24"/>
          <w:szCs w:val="24"/>
        </w:rPr>
        <w:t xml:space="preserve">ar </w:t>
      </w:r>
      <w:r w:rsidR="004C0885" w:rsidRPr="000B4C1C">
        <w:rPr>
          <w:rFonts w:ascii="Times New Roman" w:hAnsi="Times New Roman" w:cs="Times New Roman"/>
          <w:sz w:val="24"/>
          <w:szCs w:val="24"/>
        </w:rPr>
        <w:t xml:space="preserve">sabiedriskās kārtības nodrošināšanu </w:t>
      </w:r>
      <w:r w:rsidR="004C0885">
        <w:rPr>
          <w:rFonts w:ascii="Times New Roman" w:hAnsi="Times New Roman" w:cs="Times New Roman"/>
          <w:sz w:val="24"/>
          <w:szCs w:val="24"/>
        </w:rPr>
        <w:t xml:space="preserve">un </w:t>
      </w:r>
      <w:r w:rsidR="00A42408" w:rsidRPr="000B4C1C">
        <w:rPr>
          <w:rFonts w:ascii="Times New Roman" w:hAnsi="Times New Roman" w:cs="Times New Roman"/>
          <w:sz w:val="24"/>
          <w:szCs w:val="24"/>
        </w:rPr>
        <w:t>atbalstu Na</w:t>
      </w:r>
      <w:r w:rsidR="004C0885">
        <w:rPr>
          <w:rFonts w:ascii="Times New Roman" w:hAnsi="Times New Roman" w:cs="Times New Roman"/>
          <w:sz w:val="24"/>
          <w:szCs w:val="24"/>
        </w:rPr>
        <w:t>cionālajiem bruņotajiem spēkiem</w:t>
      </w:r>
      <w:r w:rsidR="00A42408" w:rsidRPr="000B4C1C">
        <w:rPr>
          <w:rFonts w:ascii="Times New Roman" w:hAnsi="Times New Roman" w:cs="Times New Roman"/>
          <w:sz w:val="24"/>
          <w:szCs w:val="24"/>
        </w:rPr>
        <w:t xml:space="preserve">. Mācībās izspēlētās apdraudējuma situācijas un ar to apzinātās nepieciešamās darbības sniedza ieskatu un izpratni par militārā apdraudējuma gadījuma sekmīgu pārvarēšanu no iesaistīto institūciju puses, kā rezultātā iegūtie secinājumi tiks izmantoti Rīgas civilās aizsardzības plāna izstrādes procesā. </w:t>
      </w:r>
    </w:p>
    <w:p w14:paraId="1446FF24" w14:textId="269B27C3" w:rsidR="008060AA" w:rsidRPr="000B4C1C" w:rsidRDefault="008060AA" w:rsidP="008060AA">
      <w:pPr>
        <w:spacing w:after="0" w:line="240" w:lineRule="auto"/>
        <w:ind w:firstLine="720"/>
        <w:jc w:val="both"/>
        <w:rPr>
          <w:rFonts w:ascii="Times New Roman" w:hAnsi="Times New Roman" w:cs="Times New Roman"/>
          <w:sz w:val="24"/>
          <w:szCs w:val="24"/>
        </w:rPr>
      </w:pPr>
      <w:r w:rsidRPr="000B4C1C">
        <w:rPr>
          <w:rFonts w:ascii="Times New Roman" w:hAnsi="Times New Roman" w:cs="Times New Roman"/>
          <w:sz w:val="24"/>
          <w:szCs w:val="24"/>
        </w:rPr>
        <w:t xml:space="preserve">Visaptverošas valsts aizsardzības sistēmas ieviešanas procesā būtiska nozīme tiek piešķirta arī Nacionālo bruņoto spēku sadarbības </w:t>
      </w:r>
      <w:r w:rsidR="00FF7C3D" w:rsidRPr="000B4C1C">
        <w:rPr>
          <w:rFonts w:ascii="Times New Roman" w:hAnsi="Times New Roman" w:cs="Times New Roman"/>
          <w:sz w:val="24"/>
          <w:szCs w:val="24"/>
        </w:rPr>
        <w:t>attīstīšan</w:t>
      </w:r>
      <w:r w:rsidR="00FF7C3D">
        <w:rPr>
          <w:rFonts w:ascii="Times New Roman" w:hAnsi="Times New Roman" w:cs="Times New Roman"/>
          <w:sz w:val="24"/>
          <w:szCs w:val="24"/>
        </w:rPr>
        <w:t>ai</w:t>
      </w:r>
      <w:r w:rsidR="00FF7C3D" w:rsidRPr="000B4C1C">
        <w:rPr>
          <w:rFonts w:ascii="Times New Roman" w:hAnsi="Times New Roman" w:cs="Times New Roman"/>
          <w:sz w:val="24"/>
          <w:szCs w:val="24"/>
        </w:rPr>
        <w:t xml:space="preserve"> </w:t>
      </w:r>
      <w:r w:rsidRPr="000B4C1C">
        <w:rPr>
          <w:rFonts w:ascii="Times New Roman" w:hAnsi="Times New Roman" w:cs="Times New Roman"/>
          <w:sz w:val="24"/>
          <w:szCs w:val="24"/>
        </w:rPr>
        <w:t>ar privāto sektoru, par piemēru minot pretmobilitātes jomu. Ņemot vērā, ka jāveicina tādas sistēmas izveide, lai Nacionālie bruņotie spēki spētu izvietot šķēršļus un aizsardzības pozīcijas jau krīzes sākumstadijā vai pat miera laikā, ir nepieciešams savlaic</w:t>
      </w:r>
      <w:r w:rsidR="00DA1808" w:rsidRPr="000B4C1C">
        <w:rPr>
          <w:rFonts w:ascii="Times New Roman" w:hAnsi="Times New Roman" w:cs="Times New Roman"/>
          <w:sz w:val="24"/>
          <w:szCs w:val="24"/>
        </w:rPr>
        <w:t>īgi</w:t>
      </w:r>
      <w:r w:rsidRPr="000B4C1C">
        <w:rPr>
          <w:rFonts w:ascii="Times New Roman" w:hAnsi="Times New Roman" w:cs="Times New Roman"/>
          <w:sz w:val="24"/>
          <w:szCs w:val="24"/>
        </w:rPr>
        <w:t xml:space="preserve"> identificēt sadarbības partnerus, jau laikus pielāgojot infrastruktūru, plānojot un apmācot personālu, kā arī organizējot vingrinājumus. Tādējādi Aizsardzības ministrija 2020. gada 17. augustā </w:t>
      </w:r>
      <w:r w:rsidR="00DA1808" w:rsidRPr="000B4C1C">
        <w:rPr>
          <w:rFonts w:ascii="Times New Roman" w:hAnsi="Times New Roman" w:cs="Times New Roman"/>
          <w:sz w:val="24"/>
          <w:szCs w:val="24"/>
        </w:rPr>
        <w:t xml:space="preserve">militārajā poligonā “Mežaine” rīkoja pretmobilitātes mācības – demonstrējumus, lai sadarbībā iesaistītās civilās institūcijas gūtu priekšstatu par Zemessardzes pretmobilitātes spējām – infrastruktūras, tehnikas un aprīkojuma izmantošanu valsts apdraudējuma gadījumā pretmobilitātes pasākumu īstenošanā. </w:t>
      </w:r>
    </w:p>
    <w:p w14:paraId="02CD2E51" w14:textId="77777777" w:rsidR="00554344" w:rsidRPr="000B4C1C" w:rsidRDefault="00554344" w:rsidP="00CB534C">
      <w:pPr>
        <w:spacing w:after="0" w:line="240" w:lineRule="auto"/>
        <w:ind w:firstLine="720"/>
        <w:jc w:val="both"/>
        <w:rPr>
          <w:rFonts w:ascii="Times New Roman" w:hAnsi="Times New Roman" w:cs="Times New Roman"/>
          <w:sz w:val="24"/>
          <w:szCs w:val="24"/>
        </w:rPr>
      </w:pPr>
    </w:p>
    <w:p w14:paraId="6C2DFD8C" w14:textId="5A7EA1FA" w:rsidR="00A37663" w:rsidRPr="000B4C1C" w:rsidRDefault="00A37663" w:rsidP="00A272B3">
      <w:pPr>
        <w:spacing w:after="0" w:line="240" w:lineRule="auto"/>
        <w:jc w:val="both"/>
        <w:rPr>
          <w:rFonts w:ascii="Times New Roman" w:hAnsi="Times New Roman" w:cs="Times New Roman"/>
          <w:sz w:val="24"/>
          <w:szCs w:val="24"/>
        </w:rPr>
      </w:pPr>
    </w:p>
    <w:p w14:paraId="0C660A5C" w14:textId="77777777" w:rsidR="00F62887" w:rsidRPr="000B4C1C" w:rsidRDefault="00F62887" w:rsidP="00B635E5">
      <w:pPr>
        <w:spacing w:after="0" w:line="240" w:lineRule="auto"/>
        <w:jc w:val="both"/>
        <w:rPr>
          <w:rFonts w:ascii="Times New Roman" w:hAnsi="Times New Roman" w:cs="Times New Roman"/>
          <w:b/>
          <w:caps/>
          <w:sz w:val="24"/>
          <w:szCs w:val="24"/>
        </w:rPr>
      </w:pPr>
      <w:r w:rsidRPr="000B4C1C">
        <w:rPr>
          <w:rFonts w:ascii="Times New Roman" w:hAnsi="Times New Roman" w:cs="Times New Roman"/>
          <w:b/>
          <w:sz w:val="24"/>
          <w:szCs w:val="24"/>
        </w:rPr>
        <w:t xml:space="preserve">IV. </w:t>
      </w:r>
      <w:r w:rsidRPr="000B4C1C">
        <w:rPr>
          <w:rFonts w:ascii="Times New Roman" w:hAnsi="Times New Roman" w:cs="Times New Roman"/>
          <w:b/>
          <w:caps/>
          <w:sz w:val="24"/>
          <w:szCs w:val="24"/>
        </w:rPr>
        <w:t>visaptverošas valsts aizsardzības sistēmas ieviešanas progress</w:t>
      </w:r>
    </w:p>
    <w:p w14:paraId="480C402B" w14:textId="628E497B" w:rsidR="00CF49EE" w:rsidRPr="000B4C1C" w:rsidRDefault="00CF49EE" w:rsidP="00A272B3">
      <w:pPr>
        <w:spacing w:after="0" w:line="240" w:lineRule="auto"/>
        <w:jc w:val="both"/>
        <w:rPr>
          <w:rFonts w:ascii="Times New Roman" w:hAnsi="Times New Roman" w:cs="Times New Roman"/>
          <w:b/>
          <w:sz w:val="24"/>
          <w:szCs w:val="24"/>
        </w:rPr>
      </w:pPr>
    </w:p>
    <w:p w14:paraId="71058605" w14:textId="77777777" w:rsidR="00C01498" w:rsidRPr="000B4C1C" w:rsidRDefault="00C01498" w:rsidP="00C01498">
      <w:pPr>
        <w:spacing w:after="0" w:line="240" w:lineRule="auto"/>
        <w:jc w:val="both"/>
        <w:rPr>
          <w:rFonts w:ascii="Times New Roman" w:hAnsi="Times New Roman" w:cs="Times New Roman"/>
          <w:b/>
          <w:sz w:val="24"/>
          <w:szCs w:val="24"/>
        </w:rPr>
      </w:pPr>
      <w:r w:rsidRPr="000B4C1C">
        <w:rPr>
          <w:rFonts w:ascii="Times New Roman" w:hAnsi="Times New Roman" w:cs="Times New Roman"/>
          <w:b/>
          <w:sz w:val="24"/>
          <w:szCs w:val="24"/>
        </w:rPr>
        <w:t>Sadarbības sekmēšana starp privāto un publisko sektoru aizsardzības jomā</w:t>
      </w:r>
    </w:p>
    <w:p w14:paraId="01FFE3D9" w14:textId="08FC5E38" w:rsidR="00D72B62" w:rsidRPr="000B4C1C" w:rsidRDefault="00753C55" w:rsidP="001A0BE2">
      <w:pPr>
        <w:spacing w:after="0" w:line="240" w:lineRule="auto"/>
        <w:ind w:firstLine="720"/>
        <w:jc w:val="both"/>
        <w:rPr>
          <w:rFonts w:ascii="Times New Roman" w:hAnsi="Times New Roman" w:cs="Times New Roman"/>
          <w:sz w:val="24"/>
          <w:szCs w:val="24"/>
        </w:rPr>
      </w:pPr>
      <w:r w:rsidRPr="000B4C1C">
        <w:rPr>
          <w:rFonts w:ascii="Times New Roman" w:hAnsi="Times New Roman" w:cs="Times New Roman"/>
          <w:sz w:val="24"/>
          <w:szCs w:val="24"/>
        </w:rPr>
        <w:t xml:space="preserve">Visaptverošas valsts aizsardzības ieviešanas sākotnējā posmā kā viena no prioritātēm tika izvirzīta sadarbības sekmēšana starp privāto un publisko sektoru aizsardzības jomā, tādējādi Aizsardzības ministrija ir uzsākusi ciešāku sadarbību ar valsts institūcijām, nevalstiskajām organizācijām un privātā sektora pārstāvjiem, lai organizētu mācības un pilnveidotu to zināšanas par nepieciešamo rīcību krīzes un kara gadījumā. Notikušo mācību izspēļu rezultāti likuši secināt, ka arī komersantiem ir nepieciešams organizēt mācības un regulāri apmācīt darbiniekus rīcībai krīzes situācijās, tādējādi Aizsardzības ministrija ir gatava turpināt izveidoto sadarbību ar privātā sektora pārstāvjiem, lai organizētu mācības un pilnveidotu uzņēmumu zināšanas par nepieciešamo rīcību krīzes un kara gadījumā. Balstoties uz Aizsardzības ministrijas secinājumiem </w:t>
      </w:r>
      <w:r w:rsidR="002650B0">
        <w:rPr>
          <w:rFonts w:ascii="Times New Roman" w:hAnsi="Times New Roman" w:cs="Times New Roman"/>
          <w:sz w:val="24"/>
          <w:szCs w:val="24"/>
        </w:rPr>
        <w:t>par realizēto mācību norisi</w:t>
      </w:r>
      <w:r w:rsidRPr="000B4C1C">
        <w:rPr>
          <w:rFonts w:ascii="Times New Roman" w:hAnsi="Times New Roman" w:cs="Times New Roman"/>
          <w:sz w:val="24"/>
          <w:szCs w:val="24"/>
        </w:rPr>
        <w:t>, tika konstatēt</w:t>
      </w:r>
      <w:r w:rsidR="002650B0">
        <w:rPr>
          <w:rFonts w:ascii="Times New Roman" w:hAnsi="Times New Roman" w:cs="Times New Roman"/>
          <w:sz w:val="24"/>
          <w:szCs w:val="24"/>
        </w:rPr>
        <w:t>as</w:t>
      </w:r>
      <w:r w:rsidRPr="000B4C1C">
        <w:rPr>
          <w:rFonts w:ascii="Times New Roman" w:hAnsi="Times New Roman" w:cs="Times New Roman"/>
          <w:sz w:val="24"/>
          <w:szCs w:val="24"/>
        </w:rPr>
        <w:t xml:space="preserve"> vairāk</w:t>
      </w:r>
      <w:r w:rsidR="002650B0">
        <w:rPr>
          <w:rFonts w:ascii="Times New Roman" w:hAnsi="Times New Roman" w:cs="Times New Roman"/>
          <w:sz w:val="24"/>
          <w:szCs w:val="24"/>
        </w:rPr>
        <w:t>as problēmas</w:t>
      </w:r>
      <w:r w:rsidRPr="000B4C1C">
        <w:rPr>
          <w:rFonts w:ascii="Times New Roman" w:hAnsi="Times New Roman" w:cs="Times New Roman"/>
          <w:sz w:val="24"/>
          <w:szCs w:val="24"/>
        </w:rPr>
        <w:t xml:space="preserve"> un </w:t>
      </w:r>
      <w:r w:rsidR="002650B0">
        <w:rPr>
          <w:rFonts w:ascii="Times New Roman" w:hAnsi="Times New Roman" w:cs="Times New Roman"/>
          <w:sz w:val="24"/>
          <w:szCs w:val="24"/>
        </w:rPr>
        <w:t>izstrādāti priekšlikumi</w:t>
      </w:r>
      <w:r w:rsidRPr="000B4C1C">
        <w:rPr>
          <w:rFonts w:ascii="Times New Roman" w:hAnsi="Times New Roman" w:cs="Times New Roman"/>
          <w:sz w:val="24"/>
          <w:szCs w:val="24"/>
        </w:rPr>
        <w:t xml:space="preserve"> </w:t>
      </w:r>
      <w:r w:rsidR="002650B0">
        <w:rPr>
          <w:rFonts w:ascii="Times New Roman" w:hAnsi="Times New Roman" w:cs="Times New Roman"/>
          <w:sz w:val="24"/>
          <w:szCs w:val="24"/>
        </w:rPr>
        <w:t>par</w:t>
      </w:r>
      <w:r w:rsidRPr="000B4C1C">
        <w:rPr>
          <w:rFonts w:ascii="Times New Roman" w:hAnsi="Times New Roman" w:cs="Times New Roman"/>
          <w:sz w:val="24"/>
          <w:szCs w:val="24"/>
        </w:rPr>
        <w:t xml:space="preserve"> </w:t>
      </w:r>
      <w:r w:rsidR="002650B0">
        <w:rPr>
          <w:rFonts w:ascii="Times New Roman" w:hAnsi="Times New Roman" w:cs="Times New Roman"/>
          <w:sz w:val="24"/>
          <w:szCs w:val="24"/>
        </w:rPr>
        <w:t>turpmākajām</w:t>
      </w:r>
      <w:r w:rsidR="002650B0" w:rsidRPr="000B4C1C">
        <w:rPr>
          <w:rFonts w:ascii="Times New Roman" w:hAnsi="Times New Roman" w:cs="Times New Roman"/>
          <w:sz w:val="24"/>
          <w:szCs w:val="24"/>
        </w:rPr>
        <w:t xml:space="preserve"> darbībām valsts apdraudējuma pārvarēšanai </w:t>
      </w:r>
      <w:r w:rsidRPr="000B4C1C">
        <w:rPr>
          <w:rFonts w:ascii="Times New Roman" w:hAnsi="Times New Roman" w:cs="Times New Roman"/>
          <w:sz w:val="24"/>
          <w:szCs w:val="24"/>
        </w:rPr>
        <w:t>kritisk</w:t>
      </w:r>
      <w:r w:rsidR="002650B0">
        <w:rPr>
          <w:rFonts w:ascii="Times New Roman" w:hAnsi="Times New Roman" w:cs="Times New Roman"/>
          <w:sz w:val="24"/>
          <w:szCs w:val="24"/>
        </w:rPr>
        <w:t>o</w:t>
      </w:r>
      <w:r w:rsidRPr="000B4C1C">
        <w:rPr>
          <w:rFonts w:ascii="Times New Roman" w:hAnsi="Times New Roman" w:cs="Times New Roman"/>
          <w:sz w:val="24"/>
          <w:szCs w:val="24"/>
        </w:rPr>
        <w:t xml:space="preserve"> pakalpojum</w:t>
      </w:r>
      <w:r w:rsidR="002650B0">
        <w:rPr>
          <w:rFonts w:ascii="Times New Roman" w:hAnsi="Times New Roman" w:cs="Times New Roman"/>
          <w:sz w:val="24"/>
          <w:szCs w:val="24"/>
        </w:rPr>
        <w:t>u jomā</w:t>
      </w:r>
      <w:r w:rsidR="00935D15" w:rsidRPr="000B4C1C">
        <w:rPr>
          <w:rFonts w:ascii="Times New Roman" w:hAnsi="Times New Roman" w:cs="Times New Roman"/>
          <w:sz w:val="24"/>
          <w:szCs w:val="24"/>
        </w:rPr>
        <w:t>, ieskaitot normatīvo aktu pilnveidošanu</w:t>
      </w:r>
      <w:r w:rsidRPr="000B4C1C">
        <w:rPr>
          <w:rFonts w:ascii="Times New Roman" w:hAnsi="Times New Roman" w:cs="Times New Roman"/>
          <w:sz w:val="24"/>
          <w:szCs w:val="24"/>
        </w:rPr>
        <w:t>.</w:t>
      </w:r>
    </w:p>
    <w:p w14:paraId="2B992D66" w14:textId="36BC82CA" w:rsidR="00D72B62" w:rsidRPr="000B4C1C" w:rsidRDefault="00C75DBE" w:rsidP="00C75DBE">
      <w:pPr>
        <w:spacing w:after="0" w:line="240" w:lineRule="auto"/>
        <w:ind w:firstLine="720"/>
        <w:jc w:val="both"/>
        <w:rPr>
          <w:rFonts w:ascii="Times New Roman" w:hAnsi="Times New Roman" w:cs="Times New Roman"/>
          <w:sz w:val="24"/>
          <w:szCs w:val="24"/>
        </w:rPr>
      </w:pPr>
      <w:r w:rsidRPr="000B4C1C">
        <w:rPr>
          <w:rFonts w:ascii="Times New Roman" w:hAnsi="Times New Roman" w:cs="Times New Roman"/>
          <w:sz w:val="24"/>
          <w:szCs w:val="24"/>
        </w:rPr>
        <w:t xml:space="preserve">Balstoties uz Covid-19 pandēmijas pirmajā vilnī gūtajiem secinājumiem par pārtikas un pirmās nepieciešamības preču apriti, </w:t>
      </w:r>
      <w:r w:rsidR="00154213" w:rsidRPr="000B4C1C">
        <w:rPr>
          <w:rFonts w:ascii="Times New Roman" w:hAnsi="Times New Roman" w:cs="Times New Roman"/>
          <w:sz w:val="24"/>
          <w:szCs w:val="24"/>
        </w:rPr>
        <w:t>2020. gadā Aizsardzības ministrija organizēja sanāksmes</w:t>
      </w:r>
      <w:r w:rsidRPr="000B4C1C">
        <w:rPr>
          <w:rFonts w:ascii="Times New Roman" w:hAnsi="Times New Roman" w:cs="Times New Roman"/>
          <w:sz w:val="24"/>
          <w:szCs w:val="24"/>
        </w:rPr>
        <w:t xml:space="preserve"> un galda mācības</w:t>
      </w:r>
      <w:r w:rsidR="00154213" w:rsidRPr="000B4C1C">
        <w:rPr>
          <w:rFonts w:ascii="Times New Roman" w:hAnsi="Times New Roman" w:cs="Times New Roman"/>
          <w:sz w:val="24"/>
          <w:szCs w:val="24"/>
        </w:rPr>
        <w:t xml:space="preserve"> ar komersantiem (farmācijas uzņēmumi</w:t>
      </w:r>
      <w:r w:rsidR="00157039">
        <w:rPr>
          <w:rFonts w:ascii="Times New Roman" w:hAnsi="Times New Roman" w:cs="Times New Roman"/>
          <w:sz w:val="24"/>
          <w:szCs w:val="24"/>
        </w:rPr>
        <w:t>em</w:t>
      </w:r>
      <w:r w:rsidR="00154213" w:rsidRPr="000B4C1C">
        <w:rPr>
          <w:rFonts w:ascii="Times New Roman" w:hAnsi="Times New Roman" w:cs="Times New Roman"/>
          <w:sz w:val="24"/>
          <w:szCs w:val="24"/>
        </w:rPr>
        <w:t>, medikamentu tirgotāji</w:t>
      </w:r>
      <w:r w:rsidR="00157039">
        <w:rPr>
          <w:rFonts w:ascii="Times New Roman" w:hAnsi="Times New Roman" w:cs="Times New Roman"/>
          <w:sz w:val="24"/>
          <w:szCs w:val="24"/>
        </w:rPr>
        <w:t>em</w:t>
      </w:r>
      <w:r w:rsidR="00154213" w:rsidRPr="000B4C1C">
        <w:rPr>
          <w:rFonts w:ascii="Times New Roman" w:hAnsi="Times New Roman" w:cs="Times New Roman"/>
          <w:sz w:val="24"/>
          <w:szCs w:val="24"/>
        </w:rPr>
        <w:t>, pārtikas ražotāji</w:t>
      </w:r>
      <w:r w:rsidR="00157039">
        <w:rPr>
          <w:rFonts w:ascii="Times New Roman" w:hAnsi="Times New Roman" w:cs="Times New Roman"/>
          <w:sz w:val="24"/>
          <w:szCs w:val="24"/>
        </w:rPr>
        <w:t>em</w:t>
      </w:r>
      <w:r w:rsidR="00154213" w:rsidRPr="000B4C1C">
        <w:rPr>
          <w:rFonts w:ascii="Times New Roman" w:hAnsi="Times New Roman" w:cs="Times New Roman"/>
          <w:sz w:val="24"/>
          <w:szCs w:val="24"/>
        </w:rPr>
        <w:t xml:space="preserve"> un tirgotāji</w:t>
      </w:r>
      <w:r w:rsidR="00157039">
        <w:rPr>
          <w:rFonts w:ascii="Times New Roman" w:hAnsi="Times New Roman" w:cs="Times New Roman"/>
          <w:sz w:val="24"/>
          <w:szCs w:val="24"/>
        </w:rPr>
        <w:t>em</w:t>
      </w:r>
      <w:r w:rsidR="00154213" w:rsidRPr="000B4C1C">
        <w:rPr>
          <w:rFonts w:ascii="Times New Roman" w:hAnsi="Times New Roman" w:cs="Times New Roman"/>
          <w:sz w:val="24"/>
          <w:szCs w:val="24"/>
        </w:rPr>
        <w:t xml:space="preserve">, </w:t>
      </w:r>
      <w:r w:rsidR="00157039" w:rsidRPr="000B4C1C">
        <w:rPr>
          <w:rFonts w:ascii="Times New Roman" w:hAnsi="Times New Roman" w:cs="Times New Roman"/>
          <w:sz w:val="24"/>
          <w:szCs w:val="24"/>
        </w:rPr>
        <w:t>lielāk</w:t>
      </w:r>
      <w:r w:rsidR="00157039">
        <w:rPr>
          <w:rFonts w:ascii="Times New Roman" w:hAnsi="Times New Roman" w:cs="Times New Roman"/>
          <w:sz w:val="24"/>
          <w:szCs w:val="24"/>
        </w:rPr>
        <w:t>ajiem</w:t>
      </w:r>
      <w:r w:rsidR="00157039" w:rsidRPr="000B4C1C">
        <w:rPr>
          <w:rFonts w:ascii="Times New Roman" w:hAnsi="Times New Roman" w:cs="Times New Roman"/>
          <w:sz w:val="24"/>
          <w:szCs w:val="24"/>
        </w:rPr>
        <w:t xml:space="preserve"> </w:t>
      </w:r>
      <w:r w:rsidR="00154213" w:rsidRPr="000B4C1C">
        <w:rPr>
          <w:rFonts w:ascii="Times New Roman" w:hAnsi="Times New Roman" w:cs="Times New Roman"/>
          <w:sz w:val="24"/>
          <w:szCs w:val="24"/>
        </w:rPr>
        <w:t xml:space="preserve">veikalu </w:t>
      </w:r>
      <w:r w:rsidR="00154213" w:rsidRPr="000B4C1C">
        <w:rPr>
          <w:rFonts w:ascii="Times New Roman" w:hAnsi="Times New Roman" w:cs="Times New Roman"/>
          <w:sz w:val="24"/>
          <w:szCs w:val="24"/>
        </w:rPr>
        <w:lastRenderedPageBreak/>
        <w:t>tīkli</w:t>
      </w:r>
      <w:r w:rsidR="00157039">
        <w:rPr>
          <w:rFonts w:ascii="Times New Roman" w:hAnsi="Times New Roman" w:cs="Times New Roman"/>
          <w:sz w:val="24"/>
          <w:szCs w:val="24"/>
        </w:rPr>
        <w:t>em</w:t>
      </w:r>
      <w:r w:rsidR="00154213" w:rsidRPr="000B4C1C">
        <w:rPr>
          <w:rFonts w:ascii="Times New Roman" w:hAnsi="Times New Roman" w:cs="Times New Roman"/>
          <w:sz w:val="24"/>
          <w:szCs w:val="24"/>
        </w:rPr>
        <w:t xml:space="preserve">, telekomunikācijas </w:t>
      </w:r>
      <w:r w:rsidR="00A71C7E">
        <w:rPr>
          <w:rFonts w:ascii="Times New Roman" w:hAnsi="Times New Roman" w:cs="Times New Roman"/>
          <w:sz w:val="24"/>
          <w:szCs w:val="24"/>
        </w:rPr>
        <w:t>un enerģētikas uzņēmumi</w:t>
      </w:r>
      <w:r w:rsidR="00157039">
        <w:rPr>
          <w:rFonts w:ascii="Times New Roman" w:hAnsi="Times New Roman" w:cs="Times New Roman"/>
          <w:sz w:val="24"/>
          <w:szCs w:val="24"/>
        </w:rPr>
        <w:t>em</w:t>
      </w:r>
      <w:r w:rsidR="00A71C7E">
        <w:rPr>
          <w:rFonts w:ascii="Times New Roman" w:hAnsi="Times New Roman" w:cs="Times New Roman"/>
          <w:sz w:val="24"/>
          <w:szCs w:val="24"/>
        </w:rPr>
        <w:t xml:space="preserve">) un </w:t>
      </w:r>
      <w:r w:rsidR="00B95A3D">
        <w:rPr>
          <w:rFonts w:ascii="Times New Roman" w:hAnsi="Times New Roman" w:cs="Times New Roman"/>
          <w:sz w:val="24"/>
          <w:szCs w:val="24"/>
        </w:rPr>
        <w:t>nevalstiskajām organizācijām (turpmāk arī - NVO)</w:t>
      </w:r>
      <w:r w:rsidR="00A71C7E">
        <w:rPr>
          <w:rFonts w:ascii="Times New Roman" w:hAnsi="Times New Roman" w:cs="Times New Roman"/>
          <w:sz w:val="24"/>
          <w:szCs w:val="24"/>
        </w:rPr>
        <w:t xml:space="preserve"> Semināros</w:t>
      </w:r>
      <w:r w:rsidR="00154213" w:rsidRPr="000B4C1C">
        <w:rPr>
          <w:rFonts w:ascii="Times New Roman" w:hAnsi="Times New Roman" w:cs="Times New Roman"/>
          <w:sz w:val="24"/>
          <w:szCs w:val="24"/>
        </w:rPr>
        <w:t xml:space="preserve"> </w:t>
      </w:r>
      <w:r w:rsidR="00A71C7E">
        <w:rPr>
          <w:rFonts w:ascii="Times New Roman" w:hAnsi="Times New Roman" w:cs="Times New Roman"/>
          <w:sz w:val="24"/>
          <w:szCs w:val="24"/>
        </w:rPr>
        <w:t xml:space="preserve">un galda izspēlēs </w:t>
      </w:r>
      <w:r w:rsidR="00154213" w:rsidRPr="000B4C1C">
        <w:rPr>
          <w:rFonts w:ascii="Times New Roman" w:hAnsi="Times New Roman" w:cs="Times New Roman"/>
          <w:sz w:val="24"/>
          <w:szCs w:val="24"/>
        </w:rPr>
        <w:t>tika pārrunāta rīcība izņēmuma stāvokļa un kara laikā, kritisko funkciju darbības ne</w:t>
      </w:r>
      <w:r w:rsidRPr="000B4C1C">
        <w:rPr>
          <w:rFonts w:ascii="Times New Roman" w:hAnsi="Times New Roman" w:cs="Times New Roman"/>
          <w:sz w:val="24"/>
          <w:szCs w:val="24"/>
        </w:rPr>
        <w:t>pārtrauktības nozīme, kā arī</w:t>
      </w:r>
      <w:r w:rsidRPr="000B4C1C">
        <w:t xml:space="preserve"> </w:t>
      </w:r>
      <w:r w:rsidRPr="000B4C1C">
        <w:rPr>
          <w:rFonts w:ascii="Times New Roman" w:hAnsi="Times New Roman" w:cs="Times New Roman"/>
          <w:sz w:val="24"/>
          <w:szCs w:val="24"/>
        </w:rPr>
        <w:t xml:space="preserve">pārtikas </w:t>
      </w:r>
      <w:r w:rsidR="00A71C7E" w:rsidRPr="000B4C1C">
        <w:rPr>
          <w:rFonts w:ascii="Times New Roman" w:hAnsi="Times New Roman" w:cs="Times New Roman"/>
          <w:sz w:val="24"/>
          <w:szCs w:val="24"/>
        </w:rPr>
        <w:t>krājum</w:t>
      </w:r>
      <w:r w:rsidR="00A71C7E">
        <w:rPr>
          <w:rFonts w:ascii="Times New Roman" w:hAnsi="Times New Roman" w:cs="Times New Roman"/>
          <w:sz w:val="24"/>
          <w:szCs w:val="24"/>
        </w:rPr>
        <w:t>u</w:t>
      </w:r>
      <w:r w:rsidR="00A71C7E" w:rsidRPr="000B4C1C">
        <w:rPr>
          <w:rFonts w:ascii="Times New Roman" w:hAnsi="Times New Roman" w:cs="Times New Roman"/>
          <w:sz w:val="24"/>
          <w:szCs w:val="24"/>
        </w:rPr>
        <w:t xml:space="preserve"> </w:t>
      </w:r>
      <w:r w:rsidRPr="000B4C1C">
        <w:rPr>
          <w:rFonts w:ascii="Times New Roman" w:hAnsi="Times New Roman" w:cs="Times New Roman"/>
          <w:sz w:val="24"/>
          <w:szCs w:val="24"/>
        </w:rPr>
        <w:t>un preču piegā</w:t>
      </w:r>
      <w:r w:rsidR="00A71C7E">
        <w:rPr>
          <w:rFonts w:ascii="Times New Roman" w:hAnsi="Times New Roman" w:cs="Times New Roman"/>
          <w:sz w:val="24"/>
          <w:szCs w:val="24"/>
        </w:rPr>
        <w:t>des</w:t>
      </w:r>
      <w:r w:rsidRPr="000B4C1C">
        <w:rPr>
          <w:rFonts w:ascii="Times New Roman" w:hAnsi="Times New Roman" w:cs="Times New Roman"/>
          <w:sz w:val="24"/>
          <w:szCs w:val="24"/>
        </w:rPr>
        <w:t xml:space="preserve"> ķēžu noturība.</w:t>
      </w:r>
      <w:r w:rsidR="00154213" w:rsidRPr="000B4C1C">
        <w:rPr>
          <w:rFonts w:ascii="Times New Roman" w:hAnsi="Times New Roman" w:cs="Times New Roman"/>
          <w:sz w:val="24"/>
          <w:szCs w:val="24"/>
        </w:rPr>
        <w:t xml:space="preserve"> Aizsardzības minist</w:t>
      </w:r>
      <w:r w:rsidR="000B4C1C">
        <w:rPr>
          <w:rFonts w:ascii="Times New Roman" w:hAnsi="Times New Roman" w:cs="Times New Roman"/>
          <w:sz w:val="24"/>
          <w:szCs w:val="24"/>
        </w:rPr>
        <w:t>rija aktīvi iesaistījās problēm</w:t>
      </w:r>
      <w:r w:rsidR="00154213" w:rsidRPr="000B4C1C">
        <w:rPr>
          <w:rFonts w:ascii="Times New Roman" w:hAnsi="Times New Roman" w:cs="Times New Roman"/>
          <w:sz w:val="24"/>
          <w:szCs w:val="24"/>
        </w:rPr>
        <w:t>jautājumu risināšanā par kritiskā personāla pieejamību mobilizācijas gadījumā. Tika aplūkot</w:t>
      </w:r>
      <w:r w:rsidR="00A71C7E">
        <w:rPr>
          <w:rFonts w:ascii="Times New Roman" w:hAnsi="Times New Roman" w:cs="Times New Roman"/>
          <w:sz w:val="24"/>
          <w:szCs w:val="24"/>
        </w:rPr>
        <w:t>a</w:t>
      </w:r>
      <w:r w:rsidR="00154213" w:rsidRPr="000B4C1C">
        <w:rPr>
          <w:rFonts w:ascii="Times New Roman" w:hAnsi="Times New Roman" w:cs="Times New Roman"/>
          <w:sz w:val="24"/>
          <w:szCs w:val="24"/>
        </w:rPr>
        <w:t xml:space="preserve"> arī starpnozaru savstarpēj</w:t>
      </w:r>
      <w:r w:rsidR="00A71C7E">
        <w:rPr>
          <w:rFonts w:ascii="Times New Roman" w:hAnsi="Times New Roman" w:cs="Times New Roman"/>
          <w:sz w:val="24"/>
          <w:szCs w:val="24"/>
        </w:rPr>
        <w:t>ās</w:t>
      </w:r>
      <w:r w:rsidR="00154213" w:rsidRPr="000B4C1C">
        <w:rPr>
          <w:rFonts w:ascii="Times New Roman" w:hAnsi="Times New Roman" w:cs="Times New Roman"/>
          <w:sz w:val="24"/>
          <w:szCs w:val="24"/>
        </w:rPr>
        <w:t xml:space="preserve"> atkarīb</w:t>
      </w:r>
      <w:r w:rsidR="00A71C7E">
        <w:rPr>
          <w:rFonts w:ascii="Times New Roman" w:hAnsi="Times New Roman" w:cs="Times New Roman"/>
          <w:sz w:val="24"/>
          <w:szCs w:val="24"/>
        </w:rPr>
        <w:t>as</w:t>
      </w:r>
      <w:r w:rsidR="00154213" w:rsidRPr="000B4C1C">
        <w:rPr>
          <w:rFonts w:ascii="Times New Roman" w:hAnsi="Times New Roman" w:cs="Times New Roman"/>
          <w:sz w:val="24"/>
          <w:szCs w:val="24"/>
        </w:rPr>
        <w:t xml:space="preserve"> </w:t>
      </w:r>
      <w:r w:rsidR="00A71C7E">
        <w:rPr>
          <w:rFonts w:ascii="Times New Roman" w:hAnsi="Times New Roman" w:cs="Times New Roman"/>
          <w:sz w:val="24"/>
          <w:szCs w:val="24"/>
        </w:rPr>
        <w:t>problemātika</w:t>
      </w:r>
      <w:r w:rsidR="00154213" w:rsidRPr="000B4C1C">
        <w:rPr>
          <w:rFonts w:ascii="Times New Roman" w:hAnsi="Times New Roman" w:cs="Times New Roman"/>
          <w:sz w:val="24"/>
          <w:szCs w:val="24"/>
        </w:rPr>
        <w:t>.</w:t>
      </w:r>
      <w:r w:rsidR="00A37663" w:rsidRPr="000B4C1C">
        <w:rPr>
          <w:rFonts w:ascii="Times New Roman" w:hAnsi="Times New Roman" w:cs="Times New Roman"/>
          <w:sz w:val="24"/>
          <w:szCs w:val="24"/>
        </w:rPr>
        <w:t xml:space="preserve"> Savukārt 2020.</w:t>
      </w:r>
      <w:r w:rsidR="00A37663" w:rsidRPr="000B4C1C">
        <w:t> </w:t>
      </w:r>
      <w:r w:rsidR="00A37663" w:rsidRPr="000B4C1C">
        <w:rPr>
          <w:rFonts w:ascii="Times New Roman" w:hAnsi="Times New Roman" w:cs="Times New Roman"/>
          <w:sz w:val="24"/>
          <w:szCs w:val="24"/>
        </w:rPr>
        <w:t>gada 17. decembrī Aizsardzības ministrija rīkoja pirmo virtuālo pārtikas hakatonu, kura mērķis bija izstrādāt modeli noturīgai pārtikas piegā</w:t>
      </w:r>
      <w:r w:rsidR="00A71C7E">
        <w:rPr>
          <w:rFonts w:ascii="Times New Roman" w:hAnsi="Times New Roman" w:cs="Times New Roman"/>
          <w:sz w:val="24"/>
          <w:szCs w:val="24"/>
        </w:rPr>
        <w:t>des</w:t>
      </w:r>
      <w:r w:rsidR="00A37663" w:rsidRPr="000B4C1C">
        <w:rPr>
          <w:rFonts w:ascii="Times New Roman" w:hAnsi="Times New Roman" w:cs="Times New Roman"/>
          <w:sz w:val="24"/>
          <w:szCs w:val="24"/>
        </w:rPr>
        <w:t xml:space="preserve"> ķēdei, lai nodrošinātu Nacionālo bruņoto spēku pārtikas apgādi krīzes situācijā</w:t>
      </w:r>
      <w:r w:rsidR="00A37663" w:rsidRPr="000B4C1C">
        <w:t xml:space="preserve"> </w:t>
      </w:r>
      <w:r w:rsidR="00A37663" w:rsidRPr="000B4C1C">
        <w:rPr>
          <w:rFonts w:ascii="Times New Roman" w:hAnsi="Times New Roman" w:cs="Times New Roman"/>
          <w:sz w:val="24"/>
          <w:szCs w:val="24"/>
        </w:rPr>
        <w:t xml:space="preserve">ar pašu ražotu pārtiku. Hakatonā, kurā piedalījās dažādi pārtikas ražotāji, apstrādātāji, loģistikas uzņēmumi un vairumtirgotāji, </w:t>
      </w:r>
      <w:r w:rsidR="001A0BE2" w:rsidRPr="000B4C1C">
        <w:rPr>
          <w:rFonts w:ascii="Times New Roman" w:hAnsi="Times New Roman" w:cs="Times New Roman"/>
          <w:sz w:val="24"/>
          <w:szCs w:val="24"/>
        </w:rPr>
        <w:t>tika secināts, ka pārtikas piegā</w:t>
      </w:r>
      <w:r w:rsidR="00735804">
        <w:rPr>
          <w:rFonts w:ascii="Times New Roman" w:hAnsi="Times New Roman" w:cs="Times New Roman"/>
          <w:sz w:val="24"/>
          <w:szCs w:val="24"/>
        </w:rPr>
        <w:t>des</w:t>
      </w:r>
      <w:r w:rsidR="001A0BE2" w:rsidRPr="000B4C1C">
        <w:rPr>
          <w:rFonts w:ascii="Times New Roman" w:hAnsi="Times New Roman" w:cs="Times New Roman"/>
          <w:sz w:val="24"/>
          <w:szCs w:val="24"/>
        </w:rPr>
        <w:t xml:space="preserve"> mehānisms krīzes situācijā</w:t>
      </w:r>
      <w:r w:rsidR="00735804">
        <w:rPr>
          <w:rFonts w:ascii="Times New Roman" w:hAnsi="Times New Roman" w:cs="Times New Roman"/>
          <w:sz w:val="24"/>
          <w:szCs w:val="24"/>
        </w:rPr>
        <w:t>m</w:t>
      </w:r>
      <w:r w:rsidR="001A0BE2" w:rsidRPr="000B4C1C">
        <w:rPr>
          <w:rFonts w:ascii="Times New Roman" w:hAnsi="Times New Roman" w:cs="Times New Roman"/>
          <w:sz w:val="24"/>
          <w:szCs w:val="24"/>
        </w:rPr>
        <w:t xml:space="preserve"> jāsagatavo laicīgi, </w:t>
      </w:r>
      <w:r w:rsidR="00735804">
        <w:rPr>
          <w:rFonts w:ascii="Times New Roman" w:hAnsi="Times New Roman" w:cs="Times New Roman"/>
          <w:sz w:val="24"/>
          <w:szCs w:val="24"/>
        </w:rPr>
        <w:t xml:space="preserve">lai varētu </w:t>
      </w:r>
      <w:r w:rsidR="001A0BE2" w:rsidRPr="000B4C1C">
        <w:rPr>
          <w:rFonts w:ascii="Times New Roman" w:hAnsi="Times New Roman" w:cs="Times New Roman"/>
          <w:sz w:val="24"/>
          <w:szCs w:val="24"/>
        </w:rPr>
        <w:t>noslēgt atliktās produkcijas piegādes līgum</w:t>
      </w:r>
      <w:r w:rsidR="00735804">
        <w:rPr>
          <w:rFonts w:ascii="Times New Roman" w:hAnsi="Times New Roman" w:cs="Times New Roman"/>
          <w:sz w:val="24"/>
          <w:szCs w:val="24"/>
        </w:rPr>
        <w:t>us</w:t>
      </w:r>
      <w:r w:rsidR="001A0BE2" w:rsidRPr="000B4C1C">
        <w:rPr>
          <w:rFonts w:ascii="Times New Roman" w:hAnsi="Times New Roman" w:cs="Times New Roman"/>
          <w:sz w:val="24"/>
          <w:szCs w:val="24"/>
        </w:rPr>
        <w:t xml:space="preserve"> ar </w:t>
      </w:r>
      <w:r w:rsidR="00735804">
        <w:rPr>
          <w:rFonts w:ascii="Times New Roman" w:hAnsi="Times New Roman" w:cs="Times New Roman"/>
          <w:sz w:val="24"/>
          <w:szCs w:val="24"/>
        </w:rPr>
        <w:t>dažādiem pārtikas piegādātājiem un ražotājiem</w:t>
      </w:r>
      <w:r w:rsidR="001A0BE2" w:rsidRPr="000B4C1C">
        <w:rPr>
          <w:rFonts w:ascii="Times New Roman" w:hAnsi="Times New Roman" w:cs="Times New Roman"/>
          <w:sz w:val="24"/>
          <w:szCs w:val="24"/>
        </w:rPr>
        <w:t>.</w:t>
      </w:r>
    </w:p>
    <w:p w14:paraId="56D07CEC" w14:textId="7F3B7B75" w:rsidR="00C01498" w:rsidRPr="000B4C1C" w:rsidRDefault="000E59C2" w:rsidP="00F1107F">
      <w:pPr>
        <w:spacing w:after="0" w:line="240" w:lineRule="auto"/>
        <w:ind w:firstLine="720"/>
        <w:jc w:val="both"/>
        <w:rPr>
          <w:rFonts w:ascii="Times New Roman" w:hAnsi="Times New Roman" w:cs="Times New Roman"/>
          <w:sz w:val="24"/>
          <w:szCs w:val="24"/>
        </w:rPr>
      </w:pPr>
      <w:r w:rsidRPr="000B4C1C">
        <w:rPr>
          <w:rFonts w:ascii="Times New Roman" w:hAnsi="Times New Roman" w:cs="Times New Roman"/>
          <w:sz w:val="24"/>
          <w:szCs w:val="24"/>
        </w:rPr>
        <w:t xml:space="preserve">Būtiska ir NVO iesaiste valsts aizsardzības stiprināšanā, tām pildot dažādas sabiedrībai svarīgas funkcijas. Līdz ar to viens no Aizsardzības ministrijas darbības virzieniem visaptverošas valsts aizsardzības sistēmas ieviešanas procesā ir NVO lomas veicināšana </w:t>
      </w:r>
      <w:r w:rsidR="00735804">
        <w:rPr>
          <w:rFonts w:ascii="Times New Roman" w:hAnsi="Times New Roman" w:cs="Times New Roman"/>
          <w:sz w:val="24"/>
          <w:szCs w:val="24"/>
        </w:rPr>
        <w:t>un</w:t>
      </w:r>
      <w:r w:rsidRPr="000B4C1C">
        <w:rPr>
          <w:rFonts w:ascii="Times New Roman" w:hAnsi="Times New Roman" w:cs="Times New Roman"/>
          <w:sz w:val="24"/>
          <w:szCs w:val="24"/>
        </w:rPr>
        <w:t xml:space="preserve"> iesaiste aizsardzības plānošanas procesā. Līdz ar to v</w:t>
      </w:r>
      <w:r w:rsidR="00C75DBE" w:rsidRPr="000B4C1C">
        <w:rPr>
          <w:rFonts w:ascii="Times New Roman" w:hAnsi="Times New Roman" w:cs="Times New Roman"/>
          <w:sz w:val="24"/>
          <w:szCs w:val="24"/>
        </w:rPr>
        <w:t xml:space="preserve">isaptverošas valsts aizsardzības sistēmas ieviešanas procesa ietvaros 2020. gadā tika uzsākta ciešāka sadarbība ar tām NVO, kas ir izrādījušas interesi attīstīt sadarbību ar Aizsardzības ministriju dažādos virzienos. </w:t>
      </w:r>
      <w:r w:rsidRPr="000B4C1C">
        <w:rPr>
          <w:rFonts w:ascii="Times New Roman" w:hAnsi="Times New Roman" w:cs="Times New Roman"/>
          <w:sz w:val="24"/>
          <w:szCs w:val="24"/>
        </w:rPr>
        <w:t>2020</w:t>
      </w:r>
      <w:r w:rsidR="000B4C1C">
        <w:rPr>
          <w:rFonts w:ascii="Times New Roman" w:hAnsi="Times New Roman" w:cs="Times New Roman"/>
          <w:sz w:val="24"/>
          <w:szCs w:val="24"/>
        </w:rPr>
        <w:t>. gada 18. februārī Aizsardzība</w:t>
      </w:r>
      <w:r w:rsidRPr="000B4C1C">
        <w:rPr>
          <w:rFonts w:ascii="Times New Roman" w:hAnsi="Times New Roman" w:cs="Times New Roman"/>
          <w:sz w:val="24"/>
          <w:szCs w:val="24"/>
        </w:rPr>
        <w:t xml:space="preserve">s ministrija organizēja apziņošanas vingrinājumu, lai pārbaudītu NVO spējas </w:t>
      </w:r>
      <w:r w:rsidR="00735804">
        <w:rPr>
          <w:rFonts w:ascii="Times New Roman" w:hAnsi="Times New Roman" w:cs="Times New Roman"/>
          <w:sz w:val="24"/>
          <w:szCs w:val="24"/>
        </w:rPr>
        <w:t>hipotētiskas</w:t>
      </w:r>
      <w:r w:rsidR="00735804" w:rsidRPr="000B4C1C">
        <w:rPr>
          <w:rFonts w:ascii="Times New Roman" w:hAnsi="Times New Roman" w:cs="Times New Roman"/>
          <w:sz w:val="24"/>
          <w:szCs w:val="24"/>
        </w:rPr>
        <w:t xml:space="preserve"> krīzes situācijā </w:t>
      </w:r>
      <w:r w:rsidRPr="000B4C1C">
        <w:rPr>
          <w:rFonts w:ascii="Times New Roman" w:hAnsi="Times New Roman" w:cs="Times New Roman"/>
          <w:sz w:val="24"/>
          <w:szCs w:val="24"/>
        </w:rPr>
        <w:t xml:space="preserve">informēt sabiedrību par </w:t>
      </w:r>
      <w:r w:rsidR="00735804">
        <w:rPr>
          <w:rFonts w:ascii="Times New Roman" w:hAnsi="Times New Roman" w:cs="Times New Roman"/>
          <w:sz w:val="24"/>
          <w:szCs w:val="24"/>
        </w:rPr>
        <w:t>notiekošo</w:t>
      </w:r>
      <w:r w:rsidRPr="000B4C1C">
        <w:rPr>
          <w:rFonts w:ascii="Times New Roman" w:hAnsi="Times New Roman" w:cs="Times New Roman"/>
          <w:sz w:val="24"/>
          <w:szCs w:val="24"/>
        </w:rPr>
        <w:t>. Vingrinājuma ietvaros, kas ilga 12 stundas, NVO uzdevums bija izplatīt biedru, sadarbības partneru un citu personu vidū lūgumu apmeklēt Aizsardzības ministrijas izveido</w:t>
      </w:r>
      <w:r w:rsidR="00CE3794">
        <w:rPr>
          <w:rFonts w:ascii="Times New Roman" w:hAnsi="Times New Roman" w:cs="Times New Roman"/>
          <w:sz w:val="24"/>
          <w:szCs w:val="24"/>
        </w:rPr>
        <w:t xml:space="preserve">to saiti mājaslapā </w:t>
      </w:r>
      <w:hyperlink r:id="rId8" w:history="1">
        <w:r w:rsidR="00CE3794" w:rsidRPr="00551EA1">
          <w:rPr>
            <w:rStyle w:val="Hyperlink"/>
            <w:rFonts w:ascii="Times New Roman" w:hAnsi="Times New Roman" w:cs="Times New Roman"/>
            <w:sz w:val="24"/>
            <w:szCs w:val="24"/>
          </w:rPr>
          <w:t>www.sargs.lv</w:t>
        </w:r>
      </w:hyperlink>
      <w:r w:rsidR="00CE3794">
        <w:rPr>
          <w:rFonts w:ascii="Times New Roman" w:hAnsi="Times New Roman" w:cs="Times New Roman"/>
          <w:sz w:val="24"/>
          <w:szCs w:val="24"/>
        </w:rPr>
        <w:t>. R</w:t>
      </w:r>
      <w:r w:rsidRPr="000B4C1C">
        <w:rPr>
          <w:rFonts w:ascii="Times New Roman" w:hAnsi="Times New Roman" w:cs="Times New Roman"/>
          <w:sz w:val="24"/>
          <w:szCs w:val="24"/>
        </w:rPr>
        <w:t xml:space="preserve">ezultātā vingrinājumā piedalījās 17 NVO un vairāk nekā 4000 cilvēku. Lai </w:t>
      </w:r>
      <w:r w:rsidR="00CE3794">
        <w:rPr>
          <w:rFonts w:ascii="Times New Roman" w:hAnsi="Times New Roman" w:cs="Times New Roman"/>
          <w:sz w:val="24"/>
          <w:szCs w:val="24"/>
        </w:rPr>
        <w:t xml:space="preserve">pilveidotu </w:t>
      </w:r>
      <w:r w:rsidR="00CE3794" w:rsidRPr="000B4C1C">
        <w:rPr>
          <w:rFonts w:ascii="Times New Roman" w:hAnsi="Times New Roman" w:cs="Times New Roman"/>
          <w:sz w:val="24"/>
          <w:szCs w:val="24"/>
        </w:rPr>
        <w:t xml:space="preserve">elektroniskā bukleta “Kā rīkoties krīzes situācijā” </w:t>
      </w:r>
      <w:r w:rsidR="00CE3794">
        <w:rPr>
          <w:rFonts w:ascii="Times New Roman" w:hAnsi="Times New Roman" w:cs="Times New Roman"/>
          <w:sz w:val="24"/>
          <w:szCs w:val="24"/>
        </w:rPr>
        <w:t xml:space="preserve">saturu, </w:t>
      </w:r>
      <w:r w:rsidR="00CE3794" w:rsidRPr="000B4C1C">
        <w:rPr>
          <w:rFonts w:ascii="Times New Roman" w:hAnsi="Times New Roman" w:cs="Times New Roman"/>
          <w:sz w:val="24"/>
          <w:szCs w:val="24"/>
        </w:rPr>
        <w:t xml:space="preserve">tika </w:t>
      </w:r>
      <w:r w:rsidR="00CE3794">
        <w:rPr>
          <w:rFonts w:ascii="Times New Roman" w:hAnsi="Times New Roman" w:cs="Times New Roman"/>
          <w:sz w:val="24"/>
          <w:szCs w:val="24"/>
        </w:rPr>
        <w:t>piesaistīti</w:t>
      </w:r>
      <w:r w:rsidR="00CE3794" w:rsidRPr="000B4C1C">
        <w:rPr>
          <w:rFonts w:ascii="Times New Roman" w:hAnsi="Times New Roman" w:cs="Times New Roman"/>
          <w:sz w:val="24"/>
          <w:szCs w:val="24"/>
        </w:rPr>
        <w:t xml:space="preserve"> </w:t>
      </w:r>
      <w:r w:rsidR="00CE3794">
        <w:rPr>
          <w:rFonts w:ascii="Times New Roman" w:hAnsi="Times New Roman" w:cs="Times New Roman"/>
          <w:sz w:val="24"/>
          <w:szCs w:val="24"/>
        </w:rPr>
        <w:t xml:space="preserve">vairāki valsts un NVO </w:t>
      </w:r>
      <w:r w:rsidRPr="000B4C1C">
        <w:rPr>
          <w:rFonts w:ascii="Times New Roman" w:hAnsi="Times New Roman" w:cs="Times New Roman"/>
          <w:sz w:val="24"/>
          <w:szCs w:val="24"/>
        </w:rPr>
        <w:t xml:space="preserve">sektori (Pilsoniskā alianse, Latvijas Samariešu apvienība, Mednieku savienība, </w:t>
      </w:r>
      <w:r w:rsidR="00B95A3D" w:rsidRPr="00B95A3D">
        <w:rPr>
          <w:rFonts w:ascii="Times New Roman" w:hAnsi="Times New Roman" w:cs="Times New Roman"/>
          <w:sz w:val="24"/>
          <w:szCs w:val="24"/>
        </w:rPr>
        <w:t>Latvijas Drošības un aizsardzības industriju federācija</w:t>
      </w:r>
      <w:r w:rsidRPr="000B4C1C">
        <w:rPr>
          <w:rFonts w:ascii="Times New Roman" w:hAnsi="Times New Roman" w:cs="Times New Roman"/>
          <w:sz w:val="24"/>
          <w:szCs w:val="24"/>
        </w:rPr>
        <w:t xml:space="preserve">, Eiropas </w:t>
      </w:r>
      <w:r w:rsidR="003F3D0C">
        <w:rPr>
          <w:rFonts w:ascii="Times New Roman" w:hAnsi="Times New Roman" w:cs="Times New Roman"/>
          <w:sz w:val="24"/>
          <w:szCs w:val="24"/>
        </w:rPr>
        <w:t>L</w:t>
      </w:r>
      <w:r w:rsidR="003F3D0C" w:rsidRPr="000B4C1C">
        <w:rPr>
          <w:rFonts w:ascii="Times New Roman" w:hAnsi="Times New Roman" w:cs="Times New Roman"/>
          <w:sz w:val="24"/>
          <w:szCs w:val="24"/>
        </w:rPr>
        <w:t xml:space="preserve">atviešu </w:t>
      </w:r>
      <w:r w:rsidRPr="000B4C1C">
        <w:rPr>
          <w:rFonts w:ascii="Times New Roman" w:hAnsi="Times New Roman" w:cs="Times New Roman"/>
          <w:sz w:val="24"/>
          <w:szCs w:val="24"/>
        </w:rPr>
        <w:t xml:space="preserve">apvienība). Savukārt 2020. gada 4. septembrī notika interaktīvā galda izspēle / diskusija ar NVO, izspēlējot dažādus krīzes scenārijus, lai veicinātu </w:t>
      </w:r>
      <w:r w:rsidR="00B019CC">
        <w:rPr>
          <w:rFonts w:ascii="Times New Roman" w:hAnsi="Times New Roman" w:cs="Times New Roman"/>
          <w:sz w:val="24"/>
          <w:szCs w:val="24"/>
        </w:rPr>
        <w:t xml:space="preserve">kopīgu </w:t>
      </w:r>
      <w:r w:rsidRPr="000B4C1C">
        <w:rPr>
          <w:rFonts w:ascii="Times New Roman" w:hAnsi="Times New Roman" w:cs="Times New Roman"/>
          <w:sz w:val="24"/>
          <w:szCs w:val="24"/>
        </w:rPr>
        <w:t xml:space="preserve">izpratni par mūsdienu apdraudējumiem, kā arī </w:t>
      </w:r>
      <w:r w:rsidR="00B019CC">
        <w:rPr>
          <w:rFonts w:ascii="Times New Roman" w:hAnsi="Times New Roman" w:cs="Times New Roman"/>
          <w:sz w:val="24"/>
          <w:szCs w:val="24"/>
        </w:rPr>
        <w:t xml:space="preserve">dziļāk izprastu </w:t>
      </w:r>
      <w:r w:rsidRPr="000B4C1C">
        <w:rPr>
          <w:rFonts w:ascii="Times New Roman" w:hAnsi="Times New Roman" w:cs="Times New Roman"/>
          <w:sz w:val="24"/>
          <w:szCs w:val="24"/>
        </w:rPr>
        <w:t>nepieciešamību pēc visaptverošas sabiedrības iesaistes nacionālajā drošībā</w:t>
      </w:r>
      <w:r w:rsidR="004C6CB2" w:rsidRPr="000B4C1C">
        <w:rPr>
          <w:rFonts w:ascii="Times New Roman" w:hAnsi="Times New Roman" w:cs="Times New Roman"/>
          <w:sz w:val="24"/>
          <w:szCs w:val="24"/>
        </w:rPr>
        <w:t>.</w:t>
      </w:r>
      <w:r w:rsidR="00F1107F" w:rsidRPr="000B4C1C">
        <w:rPr>
          <w:rFonts w:ascii="Times New Roman" w:hAnsi="Times New Roman" w:cs="Times New Roman"/>
          <w:sz w:val="24"/>
          <w:szCs w:val="24"/>
        </w:rPr>
        <w:t xml:space="preserve"> </w:t>
      </w:r>
      <w:r w:rsidR="00B019CC">
        <w:rPr>
          <w:rFonts w:ascii="Times New Roman" w:hAnsi="Times New Roman" w:cs="Times New Roman"/>
          <w:sz w:val="24"/>
          <w:szCs w:val="24"/>
        </w:rPr>
        <w:t>Iesaistot</w:t>
      </w:r>
      <w:r w:rsidRPr="000B4C1C">
        <w:rPr>
          <w:rFonts w:ascii="Times New Roman" w:hAnsi="Times New Roman" w:cs="Times New Roman"/>
          <w:sz w:val="24"/>
          <w:szCs w:val="24"/>
        </w:rPr>
        <w:t xml:space="preserve"> NVO visaptverošas valsts aizsardzības sistēmas ieviešanā</w:t>
      </w:r>
      <w:r w:rsidR="00B019CC">
        <w:rPr>
          <w:rFonts w:ascii="Times New Roman" w:hAnsi="Times New Roman" w:cs="Times New Roman"/>
          <w:sz w:val="24"/>
          <w:szCs w:val="24"/>
        </w:rPr>
        <w:t>,</w:t>
      </w:r>
      <w:r w:rsidRPr="000B4C1C">
        <w:rPr>
          <w:rFonts w:ascii="Times New Roman" w:hAnsi="Times New Roman" w:cs="Times New Roman"/>
          <w:sz w:val="24"/>
          <w:szCs w:val="24"/>
        </w:rPr>
        <w:t xml:space="preserve"> tiek veicināta Latvijas sabiedrības patriotisko vērtību attīstība un gatavība </w:t>
      </w:r>
      <w:r w:rsidR="00B019CC">
        <w:rPr>
          <w:rFonts w:ascii="Times New Roman" w:hAnsi="Times New Roman" w:cs="Times New Roman"/>
          <w:sz w:val="24"/>
          <w:szCs w:val="24"/>
        </w:rPr>
        <w:t>iesaistīties valsts aizsardzībā</w:t>
      </w:r>
      <w:r w:rsidRPr="000B4C1C">
        <w:rPr>
          <w:rFonts w:ascii="Times New Roman" w:hAnsi="Times New Roman" w:cs="Times New Roman"/>
          <w:sz w:val="24"/>
          <w:szCs w:val="24"/>
        </w:rPr>
        <w:t>.</w:t>
      </w:r>
      <w:r w:rsidR="000B4C1C">
        <w:rPr>
          <w:rFonts w:ascii="Times New Roman" w:hAnsi="Times New Roman" w:cs="Times New Roman"/>
          <w:sz w:val="24"/>
          <w:szCs w:val="24"/>
        </w:rPr>
        <w:t xml:space="preserve"> </w:t>
      </w:r>
      <w:r w:rsidRPr="000B4C1C">
        <w:rPr>
          <w:rFonts w:ascii="Times New Roman" w:hAnsi="Times New Roman" w:cs="Times New Roman"/>
          <w:sz w:val="24"/>
          <w:szCs w:val="24"/>
        </w:rPr>
        <w:t xml:space="preserve">Sadarbības veicināšanas process ar NVO </w:t>
      </w:r>
      <w:r w:rsidR="00F1107F" w:rsidRPr="000B4C1C">
        <w:rPr>
          <w:rFonts w:ascii="Times New Roman" w:hAnsi="Times New Roman" w:cs="Times New Roman"/>
          <w:sz w:val="24"/>
          <w:szCs w:val="24"/>
        </w:rPr>
        <w:t>tika aktīvi</w:t>
      </w:r>
      <w:r w:rsidRPr="000B4C1C">
        <w:rPr>
          <w:rFonts w:ascii="Times New Roman" w:hAnsi="Times New Roman" w:cs="Times New Roman"/>
          <w:sz w:val="24"/>
          <w:szCs w:val="24"/>
        </w:rPr>
        <w:t xml:space="preserve"> uzsākts</w:t>
      </w:r>
      <w:r w:rsidR="00F1107F" w:rsidRPr="000B4C1C">
        <w:rPr>
          <w:rFonts w:ascii="Times New Roman" w:hAnsi="Times New Roman" w:cs="Times New Roman"/>
          <w:sz w:val="24"/>
          <w:szCs w:val="24"/>
        </w:rPr>
        <w:t xml:space="preserve"> 2020. gada sākumā</w:t>
      </w:r>
      <w:r w:rsidRPr="000B4C1C">
        <w:rPr>
          <w:rFonts w:ascii="Times New Roman" w:hAnsi="Times New Roman" w:cs="Times New Roman"/>
          <w:sz w:val="24"/>
          <w:szCs w:val="24"/>
        </w:rPr>
        <w:t xml:space="preserve">, taču Covid-19 pandēmijas noteikto ierobežojumu dēļ </w:t>
      </w:r>
      <w:r w:rsidR="00116A2A">
        <w:rPr>
          <w:rFonts w:ascii="Times New Roman" w:hAnsi="Times New Roman" w:cs="Times New Roman"/>
          <w:sz w:val="24"/>
          <w:szCs w:val="24"/>
        </w:rPr>
        <w:t>sadarbības intensitāte diemžēl ir sam</w:t>
      </w:r>
      <w:r w:rsidR="003F3D0C">
        <w:rPr>
          <w:rFonts w:ascii="Times New Roman" w:hAnsi="Times New Roman" w:cs="Times New Roman"/>
          <w:sz w:val="24"/>
          <w:szCs w:val="24"/>
        </w:rPr>
        <w:t>a</w:t>
      </w:r>
      <w:r w:rsidR="00116A2A">
        <w:rPr>
          <w:rFonts w:ascii="Times New Roman" w:hAnsi="Times New Roman" w:cs="Times New Roman"/>
          <w:sz w:val="24"/>
          <w:szCs w:val="24"/>
        </w:rPr>
        <w:t>zinājusies</w:t>
      </w:r>
      <w:r w:rsidR="00F1107F" w:rsidRPr="000B4C1C">
        <w:rPr>
          <w:rFonts w:ascii="Times New Roman" w:hAnsi="Times New Roman" w:cs="Times New Roman"/>
          <w:sz w:val="24"/>
          <w:szCs w:val="24"/>
        </w:rPr>
        <w:t>. Taču turpmākie Aizsardzības ministrijas</w:t>
      </w:r>
      <w:r w:rsidRPr="000B4C1C">
        <w:rPr>
          <w:rFonts w:ascii="Times New Roman" w:hAnsi="Times New Roman" w:cs="Times New Roman"/>
          <w:sz w:val="24"/>
          <w:szCs w:val="24"/>
        </w:rPr>
        <w:t xml:space="preserve"> </w:t>
      </w:r>
      <w:r w:rsidR="00116A2A">
        <w:rPr>
          <w:rFonts w:ascii="Times New Roman" w:hAnsi="Times New Roman" w:cs="Times New Roman"/>
          <w:sz w:val="24"/>
          <w:szCs w:val="24"/>
        </w:rPr>
        <w:t>soļi</w:t>
      </w:r>
      <w:r w:rsidRPr="000B4C1C">
        <w:rPr>
          <w:rFonts w:ascii="Times New Roman" w:hAnsi="Times New Roman" w:cs="Times New Roman"/>
          <w:sz w:val="24"/>
          <w:szCs w:val="24"/>
        </w:rPr>
        <w:t xml:space="preserve"> saistībā ar </w:t>
      </w:r>
      <w:r w:rsidR="00116A2A" w:rsidRPr="000B4C1C">
        <w:rPr>
          <w:rFonts w:ascii="Times New Roman" w:hAnsi="Times New Roman" w:cs="Times New Roman"/>
          <w:sz w:val="24"/>
          <w:szCs w:val="24"/>
        </w:rPr>
        <w:t>NVO</w:t>
      </w:r>
      <w:r w:rsidRPr="000B4C1C">
        <w:rPr>
          <w:rFonts w:ascii="Times New Roman" w:hAnsi="Times New Roman" w:cs="Times New Roman"/>
          <w:sz w:val="24"/>
          <w:szCs w:val="24"/>
        </w:rPr>
        <w:t xml:space="preserve"> </w:t>
      </w:r>
      <w:r w:rsidR="00116A2A">
        <w:rPr>
          <w:rFonts w:ascii="Times New Roman" w:hAnsi="Times New Roman" w:cs="Times New Roman"/>
          <w:sz w:val="24"/>
          <w:szCs w:val="24"/>
        </w:rPr>
        <w:t>paredz</w:t>
      </w:r>
      <w:r w:rsidRPr="000B4C1C">
        <w:rPr>
          <w:rFonts w:ascii="Times New Roman" w:hAnsi="Times New Roman" w:cs="Times New Roman"/>
          <w:sz w:val="24"/>
          <w:szCs w:val="24"/>
        </w:rPr>
        <w:t xml:space="preserve"> </w:t>
      </w:r>
      <w:r w:rsidR="00116A2A">
        <w:rPr>
          <w:rFonts w:ascii="Times New Roman" w:hAnsi="Times New Roman" w:cs="Times New Roman"/>
          <w:sz w:val="24"/>
          <w:szCs w:val="24"/>
        </w:rPr>
        <w:t>to</w:t>
      </w:r>
      <w:r w:rsidRPr="000B4C1C">
        <w:rPr>
          <w:rFonts w:ascii="Times New Roman" w:hAnsi="Times New Roman" w:cs="Times New Roman"/>
          <w:sz w:val="24"/>
          <w:szCs w:val="24"/>
        </w:rPr>
        <w:t xml:space="preserve"> lom</w:t>
      </w:r>
      <w:r w:rsidR="00116A2A">
        <w:rPr>
          <w:rFonts w:ascii="Times New Roman" w:hAnsi="Times New Roman" w:cs="Times New Roman"/>
          <w:sz w:val="24"/>
          <w:szCs w:val="24"/>
        </w:rPr>
        <w:t>as noteikšanu</w:t>
      </w:r>
      <w:r w:rsidRPr="000B4C1C">
        <w:rPr>
          <w:rFonts w:ascii="Times New Roman" w:hAnsi="Times New Roman" w:cs="Times New Roman"/>
          <w:sz w:val="24"/>
          <w:szCs w:val="24"/>
        </w:rPr>
        <w:t xml:space="preserve"> visaptverošajā valsts aizsardzībā</w:t>
      </w:r>
      <w:r w:rsidR="00116A2A">
        <w:rPr>
          <w:rFonts w:ascii="Times New Roman" w:hAnsi="Times New Roman" w:cs="Times New Roman"/>
          <w:sz w:val="24"/>
          <w:szCs w:val="24"/>
        </w:rPr>
        <w:t xml:space="preserve">, veicot kopīgus </w:t>
      </w:r>
      <w:r w:rsidR="00F1107F" w:rsidRPr="000B4C1C">
        <w:rPr>
          <w:rFonts w:ascii="Times New Roman" w:hAnsi="Times New Roman" w:cs="Times New Roman"/>
          <w:sz w:val="24"/>
          <w:szCs w:val="24"/>
        </w:rPr>
        <w:t>vingrinājum</w:t>
      </w:r>
      <w:r w:rsidR="00116A2A">
        <w:rPr>
          <w:rFonts w:ascii="Times New Roman" w:hAnsi="Times New Roman" w:cs="Times New Roman"/>
          <w:sz w:val="24"/>
          <w:szCs w:val="24"/>
        </w:rPr>
        <w:t>us</w:t>
      </w:r>
      <w:r w:rsidR="00F1107F" w:rsidRPr="000B4C1C">
        <w:rPr>
          <w:rFonts w:ascii="Times New Roman" w:hAnsi="Times New Roman" w:cs="Times New Roman"/>
          <w:sz w:val="24"/>
          <w:szCs w:val="24"/>
        </w:rPr>
        <w:t xml:space="preserve"> un </w:t>
      </w:r>
      <w:r w:rsidRPr="000B4C1C">
        <w:rPr>
          <w:rFonts w:ascii="Times New Roman" w:hAnsi="Times New Roman" w:cs="Times New Roman"/>
          <w:sz w:val="24"/>
          <w:szCs w:val="24"/>
        </w:rPr>
        <w:t>izspēl</w:t>
      </w:r>
      <w:r w:rsidR="00116A2A">
        <w:rPr>
          <w:rFonts w:ascii="Times New Roman" w:hAnsi="Times New Roman" w:cs="Times New Roman"/>
          <w:sz w:val="24"/>
          <w:szCs w:val="24"/>
        </w:rPr>
        <w:t>es</w:t>
      </w:r>
      <w:r w:rsidR="00F1107F" w:rsidRPr="000B4C1C">
        <w:rPr>
          <w:rFonts w:ascii="Times New Roman" w:hAnsi="Times New Roman" w:cs="Times New Roman"/>
          <w:sz w:val="24"/>
          <w:szCs w:val="24"/>
        </w:rPr>
        <w:t>.</w:t>
      </w:r>
    </w:p>
    <w:p w14:paraId="2DDF0E96" w14:textId="46231444" w:rsidR="00ED2D29" w:rsidRPr="000B4C1C" w:rsidRDefault="00C01498" w:rsidP="00A272B3">
      <w:pPr>
        <w:spacing w:after="0" w:line="240" w:lineRule="auto"/>
        <w:jc w:val="both"/>
        <w:rPr>
          <w:rFonts w:ascii="Times New Roman" w:eastAsia="Calibri" w:hAnsi="Times New Roman" w:cs="Times New Roman"/>
          <w:bCs/>
          <w:sz w:val="24"/>
          <w:szCs w:val="24"/>
          <w:lang w:eastAsia="lv-LV"/>
        </w:rPr>
      </w:pPr>
      <w:r w:rsidRPr="000B4C1C">
        <w:rPr>
          <w:rFonts w:ascii="Times New Roman" w:hAnsi="Times New Roman" w:cs="Times New Roman"/>
          <w:b/>
          <w:sz w:val="24"/>
          <w:szCs w:val="24"/>
        </w:rPr>
        <w:t xml:space="preserve"> </w:t>
      </w:r>
    </w:p>
    <w:p w14:paraId="30993E69" w14:textId="11736FDE" w:rsidR="00ED2D29" w:rsidRPr="000B4C1C" w:rsidRDefault="00ED2D29" w:rsidP="00A272B3">
      <w:pPr>
        <w:spacing w:after="0" w:line="240" w:lineRule="auto"/>
        <w:jc w:val="both"/>
        <w:rPr>
          <w:rFonts w:ascii="Times New Roman" w:hAnsi="Times New Roman" w:cs="Times New Roman"/>
          <w:b/>
          <w:sz w:val="24"/>
          <w:szCs w:val="24"/>
        </w:rPr>
      </w:pPr>
      <w:r w:rsidRPr="000B4C1C">
        <w:rPr>
          <w:rFonts w:ascii="Times New Roman" w:hAnsi="Times New Roman" w:cs="Times New Roman"/>
          <w:b/>
          <w:sz w:val="24"/>
          <w:szCs w:val="24"/>
        </w:rPr>
        <w:t>Ar visaptverošu valsts aizsardzību saistītu normatīvo aktu virzība</w:t>
      </w:r>
    </w:p>
    <w:p w14:paraId="76D8F1DB" w14:textId="58A77AB7" w:rsidR="002521CC" w:rsidRPr="000B4C1C" w:rsidRDefault="00753C55" w:rsidP="00154213">
      <w:pPr>
        <w:spacing w:after="0" w:line="240" w:lineRule="auto"/>
        <w:ind w:firstLine="720"/>
        <w:jc w:val="both"/>
        <w:rPr>
          <w:rFonts w:ascii="Times New Roman" w:hAnsi="Times New Roman" w:cs="Times New Roman"/>
          <w:sz w:val="24"/>
          <w:szCs w:val="24"/>
        </w:rPr>
      </w:pPr>
      <w:r w:rsidRPr="000B4C1C">
        <w:rPr>
          <w:rFonts w:ascii="Times New Roman" w:hAnsi="Times New Roman" w:cs="Times New Roman"/>
          <w:sz w:val="24"/>
          <w:szCs w:val="24"/>
        </w:rPr>
        <w:t>2020. gadā tika apstiprināta jaunā Valsts aizsardzības koncepcija, kas ir dokuments, kurš sagatavots uz Militāro draudu analīzes pamata un kurā noteikti valsts militārās aizsardzības stratēģiskie pamatprincipi, prioritātes un pasākumi miera, valsts apdraud</w:t>
      </w:r>
      <w:r w:rsidR="001F0B5B">
        <w:rPr>
          <w:rFonts w:ascii="Times New Roman" w:hAnsi="Times New Roman" w:cs="Times New Roman"/>
          <w:sz w:val="24"/>
          <w:szCs w:val="24"/>
        </w:rPr>
        <w:t>ējuma un kara laikā. K</w:t>
      </w:r>
      <w:r w:rsidRPr="000B4C1C">
        <w:rPr>
          <w:rFonts w:ascii="Times New Roman" w:hAnsi="Times New Roman" w:cs="Times New Roman"/>
          <w:sz w:val="24"/>
          <w:szCs w:val="24"/>
        </w:rPr>
        <w:t>ā viens no četriem galvenajiem darbības virzieniem valsts aizsardzībā ir minēta visaptverošā aizsardzība ar mērķi nodrošināt, ka valsts institūcijas, sabiedriskās organizācijas un pilsoņi vēlas aizstāvēt valsti un nodrošināt atbalstu Nacionālajiem bruņotajiem spēkiem</w:t>
      </w:r>
      <w:r w:rsidR="001F0B5B">
        <w:rPr>
          <w:rFonts w:ascii="Times New Roman" w:hAnsi="Times New Roman" w:cs="Times New Roman"/>
          <w:sz w:val="24"/>
          <w:szCs w:val="24"/>
        </w:rPr>
        <w:t>,</w:t>
      </w:r>
      <w:r w:rsidRPr="000B4C1C">
        <w:rPr>
          <w:rFonts w:ascii="Times New Roman" w:hAnsi="Times New Roman" w:cs="Times New Roman"/>
          <w:sz w:val="24"/>
          <w:szCs w:val="24"/>
        </w:rPr>
        <w:t xml:space="preserve"> īstenot vitāli svarīgas funkcijas sabiedrības un tautsaimniecības pastāvēšanai, kā arī </w:t>
      </w:r>
      <w:r w:rsidR="001F0B5B">
        <w:rPr>
          <w:rFonts w:ascii="Times New Roman" w:hAnsi="Times New Roman" w:cs="Times New Roman"/>
          <w:sz w:val="24"/>
          <w:szCs w:val="24"/>
        </w:rPr>
        <w:t>īstenot civilās aizsardzības pasākumus</w:t>
      </w:r>
      <w:r w:rsidRPr="000B4C1C">
        <w:rPr>
          <w:rFonts w:ascii="Times New Roman" w:hAnsi="Times New Roman" w:cs="Times New Roman"/>
          <w:sz w:val="24"/>
          <w:szCs w:val="24"/>
        </w:rPr>
        <w:t xml:space="preserve"> kara laikā. Dokument</w:t>
      </w:r>
      <w:r w:rsidR="00B574E4">
        <w:rPr>
          <w:rFonts w:ascii="Times New Roman" w:hAnsi="Times New Roman" w:cs="Times New Roman"/>
          <w:sz w:val="24"/>
          <w:szCs w:val="24"/>
        </w:rPr>
        <w:t xml:space="preserve">ā tiek uzsvērts, ka valsts un sabiedriskās kārtības sistēmas ir </w:t>
      </w:r>
      <w:r w:rsidRPr="000B4C1C">
        <w:rPr>
          <w:rFonts w:ascii="Times New Roman" w:hAnsi="Times New Roman" w:cs="Times New Roman"/>
          <w:sz w:val="24"/>
          <w:szCs w:val="24"/>
        </w:rPr>
        <w:t>balstīta</w:t>
      </w:r>
      <w:r w:rsidR="0032065B">
        <w:rPr>
          <w:rFonts w:ascii="Times New Roman" w:hAnsi="Times New Roman" w:cs="Times New Roman"/>
          <w:sz w:val="24"/>
          <w:szCs w:val="24"/>
        </w:rPr>
        <w:t>s</w:t>
      </w:r>
      <w:r w:rsidRPr="000B4C1C">
        <w:rPr>
          <w:rFonts w:ascii="Times New Roman" w:hAnsi="Times New Roman" w:cs="Times New Roman"/>
          <w:sz w:val="24"/>
          <w:szCs w:val="24"/>
        </w:rPr>
        <w:t xml:space="preserve"> uz psiholoģisko noturību pret ārējo iedarbību</w:t>
      </w:r>
      <w:r w:rsidR="00B574E4">
        <w:rPr>
          <w:rFonts w:ascii="Times New Roman" w:hAnsi="Times New Roman" w:cs="Times New Roman"/>
          <w:sz w:val="24"/>
          <w:szCs w:val="24"/>
        </w:rPr>
        <w:t>. S</w:t>
      </w:r>
      <w:r w:rsidRPr="000B4C1C">
        <w:rPr>
          <w:rFonts w:ascii="Times New Roman" w:hAnsi="Times New Roman" w:cs="Times New Roman"/>
          <w:sz w:val="24"/>
          <w:szCs w:val="24"/>
        </w:rPr>
        <w:t>avlaicīg</w:t>
      </w:r>
      <w:r w:rsidR="00B574E4">
        <w:rPr>
          <w:rFonts w:ascii="Times New Roman" w:hAnsi="Times New Roman" w:cs="Times New Roman"/>
          <w:sz w:val="24"/>
          <w:szCs w:val="24"/>
        </w:rPr>
        <w:t>a un plānota</w:t>
      </w:r>
      <w:r w:rsidRPr="000B4C1C">
        <w:rPr>
          <w:rFonts w:ascii="Times New Roman" w:hAnsi="Times New Roman" w:cs="Times New Roman"/>
          <w:sz w:val="24"/>
          <w:szCs w:val="24"/>
        </w:rPr>
        <w:t xml:space="preserve"> </w:t>
      </w:r>
      <w:r w:rsidRPr="000B4C1C">
        <w:rPr>
          <w:rFonts w:ascii="Times New Roman" w:hAnsi="Times New Roman" w:cs="Times New Roman"/>
          <w:sz w:val="24"/>
          <w:szCs w:val="24"/>
        </w:rPr>
        <w:lastRenderedPageBreak/>
        <w:t>sagatavošan</w:t>
      </w:r>
      <w:r w:rsidR="00B574E4">
        <w:rPr>
          <w:rFonts w:ascii="Times New Roman" w:hAnsi="Times New Roman" w:cs="Times New Roman"/>
          <w:sz w:val="24"/>
          <w:szCs w:val="24"/>
        </w:rPr>
        <w:t>ā</w:t>
      </w:r>
      <w:r w:rsidRPr="000B4C1C">
        <w:rPr>
          <w:rFonts w:ascii="Times New Roman" w:hAnsi="Times New Roman" w:cs="Times New Roman"/>
          <w:sz w:val="24"/>
          <w:szCs w:val="24"/>
        </w:rPr>
        <w:t>s</w:t>
      </w:r>
      <w:r w:rsidR="00B574E4">
        <w:rPr>
          <w:rFonts w:ascii="Times New Roman" w:hAnsi="Times New Roman" w:cs="Times New Roman"/>
          <w:sz w:val="24"/>
          <w:szCs w:val="24"/>
        </w:rPr>
        <w:t xml:space="preserve"> ir būtiska</w:t>
      </w:r>
      <w:r w:rsidRPr="000B4C1C">
        <w:rPr>
          <w:rFonts w:ascii="Times New Roman" w:hAnsi="Times New Roman" w:cs="Times New Roman"/>
          <w:sz w:val="24"/>
          <w:szCs w:val="24"/>
        </w:rPr>
        <w:t xml:space="preserve">, lai krīzes un kara laikā visi sabiedrības locekļi </w:t>
      </w:r>
      <w:r w:rsidR="00B574E4">
        <w:rPr>
          <w:rFonts w:ascii="Times New Roman" w:hAnsi="Times New Roman" w:cs="Times New Roman"/>
          <w:sz w:val="24"/>
          <w:szCs w:val="24"/>
        </w:rPr>
        <w:t>būtu</w:t>
      </w:r>
      <w:r w:rsidRPr="000B4C1C">
        <w:rPr>
          <w:rFonts w:ascii="Times New Roman" w:hAnsi="Times New Roman" w:cs="Times New Roman"/>
          <w:sz w:val="24"/>
          <w:szCs w:val="24"/>
        </w:rPr>
        <w:t xml:space="preserve"> informēti</w:t>
      </w:r>
      <w:r w:rsidR="00B574E4">
        <w:rPr>
          <w:rFonts w:ascii="Times New Roman" w:hAnsi="Times New Roman" w:cs="Times New Roman"/>
          <w:sz w:val="24"/>
          <w:szCs w:val="24"/>
        </w:rPr>
        <w:t xml:space="preserve"> par saviem</w:t>
      </w:r>
      <w:r w:rsidRPr="000B4C1C">
        <w:rPr>
          <w:rFonts w:ascii="Times New Roman" w:hAnsi="Times New Roman" w:cs="Times New Roman"/>
          <w:sz w:val="24"/>
          <w:szCs w:val="24"/>
        </w:rPr>
        <w:t xml:space="preserve"> pienākum</w:t>
      </w:r>
      <w:r w:rsidR="00B574E4">
        <w:rPr>
          <w:rFonts w:ascii="Times New Roman" w:hAnsi="Times New Roman" w:cs="Times New Roman"/>
          <w:sz w:val="24"/>
          <w:szCs w:val="24"/>
        </w:rPr>
        <w:t xml:space="preserve">iem </w:t>
      </w:r>
      <w:r w:rsidRPr="000B4C1C">
        <w:rPr>
          <w:rFonts w:ascii="Times New Roman" w:hAnsi="Times New Roman" w:cs="Times New Roman"/>
          <w:sz w:val="24"/>
          <w:szCs w:val="24"/>
        </w:rPr>
        <w:t xml:space="preserve">un </w:t>
      </w:r>
      <w:r w:rsidR="00B574E4">
        <w:rPr>
          <w:rFonts w:ascii="Times New Roman" w:hAnsi="Times New Roman" w:cs="Times New Roman"/>
          <w:sz w:val="24"/>
          <w:szCs w:val="24"/>
        </w:rPr>
        <w:t xml:space="preserve">iespējamajiem </w:t>
      </w:r>
      <w:r w:rsidRPr="000B4C1C">
        <w:rPr>
          <w:rFonts w:ascii="Times New Roman" w:hAnsi="Times New Roman" w:cs="Times New Roman"/>
          <w:sz w:val="24"/>
          <w:szCs w:val="24"/>
        </w:rPr>
        <w:t>rīcīb</w:t>
      </w:r>
      <w:r w:rsidR="00B574E4">
        <w:rPr>
          <w:rFonts w:ascii="Times New Roman" w:hAnsi="Times New Roman" w:cs="Times New Roman"/>
          <w:sz w:val="24"/>
          <w:szCs w:val="24"/>
        </w:rPr>
        <w:t>as modeļiem</w:t>
      </w:r>
      <w:r w:rsidRPr="000B4C1C">
        <w:rPr>
          <w:rFonts w:ascii="Times New Roman" w:hAnsi="Times New Roman" w:cs="Times New Roman"/>
          <w:sz w:val="24"/>
          <w:szCs w:val="24"/>
        </w:rPr>
        <w:t>.</w:t>
      </w:r>
      <w:r w:rsidR="002521CC" w:rsidRPr="000B4C1C">
        <w:rPr>
          <w:rFonts w:ascii="Times New Roman" w:hAnsi="Times New Roman" w:cs="Times New Roman"/>
          <w:sz w:val="24"/>
          <w:szCs w:val="24"/>
        </w:rPr>
        <w:t xml:space="preserve"> Valsts aizsardzības koncepcij</w:t>
      </w:r>
      <w:r w:rsidR="00B574E4">
        <w:rPr>
          <w:rFonts w:ascii="Times New Roman" w:hAnsi="Times New Roman" w:cs="Times New Roman"/>
          <w:sz w:val="24"/>
          <w:szCs w:val="24"/>
        </w:rPr>
        <w:t xml:space="preserve">ā </w:t>
      </w:r>
      <w:r w:rsidR="002521CC" w:rsidRPr="000B4C1C">
        <w:rPr>
          <w:rFonts w:ascii="Times New Roman" w:hAnsi="Times New Roman" w:cs="Times New Roman"/>
          <w:sz w:val="24"/>
          <w:szCs w:val="24"/>
        </w:rPr>
        <w:t>tiek akcentēts, ka visaptverošai valsts aizsardzībai ir jāveicina gatavības kultūra, lai iedzīvotāji mērķtiecīgi sagatavotos arī vissliktākajiem iespējamajiem scenārijiem, kā arī savā personīgajā un sabiedr</w:t>
      </w:r>
      <w:r w:rsidR="00B574E4">
        <w:rPr>
          <w:rFonts w:ascii="Times New Roman" w:hAnsi="Times New Roman" w:cs="Times New Roman"/>
          <w:sz w:val="24"/>
          <w:szCs w:val="24"/>
        </w:rPr>
        <w:t xml:space="preserve">iskajā </w:t>
      </w:r>
      <w:r w:rsidR="002521CC" w:rsidRPr="000B4C1C">
        <w:rPr>
          <w:rFonts w:ascii="Times New Roman" w:hAnsi="Times New Roman" w:cs="Times New Roman"/>
          <w:sz w:val="24"/>
          <w:szCs w:val="24"/>
        </w:rPr>
        <w:t xml:space="preserve">dzīvē būtu gatavi atbalstīt viens otru, tādējādi sniedzot lielāku drošības sajūtu un psiholoģisko noturību. </w:t>
      </w:r>
      <w:r w:rsidR="0026363A">
        <w:rPr>
          <w:rFonts w:ascii="Times New Roman" w:hAnsi="Times New Roman" w:cs="Times New Roman"/>
          <w:sz w:val="24"/>
          <w:szCs w:val="24"/>
        </w:rPr>
        <w:t>Vienlaicīgi j</w:t>
      </w:r>
      <w:r w:rsidR="002521CC" w:rsidRPr="000B4C1C">
        <w:rPr>
          <w:rFonts w:ascii="Times New Roman" w:hAnsi="Times New Roman" w:cs="Times New Roman"/>
          <w:sz w:val="24"/>
          <w:szCs w:val="24"/>
        </w:rPr>
        <w:t>āturpina stiprināt Zemessardzi un Jaunsardzi, jo šīs struktūras piedāvā iespēju katram pilsonim sagatavoties potenciālajam apdraudējumam, vienlaikus neatsakoties no civilās dzīves.</w:t>
      </w:r>
      <w:r w:rsidR="00A42408" w:rsidRPr="000B4C1C">
        <w:rPr>
          <w:rFonts w:ascii="Times New Roman" w:hAnsi="Times New Roman" w:cs="Times New Roman"/>
          <w:sz w:val="24"/>
          <w:szCs w:val="24"/>
        </w:rPr>
        <w:t xml:space="preserve"> Atbilstoši visaptverošas valsts aizsardzības sistēmas principiem tika aktualizēts arī Valsts aizsardzības plāns, Valsts aizsardzības operatīvais plāns</w:t>
      </w:r>
      <w:r w:rsidR="0026363A">
        <w:rPr>
          <w:rFonts w:ascii="Times New Roman" w:hAnsi="Times New Roman" w:cs="Times New Roman"/>
          <w:sz w:val="24"/>
          <w:szCs w:val="24"/>
        </w:rPr>
        <w:t xml:space="preserve"> un</w:t>
      </w:r>
      <w:r w:rsidR="00ED5CBB" w:rsidRPr="000B4C1C">
        <w:rPr>
          <w:rFonts w:ascii="Times New Roman" w:hAnsi="Times New Roman" w:cs="Times New Roman"/>
          <w:sz w:val="24"/>
          <w:szCs w:val="24"/>
        </w:rPr>
        <w:t xml:space="preserve"> Nacionālās drošības plāns.</w:t>
      </w:r>
    </w:p>
    <w:p w14:paraId="7F3E0358" w14:textId="33C414CB" w:rsidR="00935D15" w:rsidRPr="000B4C1C" w:rsidRDefault="002A2110" w:rsidP="00B14C6C">
      <w:pPr>
        <w:spacing w:after="0" w:line="240" w:lineRule="auto"/>
        <w:ind w:firstLine="720"/>
        <w:jc w:val="both"/>
        <w:rPr>
          <w:rFonts w:ascii="Times New Roman" w:hAnsi="Times New Roman" w:cs="Times New Roman"/>
          <w:sz w:val="24"/>
          <w:szCs w:val="24"/>
        </w:rPr>
      </w:pPr>
      <w:r w:rsidRPr="000B4C1C">
        <w:rPr>
          <w:rFonts w:ascii="Times New Roman" w:hAnsi="Times New Roman" w:cs="Times New Roman"/>
          <w:sz w:val="24"/>
          <w:szCs w:val="24"/>
        </w:rPr>
        <w:t>Aktualizējot</w:t>
      </w:r>
      <w:r w:rsidR="00753C55" w:rsidRPr="000B4C1C">
        <w:rPr>
          <w:rFonts w:ascii="Times New Roman" w:hAnsi="Times New Roman" w:cs="Times New Roman"/>
          <w:sz w:val="24"/>
          <w:szCs w:val="24"/>
        </w:rPr>
        <w:t xml:space="preserve"> normatīvos aktus saistībā ar visaptverošu valsts aizsardzību, </w:t>
      </w:r>
      <w:r w:rsidRPr="000B4C1C">
        <w:rPr>
          <w:rFonts w:ascii="Times New Roman" w:hAnsi="Times New Roman" w:cs="Times New Roman"/>
          <w:sz w:val="24"/>
          <w:szCs w:val="24"/>
        </w:rPr>
        <w:t>2020. </w:t>
      </w:r>
      <w:r w:rsidR="00753C55" w:rsidRPr="000B4C1C">
        <w:rPr>
          <w:rFonts w:ascii="Times New Roman" w:hAnsi="Times New Roman" w:cs="Times New Roman"/>
          <w:sz w:val="24"/>
          <w:szCs w:val="24"/>
        </w:rPr>
        <w:t>gad</w:t>
      </w:r>
      <w:r w:rsidR="0032065B">
        <w:rPr>
          <w:rFonts w:ascii="Times New Roman" w:hAnsi="Times New Roman" w:cs="Times New Roman"/>
          <w:sz w:val="24"/>
          <w:szCs w:val="24"/>
        </w:rPr>
        <w:t>ā</w:t>
      </w:r>
      <w:r w:rsidR="00753C55" w:rsidRPr="000B4C1C">
        <w:rPr>
          <w:rFonts w:ascii="Times New Roman" w:hAnsi="Times New Roman" w:cs="Times New Roman"/>
          <w:sz w:val="24"/>
          <w:szCs w:val="24"/>
        </w:rPr>
        <w:t xml:space="preserve"> Aizsardzības ministrija </w:t>
      </w:r>
      <w:r w:rsidRPr="000B4C1C">
        <w:rPr>
          <w:rFonts w:ascii="Times New Roman" w:hAnsi="Times New Roman" w:cs="Times New Roman"/>
          <w:sz w:val="24"/>
          <w:szCs w:val="24"/>
        </w:rPr>
        <w:t xml:space="preserve">turpināja darbu pie 2019.gadā izstrādāto likumprojektu pilnveidošanas. Lai </w:t>
      </w:r>
      <w:r w:rsidR="007B22F5">
        <w:rPr>
          <w:rFonts w:ascii="Times New Roman" w:hAnsi="Times New Roman" w:cs="Times New Roman"/>
          <w:sz w:val="24"/>
          <w:szCs w:val="24"/>
        </w:rPr>
        <w:t>krīzes</w:t>
      </w:r>
      <w:r w:rsidRPr="000B4C1C">
        <w:rPr>
          <w:rFonts w:ascii="Times New Roman" w:hAnsi="Times New Roman" w:cs="Times New Roman"/>
          <w:sz w:val="24"/>
          <w:szCs w:val="24"/>
        </w:rPr>
        <w:t xml:space="preserve"> apstākļos tiktu nodrošinātas valsts pamatfunkcijas, Aizsardzības ministrija izstrādāja grozījumus 3 likumos (Mobilizācijas likumā</w:t>
      </w:r>
      <w:r w:rsidRPr="000B4C1C">
        <w:rPr>
          <w:rStyle w:val="FootnoteReference"/>
          <w:rFonts w:ascii="Times New Roman" w:hAnsi="Times New Roman" w:cs="Times New Roman"/>
          <w:sz w:val="24"/>
          <w:szCs w:val="24"/>
        </w:rPr>
        <w:footnoteReference w:id="4"/>
      </w:r>
      <w:r w:rsidRPr="000B4C1C">
        <w:rPr>
          <w:rFonts w:ascii="Times New Roman" w:hAnsi="Times New Roman" w:cs="Times New Roman"/>
          <w:sz w:val="24"/>
          <w:szCs w:val="24"/>
        </w:rPr>
        <w:t>, Nacionālās drošības likumā</w:t>
      </w:r>
      <w:r w:rsidRPr="000B4C1C">
        <w:rPr>
          <w:rStyle w:val="FootnoteReference"/>
          <w:rFonts w:ascii="Times New Roman" w:hAnsi="Times New Roman" w:cs="Times New Roman"/>
          <w:sz w:val="24"/>
          <w:szCs w:val="24"/>
        </w:rPr>
        <w:footnoteReference w:id="5"/>
      </w:r>
      <w:r w:rsidRPr="000B4C1C">
        <w:rPr>
          <w:rFonts w:ascii="Times New Roman" w:hAnsi="Times New Roman" w:cs="Times New Roman"/>
          <w:sz w:val="24"/>
          <w:szCs w:val="24"/>
        </w:rPr>
        <w:t xml:space="preserve"> un likumā “Par ārkārtējo situāciju un izņēmuma stāvokli”</w:t>
      </w:r>
      <w:r w:rsidRPr="000B4C1C">
        <w:rPr>
          <w:rStyle w:val="FootnoteReference"/>
          <w:rFonts w:ascii="Times New Roman" w:hAnsi="Times New Roman" w:cs="Times New Roman"/>
          <w:sz w:val="24"/>
          <w:szCs w:val="24"/>
        </w:rPr>
        <w:footnoteReference w:id="6"/>
      </w:r>
      <w:r w:rsidRPr="000B4C1C">
        <w:rPr>
          <w:rFonts w:ascii="Times New Roman" w:hAnsi="Times New Roman" w:cs="Times New Roman"/>
          <w:sz w:val="24"/>
          <w:szCs w:val="24"/>
        </w:rPr>
        <w:t>) ar mērķi pilnveidot</w:t>
      </w:r>
      <w:r w:rsidR="00154213" w:rsidRPr="000B4C1C">
        <w:rPr>
          <w:rFonts w:ascii="Times New Roman" w:hAnsi="Times New Roman" w:cs="Times New Roman"/>
          <w:sz w:val="24"/>
          <w:szCs w:val="24"/>
        </w:rPr>
        <w:t xml:space="preserve"> attiecīgo normatīvo regulējumu un sekmēt</w:t>
      </w:r>
      <w:r w:rsidRPr="000B4C1C">
        <w:rPr>
          <w:rFonts w:ascii="Times New Roman" w:hAnsi="Times New Roman" w:cs="Times New Roman"/>
          <w:sz w:val="24"/>
          <w:szCs w:val="24"/>
        </w:rPr>
        <w:t xml:space="preserve"> visaptverošas valsts aizs</w:t>
      </w:r>
      <w:r w:rsidR="000D5BC5">
        <w:rPr>
          <w:rFonts w:ascii="Times New Roman" w:hAnsi="Times New Roman" w:cs="Times New Roman"/>
          <w:sz w:val="24"/>
          <w:szCs w:val="24"/>
        </w:rPr>
        <w:t>ardzības sistēmas īstenošanu. I</w:t>
      </w:r>
      <w:r w:rsidR="00552C46">
        <w:rPr>
          <w:rFonts w:ascii="Times New Roman" w:hAnsi="Times New Roman" w:cs="Times New Roman"/>
          <w:sz w:val="24"/>
          <w:szCs w:val="24"/>
        </w:rPr>
        <w:t>etvertās izmaiņas likumos skar sfēras</w:t>
      </w:r>
      <w:r w:rsidRPr="000B4C1C">
        <w:rPr>
          <w:rFonts w:ascii="Times New Roman" w:hAnsi="Times New Roman" w:cs="Times New Roman"/>
          <w:sz w:val="24"/>
          <w:szCs w:val="24"/>
        </w:rPr>
        <w:t>, kas ir svarīgas valsts un sabiedrības funkcionēšanai ar mērķi pārvarēt jebkāda veida krīzi.</w:t>
      </w:r>
      <w:r w:rsidR="009C08ED" w:rsidRPr="000B4C1C">
        <w:rPr>
          <w:rFonts w:ascii="Times New Roman" w:hAnsi="Times New Roman" w:cs="Times New Roman"/>
          <w:sz w:val="24"/>
          <w:szCs w:val="24"/>
        </w:rPr>
        <w:t xml:space="preserve"> Veiktie grozījumi Mobilizācijas likumā, Nacionālās drošības likumā un likumā “Par ārkārtējo situāciju un izņēmuma stāvokli”, kas nodrošinās kritisko funkciju un pakalpojumu nepārtrauktību, sekmēs tautsaimniecības noturību pret krīzēm, kā arī veicinās valsts pārvaldes institūciju sadarbību aizs</w:t>
      </w:r>
      <w:r w:rsidR="00552C46">
        <w:rPr>
          <w:rFonts w:ascii="Times New Roman" w:hAnsi="Times New Roman" w:cs="Times New Roman"/>
          <w:sz w:val="24"/>
          <w:szCs w:val="24"/>
        </w:rPr>
        <w:t>ardzības jautājumu koordinēšanā.</w:t>
      </w:r>
      <w:r w:rsidR="009C08ED" w:rsidRPr="000B4C1C">
        <w:rPr>
          <w:rFonts w:ascii="Times New Roman" w:hAnsi="Times New Roman" w:cs="Times New Roman"/>
          <w:sz w:val="24"/>
          <w:szCs w:val="24"/>
        </w:rPr>
        <w:t xml:space="preserve"> 2020. </w:t>
      </w:r>
      <w:r w:rsidR="0032065B" w:rsidRPr="000B4C1C">
        <w:rPr>
          <w:rFonts w:ascii="Times New Roman" w:hAnsi="Times New Roman" w:cs="Times New Roman"/>
          <w:sz w:val="24"/>
          <w:szCs w:val="24"/>
        </w:rPr>
        <w:t>gad</w:t>
      </w:r>
      <w:r w:rsidR="0032065B">
        <w:rPr>
          <w:rFonts w:ascii="Times New Roman" w:hAnsi="Times New Roman" w:cs="Times New Roman"/>
          <w:sz w:val="24"/>
          <w:szCs w:val="24"/>
        </w:rPr>
        <w:t>ā</w:t>
      </w:r>
      <w:r w:rsidR="0032065B" w:rsidRPr="000B4C1C">
        <w:rPr>
          <w:rFonts w:ascii="Times New Roman" w:hAnsi="Times New Roman" w:cs="Times New Roman"/>
          <w:sz w:val="24"/>
          <w:szCs w:val="24"/>
        </w:rPr>
        <w:t xml:space="preserve"> </w:t>
      </w:r>
      <w:r w:rsidR="00552C46">
        <w:rPr>
          <w:rFonts w:ascii="Times New Roman" w:hAnsi="Times New Roman" w:cs="Times New Roman"/>
          <w:sz w:val="24"/>
          <w:szCs w:val="24"/>
        </w:rPr>
        <w:t xml:space="preserve">grozījumi </w:t>
      </w:r>
      <w:r w:rsidR="009C08ED" w:rsidRPr="000B4C1C">
        <w:rPr>
          <w:rFonts w:ascii="Times New Roman" w:hAnsi="Times New Roman" w:cs="Times New Roman"/>
          <w:sz w:val="24"/>
          <w:szCs w:val="24"/>
        </w:rPr>
        <w:t xml:space="preserve">tika apstiprināti Ministru kabinetā un pieņemti otrajā lasījumā (no trīs lasījumiem) Saeimā. </w:t>
      </w:r>
      <w:r w:rsidR="00154213" w:rsidRPr="000B4C1C">
        <w:rPr>
          <w:rFonts w:ascii="Times New Roman" w:hAnsi="Times New Roman" w:cs="Times New Roman"/>
          <w:sz w:val="24"/>
          <w:szCs w:val="24"/>
        </w:rPr>
        <w:t xml:space="preserve">Aizsardzības ministrijas rosinātās izmaiņas likumos akcentē </w:t>
      </w:r>
      <w:r w:rsidR="008E096C" w:rsidRPr="000B4C1C">
        <w:rPr>
          <w:rFonts w:ascii="Times New Roman" w:hAnsi="Times New Roman" w:cs="Times New Roman"/>
          <w:sz w:val="24"/>
          <w:szCs w:val="24"/>
        </w:rPr>
        <w:t>v</w:t>
      </w:r>
      <w:r w:rsidR="00FD1106" w:rsidRPr="000B4C1C">
        <w:rPr>
          <w:rFonts w:ascii="Times New Roman" w:hAnsi="Times New Roman" w:cs="Times New Roman"/>
          <w:sz w:val="24"/>
          <w:szCs w:val="24"/>
        </w:rPr>
        <w:t>itā</w:t>
      </w:r>
      <w:r w:rsidR="008E096C" w:rsidRPr="000B4C1C">
        <w:rPr>
          <w:rFonts w:ascii="Times New Roman" w:hAnsi="Times New Roman" w:cs="Times New Roman"/>
          <w:sz w:val="24"/>
          <w:szCs w:val="24"/>
        </w:rPr>
        <w:t>li svarīgo (kritisko)</w:t>
      </w:r>
      <w:r w:rsidR="00154213" w:rsidRPr="000B4C1C">
        <w:rPr>
          <w:rFonts w:ascii="Times New Roman" w:hAnsi="Times New Roman" w:cs="Times New Roman"/>
          <w:sz w:val="24"/>
          <w:szCs w:val="24"/>
        </w:rPr>
        <w:t xml:space="preserve"> </w:t>
      </w:r>
      <w:r w:rsidR="008E096C" w:rsidRPr="000B4C1C">
        <w:rPr>
          <w:rFonts w:ascii="Times New Roman" w:hAnsi="Times New Roman" w:cs="Times New Roman"/>
          <w:sz w:val="24"/>
          <w:szCs w:val="24"/>
        </w:rPr>
        <w:t xml:space="preserve">preču un pakalpojumu sniedzēju darbības nepārtrauktību, lai </w:t>
      </w:r>
      <w:r w:rsidR="00FD1106" w:rsidRPr="000B4C1C">
        <w:rPr>
          <w:rFonts w:ascii="Times New Roman" w:hAnsi="Times New Roman" w:cs="Times New Roman"/>
          <w:sz w:val="24"/>
          <w:szCs w:val="24"/>
        </w:rPr>
        <w:t>je</w:t>
      </w:r>
      <w:r w:rsidR="008E096C" w:rsidRPr="000B4C1C">
        <w:rPr>
          <w:rFonts w:ascii="Times New Roman" w:hAnsi="Times New Roman" w:cs="Times New Roman"/>
          <w:sz w:val="24"/>
          <w:szCs w:val="24"/>
        </w:rPr>
        <w:t>b</w:t>
      </w:r>
      <w:r w:rsidR="00FD1106" w:rsidRPr="000B4C1C">
        <w:rPr>
          <w:rFonts w:ascii="Times New Roman" w:hAnsi="Times New Roman" w:cs="Times New Roman"/>
          <w:sz w:val="24"/>
          <w:szCs w:val="24"/>
        </w:rPr>
        <w:t>k</w:t>
      </w:r>
      <w:r w:rsidR="008E096C" w:rsidRPr="000B4C1C">
        <w:rPr>
          <w:rFonts w:ascii="Times New Roman" w:hAnsi="Times New Roman" w:cs="Times New Roman"/>
          <w:sz w:val="24"/>
          <w:szCs w:val="24"/>
        </w:rPr>
        <w:t xml:space="preserve">uras krīzes </w:t>
      </w:r>
      <w:r w:rsidR="00FD1106" w:rsidRPr="000B4C1C">
        <w:rPr>
          <w:rFonts w:ascii="Times New Roman" w:hAnsi="Times New Roman" w:cs="Times New Roman"/>
          <w:sz w:val="24"/>
          <w:szCs w:val="24"/>
        </w:rPr>
        <w:t>laikā valsts un sabiedrības kontinuitāte tiktu nodrošināta, līdz ar to izstrādātie grozījumi paredz noteikt kritiskās infrastruktūras uzņēmumu darbības nepārtrauktības plānu izņēmuma stāvoklim un kritiskā (nemobilizējamā) personāla sarakstu izstrādi</w:t>
      </w:r>
      <w:r w:rsidR="00B14C6C" w:rsidRPr="000B4C1C">
        <w:rPr>
          <w:rFonts w:ascii="Times New Roman" w:hAnsi="Times New Roman" w:cs="Times New Roman"/>
          <w:sz w:val="24"/>
          <w:szCs w:val="24"/>
        </w:rPr>
        <w:t>. Šajā sakarā Aizsardzības ministrija, balstoties uz saistīto institūciju un nozares ekspertu vērtējumu, ir rosinājusi papildināt Nacionālās drošības likumu ar jauno kritiskās infrastruktūras kategoriju (D kategoriju), attiecinot to uz iestādēm un komersantiem, kuru darbība ir kritiska valsts apdraudējuma pārvarēšanai un sabiedrības pamatpakalpojumu sniegšanai izņēmuma stāvokļa vai kara laikā. Respektīvi, militārā apdraudējuma gadījumā pastāv kritiskie pakalpojuma sniedzēji, kuriem nepieciešams nodrošināt pakalpojumus arī krīzes situācijā un uz kuriem attiektos pienākums strādāt, bet vienlaikus nebūtu samērīgi uzlikt šiem komersantiem visus tos</w:t>
      </w:r>
      <w:r w:rsidR="00E914E4">
        <w:rPr>
          <w:rFonts w:ascii="Times New Roman" w:hAnsi="Times New Roman" w:cs="Times New Roman"/>
          <w:sz w:val="24"/>
          <w:szCs w:val="24"/>
        </w:rPr>
        <w:t xml:space="preserve"> pašus</w:t>
      </w:r>
      <w:r w:rsidR="00B14C6C" w:rsidRPr="000B4C1C">
        <w:rPr>
          <w:rFonts w:ascii="Times New Roman" w:hAnsi="Times New Roman" w:cs="Times New Roman"/>
          <w:sz w:val="24"/>
          <w:szCs w:val="24"/>
        </w:rPr>
        <w:t xml:space="preserve"> papildu pienākumus, līdzīgi kā tas paredzēts A, B un C kategorijas kritiskajai infrastruktūrai. </w:t>
      </w:r>
    </w:p>
    <w:p w14:paraId="001AE207" w14:textId="4F359293" w:rsidR="00B0153F" w:rsidRPr="000B4C1C" w:rsidRDefault="00B14C6C" w:rsidP="00935D15">
      <w:pPr>
        <w:spacing w:after="0" w:line="240" w:lineRule="auto"/>
        <w:ind w:firstLine="720"/>
        <w:jc w:val="both"/>
        <w:rPr>
          <w:rFonts w:ascii="Times New Roman" w:hAnsi="Times New Roman" w:cs="Times New Roman"/>
          <w:sz w:val="24"/>
          <w:szCs w:val="24"/>
        </w:rPr>
      </w:pPr>
      <w:r w:rsidRPr="000B4C1C">
        <w:rPr>
          <w:rFonts w:ascii="Times New Roman" w:hAnsi="Times New Roman" w:cs="Times New Roman"/>
          <w:sz w:val="24"/>
          <w:szCs w:val="24"/>
        </w:rPr>
        <w:t xml:space="preserve">Ņemot vērā, ka viens no visaptverošas valsts aizsardzības uzdevumiem ir aizsardzības stratēģiju pilnveidošana, kas paredz arī Latvijas kritiskās infrastruktūras aizsardzību, valsts pārvaldes institūciju aizsardzību, piegāžu drošību, drošu komunikācijas tīklu uzturēšanu un citus uzdevumus, </w:t>
      </w:r>
      <w:r w:rsidR="00154213" w:rsidRPr="000B4C1C">
        <w:rPr>
          <w:rFonts w:ascii="Times New Roman" w:hAnsi="Times New Roman" w:cs="Times New Roman"/>
          <w:sz w:val="24"/>
          <w:szCs w:val="24"/>
        </w:rPr>
        <w:t xml:space="preserve">Aizsardzības ministrija </w:t>
      </w:r>
      <w:r w:rsidRPr="000B4C1C">
        <w:rPr>
          <w:rFonts w:ascii="Times New Roman" w:hAnsi="Times New Roman" w:cs="Times New Roman"/>
          <w:sz w:val="24"/>
          <w:szCs w:val="24"/>
        </w:rPr>
        <w:t xml:space="preserve">ir rosinājusi grozījumus Nacionālās drošības likumā, lai </w:t>
      </w:r>
      <w:r w:rsidR="00C33C5E" w:rsidRPr="000B4C1C">
        <w:rPr>
          <w:rFonts w:ascii="Times New Roman" w:hAnsi="Times New Roman" w:cs="Times New Roman"/>
          <w:sz w:val="24"/>
          <w:szCs w:val="24"/>
        </w:rPr>
        <w:t xml:space="preserve">ierobežotu pieeju nacionālajai drošībai un valsts aizsardzībai svarīgai informācijai (ģeotelpiskajai informācijai, tehniskajai dokumentācijai un datiem, kā arī citai objektu raksturojošai informācijai) </w:t>
      </w:r>
      <w:r w:rsidR="00C33C5E" w:rsidRPr="000B4C1C">
        <w:rPr>
          <w:rFonts w:ascii="Times New Roman" w:hAnsi="Times New Roman" w:cs="Times New Roman"/>
          <w:sz w:val="24"/>
          <w:szCs w:val="24"/>
        </w:rPr>
        <w:lastRenderedPageBreak/>
        <w:t>par noteiktiem nekustamā īpašuma objektiem, tādējādi novēršot potenciālu apdraudējumu valsts drošībai.</w:t>
      </w:r>
    </w:p>
    <w:p w14:paraId="55450371" w14:textId="12804C82" w:rsidR="009208EC" w:rsidRPr="000B4C1C" w:rsidRDefault="009208EC" w:rsidP="00E914E4">
      <w:pPr>
        <w:spacing w:after="0" w:line="240" w:lineRule="auto"/>
        <w:ind w:firstLine="720"/>
        <w:jc w:val="both"/>
        <w:rPr>
          <w:rFonts w:ascii="Times New Roman" w:hAnsi="Times New Roman" w:cs="Times New Roman"/>
          <w:sz w:val="24"/>
          <w:szCs w:val="24"/>
        </w:rPr>
      </w:pPr>
      <w:r w:rsidRPr="000B4C1C">
        <w:rPr>
          <w:rFonts w:ascii="Times New Roman" w:hAnsi="Times New Roman" w:cs="Times New Roman"/>
          <w:sz w:val="24"/>
          <w:szCs w:val="24"/>
        </w:rPr>
        <w:t>2020. gada 25. augustā tika pieņemts Iekšlietu ministrijas sagatavotais valsts civilās aizsardzības plāns</w:t>
      </w:r>
      <w:r w:rsidR="00AA70F9" w:rsidRPr="000B4C1C">
        <w:rPr>
          <w:rStyle w:val="FootnoteReference"/>
          <w:rFonts w:ascii="Times New Roman" w:hAnsi="Times New Roman" w:cs="Times New Roman"/>
          <w:sz w:val="24"/>
          <w:szCs w:val="24"/>
        </w:rPr>
        <w:footnoteReference w:id="7"/>
      </w:r>
      <w:r w:rsidRPr="000B4C1C">
        <w:rPr>
          <w:rFonts w:ascii="Times New Roman" w:hAnsi="Times New Roman" w:cs="Times New Roman"/>
          <w:sz w:val="24"/>
          <w:szCs w:val="24"/>
        </w:rPr>
        <w:t>, kuru izstrādāja Valsts ugunsdzēsības un glābšanas dienests sadarbībā ar citām institūcijām.</w:t>
      </w:r>
      <w:r w:rsidRPr="000B4C1C">
        <w:t xml:space="preserve"> </w:t>
      </w:r>
      <w:r w:rsidRPr="000B4C1C">
        <w:rPr>
          <w:rFonts w:ascii="Times New Roman" w:hAnsi="Times New Roman" w:cs="Times New Roman"/>
          <w:sz w:val="24"/>
          <w:szCs w:val="24"/>
        </w:rPr>
        <w:t xml:space="preserve">Valsts civilās aizsardzības plāns nosaka katastrofas pārvaldīšanas subjektu kompetenci un rīcību katastrofas pārvaldīšanas pasākumu īstenošanā - preventīvajos, gatavības, reaģēšanas </w:t>
      </w:r>
      <w:r w:rsidR="00A95AF4">
        <w:rPr>
          <w:rFonts w:ascii="Times New Roman" w:hAnsi="Times New Roman" w:cs="Times New Roman"/>
          <w:sz w:val="24"/>
          <w:szCs w:val="24"/>
        </w:rPr>
        <w:t>un seku likvidēšanas pasākumos. Plāns</w:t>
      </w:r>
      <w:r w:rsidRPr="000B4C1C">
        <w:rPr>
          <w:rFonts w:ascii="Times New Roman" w:hAnsi="Times New Roman" w:cs="Times New Roman"/>
          <w:sz w:val="24"/>
          <w:szCs w:val="24"/>
        </w:rPr>
        <w:t xml:space="preserve"> attiecas uz valsts un reģionāla mēroga katastrofām vai </w:t>
      </w:r>
      <w:r w:rsidR="00E914E4" w:rsidRPr="000B4C1C">
        <w:rPr>
          <w:rFonts w:ascii="Times New Roman" w:hAnsi="Times New Roman" w:cs="Times New Roman"/>
          <w:sz w:val="24"/>
          <w:szCs w:val="24"/>
        </w:rPr>
        <w:t>katastrof</w:t>
      </w:r>
      <w:r w:rsidR="00E914E4">
        <w:rPr>
          <w:rFonts w:ascii="Times New Roman" w:hAnsi="Times New Roman" w:cs="Times New Roman"/>
          <w:sz w:val="24"/>
          <w:szCs w:val="24"/>
        </w:rPr>
        <w:t xml:space="preserve">u </w:t>
      </w:r>
      <w:r w:rsidRPr="000B4C1C">
        <w:rPr>
          <w:rFonts w:ascii="Times New Roman" w:hAnsi="Times New Roman" w:cs="Times New Roman"/>
          <w:sz w:val="24"/>
          <w:szCs w:val="24"/>
        </w:rPr>
        <w:t>draudu gadījum</w:t>
      </w:r>
      <w:r w:rsidR="00E914E4">
        <w:rPr>
          <w:rFonts w:ascii="Times New Roman" w:hAnsi="Times New Roman" w:cs="Times New Roman"/>
          <w:sz w:val="24"/>
          <w:szCs w:val="24"/>
        </w:rPr>
        <w:t>iem</w:t>
      </w:r>
      <w:r w:rsidR="008E37AB">
        <w:rPr>
          <w:rFonts w:ascii="Times New Roman" w:hAnsi="Times New Roman" w:cs="Times New Roman"/>
          <w:sz w:val="24"/>
          <w:szCs w:val="24"/>
        </w:rPr>
        <w:t>,</w:t>
      </w:r>
      <w:r w:rsidRPr="000B4C1C">
        <w:rPr>
          <w:rFonts w:ascii="Times New Roman" w:hAnsi="Times New Roman" w:cs="Times New Roman"/>
          <w:sz w:val="24"/>
          <w:szCs w:val="24"/>
        </w:rPr>
        <w:t xml:space="preserve"> kā arī </w:t>
      </w:r>
      <w:r w:rsidR="00E914E4">
        <w:rPr>
          <w:rFonts w:ascii="Times New Roman" w:hAnsi="Times New Roman" w:cs="Times New Roman"/>
          <w:sz w:val="24"/>
          <w:szCs w:val="24"/>
        </w:rPr>
        <w:t xml:space="preserve">plāns iekļauj informāciju par </w:t>
      </w:r>
      <w:r w:rsidRPr="000B4C1C">
        <w:rPr>
          <w:rFonts w:ascii="Times New Roman" w:hAnsi="Times New Roman" w:cs="Times New Roman"/>
          <w:sz w:val="24"/>
          <w:szCs w:val="24"/>
        </w:rPr>
        <w:t>atbalst</w:t>
      </w:r>
      <w:r w:rsidR="008E37AB">
        <w:rPr>
          <w:rFonts w:ascii="Times New Roman" w:hAnsi="Times New Roman" w:cs="Times New Roman"/>
          <w:sz w:val="24"/>
          <w:szCs w:val="24"/>
        </w:rPr>
        <w:t>a sniegšanu</w:t>
      </w:r>
      <w:r w:rsidRPr="000B4C1C">
        <w:rPr>
          <w:rFonts w:ascii="Times New Roman" w:hAnsi="Times New Roman" w:cs="Times New Roman"/>
          <w:sz w:val="24"/>
          <w:szCs w:val="24"/>
        </w:rPr>
        <w:t xml:space="preserve"> valsts aizsardzības sistēmai</w:t>
      </w:r>
      <w:r w:rsidR="00A95AF4">
        <w:rPr>
          <w:rFonts w:ascii="Times New Roman" w:hAnsi="Times New Roman" w:cs="Times New Roman"/>
          <w:sz w:val="24"/>
          <w:szCs w:val="24"/>
        </w:rPr>
        <w:t>,</w:t>
      </w:r>
      <w:r w:rsidRPr="000B4C1C">
        <w:rPr>
          <w:rFonts w:ascii="Times New Roman" w:hAnsi="Times New Roman" w:cs="Times New Roman"/>
          <w:sz w:val="24"/>
          <w:szCs w:val="24"/>
        </w:rPr>
        <w:t xml:space="preserve"> nosakot civilās aizsardzības sistēmas darbību gadījumos, ja noticis militārs iebrukums vai sācies karš.</w:t>
      </w:r>
      <w:r w:rsidRPr="000B4C1C">
        <w:t xml:space="preserve"> </w:t>
      </w:r>
      <w:r w:rsidRPr="000B4C1C">
        <w:rPr>
          <w:rFonts w:ascii="Times New Roman" w:hAnsi="Times New Roman" w:cs="Times New Roman"/>
          <w:sz w:val="24"/>
          <w:szCs w:val="24"/>
        </w:rPr>
        <w:t xml:space="preserve">Civilās aizsardzības sistēmas galvenais uzdevums ir nodrošināt cilvēku, vides un īpašumu drošību, savlaicīgi prognozējot iespējamos draudus, kā arī sniegt palīdzību katastrofā cietušajiem. Jaunais civilās aizsardzības plāns tika papildināts ar 35 iespējamiem apdraudējumiem, kurus apzinājušas katastrofas pārvaldīšanas institūcijas. </w:t>
      </w:r>
    </w:p>
    <w:p w14:paraId="042157C3" w14:textId="7F7D9A6E" w:rsidR="007E7951" w:rsidRPr="000B4C1C" w:rsidRDefault="00B0153F" w:rsidP="000E2523">
      <w:pPr>
        <w:spacing w:after="0" w:line="240" w:lineRule="auto"/>
        <w:ind w:firstLine="720"/>
        <w:jc w:val="both"/>
        <w:rPr>
          <w:rFonts w:ascii="Times New Roman" w:hAnsi="Times New Roman" w:cs="Times New Roman"/>
          <w:sz w:val="24"/>
          <w:szCs w:val="24"/>
        </w:rPr>
      </w:pPr>
      <w:r w:rsidRPr="000B4C1C">
        <w:rPr>
          <w:rFonts w:ascii="Times New Roman" w:hAnsi="Times New Roman" w:cs="Times New Roman"/>
          <w:sz w:val="24"/>
          <w:szCs w:val="24"/>
        </w:rPr>
        <w:t xml:space="preserve">Pieredzētā situācija valstī saistībā ar Covid-19 pierādīja, ka valsts rezervju sistēmas veidošana ir vitāli svarīga un ir viens no visaptverošas valsts aizsardzības sistēmas elementiem. Līdz ar to 2020. gadā </w:t>
      </w:r>
      <w:r w:rsidR="00DE22EE" w:rsidRPr="000B4C1C">
        <w:rPr>
          <w:rFonts w:ascii="Times New Roman" w:hAnsi="Times New Roman" w:cs="Times New Roman"/>
          <w:sz w:val="24"/>
          <w:szCs w:val="24"/>
        </w:rPr>
        <w:t>tika pievērsta</w:t>
      </w:r>
      <w:r w:rsidR="00DE22EE">
        <w:rPr>
          <w:rFonts w:ascii="Times New Roman" w:hAnsi="Times New Roman" w:cs="Times New Roman"/>
          <w:sz w:val="24"/>
          <w:szCs w:val="24"/>
        </w:rPr>
        <w:t xml:space="preserve"> pastiprināta</w:t>
      </w:r>
      <w:r w:rsidR="00DE22EE" w:rsidRPr="000B4C1C">
        <w:rPr>
          <w:rFonts w:ascii="Times New Roman" w:hAnsi="Times New Roman" w:cs="Times New Roman"/>
          <w:sz w:val="24"/>
          <w:szCs w:val="24"/>
        </w:rPr>
        <w:t xml:space="preserve"> </w:t>
      </w:r>
      <w:r w:rsidRPr="000B4C1C">
        <w:rPr>
          <w:rFonts w:ascii="Times New Roman" w:hAnsi="Times New Roman" w:cs="Times New Roman"/>
          <w:sz w:val="24"/>
          <w:szCs w:val="24"/>
        </w:rPr>
        <w:t>uzmanība rezervju sistēmas uzturēšan</w:t>
      </w:r>
      <w:r w:rsidR="00DE22EE">
        <w:rPr>
          <w:rFonts w:ascii="Times New Roman" w:hAnsi="Times New Roman" w:cs="Times New Roman"/>
          <w:sz w:val="24"/>
          <w:szCs w:val="24"/>
        </w:rPr>
        <w:t>ai</w:t>
      </w:r>
      <w:r w:rsidRPr="000B4C1C">
        <w:rPr>
          <w:rFonts w:ascii="Times New Roman" w:hAnsi="Times New Roman" w:cs="Times New Roman"/>
          <w:sz w:val="24"/>
          <w:szCs w:val="24"/>
        </w:rPr>
        <w:t xml:space="preserve">, jo katram valsts sektoram ir jāapzina tas preču </w:t>
      </w:r>
      <w:r w:rsidR="00BD6F0C">
        <w:rPr>
          <w:rFonts w:ascii="Times New Roman" w:hAnsi="Times New Roman" w:cs="Times New Roman"/>
          <w:sz w:val="24"/>
          <w:szCs w:val="24"/>
        </w:rPr>
        <w:t xml:space="preserve">un pakalpojumu </w:t>
      </w:r>
      <w:r w:rsidRPr="000B4C1C">
        <w:rPr>
          <w:rFonts w:ascii="Times New Roman" w:hAnsi="Times New Roman" w:cs="Times New Roman"/>
          <w:sz w:val="24"/>
          <w:szCs w:val="24"/>
        </w:rPr>
        <w:t xml:space="preserve">klāsts, kura pieejamība krīzes situācijās varētu tikt apdraudēta, </w:t>
      </w:r>
      <w:r w:rsidR="00413B4A">
        <w:rPr>
          <w:rFonts w:ascii="Times New Roman" w:hAnsi="Times New Roman" w:cs="Times New Roman"/>
          <w:sz w:val="24"/>
          <w:szCs w:val="24"/>
        </w:rPr>
        <w:t>un jāspēj</w:t>
      </w:r>
      <w:r w:rsidRPr="000B4C1C">
        <w:rPr>
          <w:rFonts w:ascii="Times New Roman" w:hAnsi="Times New Roman" w:cs="Times New Roman"/>
          <w:sz w:val="24"/>
          <w:szCs w:val="24"/>
        </w:rPr>
        <w:t xml:space="preserve"> nekavējoties reaģēt uz </w:t>
      </w:r>
      <w:r w:rsidR="00413B4A">
        <w:rPr>
          <w:rFonts w:ascii="Times New Roman" w:hAnsi="Times New Roman" w:cs="Times New Roman"/>
          <w:sz w:val="24"/>
          <w:szCs w:val="24"/>
        </w:rPr>
        <w:t>potenciālajām</w:t>
      </w:r>
      <w:r w:rsidRPr="000B4C1C">
        <w:rPr>
          <w:rFonts w:ascii="Times New Roman" w:hAnsi="Times New Roman" w:cs="Times New Roman"/>
          <w:sz w:val="24"/>
          <w:szCs w:val="24"/>
        </w:rPr>
        <w:t xml:space="preserve"> krīzes situācijām. Piemēram, 2020. gadā Ekonomikas ministrija, Satiksmes ministrija un Zemkopības ministrija sagatavoja kopīgu informatīvo ziņojumu</w:t>
      </w:r>
      <w:r w:rsidR="00BD6F0C">
        <w:rPr>
          <w:rFonts w:ascii="Times New Roman" w:hAnsi="Times New Roman" w:cs="Times New Roman"/>
          <w:sz w:val="24"/>
          <w:szCs w:val="24"/>
        </w:rPr>
        <w:t>,</w:t>
      </w:r>
      <w:r w:rsidRPr="000B4C1C">
        <w:rPr>
          <w:rFonts w:ascii="Times New Roman" w:hAnsi="Times New Roman" w:cs="Times New Roman"/>
          <w:sz w:val="24"/>
          <w:szCs w:val="24"/>
        </w:rPr>
        <w:t xml:space="preserve"> apkopojot priekšlikumus kārtībai, kādā noteikt stratēģiski nozīmīgu preču un prekursoru sarakstu, kuru uzkrājumi veidojami krīzes laikā</w:t>
      </w:r>
      <w:r w:rsidR="00BD6F0C">
        <w:rPr>
          <w:rFonts w:ascii="Times New Roman" w:hAnsi="Times New Roman" w:cs="Times New Roman"/>
          <w:sz w:val="24"/>
          <w:szCs w:val="24"/>
        </w:rPr>
        <w:t xml:space="preserve"> </w:t>
      </w:r>
      <w:r w:rsidRPr="000B4C1C">
        <w:rPr>
          <w:rFonts w:ascii="Times New Roman" w:hAnsi="Times New Roman" w:cs="Times New Roman"/>
          <w:sz w:val="24"/>
          <w:szCs w:val="24"/>
        </w:rPr>
        <w:t>un kuru aprite tirgū un eksports ir ierobežojams</w:t>
      </w:r>
      <w:r w:rsidRPr="000B4C1C">
        <w:rPr>
          <w:rStyle w:val="FootnoteReference"/>
          <w:rFonts w:ascii="Times New Roman" w:hAnsi="Times New Roman" w:cs="Times New Roman"/>
          <w:sz w:val="24"/>
          <w:szCs w:val="24"/>
        </w:rPr>
        <w:footnoteReference w:id="8"/>
      </w:r>
      <w:r w:rsidRPr="000B4C1C">
        <w:rPr>
          <w:rFonts w:ascii="Times New Roman" w:hAnsi="Times New Roman" w:cs="Times New Roman"/>
          <w:sz w:val="24"/>
          <w:szCs w:val="24"/>
        </w:rPr>
        <w:t xml:space="preserve">. Situācijas analīze </w:t>
      </w:r>
      <w:r w:rsidR="000E2523" w:rsidRPr="000B4C1C">
        <w:rPr>
          <w:rFonts w:ascii="Times New Roman" w:hAnsi="Times New Roman" w:cs="Times New Roman"/>
          <w:sz w:val="24"/>
          <w:szCs w:val="24"/>
        </w:rPr>
        <w:t xml:space="preserve">tika </w:t>
      </w:r>
      <w:r w:rsidRPr="000B4C1C">
        <w:rPr>
          <w:rFonts w:ascii="Times New Roman" w:hAnsi="Times New Roman" w:cs="Times New Roman"/>
          <w:sz w:val="24"/>
          <w:szCs w:val="24"/>
        </w:rPr>
        <w:t>veikta enerģētikas, transporta</w:t>
      </w:r>
      <w:r w:rsidR="00BD6F0C">
        <w:rPr>
          <w:rFonts w:ascii="Times New Roman" w:hAnsi="Times New Roman" w:cs="Times New Roman"/>
          <w:sz w:val="24"/>
          <w:szCs w:val="24"/>
        </w:rPr>
        <w:t xml:space="preserve">, </w:t>
      </w:r>
      <w:r w:rsidRPr="000B4C1C">
        <w:rPr>
          <w:rFonts w:ascii="Times New Roman" w:hAnsi="Times New Roman" w:cs="Times New Roman"/>
          <w:sz w:val="24"/>
          <w:szCs w:val="24"/>
        </w:rPr>
        <w:t>sakaru</w:t>
      </w:r>
      <w:r w:rsidR="00BD6F0C">
        <w:rPr>
          <w:rFonts w:ascii="Times New Roman" w:hAnsi="Times New Roman" w:cs="Times New Roman"/>
          <w:sz w:val="24"/>
          <w:szCs w:val="24"/>
        </w:rPr>
        <w:t xml:space="preserve">, </w:t>
      </w:r>
      <w:r w:rsidRPr="000B4C1C">
        <w:rPr>
          <w:rFonts w:ascii="Times New Roman" w:hAnsi="Times New Roman" w:cs="Times New Roman"/>
          <w:sz w:val="24"/>
          <w:szCs w:val="24"/>
        </w:rPr>
        <w:t>lauksaimniecības un pārtikas ražošanas jomās.</w:t>
      </w:r>
      <w:r w:rsidR="000E2523" w:rsidRPr="000B4C1C">
        <w:rPr>
          <w:rFonts w:ascii="Times New Roman" w:hAnsi="Times New Roman" w:cs="Times New Roman"/>
          <w:sz w:val="24"/>
          <w:szCs w:val="24"/>
        </w:rPr>
        <w:t xml:space="preserve"> Ņemot vērā informatīvā z</w:t>
      </w:r>
      <w:r w:rsidR="00BD6F0C">
        <w:rPr>
          <w:rFonts w:ascii="Times New Roman" w:hAnsi="Times New Roman" w:cs="Times New Roman"/>
          <w:sz w:val="24"/>
          <w:szCs w:val="24"/>
        </w:rPr>
        <w:t>iņojuma secinājumus, attiecīgajām</w:t>
      </w:r>
      <w:r w:rsidR="000E2523" w:rsidRPr="000B4C1C">
        <w:rPr>
          <w:rFonts w:ascii="Times New Roman" w:hAnsi="Times New Roman" w:cs="Times New Roman"/>
          <w:sz w:val="24"/>
          <w:szCs w:val="24"/>
        </w:rPr>
        <w:t xml:space="preserve"> ministrij</w:t>
      </w:r>
      <w:r w:rsidR="00BD6F0C">
        <w:rPr>
          <w:rFonts w:ascii="Times New Roman" w:hAnsi="Times New Roman" w:cs="Times New Roman"/>
          <w:sz w:val="24"/>
          <w:szCs w:val="24"/>
        </w:rPr>
        <w:t>ām</w:t>
      </w:r>
      <w:r w:rsidR="000E2523" w:rsidRPr="000B4C1C">
        <w:rPr>
          <w:rFonts w:ascii="Times New Roman" w:hAnsi="Times New Roman" w:cs="Times New Roman"/>
          <w:sz w:val="24"/>
          <w:szCs w:val="24"/>
        </w:rPr>
        <w:t xml:space="preserve"> līdz 2021.gada 1.decembrim ir uzdevums izveidot katrai nozarei atsevišķus stratēģiski nozīmīgu preču, izejvielu, materiālu un prekursoru sarakstus, kuru uzkrājumi veidojami krīzes laikā un kuru aprite brīvajā tirgū un eksports ir ierobežojams.</w:t>
      </w:r>
    </w:p>
    <w:p w14:paraId="640F1EA6" w14:textId="11CD895A" w:rsidR="00BF2E76" w:rsidRPr="000B4C1C" w:rsidRDefault="00BF2E76" w:rsidP="00A272B3">
      <w:pPr>
        <w:spacing w:after="0" w:line="240" w:lineRule="auto"/>
        <w:jc w:val="both"/>
        <w:rPr>
          <w:rFonts w:ascii="Times New Roman" w:hAnsi="Times New Roman" w:cs="Times New Roman"/>
          <w:sz w:val="24"/>
          <w:szCs w:val="24"/>
        </w:rPr>
      </w:pPr>
    </w:p>
    <w:p w14:paraId="35026FCE" w14:textId="77777777" w:rsidR="007E7951" w:rsidRPr="000B4C1C" w:rsidRDefault="007E7951" w:rsidP="007E7951">
      <w:pPr>
        <w:spacing w:after="0" w:line="240" w:lineRule="auto"/>
        <w:jc w:val="both"/>
        <w:rPr>
          <w:rFonts w:ascii="Times New Roman" w:eastAsia="Calibri" w:hAnsi="Times New Roman" w:cs="Times New Roman"/>
          <w:b/>
          <w:sz w:val="24"/>
          <w:szCs w:val="24"/>
        </w:rPr>
      </w:pPr>
      <w:r w:rsidRPr="000B4C1C">
        <w:rPr>
          <w:rFonts w:ascii="Times New Roman" w:eastAsia="Calibri" w:hAnsi="Times New Roman" w:cs="Times New Roman"/>
          <w:b/>
          <w:sz w:val="24"/>
          <w:szCs w:val="24"/>
        </w:rPr>
        <w:t xml:space="preserve">Sabiedrības informēšana par rīcību jebkuras krīzes situācijā  </w:t>
      </w:r>
    </w:p>
    <w:p w14:paraId="479E1180" w14:textId="0C4D908F" w:rsidR="007E7951" w:rsidRPr="000B4C1C" w:rsidRDefault="007E7951" w:rsidP="007E7951">
      <w:pPr>
        <w:spacing w:after="0" w:line="240" w:lineRule="auto"/>
        <w:ind w:firstLine="720"/>
        <w:jc w:val="both"/>
        <w:rPr>
          <w:rFonts w:ascii="Times New Roman" w:eastAsia="Calibri" w:hAnsi="Times New Roman" w:cs="Times New Roman"/>
          <w:sz w:val="24"/>
          <w:szCs w:val="24"/>
        </w:rPr>
      </w:pPr>
      <w:r w:rsidRPr="000B4C1C">
        <w:rPr>
          <w:rFonts w:ascii="Times New Roman" w:eastAsia="Calibri" w:hAnsi="Times New Roman" w:cs="Times New Roman"/>
          <w:sz w:val="24"/>
          <w:szCs w:val="24"/>
        </w:rPr>
        <w:t xml:space="preserve">Ieviešot </w:t>
      </w:r>
      <w:r w:rsidR="00F131F8" w:rsidRPr="000B4C1C">
        <w:rPr>
          <w:rFonts w:ascii="Times New Roman" w:eastAsia="Calibri" w:hAnsi="Times New Roman" w:cs="Times New Roman"/>
          <w:sz w:val="24"/>
          <w:szCs w:val="24"/>
        </w:rPr>
        <w:t>visaptveroš</w:t>
      </w:r>
      <w:r w:rsidR="00F131F8">
        <w:rPr>
          <w:rFonts w:ascii="Times New Roman" w:eastAsia="Calibri" w:hAnsi="Times New Roman" w:cs="Times New Roman"/>
          <w:sz w:val="24"/>
          <w:szCs w:val="24"/>
        </w:rPr>
        <w:t>u</w:t>
      </w:r>
      <w:r w:rsidR="00F131F8" w:rsidRPr="000B4C1C">
        <w:rPr>
          <w:rFonts w:ascii="Times New Roman" w:eastAsia="Calibri" w:hAnsi="Times New Roman" w:cs="Times New Roman"/>
          <w:sz w:val="24"/>
          <w:szCs w:val="24"/>
        </w:rPr>
        <w:t xml:space="preserve"> </w:t>
      </w:r>
      <w:r w:rsidRPr="000B4C1C">
        <w:rPr>
          <w:rFonts w:ascii="Times New Roman" w:eastAsia="Calibri" w:hAnsi="Times New Roman" w:cs="Times New Roman"/>
          <w:sz w:val="24"/>
          <w:szCs w:val="24"/>
        </w:rPr>
        <w:t xml:space="preserve">valsts aizsardzības sistēmu, Aizsardzības ministrija piešķir būtisku lomu ne vien valsts atbildīgo dienestu un iestāžu darbībai, bet arī iedzīvotāju un visas sabiedrības aktīvai līdzdalībai krīžu pārvarēšanā. </w:t>
      </w:r>
    </w:p>
    <w:p w14:paraId="161242E7" w14:textId="43E1FE24" w:rsidR="007E7951" w:rsidRPr="000B4C1C" w:rsidRDefault="007E7951" w:rsidP="007E7951">
      <w:pPr>
        <w:spacing w:after="0" w:line="240" w:lineRule="auto"/>
        <w:ind w:firstLine="720"/>
        <w:jc w:val="both"/>
        <w:rPr>
          <w:rFonts w:ascii="Times New Roman" w:eastAsia="Calibri" w:hAnsi="Times New Roman" w:cs="Times New Roman"/>
          <w:sz w:val="24"/>
          <w:szCs w:val="24"/>
        </w:rPr>
      </w:pPr>
      <w:r w:rsidRPr="000B4C1C">
        <w:rPr>
          <w:rFonts w:ascii="Times New Roman" w:eastAsia="Calibri" w:hAnsi="Times New Roman" w:cs="Times New Roman"/>
          <w:sz w:val="24"/>
          <w:szCs w:val="24"/>
        </w:rPr>
        <w:t>2020. gadā Aizsardzības ministrija ciešā sadarbībā ar Valsts ugunsdzēsības un glābšanas dienestu, Neatliekamās medicīniskās palīdzības dienestu, Valsts policiju un Valsts robežsardzi, kā arī citiem sadarbības partneriem un nevalstiskajām organizācijām izstrādāja bukletu “Kā rīkoties krīzes gadījumā”, kas no 2020. gada 3. jūnija ir elektroniski pieejams aizsardzības nozares ziņu portālā “Sargs.lv”</w:t>
      </w:r>
      <w:r w:rsidR="00B0153F" w:rsidRPr="000B4C1C">
        <w:rPr>
          <w:rStyle w:val="FootnoteReference"/>
          <w:rFonts w:ascii="Times New Roman" w:eastAsia="Calibri" w:hAnsi="Times New Roman" w:cs="Times New Roman"/>
          <w:sz w:val="24"/>
          <w:szCs w:val="24"/>
        </w:rPr>
        <w:footnoteReference w:id="9"/>
      </w:r>
      <w:r w:rsidR="000E2523" w:rsidRPr="000B4C1C">
        <w:rPr>
          <w:rFonts w:ascii="Times New Roman" w:eastAsia="Calibri" w:hAnsi="Times New Roman" w:cs="Times New Roman"/>
          <w:sz w:val="24"/>
          <w:szCs w:val="24"/>
        </w:rPr>
        <w:t>.</w:t>
      </w:r>
    </w:p>
    <w:p w14:paraId="12338765" w14:textId="28E1A650" w:rsidR="007E7951" w:rsidRPr="000B4C1C" w:rsidRDefault="007E7951" w:rsidP="001B0A4B">
      <w:pPr>
        <w:spacing w:after="0" w:line="240" w:lineRule="auto"/>
        <w:ind w:firstLine="720"/>
        <w:jc w:val="both"/>
        <w:rPr>
          <w:rFonts w:ascii="Times New Roman" w:eastAsia="Calibri" w:hAnsi="Times New Roman" w:cs="Times New Roman"/>
          <w:sz w:val="24"/>
          <w:szCs w:val="24"/>
        </w:rPr>
      </w:pPr>
      <w:r w:rsidRPr="000B4C1C">
        <w:rPr>
          <w:rFonts w:ascii="Times New Roman" w:eastAsia="Calibri" w:hAnsi="Times New Roman" w:cs="Times New Roman"/>
          <w:sz w:val="24"/>
          <w:szCs w:val="24"/>
        </w:rPr>
        <w:t xml:space="preserve">Buklets ir publicēts trīs valodās – latviešu, krievu un angļu, lai tajā atrodamais saturs būtu saprotams un pieejams ikvienam Latvijas iedzīvotājam. Tāpat buklets ir izdots Braila rakstā un palielinātā drukā, lai informācija par rīcību krīzes gadījumā būtu viegli pieejama arī vājredzīgajiem un neredzīgajiem Latvijas iedzīvotājiem. Braila </w:t>
      </w:r>
      <w:r w:rsidRPr="000B4C1C">
        <w:rPr>
          <w:rFonts w:ascii="Times New Roman" w:eastAsia="Calibri" w:hAnsi="Times New Roman" w:cs="Times New Roman"/>
          <w:sz w:val="24"/>
          <w:szCs w:val="24"/>
        </w:rPr>
        <w:lastRenderedPageBreak/>
        <w:t>rakstā buklets izdots 135 eksemplāros, palielinātā drukā latviešu valodā – 428 eksemplāros un palielinātā drukā krievu valodā –   200  eksemplāros. </w:t>
      </w:r>
    </w:p>
    <w:p w14:paraId="26C02184" w14:textId="3BD98CC2" w:rsidR="007E7951" w:rsidRPr="000B4C1C" w:rsidRDefault="007E7951" w:rsidP="001B0A4B">
      <w:pPr>
        <w:spacing w:after="0" w:line="240" w:lineRule="auto"/>
        <w:ind w:firstLine="720"/>
        <w:jc w:val="both"/>
        <w:rPr>
          <w:rFonts w:ascii="Times New Roman" w:eastAsia="Calibri" w:hAnsi="Times New Roman" w:cs="Times New Roman"/>
          <w:sz w:val="24"/>
          <w:szCs w:val="24"/>
        </w:rPr>
      </w:pPr>
      <w:r w:rsidRPr="000B4C1C">
        <w:rPr>
          <w:rFonts w:ascii="Times New Roman" w:eastAsia="Calibri" w:hAnsi="Times New Roman" w:cs="Times New Roman"/>
          <w:sz w:val="24"/>
          <w:szCs w:val="24"/>
        </w:rPr>
        <w:t xml:space="preserve">Bukleta mērķis ir sniegt praktiskas zināšanas, kā uzlabot </w:t>
      </w:r>
      <w:r w:rsidR="00DF75BC">
        <w:rPr>
          <w:rFonts w:ascii="Times New Roman" w:eastAsia="Calibri" w:hAnsi="Times New Roman" w:cs="Times New Roman"/>
          <w:sz w:val="24"/>
          <w:szCs w:val="24"/>
        </w:rPr>
        <w:t>iedzīvotāju</w:t>
      </w:r>
      <w:r w:rsidRPr="000B4C1C">
        <w:rPr>
          <w:rFonts w:ascii="Times New Roman" w:eastAsia="Calibri" w:hAnsi="Times New Roman" w:cs="Times New Roman"/>
          <w:sz w:val="24"/>
          <w:szCs w:val="24"/>
        </w:rPr>
        <w:t xml:space="preserve"> gatavību </w:t>
      </w:r>
      <w:r w:rsidR="00CF209B" w:rsidRPr="000B4C1C">
        <w:rPr>
          <w:rFonts w:ascii="Times New Roman" w:eastAsia="Calibri" w:hAnsi="Times New Roman" w:cs="Times New Roman"/>
          <w:sz w:val="24"/>
          <w:szCs w:val="24"/>
        </w:rPr>
        <w:t xml:space="preserve">un rīcību </w:t>
      </w:r>
      <w:r w:rsidRPr="000B4C1C">
        <w:rPr>
          <w:rFonts w:ascii="Times New Roman" w:eastAsia="Calibri" w:hAnsi="Times New Roman" w:cs="Times New Roman"/>
          <w:sz w:val="24"/>
          <w:szCs w:val="24"/>
        </w:rPr>
        <w:t>krīzes situācijā</w:t>
      </w:r>
      <w:r w:rsidR="00DF75BC">
        <w:rPr>
          <w:rFonts w:ascii="Times New Roman" w:eastAsia="Calibri" w:hAnsi="Times New Roman" w:cs="Times New Roman"/>
          <w:sz w:val="24"/>
          <w:szCs w:val="24"/>
        </w:rPr>
        <w:t xml:space="preserve">s vai </w:t>
      </w:r>
      <w:r w:rsidRPr="000B4C1C">
        <w:rPr>
          <w:rFonts w:ascii="Times New Roman" w:eastAsia="Calibri" w:hAnsi="Times New Roman" w:cs="Times New Roman"/>
          <w:sz w:val="24"/>
          <w:szCs w:val="24"/>
        </w:rPr>
        <w:t>kara gadījumā. Bukletā atrodami ieteikumi, piemēram, par to, kā salikt ārkārtas gadījumu somu, kādiem pārtikas produktiem un medikamentiem jābūt mājās un kā atpazīt atbildīgos valsts dienestus, kuri krīzes gadījumā sniegtu palīdzību un atbildētu par sabiedrisko kārtību.</w:t>
      </w:r>
      <w:r w:rsidR="001B0A4B" w:rsidRPr="000B4C1C">
        <w:rPr>
          <w:rFonts w:ascii="Times New Roman" w:eastAsia="Calibri" w:hAnsi="Times New Roman" w:cs="Times New Roman"/>
          <w:sz w:val="24"/>
          <w:szCs w:val="24"/>
        </w:rPr>
        <w:t xml:space="preserve"> </w:t>
      </w:r>
      <w:r w:rsidRPr="000B4C1C">
        <w:rPr>
          <w:rFonts w:ascii="Times New Roman" w:eastAsia="Calibri" w:hAnsi="Times New Roman" w:cs="Times New Roman"/>
          <w:sz w:val="24"/>
          <w:szCs w:val="24"/>
        </w:rPr>
        <w:t xml:space="preserve">Bukleta simbols ir starptautiski atzītais standarts 72 stundas jeb 3 diennaktis, kas ir minimālais periods, kura laikā iedzīvotājiem pašiem būtu jāspēj nodrošināt sevi līdz brīdim, kad </w:t>
      </w:r>
      <w:r w:rsidR="00DF75BC">
        <w:rPr>
          <w:rFonts w:ascii="Times New Roman" w:eastAsia="Calibri" w:hAnsi="Times New Roman" w:cs="Times New Roman"/>
          <w:sz w:val="24"/>
          <w:szCs w:val="24"/>
        </w:rPr>
        <w:t>atbalstu spēs sniegt</w:t>
      </w:r>
      <w:r w:rsidRPr="000B4C1C">
        <w:rPr>
          <w:rFonts w:ascii="Times New Roman" w:eastAsia="Calibri" w:hAnsi="Times New Roman" w:cs="Times New Roman"/>
          <w:sz w:val="24"/>
          <w:szCs w:val="24"/>
        </w:rPr>
        <w:t xml:space="preserve"> atbildīgie dienesti.</w:t>
      </w:r>
    </w:p>
    <w:p w14:paraId="4A129A35" w14:textId="4A0FA977" w:rsidR="007E7951" w:rsidRPr="000B4C1C" w:rsidRDefault="007E7951" w:rsidP="001B0A4B">
      <w:pPr>
        <w:spacing w:after="0" w:line="240" w:lineRule="auto"/>
        <w:ind w:firstLine="720"/>
        <w:jc w:val="both"/>
        <w:rPr>
          <w:rFonts w:ascii="Times New Roman" w:eastAsia="Calibri" w:hAnsi="Times New Roman" w:cs="Times New Roman"/>
          <w:sz w:val="24"/>
          <w:szCs w:val="24"/>
        </w:rPr>
      </w:pPr>
      <w:r w:rsidRPr="000B4C1C">
        <w:rPr>
          <w:rFonts w:ascii="Times New Roman" w:eastAsia="Calibri" w:hAnsi="Times New Roman" w:cs="Times New Roman"/>
          <w:sz w:val="24"/>
          <w:szCs w:val="24"/>
        </w:rPr>
        <w:t xml:space="preserve">Bukleta izstrādē Aizsardzības ministrija ņēma vērā fokusa grupu analīzi dažādās mērķauditorijās, kas sniedza padziļinātu </w:t>
      </w:r>
      <w:r w:rsidR="00E914E4">
        <w:rPr>
          <w:rFonts w:ascii="Times New Roman" w:eastAsia="Calibri" w:hAnsi="Times New Roman" w:cs="Times New Roman"/>
          <w:sz w:val="24"/>
          <w:szCs w:val="24"/>
        </w:rPr>
        <w:t>ieskatu</w:t>
      </w:r>
      <w:r w:rsidR="00E914E4" w:rsidRPr="000B4C1C">
        <w:rPr>
          <w:rFonts w:ascii="Times New Roman" w:eastAsia="Calibri" w:hAnsi="Times New Roman" w:cs="Times New Roman"/>
          <w:sz w:val="24"/>
          <w:szCs w:val="24"/>
        </w:rPr>
        <w:t xml:space="preserve"> </w:t>
      </w:r>
      <w:r w:rsidRPr="000B4C1C">
        <w:rPr>
          <w:rFonts w:ascii="Times New Roman" w:eastAsia="Calibri" w:hAnsi="Times New Roman" w:cs="Times New Roman"/>
          <w:sz w:val="24"/>
          <w:szCs w:val="24"/>
        </w:rPr>
        <w:t>par Latvijas iedzīvotāju draudu izpratni</w:t>
      </w:r>
      <w:r w:rsidR="00DF75BC">
        <w:rPr>
          <w:rFonts w:ascii="Times New Roman" w:eastAsia="Calibri" w:hAnsi="Times New Roman" w:cs="Times New Roman"/>
          <w:sz w:val="24"/>
          <w:szCs w:val="24"/>
        </w:rPr>
        <w:t xml:space="preserve"> un</w:t>
      </w:r>
      <w:r w:rsidRPr="000B4C1C">
        <w:rPr>
          <w:rFonts w:ascii="Times New Roman" w:eastAsia="Calibri" w:hAnsi="Times New Roman" w:cs="Times New Roman"/>
          <w:sz w:val="24"/>
          <w:szCs w:val="24"/>
        </w:rPr>
        <w:t xml:space="preserve"> iedzīvotāju gatavību krīzēm, kā arī nepieciešamo komunikācijas veidu un valodu.</w:t>
      </w:r>
      <w:r w:rsidR="001B0A4B" w:rsidRPr="000B4C1C">
        <w:rPr>
          <w:rFonts w:ascii="Times New Roman" w:eastAsia="Calibri" w:hAnsi="Times New Roman" w:cs="Times New Roman"/>
          <w:sz w:val="24"/>
          <w:szCs w:val="24"/>
        </w:rPr>
        <w:t xml:space="preserve"> </w:t>
      </w:r>
      <w:r w:rsidRPr="000B4C1C">
        <w:rPr>
          <w:rFonts w:ascii="Times New Roman" w:eastAsia="Calibri" w:hAnsi="Times New Roman" w:cs="Times New Roman"/>
          <w:sz w:val="24"/>
          <w:szCs w:val="24"/>
        </w:rPr>
        <w:t xml:space="preserve">Lai arī iecere par šāda bukleta realizāciju sākotnēji bija plānota tikai 2020. gada rudenī un drukātā veidā, tomēr Covid-19 pandēmija izgaismoja nepieciešamību pēc strukturētas informācijas, ko iedzīvotāji varētu izmantot pēc iespējas ātrāk. Tādējādi Aizsardzības ministrija pieņēma lēmumu izplatīt bukletu elektroniski jau 2020. gada jūnijā, lai tas </w:t>
      </w:r>
      <w:r w:rsidR="00E771DC">
        <w:rPr>
          <w:rFonts w:ascii="Times New Roman" w:eastAsia="Calibri" w:hAnsi="Times New Roman" w:cs="Times New Roman"/>
          <w:sz w:val="24"/>
          <w:szCs w:val="24"/>
        </w:rPr>
        <w:t xml:space="preserve">nekavējoties </w:t>
      </w:r>
      <w:r w:rsidRPr="000B4C1C">
        <w:rPr>
          <w:rFonts w:ascii="Times New Roman" w:eastAsia="Calibri" w:hAnsi="Times New Roman" w:cs="Times New Roman"/>
          <w:sz w:val="24"/>
          <w:szCs w:val="24"/>
        </w:rPr>
        <w:t xml:space="preserve">sasniegtu pēc iespējas plašāku iedzīvotāju skaitu, iepazīstinot ar informāciju, kā rīkoties krīzes situācijās. </w:t>
      </w:r>
      <w:r w:rsidR="001B0A4B" w:rsidRPr="000B4C1C">
        <w:rPr>
          <w:rFonts w:ascii="Times New Roman" w:eastAsia="Calibri" w:hAnsi="Times New Roman" w:cs="Times New Roman"/>
          <w:sz w:val="24"/>
          <w:szCs w:val="24"/>
        </w:rPr>
        <w:t xml:space="preserve"> </w:t>
      </w:r>
      <w:r w:rsidRPr="000B4C1C">
        <w:rPr>
          <w:rFonts w:ascii="Times New Roman" w:eastAsia="Calibri" w:hAnsi="Times New Roman" w:cs="Times New Roman"/>
          <w:sz w:val="24"/>
          <w:szCs w:val="24"/>
        </w:rPr>
        <w:t>Valsts aizsardzība, pirmkārt, sākas pašu mājās un ir atkarīga no ikviena valsts iedzīvotāja, tādēļ</w:t>
      </w:r>
      <w:r w:rsidR="00620C80">
        <w:rPr>
          <w:rFonts w:ascii="Times New Roman" w:eastAsia="Calibri" w:hAnsi="Times New Roman" w:cs="Times New Roman"/>
          <w:sz w:val="24"/>
          <w:szCs w:val="24"/>
        </w:rPr>
        <w:t>,</w:t>
      </w:r>
      <w:r w:rsidRPr="000B4C1C">
        <w:rPr>
          <w:rFonts w:ascii="Times New Roman" w:eastAsia="Calibri" w:hAnsi="Times New Roman" w:cs="Times New Roman"/>
          <w:sz w:val="24"/>
          <w:szCs w:val="24"/>
        </w:rPr>
        <w:t xml:space="preserve"> apzinoties elektroniskā formāta iespējas, Aizsardzības ministrija aicināja ikvienu Latvijas iedzīvotāju parūpēties arī par saviem tuviniekiem un iepazīstināt ar šī bukleta </w:t>
      </w:r>
      <w:r w:rsidR="00E771DC">
        <w:rPr>
          <w:rFonts w:ascii="Times New Roman" w:eastAsia="Calibri" w:hAnsi="Times New Roman" w:cs="Times New Roman"/>
          <w:sz w:val="24"/>
          <w:szCs w:val="24"/>
        </w:rPr>
        <w:t>saturu</w:t>
      </w:r>
      <w:r w:rsidRPr="000B4C1C">
        <w:rPr>
          <w:rFonts w:ascii="Times New Roman" w:eastAsia="Calibri" w:hAnsi="Times New Roman" w:cs="Times New Roman"/>
          <w:sz w:val="24"/>
          <w:szCs w:val="24"/>
        </w:rPr>
        <w:t xml:space="preserve"> līdzcilvēkus – vecākus, vecvecākus, kaimiņus, kuriem nav iespēju piekļūt elektroniskajiem pakalpojumiem.</w:t>
      </w:r>
      <w:r w:rsidR="001B0A4B" w:rsidRPr="000B4C1C">
        <w:rPr>
          <w:rFonts w:ascii="Times New Roman" w:eastAsia="Calibri" w:hAnsi="Times New Roman" w:cs="Times New Roman"/>
          <w:sz w:val="24"/>
          <w:szCs w:val="24"/>
        </w:rPr>
        <w:t xml:space="preserve"> </w:t>
      </w:r>
      <w:r w:rsidRPr="000B4C1C">
        <w:rPr>
          <w:rFonts w:ascii="Times New Roman" w:eastAsia="Calibri" w:hAnsi="Times New Roman" w:cs="Times New Roman"/>
          <w:sz w:val="24"/>
          <w:szCs w:val="24"/>
        </w:rPr>
        <w:t>Tāpat Aizsardzības ministrija aicināja arī ikvienu iestādi, nevalstisko organizāciju un uzņēmumu sniegt ieguldījumu valsts aizsardzībā un kļūt par 72 stundu vēstnesi –  izplatīt šo bukletu elektroniski, veicot nozīmīgu darbu visai Latvijas sabiedrībai.</w:t>
      </w:r>
      <w:r w:rsidR="001B0A4B" w:rsidRPr="000B4C1C">
        <w:rPr>
          <w:rFonts w:ascii="Times New Roman" w:eastAsia="Calibri" w:hAnsi="Times New Roman" w:cs="Times New Roman"/>
          <w:sz w:val="24"/>
          <w:szCs w:val="24"/>
        </w:rPr>
        <w:t xml:space="preserve"> </w:t>
      </w:r>
      <w:r w:rsidRPr="000B4C1C">
        <w:rPr>
          <w:rFonts w:ascii="Times New Roman" w:eastAsia="Calibri" w:hAnsi="Times New Roman" w:cs="Times New Roman"/>
          <w:sz w:val="24"/>
          <w:szCs w:val="24"/>
        </w:rPr>
        <w:t>Sabiedrības informēšanā par rīcības bukletu 2020. gadā iesaistījās Valsts kanceleja, Iekšlietu ministrija, Valsts ieņēmumu dienests, skolvadības portāls “E-klase”, Rīgas dome un citas pašvaldības,  Latvijas Radio, Latvijas Televīzija, TV3, SIA “Rīgas Satiksme”, AS “Pasažieru vilciens”,  VAS “Ceļu satiksmes drošības direkcija”, Latvijas Evaņģēliski luteriskā baznīca, biedrība “Latvijas Pilsoniskā alianse”, mazumtirdzniecības uzņēmums  “Maxima”, individuālais komersants  “INGA DESIGN” un citi sadarbības partneri.</w:t>
      </w:r>
    </w:p>
    <w:p w14:paraId="25DE51B6" w14:textId="6F4AFA1F" w:rsidR="007E7951" w:rsidRPr="000B4C1C" w:rsidRDefault="007E7951" w:rsidP="001B0A4B">
      <w:pPr>
        <w:spacing w:after="0" w:line="240" w:lineRule="auto"/>
        <w:ind w:firstLine="720"/>
        <w:jc w:val="both"/>
        <w:rPr>
          <w:rFonts w:ascii="Times New Roman" w:eastAsia="Calibri" w:hAnsi="Times New Roman" w:cs="Times New Roman"/>
          <w:sz w:val="24"/>
          <w:szCs w:val="24"/>
        </w:rPr>
      </w:pPr>
      <w:r w:rsidRPr="000B4C1C">
        <w:rPr>
          <w:rFonts w:ascii="Times New Roman" w:eastAsia="Calibri" w:hAnsi="Times New Roman" w:cs="Times New Roman"/>
          <w:sz w:val="24"/>
          <w:szCs w:val="24"/>
        </w:rPr>
        <w:t>Lai vairotu sabiedrības zināšanas par rīcību jebkurā krīzes situācijā, Aizsardzības ministrija laika posmā no 2020. gada oktobra līdz decembrim arī īstenoja četru nedēļu sabiedrības informēšanas kampaņu par rīcības bukletu “Kā rīkoties krīzes gadījumā”. Kampaņas mērķis bija aicināt Latvijas iedzīvotājus aizdomāties par nepieciešamību savlaicīgi sagatavoties krīzes situācijām, lai iegūtās zināšanas ļautu pārvarēt krīzes pirmās 72 stundas mierīgi. Kampaņas pirmo divu nedēļu temats bija sagatavošanās krīzei un otro divu nedēļu – sagatavošanās krīzei un palīdzēšana tuvākajiem.</w:t>
      </w:r>
      <w:r w:rsidR="001B0A4B" w:rsidRPr="000B4C1C">
        <w:rPr>
          <w:rFonts w:ascii="Times New Roman" w:eastAsia="Calibri" w:hAnsi="Times New Roman" w:cs="Times New Roman"/>
          <w:sz w:val="24"/>
          <w:szCs w:val="24"/>
        </w:rPr>
        <w:t xml:space="preserve"> </w:t>
      </w:r>
      <w:r w:rsidRPr="000B4C1C">
        <w:rPr>
          <w:rFonts w:ascii="Times New Roman" w:eastAsia="Calibri" w:hAnsi="Times New Roman" w:cs="Times New Roman"/>
          <w:sz w:val="24"/>
          <w:szCs w:val="24"/>
        </w:rPr>
        <w:t xml:space="preserve">Komunikācijas kampaņa ietvēra šādus taktiskos risinājumus: </w:t>
      </w:r>
    </w:p>
    <w:p w14:paraId="5CF18623" w14:textId="18965F75" w:rsidR="007E7951" w:rsidRPr="000B4C1C" w:rsidRDefault="007E7951" w:rsidP="007E7951">
      <w:pPr>
        <w:spacing w:after="0" w:line="240" w:lineRule="auto"/>
        <w:ind w:firstLine="720"/>
        <w:jc w:val="both"/>
        <w:rPr>
          <w:rFonts w:ascii="Times New Roman" w:eastAsia="Calibri" w:hAnsi="Times New Roman" w:cs="Times New Roman"/>
          <w:sz w:val="24"/>
          <w:szCs w:val="24"/>
        </w:rPr>
      </w:pPr>
    </w:p>
    <w:p w14:paraId="7723BDA9" w14:textId="1162184E" w:rsidR="001B0A4B" w:rsidRPr="000B4C1C" w:rsidRDefault="007E7951" w:rsidP="007E7951">
      <w:pPr>
        <w:spacing w:after="0" w:line="240" w:lineRule="auto"/>
        <w:jc w:val="both"/>
        <w:rPr>
          <w:rFonts w:ascii="Times New Roman" w:eastAsia="Calibri" w:hAnsi="Times New Roman" w:cs="Times New Roman"/>
          <w:sz w:val="24"/>
          <w:szCs w:val="24"/>
        </w:rPr>
      </w:pPr>
      <w:r w:rsidRPr="000B4C1C">
        <w:rPr>
          <w:rFonts w:ascii="Times New Roman" w:eastAsia="Calibri" w:hAnsi="Times New Roman" w:cs="Times New Roman"/>
          <w:noProof/>
          <w:sz w:val="24"/>
          <w:szCs w:val="24"/>
          <w:lang w:eastAsia="lv-LV"/>
        </w:rPr>
        <w:drawing>
          <wp:anchor distT="0" distB="0" distL="114300" distR="114300" simplePos="0" relativeHeight="251658241" behindDoc="0" locked="0" layoutInCell="1" allowOverlap="1" wp14:anchorId="7DD53F5D" wp14:editId="504152F7">
            <wp:simplePos x="0" y="0"/>
            <wp:positionH relativeFrom="column">
              <wp:posOffset>3412</wp:posOffset>
            </wp:positionH>
            <wp:positionV relativeFrom="paragraph">
              <wp:posOffset>1886</wp:posOffset>
            </wp:positionV>
            <wp:extent cx="5274310" cy="1067533"/>
            <wp:effectExtent l="0" t="0" r="2540" b="0"/>
            <wp:wrapThrough wrapText="bothSides">
              <wp:wrapPolygon edited="0">
                <wp:start x="1404" y="0"/>
                <wp:lineTo x="858" y="1156"/>
                <wp:lineTo x="0" y="5011"/>
                <wp:lineTo x="0" y="14648"/>
                <wp:lineTo x="468" y="18503"/>
                <wp:lineTo x="468" y="18889"/>
                <wp:lineTo x="1326" y="21202"/>
                <wp:lineTo x="1404" y="21202"/>
                <wp:lineTo x="20128" y="21202"/>
                <wp:lineTo x="20284" y="21202"/>
                <wp:lineTo x="21064" y="18503"/>
                <wp:lineTo x="21532" y="14648"/>
                <wp:lineTo x="21532" y="5011"/>
                <wp:lineTo x="20674" y="1156"/>
                <wp:lineTo x="20128" y="0"/>
                <wp:lineTo x="140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1067533"/>
                    </a:xfrm>
                    <a:prstGeom prst="rect">
                      <a:avLst/>
                    </a:prstGeom>
                    <a:noFill/>
                  </pic:spPr>
                </pic:pic>
              </a:graphicData>
            </a:graphic>
          </wp:anchor>
        </w:drawing>
      </w:r>
    </w:p>
    <w:p w14:paraId="67326723" w14:textId="3B0DD563" w:rsidR="007E7951" w:rsidRPr="000B4C1C" w:rsidRDefault="00A86A31" w:rsidP="007E7951">
      <w:pPr>
        <w:spacing w:after="0" w:line="240" w:lineRule="auto"/>
        <w:jc w:val="both"/>
        <w:rPr>
          <w:rFonts w:ascii="Times New Roman" w:eastAsia="Calibri" w:hAnsi="Times New Roman" w:cs="Times New Roman"/>
          <w:sz w:val="24"/>
          <w:szCs w:val="24"/>
        </w:rPr>
      </w:pPr>
      <w:r w:rsidRPr="000B4C1C">
        <w:rPr>
          <w:rFonts w:ascii="Calibri" w:eastAsia="Calibri" w:hAnsi="Calibri" w:cs="Times New Roman"/>
          <w:noProof/>
          <w:lang w:eastAsia="lv-LV"/>
        </w:rPr>
        <w:lastRenderedPageBreak/>
        <w:drawing>
          <wp:anchor distT="0" distB="0" distL="114300" distR="114300" simplePos="0" relativeHeight="251658240" behindDoc="0" locked="0" layoutInCell="1" allowOverlap="1" wp14:anchorId="04363596" wp14:editId="323FF302">
            <wp:simplePos x="0" y="0"/>
            <wp:positionH relativeFrom="margin">
              <wp:posOffset>-19050</wp:posOffset>
            </wp:positionH>
            <wp:positionV relativeFrom="margin">
              <wp:posOffset>8255</wp:posOffset>
            </wp:positionV>
            <wp:extent cx="1905000" cy="2692400"/>
            <wp:effectExtent l="0" t="0" r="0" b="0"/>
            <wp:wrapSquare wrapText="bothSides"/>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5000" cy="2692400"/>
                    </a:xfrm>
                    <a:prstGeom prst="rect">
                      <a:avLst/>
                    </a:prstGeom>
                  </pic:spPr>
                </pic:pic>
              </a:graphicData>
            </a:graphic>
            <wp14:sizeRelH relativeFrom="margin">
              <wp14:pctWidth>0</wp14:pctWidth>
            </wp14:sizeRelH>
            <wp14:sizeRelV relativeFrom="margin">
              <wp14:pctHeight>0</wp14:pctHeight>
            </wp14:sizeRelV>
          </wp:anchor>
        </w:drawing>
      </w:r>
      <w:r w:rsidR="007E7951" w:rsidRPr="000B4C1C">
        <w:rPr>
          <w:rFonts w:ascii="Times New Roman" w:eastAsia="Calibri" w:hAnsi="Times New Roman" w:cs="Times New Roman"/>
          <w:sz w:val="24"/>
          <w:szCs w:val="24"/>
        </w:rPr>
        <w:t xml:space="preserve">Par sabiedrības informēšanas kampaņas centrālo tēlu tika izvēlēts jaunietis, eksperts Mieriņš, kura misija ir aicināt saglabāt mieru un skaidrot, ka ikvienam sabiedrības loceklim, neatkarīgi no vecuma, ir būtiski būt informētam un zinošam par rīcību krīzes gadījumā un savu atbildību tajā. </w:t>
      </w:r>
    </w:p>
    <w:p w14:paraId="38D98E1E" w14:textId="2694F1D2" w:rsidR="007E7951" w:rsidRPr="000B4C1C" w:rsidRDefault="007E7951" w:rsidP="007E7951">
      <w:pPr>
        <w:spacing w:after="0" w:line="240" w:lineRule="auto"/>
        <w:jc w:val="both"/>
        <w:rPr>
          <w:rFonts w:ascii="Times New Roman" w:eastAsia="Calibri" w:hAnsi="Times New Roman" w:cs="Times New Roman"/>
          <w:sz w:val="24"/>
          <w:szCs w:val="24"/>
        </w:rPr>
      </w:pPr>
      <w:r w:rsidRPr="000B4C1C">
        <w:rPr>
          <w:rFonts w:ascii="Times New Roman" w:eastAsia="Calibri" w:hAnsi="Times New Roman" w:cs="Times New Roman"/>
          <w:sz w:val="24"/>
          <w:szCs w:val="24"/>
        </w:rPr>
        <w:t xml:space="preserve">Kampaņas ietvaros tika radīti vizuāli un audiovizuāli materiāli, kuros eksperts Mieriņš aicināja iepazīties ar bukletu, sagatavoties jebkurai krīzes situācijai un palīdzēt to izdarīt saviem tuvākajiem, tostarp, šie video: </w:t>
      </w:r>
      <w:hyperlink r:id="rId11" w:history="1">
        <w:r w:rsidRPr="000B4C1C">
          <w:rPr>
            <w:rFonts w:ascii="Times New Roman" w:eastAsia="Calibri" w:hAnsi="Times New Roman" w:cs="Times New Roman"/>
            <w:color w:val="0563C1"/>
            <w:sz w:val="24"/>
            <w:szCs w:val="24"/>
            <w:u w:val="single"/>
          </w:rPr>
          <w:t>https://youtu.be/PJF7R1seGFU</w:t>
        </w:r>
      </w:hyperlink>
      <w:r w:rsidRPr="000B4C1C">
        <w:rPr>
          <w:rFonts w:ascii="Times New Roman" w:eastAsia="Calibri" w:hAnsi="Times New Roman" w:cs="Times New Roman"/>
          <w:sz w:val="24"/>
          <w:szCs w:val="24"/>
        </w:rPr>
        <w:t xml:space="preserve">, </w:t>
      </w:r>
    </w:p>
    <w:p w14:paraId="01EEB602" w14:textId="6E9C8AD2" w:rsidR="001B0A4B" w:rsidRPr="000B4C1C" w:rsidRDefault="002E4980" w:rsidP="001B0A4B">
      <w:pPr>
        <w:spacing w:after="0" w:line="240" w:lineRule="auto"/>
        <w:jc w:val="both"/>
        <w:rPr>
          <w:rFonts w:ascii="Times New Roman" w:eastAsia="Calibri" w:hAnsi="Times New Roman" w:cs="Times New Roman"/>
          <w:sz w:val="24"/>
          <w:szCs w:val="24"/>
        </w:rPr>
      </w:pPr>
      <w:hyperlink r:id="rId12" w:history="1">
        <w:r w:rsidR="007E7951" w:rsidRPr="000B4C1C">
          <w:rPr>
            <w:rFonts w:ascii="Times New Roman" w:eastAsia="Calibri" w:hAnsi="Times New Roman" w:cs="Times New Roman"/>
            <w:color w:val="0563C1"/>
            <w:sz w:val="24"/>
            <w:szCs w:val="24"/>
            <w:u w:val="single"/>
          </w:rPr>
          <w:t>https://youtu.be/6hIL3K3LDgw</w:t>
        </w:r>
      </w:hyperlink>
      <w:r w:rsidR="007E7951" w:rsidRPr="000B4C1C">
        <w:rPr>
          <w:rFonts w:ascii="Times New Roman" w:eastAsia="Calibri" w:hAnsi="Times New Roman" w:cs="Times New Roman"/>
          <w:sz w:val="24"/>
          <w:szCs w:val="24"/>
        </w:rPr>
        <w:t xml:space="preserve"> </w:t>
      </w:r>
    </w:p>
    <w:p w14:paraId="21338E31" w14:textId="16176245" w:rsidR="007E7951" w:rsidRPr="000B4C1C" w:rsidRDefault="007E7951" w:rsidP="001B0A4B">
      <w:pPr>
        <w:spacing w:after="0" w:line="240" w:lineRule="auto"/>
        <w:jc w:val="both"/>
        <w:rPr>
          <w:rFonts w:ascii="Times New Roman" w:eastAsia="Calibri" w:hAnsi="Times New Roman" w:cs="Times New Roman"/>
          <w:sz w:val="24"/>
          <w:szCs w:val="24"/>
        </w:rPr>
      </w:pPr>
      <w:r w:rsidRPr="000B4C1C">
        <w:rPr>
          <w:rFonts w:ascii="Times New Roman" w:eastAsia="Calibri" w:hAnsi="Times New Roman" w:cs="Times New Roman"/>
          <w:bCs/>
          <w:sz w:val="24"/>
          <w:szCs w:val="24"/>
        </w:rPr>
        <w:t>Kampaņas reklāmas aktivitātes ietvēra reklāmu 10 kanālos – video rullīti LTV1 un</w:t>
      </w:r>
      <w:r w:rsidRPr="000B4C1C">
        <w:rPr>
          <w:rFonts w:ascii="Times New Roman" w:eastAsia="Calibri" w:hAnsi="Times New Roman" w:cs="Times New Roman"/>
          <w:b/>
          <w:bCs/>
          <w:sz w:val="24"/>
          <w:szCs w:val="24"/>
        </w:rPr>
        <w:t xml:space="preserve"> </w:t>
      </w:r>
      <w:r w:rsidRPr="000B4C1C">
        <w:rPr>
          <w:rFonts w:ascii="Times New Roman" w:eastAsia="Calibri" w:hAnsi="Times New Roman" w:cs="Times New Roman"/>
          <w:sz w:val="24"/>
          <w:szCs w:val="24"/>
        </w:rPr>
        <w:t>digitālo reklāmu Inbox.lv, Lsm.lv, Ltv.lv, Replay.lv, Xtv.lv, Google, Youtube, Facebook un Instagram. Reklāma televīzijā sasniedza 1 799 249 skatītāju lielu auditoriju, reklāmai digitālajā vidē bija 3 585 724 skatījumu, un buklets “Kā rīkoties krīzes gadījumā</w:t>
      </w:r>
      <w:r w:rsidR="00620C80">
        <w:rPr>
          <w:rFonts w:ascii="Times New Roman" w:eastAsia="Calibri" w:hAnsi="Times New Roman" w:cs="Times New Roman"/>
          <w:sz w:val="24"/>
          <w:szCs w:val="24"/>
        </w:rPr>
        <w:t>”</w:t>
      </w:r>
      <w:r w:rsidRPr="000B4C1C">
        <w:rPr>
          <w:rFonts w:ascii="Times New Roman" w:eastAsia="Calibri" w:hAnsi="Times New Roman" w:cs="Times New Roman"/>
          <w:sz w:val="24"/>
          <w:szCs w:val="24"/>
        </w:rPr>
        <w:t xml:space="preserve"> tika atvērts 24 666 reizes. Kampaņas reklāmas aktivitāšu rezultāti  pārsniedza sākotnēji plānotos, kas nozīmē, ka reklāmas risinājums mērķauditorijā  guva lielu atzinību.</w:t>
      </w:r>
      <w:r w:rsidR="001B0A4B" w:rsidRPr="000B4C1C">
        <w:rPr>
          <w:rFonts w:ascii="Times New Roman" w:eastAsia="Calibri" w:hAnsi="Times New Roman" w:cs="Times New Roman"/>
          <w:sz w:val="24"/>
          <w:szCs w:val="24"/>
        </w:rPr>
        <w:t xml:space="preserve"> </w:t>
      </w:r>
      <w:r w:rsidRPr="000B4C1C">
        <w:rPr>
          <w:rFonts w:ascii="Times New Roman" w:eastAsia="Calibri" w:hAnsi="Times New Roman" w:cs="Times New Roman"/>
          <w:sz w:val="24"/>
          <w:szCs w:val="24"/>
        </w:rPr>
        <w:t>Ar mērķi informēt sabiedrību par Aizsardzības ministrijas izstrādāto rīcības bukletu “Kā rīkoties krīzes gadījumā” un vairot ikviena Latvijas iedzīvotāja zināšanas par rīcību jebkurā krīzes situācijā kampaņas laikā par 72 stundu vēstnešiem kļuva trīs uzņēmumi – lielākais pašmāju degvielas uzpildes staciju tīkls “Virši”, mobilo sakaru operators “LMT” un tirdzniecības centrs internetā “220.lv”. Vēstnešu komunikācijas laikā, iesaistoties gan sabiedrībā zināmām personībām, gan uzņēmumiem “220.lv”, “VIRŠI” un “LMT”,  izdevās sasniegt daudzveidīgu auditorij</w:t>
      </w:r>
      <w:r w:rsidR="001B0A4B" w:rsidRPr="000B4C1C">
        <w:rPr>
          <w:rFonts w:ascii="Times New Roman" w:eastAsia="Calibri" w:hAnsi="Times New Roman" w:cs="Times New Roman"/>
          <w:sz w:val="24"/>
          <w:szCs w:val="24"/>
        </w:rPr>
        <w:t>u</w:t>
      </w:r>
      <w:r w:rsidRPr="000B4C1C">
        <w:rPr>
          <w:rFonts w:ascii="Times New Roman" w:eastAsia="Calibri" w:hAnsi="Times New Roman" w:cs="Times New Roman"/>
          <w:sz w:val="24"/>
          <w:szCs w:val="24"/>
        </w:rPr>
        <w:t>, jo vēstneši pārstāvēja dažādas vecuma un interešu grupas.</w:t>
      </w:r>
      <w:r w:rsidR="001B0A4B" w:rsidRPr="000B4C1C">
        <w:rPr>
          <w:rFonts w:ascii="Times New Roman" w:eastAsia="Calibri" w:hAnsi="Times New Roman" w:cs="Times New Roman"/>
          <w:sz w:val="24"/>
          <w:szCs w:val="24"/>
        </w:rPr>
        <w:t xml:space="preserve"> </w:t>
      </w:r>
      <w:r w:rsidRPr="000B4C1C">
        <w:rPr>
          <w:rFonts w:ascii="Times New Roman" w:eastAsia="Calibri" w:hAnsi="Times New Roman" w:cs="Times New Roman"/>
          <w:sz w:val="24"/>
          <w:szCs w:val="24"/>
        </w:rPr>
        <w:t>Ar kampaņas vēstnešu, sabiedrībā  zināmu personu palīdzību, tika sasniegta 179 tūkstošu liela auditorija.</w:t>
      </w:r>
      <w:r w:rsidR="001B0A4B" w:rsidRPr="000B4C1C">
        <w:rPr>
          <w:rFonts w:ascii="Times New Roman" w:eastAsia="Calibri" w:hAnsi="Times New Roman" w:cs="Times New Roman"/>
          <w:sz w:val="24"/>
          <w:szCs w:val="24"/>
        </w:rPr>
        <w:t xml:space="preserve"> </w:t>
      </w:r>
      <w:r w:rsidRPr="000B4C1C">
        <w:rPr>
          <w:rFonts w:ascii="Times New Roman" w:eastAsia="Calibri" w:hAnsi="Times New Roman" w:cs="Times New Roman"/>
          <w:sz w:val="24"/>
          <w:szCs w:val="24"/>
        </w:rPr>
        <w:t>Tāpat tika iniciētas 20 publikācijas par kampaņas tematiem dažādos kanālos nacionālā un reģionālā līmenī.</w:t>
      </w:r>
      <w:r w:rsidR="001B0A4B" w:rsidRPr="000B4C1C">
        <w:rPr>
          <w:rFonts w:ascii="Times New Roman" w:eastAsia="Calibri" w:hAnsi="Times New Roman" w:cs="Times New Roman"/>
          <w:sz w:val="24"/>
          <w:szCs w:val="24"/>
        </w:rPr>
        <w:t xml:space="preserve"> </w:t>
      </w:r>
      <w:r w:rsidRPr="000B4C1C">
        <w:rPr>
          <w:rFonts w:ascii="Times New Roman" w:eastAsia="Calibri" w:hAnsi="Times New Roman" w:cs="Times New Roman"/>
          <w:sz w:val="24"/>
          <w:szCs w:val="24"/>
        </w:rPr>
        <w:t>Buklets ir primāri pieejams aizsardzības nozares ziņu portālā sargs.lv, tādēļ galveno kampaņas efektivitāti demonstrē sasniegtie portāla sargs.lv apmeklējumi – portāla apmeklētība latviešu valodā pieauga par 89</w:t>
      </w:r>
      <w:r w:rsidR="007825FA">
        <w:rPr>
          <w:rFonts w:ascii="Times New Roman" w:eastAsia="Calibri" w:hAnsi="Times New Roman" w:cs="Times New Roman"/>
          <w:sz w:val="24"/>
          <w:szCs w:val="24"/>
        </w:rPr>
        <w:t>,</w:t>
      </w:r>
      <w:r w:rsidRPr="000B4C1C">
        <w:rPr>
          <w:rFonts w:ascii="Times New Roman" w:eastAsia="Calibri" w:hAnsi="Times New Roman" w:cs="Times New Roman"/>
          <w:sz w:val="24"/>
          <w:szCs w:val="24"/>
        </w:rPr>
        <w:t>06%, krievu valodā – par 81</w:t>
      </w:r>
      <w:r w:rsidR="007825FA">
        <w:rPr>
          <w:rFonts w:ascii="Times New Roman" w:eastAsia="Calibri" w:hAnsi="Times New Roman" w:cs="Times New Roman"/>
          <w:sz w:val="24"/>
          <w:szCs w:val="24"/>
        </w:rPr>
        <w:t>,</w:t>
      </w:r>
      <w:r w:rsidRPr="000B4C1C">
        <w:rPr>
          <w:rFonts w:ascii="Times New Roman" w:eastAsia="Calibri" w:hAnsi="Times New Roman" w:cs="Times New Roman"/>
          <w:sz w:val="24"/>
          <w:szCs w:val="24"/>
        </w:rPr>
        <w:t>73% un angļu valodā – par 4,3%</w:t>
      </w:r>
      <w:r w:rsidR="007825FA">
        <w:rPr>
          <w:rFonts w:ascii="Times New Roman" w:eastAsia="Calibri" w:hAnsi="Times New Roman" w:cs="Times New Roman"/>
          <w:sz w:val="24"/>
          <w:szCs w:val="24"/>
        </w:rPr>
        <w:t>.</w:t>
      </w:r>
      <w:r w:rsidRPr="000B4C1C">
        <w:rPr>
          <w:rFonts w:ascii="Times New Roman" w:eastAsia="Calibri" w:hAnsi="Times New Roman" w:cs="Times New Roman"/>
          <w:sz w:val="24"/>
          <w:szCs w:val="24"/>
        </w:rPr>
        <w:t xml:space="preserve"> </w:t>
      </w:r>
      <w:r w:rsidR="001B0A4B" w:rsidRPr="000B4C1C">
        <w:rPr>
          <w:rFonts w:ascii="Times New Roman" w:eastAsia="Calibri" w:hAnsi="Times New Roman" w:cs="Times New Roman"/>
          <w:sz w:val="24"/>
          <w:szCs w:val="24"/>
        </w:rPr>
        <w:t xml:space="preserve"> </w:t>
      </w:r>
      <w:r w:rsidRPr="000B4C1C">
        <w:rPr>
          <w:rFonts w:ascii="Times New Roman" w:eastAsia="Calibri" w:hAnsi="Times New Roman" w:cs="Times New Roman"/>
          <w:sz w:val="24"/>
          <w:szCs w:val="24"/>
        </w:rPr>
        <w:t xml:space="preserve">Līdz ar to var </w:t>
      </w:r>
      <w:r w:rsidR="001B0A4B" w:rsidRPr="000B4C1C">
        <w:rPr>
          <w:rFonts w:ascii="Times New Roman" w:eastAsia="Calibri" w:hAnsi="Times New Roman" w:cs="Times New Roman"/>
          <w:sz w:val="24"/>
          <w:szCs w:val="24"/>
        </w:rPr>
        <w:t>secināt,</w:t>
      </w:r>
      <w:r w:rsidRPr="000B4C1C">
        <w:rPr>
          <w:rFonts w:ascii="Times New Roman" w:eastAsia="Calibri" w:hAnsi="Times New Roman" w:cs="Times New Roman"/>
          <w:sz w:val="24"/>
          <w:szCs w:val="24"/>
        </w:rPr>
        <w:t xml:space="preserve"> ka kampaņas laikā pieauga bukleta atpazīstamība un Latvijas iedzīvotāju informētība par rīcību jebkuras krīzes situācijā. </w:t>
      </w:r>
    </w:p>
    <w:p w14:paraId="51E2B163" w14:textId="77777777" w:rsidR="007E7951" w:rsidRPr="000B4C1C" w:rsidRDefault="007E7951" w:rsidP="007E7951">
      <w:pPr>
        <w:spacing w:after="0" w:line="240" w:lineRule="auto"/>
        <w:ind w:firstLine="720"/>
        <w:jc w:val="both"/>
        <w:rPr>
          <w:rFonts w:ascii="Times New Roman" w:eastAsia="Calibri" w:hAnsi="Times New Roman" w:cs="Times New Roman"/>
          <w:sz w:val="24"/>
          <w:szCs w:val="24"/>
        </w:rPr>
      </w:pPr>
      <w:r w:rsidRPr="000B4C1C">
        <w:rPr>
          <w:rFonts w:ascii="Times New Roman" w:eastAsia="Calibri" w:hAnsi="Times New Roman" w:cs="Times New Roman"/>
          <w:sz w:val="24"/>
          <w:szCs w:val="24"/>
        </w:rPr>
        <w:t>Komunikāciju par bukletu “Kā rīkoties krīzes gadījumā” Aizsardzības ministrija plāno turpināt ilgtermiņā. 2021. gadā plānots turpināt popularizēt bukletu dažādām mērķauditorijām, izglītot sabiedrību par sagatavošanos jebkura veida krīzei indivīda līmenī un vērst uzmanību gatavībai pārvarēt krīzes kopienas līmenī.</w:t>
      </w:r>
    </w:p>
    <w:p w14:paraId="73594D8D" w14:textId="575235FB" w:rsidR="00C01498" w:rsidRPr="000B4C1C" w:rsidRDefault="00C01498" w:rsidP="00A272B3">
      <w:pPr>
        <w:spacing w:after="0" w:line="240" w:lineRule="auto"/>
        <w:jc w:val="both"/>
        <w:rPr>
          <w:rFonts w:ascii="Times New Roman" w:hAnsi="Times New Roman" w:cs="Times New Roman"/>
          <w:b/>
          <w:sz w:val="24"/>
          <w:szCs w:val="24"/>
        </w:rPr>
      </w:pPr>
    </w:p>
    <w:p w14:paraId="01FC0476" w14:textId="7625D296" w:rsidR="00ED2D29" w:rsidRPr="000B4C1C" w:rsidRDefault="002B541F" w:rsidP="00A272B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w:t>
      </w:r>
      <w:r w:rsidRPr="000B4C1C">
        <w:rPr>
          <w:rFonts w:ascii="Times New Roman" w:hAnsi="Times New Roman" w:cs="Times New Roman"/>
          <w:b/>
          <w:sz w:val="24"/>
          <w:szCs w:val="24"/>
        </w:rPr>
        <w:t xml:space="preserve">abiedrības izglītošana </w:t>
      </w:r>
      <w:r>
        <w:rPr>
          <w:rFonts w:ascii="Times New Roman" w:hAnsi="Times New Roman" w:cs="Times New Roman"/>
          <w:b/>
          <w:sz w:val="24"/>
          <w:szCs w:val="24"/>
        </w:rPr>
        <w:t>un v</w:t>
      </w:r>
      <w:r w:rsidR="008E4F04" w:rsidRPr="000B4C1C">
        <w:rPr>
          <w:rFonts w:ascii="Times New Roman" w:hAnsi="Times New Roman" w:cs="Times New Roman"/>
          <w:b/>
          <w:sz w:val="24"/>
          <w:szCs w:val="24"/>
        </w:rPr>
        <w:t>alstiskuma pamat</w:t>
      </w:r>
      <w:r>
        <w:rPr>
          <w:rFonts w:ascii="Times New Roman" w:hAnsi="Times New Roman" w:cs="Times New Roman"/>
          <w:b/>
          <w:sz w:val="24"/>
          <w:szCs w:val="24"/>
        </w:rPr>
        <w:t>u pasniegšana Latvijas skolās</w:t>
      </w:r>
      <w:r w:rsidR="008E4F04" w:rsidRPr="000B4C1C">
        <w:rPr>
          <w:rFonts w:ascii="Times New Roman" w:hAnsi="Times New Roman" w:cs="Times New Roman"/>
          <w:b/>
          <w:sz w:val="24"/>
          <w:szCs w:val="24"/>
        </w:rPr>
        <w:t xml:space="preserve"> </w:t>
      </w:r>
    </w:p>
    <w:p w14:paraId="433F4478" w14:textId="6005AFAB" w:rsidR="007E7951" w:rsidRPr="000B4C1C" w:rsidRDefault="007E7951" w:rsidP="001B0A4B">
      <w:pPr>
        <w:spacing w:after="0" w:line="240" w:lineRule="auto"/>
        <w:ind w:firstLine="720"/>
        <w:jc w:val="both"/>
        <w:rPr>
          <w:rFonts w:ascii="Times New Roman" w:hAnsi="Times New Roman" w:cs="Times New Roman"/>
          <w:sz w:val="24"/>
          <w:szCs w:val="24"/>
        </w:rPr>
      </w:pPr>
      <w:r w:rsidRPr="000B4C1C">
        <w:rPr>
          <w:rFonts w:ascii="Times New Roman" w:hAnsi="Times New Roman" w:cs="Times New Roman"/>
          <w:sz w:val="24"/>
          <w:szCs w:val="24"/>
        </w:rPr>
        <w:t>Valsts aizsardzības mācība Latvijas vidējās izglītības iestādēs kā obligāts mācību priekšmets plānota no 2024. gada 1. septembra. Atbilstoši Ministru kabineta 2019. gada 11. jūnijā atbalstītajam informatīvajam ziņojumam par valsts aizsardzības mācības ieviešanu un Jaunsardzes attīstību līdz 2027.</w:t>
      </w:r>
      <w:r w:rsidR="001B0A4B" w:rsidRPr="000B4C1C">
        <w:rPr>
          <w:rFonts w:ascii="Times New Roman" w:hAnsi="Times New Roman" w:cs="Times New Roman"/>
          <w:sz w:val="24"/>
          <w:szCs w:val="24"/>
        </w:rPr>
        <w:t xml:space="preserve"> gadam Jaunsardzes centrs 2020. </w:t>
      </w:r>
      <w:r w:rsidRPr="000B4C1C">
        <w:rPr>
          <w:rFonts w:ascii="Times New Roman" w:hAnsi="Times New Roman" w:cs="Times New Roman"/>
          <w:sz w:val="24"/>
          <w:szCs w:val="24"/>
        </w:rPr>
        <w:t xml:space="preserve">gadā mērķtiecīgi paplašināja vidējās izglītības iestāžu tīklu, kurās jau šobrīd jauniešiem ir iespēja apgūt valsts aizsardzības mācības priekšmetu (šobrīd 68 vidējās izglītības iestādes), kā arī, ievērojot visus </w:t>
      </w:r>
      <w:r w:rsidR="007825FA" w:rsidRPr="000B4C1C">
        <w:rPr>
          <w:rFonts w:ascii="Times New Roman" w:hAnsi="Times New Roman" w:cs="Times New Roman"/>
          <w:sz w:val="24"/>
          <w:szCs w:val="24"/>
        </w:rPr>
        <w:t>C</w:t>
      </w:r>
      <w:r w:rsidR="007825FA">
        <w:rPr>
          <w:rFonts w:ascii="Times New Roman" w:hAnsi="Times New Roman" w:cs="Times New Roman"/>
          <w:sz w:val="24"/>
          <w:szCs w:val="24"/>
        </w:rPr>
        <w:t>ovid</w:t>
      </w:r>
      <w:r w:rsidRPr="000B4C1C">
        <w:rPr>
          <w:rFonts w:ascii="Times New Roman" w:hAnsi="Times New Roman" w:cs="Times New Roman"/>
          <w:sz w:val="24"/>
          <w:szCs w:val="24"/>
        </w:rPr>
        <w:t>-19 ierobežošanai noteiktos pasākumus, organizēja valsts aizsardzības mācības nometnes.</w:t>
      </w:r>
    </w:p>
    <w:p w14:paraId="540F2F1C" w14:textId="12567B87" w:rsidR="007E7951" w:rsidRPr="000B4C1C" w:rsidRDefault="007E7951" w:rsidP="001B0A4B">
      <w:pPr>
        <w:spacing w:after="0" w:line="240" w:lineRule="auto"/>
        <w:ind w:firstLine="720"/>
        <w:jc w:val="both"/>
        <w:rPr>
          <w:rFonts w:ascii="Times New Roman" w:hAnsi="Times New Roman" w:cs="Times New Roman"/>
          <w:sz w:val="24"/>
          <w:szCs w:val="24"/>
        </w:rPr>
      </w:pPr>
      <w:r w:rsidRPr="000B4C1C">
        <w:rPr>
          <w:rFonts w:ascii="Times New Roman" w:hAnsi="Times New Roman" w:cs="Times New Roman"/>
          <w:sz w:val="24"/>
          <w:szCs w:val="24"/>
        </w:rPr>
        <w:lastRenderedPageBreak/>
        <w:t xml:space="preserve">Valsts aizsardzības mācības nometnēs jaunieši apgūst zināšanas un iemaņas, kuras mācību gada laikā izglītības iestādes telpās un teritorijā nav iespējams īstenot, piemēram, </w:t>
      </w:r>
      <w:r w:rsidR="002B541F">
        <w:rPr>
          <w:rFonts w:ascii="Times New Roman" w:hAnsi="Times New Roman" w:cs="Times New Roman"/>
          <w:sz w:val="24"/>
          <w:szCs w:val="24"/>
        </w:rPr>
        <w:t xml:space="preserve">orientēšanos, topogrāfiju, </w:t>
      </w:r>
      <w:r w:rsidRPr="000B4C1C">
        <w:rPr>
          <w:rFonts w:ascii="Times New Roman" w:hAnsi="Times New Roman" w:cs="Times New Roman"/>
          <w:sz w:val="24"/>
          <w:szCs w:val="24"/>
        </w:rPr>
        <w:t>šaušanu ar mazkalibra ieroci. Dalība šajās</w:t>
      </w:r>
      <w:r w:rsidR="001B0A4B" w:rsidRPr="000B4C1C">
        <w:rPr>
          <w:rFonts w:ascii="Times New Roman" w:hAnsi="Times New Roman" w:cs="Times New Roman"/>
          <w:sz w:val="24"/>
          <w:szCs w:val="24"/>
        </w:rPr>
        <w:t xml:space="preserve"> nometnēs ir brīvprātīga. 2020. </w:t>
      </w:r>
      <w:r w:rsidRPr="000B4C1C">
        <w:rPr>
          <w:rFonts w:ascii="Times New Roman" w:hAnsi="Times New Roman" w:cs="Times New Roman"/>
          <w:sz w:val="24"/>
          <w:szCs w:val="24"/>
        </w:rPr>
        <w:t>gada vasarā 10. klašu nometni pabeidza 74 jaunieši, bet 11. klašu nometni – 40 jaunieši. Īstenojot nometni 11. klasēm, noslēdzās 2018. gadā uzsāktais pilotprojekts, kura ietvaros 13 vidējās izglītības iestādes Latvijā pirmās uzsāka īstenot valsts aizsardzības mācību.</w:t>
      </w:r>
    </w:p>
    <w:p w14:paraId="658F3A82" w14:textId="5979C3BC" w:rsidR="007E7951" w:rsidRPr="000B4C1C" w:rsidRDefault="007E7951" w:rsidP="001B0A4B">
      <w:pPr>
        <w:spacing w:after="0" w:line="240" w:lineRule="auto"/>
        <w:ind w:firstLine="720"/>
        <w:jc w:val="both"/>
        <w:rPr>
          <w:rFonts w:ascii="Times New Roman" w:hAnsi="Times New Roman" w:cs="Times New Roman"/>
          <w:sz w:val="24"/>
          <w:szCs w:val="24"/>
        </w:rPr>
      </w:pPr>
      <w:r w:rsidRPr="000B4C1C">
        <w:rPr>
          <w:rFonts w:ascii="Times New Roman" w:hAnsi="Times New Roman" w:cs="Times New Roman"/>
          <w:sz w:val="24"/>
          <w:szCs w:val="24"/>
        </w:rPr>
        <w:t xml:space="preserve">2020. gada nogalē Saeima trešajā un galīgajā lasījumā pieņēma Aizsardzības ministrijas izstrādāto Valsts aizsardzības mācības un Jaunsardzes likumu, kas stājās spēkā šī gada 5. janvārī. Likums regulē ar valsts aizsardzības mācības īstenošanu saistītus </w:t>
      </w:r>
      <w:r w:rsidR="00C50243">
        <w:rPr>
          <w:rFonts w:ascii="Times New Roman" w:hAnsi="Times New Roman" w:cs="Times New Roman"/>
          <w:sz w:val="24"/>
          <w:szCs w:val="24"/>
        </w:rPr>
        <w:t>pasākumus</w:t>
      </w:r>
      <w:r w:rsidRPr="000B4C1C">
        <w:rPr>
          <w:rFonts w:ascii="Times New Roman" w:hAnsi="Times New Roman" w:cs="Times New Roman"/>
          <w:sz w:val="24"/>
          <w:szCs w:val="24"/>
        </w:rPr>
        <w:t xml:space="preserve">, </w:t>
      </w:r>
      <w:r w:rsidR="00C50243">
        <w:rPr>
          <w:rFonts w:ascii="Times New Roman" w:hAnsi="Times New Roman" w:cs="Times New Roman"/>
          <w:sz w:val="24"/>
          <w:szCs w:val="24"/>
        </w:rPr>
        <w:t xml:space="preserve">tai skaitā </w:t>
      </w:r>
      <w:r w:rsidRPr="000B4C1C">
        <w:rPr>
          <w:rFonts w:ascii="Times New Roman" w:hAnsi="Times New Roman" w:cs="Times New Roman"/>
          <w:sz w:val="24"/>
          <w:szCs w:val="24"/>
        </w:rPr>
        <w:t xml:space="preserve">arī nosakot, ka gadījumos, kad jaunieša reliģiskā vai filozofiskā pārliecība neļauj apgūt kādu no šī priekšmeta tematiem, jaunsargu instruktors </w:t>
      </w:r>
      <w:r w:rsidR="007825FA" w:rsidRPr="000B4C1C">
        <w:rPr>
          <w:rFonts w:ascii="Times New Roman" w:hAnsi="Times New Roman" w:cs="Times New Roman"/>
          <w:sz w:val="24"/>
          <w:szCs w:val="24"/>
        </w:rPr>
        <w:t xml:space="preserve">mācību saturu pielāgo </w:t>
      </w:r>
      <w:r w:rsidRPr="000B4C1C">
        <w:rPr>
          <w:rFonts w:ascii="Times New Roman" w:hAnsi="Times New Roman" w:cs="Times New Roman"/>
          <w:sz w:val="24"/>
          <w:szCs w:val="24"/>
        </w:rPr>
        <w:t>viņam indi</w:t>
      </w:r>
      <w:r w:rsidR="001B0A4B" w:rsidRPr="000B4C1C">
        <w:rPr>
          <w:rFonts w:ascii="Times New Roman" w:hAnsi="Times New Roman" w:cs="Times New Roman"/>
          <w:sz w:val="24"/>
          <w:szCs w:val="24"/>
        </w:rPr>
        <w:t>viduāli. Ar minēto likumu tiek</w:t>
      </w:r>
      <w:r w:rsidRPr="000B4C1C">
        <w:rPr>
          <w:rFonts w:ascii="Times New Roman" w:hAnsi="Times New Roman" w:cs="Times New Roman"/>
          <w:sz w:val="24"/>
          <w:szCs w:val="24"/>
        </w:rPr>
        <w:t xml:space="preserve"> noteik</w:t>
      </w:r>
      <w:r w:rsidR="001B0A4B" w:rsidRPr="000B4C1C">
        <w:rPr>
          <w:rFonts w:ascii="Times New Roman" w:hAnsi="Times New Roman" w:cs="Times New Roman"/>
          <w:sz w:val="24"/>
          <w:szCs w:val="24"/>
        </w:rPr>
        <w:t>t</w:t>
      </w:r>
      <w:r w:rsidRPr="000B4C1C">
        <w:rPr>
          <w:rFonts w:ascii="Times New Roman" w:hAnsi="Times New Roman" w:cs="Times New Roman"/>
          <w:sz w:val="24"/>
          <w:szCs w:val="24"/>
        </w:rPr>
        <w:t>s, ka valsts aizsardzības mācību ir tiesīgi īstenot tikai kvalificēti jaunsargu instruktori, vienlaikus paredzēts, ka pilsoniskās līdzdalības tematu pasniegšanu var deleģēt nevalstiskajām organizācijām.</w:t>
      </w:r>
    </w:p>
    <w:p w14:paraId="6DC7039F" w14:textId="0EC05E92" w:rsidR="00C01498" w:rsidRPr="000B4C1C" w:rsidRDefault="002B541F" w:rsidP="002B541F">
      <w:pPr>
        <w:spacing w:after="0" w:line="240" w:lineRule="auto"/>
        <w:ind w:firstLine="720"/>
        <w:jc w:val="both"/>
        <w:rPr>
          <w:rFonts w:ascii="Times New Roman" w:hAnsi="Times New Roman" w:cs="Times New Roman"/>
          <w:sz w:val="24"/>
          <w:szCs w:val="24"/>
        </w:rPr>
      </w:pPr>
      <w:r w:rsidRPr="000B4C1C">
        <w:rPr>
          <w:rFonts w:ascii="Times New Roman" w:hAnsi="Times New Roman" w:cs="Times New Roman"/>
          <w:sz w:val="24"/>
          <w:szCs w:val="24"/>
        </w:rPr>
        <w:t xml:space="preserve">2020. gada 2. jūnijā Ministru kabinets atbalstīja konceptuālo ziņojumu "Par profesionālās vidējās izglītības iestādes izveidi", kas paredz Aizsardzības ministrijai savā pakļautībā izveidot pulkveža O. Kalpaka profesionālo vidusskolu Skrundas novada Rudbāržos, nodrošinot iespēju jauniešiem iegūt jaunākā līmeņa militārā vadītāja kvalifikāciju. Pēc Ministru kabineta konceptuālā atbalsta saņemšanas uzsākts </w:t>
      </w:r>
      <w:r>
        <w:rPr>
          <w:rFonts w:ascii="Times New Roman" w:hAnsi="Times New Roman" w:cs="Times New Roman"/>
          <w:sz w:val="24"/>
          <w:szCs w:val="24"/>
        </w:rPr>
        <w:t xml:space="preserve">intensīvs </w:t>
      </w:r>
      <w:r w:rsidRPr="000B4C1C">
        <w:rPr>
          <w:rFonts w:ascii="Times New Roman" w:hAnsi="Times New Roman" w:cs="Times New Roman"/>
          <w:sz w:val="24"/>
          <w:szCs w:val="24"/>
        </w:rPr>
        <w:t>darbs pie izglītības iestādes darbības uzsākšanai nepieciešamās dokumentācijas izstrādes.</w:t>
      </w:r>
    </w:p>
    <w:p w14:paraId="3C494A68" w14:textId="2F6B58DC" w:rsidR="00C01498" w:rsidRPr="000B4C1C" w:rsidRDefault="00C01498" w:rsidP="00F47A06">
      <w:pPr>
        <w:spacing w:after="0" w:line="240" w:lineRule="auto"/>
        <w:jc w:val="both"/>
        <w:rPr>
          <w:rFonts w:ascii="Times New Roman" w:hAnsi="Times New Roman" w:cs="Times New Roman"/>
          <w:sz w:val="24"/>
          <w:szCs w:val="24"/>
        </w:rPr>
      </w:pPr>
    </w:p>
    <w:p w14:paraId="2F730D1B" w14:textId="01163545" w:rsidR="00CB534C" w:rsidRDefault="00C75DBE" w:rsidP="00487DA6">
      <w:pPr>
        <w:spacing w:after="0" w:line="240" w:lineRule="auto"/>
        <w:ind w:firstLine="720"/>
        <w:jc w:val="both"/>
        <w:rPr>
          <w:rFonts w:ascii="Times New Roman" w:hAnsi="Times New Roman" w:cs="Times New Roman"/>
          <w:sz w:val="24"/>
          <w:szCs w:val="24"/>
        </w:rPr>
      </w:pPr>
      <w:r w:rsidRPr="000B4C1C">
        <w:rPr>
          <w:rFonts w:ascii="Times New Roman" w:hAnsi="Times New Roman" w:cs="Times New Roman"/>
          <w:sz w:val="24"/>
          <w:szCs w:val="24"/>
        </w:rPr>
        <w:t xml:space="preserve">Visaptverošas valsts aizsardzības sistēmas galamērķis ir panākt, lai katra institūcija, uzņēmums, mājsaimniecība un indivīds zinātu savu </w:t>
      </w:r>
      <w:r w:rsidR="00C50243">
        <w:rPr>
          <w:rFonts w:ascii="Times New Roman" w:hAnsi="Times New Roman" w:cs="Times New Roman"/>
          <w:sz w:val="24"/>
          <w:szCs w:val="24"/>
        </w:rPr>
        <w:t xml:space="preserve">lomu un </w:t>
      </w:r>
      <w:r w:rsidR="00E54EBA" w:rsidRPr="000B4C1C">
        <w:rPr>
          <w:rFonts w:ascii="Times New Roman" w:hAnsi="Times New Roman" w:cs="Times New Roman"/>
          <w:sz w:val="24"/>
          <w:szCs w:val="24"/>
        </w:rPr>
        <w:t>rīcīb</w:t>
      </w:r>
      <w:r w:rsidR="00E54EBA">
        <w:rPr>
          <w:rFonts w:ascii="Times New Roman" w:hAnsi="Times New Roman" w:cs="Times New Roman"/>
          <w:sz w:val="24"/>
          <w:szCs w:val="24"/>
        </w:rPr>
        <w:t>as</w:t>
      </w:r>
      <w:r w:rsidR="00E54EBA" w:rsidRPr="000B4C1C">
        <w:rPr>
          <w:rFonts w:ascii="Times New Roman" w:hAnsi="Times New Roman" w:cs="Times New Roman"/>
          <w:sz w:val="24"/>
          <w:szCs w:val="24"/>
        </w:rPr>
        <w:t xml:space="preserve"> </w:t>
      </w:r>
      <w:r w:rsidR="00C50243">
        <w:rPr>
          <w:rFonts w:ascii="Times New Roman" w:hAnsi="Times New Roman" w:cs="Times New Roman"/>
          <w:sz w:val="24"/>
          <w:szCs w:val="24"/>
        </w:rPr>
        <w:t xml:space="preserve">modeli </w:t>
      </w:r>
      <w:r w:rsidRPr="000B4C1C">
        <w:rPr>
          <w:rFonts w:ascii="Times New Roman" w:hAnsi="Times New Roman" w:cs="Times New Roman"/>
          <w:sz w:val="24"/>
          <w:szCs w:val="24"/>
        </w:rPr>
        <w:t xml:space="preserve">krīzes un kara gadījumā. Tādēļ arī 2021.gadā tiek plānots turpināt dažādu semināru, </w:t>
      </w:r>
      <w:r w:rsidR="00C50243">
        <w:rPr>
          <w:rFonts w:ascii="Times New Roman" w:hAnsi="Times New Roman" w:cs="Times New Roman"/>
          <w:sz w:val="24"/>
          <w:szCs w:val="24"/>
        </w:rPr>
        <w:t>galda</w:t>
      </w:r>
      <w:r w:rsidRPr="000B4C1C">
        <w:rPr>
          <w:rFonts w:ascii="Times New Roman" w:hAnsi="Times New Roman" w:cs="Times New Roman"/>
          <w:sz w:val="24"/>
          <w:szCs w:val="24"/>
        </w:rPr>
        <w:t xml:space="preserve"> izspēļu un citu pasākumu organizēšanu, lai veicinātu valsts un sabiedrības izpratni, noturīgumu un </w:t>
      </w:r>
      <w:r w:rsidR="00C50243">
        <w:rPr>
          <w:rFonts w:ascii="Times New Roman" w:hAnsi="Times New Roman" w:cs="Times New Roman"/>
          <w:sz w:val="24"/>
          <w:szCs w:val="24"/>
        </w:rPr>
        <w:t>kontiunitāti</w:t>
      </w:r>
      <w:r w:rsidRPr="000B4C1C">
        <w:rPr>
          <w:rFonts w:ascii="Times New Roman" w:hAnsi="Times New Roman" w:cs="Times New Roman"/>
          <w:sz w:val="24"/>
          <w:szCs w:val="24"/>
        </w:rPr>
        <w:t xml:space="preserve"> krīzes un kara laikā. 2021. gad</w:t>
      </w:r>
      <w:r w:rsidR="00C50243">
        <w:rPr>
          <w:rFonts w:ascii="Times New Roman" w:hAnsi="Times New Roman" w:cs="Times New Roman"/>
          <w:sz w:val="24"/>
          <w:szCs w:val="24"/>
        </w:rPr>
        <w:t>ā</w:t>
      </w:r>
      <w:r w:rsidRPr="000B4C1C">
        <w:rPr>
          <w:rFonts w:ascii="Times New Roman" w:hAnsi="Times New Roman" w:cs="Times New Roman"/>
          <w:sz w:val="24"/>
          <w:szCs w:val="24"/>
        </w:rPr>
        <w:t xml:space="preserve"> Aizsardz</w:t>
      </w:r>
      <w:r w:rsidR="00217CAB" w:rsidRPr="000B4C1C">
        <w:rPr>
          <w:rFonts w:ascii="Times New Roman" w:hAnsi="Times New Roman" w:cs="Times New Roman"/>
          <w:sz w:val="24"/>
          <w:szCs w:val="24"/>
        </w:rPr>
        <w:t xml:space="preserve">ības ministrija, ieviešot visaptverošu valsts aizsardzības sistēmu, īpaši </w:t>
      </w:r>
      <w:r w:rsidR="00C50243">
        <w:rPr>
          <w:rFonts w:ascii="Times New Roman" w:hAnsi="Times New Roman" w:cs="Times New Roman"/>
          <w:sz w:val="24"/>
          <w:szCs w:val="24"/>
        </w:rPr>
        <w:t xml:space="preserve">pievērsīs uzmanību </w:t>
      </w:r>
      <w:r w:rsidR="00217CAB" w:rsidRPr="000B4C1C">
        <w:rPr>
          <w:rFonts w:ascii="Times New Roman" w:hAnsi="Times New Roman" w:cs="Times New Roman"/>
          <w:sz w:val="24"/>
          <w:szCs w:val="24"/>
        </w:rPr>
        <w:t>valst</w:t>
      </w:r>
      <w:r w:rsidR="00C50243">
        <w:rPr>
          <w:rFonts w:ascii="Times New Roman" w:hAnsi="Times New Roman" w:cs="Times New Roman"/>
          <w:sz w:val="24"/>
          <w:szCs w:val="24"/>
        </w:rPr>
        <w:t>s</w:t>
      </w:r>
      <w:r w:rsidR="00217CAB" w:rsidRPr="000B4C1C">
        <w:rPr>
          <w:rFonts w:ascii="Times New Roman" w:hAnsi="Times New Roman" w:cs="Times New Roman"/>
          <w:sz w:val="24"/>
          <w:szCs w:val="24"/>
        </w:rPr>
        <w:t xml:space="preserve"> un sabiedrība</w:t>
      </w:r>
      <w:r w:rsidR="00C50243">
        <w:rPr>
          <w:rFonts w:ascii="Times New Roman" w:hAnsi="Times New Roman" w:cs="Times New Roman"/>
          <w:sz w:val="24"/>
          <w:szCs w:val="24"/>
        </w:rPr>
        <w:t>s</w:t>
      </w:r>
      <w:r w:rsidR="00217CAB" w:rsidRPr="000B4C1C">
        <w:rPr>
          <w:rFonts w:ascii="Times New Roman" w:hAnsi="Times New Roman" w:cs="Times New Roman"/>
          <w:sz w:val="24"/>
          <w:szCs w:val="24"/>
        </w:rPr>
        <w:t xml:space="preserve"> svarīgu funkciju darbības nepārtrauktīb</w:t>
      </w:r>
      <w:r w:rsidR="00C50243">
        <w:rPr>
          <w:rFonts w:ascii="Times New Roman" w:hAnsi="Times New Roman" w:cs="Times New Roman"/>
          <w:sz w:val="24"/>
          <w:szCs w:val="24"/>
        </w:rPr>
        <w:t>as jautājumiem, iesaistot</w:t>
      </w:r>
      <w:r w:rsidR="00217CAB" w:rsidRPr="000B4C1C">
        <w:rPr>
          <w:rFonts w:ascii="Times New Roman" w:hAnsi="Times New Roman" w:cs="Times New Roman"/>
          <w:sz w:val="24"/>
          <w:szCs w:val="24"/>
        </w:rPr>
        <w:t xml:space="preserve"> </w:t>
      </w:r>
      <w:r w:rsidR="00C50243">
        <w:rPr>
          <w:rFonts w:ascii="Times New Roman" w:hAnsi="Times New Roman" w:cs="Times New Roman"/>
          <w:sz w:val="24"/>
          <w:szCs w:val="24"/>
        </w:rPr>
        <w:t xml:space="preserve">valsts un pašvaldību institūcijas, kā arī </w:t>
      </w:r>
      <w:r w:rsidR="00217CAB" w:rsidRPr="000B4C1C">
        <w:rPr>
          <w:rFonts w:ascii="Times New Roman" w:hAnsi="Times New Roman" w:cs="Times New Roman"/>
          <w:sz w:val="24"/>
          <w:szCs w:val="24"/>
        </w:rPr>
        <w:t>dažādu nozaru komersant</w:t>
      </w:r>
      <w:r w:rsidR="00C50243">
        <w:rPr>
          <w:rFonts w:ascii="Times New Roman" w:hAnsi="Times New Roman" w:cs="Times New Roman"/>
          <w:sz w:val="24"/>
          <w:szCs w:val="24"/>
        </w:rPr>
        <w:t>us</w:t>
      </w:r>
      <w:r w:rsidR="00217CAB" w:rsidRPr="000B4C1C">
        <w:rPr>
          <w:rFonts w:ascii="Times New Roman" w:hAnsi="Times New Roman" w:cs="Times New Roman"/>
          <w:sz w:val="24"/>
          <w:szCs w:val="24"/>
        </w:rPr>
        <w:t>.</w:t>
      </w:r>
    </w:p>
    <w:p w14:paraId="2FE3085E" w14:textId="3CB9F2C4" w:rsidR="003520B4" w:rsidRDefault="003520B4" w:rsidP="00487DA6">
      <w:pPr>
        <w:spacing w:after="0" w:line="240" w:lineRule="auto"/>
        <w:ind w:firstLine="720"/>
        <w:jc w:val="both"/>
        <w:rPr>
          <w:rFonts w:ascii="Times New Roman" w:hAnsi="Times New Roman" w:cs="Times New Roman"/>
          <w:sz w:val="24"/>
          <w:szCs w:val="24"/>
        </w:rPr>
      </w:pPr>
    </w:p>
    <w:p w14:paraId="44A30DFD" w14:textId="77777777" w:rsidR="003520B4" w:rsidRPr="00487DA6" w:rsidRDefault="003520B4" w:rsidP="00487DA6">
      <w:pPr>
        <w:spacing w:after="0" w:line="240" w:lineRule="auto"/>
        <w:ind w:firstLine="720"/>
        <w:jc w:val="both"/>
        <w:rPr>
          <w:rFonts w:ascii="Times New Roman" w:hAnsi="Times New Roman" w:cs="Times New Roman"/>
          <w:sz w:val="24"/>
          <w:szCs w:val="24"/>
        </w:rPr>
      </w:pPr>
    </w:p>
    <w:p w14:paraId="673AD390" w14:textId="34E7AC87" w:rsidR="00C11F7D" w:rsidRPr="000B4C1C" w:rsidRDefault="00C11F7D" w:rsidP="00C11F7D">
      <w:pPr>
        <w:spacing w:after="0"/>
        <w:jc w:val="both"/>
        <w:rPr>
          <w:rFonts w:ascii="Times New Roman" w:hAnsi="Times New Roman" w:cs="Times New Roman"/>
          <w:sz w:val="24"/>
          <w:szCs w:val="24"/>
        </w:rPr>
      </w:pPr>
      <w:r w:rsidRPr="000B4C1C">
        <w:rPr>
          <w:rFonts w:ascii="Times New Roman" w:hAnsi="Times New Roman" w:cs="Times New Roman"/>
          <w:sz w:val="24"/>
          <w:szCs w:val="24"/>
        </w:rPr>
        <w:t>Ministru prezidenta bied</w:t>
      </w:r>
      <w:r w:rsidR="002E4980">
        <w:rPr>
          <w:rFonts w:ascii="Times New Roman" w:hAnsi="Times New Roman" w:cs="Times New Roman"/>
          <w:sz w:val="24"/>
          <w:szCs w:val="24"/>
        </w:rPr>
        <w:t>rs, aizsardzības ministrs</w:t>
      </w:r>
      <w:r w:rsidR="002E4980">
        <w:rPr>
          <w:rFonts w:ascii="Times New Roman" w:hAnsi="Times New Roman" w:cs="Times New Roman"/>
          <w:sz w:val="24"/>
          <w:szCs w:val="24"/>
        </w:rPr>
        <w:tab/>
      </w:r>
      <w:r w:rsidR="002E4980">
        <w:rPr>
          <w:rFonts w:ascii="Times New Roman" w:hAnsi="Times New Roman" w:cs="Times New Roman"/>
          <w:sz w:val="24"/>
          <w:szCs w:val="24"/>
        </w:rPr>
        <w:tab/>
      </w:r>
      <w:r w:rsidR="002E4980">
        <w:rPr>
          <w:rFonts w:ascii="Times New Roman" w:hAnsi="Times New Roman" w:cs="Times New Roman"/>
          <w:sz w:val="24"/>
          <w:szCs w:val="24"/>
        </w:rPr>
        <w:tab/>
      </w:r>
      <w:bookmarkStart w:id="0" w:name="_GoBack"/>
      <w:bookmarkEnd w:id="0"/>
      <w:r w:rsidRPr="000B4C1C">
        <w:rPr>
          <w:rFonts w:ascii="Times New Roman" w:hAnsi="Times New Roman" w:cs="Times New Roman"/>
          <w:sz w:val="24"/>
          <w:szCs w:val="24"/>
        </w:rPr>
        <w:t>Artis Pabriks</w:t>
      </w:r>
    </w:p>
    <w:p w14:paraId="56D31D2B" w14:textId="77777777" w:rsidR="00C11F7D" w:rsidRPr="000B4C1C" w:rsidRDefault="00C11F7D" w:rsidP="00C11F7D">
      <w:pPr>
        <w:spacing w:after="0"/>
        <w:jc w:val="both"/>
        <w:rPr>
          <w:rFonts w:ascii="Times New Roman" w:hAnsi="Times New Roman" w:cs="Times New Roman"/>
          <w:sz w:val="24"/>
          <w:szCs w:val="24"/>
        </w:rPr>
      </w:pPr>
    </w:p>
    <w:p w14:paraId="4D61F1D2" w14:textId="5CCD4E62" w:rsidR="00487DA6" w:rsidRPr="000B4C1C" w:rsidRDefault="00487DA6" w:rsidP="00C11F7D">
      <w:pPr>
        <w:spacing w:after="0"/>
        <w:jc w:val="both"/>
        <w:rPr>
          <w:rFonts w:ascii="Times New Roman" w:hAnsi="Times New Roman" w:cs="Times New Roman"/>
          <w:sz w:val="24"/>
          <w:szCs w:val="24"/>
        </w:rPr>
      </w:pPr>
    </w:p>
    <w:p w14:paraId="7AB535CB" w14:textId="021A5368" w:rsidR="00C11F7D" w:rsidRPr="000B4C1C" w:rsidRDefault="00C11F7D" w:rsidP="00C11F7D">
      <w:pPr>
        <w:spacing w:after="0"/>
        <w:jc w:val="both"/>
        <w:rPr>
          <w:rFonts w:ascii="Times New Roman" w:hAnsi="Times New Roman" w:cs="Times New Roman"/>
          <w:sz w:val="24"/>
          <w:szCs w:val="24"/>
        </w:rPr>
      </w:pPr>
      <w:r w:rsidRPr="000B4C1C">
        <w:rPr>
          <w:rFonts w:ascii="Times New Roman" w:hAnsi="Times New Roman" w:cs="Times New Roman"/>
          <w:sz w:val="24"/>
          <w:szCs w:val="24"/>
        </w:rPr>
        <w:t>Valsts sekretārs</w:t>
      </w:r>
      <w:r w:rsidRPr="000B4C1C">
        <w:rPr>
          <w:rFonts w:ascii="Times New Roman" w:hAnsi="Times New Roman" w:cs="Times New Roman"/>
          <w:sz w:val="24"/>
          <w:szCs w:val="24"/>
        </w:rPr>
        <w:tab/>
      </w:r>
      <w:r w:rsidRPr="000B4C1C">
        <w:rPr>
          <w:rFonts w:ascii="Times New Roman" w:hAnsi="Times New Roman" w:cs="Times New Roman"/>
          <w:sz w:val="24"/>
          <w:szCs w:val="24"/>
        </w:rPr>
        <w:tab/>
      </w:r>
      <w:r w:rsidRPr="000B4C1C">
        <w:rPr>
          <w:rFonts w:ascii="Times New Roman" w:hAnsi="Times New Roman" w:cs="Times New Roman"/>
          <w:sz w:val="24"/>
          <w:szCs w:val="24"/>
        </w:rPr>
        <w:tab/>
      </w:r>
      <w:r w:rsidRPr="000B4C1C">
        <w:rPr>
          <w:rFonts w:ascii="Times New Roman" w:hAnsi="Times New Roman" w:cs="Times New Roman"/>
          <w:sz w:val="24"/>
          <w:szCs w:val="24"/>
        </w:rPr>
        <w:tab/>
      </w:r>
      <w:r w:rsidRPr="000B4C1C">
        <w:rPr>
          <w:rFonts w:ascii="Times New Roman" w:hAnsi="Times New Roman" w:cs="Times New Roman"/>
          <w:sz w:val="24"/>
          <w:szCs w:val="24"/>
        </w:rPr>
        <w:tab/>
      </w:r>
      <w:r w:rsidRPr="000B4C1C">
        <w:rPr>
          <w:rFonts w:ascii="Times New Roman" w:hAnsi="Times New Roman" w:cs="Times New Roman"/>
          <w:sz w:val="24"/>
          <w:szCs w:val="24"/>
        </w:rPr>
        <w:tab/>
      </w:r>
      <w:r w:rsidRPr="000B4C1C">
        <w:rPr>
          <w:rFonts w:ascii="Times New Roman" w:hAnsi="Times New Roman" w:cs="Times New Roman"/>
          <w:sz w:val="24"/>
          <w:szCs w:val="24"/>
        </w:rPr>
        <w:tab/>
        <w:t>Jānis Garisons</w:t>
      </w:r>
    </w:p>
    <w:p w14:paraId="3959ED0C" w14:textId="20B5ED92" w:rsidR="00C11F7D" w:rsidRPr="000B4C1C" w:rsidRDefault="00C11F7D" w:rsidP="00C11F7D">
      <w:pPr>
        <w:spacing w:after="0"/>
        <w:jc w:val="both"/>
        <w:rPr>
          <w:rFonts w:ascii="Times New Roman" w:hAnsi="Times New Roman" w:cs="Times New Roman"/>
          <w:sz w:val="16"/>
          <w:szCs w:val="16"/>
        </w:rPr>
      </w:pPr>
    </w:p>
    <w:p w14:paraId="59264A24" w14:textId="77777777" w:rsidR="00C11F7D" w:rsidRPr="000B4C1C" w:rsidRDefault="00C11F7D" w:rsidP="00C11F7D">
      <w:pPr>
        <w:spacing w:after="0"/>
        <w:jc w:val="both"/>
        <w:rPr>
          <w:rFonts w:ascii="Times New Roman" w:hAnsi="Times New Roman" w:cs="Times New Roman"/>
          <w:sz w:val="16"/>
          <w:szCs w:val="16"/>
        </w:rPr>
      </w:pPr>
    </w:p>
    <w:p w14:paraId="200FC509" w14:textId="54C8D452" w:rsidR="00C11F7D" w:rsidRPr="000B4C1C" w:rsidRDefault="00C11F7D" w:rsidP="00C11F7D">
      <w:pPr>
        <w:spacing w:after="0"/>
        <w:jc w:val="both"/>
        <w:rPr>
          <w:rFonts w:ascii="Times New Roman" w:hAnsi="Times New Roman" w:cs="Times New Roman"/>
          <w:sz w:val="16"/>
          <w:szCs w:val="16"/>
        </w:rPr>
      </w:pPr>
    </w:p>
    <w:p w14:paraId="54A72E7A" w14:textId="1124DD45" w:rsidR="00C11F7D" w:rsidRPr="000B4C1C" w:rsidRDefault="00C11F7D" w:rsidP="00C11F7D">
      <w:pPr>
        <w:spacing w:after="0"/>
        <w:jc w:val="both"/>
        <w:rPr>
          <w:rFonts w:ascii="Times New Roman" w:hAnsi="Times New Roman" w:cs="Times New Roman"/>
          <w:sz w:val="16"/>
          <w:szCs w:val="16"/>
        </w:rPr>
      </w:pPr>
    </w:p>
    <w:p w14:paraId="4C9204F8" w14:textId="28E15FF7" w:rsidR="00C11F7D" w:rsidRPr="000B4C1C" w:rsidRDefault="00C11F7D" w:rsidP="00C11F7D">
      <w:pPr>
        <w:spacing w:after="0"/>
        <w:jc w:val="both"/>
        <w:rPr>
          <w:rFonts w:ascii="Times New Roman" w:hAnsi="Times New Roman" w:cs="Times New Roman"/>
          <w:sz w:val="16"/>
          <w:szCs w:val="16"/>
        </w:rPr>
      </w:pPr>
      <w:r w:rsidRPr="000B4C1C">
        <w:rPr>
          <w:rFonts w:ascii="Times New Roman" w:hAnsi="Times New Roman" w:cs="Times New Roman"/>
          <w:sz w:val="16"/>
          <w:szCs w:val="16"/>
        </w:rPr>
        <w:t>I.Rubļevska</w:t>
      </w:r>
    </w:p>
    <w:p w14:paraId="18D58379" w14:textId="204E73FC" w:rsidR="00C11F7D" w:rsidRPr="000B4C1C" w:rsidRDefault="00C11F7D" w:rsidP="00C11F7D">
      <w:pPr>
        <w:spacing w:after="0"/>
        <w:jc w:val="both"/>
        <w:rPr>
          <w:rFonts w:ascii="Times New Roman" w:hAnsi="Times New Roman" w:cs="Times New Roman"/>
          <w:sz w:val="16"/>
          <w:szCs w:val="16"/>
        </w:rPr>
      </w:pPr>
      <w:r w:rsidRPr="000B4C1C">
        <w:rPr>
          <w:rFonts w:ascii="Times New Roman" w:hAnsi="Times New Roman" w:cs="Times New Roman"/>
          <w:sz w:val="16"/>
          <w:szCs w:val="16"/>
        </w:rPr>
        <w:t>67335088</w:t>
      </w:r>
    </w:p>
    <w:p w14:paraId="5905FDF7" w14:textId="4794F934" w:rsidR="00C11F7D" w:rsidRPr="005E3CDE" w:rsidRDefault="002E4980" w:rsidP="005E3CDE">
      <w:pPr>
        <w:spacing w:after="0"/>
        <w:jc w:val="both"/>
        <w:rPr>
          <w:rFonts w:ascii="Times New Roman" w:hAnsi="Times New Roman" w:cs="Times New Roman"/>
          <w:sz w:val="16"/>
          <w:szCs w:val="16"/>
        </w:rPr>
      </w:pPr>
      <w:hyperlink r:id="rId13" w:history="1">
        <w:r w:rsidR="00C11F7D" w:rsidRPr="000B4C1C">
          <w:rPr>
            <w:rStyle w:val="Hyperlink"/>
            <w:rFonts w:ascii="Times New Roman" w:hAnsi="Times New Roman" w:cs="Times New Roman"/>
            <w:sz w:val="16"/>
            <w:szCs w:val="16"/>
          </w:rPr>
          <w:t>Ieva.Rublevska@mod.gov.lv</w:t>
        </w:r>
      </w:hyperlink>
    </w:p>
    <w:sectPr w:rsidR="00C11F7D" w:rsidRPr="005E3CDE">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23D3F" w14:textId="77777777" w:rsidR="008D20D5" w:rsidRDefault="008D20D5" w:rsidP="00B635E5">
      <w:pPr>
        <w:spacing w:after="0" w:line="240" w:lineRule="auto"/>
      </w:pPr>
      <w:r>
        <w:separator/>
      </w:r>
    </w:p>
  </w:endnote>
  <w:endnote w:type="continuationSeparator" w:id="0">
    <w:p w14:paraId="6E1B839F" w14:textId="77777777" w:rsidR="008D20D5" w:rsidRDefault="008D20D5" w:rsidP="00B635E5">
      <w:pPr>
        <w:spacing w:after="0" w:line="240" w:lineRule="auto"/>
      </w:pPr>
      <w:r>
        <w:continuationSeparator/>
      </w:r>
    </w:p>
  </w:endnote>
  <w:endnote w:type="continuationNotice" w:id="1">
    <w:p w14:paraId="35F68FE3" w14:textId="77777777" w:rsidR="00BF0143" w:rsidRDefault="00BF01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35026"/>
      <w:docPartObj>
        <w:docPartGallery w:val="Page Numbers (Bottom of Page)"/>
        <w:docPartUnique/>
      </w:docPartObj>
    </w:sdtPr>
    <w:sdtEndPr>
      <w:rPr>
        <w:noProof/>
      </w:rPr>
    </w:sdtEndPr>
    <w:sdtContent>
      <w:p w14:paraId="549D2850" w14:textId="33AF4C91" w:rsidR="008D20D5" w:rsidRDefault="008D20D5">
        <w:pPr>
          <w:pStyle w:val="Footer"/>
          <w:jc w:val="right"/>
        </w:pPr>
        <w:r>
          <w:fldChar w:fldCharType="begin"/>
        </w:r>
        <w:r>
          <w:instrText xml:space="preserve"> PAGE   \* MERGEFORMAT </w:instrText>
        </w:r>
        <w:r>
          <w:fldChar w:fldCharType="separate"/>
        </w:r>
        <w:r w:rsidR="002E4980">
          <w:rPr>
            <w:noProof/>
          </w:rPr>
          <w:t>9</w:t>
        </w:r>
        <w:r>
          <w:rPr>
            <w:noProof/>
          </w:rPr>
          <w:fldChar w:fldCharType="end"/>
        </w:r>
      </w:p>
    </w:sdtContent>
  </w:sdt>
  <w:p w14:paraId="5FA59609" w14:textId="1F4AFA03" w:rsidR="008D20D5" w:rsidRPr="00C11F7D" w:rsidRDefault="008D20D5">
    <w:pPr>
      <w:rPr>
        <w:sz w:val="16"/>
        <w:szCs w:val="16"/>
      </w:rPr>
    </w:pPr>
    <w:r>
      <w:rPr>
        <w:sz w:val="16"/>
        <w:szCs w:val="16"/>
      </w:rPr>
      <w:t>AiMzin_010221</w:t>
    </w:r>
    <w:r w:rsidRPr="00C11F7D">
      <w:rPr>
        <w:sz w:val="16"/>
        <w:szCs w:val="16"/>
      </w:rPr>
      <w:t>; Informatīvais ziņojums “Par visaptverošas valsts aizsardzības sistēmas ieviešanas progresu”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A15AD" w14:textId="77777777" w:rsidR="008D20D5" w:rsidRDefault="008D20D5" w:rsidP="00B635E5">
      <w:pPr>
        <w:spacing w:after="0" w:line="240" w:lineRule="auto"/>
      </w:pPr>
      <w:r>
        <w:separator/>
      </w:r>
    </w:p>
  </w:footnote>
  <w:footnote w:type="continuationSeparator" w:id="0">
    <w:p w14:paraId="27F3F6D9" w14:textId="77777777" w:rsidR="008D20D5" w:rsidRDefault="008D20D5" w:rsidP="00B635E5">
      <w:pPr>
        <w:spacing w:after="0" w:line="240" w:lineRule="auto"/>
      </w:pPr>
      <w:r>
        <w:continuationSeparator/>
      </w:r>
    </w:p>
  </w:footnote>
  <w:footnote w:type="continuationNotice" w:id="1">
    <w:p w14:paraId="37283E1B" w14:textId="77777777" w:rsidR="00BF0143" w:rsidRDefault="00BF0143">
      <w:pPr>
        <w:spacing w:after="0" w:line="240" w:lineRule="auto"/>
      </w:pPr>
    </w:p>
  </w:footnote>
  <w:footnote w:id="2">
    <w:p w14:paraId="6CB2731F" w14:textId="77777777" w:rsidR="008D20D5" w:rsidRPr="002A2110" w:rsidRDefault="008D20D5" w:rsidP="00B635E5">
      <w:pPr>
        <w:pStyle w:val="FootnoteText"/>
        <w:rPr>
          <w:rFonts w:ascii="Calibri" w:hAnsi="Calibri" w:cs="Calibri"/>
          <w:sz w:val="18"/>
          <w:szCs w:val="18"/>
        </w:rPr>
      </w:pPr>
      <w:r w:rsidRPr="00FA4F71">
        <w:rPr>
          <w:rStyle w:val="FootnoteReference"/>
          <w:rFonts w:ascii="Times New Roman" w:hAnsi="Times New Roman" w:cs="Times New Roman"/>
        </w:rPr>
        <w:footnoteRef/>
      </w:r>
      <w:r w:rsidRPr="00FA4F71">
        <w:rPr>
          <w:rFonts w:ascii="Times New Roman" w:hAnsi="Times New Roman" w:cs="Times New Roman"/>
        </w:rPr>
        <w:t xml:space="preserve"> </w:t>
      </w:r>
      <w:r w:rsidRPr="002A2110">
        <w:rPr>
          <w:rFonts w:ascii="Calibri" w:hAnsi="Calibri" w:cs="Calibri"/>
          <w:sz w:val="18"/>
          <w:szCs w:val="18"/>
        </w:rPr>
        <w:t xml:space="preserve">Informatīvais ziņojums “Par visaptverošas valsts aizsardzības sistēmas ieviešanu Latvijā”. Pieejams: </w:t>
      </w:r>
      <w:hyperlink r:id="rId1" w:history="1">
        <w:r w:rsidRPr="002A2110">
          <w:rPr>
            <w:rStyle w:val="Hyperlink"/>
            <w:rFonts w:ascii="Calibri" w:hAnsi="Calibri" w:cs="Calibri"/>
            <w:sz w:val="18"/>
            <w:szCs w:val="18"/>
          </w:rPr>
          <w:t>http://tap.mk.gov.lv/mk/tap/?pid=40462120</w:t>
        </w:r>
      </w:hyperlink>
      <w:r w:rsidRPr="002A2110">
        <w:rPr>
          <w:rFonts w:ascii="Calibri" w:hAnsi="Calibri" w:cs="Calibri"/>
          <w:sz w:val="18"/>
          <w:szCs w:val="18"/>
        </w:rPr>
        <w:t xml:space="preserve"> </w:t>
      </w:r>
    </w:p>
  </w:footnote>
  <w:footnote w:id="3">
    <w:p w14:paraId="20F73508" w14:textId="00451AFB" w:rsidR="008D20D5" w:rsidRDefault="008D20D5">
      <w:pPr>
        <w:pStyle w:val="FootnoteText"/>
      </w:pPr>
      <w:r w:rsidRPr="002A2110">
        <w:rPr>
          <w:rStyle w:val="FootnoteReference"/>
          <w:rFonts w:ascii="Calibri" w:hAnsi="Calibri" w:cs="Calibri"/>
          <w:sz w:val="18"/>
          <w:szCs w:val="18"/>
        </w:rPr>
        <w:footnoteRef/>
      </w:r>
      <w:r w:rsidR="00157F0E">
        <w:rPr>
          <w:rFonts w:ascii="Calibri" w:hAnsi="Calibri" w:cs="Calibri"/>
          <w:sz w:val="18"/>
          <w:szCs w:val="18"/>
        </w:rPr>
        <w:t xml:space="preserve"> </w:t>
      </w:r>
      <w:r w:rsidRPr="002A2110">
        <w:rPr>
          <w:rFonts w:ascii="Calibri" w:hAnsi="Calibri" w:cs="Calibri"/>
          <w:sz w:val="18"/>
          <w:szCs w:val="18"/>
        </w:rPr>
        <w:t xml:space="preserve">Informatīvais ziņojums "Par visaptverošas valsts aizsardzības sistēmas ieviešanas progresu". Pieejams:   </w:t>
      </w:r>
      <w:hyperlink r:id="rId2" w:history="1">
        <w:r w:rsidRPr="0068574E">
          <w:rPr>
            <w:rStyle w:val="Hyperlink"/>
            <w:rFonts w:ascii="Calibri" w:hAnsi="Calibri" w:cs="Calibri"/>
            <w:sz w:val="18"/>
            <w:szCs w:val="18"/>
          </w:rPr>
          <w:t>http://tap.mk.gov.lv/lv/mk/tap/?pid=40484513</w:t>
        </w:r>
      </w:hyperlink>
      <w:r>
        <w:rPr>
          <w:rFonts w:ascii="Calibri" w:hAnsi="Calibri" w:cs="Calibri"/>
          <w:sz w:val="18"/>
          <w:szCs w:val="18"/>
        </w:rPr>
        <w:t xml:space="preserve"> </w:t>
      </w:r>
    </w:p>
  </w:footnote>
  <w:footnote w:id="4">
    <w:p w14:paraId="4DE235D5" w14:textId="091D36E9" w:rsidR="008D20D5" w:rsidRDefault="008D20D5">
      <w:pPr>
        <w:pStyle w:val="FootnoteText"/>
      </w:pPr>
      <w:r>
        <w:rPr>
          <w:rStyle w:val="FootnoteReference"/>
        </w:rPr>
        <w:footnoteRef/>
      </w:r>
      <w:r>
        <w:t xml:space="preserve"> </w:t>
      </w:r>
      <w:hyperlink r:id="rId3" w:history="1">
        <w:r w:rsidRPr="0068574E">
          <w:rPr>
            <w:rStyle w:val="Hyperlink"/>
            <w:sz w:val="18"/>
            <w:szCs w:val="18"/>
          </w:rPr>
          <w:t>http://titania.saeima.lv/LIVS13/saeimalivs13.nsf/webSasaiste?OpenView&amp;restricttocategory=691/Lp13</w:t>
        </w:r>
      </w:hyperlink>
      <w:r>
        <w:rPr>
          <w:sz w:val="18"/>
          <w:szCs w:val="18"/>
        </w:rPr>
        <w:t xml:space="preserve"> </w:t>
      </w:r>
    </w:p>
  </w:footnote>
  <w:footnote w:id="5">
    <w:p w14:paraId="2A14444C" w14:textId="152B3614" w:rsidR="008D20D5" w:rsidRDefault="008D20D5">
      <w:pPr>
        <w:pStyle w:val="FootnoteText"/>
      </w:pPr>
      <w:r>
        <w:rPr>
          <w:rStyle w:val="FootnoteReference"/>
        </w:rPr>
        <w:footnoteRef/>
      </w:r>
      <w:r>
        <w:t xml:space="preserve"> </w:t>
      </w:r>
      <w:hyperlink r:id="rId4" w:history="1">
        <w:r w:rsidRPr="0068574E">
          <w:rPr>
            <w:rStyle w:val="Hyperlink"/>
            <w:sz w:val="18"/>
            <w:szCs w:val="18"/>
          </w:rPr>
          <w:t>http://titania.saeima.lv/LIVS13/saeimalivs13.nsf/webSasaiste?OpenView&amp;restricttocategory=692/Lp13</w:t>
        </w:r>
      </w:hyperlink>
      <w:r>
        <w:rPr>
          <w:sz w:val="18"/>
          <w:szCs w:val="18"/>
        </w:rPr>
        <w:t xml:space="preserve"> </w:t>
      </w:r>
    </w:p>
  </w:footnote>
  <w:footnote w:id="6">
    <w:p w14:paraId="565107E2" w14:textId="69CE36CB" w:rsidR="008D20D5" w:rsidRDefault="008D20D5">
      <w:pPr>
        <w:pStyle w:val="FootnoteText"/>
      </w:pPr>
      <w:r>
        <w:rPr>
          <w:rStyle w:val="FootnoteReference"/>
        </w:rPr>
        <w:footnoteRef/>
      </w:r>
      <w:r>
        <w:t xml:space="preserve"> </w:t>
      </w:r>
      <w:hyperlink r:id="rId5" w:history="1">
        <w:r w:rsidRPr="0068574E">
          <w:rPr>
            <w:rStyle w:val="Hyperlink"/>
            <w:sz w:val="18"/>
            <w:szCs w:val="18"/>
          </w:rPr>
          <w:t>http://titania.saeima.lv/LIVS13/saeimalivs13.nsf/webSasaiste?OpenView&amp;restricttocategory=690/Lp13</w:t>
        </w:r>
      </w:hyperlink>
      <w:r>
        <w:rPr>
          <w:sz w:val="18"/>
          <w:szCs w:val="18"/>
        </w:rPr>
        <w:t xml:space="preserve"> </w:t>
      </w:r>
    </w:p>
  </w:footnote>
  <w:footnote w:id="7">
    <w:p w14:paraId="15CB4AAF" w14:textId="25EA90E4" w:rsidR="008D20D5" w:rsidRDefault="008D20D5">
      <w:pPr>
        <w:pStyle w:val="FootnoteText"/>
      </w:pPr>
      <w:r>
        <w:rPr>
          <w:rStyle w:val="FootnoteReference"/>
        </w:rPr>
        <w:footnoteRef/>
      </w:r>
      <w:r>
        <w:t xml:space="preserve"> Valsts civilās aizsardzības plāns. Pieejams: </w:t>
      </w:r>
      <w:hyperlink r:id="rId6" w:history="1">
        <w:r w:rsidRPr="0068574E">
          <w:rPr>
            <w:rStyle w:val="Hyperlink"/>
          </w:rPr>
          <w:t>http://tap.mk.gov.lv/lv/mk/tap/?pid=40480284&amp;mode=mk&amp;date=2020-08-25</w:t>
        </w:r>
      </w:hyperlink>
      <w:r>
        <w:t xml:space="preserve"> </w:t>
      </w:r>
    </w:p>
  </w:footnote>
  <w:footnote w:id="8">
    <w:p w14:paraId="2D6AD428" w14:textId="39347BF3" w:rsidR="008D20D5" w:rsidRPr="002A2110" w:rsidRDefault="008D20D5">
      <w:pPr>
        <w:pStyle w:val="FootnoteText"/>
        <w:rPr>
          <w:sz w:val="18"/>
          <w:szCs w:val="18"/>
        </w:rPr>
      </w:pPr>
      <w:r>
        <w:rPr>
          <w:rStyle w:val="FootnoteReference"/>
        </w:rPr>
        <w:footnoteRef/>
      </w:r>
      <w:r>
        <w:t xml:space="preserve"> </w:t>
      </w:r>
      <w:r w:rsidRPr="002A2110">
        <w:rPr>
          <w:sz w:val="18"/>
          <w:szCs w:val="18"/>
        </w:rPr>
        <w:t xml:space="preserve">Informatīvais ziņojums "Par priekšlikumiem kārtībai, kādā noteikt stratēģiski nozīmīgu preču un prekursoru sarakstu, kuru uzkrājumi veidojami krīzes laikā un kuru aprite brīvajā tirgū un eksports ir ierobežojams". Pieejams: </w:t>
      </w:r>
      <w:hyperlink r:id="rId7" w:history="1">
        <w:r w:rsidRPr="002A2110">
          <w:rPr>
            <w:rStyle w:val="Hyperlink"/>
            <w:sz w:val="18"/>
            <w:szCs w:val="18"/>
          </w:rPr>
          <w:t>http://tap.mk.gov.lv/mk/tap/?pid=40496377</w:t>
        </w:r>
      </w:hyperlink>
      <w:r w:rsidRPr="002A2110">
        <w:rPr>
          <w:sz w:val="18"/>
          <w:szCs w:val="18"/>
        </w:rPr>
        <w:t xml:space="preserve"> </w:t>
      </w:r>
    </w:p>
  </w:footnote>
  <w:footnote w:id="9">
    <w:p w14:paraId="6F9F4EBA" w14:textId="6BC82F5A" w:rsidR="008D20D5" w:rsidRDefault="008D20D5">
      <w:pPr>
        <w:pStyle w:val="FootnoteText"/>
      </w:pPr>
      <w:r w:rsidRPr="002A2110">
        <w:rPr>
          <w:rStyle w:val="FootnoteReference"/>
          <w:sz w:val="18"/>
          <w:szCs w:val="18"/>
        </w:rPr>
        <w:footnoteRef/>
      </w:r>
      <w:r w:rsidRPr="002A2110">
        <w:rPr>
          <w:sz w:val="18"/>
          <w:szCs w:val="18"/>
        </w:rPr>
        <w:t xml:space="preserve"> </w:t>
      </w:r>
      <w:hyperlink r:id="rId8" w:history="1">
        <w:r w:rsidRPr="002A2110">
          <w:rPr>
            <w:rStyle w:val="Hyperlink"/>
            <w:sz w:val="18"/>
            <w:szCs w:val="18"/>
          </w:rPr>
          <w:t>www.sargs.lv/lv/tema/72stundas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4C09"/>
    <w:multiLevelType w:val="hybridMultilevel"/>
    <w:tmpl w:val="5E38E0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6905138"/>
    <w:multiLevelType w:val="hybridMultilevel"/>
    <w:tmpl w:val="22F0BF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B3"/>
    <w:rsid w:val="0004280F"/>
    <w:rsid w:val="000B4C1C"/>
    <w:rsid w:val="000D5BC5"/>
    <w:rsid w:val="000E2523"/>
    <w:rsid w:val="000E59C2"/>
    <w:rsid w:val="001145FE"/>
    <w:rsid w:val="00116A2A"/>
    <w:rsid w:val="00154213"/>
    <w:rsid w:val="00157039"/>
    <w:rsid w:val="00157F0E"/>
    <w:rsid w:val="001A0BE2"/>
    <w:rsid w:val="001B0A4B"/>
    <w:rsid w:val="001E60B4"/>
    <w:rsid w:val="001F0B5B"/>
    <w:rsid w:val="001F62B8"/>
    <w:rsid w:val="00206D1D"/>
    <w:rsid w:val="00217CAB"/>
    <w:rsid w:val="00230578"/>
    <w:rsid w:val="00240107"/>
    <w:rsid w:val="00245DBB"/>
    <w:rsid w:val="002521CC"/>
    <w:rsid w:val="0026363A"/>
    <w:rsid w:val="002650B0"/>
    <w:rsid w:val="002A2110"/>
    <w:rsid w:val="002A4FB3"/>
    <w:rsid w:val="002A7016"/>
    <w:rsid w:val="002B541F"/>
    <w:rsid w:val="002E4980"/>
    <w:rsid w:val="00312024"/>
    <w:rsid w:val="0032065B"/>
    <w:rsid w:val="00330DFC"/>
    <w:rsid w:val="0033425F"/>
    <w:rsid w:val="003429E4"/>
    <w:rsid w:val="003520B4"/>
    <w:rsid w:val="00385AB2"/>
    <w:rsid w:val="00387194"/>
    <w:rsid w:val="003C3102"/>
    <w:rsid w:val="003F3D0C"/>
    <w:rsid w:val="00413B4A"/>
    <w:rsid w:val="00450C75"/>
    <w:rsid w:val="00487DA6"/>
    <w:rsid w:val="00494555"/>
    <w:rsid w:val="004A096D"/>
    <w:rsid w:val="004A1E7C"/>
    <w:rsid w:val="004C0885"/>
    <w:rsid w:val="004C14CA"/>
    <w:rsid w:val="004C6CB2"/>
    <w:rsid w:val="004D01AE"/>
    <w:rsid w:val="004E41E5"/>
    <w:rsid w:val="004E546E"/>
    <w:rsid w:val="004F75ED"/>
    <w:rsid w:val="00511C6E"/>
    <w:rsid w:val="005363E4"/>
    <w:rsid w:val="00552C46"/>
    <w:rsid w:val="00554344"/>
    <w:rsid w:val="00567D3A"/>
    <w:rsid w:val="00584AAD"/>
    <w:rsid w:val="00596132"/>
    <w:rsid w:val="005A41F8"/>
    <w:rsid w:val="005C2FC5"/>
    <w:rsid w:val="005E3CDE"/>
    <w:rsid w:val="00620C80"/>
    <w:rsid w:val="006A51C6"/>
    <w:rsid w:val="006B596C"/>
    <w:rsid w:val="006D789E"/>
    <w:rsid w:val="006F23FA"/>
    <w:rsid w:val="00735804"/>
    <w:rsid w:val="00753C55"/>
    <w:rsid w:val="007654E3"/>
    <w:rsid w:val="00773ECC"/>
    <w:rsid w:val="007825FA"/>
    <w:rsid w:val="007B22F5"/>
    <w:rsid w:val="007D4426"/>
    <w:rsid w:val="007E22C8"/>
    <w:rsid w:val="007E7951"/>
    <w:rsid w:val="008060AA"/>
    <w:rsid w:val="008D20D5"/>
    <w:rsid w:val="008E096C"/>
    <w:rsid w:val="008E37AB"/>
    <w:rsid w:val="008E4F04"/>
    <w:rsid w:val="008E691E"/>
    <w:rsid w:val="009208EC"/>
    <w:rsid w:val="00935D15"/>
    <w:rsid w:val="00936C80"/>
    <w:rsid w:val="00987605"/>
    <w:rsid w:val="00994032"/>
    <w:rsid w:val="009C08ED"/>
    <w:rsid w:val="00A272B3"/>
    <w:rsid w:val="00A37663"/>
    <w:rsid w:val="00A42408"/>
    <w:rsid w:val="00A46D47"/>
    <w:rsid w:val="00A71C7E"/>
    <w:rsid w:val="00A86A31"/>
    <w:rsid w:val="00A95AF4"/>
    <w:rsid w:val="00AA70F9"/>
    <w:rsid w:val="00AB477D"/>
    <w:rsid w:val="00AC3911"/>
    <w:rsid w:val="00AF77DB"/>
    <w:rsid w:val="00B0153F"/>
    <w:rsid w:val="00B019CC"/>
    <w:rsid w:val="00B05EE9"/>
    <w:rsid w:val="00B14C6C"/>
    <w:rsid w:val="00B213D9"/>
    <w:rsid w:val="00B338A8"/>
    <w:rsid w:val="00B41EE9"/>
    <w:rsid w:val="00B574E4"/>
    <w:rsid w:val="00B605AC"/>
    <w:rsid w:val="00B635E5"/>
    <w:rsid w:val="00B7460D"/>
    <w:rsid w:val="00B84D40"/>
    <w:rsid w:val="00B95A3D"/>
    <w:rsid w:val="00BA7060"/>
    <w:rsid w:val="00BD6F0C"/>
    <w:rsid w:val="00BD7E43"/>
    <w:rsid w:val="00BE1310"/>
    <w:rsid w:val="00BE5762"/>
    <w:rsid w:val="00BF0143"/>
    <w:rsid w:val="00BF2E76"/>
    <w:rsid w:val="00C01498"/>
    <w:rsid w:val="00C11F7D"/>
    <w:rsid w:val="00C32B32"/>
    <w:rsid w:val="00C33C5E"/>
    <w:rsid w:val="00C4786B"/>
    <w:rsid w:val="00C50243"/>
    <w:rsid w:val="00C75DBE"/>
    <w:rsid w:val="00CB534C"/>
    <w:rsid w:val="00CD7216"/>
    <w:rsid w:val="00CD73F7"/>
    <w:rsid w:val="00CE3794"/>
    <w:rsid w:val="00CF209B"/>
    <w:rsid w:val="00CF344D"/>
    <w:rsid w:val="00CF49EE"/>
    <w:rsid w:val="00D235A8"/>
    <w:rsid w:val="00D72B62"/>
    <w:rsid w:val="00D84C3B"/>
    <w:rsid w:val="00DA1808"/>
    <w:rsid w:val="00DC539B"/>
    <w:rsid w:val="00DE22EE"/>
    <w:rsid w:val="00DF75BC"/>
    <w:rsid w:val="00E54EBA"/>
    <w:rsid w:val="00E771DC"/>
    <w:rsid w:val="00E914E4"/>
    <w:rsid w:val="00EC33D7"/>
    <w:rsid w:val="00ED2D29"/>
    <w:rsid w:val="00ED5CBB"/>
    <w:rsid w:val="00EE4636"/>
    <w:rsid w:val="00EE4964"/>
    <w:rsid w:val="00EF472F"/>
    <w:rsid w:val="00F1107F"/>
    <w:rsid w:val="00F131F8"/>
    <w:rsid w:val="00F47A06"/>
    <w:rsid w:val="00F5517D"/>
    <w:rsid w:val="00F62887"/>
    <w:rsid w:val="00F6464B"/>
    <w:rsid w:val="00FB48A7"/>
    <w:rsid w:val="00FC2BC5"/>
    <w:rsid w:val="00FC56CF"/>
    <w:rsid w:val="00FD1106"/>
    <w:rsid w:val="00FF7C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C8AE"/>
  <w15:chartTrackingRefBased/>
  <w15:docId w15:val="{61BDDEBE-4081-4FC2-B6D3-76D923DD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35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5E5"/>
    <w:rPr>
      <w:sz w:val="20"/>
      <w:szCs w:val="20"/>
    </w:rPr>
  </w:style>
  <w:style w:type="character" w:styleId="FootnoteReference">
    <w:name w:val="footnote reference"/>
    <w:basedOn w:val="DefaultParagraphFont"/>
    <w:uiPriority w:val="99"/>
    <w:semiHidden/>
    <w:unhideWhenUsed/>
    <w:rsid w:val="00B635E5"/>
    <w:rPr>
      <w:vertAlign w:val="superscript"/>
    </w:rPr>
  </w:style>
  <w:style w:type="character" w:styleId="Hyperlink">
    <w:name w:val="Hyperlink"/>
    <w:basedOn w:val="DefaultParagraphFont"/>
    <w:uiPriority w:val="99"/>
    <w:unhideWhenUsed/>
    <w:rsid w:val="00B635E5"/>
    <w:rPr>
      <w:color w:val="0563C1" w:themeColor="hyperlink"/>
      <w:u w:val="single"/>
    </w:rPr>
  </w:style>
  <w:style w:type="paragraph" w:styleId="ListParagraph">
    <w:name w:val="List Paragraph"/>
    <w:basedOn w:val="Normal"/>
    <w:uiPriority w:val="34"/>
    <w:qFormat/>
    <w:rsid w:val="00B635E5"/>
    <w:pPr>
      <w:ind w:left="720"/>
      <w:contextualSpacing/>
    </w:pPr>
  </w:style>
  <w:style w:type="paragraph" w:styleId="Header">
    <w:name w:val="header"/>
    <w:basedOn w:val="Normal"/>
    <w:link w:val="HeaderChar"/>
    <w:uiPriority w:val="99"/>
    <w:unhideWhenUsed/>
    <w:rsid w:val="00EE49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4964"/>
  </w:style>
  <w:style w:type="paragraph" w:styleId="Footer">
    <w:name w:val="footer"/>
    <w:basedOn w:val="Normal"/>
    <w:link w:val="FooterChar"/>
    <w:uiPriority w:val="99"/>
    <w:unhideWhenUsed/>
    <w:rsid w:val="00EE49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4964"/>
  </w:style>
  <w:style w:type="character" w:styleId="CommentReference">
    <w:name w:val="annotation reference"/>
    <w:basedOn w:val="DefaultParagraphFont"/>
    <w:uiPriority w:val="99"/>
    <w:semiHidden/>
    <w:unhideWhenUsed/>
    <w:rsid w:val="00EE4636"/>
    <w:rPr>
      <w:sz w:val="16"/>
      <w:szCs w:val="16"/>
    </w:rPr>
  </w:style>
  <w:style w:type="paragraph" w:styleId="CommentText">
    <w:name w:val="annotation text"/>
    <w:basedOn w:val="Normal"/>
    <w:link w:val="CommentTextChar"/>
    <w:uiPriority w:val="99"/>
    <w:semiHidden/>
    <w:unhideWhenUsed/>
    <w:rsid w:val="00EE4636"/>
    <w:pPr>
      <w:spacing w:line="240" w:lineRule="auto"/>
    </w:pPr>
    <w:rPr>
      <w:sz w:val="20"/>
      <w:szCs w:val="20"/>
    </w:rPr>
  </w:style>
  <w:style w:type="character" w:customStyle="1" w:styleId="CommentTextChar">
    <w:name w:val="Comment Text Char"/>
    <w:basedOn w:val="DefaultParagraphFont"/>
    <w:link w:val="CommentText"/>
    <w:uiPriority w:val="99"/>
    <w:semiHidden/>
    <w:rsid w:val="00EE4636"/>
    <w:rPr>
      <w:sz w:val="20"/>
      <w:szCs w:val="20"/>
    </w:rPr>
  </w:style>
  <w:style w:type="paragraph" w:styleId="CommentSubject">
    <w:name w:val="annotation subject"/>
    <w:basedOn w:val="CommentText"/>
    <w:next w:val="CommentText"/>
    <w:link w:val="CommentSubjectChar"/>
    <w:uiPriority w:val="99"/>
    <w:semiHidden/>
    <w:unhideWhenUsed/>
    <w:rsid w:val="00EE4636"/>
    <w:rPr>
      <w:b/>
      <w:bCs/>
    </w:rPr>
  </w:style>
  <w:style w:type="character" w:customStyle="1" w:styleId="CommentSubjectChar">
    <w:name w:val="Comment Subject Char"/>
    <w:basedOn w:val="CommentTextChar"/>
    <w:link w:val="CommentSubject"/>
    <w:uiPriority w:val="99"/>
    <w:semiHidden/>
    <w:rsid w:val="00EE4636"/>
    <w:rPr>
      <w:b/>
      <w:bCs/>
      <w:sz w:val="20"/>
      <w:szCs w:val="20"/>
    </w:rPr>
  </w:style>
  <w:style w:type="paragraph" w:styleId="BalloonText">
    <w:name w:val="Balloon Text"/>
    <w:basedOn w:val="Normal"/>
    <w:link w:val="BalloonTextChar"/>
    <w:uiPriority w:val="99"/>
    <w:semiHidden/>
    <w:unhideWhenUsed/>
    <w:rsid w:val="00EE4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gs.lv" TargetMode="External"/><Relationship Id="rId13" Type="http://schemas.openxmlformats.org/officeDocument/2006/relationships/hyperlink" Target="mailto:Ieva.Rublevska@mo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6hIL3K3LDg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PJF7R1seGF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sargs.lv/lv/tema/72stundas" TargetMode="External"/><Relationship Id="rId3" Type="http://schemas.openxmlformats.org/officeDocument/2006/relationships/hyperlink" Target="http://titania.saeima.lv/LIVS13/saeimalivs13.nsf/webSasaiste?OpenView&amp;restricttocategory=691/Lp13" TargetMode="External"/><Relationship Id="rId7" Type="http://schemas.openxmlformats.org/officeDocument/2006/relationships/hyperlink" Target="http://tap.mk.gov.lv/mk/tap/?pid=40496377" TargetMode="External"/><Relationship Id="rId2" Type="http://schemas.openxmlformats.org/officeDocument/2006/relationships/hyperlink" Target="http://tap.mk.gov.lv/lv/mk/tap/?pid=40484513" TargetMode="External"/><Relationship Id="rId1" Type="http://schemas.openxmlformats.org/officeDocument/2006/relationships/hyperlink" Target="http://tap.mk.gov.lv/mk/tap/?pid=40462120" TargetMode="External"/><Relationship Id="rId6" Type="http://schemas.openxmlformats.org/officeDocument/2006/relationships/hyperlink" Target="http://tap.mk.gov.lv/lv/mk/tap/?pid=40480284&amp;mode=mk&amp;date=2020-08-25" TargetMode="External"/><Relationship Id="rId5" Type="http://schemas.openxmlformats.org/officeDocument/2006/relationships/hyperlink" Target="http://titania.saeima.lv/LIVS13/saeimalivs13.nsf/webSasaiste?OpenView&amp;restricttocategory=690/Lp13" TargetMode="External"/><Relationship Id="rId4" Type="http://schemas.openxmlformats.org/officeDocument/2006/relationships/hyperlink" Target="http://titania.saeima.lv/LIVS13/saeimalivs13.nsf/webSasaiste?OpenView&amp;restricttocategory=692/Lp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D6C0D-9CE3-4C8A-B0B5-BFC3D817F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9</Pages>
  <Words>19664</Words>
  <Characters>11210</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Rublevska</dc:creator>
  <cp:keywords/>
  <dc:description/>
  <cp:lastModifiedBy>Irina Zeigliša</cp:lastModifiedBy>
  <cp:revision>66</cp:revision>
  <dcterms:created xsi:type="dcterms:W3CDTF">2021-01-29T11:15:00Z</dcterms:created>
  <dcterms:modified xsi:type="dcterms:W3CDTF">2021-02-17T05:49:00Z</dcterms:modified>
</cp:coreProperties>
</file>