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C876" w14:textId="5A13D470" w:rsidR="006149C8" w:rsidRPr="006149C8" w:rsidRDefault="006149C8" w:rsidP="006149C8">
      <w:pPr>
        <w:shd w:val="clear" w:color="auto" w:fill="FFFFFF"/>
        <w:contextualSpacing/>
        <w:jc w:val="center"/>
      </w:pPr>
      <w:r w:rsidRPr="006149C8">
        <w:rPr>
          <w:b/>
          <w:bCs/>
        </w:rPr>
        <w:t xml:space="preserve">Ministru kabineta noteikumu </w:t>
      </w:r>
      <w:r w:rsidR="001020AF">
        <w:rPr>
          <w:b/>
          <w:bCs/>
        </w:rPr>
        <w:t>projekta “Grozījumi Ministru kabineta 2014.</w:t>
      </w:r>
      <w:r w:rsidR="00CB0233">
        <w:rPr>
          <w:b/>
          <w:bCs/>
        </w:rPr>
        <w:t> </w:t>
      </w:r>
      <w:r w:rsidR="001020AF">
        <w:rPr>
          <w:b/>
          <w:bCs/>
        </w:rPr>
        <w:t>g</w:t>
      </w:r>
      <w:r w:rsidR="00F47EEB">
        <w:rPr>
          <w:b/>
          <w:bCs/>
        </w:rPr>
        <w:t>a</w:t>
      </w:r>
      <w:r w:rsidR="001020AF">
        <w:rPr>
          <w:b/>
          <w:bCs/>
        </w:rPr>
        <w:t>da 2.</w:t>
      </w:r>
      <w:r w:rsidR="00CB0233">
        <w:rPr>
          <w:b/>
          <w:bCs/>
        </w:rPr>
        <w:t> </w:t>
      </w:r>
      <w:r w:rsidR="001020AF">
        <w:rPr>
          <w:b/>
          <w:bCs/>
        </w:rPr>
        <w:t>septembra noteikumos N.</w:t>
      </w:r>
      <w:r w:rsidR="00CB0233">
        <w:rPr>
          <w:b/>
          <w:bCs/>
        </w:rPr>
        <w:t> </w:t>
      </w:r>
      <w:r w:rsidR="001020AF">
        <w:rPr>
          <w:b/>
          <w:bCs/>
        </w:rPr>
        <w:t xml:space="preserve">529 “Ēku būvnoteikumi”” </w:t>
      </w:r>
      <w:r w:rsidRPr="006149C8">
        <w:rPr>
          <w:b/>
          <w:bCs/>
        </w:rPr>
        <w:t>sākotnējās ietekmes novērtējuma</w:t>
      </w:r>
      <w:r w:rsidR="007321C7">
        <w:rPr>
          <w:b/>
          <w:bCs/>
        </w:rPr>
        <w:t xml:space="preserve"> </w:t>
      </w:r>
      <w:r w:rsidRPr="006149C8">
        <w:rPr>
          <w:b/>
          <w:bCs/>
        </w:rPr>
        <w:t>ziņojums (anotācija)</w:t>
      </w:r>
    </w:p>
    <w:p w14:paraId="2BB3308F" w14:textId="77777777" w:rsidR="00456EC4" w:rsidRPr="006149C8" w:rsidRDefault="00456EC4"/>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8"/>
        <w:gridCol w:w="5773"/>
      </w:tblGrid>
      <w:tr w:rsidR="006149C8" w:rsidRPr="006149C8" w14:paraId="73F99834" w14:textId="77777777" w:rsidTr="00F62FDC">
        <w:trPr>
          <w:cantSplit/>
        </w:trPr>
        <w:tc>
          <w:tcPr>
            <w:tcW w:w="830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45AA1B0" w14:textId="77777777" w:rsidR="006149C8" w:rsidRPr="006149C8" w:rsidRDefault="006149C8" w:rsidP="00F62FDC">
            <w:pPr>
              <w:contextualSpacing/>
              <w:jc w:val="center"/>
              <w:rPr>
                <w:b/>
                <w:iCs/>
                <w:lang w:eastAsia="en-US"/>
              </w:rPr>
            </w:pPr>
            <w:r w:rsidRPr="006149C8">
              <w:rPr>
                <w:b/>
                <w:iCs/>
                <w:lang w:eastAsia="en-US"/>
              </w:rPr>
              <w:t>Tiesību akta projekta anotācijas kopsavilkums</w:t>
            </w:r>
          </w:p>
        </w:tc>
      </w:tr>
      <w:tr w:rsidR="006149C8" w:rsidRPr="006149C8" w14:paraId="6944327F" w14:textId="77777777" w:rsidTr="00F62FDC">
        <w:trPr>
          <w:cantSplit/>
        </w:trPr>
        <w:tc>
          <w:tcPr>
            <w:tcW w:w="3014" w:type="dxa"/>
            <w:tcBorders>
              <w:top w:val="single" w:sz="4" w:space="0" w:color="00000A"/>
              <w:left w:val="single" w:sz="4" w:space="0" w:color="00000A"/>
              <w:bottom w:val="single" w:sz="4" w:space="0" w:color="00000A"/>
              <w:right w:val="single" w:sz="4" w:space="0" w:color="00000A"/>
            </w:tcBorders>
            <w:shd w:val="clear" w:color="auto" w:fill="FFFFFF"/>
          </w:tcPr>
          <w:p w14:paraId="4950F6BB" w14:textId="77777777" w:rsidR="006149C8" w:rsidRPr="006149C8" w:rsidRDefault="006149C8" w:rsidP="00F62FDC">
            <w:pPr>
              <w:contextualSpacing/>
              <w:rPr>
                <w:iCs/>
                <w:lang w:eastAsia="en-US"/>
              </w:rPr>
            </w:pPr>
            <w:r w:rsidRPr="006149C8">
              <w:rPr>
                <w:iCs/>
                <w:lang w:eastAsia="en-US"/>
              </w:rPr>
              <w:t>Mērķis, risinājums un projekta spēkā stāšanās laiks (500 zīmes bez atstarpēm)</w:t>
            </w:r>
          </w:p>
        </w:tc>
        <w:tc>
          <w:tcPr>
            <w:tcW w:w="5291" w:type="dxa"/>
            <w:tcBorders>
              <w:top w:val="single" w:sz="4" w:space="0" w:color="00000A"/>
              <w:left w:val="single" w:sz="4" w:space="0" w:color="00000A"/>
              <w:bottom w:val="single" w:sz="4" w:space="0" w:color="00000A"/>
              <w:right w:val="single" w:sz="4" w:space="0" w:color="00000A"/>
            </w:tcBorders>
            <w:shd w:val="clear" w:color="auto" w:fill="FFFFFF"/>
          </w:tcPr>
          <w:p w14:paraId="343D36D6" w14:textId="230DA143" w:rsidR="001020AF" w:rsidRDefault="001020AF" w:rsidP="00F62FDC">
            <w:pPr>
              <w:contextualSpacing/>
              <w:jc w:val="both"/>
              <w:rPr>
                <w:lang w:eastAsia="en-US"/>
              </w:rPr>
            </w:pPr>
            <w:bookmarkStart w:id="0" w:name="_Hlk11660242"/>
            <w:r w:rsidRPr="001020AF">
              <w:rPr>
                <w:lang w:eastAsia="en-US"/>
              </w:rPr>
              <w:t>Ministru kabineta noteikumu projekt</w:t>
            </w:r>
            <w:r w:rsidR="00CB0233">
              <w:rPr>
                <w:lang w:eastAsia="en-US"/>
              </w:rPr>
              <w:t>a</w:t>
            </w:r>
            <w:r w:rsidRPr="001020AF">
              <w:rPr>
                <w:lang w:eastAsia="en-US"/>
              </w:rPr>
              <w:t xml:space="preserve"> “Grozījumi Ministru kabineta 2014.</w:t>
            </w:r>
            <w:r w:rsidR="00CB0233">
              <w:rPr>
                <w:lang w:eastAsia="en-US"/>
              </w:rPr>
              <w:t> </w:t>
            </w:r>
            <w:r w:rsidRPr="001020AF">
              <w:rPr>
                <w:lang w:eastAsia="en-US"/>
              </w:rPr>
              <w:t>gada 2.</w:t>
            </w:r>
            <w:r w:rsidR="00CB0233">
              <w:rPr>
                <w:lang w:eastAsia="en-US"/>
              </w:rPr>
              <w:t> </w:t>
            </w:r>
            <w:r w:rsidRPr="001020AF">
              <w:rPr>
                <w:lang w:eastAsia="en-US"/>
              </w:rPr>
              <w:t>septembra noteikumos Nr.</w:t>
            </w:r>
            <w:r w:rsidR="00CB0233">
              <w:rPr>
                <w:lang w:eastAsia="en-US"/>
              </w:rPr>
              <w:t> </w:t>
            </w:r>
            <w:r w:rsidRPr="001020AF">
              <w:rPr>
                <w:lang w:eastAsia="en-US"/>
              </w:rPr>
              <w:t xml:space="preserve">529 “Ēku būvnoteikumi”” (turpmāk – noteikumu projekts) mērķis ir vienkāršot ēku vai to daļu atjaunošanas un pārbūvju saskaņošanu, </w:t>
            </w:r>
            <w:r w:rsidR="008D7140">
              <w:rPr>
                <w:lang w:eastAsia="en-US"/>
              </w:rPr>
              <w:t>veicinot ātrāku un efektīvāku būvniecības procesu</w:t>
            </w:r>
            <w:r w:rsidRPr="001020AF">
              <w:rPr>
                <w:lang w:eastAsia="en-US"/>
              </w:rPr>
              <w:t xml:space="preserve">, </w:t>
            </w:r>
            <w:r>
              <w:rPr>
                <w:lang w:eastAsia="en-US"/>
              </w:rPr>
              <w:t>m</w:t>
            </w:r>
            <w:r w:rsidRPr="001020AF">
              <w:rPr>
                <w:lang w:eastAsia="en-US"/>
              </w:rPr>
              <w:t>azin</w:t>
            </w:r>
            <w:r>
              <w:rPr>
                <w:lang w:eastAsia="en-US"/>
              </w:rPr>
              <w:t>o</w:t>
            </w:r>
            <w:r w:rsidRPr="001020AF">
              <w:rPr>
                <w:lang w:eastAsia="en-US"/>
              </w:rPr>
              <w:t xml:space="preserve">t administratīvo slogu un </w:t>
            </w:r>
            <w:r>
              <w:rPr>
                <w:lang w:eastAsia="en-US"/>
              </w:rPr>
              <w:t>izmaksas.</w:t>
            </w:r>
          </w:p>
          <w:p w14:paraId="421636E1" w14:textId="503EF68C" w:rsidR="006149C8" w:rsidRPr="006149C8" w:rsidRDefault="006149C8" w:rsidP="00F62FDC">
            <w:pPr>
              <w:contextualSpacing/>
              <w:jc w:val="both"/>
            </w:pPr>
            <w:r w:rsidRPr="006149C8">
              <w:rPr>
                <w:lang w:eastAsia="en-US"/>
              </w:rPr>
              <w:t>Ministru kabineta noteikumi stājas spēkā</w:t>
            </w:r>
            <w:r w:rsidR="001020AF">
              <w:rPr>
                <w:lang w:eastAsia="en-US"/>
              </w:rPr>
              <w:t xml:space="preserve"> </w:t>
            </w:r>
            <w:r w:rsidR="00E02A1A">
              <w:rPr>
                <w:lang w:eastAsia="en-US"/>
              </w:rPr>
              <w:t>2021. gada 1. </w:t>
            </w:r>
            <w:r w:rsidR="001353FD">
              <w:rPr>
                <w:lang w:eastAsia="en-US"/>
              </w:rPr>
              <w:t>novembrī</w:t>
            </w:r>
            <w:r w:rsidRPr="006149C8">
              <w:rPr>
                <w:lang w:eastAsia="en-US"/>
              </w:rPr>
              <w:t>.</w:t>
            </w:r>
            <w:bookmarkEnd w:id="0"/>
          </w:p>
        </w:tc>
      </w:tr>
    </w:tbl>
    <w:p w14:paraId="78522D64" w14:textId="77777777" w:rsidR="006149C8" w:rsidRPr="006149C8" w:rsidRDefault="006149C8"/>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6149C8" w:rsidRPr="006149C8" w14:paraId="514A0166" w14:textId="77777777" w:rsidTr="00F62FD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3A44DD1" w14:textId="77777777" w:rsidR="006149C8" w:rsidRPr="006149C8" w:rsidRDefault="006149C8" w:rsidP="00F62FDC">
            <w:pPr>
              <w:contextualSpacing/>
              <w:jc w:val="center"/>
              <w:rPr>
                <w:b/>
                <w:bCs/>
              </w:rPr>
            </w:pPr>
            <w:r w:rsidRPr="006149C8">
              <w:rPr>
                <w:b/>
                <w:bCs/>
              </w:rPr>
              <w:t>I. Tiesību akta projekta izstrādes nepieciešamība</w:t>
            </w:r>
          </w:p>
        </w:tc>
      </w:tr>
      <w:tr w:rsidR="006149C8" w:rsidRPr="006149C8" w14:paraId="749A188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1F2481EB" w14:textId="77777777" w:rsidR="006149C8" w:rsidRPr="006149C8" w:rsidRDefault="006149C8" w:rsidP="00F62FDC">
            <w:pPr>
              <w:contextualSpacing/>
              <w:jc w:val="center"/>
            </w:pPr>
            <w:r w:rsidRPr="006149C8">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698E25F" w14:textId="77777777" w:rsidR="006149C8" w:rsidRPr="006149C8" w:rsidRDefault="006149C8" w:rsidP="00F62FDC">
            <w:pPr>
              <w:contextualSpacing/>
            </w:pPr>
            <w:r w:rsidRPr="006149C8">
              <w:t>Pamatojums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423133B9" w14:textId="1A8534B9" w:rsidR="006149C8" w:rsidRPr="006149C8" w:rsidRDefault="006149C8" w:rsidP="00FC5237">
            <w:pPr>
              <w:contextualSpacing/>
              <w:jc w:val="both"/>
            </w:pPr>
            <w:r w:rsidRPr="006149C8">
              <w:t>Ekonomikas ministrijas iniciatīva.</w:t>
            </w:r>
          </w:p>
        </w:tc>
      </w:tr>
      <w:tr w:rsidR="006149C8" w:rsidRPr="006149C8" w14:paraId="7F807BDD"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6AC929E" w14:textId="77777777" w:rsidR="006149C8" w:rsidRPr="006149C8" w:rsidRDefault="006149C8" w:rsidP="00F62FDC">
            <w:pPr>
              <w:contextualSpacing/>
              <w:jc w:val="center"/>
            </w:pPr>
            <w:r w:rsidRPr="006149C8">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358196A2" w14:textId="77777777" w:rsidR="006149C8" w:rsidRPr="006149C8" w:rsidRDefault="006149C8" w:rsidP="00F62FDC">
            <w:pPr>
              <w:contextualSpacing/>
            </w:pPr>
            <w:r w:rsidRPr="006149C8">
              <w:t>Pašreizējā situācija un problēmas, kuru risināšanai tiesību akta projekts izstrādāts, tiesiskā regulējuma mērķis un būtība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A343186" w14:textId="5661476D" w:rsidR="001020AF" w:rsidRDefault="001020AF" w:rsidP="003C7115">
            <w:pPr>
              <w:ind w:firstLine="253"/>
              <w:contextualSpacing/>
              <w:jc w:val="both"/>
            </w:pPr>
            <w:r>
              <w:t>Līdz šim esošas ēkas vai tās daļas atjaunošanas</w:t>
            </w:r>
            <w:r w:rsidR="00C80B26">
              <w:t xml:space="preserve"> (atjaunot nolietojošos</w:t>
            </w:r>
            <w:r>
              <w:t xml:space="preserve"> </w:t>
            </w:r>
            <w:r w:rsidR="00C80B26" w:rsidRPr="00C80B26">
              <w:t>būves nesoš</w:t>
            </w:r>
            <w:r w:rsidR="00CB0233">
              <w:t>os</w:t>
            </w:r>
            <w:r w:rsidR="00C80B26" w:rsidRPr="00C80B26">
              <w:t xml:space="preserve"> element</w:t>
            </w:r>
            <w:r w:rsidR="00CB0233">
              <w:t>us</w:t>
            </w:r>
            <w:r w:rsidR="00C80B26" w:rsidRPr="00C80B26">
              <w:t xml:space="preserve"> vai konstrukcijas</w:t>
            </w:r>
            <w:r w:rsidR="00C80B26">
              <w:t xml:space="preserve">) </w:t>
            </w:r>
            <w:r>
              <w:t xml:space="preserve">vai pārbūves (piemēram, pie trešās grupas ēkas ieejas </w:t>
            </w:r>
            <w:r w:rsidR="00C80B26">
              <w:t xml:space="preserve">izbūvēt </w:t>
            </w:r>
            <w:proofErr w:type="spellStart"/>
            <w:r w:rsidR="00C80B26">
              <w:t>pandusu</w:t>
            </w:r>
            <w:proofErr w:type="spellEnd"/>
            <w:r w:rsidR="00FA7E1C">
              <w:t xml:space="preserve"> vai ēkas fasādes loga vietā izbūvēt durvju ailu ar ārējām kāpnēm</w:t>
            </w:r>
            <w:r w:rsidR="00C80B26">
              <w:t xml:space="preserve">, neveicot citas būvdarbus ēkā) </w:t>
            </w:r>
            <w:r>
              <w:t>gadījumā bija nepieciešams izstrādāt būvprojektu, ja ēka ir trešās grupas ēka, tad nepieciešama arī būvp</w:t>
            </w:r>
            <w:r w:rsidR="00C80B26">
              <w:t>r</w:t>
            </w:r>
            <w:r>
              <w:t>ojekta ekspertīze</w:t>
            </w:r>
            <w:r w:rsidR="00C80B26">
              <w:t>, kas šādos gadījumos sadārdzina un paildzina būvniecību</w:t>
            </w:r>
            <w:r w:rsidR="00FA7E1C">
              <w:t xml:space="preserve">, neskatoties uz to, ka veicamie darbi ir nelieli, bet dokumentu izstrāde un saskaņošana prasa </w:t>
            </w:r>
            <w:r w:rsidR="00E93A0F">
              <w:t xml:space="preserve">gana daudz </w:t>
            </w:r>
            <w:r w:rsidR="00FA7E1C">
              <w:t>resursus.</w:t>
            </w:r>
            <w:r w:rsidR="00C80B26">
              <w:t xml:space="preserve"> Tāpat saņemti priekšlikumi, ka ne visos ēkas atjaunošanas gadījumos ir nepieciešama būvniecības ieceres dokumenti. Ir pietiekami</w:t>
            </w:r>
            <w:r w:rsidR="00FA7E1C">
              <w:t>, ja</w:t>
            </w:r>
            <w:r w:rsidR="00C80B26">
              <w:t xml:space="preserve"> attiecīgos jautājumus risina </w:t>
            </w:r>
            <w:r w:rsidR="00FA7E1C">
              <w:t xml:space="preserve">ar </w:t>
            </w:r>
            <w:r w:rsidR="00C80B26">
              <w:t>pašvaldības saistoš</w:t>
            </w:r>
            <w:r w:rsidR="00FA7E1C">
              <w:t>ajiem</w:t>
            </w:r>
            <w:r w:rsidR="00C80B26">
              <w:t xml:space="preserve"> noteikumi</w:t>
            </w:r>
            <w:r w:rsidR="00FA7E1C">
              <w:t>em</w:t>
            </w:r>
            <w:r w:rsidR="00C80B26">
              <w:t xml:space="preserve">, piemēram, </w:t>
            </w:r>
            <w:r w:rsidR="00FA7E1C" w:rsidRPr="00FA7E1C">
              <w:t>markīžu izvietošanai vai fasādes krāsošanai</w:t>
            </w:r>
            <w:r w:rsidR="00FA7E1C">
              <w:t>.</w:t>
            </w:r>
          </w:p>
          <w:p w14:paraId="3AF217A2" w14:textId="632C5EC0" w:rsidR="001020AF" w:rsidRDefault="001020AF" w:rsidP="003C7115">
            <w:pPr>
              <w:ind w:firstLine="253"/>
              <w:contextualSpacing/>
              <w:jc w:val="both"/>
            </w:pPr>
          </w:p>
          <w:p w14:paraId="65684CF4" w14:textId="0D9C2E12" w:rsidR="009701C7" w:rsidRDefault="00FA7E1C" w:rsidP="003C7115">
            <w:pPr>
              <w:ind w:firstLine="253"/>
              <w:contextualSpacing/>
              <w:jc w:val="both"/>
              <w:rPr>
                <w:iCs/>
              </w:rPr>
            </w:pPr>
            <w:r>
              <w:t>Ar n</w:t>
            </w:r>
            <w:r w:rsidR="00BA43DD" w:rsidRPr="00BA43DD">
              <w:t>oteikumu projekt</w:t>
            </w:r>
            <w:r>
              <w:t>u</w:t>
            </w:r>
            <w:r w:rsidR="00BA43DD" w:rsidRPr="00BA43DD">
              <w:t xml:space="preserve"> </w:t>
            </w:r>
            <w:r w:rsidR="001020AF">
              <w:t>paredz</w:t>
            </w:r>
            <w:r>
              <w:t>ēts</w:t>
            </w:r>
            <w:r w:rsidR="00BA43DD" w:rsidRPr="00BA43DD">
              <w:t xml:space="preserve"> </w:t>
            </w:r>
            <w:r w:rsidR="00BA43DD">
              <w:t xml:space="preserve">vienkāršot </w:t>
            </w:r>
            <w:r w:rsidR="006C1BC5">
              <w:t xml:space="preserve">ēku vai to daļu </w:t>
            </w:r>
            <w:r w:rsidR="00BA43DD">
              <w:t xml:space="preserve">atjaunošanas un </w:t>
            </w:r>
            <w:r w:rsidR="00BA43DD" w:rsidRPr="00BA43DD">
              <w:t>pārbūvju saskaņošanu, pārskatīt noteiktās procedūras</w:t>
            </w:r>
            <w:r>
              <w:t xml:space="preserve"> (tai skaitā pieņemšanu </w:t>
            </w:r>
            <w:r w:rsidR="00BA43DD" w:rsidRPr="00BA43DD">
              <w:t>ekspluatācijā</w:t>
            </w:r>
            <w:r>
              <w:t>)</w:t>
            </w:r>
            <w:r w:rsidR="00BA43DD">
              <w:t xml:space="preserve">, </w:t>
            </w:r>
            <w:r w:rsidR="006C1BC5">
              <w:t>nodrošināt ērtākus risinājumus būvniecības informācijas sistēmā,</w:t>
            </w:r>
            <w:r>
              <w:t xml:space="preserve"> samazinot būvniecības ieceres iesniegumu veidus,</w:t>
            </w:r>
            <w:r w:rsidR="006C1BC5">
              <w:t xml:space="preserve"> kā arī </w:t>
            </w:r>
            <w:r w:rsidR="00BA43DD" w:rsidRPr="00BA43DD">
              <w:t>novērst</w:t>
            </w:r>
            <w:r>
              <w:t>u</w:t>
            </w:r>
            <w:r w:rsidR="006C1BC5">
              <w:t xml:space="preserve"> praksē konstatētās nepilnības</w:t>
            </w:r>
            <w:r w:rsidR="00BB29AC">
              <w:t xml:space="preserve"> un </w:t>
            </w:r>
            <w:r w:rsidR="00681FB7">
              <w:t xml:space="preserve">citi </w:t>
            </w:r>
            <w:r w:rsidR="00BB29AC">
              <w:t xml:space="preserve">redakcionāli precizējumi. Proti, nepieciešams iesniegt </w:t>
            </w:r>
            <w:r w:rsidR="009701C7" w:rsidRPr="009701C7">
              <w:rPr>
                <w:iCs/>
              </w:rPr>
              <w:t>valdījuma vai lietojuma gadījumā dokumentu</w:t>
            </w:r>
            <w:r w:rsidR="00BB29AC">
              <w:rPr>
                <w:iCs/>
              </w:rPr>
              <w:t xml:space="preserve"> (piemēram, n</w:t>
            </w:r>
            <w:r w:rsidR="00BB29AC" w:rsidRPr="00BB29AC">
              <w:rPr>
                <w:iCs/>
              </w:rPr>
              <w:t>omas, īres, patapinājuma līgum</w:t>
            </w:r>
            <w:r w:rsidR="00BB29AC">
              <w:rPr>
                <w:iCs/>
              </w:rPr>
              <w:t>u)</w:t>
            </w:r>
            <w:r w:rsidR="009701C7" w:rsidRPr="009701C7">
              <w:rPr>
                <w:iCs/>
              </w:rPr>
              <w:t>, kas apliecina tiesības ierosināt būvniecību, ja attiecīgā informācija nav pieejama valsts informācijas sistēmās</w:t>
            </w:r>
            <w:r w:rsidR="00BB29AC">
              <w:rPr>
                <w:iCs/>
              </w:rPr>
              <w:t>, lai institūcija, kura pilda būvvaldes funkcijas, ievērojot Ministru kabineta 2014.gada 19.augusta noteikumu Nr.500 “Vispārīgie būvnoteikumi” 3.1.apakšpunktu, varētu pārliecināties, ka minētai personai ir tiesības ierosināt būvniecību, jo ne vienmēr šāda informācija ir pieejama</w:t>
            </w:r>
            <w:r w:rsidR="00BB29AC" w:rsidRPr="00BB29AC">
              <w:rPr>
                <w:iCs/>
              </w:rPr>
              <w:t xml:space="preserve"> valsts informācijas sistēmās</w:t>
            </w:r>
            <w:r w:rsidR="00BB29AC">
              <w:rPr>
                <w:iCs/>
              </w:rPr>
              <w:t>.</w:t>
            </w:r>
          </w:p>
          <w:p w14:paraId="7EF78B09" w14:textId="51F0BB72" w:rsidR="00BB29AC" w:rsidRDefault="00BB29AC" w:rsidP="003C7115">
            <w:pPr>
              <w:ind w:firstLine="253"/>
              <w:contextualSpacing/>
              <w:jc w:val="both"/>
            </w:pPr>
            <w:r>
              <w:lastRenderedPageBreak/>
              <w:t xml:space="preserve">Redakcionāli </w:t>
            </w:r>
            <w:r w:rsidR="00FD614A">
              <w:t xml:space="preserve">vēl </w:t>
            </w:r>
            <w:r>
              <w:t>precizēt</w:t>
            </w:r>
            <w:r w:rsidR="00FD614A">
              <w:t>s</w:t>
            </w:r>
            <w:r>
              <w:t xml:space="preserve"> </w:t>
            </w:r>
            <w:r w:rsidR="005A6163" w:rsidRPr="005A6163">
              <w:t>Ministru kabineta 2014. gada 2. septembra noteikumu Nr. 529 “Ēku būvnoteikumi” (turpmāk – Noteikumi Nr. 529</w:t>
            </w:r>
            <w:r w:rsidR="005A6163">
              <w:t>)</w:t>
            </w:r>
            <w:r>
              <w:t xml:space="preserve"> </w:t>
            </w:r>
            <w:r w:rsidR="00FD614A">
              <w:t xml:space="preserve">53.punkts, jo institūcijas, kura pilda būvvaldes funkcijas, kompetencē nav pārliecināties (kontrolēt) par ēkas vai telpu grupas atbilstību saimnieciskās darbības uzsākšanas nosacījumiem, </w:t>
            </w:r>
            <w:r w:rsidR="005A6163">
              <w:t xml:space="preserve">65. punkts, jo </w:t>
            </w:r>
            <w:r w:rsidRPr="00BB29AC">
              <w:rPr>
                <w:iCs/>
              </w:rPr>
              <w:t>institūcija</w:t>
            </w:r>
            <w:r>
              <w:rPr>
                <w:iCs/>
              </w:rPr>
              <w:t>s</w:t>
            </w:r>
            <w:r w:rsidRPr="00BB29AC">
              <w:rPr>
                <w:iCs/>
              </w:rPr>
              <w:t>, kura pilda būvvaldes funkcijas,</w:t>
            </w:r>
            <w:r>
              <w:rPr>
                <w:iCs/>
              </w:rPr>
              <w:t xml:space="preserve"> kompetencē nav noteikt pēc </w:t>
            </w:r>
            <w:r w:rsidR="00FD614A">
              <w:rPr>
                <w:iCs/>
              </w:rPr>
              <w:t xml:space="preserve">kādiem </w:t>
            </w:r>
            <w:r>
              <w:rPr>
                <w:iCs/>
              </w:rPr>
              <w:t>normatīvajiem aktiem izstrādājams būvprojekts</w:t>
            </w:r>
            <w:r w:rsidR="005A6163">
              <w:rPr>
                <w:iCs/>
              </w:rPr>
              <w:t xml:space="preserve">, kā arī Noteikumu Nr.529 143.punkts, jo attiecīgās prasības noteiktas jau </w:t>
            </w:r>
            <w:r w:rsidR="005A6163" w:rsidRPr="005A6163">
              <w:rPr>
                <w:iCs/>
              </w:rPr>
              <w:t>Ministru kabineta 2013.gada 30.aprīļa noteikumu Nr.240 “Vispārīgie teritorijas plānošanas, izmantošanas un apbūves noteikumi</w:t>
            </w:r>
            <w:r w:rsidR="005A6163">
              <w:rPr>
                <w:iCs/>
              </w:rPr>
              <w:t>”.</w:t>
            </w:r>
          </w:p>
          <w:p w14:paraId="7EDF106E" w14:textId="31CDC874" w:rsidR="00A81E79" w:rsidRDefault="00A81E79" w:rsidP="003C7115">
            <w:pPr>
              <w:ind w:firstLine="253"/>
              <w:contextualSpacing/>
              <w:jc w:val="both"/>
            </w:pPr>
          </w:p>
          <w:p w14:paraId="49504B99" w14:textId="79AD8E15" w:rsidR="000D20EC" w:rsidRDefault="00E93A0F" w:rsidP="003C7115">
            <w:pPr>
              <w:ind w:firstLine="253"/>
              <w:contextualSpacing/>
              <w:jc w:val="both"/>
            </w:pPr>
            <w:r>
              <w:t>[1] </w:t>
            </w:r>
            <w:r w:rsidR="001A37E1">
              <w:t>Lai vieglāk uztvertu šobrīd spēkā esoš</w:t>
            </w:r>
            <w:r w:rsidR="006C1BC5">
              <w:t>ajos</w:t>
            </w:r>
            <w:r w:rsidR="001A37E1">
              <w:t xml:space="preserve"> </w:t>
            </w:r>
            <w:r w:rsidR="005F1653">
              <w:t>N</w:t>
            </w:r>
            <w:r w:rsidR="001A37E1">
              <w:t>oteikum</w:t>
            </w:r>
            <w:r w:rsidR="005C05F4">
              <w:t>os</w:t>
            </w:r>
            <w:r w:rsidR="001A37E1">
              <w:t xml:space="preserve"> </w:t>
            </w:r>
            <w:r w:rsidR="005F1653">
              <w:t xml:space="preserve">Nr.529 </w:t>
            </w:r>
            <w:r w:rsidR="001A37E1">
              <w:t>lietoto terminoloģiju (sezonas ēka, vienkāršota atjaunošana, darbu organizēšanas shēma</w:t>
            </w:r>
            <w:r w:rsidR="00965D71">
              <w:t>, ģenerālplāns</w:t>
            </w:r>
            <w:r w:rsidR="001A37E1">
              <w:t>), kā arī ieviestu jaun</w:t>
            </w:r>
            <w:r w:rsidR="00FA7E1C">
              <w:t>u terminu, n</w:t>
            </w:r>
            <w:r w:rsidR="001A37E1">
              <w:t>oteikumi papildināti ar definīcijām</w:t>
            </w:r>
            <w:r w:rsidR="000D20EC">
              <w:t>.</w:t>
            </w:r>
          </w:p>
          <w:p w14:paraId="3E8FCE7A" w14:textId="7527B470" w:rsidR="001A37E1" w:rsidRDefault="000C34CC" w:rsidP="000C34CC">
            <w:pPr>
              <w:ind w:firstLine="253"/>
              <w:contextualSpacing/>
              <w:jc w:val="both"/>
            </w:pPr>
            <w:r>
              <w:t>L</w:t>
            </w:r>
            <w:r w:rsidRPr="000C34CC">
              <w:t xml:space="preserve">ai atvieglotu nelielas pārbūves, kas būtiski neietekmē ēkas mehānisko stiprību un stabilitāti, un to izdalītu no Būvniecības likumā lietotā termina pārbūve, ko var veikt būvatļaujas būvniecības procesā, tiek konkretizēts tā izteiktā jēdziena izpratnes robežas un </w:t>
            </w:r>
            <w:r>
              <w:t xml:space="preserve">noteikumu </w:t>
            </w:r>
            <w:r w:rsidRPr="000C34CC">
              <w:t>projektā definēts – vienkāršota pārbūve</w:t>
            </w:r>
            <w:r>
              <w:t xml:space="preserve">, kas </w:t>
            </w:r>
            <w:r w:rsidR="0001701C">
              <w:t xml:space="preserve">ietver tādus būvdarbus kā nesošajās konstrukcijās jaunu ailu būvniecību, </w:t>
            </w:r>
            <w:r w:rsidR="0001701C" w:rsidRPr="0001701C">
              <w:t xml:space="preserve">ēkas ārējo kāpņu, </w:t>
            </w:r>
            <w:proofErr w:type="spellStart"/>
            <w:r w:rsidR="0001701C" w:rsidRPr="0001701C">
              <w:t>pandusa</w:t>
            </w:r>
            <w:proofErr w:type="spellEnd"/>
            <w:r w:rsidR="0001701C" w:rsidRPr="0001701C">
              <w:t xml:space="preserve"> vai terases jaunu būvniecību, pārbūvi, nojaukšanu</w:t>
            </w:r>
            <w:r w:rsidR="0001701C">
              <w:t>.</w:t>
            </w:r>
          </w:p>
          <w:p w14:paraId="516E6798" w14:textId="026AED22" w:rsidR="000E7ADE" w:rsidRDefault="000D20EC" w:rsidP="003C7115">
            <w:pPr>
              <w:ind w:firstLine="253"/>
              <w:contextualSpacing/>
              <w:jc w:val="both"/>
            </w:pPr>
            <w:r w:rsidRPr="000D20EC">
              <w:t xml:space="preserve">Būvniecības likumā </w:t>
            </w:r>
            <w:r>
              <w:t>lietotais t</w:t>
            </w:r>
            <w:r w:rsidRPr="000D20EC">
              <w:t>ermins atjaunošana sevī ietver arī vienkāršotu atjaunošanu</w:t>
            </w:r>
            <w:r>
              <w:t xml:space="preserve">, bet </w:t>
            </w:r>
            <w:r w:rsidRPr="000D20EC">
              <w:t>pārbūve – vienkāršotu pārbūvi.</w:t>
            </w:r>
          </w:p>
          <w:p w14:paraId="1A42C637" w14:textId="77777777" w:rsidR="000D20EC" w:rsidRDefault="000D20EC" w:rsidP="003C7115">
            <w:pPr>
              <w:ind w:firstLine="253"/>
              <w:contextualSpacing/>
              <w:jc w:val="both"/>
            </w:pPr>
          </w:p>
          <w:p w14:paraId="3F74EC41" w14:textId="55471446" w:rsidR="00653E48" w:rsidRPr="00653E48" w:rsidRDefault="00E93A0F" w:rsidP="00653E48">
            <w:pPr>
              <w:ind w:firstLine="253"/>
              <w:contextualSpacing/>
              <w:jc w:val="both"/>
            </w:pPr>
            <w:r>
              <w:t>[2] </w:t>
            </w:r>
            <w:r w:rsidR="004E5E5B">
              <w:t>Jau šobrīd Noteikum</w:t>
            </w:r>
            <w:r w:rsidR="005A6163">
              <w:t>u</w:t>
            </w:r>
            <w:r w:rsidR="004E5E5B">
              <w:t xml:space="preserve"> Nr. 529 7. punktā ir noteikti gadījumi, kad nav nepieciešama būvniecības ieceres dokumentācija, un tā tiek saglabāta arī turpmāk</w:t>
            </w:r>
            <w:r w:rsidR="00B62F66">
              <w:t xml:space="preserve">, </w:t>
            </w:r>
            <w:r w:rsidR="008C0A19" w:rsidRPr="008C0A19">
              <w:t xml:space="preserve">piemēram, interjera projektiem, pirmās grupas ēku atjaunošanai, ēkas lieveņa, ārējo kāpņu un ārējo </w:t>
            </w:r>
            <w:proofErr w:type="spellStart"/>
            <w:r w:rsidR="008C0A19" w:rsidRPr="008C0A19">
              <w:t>jumtūdeņu</w:t>
            </w:r>
            <w:proofErr w:type="spellEnd"/>
            <w:r w:rsidR="008C0A19" w:rsidRPr="008C0A19">
              <w:t xml:space="preserve"> </w:t>
            </w:r>
            <w:proofErr w:type="spellStart"/>
            <w:r w:rsidR="008C0A19" w:rsidRPr="008C0A19">
              <w:t>novadsistēmu</w:t>
            </w:r>
            <w:proofErr w:type="spellEnd"/>
            <w:r w:rsidR="008C0A19" w:rsidRPr="008C0A19">
              <w:t xml:space="preserve"> atjaunošanai</w:t>
            </w:r>
            <w:r w:rsidR="008C0A19">
              <w:t xml:space="preserve">, </w:t>
            </w:r>
            <w:r w:rsidR="008C0A19" w:rsidRPr="008C0A19">
              <w:t xml:space="preserve">logu un </w:t>
            </w:r>
            <w:proofErr w:type="spellStart"/>
            <w:r w:rsidR="008C0A19" w:rsidRPr="008C0A19">
              <w:t>ārduvju</w:t>
            </w:r>
            <w:proofErr w:type="spellEnd"/>
            <w:r w:rsidR="008C0A19" w:rsidRPr="008C0A19">
              <w:t xml:space="preserve"> atjaunošanai</w:t>
            </w:r>
            <w:r w:rsidR="008C0A19">
              <w:t xml:space="preserve"> vai nomaiņai</w:t>
            </w:r>
            <w:r w:rsidR="008C0A19" w:rsidRPr="008C0A19">
              <w:t xml:space="preserve">, lodžiju aizstiklošanai, fasādes un jumta krāsošanai, pirmās vai otrās grupas </w:t>
            </w:r>
            <w:proofErr w:type="spellStart"/>
            <w:r w:rsidR="008C0A19" w:rsidRPr="008C0A19">
              <w:t>vienstāva</w:t>
            </w:r>
            <w:proofErr w:type="spellEnd"/>
            <w:r w:rsidR="008C0A19" w:rsidRPr="008C0A19">
              <w:t xml:space="preserve"> ēkas (sezonas) bez pamatiem jaunai būvniecībai vai novietošanai ārpus publiskās </w:t>
            </w:r>
            <w:proofErr w:type="spellStart"/>
            <w:r w:rsidR="008C0A19" w:rsidRPr="008C0A19">
              <w:t>ārtelpas</w:t>
            </w:r>
            <w:proofErr w:type="spellEnd"/>
            <w:r w:rsidR="00DA44D8">
              <w:t xml:space="preserve">. </w:t>
            </w:r>
            <w:r w:rsidR="009A71F3">
              <w:t xml:space="preserve">Lai atvieglotu </w:t>
            </w:r>
            <w:r w:rsidR="00975BAA">
              <w:t xml:space="preserve">meža </w:t>
            </w:r>
            <w:r w:rsidR="009A71F3" w:rsidRPr="009A71F3">
              <w:t>un medību infrastruktūras objektu</w:t>
            </w:r>
            <w:r w:rsidR="00975BAA">
              <w:t>, kā arī</w:t>
            </w:r>
            <w:r w:rsidR="009A71F3">
              <w:t xml:space="preserve"> </w:t>
            </w:r>
            <w:r w:rsidR="00975BAA" w:rsidRPr="009A71F3">
              <w:t>rekreācijas</w:t>
            </w:r>
            <w:r w:rsidR="00975BAA">
              <w:t xml:space="preserve"> </w:t>
            </w:r>
            <w:r w:rsidR="009A71F3">
              <w:t>būvniecību, r</w:t>
            </w:r>
            <w:r w:rsidR="00DA44D8">
              <w:t xml:space="preserve">egulējums precizēts par publiskā </w:t>
            </w:r>
            <w:proofErr w:type="spellStart"/>
            <w:r w:rsidR="00DA44D8">
              <w:t>ārtelpā</w:t>
            </w:r>
            <w:proofErr w:type="spellEnd"/>
            <w:r w:rsidR="00DA44D8">
              <w:t xml:space="preserve"> – mežā, būvējamiem </w:t>
            </w:r>
            <w:r w:rsidR="00DA44D8" w:rsidRPr="00DA44D8">
              <w:t>medību un rekreācijas infrastruktūras objekt</w:t>
            </w:r>
            <w:r w:rsidR="00DA44D8">
              <w:t>iem</w:t>
            </w:r>
            <w:r w:rsidR="00DA44D8" w:rsidRPr="00DA44D8">
              <w:t>, piemēram, pirmās grupas sezonas ēk</w:t>
            </w:r>
            <w:r w:rsidR="00DA44D8">
              <w:t>u būvniecība un novietošana</w:t>
            </w:r>
            <w:r w:rsidR="00DA44D8" w:rsidRPr="00DA44D8">
              <w:t xml:space="preserve"> meža zemēs</w:t>
            </w:r>
            <w:r w:rsidR="009A71F3">
              <w:t>, bez būvniecības ieceres dokumentācijas</w:t>
            </w:r>
            <w:r w:rsidR="00DA44D8">
              <w:t>.</w:t>
            </w:r>
            <w:r w:rsidR="00653E48">
              <w:t xml:space="preserve"> </w:t>
            </w:r>
            <w:r w:rsidR="00653E48" w:rsidRPr="00653E48">
              <w:t>Atbilstoši Zemkopības ministrijas sniegtajai informācijai norādām, ka</w:t>
            </w:r>
            <w:r w:rsidR="00653E48" w:rsidRPr="00653E48">
              <w:rPr>
                <w:u w:val="single"/>
              </w:rPr>
              <w:t xml:space="preserve"> </w:t>
            </w:r>
            <w:r w:rsidR="00653E48" w:rsidRPr="00653E48">
              <w:t>Meža likuma 1.pantā definēts, ka atmežošana ir personas darbības izraisīta meža pārveidošana citā zemes lietošanas veidā (3.punks), meža infrastruktūra ir mežā būvēti vai ierīkoti objekti meža apsaimniekošanas un aizsardzības vajadzībām, kā arī rekreācijai (23.punkts).</w:t>
            </w:r>
          </w:p>
          <w:p w14:paraId="03985854" w14:textId="26BD41C4" w:rsidR="00653E48" w:rsidRPr="00653E48" w:rsidRDefault="00653E48" w:rsidP="00653E48">
            <w:pPr>
              <w:ind w:firstLine="253"/>
              <w:contextualSpacing/>
              <w:jc w:val="both"/>
            </w:pPr>
            <w:r w:rsidRPr="00653E48">
              <w:t>M</w:t>
            </w:r>
            <w:r>
              <w:t>inistru kabineta</w:t>
            </w:r>
            <w:r w:rsidRPr="00653E48">
              <w:t xml:space="preserve"> 2016.</w:t>
            </w:r>
            <w:r>
              <w:t>gada 21.jūnija</w:t>
            </w:r>
            <w:r w:rsidRPr="00653E48">
              <w:t xml:space="preserve"> noteikumu Nr.384 “Meža inventarizācijas un Meža valsts reģistra informācijas aprites noteikumi” 2.pielikumā noteikti Meža zemes veidi meža apsaimniekošanā un to atbilstība zemes lietošanas veidam. Zemes lietošanas veids ir mežs meža infrastruktūras objektiem.</w:t>
            </w:r>
          </w:p>
          <w:p w14:paraId="06813269" w14:textId="77777777" w:rsidR="00653E48" w:rsidRPr="00653E48" w:rsidRDefault="00653E48" w:rsidP="00653E48">
            <w:pPr>
              <w:ind w:firstLine="253"/>
              <w:contextualSpacing/>
              <w:jc w:val="both"/>
            </w:pPr>
            <w:r w:rsidRPr="00653E48">
              <w:t>Līdz ar to atpūtas vietu ierīkošanai (rekreācijas objekts – piemēram, īpaši ierīkota telšu un atpūtas vieta, informācijas zīmes un norādes, mazās arhitektūras formas) nepieciešamās būves uzskata par meža infrastruktūras objektiem (rekreācijas platība līdz 0,1ha platībai) un šādas sezonas ēku būvniecību, ja tās kalpos rekreācijai, atmežošana nav jāveic, kā arī kompensācija neattiecas uz personu, kura mežā veic meža infrastruktūras objektu būvniecību (Meža likuma 41.panta otrā daļa).</w:t>
            </w:r>
          </w:p>
          <w:p w14:paraId="245810BF" w14:textId="66E39B43" w:rsidR="00AA621B" w:rsidRPr="00AA621B" w:rsidRDefault="00DA44D8" w:rsidP="00AA621B">
            <w:pPr>
              <w:ind w:firstLine="253"/>
              <w:contextualSpacing/>
              <w:jc w:val="both"/>
              <w:rPr>
                <w:bCs/>
              </w:rPr>
            </w:pPr>
            <w:r>
              <w:t>V</w:t>
            </w:r>
            <w:r w:rsidR="004E5E5B">
              <w:t>ienlaikus</w:t>
            </w:r>
            <w:r w:rsidR="00E00BC2">
              <w:t>,</w:t>
            </w:r>
            <w:r w:rsidR="00E71DAC" w:rsidRPr="00E71DAC">
              <w:t xml:space="preserve"> izvērtējot vēl citus iespējamos gadījumus no drošības viedokļa</w:t>
            </w:r>
            <w:r w:rsidR="00FC3F08">
              <w:t xml:space="preserve"> un būvvalžu ieteikuma</w:t>
            </w:r>
            <w:r w:rsidR="00E71DAC" w:rsidRPr="00E71DAC">
              <w:t xml:space="preserve">, </w:t>
            </w:r>
            <w:r w:rsidR="004E5E5B">
              <w:t>noteikumu projekts</w:t>
            </w:r>
            <w:r w:rsidR="00E71DAC" w:rsidRPr="00E71DAC">
              <w:t xml:space="preserve"> papildināts ar iespēju</w:t>
            </w:r>
            <w:r w:rsidR="001A37E1">
              <w:t xml:space="preserve">, ka </w:t>
            </w:r>
            <w:r w:rsidR="00FC3F08" w:rsidRPr="00FC3F08">
              <w:t>fasādes un jumta ieseguma krāsošanai, fasādes apgaismojuma ierīkošanai, markīžu un citu ierīču izvietošanai uz ēkas fasādes un jumta</w:t>
            </w:r>
            <w:r w:rsidR="00FC3F08">
              <w:t xml:space="preserve"> nav nepieciešama dokumentācija</w:t>
            </w:r>
            <w:r w:rsidR="004E5E5B">
              <w:t xml:space="preserve">, bet </w:t>
            </w:r>
            <w:r w:rsidR="00DA45A1">
              <w:t xml:space="preserve">pašvaldības saistošajos noteikumos šajos gadījumos varēs noteikt pienākumu tos saskaņot. </w:t>
            </w:r>
            <w:r w:rsidR="00AA621B">
              <w:t>I</w:t>
            </w:r>
            <w:r w:rsidR="00AA621B" w:rsidRPr="00AA621B">
              <w:rPr>
                <w:bCs/>
              </w:rPr>
              <w:t xml:space="preserve">ekārtu uzstādīšana uz ēkas jumta vai fasādes nav uzskatāmi par būvdarbiem, </w:t>
            </w:r>
            <w:r w:rsidR="00AA621B">
              <w:rPr>
                <w:bCs/>
              </w:rPr>
              <w:t>līdz ar to</w:t>
            </w:r>
            <w:r w:rsidR="00AA621B" w:rsidRPr="00AA621B">
              <w:rPr>
                <w:bCs/>
              </w:rPr>
              <w:t xml:space="preserve"> nav piemērojams būvniecības process. Tomēr pašvaldība savos teritorijas </w:t>
            </w:r>
            <w:r w:rsidR="0086511A" w:rsidRPr="0086511A">
              <w:rPr>
                <w:bCs/>
              </w:rPr>
              <w:t xml:space="preserve">izmantošanas un </w:t>
            </w:r>
            <w:r w:rsidR="00AA621B" w:rsidRPr="00AA621B">
              <w:rPr>
                <w:bCs/>
              </w:rPr>
              <w:t xml:space="preserve">apbūves noteikumos var noteikt, kur </w:t>
            </w:r>
            <w:r w:rsidR="00AA621B">
              <w:rPr>
                <w:bCs/>
              </w:rPr>
              <w:t xml:space="preserve">dažādas </w:t>
            </w:r>
            <w:r w:rsidR="00AA621B" w:rsidRPr="00AA621B">
              <w:rPr>
                <w:bCs/>
              </w:rPr>
              <w:t xml:space="preserve">iekārtas ir vai nav (aizliegts) uzstādamas. </w:t>
            </w:r>
            <w:r w:rsidR="00AA621B">
              <w:rPr>
                <w:bCs/>
              </w:rPr>
              <w:t>Regulējums</w:t>
            </w:r>
            <w:r w:rsidR="00AA621B" w:rsidRPr="00AA621B">
              <w:rPr>
                <w:bCs/>
              </w:rPr>
              <w:t xml:space="preserve"> paredz, ka pašvaldība šādos gadījumos varētu noteikt pienākumu saņem saskaņojumu, lai uzstādītā iekārta, piemēram, iederētos pilsēt</w:t>
            </w:r>
            <w:r w:rsidR="0086511A">
              <w:rPr>
                <w:bCs/>
              </w:rPr>
              <w:t>vidē</w:t>
            </w:r>
            <w:r w:rsidR="00AA621B">
              <w:rPr>
                <w:bCs/>
              </w:rPr>
              <w:t>.</w:t>
            </w:r>
            <w:r w:rsidR="00AA621B" w:rsidRPr="00AA621B">
              <w:rPr>
                <w:bCs/>
              </w:rPr>
              <w:t xml:space="preserve"> </w:t>
            </w:r>
            <w:r w:rsidR="00AA621B">
              <w:rPr>
                <w:bCs/>
              </w:rPr>
              <w:t>L</w:t>
            </w:r>
            <w:r w:rsidR="00AA621B" w:rsidRPr="00AA621B">
              <w:rPr>
                <w:bCs/>
              </w:rPr>
              <w:t xml:space="preserve">īdzīgi ir ar ēkas vai jumta fasādes krāsojumu, </w:t>
            </w:r>
            <w:r w:rsidR="007B298C">
              <w:rPr>
                <w:bCs/>
              </w:rPr>
              <w:t xml:space="preserve">ja tiek ievērots līdzšinējais krāsojums, </w:t>
            </w:r>
            <w:r w:rsidR="007B298C" w:rsidRPr="00AA621B">
              <w:rPr>
                <w:bCs/>
              </w:rPr>
              <w:t xml:space="preserve">no būvniecības </w:t>
            </w:r>
            <w:r w:rsidR="007B298C">
              <w:rPr>
                <w:bCs/>
              </w:rPr>
              <w:t xml:space="preserve">regulējuma </w:t>
            </w:r>
            <w:r w:rsidR="007B298C" w:rsidRPr="00AA621B">
              <w:rPr>
                <w:bCs/>
              </w:rPr>
              <w:t xml:space="preserve">viedokļa ir </w:t>
            </w:r>
            <w:r w:rsidR="007B298C">
              <w:rPr>
                <w:bCs/>
              </w:rPr>
              <w:t xml:space="preserve">uzskatāms par </w:t>
            </w:r>
            <w:r w:rsidR="007B298C" w:rsidRPr="00AA621B">
              <w:rPr>
                <w:bCs/>
              </w:rPr>
              <w:t>nebūtiski</w:t>
            </w:r>
            <w:r w:rsidR="007B298C">
              <w:rPr>
                <w:bCs/>
              </w:rPr>
              <w:t>em</w:t>
            </w:r>
            <w:r w:rsidR="007B298C" w:rsidRPr="00AA621B">
              <w:rPr>
                <w:bCs/>
              </w:rPr>
              <w:t xml:space="preserve"> (mazsvarīgi</w:t>
            </w:r>
            <w:r w:rsidR="007B298C">
              <w:rPr>
                <w:bCs/>
              </w:rPr>
              <w:t>em</w:t>
            </w:r>
            <w:r w:rsidR="007B298C" w:rsidRPr="00AA621B">
              <w:rPr>
                <w:bCs/>
              </w:rPr>
              <w:t>) būvdarbi</w:t>
            </w:r>
            <w:r w:rsidR="007B298C">
              <w:rPr>
                <w:bCs/>
              </w:rPr>
              <w:t>em</w:t>
            </w:r>
            <w:r w:rsidR="007B298C" w:rsidRPr="00AA621B">
              <w:rPr>
                <w:bCs/>
              </w:rPr>
              <w:t xml:space="preserve"> būves stāvokļa uzlabošanai</w:t>
            </w:r>
            <w:r w:rsidR="007B298C">
              <w:rPr>
                <w:bCs/>
              </w:rPr>
              <w:t xml:space="preserve"> (atjaunošanai)</w:t>
            </w:r>
            <w:r w:rsidR="007B298C" w:rsidRPr="00AA621B">
              <w:rPr>
                <w:bCs/>
              </w:rPr>
              <w:t>, lai būtu nepieciešama būvniecības ieceres dokumentācija</w:t>
            </w:r>
            <w:r w:rsidR="007B298C">
              <w:rPr>
                <w:bCs/>
              </w:rPr>
              <w:t>. Tomēr</w:t>
            </w:r>
            <w:r w:rsidR="00D61346">
              <w:rPr>
                <w:bCs/>
              </w:rPr>
              <w:t xml:space="preserve"> ņemot vērā, ka šobrīd atsevišķās pašvaldībās </w:t>
            </w:r>
            <w:r w:rsidR="00D61346" w:rsidRPr="007B298C">
              <w:rPr>
                <w:bCs/>
              </w:rPr>
              <w:t>saistošajos noteikumos</w:t>
            </w:r>
            <w:r w:rsidR="00D61346">
              <w:rPr>
                <w:bCs/>
              </w:rPr>
              <w:t xml:space="preserve"> ir noteikta kārtība</w:t>
            </w:r>
            <w:r w:rsidR="00D61346" w:rsidRPr="007B298C">
              <w:rPr>
                <w:bCs/>
              </w:rPr>
              <w:t xml:space="preserve"> saskaņot krāsu pas</w:t>
            </w:r>
            <w:r w:rsidR="00D61346">
              <w:rPr>
                <w:bCs/>
              </w:rPr>
              <w:t>i, šāds regulējums saglabātu līdzšinējo kārtību.</w:t>
            </w:r>
            <w:r w:rsidR="0086511A">
              <w:rPr>
                <w:bCs/>
              </w:rPr>
              <w:t xml:space="preserve"> </w:t>
            </w:r>
            <w:r w:rsidR="00D61346">
              <w:rPr>
                <w:bCs/>
              </w:rPr>
              <w:t xml:space="preserve">Savukārt, lai ierīkotu esošai ēkai </w:t>
            </w:r>
            <w:r w:rsidR="00AA621B" w:rsidRPr="00AA621B">
              <w:rPr>
                <w:bCs/>
                <w:iCs/>
              </w:rPr>
              <w:t>fasādes apgaismojuma</w:t>
            </w:r>
            <w:r w:rsidR="00D61346">
              <w:rPr>
                <w:bCs/>
                <w:iCs/>
              </w:rPr>
              <w:t xml:space="preserve">, </w:t>
            </w:r>
            <w:r w:rsidR="00D61346" w:rsidRPr="00AA621B">
              <w:rPr>
                <w:bCs/>
                <w:iCs/>
              </w:rPr>
              <w:t>šād</w:t>
            </w:r>
            <w:r w:rsidR="00D61346">
              <w:rPr>
                <w:bCs/>
                <w:iCs/>
              </w:rPr>
              <w:t>i</w:t>
            </w:r>
            <w:r w:rsidR="00D61346" w:rsidRPr="00AA621B">
              <w:rPr>
                <w:bCs/>
                <w:iCs/>
              </w:rPr>
              <w:t xml:space="preserve"> </w:t>
            </w:r>
            <w:r w:rsidR="00D61346">
              <w:rPr>
                <w:bCs/>
                <w:iCs/>
              </w:rPr>
              <w:t>būvdarbi</w:t>
            </w:r>
            <w:r w:rsidR="00D61346" w:rsidRPr="00AA621B">
              <w:rPr>
                <w:bCs/>
                <w:iCs/>
              </w:rPr>
              <w:t xml:space="preserve"> nav skaņoj</w:t>
            </w:r>
            <w:r w:rsidR="00D61346">
              <w:rPr>
                <w:bCs/>
                <w:iCs/>
              </w:rPr>
              <w:t>ami</w:t>
            </w:r>
            <w:r w:rsidR="00D61346" w:rsidRPr="00AA621B">
              <w:rPr>
                <w:bCs/>
                <w:iCs/>
              </w:rPr>
              <w:t xml:space="preserve"> ar </w:t>
            </w:r>
            <w:r w:rsidR="00D61346" w:rsidRPr="00D61346">
              <w:rPr>
                <w:bCs/>
                <w:iCs/>
              </w:rPr>
              <w:t>institūcij</w:t>
            </w:r>
            <w:r w:rsidR="00D61346">
              <w:rPr>
                <w:bCs/>
                <w:iCs/>
              </w:rPr>
              <w:t>u</w:t>
            </w:r>
            <w:r w:rsidR="00D61346" w:rsidRPr="00D61346">
              <w:rPr>
                <w:bCs/>
                <w:iCs/>
              </w:rPr>
              <w:t>, kura pilda būvvaldes funkcijas,</w:t>
            </w:r>
            <w:r w:rsidR="00D61346" w:rsidRPr="00AA621B">
              <w:rPr>
                <w:bCs/>
                <w:iCs/>
              </w:rPr>
              <w:t xml:space="preserve"> bet tikai ar attiecīgā tīkla īpašnieku.</w:t>
            </w:r>
            <w:r w:rsidR="00D61346">
              <w:rPr>
                <w:bCs/>
                <w:iCs/>
              </w:rPr>
              <w:t xml:space="preserve"> Līdz ar to </w:t>
            </w:r>
            <w:r w:rsidR="00D61346" w:rsidRPr="00AA621B">
              <w:rPr>
                <w:bCs/>
                <w:iCs/>
              </w:rPr>
              <w:t>pašvaldība šādos gadījumos varētu noteikt pienākumu saņem saskaņojumu</w:t>
            </w:r>
            <w:r w:rsidR="00D61346">
              <w:rPr>
                <w:bCs/>
                <w:iCs/>
              </w:rPr>
              <w:t>, lai iederētos pilsētvidē.</w:t>
            </w:r>
            <w:r w:rsidR="00AA621B" w:rsidRPr="00AA621B">
              <w:rPr>
                <w:bCs/>
                <w:iCs/>
              </w:rPr>
              <w:t xml:space="preserve"> </w:t>
            </w:r>
          </w:p>
          <w:p w14:paraId="35A1A980" w14:textId="02CCC193" w:rsidR="008243A7" w:rsidRDefault="004E5E5B" w:rsidP="00DA45A1">
            <w:pPr>
              <w:ind w:firstLine="253"/>
              <w:contextualSpacing/>
              <w:jc w:val="both"/>
            </w:pPr>
            <w:r>
              <w:t xml:space="preserve">Tāpat </w:t>
            </w:r>
            <w:r w:rsidR="008243A7">
              <w:t xml:space="preserve">pirmās grupas ēkas, kā arī </w:t>
            </w:r>
            <w:proofErr w:type="spellStart"/>
            <w:r w:rsidR="008243A7" w:rsidRPr="008243A7">
              <w:t>vienstāva</w:t>
            </w:r>
            <w:proofErr w:type="spellEnd"/>
            <w:r w:rsidR="008243A7" w:rsidRPr="008243A7">
              <w:t xml:space="preserve"> otrās grupas palīgēkas </w:t>
            </w:r>
            <w:r w:rsidR="008243A7">
              <w:t xml:space="preserve">var atjaunot un pārbūvēt, ja netiek mainīts lietošanas veids un </w:t>
            </w:r>
            <w:proofErr w:type="spellStart"/>
            <w:r w:rsidR="008243A7">
              <w:t>būvapjoms</w:t>
            </w:r>
            <w:proofErr w:type="spellEnd"/>
            <w:r w:rsidR="008243A7">
              <w:t xml:space="preserve">. </w:t>
            </w:r>
            <w:r w:rsidR="00C525E6">
              <w:t>Ē</w:t>
            </w:r>
            <w:r w:rsidR="00B45314" w:rsidRPr="00B45314">
              <w:t>k</w:t>
            </w:r>
            <w:r w:rsidR="008243A7">
              <w:t>u</w:t>
            </w:r>
            <w:r w:rsidR="00B45314">
              <w:t xml:space="preserve"> atjaunošana ietver gan ēkas</w:t>
            </w:r>
            <w:r w:rsidR="00B45314" w:rsidRPr="00B45314">
              <w:t xml:space="preserve"> fasādes </w:t>
            </w:r>
            <w:r w:rsidR="00B45314">
              <w:t xml:space="preserve">krāsošanu, </w:t>
            </w:r>
            <w:r w:rsidR="00B45314" w:rsidRPr="00B45314">
              <w:t>jumta ieseguma krāsošan</w:t>
            </w:r>
            <w:r w:rsidR="00B45314">
              <w:t>u</w:t>
            </w:r>
            <w:r w:rsidR="00B45314" w:rsidRPr="00B45314">
              <w:t>, jumta ieseguma, logu un durvju nomaiņ</w:t>
            </w:r>
            <w:r w:rsidR="00B45314">
              <w:t>u</w:t>
            </w:r>
            <w:r w:rsidR="00B45314" w:rsidRPr="00B45314">
              <w:t xml:space="preserve">, kā arī ēkas apmales, lieveņa, ārējo kāpņu, </w:t>
            </w:r>
            <w:proofErr w:type="spellStart"/>
            <w:r w:rsidR="00B45314" w:rsidRPr="00B45314">
              <w:t>pandusa</w:t>
            </w:r>
            <w:proofErr w:type="spellEnd"/>
            <w:r w:rsidR="00B45314" w:rsidRPr="00B45314">
              <w:t xml:space="preserve">, terases un ārējo </w:t>
            </w:r>
            <w:proofErr w:type="spellStart"/>
            <w:r w:rsidR="00B45314" w:rsidRPr="00B45314">
              <w:t>jumtūdeņu</w:t>
            </w:r>
            <w:proofErr w:type="spellEnd"/>
            <w:r w:rsidR="00B45314" w:rsidRPr="00B45314">
              <w:t xml:space="preserve"> </w:t>
            </w:r>
            <w:proofErr w:type="spellStart"/>
            <w:r w:rsidR="00B45314" w:rsidRPr="00B45314">
              <w:t>novadsistēmu</w:t>
            </w:r>
            <w:proofErr w:type="spellEnd"/>
            <w:r w:rsidR="00B45314" w:rsidRPr="00B45314">
              <w:t xml:space="preserve"> atjaunošan</w:t>
            </w:r>
            <w:r w:rsidR="00B45314">
              <w:t>u</w:t>
            </w:r>
            <w:r w:rsidR="00B45314" w:rsidRPr="00B45314">
              <w:t>, arī vienkāršot</w:t>
            </w:r>
            <w:r w:rsidR="00C751E3">
              <w:t>u</w:t>
            </w:r>
            <w:r w:rsidR="00B45314" w:rsidRPr="00B45314">
              <w:t xml:space="preserve"> atjaunošan</w:t>
            </w:r>
            <w:r w:rsidR="00C751E3">
              <w:t>u</w:t>
            </w:r>
            <w:r w:rsidR="00B45314" w:rsidRPr="00B45314">
              <w:t>.</w:t>
            </w:r>
            <w:r w:rsidR="00B45314">
              <w:t xml:space="preserve"> </w:t>
            </w:r>
          </w:p>
          <w:p w14:paraId="00461D3A" w14:textId="3CF41EF1" w:rsidR="008243A7" w:rsidRDefault="008243A7" w:rsidP="008243A7">
            <w:pPr>
              <w:ind w:firstLine="253"/>
              <w:contextualSpacing/>
              <w:jc w:val="both"/>
            </w:pPr>
            <w:r>
              <w:t xml:space="preserve">Papildināts arī regulējums par </w:t>
            </w:r>
            <w:r w:rsidRPr="00FF6103">
              <w:t>otrās un trešās grupas ēkas lodžiju aizstiklošanu</w:t>
            </w:r>
            <w:r>
              <w:t xml:space="preserve"> </w:t>
            </w:r>
            <w:r w:rsidRPr="00FA054E">
              <w:t xml:space="preserve">atbilstoši pašvaldības teritorijas izmantošanas un apbūves noteikumos apstiprinātai lodžiju aizstiklošanas </w:t>
            </w:r>
            <w:proofErr w:type="spellStart"/>
            <w:r w:rsidRPr="00FA054E">
              <w:t>paraugskicei</w:t>
            </w:r>
            <w:proofErr w:type="spellEnd"/>
            <w:r w:rsidRPr="00FA054E">
              <w:t xml:space="preserve"> tipveida dzīvojamām ēkām</w:t>
            </w:r>
            <w:r>
              <w:t xml:space="preserve">. Savukārt, ja šādas vienotas un saskaņotas </w:t>
            </w:r>
            <w:r w:rsidRPr="006A4651">
              <w:t>fasādes</w:t>
            </w:r>
            <w:r>
              <w:t xml:space="preserve"> lodžijas</w:t>
            </w:r>
            <w:r w:rsidRPr="006A4651">
              <w:t xml:space="preserve"> </w:t>
            </w:r>
            <w:proofErr w:type="spellStart"/>
            <w:r w:rsidRPr="006A4651">
              <w:t>aizstiklojuma</w:t>
            </w:r>
            <w:proofErr w:type="spellEnd"/>
            <w:r w:rsidRPr="006A4651">
              <w:t xml:space="preserve"> skice</w:t>
            </w:r>
            <w:r>
              <w:t xml:space="preserve">s nav, ir jāpiesaista būvspeciālists, kas izstrādās ēkas fasādes lodžiju aizstiklošanas skici, </w:t>
            </w:r>
            <w:r w:rsidRPr="006A4651">
              <w:t xml:space="preserve">Dzīvokļa īpašuma likumā noteiktajā kārtībā </w:t>
            </w:r>
            <w:r>
              <w:t>jā</w:t>
            </w:r>
            <w:r w:rsidRPr="006A4651">
              <w:t>pieņem lēmums par lodžiju aizstiklošanas pieļaujamību</w:t>
            </w:r>
            <w:r>
              <w:t xml:space="preserve"> un jāierosina ēkas atjaunošana, iesniedzot paskaidrojuma rakstu (ēkas atjaunošana) institūcijā, kura pilda būvvaldes funkcijas,  saskaņošanai.</w:t>
            </w:r>
          </w:p>
          <w:p w14:paraId="7C53DB5D" w14:textId="5A517C90" w:rsidR="00BC10FB" w:rsidRDefault="00BC10FB" w:rsidP="008243A7">
            <w:pPr>
              <w:ind w:firstLine="253"/>
              <w:contextualSpacing/>
              <w:jc w:val="both"/>
            </w:pPr>
            <w:r w:rsidRPr="00BC10FB">
              <w:rPr>
                <w:bCs/>
              </w:rPr>
              <w:t xml:space="preserve">Atbilstoši Dzīvokļa īpašuma likuma 2.panta otrajai daļai dzīvokļa īpašums kā lietu kopība sastāv no atsevišķā īpašuma un attiecīgās kopīpašuma domājamās daļas. Saskaņā ar minētā likuma 4.panta pirmās daļas 1.punktu kopīpašumā esošajā daļā, cita starp, ietilpst atsevišķas dzīvojamās mājas un tās </w:t>
            </w:r>
            <w:proofErr w:type="spellStart"/>
            <w:r w:rsidRPr="00BC10FB">
              <w:rPr>
                <w:bCs/>
              </w:rPr>
              <w:t>ārtelpu</w:t>
            </w:r>
            <w:proofErr w:type="spellEnd"/>
            <w:r w:rsidRPr="00BC10FB">
              <w:rPr>
                <w:bCs/>
              </w:rPr>
              <w:t xml:space="preserve"> (galeriju, balkonu, lodžiju, terašu) ārējās norobežojošās konstrukcijas (tai skaitā sienas, arhitektūras elementi, jumts, koplietošanas telpu logi un durvis, arī ārdurvis). Šajā sakarā Dzīvokļa īpašuma likuma 16.panta otrās daļas 2.</w:t>
            </w:r>
            <w:r w:rsidRPr="00BC10FB">
              <w:rPr>
                <w:bCs/>
                <w:vertAlign w:val="superscript"/>
              </w:rPr>
              <w:t>1</w:t>
            </w:r>
            <w:r w:rsidRPr="00BC10FB">
              <w:rPr>
                <w:bCs/>
              </w:rPr>
              <w:t xml:space="preserve">punkts kopsakarā ar 17.panta septīto daļu paredz: lai pieņemtu lēmumu par atsevišķā īpašuma robežās esošo dzīvojamās mājas kopīpašuma elementu pārbūves un restaurācijas kārtību, nepieciešams, lai ”par” nobalso dzīvokļu īpašnieki, kuri pārstāv vismaz divas trešdaļas no visiem dzīvokļu īpašumiem. Lai pieņemtu lēmumu par cita veida būvdarbu veikšanas kārtību kopīpašumā, nepieciešams, lai </w:t>
            </w:r>
            <w:r w:rsidR="001353FD">
              <w:rPr>
                <w:bCs/>
              </w:rPr>
              <w:t>“</w:t>
            </w:r>
            <w:r w:rsidRPr="00BC10FB">
              <w:rPr>
                <w:bCs/>
              </w:rPr>
              <w:t>par” nobalso dzīvokļu īpašnieki, kuri pārstāv vairāk nekā pusi no visiem dzīvokļu īpašumiem, kā to noteic Dzīvokļa īpašuma likuma 16.panta trešā daļa. Savukārt situācijā, kad dzīvojamā māja nav sadalīta atsevišķos dzīvokļu īpašumos, šāds lēmums var tikt pieņemts tikai ar visu dzīvojamās mājas kopīpašnieku piekrišanu, kā to paredz Civillikuma 1068.panta pirmā daļa.</w:t>
            </w:r>
          </w:p>
          <w:p w14:paraId="34497A36" w14:textId="43AED7B5" w:rsidR="00BC10FB" w:rsidRDefault="001353FD" w:rsidP="008243A7">
            <w:pPr>
              <w:ind w:firstLine="253"/>
              <w:contextualSpacing/>
              <w:jc w:val="both"/>
            </w:pPr>
            <w:r w:rsidRPr="001353FD">
              <w:rPr>
                <w:bCs/>
              </w:rPr>
              <w:t xml:space="preserve">Savukārt, veicot jebkāda </w:t>
            </w:r>
            <w:r>
              <w:rPr>
                <w:bCs/>
              </w:rPr>
              <w:t>veida</w:t>
            </w:r>
            <w:r w:rsidRPr="001353FD">
              <w:rPr>
                <w:bCs/>
              </w:rPr>
              <w:t xml:space="preserve"> aizstiklošanu bez saskaņošanas ar </w:t>
            </w:r>
            <w:r w:rsidR="00965D71" w:rsidRPr="00965D71">
              <w:rPr>
                <w:bCs/>
              </w:rPr>
              <w:t>institūcij</w:t>
            </w:r>
            <w:r w:rsidR="00965D71">
              <w:rPr>
                <w:bCs/>
              </w:rPr>
              <w:t>u</w:t>
            </w:r>
            <w:r w:rsidR="00965D71" w:rsidRPr="00965D71">
              <w:rPr>
                <w:bCs/>
              </w:rPr>
              <w:t>, kura pilda būvvaldes funkcijas</w:t>
            </w:r>
            <w:r w:rsidR="00965D71">
              <w:rPr>
                <w:bCs/>
              </w:rPr>
              <w:t>,</w:t>
            </w:r>
            <w:r w:rsidRPr="001353FD">
              <w:rPr>
                <w:bCs/>
              </w:rPr>
              <w:t xml:space="preserve"> vai neievērojot saskaņoto aizstiklojama veidu (risinājumu), atbilstoši Būvniecības likuma 18.panta otrajai daļai šādi būvdarbi klasificējami kā patvaļīga būvniecība.</w:t>
            </w:r>
          </w:p>
          <w:p w14:paraId="5D5BEACE" w14:textId="7F0DCC11" w:rsidR="00E71DAC" w:rsidRDefault="001353FD" w:rsidP="008243A7">
            <w:pPr>
              <w:ind w:firstLine="253"/>
              <w:contextualSpacing/>
              <w:jc w:val="both"/>
            </w:pPr>
            <w:r>
              <w:t xml:space="preserve">Tas, ka regulējums neparedz izstrādāt kāda veida dokumentāciju un to saskaņot </w:t>
            </w:r>
            <w:r w:rsidRPr="001353FD">
              <w:t>institūcij</w:t>
            </w:r>
            <w:r>
              <w:t>ā</w:t>
            </w:r>
            <w:r w:rsidRPr="001353FD">
              <w:t>, kura pilda būvvaldes funkcijas</w:t>
            </w:r>
            <w:r>
              <w:t>, p</w:t>
            </w:r>
            <w:r w:rsidR="00E00BC2" w:rsidRPr="00544513">
              <w:t>erson</w:t>
            </w:r>
            <w:r>
              <w:t>u neatbrīvo no pienākuma</w:t>
            </w:r>
            <w:r w:rsidR="00E00BC2" w:rsidRPr="00544513">
              <w:t xml:space="preserve"> </w:t>
            </w:r>
            <w:r w:rsidR="007354E2" w:rsidRPr="00544513">
              <w:t>ievērot</w:t>
            </w:r>
            <w:r w:rsidR="00E00BC2" w:rsidRPr="00544513">
              <w:t xml:space="preserve"> </w:t>
            </w:r>
            <w:r w:rsidR="00BA43DD" w:rsidRPr="00544513">
              <w:t xml:space="preserve">trešo personu intereses, </w:t>
            </w:r>
            <w:r w:rsidR="00B45314" w:rsidRPr="00544513">
              <w:t xml:space="preserve">citos </w:t>
            </w:r>
            <w:r w:rsidR="00E00BC2" w:rsidRPr="00544513">
              <w:t xml:space="preserve">normatīvajos aktos </w:t>
            </w:r>
            <w:r w:rsidR="00B45314" w:rsidRPr="00544513">
              <w:t>noteiktās prasības (piemēram,</w:t>
            </w:r>
            <w:r w:rsidR="00E00BC2" w:rsidRPr="00544513">
              <w:t xml:space="preserve"> </w:t>
            </w:r>
            <w:r w:rsidR="0078653E">
              <w:t xml:space="preserve">Civillikums, </w:t>
            </w:r>
            <w:r w:rsidR="008F6A9B">
              <w:t xml:space="preserve">Aizsargjoslu likums, </w:t>
            </w:r>
            <w:r w:rsidR="0078653E">
              <w:t>likums “</w:t>
            </w:r>
            <w:r w:rsidR="0078653E" w:rsidRPr="0078653E">
              <w:t>Par kultūras pieminekļu aizsardzību</w:t>
            </w:r>
            <w:r w:rsidR="0078653E">
              <w:t>”,</w:t>
            </w:r>
            <w:r w:rsidR="00844A39">
              <w:t xml:space="preserve"> </w:t>
            </w:r>
            <w:r w:rsidR="0078653E">
              <w:t xml:space="preserve"> </w:t>
            </w:r>
            <w:r w:rsidR="00844A39" w:rsidRPr="00844A39">
              <w:t>Ministru kabineta 2003.gada 26.augusta noteikumi Nr.474 “Noteikumi par kultūras pieminekļu uzskaiti, aizsardzību, izmantošanu, restaurāciju un vidi degradējoša objekta statusa piešķiršanu”</w:t>
            </w:r>
            <w:r w:rsidR="00844A39">
              <w:t xml:space="preserve">, </w:t>
            </w:r>
            <w:r w:rsidR="0078653E" w:rsidRPr="0078653E">
              <w:rPr>
                <w:iCs/>
              </w:rPr>
              <w:t>Ministru kabineta 2013.gada 30.aprīļa noteikum</w:t>
            </w:r>
            <w:r w:rsidR="0078653E">
              <w:rPr>
                <w:iCs/>
              </w:rPr>
              <w:t>i</w:t>
            </w:r>
            <w:r w:rsidR="0078653E" w:rsidRPr="0078653E">
              <w:rPr>
                <w:iCs/>
              </w:rPr>
              <w:t xml:space="preserve"> Nr.240 “Vispārīgie teritorijas plānošanas, izmantošanas un apbūves noteikumi”</w:t>
            </w:r>
            <w:r w:rsidR="0078653E">
              <w:rPr>
                <w:iCs/>
              </w:rPr>
              <w:t xml:space="preserve">, </w:t>
            </w:r>
            <w:r w:rsidR="0078653E">
              <w:t>Latvijas būvnormatīvi</w:t>
            </w:r>
            <w:r w:rsidR="00B45314" w:rsidRPr="00544513">
              <w:t>)</w:t>
            </w:r>
            <w:r w:rsidR="00E00BC2" w:rsidRPr="00544513">
              <w:t>, pašvaldības teritorijas izmantošanas un apbūves noteikum</w:t>
            </w:r>
            <w:r w:rsidR="007354E2" w:rsidRPr="00544513">
              <w:t>us,</w:t>
            </w:r>
            <w:r>
              <w:t xml:space="preserve"> kā arī</w:t>
            </w:r>
            <w:r w:rsidR="007354E2" w:rsidRPr="00544513">
              <w:t xml:space="preserve"> saņemt saskaņojumus (piemēram, kopīpašuma gadījumā)</w:t>
            </w:r>
            <w:r w:rsidR="00FA7E1C" w:rsidRPr="00544513">
              <w:t>, ja tādi nepieciešami.</w:t>
            </w:r>
          </w:p>
          <w:p w14:paraId="0C166092" w14:textId="2173AF32" w:rsidR="00965D71" w:rsidRDefault="00965D71" w:rsidP="008243A7">
            <w:pPr>
              <w:ind w:firstLine="253"/>
              <w:contextualSpacing/>
              <w:jc w:val="both"/>
            </w:pPr>
            <w:r>
              <w:t xml:space="preserve">Gan </w:t>
            </w:r>
            <w:r w:rsidR="00E83106">
              <w:rPr>
                <w:bCs/>
              </w:rPr>
              <w:t>N</w:t>
            </w:r>
            <w:r w:rsidRPr="00965D71">
              <w:rPr>
                <w:bCs/>
              </w:rPr>
              <w:t>oteikum</w:t>
            </w:r>
            <w:r>
              <w:rPr>
                <w:bCs/>
              </w:rPr>
              <w:t>os</w:t>
            </w:r>
            <w:r w:rsidRPr="00965D71">
              <w:rPr>
                <w:bCs/>
              </w:rPr>
              <w:t xml:space="preserve"> </w:t>
            </w:r>
            <w:r w:rsidR="00E83106">
              <w:rPr>
                <w:bCs/>
              </w:rPr>
              <w:t>Nr.529</w:t>
            </w:r>
            <w:r>
              <w:rPr>
                <w:bCs/>
              </w:rPr>
              <w:t>,</w:t>
            </w:r>
            <w:r>
              <w:t xml:space="preserve"> gan noteikumu projektā jēdziens “publiskā </w:t>
            </w:r>
            <w:proofErr w:type="spellStart"/>
            <w:r>
              <w:t>ārtelpa</w:t>
            </w:r>
            <w:proofErr w:type="spellEnd"/>
            <w:r>
              <w:t xml:space="preserve">” </w:t>
            </w:r>
            <w:r w:rsidR="00E83106">
              <w:t>lietots atbilstoši</w:t>
            </w:r>
            <w:r>
              <w:t xml:space="preserve"> Ministru kabineta </w:t>
            </w:r>
            <w:r w:rsidR="00E83106">
              <w:t xml:space="preserve">2013.gada 30.aprīļa </w:t>
            </w:r>
            <w:r>
              <w:t xml:space="preserve">noteikumu </w:t>
            </w:r>
            <w:r w:rsidR="00E83106">
              <w:t>Nr.240 “</w:t>
            </w:r>
            <w:r w:rsidRPr="00965D71">
              <w:t>Vispārīgie teritorijas plānošanas, izmantošanas un apbūves noteikumi</w:t>
            </w:r>
            <w:r w:rsidR="00E83106">
              <w:t xml:space="preserve">” 2.21. apakšpunkta </w:t>
            </w:r>
            <w:r>
              <w:t>izpratnē.</w:t>
            </w:r>
          </w:p>
          <w:p w14:paraId="32119AF2" w14:textId="54920DB7" w:rsidR="00E71DAC" w:rsidRDefault="00E71DAC" w:rsidP="003C7115">
            <w:pPr>
              <w:ind w:firstLine="253"/>
              <w:contextualSpacing/>
              <w:jc w:val="both"/>
            </w:pPr>
            <w:r w:rsidRPr="00E71DAC">
              <w:t>Vienlaikus, lai mazinātu izmaksas attiecībā uz atļaujām, kas nepieciešamas, lai varētu uzsākt sezonāla rakstura komercdarbību kādā vietā vai saskaņotu publisku pasākumu, ir noteikts, ka gadījumā, ja saņemt</w:t>
            </w:r>
            <w:r>
              <w:t>a</w:t>
            </w:r>
            <w:r w:rsidRPr="00E71DAC">
              <w:t xml:space="preserve"> atļauja publiska pasākuma vai ielu tirdzniecībai – nav nepieciešama papildus atļauja no </w:t>
            </w:r>
            <w:r w:rsidR="002B2351" w:rsidRPr="002B2351">
              <w:t>institūcij</w:t>
            </w:r>
            <w:r w:rsidR="002B2351">
              <w:t>as</w:t>
            </w:r>
            <w:r w:rsidR="002B2351" w:rsidRPr="002B2351">
              <w:t>, kura pilda būvvaldes funkcijas</w:t>
            </w:r>
            <w:r w:rsidRPr="00E71DAC">
              <w:t xml:space="preserve">, lai novietotu </w:t>
            </w:r>
            <w:r>
              <w:t>ēku</w:t>
            </w:r>
            <w:r w:rsidRPr="00E71DAC">
              <w:t>, kura nepieciešama publiskajam pasākuma vai ielu tirdzniecības nodrošināšanai.</w:t>
            </w:r>
          </w:p>
          <w:p w14:paraId="78101099" w14:textId="4F01E5A7" w:rsidR="00E71DAC" w:rsidRDefault="00E71DAC" w:rsidP="003C7115">
            <w:pPr>
              <w:ind w:firstLine="253"/>
              <w:contextualSpacing/>
              <w:jc w:val="both"/>
            </w:pPr>
          </w:p>
          <w:p w14:paraId="73BA5C14" w14:textId="59774757" w:rsidR="00FA054E" w:rsidRDefault="00E93A0F" w:rsidP="00FA054E">
            <w:pPr>
              <w:ind w:firstLine="253"/>
              <w:contextualSpacing/>
              <w:jc w:val="both"/>
            </w:pPr>
            <w:r>
              <w:t>[3] </w:t>
            </w:r>
            <w:r w:rsidR="005C05F4">
              <w:t>P</w:t>
            </w:r>
            <w:r w:rsidR="00615165">
              <w:t>ārskatot</w:t>
            </w:r>
            <w:r w:rsidR="005C05F4">
              <w:t xml:space="preserve"> ēku būvniecības procesu</w:t>
            </w:r>
            <w:r w:rsidR="004B39AD">
              <w:t xml:space="preserve"> un</w:t>
            </w:r>
            <w:r w:rsidR="005C05F4">
              <w:t xml:space="preserve"> ievērojot būvvalde</w:t>
            </w:r>
            <w:r w:rsidR="004B39AD">
              <w:t>i noteikto</w:t>
            </w:r>
            <w:r w:rsidR="005C05F4">
              <w:t xml:space="preserve"> kompetenci, noteikumu projektā ieviest</w:t>
            </w:r>
            <w:r w:rsidR="001020AF">
              <w:t>a</w:t>
            </w:r>
            <w:r w:rsidR="005C05F4">
              <w:t xml:space="preserve"> jaun</w:t>
            </w:r>
            <w:r w:rsidR="001020AF">
              <w:t>a saskaņošanas procedūra</w:t>
            </w:r>
            <w:r w:rsidR="005C05F4">
              <w:t xml:space="preserve"> – paziņojums par būvniecību</w:t>
            </w:r>
            <w:r w:rsidR="004B39AD">
              <w:t xml:space="preserve">, kas būtu piemērojams vairākos gadījumos, kad nav nepieciešama </w:t>
            </w:r>
            <w:r w:rsidR="00FF6103">
              <w:t>institūcijas, kura pilda būvvaldes funkcijas,</w:t>
            </w:r>
            <w:r w:rsidR="004B39AD">
              <w:t xml:space="preserve"> atļauja veikt būvdarbus, bet tie veicami pamatojoties uz </w:t>
            </w:r>
            <w:proofErr w:type="spellStart"/>
            <w:r w:rsidR="004B39AD">
              <w:t>būvspeciālista</w:t>
            </w:r>
            <w:proofErr w:type="spellEnd"/>
            <w:r w:rsidR="004B39AD">
              <w:t xml:space="preserve"> (būvkomersanta) izstrādātas dokumentācijas</w:t>
            </w:r>
            <w:r w:rsidR="0041133A">
              <w:t xml:space="preserve"> vai </w:t>
            </w:r>
            <w:r w:rsidR="00FF6103">
              <w:t xml:space="preserve">atsevišķos gadījumos – </w:t>
            </w:r>
            <w:r w:rsidR="0041133A">
              <w:t xml:space="preserve">paša būvniecības ierosinātāja </w:t>
            </w:r>
            <w:r w:rsidR="00FF6103">
              <w:t>izstrādātu</w:t>
            </w:r>
            <w:r w:rsidR="0041133A">
              <w:t xml:space="preserve"> dokumentāciju</w:t>
            </w:r>
            <w:r w:rsidR="00FF6103">
              <w:t>, piemēram, pirmās grupas ēka nojaukšana vai otrās grupas palīgēkas nojaukšana, pirmās grupas palīgēkas jauna būvniecība vai novietošana</w:t>
            </w:r>
            <w:r w:rsidR="004B39AD">
              <w:t xml:space="preserve">. Savukārt, lai nodrošinātu, ka persona neveic patvaļīgu būvniecību, pirms būvdarbu uzsākšanas par to ir jāinformē </w:t>
            </w:r>
            <w:r w:rsidR="008243A7">
              <w:t xml:space="preserve">institūcija, kura pilda </w:t>
            </w:r>
            <w:r w:rsidR="004B39AD">
              <w:t>būvvalde</w:t>
            </w:r>
            <w:r w:rsidR="008243A7">
              <w:t>s funkcijas</w:t>
            </w:r>
            <w:r w:rsidR="004B39AD">
              <w:t>, iesniedzot būvniecības informācijas sistēmā paziņojumu par būvniecību (</w:t>
            </w:r>
            <w:r w:rsidR="00FF6103">
              <w:t>noteikumu projekta</w:t>
            </w:r>
            <w:r w:rsidR="004B39AD">
              <w:t xml:space="preserve"> 1.</w:t>
            </w:r>
            <w:r w:rsidR="004B39AD" w:rsidRPr="004B39AD">
              <w:rPr>
                <w:vertAlign w:val="superscript"/>
              </w:rPr>
              <w:t>1</w:t>
            </w:r>
            <w:r w:rsidR="004B39AD">
              <w:t> pielikums)</w:t>
            </w:r>
            <w:r w:rsidR="008243A7">
              <w:t>, kuram pievieno</w:t>
            </w:r>
            <w:r w:rsidR="004B39AD">
              <w:t xml:space="preserve"> </w:t>
            </w:r>
            <w:proofErr w:type="spellStart"/>
            <w:r w:rsidR="004B39AD">
              <w:t>būvspeciālista</w:t>
            </w:r>
            <w:proofErr w:type="spellEnd"/>
            <w:r w:rsidR="004B39AD">
              <w:t xml:space="preserve"> </w:t>
            </w:r>
            <w:r w:rsidR="00FF6103">
              <w:t xml:space="preserve">vai būvniecības ierosinātāja </w:t>
            </w:r>
            <w:r w:rsidR="004B39AD">
              <w:t>izstrādāt</w:t>
            </w:r>
            <w:r w:rsidR="008243A7">
              <w:t>u</w:t>
            </w:r>
            <w:r w:rsidR="004B39AD">
              <w:t xml:space="preserve"> dokument</w:t>
            </w:r>
            <w:r w:rsidR="008243A7">
              <w:t>u</w:t>
            </w:r>
            <w:r w:rsidR="004B39AD">
              <w:t xml:space="preserve">. </w:t>
            </w:r>
            <w:r w:rsidR="00FA054E">
              <w:t xml:space="preserve">Jānorāda, ka līdzīgs būvniecības veids jau šobrīd </w:t>
            </w:r>
            <w:r w:rsidR="00615165">
              <w:t>pastāv</w:t>
            </w:r>
            <w:r w:rsidR="00FA054E">
              <w:t xml:space="preserve"> Ministru kabineta </w:t>
            </w:r>
            <w:r w:rsidR="00FA054E" w:rsidRPr="004B39AD">
              <w:t>2014.</w:t>
            </w:r>
            <w:r w:rsidR="00CB0233">
              <w:t> </w:t>
            </w:r>
            <w:r w:rsidR="00FA054E" w:rsidRPr="004B39AD">
              <w:t>gada 30.</w:t>
            </w:r>
            <w:r w:rsidR="00CB0233">
              <w:t> </w:t>
            </w:r>
            <w:r w:rsidR="00FA054E" w:rsidRPr="004B39AD">
              <w:t>septembr</w:t>
            </w:r>
            <w:r w:rsidR="00FA054E">
              <w:t>a noteikumos Nr.</w:t>
            </w:r>
            <w:r w:rsidR="00CB0233">
              <w:t> </w:t>
            </w:r>
            <w:r w:rsidR="00FA054E">
              <w:t>573</w:t>
            </w:r>
            <w:r w:rsidR="00FA054E" w:rsidRPr="004B39AD">
              <w:t xml:space="preserve"> </w:t>
            </w:r>
            <w:r w:rsidR="00FA054E">
              <w:t>“</w:t>
            </w:r>
            <w:r w:rsidR="00FA054E" w:rsidRPr="004B39AD">
              <w:t>Elektroenerģijas ražošanas, pārvades un sadales būvju būvnoteikumi</w:t>
            </w:r>
            <w:r w:rsidR="00FA054E">
              <w:t xml:space="preserve">”. </w:t>
            </w:r>
          </w:p>
          <w:p w14:paraId="4404287F" w14:textId="7DB77C58" w:rsidR="00FC3F08" w:rsidRDefault="004B39AD" w:rsidP="0084765A">
            <w:pPr>
              <w:ind w:firstLine="253"/>
              <w:contextualSpacing/>
              <w:jc w:val="both"/>
            </w:pPr>
            <w:r>
              <w:t>Minētā kārtība piemērojama otrās vai trešās grupas ēkas vai tās daļas vienkāršotai atjaunošanai bez lietošanas veida maiņas</w:t>
            </w:r>
            <w:r w:rsidR="00D06019">
              <w:t xml:space="preserve"> (</w:t>
            </w:r>
            <w:r w:rsidR="0077626F">
              <w:t xml:space="preserve">iepriekš </w:t>
            </w:r>
            <w:r w:rsidR="00CB0233">
              <w:t>–</w:t>
            </w:r>
            <w:r w:rsidR="0077626F">
              <w:t xml:space="preserve"> </w:t>
            </w:r>
            <w:r w:rsidR="00D06019">
              <w:t>apliecinājuma karte vienkāršotai atjaunošanai)</w:t>
            </w:r>
            <w:r>
              <w:t>, piemēram, dzīvokļa</w:t>
            </w:r>
            <w:r w:rsidR="00FA054E">
              <w:t>, biroja</w:t>
            </w:r>
            <w:r w:rsidR="00FC3F08">
              <w:t>, tirdzniecības centrā telpu</w:t>
            </w:r>
            <w:r>
              <w:t xml:space="preserve"> </w:t>
            </w:r>
            <w:r w:rsidR="00891B40" w:rsidRPr="00891B40">
              <w:t>funkcionāl</w:t>
            </w:r>
            <w:r w:rsidR="00891B40">
              <w:t>iem</w:t>
            </w:r>
            <w:r w:rsidR="00891B40" w:rsidRPr="00891B40">
              <w:t xml:space="preserve"> vai tehniski</w:t>
            </w:r>
            <w:r w:rsidR="00891B40">
              <w:t>em</w:t>
            </w:r>
            <w:r w:rsidR="00891B40" w:rsidRPr="00891B40">
              <w:t xml:space="preserve"> uzlabojumi</w:t>
            </w:r>
            <w:r w:rsidR="00891B40">
              <w:t>em</w:t>
            </w:r>
            <w:r>
              <w:t xml:space="preserve"> </w:t>
            </w:r>
            <w:r w:rsidR="00CB0233">
              <w:t>–</w:t>
            </w:r>
            <w:r>
              <w:t xml:space="preserve"> nenesošo starpsienu būvniecībai</w:t>
            </w:r>
            <w:r w:rsidR="00FA054E">
              <w:t xml:space="preserve">, tāpat arī </w:t>
            </w:r>
            <w:r w:rsidR="0084765A" w:rsidRPr="0084765A">
              <w:t xml:space="preserve">pirmās grupas, otrās grupas viena dzīvokļu dzīvojamās ēkas, palīgēkas, vai lauku saimniecības nedzīvojamās ēkas </w:t>
            </w:r>
            <w:r w:rsidR="0084765A" w:rsidRPr="0084765A">
              <w:rPr>
                <w:bCs/>
              </w:rPr>
              <w:t>nesošajās konstrukcijās ailu (piemēram logu, durvju, lūku, inženiertīklu šahtu</w:t>
            </w:r>
            <w:r w:rsidR="0084765A" w:rsidRPr="0084765A">
              <w:t xml:space="preserve"> vai </w:t>
            </w:r>
            <w:r w:rsidR="0084765A" w:rsidRPr="0084765A">
              <w:rPr>
                <w:bCs/>
              </w:rPr>
              <w:t xml:space="preserve">šķērsojumu) jaunai būvniecībai (izņemot ēkas ielas fasādē), pārbūvei vai nojaukšanai ārpus publiskās </w:t>
            </w:r>
            <w:proofErr w:type="spellStart"/>
            <w:r w:rsidR="0084765A" w:rsidRPr="0084765A">
              <w:rPr>
                <w:bCs/>
              </w:rPr>
              <w:t>ārtelpas</w:t>
            </w:r>
            <w:proofErr w:type="spellEnd"/>
            <w:r w:rsidR="0084765A">
              <w:rPr>
                <w:bCs/>
              </w:rPr>
              <w:t>.</w:t>
            </w:r>
            <w:r w:rsidR="00FA054E">
              <w:t xml:space="preserve"> </w:t>
            </w:r>
            <w:r w:rsidR="007354E2">
              <w:t xml:space="preserve">Jāņem vērā, ka </w:t>
            </w:r>
            <w:proofErr w:type="spellStart"/>
            <w:r w:rsidR="007354E2">
              <w:t>b</w:t>
            </w:r>
            <w:r w:rsidR="00FC3F08">
              <w:t>ūvspeciālist</w:t>
            </w:r>
            <w:r w:rsidR="00644209">
              <w:t>am</w:t>
            </w:r>
            <w:proofErr w:type="spellEnd"/>
            <w:r w:rsidR="00644209">
              <w:t xml:space="preserve"> ir pienākums</w:t>
            </w:r>
            <w:r w:rsidR="00FC3F08">
              <w:t xml:space="preserve"> </w:t>
            </w:r>
            <w:r w:rsidR="00FC3F08" w:rsidRPr="00FC3F08">
              <w:t>izstrādā</w:t>
            </w:r>
            <w:r w:rsidR="00644209">
              <w:t>t</w:t>
            </w:r>
            <w:r w:rsidR="00FC3F08" w:rsidRPr="00FC3F08">
              <w:t xml:space="preserve"> </w:t>
            </w:r>
            <w:r w:rsidR="00FC3F08">
              <w:t xml:space="preserve">tādu </w:t>
            </w:r>
            <w:r w:rsidR="00FC3F08" w:rsidRPr="00FC3F08">
              <w:t>risinājumu, kas nodrošina ēkas vai tās daļas konstrukciju noturību, ugunsdrošību, lietošanas drošumu, vides pieejamību (ja atbilstoši normatīvajiem aktiem nodrošināma vides pieejamība), arhitektonisko kvalitāti, jaunu inženiertīklu ierīkošanu vai esošo pārbūvi, lai nodrošinātu būvniecības ieceres un ēkas atbilstību normatīvo aktu prasībām, atbilstību paredzētajam lietošanas veidam un normatīvajiem aktiem, kā arī trešo personu īpašuma tiesību ievērošanu</w:t>
            </w:r>
            <w:r w:rsidR="00FC3F08">
              <w:t xml:space="preserve">. </w:t>
            </w:r>
            <w:r w:rsidR="0084765A">
              <w:t xml:space="preserve">Lai nodrošinātu, ka paziņojumam par būvniecību pievieno </w:t>
            </w:r>
            <w:proofErr w:type="spellStart"/>
            <w:r w:rsidR="0084765A">
              <w:t>būvspeciālista</w:t>
            </w:r>
            <w:proofErr w:type="spellEnd"/>
            <w:r w:rsidR="0084765A">
              <w:t xml:space="preserve"> izstrādātu dokumentu, </w:t>
            </w:r>
            <w:proofErr w:type="spellStart"/>
            <w:r w:rsidR="0084765A">
              <w:t>būvspeciālistam</w:t>
            </w:r>
            <w:proofErr w:type="spellEnd"/>
            <w:r w:rsidR="0084765A">
              <w:t xml:space="preserve"> tas </w:t>
            </w:r>
            <w:r w:rsidR="00891B40">
              <w:t xml:space="preserve">būs </w:t>
            </w:r>
            <w:r w:rsidR="0084765A">
              <w:t>jāapstiprina būvniecības informācijas sistēmā</w:t>
            </w:r>
            <w:r w:rsidR="00C751E3">
              <w:t xml:space="preserve"> pirms paziņojums par būvniecību iesniegts institūcijai, kura pilda būvvaldes funkcijas</w:t>
            </w:r>
            <w:r w:rsidR="0084765A">
              <w:t>.</w:t>
            </w:r>
          </w:p>
          <w:p w14:paraId="3D7091B7" w14:textId="7F0AF8F7" w:rsidR="00DA45A1" w:rsidRDefault="00FF6103" w:rsidP="006A4651">
            <w:pPr>
              <w:ind w:firstLine="253"/>
              <w:contextualSpacing/>
              <w:jc w:val="both"/>
            </w:pPr>
            <w:r>
              <w:t xml:space="preserve">Savukārt, </w:t>
            </w:r>
            <w:r w:rsidR="0084765A">
              <w:t xml:space="preserve">nojaucot </w:t>
            </w:r>
            <w:r w:rsidRPr="00FF6103">
              <w:t>pirmās grupas ēk</w:t>
            </w:r>
            <w:r w:rsidR="0084765A">
              <w:t>u</w:t>
            </w:r>
            <w:r w:rsidRPr="00FF6103">
              <w:t xml:space="preserve"> vai otrās grupas palīgēk</w:t>
            </w:r>
            <w:r w:rsidR="0084765A">
              <w:t>u,</w:t>
            </w:r>
            <w:r w:rsidRPr="00FF6103">
              <w:t xml:space="preserve"> </w:t>
            </w:r>
            <w:r w:rsidR="0084765A">
              <w:t xml:space="preserve">kā arī būvējot vai novietojot </w:t>
            </w:r>
            <w:r w:rsidRPr="00FF6103">
              <w:t>pirmās grupas palīgēk</w:t>
            </w:r>
            <w:r w:rsidR="0084765A">
              <w:t>u</w:t>
            </w:r>
            <w:r w:rsidR="000E2BD0">
              <w:t>, nojumi meža zemēs</w:t>
            </w:r>
            <w:r w:rsidR="003B778B">
              <w:t xml:space="preserve"> (iepriekš – paskaidrojuma raksts)</w:t>
            </w:r>
            <w:r w:rsidR="0084765A">
              <w:t xml:space="preserve">, būvniecības ierosinātājs pats varēs norādīt nojaucamo ēku vai plānotās ēkas novietojumu uz </w:t>
            </w:r>
            <w:r w:rsidR="0084765A" w:rsidRPr="0084765A">
              <w:t>zemes robežu plān</w:t>
            </w:r>
            <w:r w:rsidR="0084765A">
              <w:t>a</w:t>
            </w:r>
            <w:r w:rsidR="0084765A" w:rsidRPr="0084765A">
              <w:t xml:space="preserve"> vai būvju situācijas plān</w:t>
            </w:r>
            <w:r w:rsidR="0084765A">
              <w:t xml:space="preserve">a. </w:t>
            </w:r>
          </w:p>
          <w:p w14:paraId="39B0CEFF" w14:textId="7C818BF4" w:rsidR="00FF6103" w:rsidRDefault="00C751E3" w:rsidP="006A4651">
            <w:pPr>
              <w:ind w:firstLine="253"/>
              <w:contextualSpacing/>
              <w:jc w:val="both"/>
            </w:pPr>
            <w:r>
              <w:t>Jēdziens palīgēka noteikumu projektā lietot</w:t>
            </w:r>
            <w:r w:rsidR="00DA45A1">
              <w:t>s</w:t>
            </w:r>
            <w:r>
              <w:t xml:space="preserve"> tādā pat izpratnē kā Būvniecības likumā un </w:t>
            </w:r>
            <w:r w:rsidRPr="00C751E3">
              <w:t>Ministru kabineta 2018.</w:t>
            </w:r>
            <w:r>
              <w:t> gada 12.jūnija</w:t>
            </w:r>
            <w:r w:rsidRPr="00C751E3">
              <w:t xml:space="preserve"> noteikumu Nr.326 “Būvju klasifikācijas noteikumi”</w:t>
            </w:r>
            <w:r>
              <w:t xml:space="preserve">, proti, </w:t>
            </w:r>
            <w:r w:rsidRPr="00C751E3">
              <w:t>nedzīvojama ēka (piemēram, pirts, klēts, garāža, nojume, siltumnīca, saimniecības ēka, ēka dārza inventāra, materiālu un sadzīves priekšmetu glabāšanai) un kura paredzēta citas esošas vai atļautas būves ekspluatācijas nodrošināšanai un ir ar to funkcionāli saistīta</w:t>
            </w:r>
            <w:r>
              <w:t>.</w:t>
            </w:r>
          </w:p>
          <w:p w14:paraId="5220403D" w14:textId="13B4F361" w:rsidR="000C2A2F" w:rsidRDefault="000C2A2F" w:rsidP="006A4651">
            <w:pPr>
              <w:ind w:firstLine="253"/>
              <w:contextualSpacing/>
              <w:jc w:val="both"/>
            </w:pPr>
            <w:r>
              <w:t xml:space="preserve">Līdz </w:t>
            </w:r>
            <w:r w:rsidRPr="000C2A2F">
              <w:t xml:space="preserve">paziņojumā par būvniecību norādītajā būvdarbu pabeigšanas termiņam </w:t>
            </w:r>
            <w:r>
              <w:t>b</w:t>
            </w:r>
            <w:r w:rsidRPr="000C2A2F">
              <w:t>ūvniecības ierosinātājs būvniecības informācijas sistēmā</w:t>
            </w:r>
            <w:r>
              <w:t xml:space="preserve"> jāapstiprina, ka būvdarbi pabeigti vai arī gadījumā, ja minētajā termiņā būvdarbi nav pabeigti, tie ir jāpagarina vai jāatceļ paziņojums par būvniecību, ja vispār  nav uzsākti un netiks veikti. </w:t>
            </w:r>
            <w:r w:rsidR="00CC0585">
              <w:t xml:space="preserve">Pēc būvdarbu pabeigšanas ēkas jaunas būvniecības vai novietošanas gadījumā ir jāveic </w:t>
            </w:r>
            <w:r w:rsidR="00DB4485" w:rsidRPr="00DB4485">
              <w:t xml:space="preserve">ēkas novietojuma </w:t>
            </w:r>
            <w:proofErr w:type="spellStart"/>
            <w:r w:rsidR="00DB4485" w:rsidRPr="00DB4485">
              <w:t>izpildmērījum</w:t>
            </w:r>
            <w:r w:rsidR="00DB4485">
              <w:t>s</w:t>
            </w:r>
            <w:proofErr w:type="spellEnd"/>
            <w:r w:rsidR="00DB4485">
              <w:t xml:space="preserve"> </w:t>
            </w:r>
            <w:r w:rsidR="00DB4485" w:rsidRPr="00DB4485">
              <w:t xml:space="preserve">atbilstoši </w:t>
            </w:r>
            <w:r w:rsidR="00DB4485">
              <w:t>Ministru kabineta 2012.gada 24.aprīļa noteikumiem Nr.281 “</w:t>
            </w:r>
            <w:r w:rsidR="00DB4485" w:rsidRPr="00DB4485">
              <w:t>Augstas detalizācijas topogrāfiskās informācijas un tās centrālās datubāzes noteikumi</w:t>
            </w:r>
            <w:r w:rsidR="00DB4485">
              <w:t>”.</w:t>
            </w:r>
          </w:p>
          <w:p w14:paraId="060182CE" w14:textId="3D5EF35D" w:rsidR="00F26267" w:rsidRDefault="0084765A" w:rsidP="00F26267">
            <w:pPr>
              <w:ind w:firstLine="253"/>
              <w:contextualSpacing/>
              <w:jc w:val="both"/>
            </w:pPr>
            <w:r w:rsidRPr="00544513">
              <w:t>Institūcija, kura pilda būvvaldes funkcijas, ir tiesīga veikt būvdarbu tiesiskuma kontroli par būvniecības informācijas sistēmā saņemto paziņojumu par būvniecību.</w:t>
            </w:r>
            <w:r w:rsidR="00891B40">
              <w:t xml:space="preserve"> </w:t>
            </w:r>
            <w:r w:rsidR="00F26267">
              <w:t>B</w:t>
            </w:r>
            <w:r w:rsidR="00F26267" w:rsidRPr="00F26267">
              <w:t xml:space="preserve">ūvdarbu tiesiskuma kontroles ietvaros </w:t>
            </w:r>
            <w:r w:rsidR="00F26267">
              <w:t>i</w:t>
            </w:r>
            <w:r w:rsidR="00F26267" w:rsidRPr="00F26267">
              <w:t>nstitūcija</w:t>
            </w:r>
            <w:r w:rsidR="00F26267">
              <w:t>i</w:t>
            </w:r>
            <w:r w:rsidR="00F26267" w:rsidRPr="00F26267">
              <w:t>, kura pilda būvvaldes funkcijas</w:t>
            </w:r>
            <w:r w:rsidR="00F26267">
              <w:t xml:space="preserve">, ir tiesības pārbaudīt </w:t>
            </w:r>
            <w:r w:rsidR="00F26267" w:rsidRPr="00F26267">
              <w:t>vai uz konkrēto gadījumu ir attiecināma paziņošanas kārtība, kā arī vai veiktie būvdarbi atbilst paziņojumam par būvniecību</w:t>
            </w:r>
            <w:r w:rsidR="00F26267">
              <w:t xml:space="preserve">. </w:t>
            </w:r>
            <w:r w:rsidR="00F26267" w:rsidRPr="00F26267">
              <w:t>Institūcija</w:t>
            </w:r>
            <w:r w:rsidR="00F26267">
              <w:t>s</w:t>
            </w:r>
            <w:r w:rsidR="00F26267" w:rsidRPr="00F26267">
              <w:t>, kura pilda būvvaldes funkcijas</w:t>
            </w:r>
            <w:r w:rsidR="00F26267">
              <w:t>,</w:t>
            </w:r>
            <w:r w:rsidR="00F26267" w:rsidRPr="00F26267">
              <w:t xml:space="preserve"> kompetencē ir</w:t>
            </w:r>
            <w:r w:rsidR="00F26267">
              <w:t xml:space="preserve"> </w:t>
            </w:r>
            <w:r w:rsidR="00F26267" w:rsidRPr="00F26267">
              <w:t xml:space="preserve">atcelt paziņojumu </w:t>
            </w:r>
            <w:r w:rsidR="00F26267">
              <w:t xml:space="preserve">par būvniecību </w:t>
            </w:r>
            <w:r w:rsidR="00F26267" w:rsidRPr="00F26267">
              <w:t>un uzsākt lietu par patvaļīgo būvniecību – ja būvdarbi neatbilst paziņošanas kārtībai un ir nepieciešams paskaidrojuma raksts vai būvatļauja</w:t>
            </w:r>
            <w:r w:rsidR="00F26267">
              <w:t>. Tā arī, ja persona s</w:t>
            </w:r>
            <w:r w:rsidR="00F26267" w:rsidRPr="00F26267">
              <w:t>avlaicīgi nepaziņo par būvdarbu pabeigšanu vai nepieciešamību pagarināt būvdarbu izpildes termiņu, proti,</w:t>
            </w:r>
            <w:r w:rsidR="00F26267" w:rsidRPr="00F26267">
              <w:rPr>
                <w:i/>
                <w:iCs/>
              </w:rPr>
              <w:t xml:space="preserve"> </w:t>
            </w:r>
            <w:r w:rsidR="00F26267" w:rsidRPr="00F26267">
              <w:t>notekot minētajam termiņam, personai izbeidzas tiesības veikt būvdarbus un tie</w:t>
            </w:r>
            <w:r w:rsidR="00F26267" w:rsidRPr="00F26267">
              <w:rPr>
                <w:i/>
                <w:iCs/>
              </w:rPr>
              <w:t xml:space="preserve"> </w:t>
            </w:r>
            <w:r w:rsidR="00F26267" w:rsidRPr="00F26267">
              <w:t>ir kvalificējami kā patvaļīga būvniecība.</w:t>
            </w:r>
          </w:p>
          <w:p w14:paraId="7EAB090E" w14:textId="185D7DF2" w:rsidR="00CC0585" w:rsidRPr="00F26267" w:rsidRDefault="00DB4485" w:rsidP="00F26267">
            <w:pPr>
              <w:ind w:firstLine="253"/>
              <w:contextualSpacing/>
              <w:jc w:val="both"/>
            </w:pPr>
            <w:r>
              <w:t>Institūcija, kura pilda būvvaldes funkcijas, būvniecības informācijas sistēmā saņems paziņojumus gan par paziņojuma par būvniecību iesniegšanu, lai varētu veikt darbības savas kompetences ietvaros, gan arī par paziņojumā par būvniecību būvdarbu termiņa izpildi vai pagarinājumu, kā arī par paziņojuma par būvniecību atcelšanu.</w:t>
            </w:r>
          </w:p>
          <w:p w14:paraId="51821AA9" w14:textId="14795F69" w:rsidR="00C751E3" w:rsidRDefault="00F26267" w:rsidP="000D20EC">
            <w:pPr>
              <w:ind w:firstLine="253"/>
              <w:contextualSpacing/>
              <w:jc w:val="both"/>
            </w:pPr>
            <w:r>
              <w:t>Savukārt, ja paziņojumam par būvniecību nav pievienoti</w:t>
            </w:r>
            <w:r w:rsidR="000D20EC" w:rsidRPr="000D20EC">
              <w:rPr>
                <w:sz w:val="28"/>
                <w:szCs w:val="28"/>
                <w:shd w:val="clear" w:color="auto" w:fill="FFFFFF"/>
                <w:lang w:eastAsia="en-US"/>
              </w:rPr>
              <w:t xml:space="preserve"> </w:t>
            </w:r>
            <w:r w:rsidR="000D20EC" w:rsidRPr="000D20EC">
              <w:t>personu saskaņojum</w:t>
            </w:r>
            <w:r w:rsidR="000D20EC">
              <w:t xml:space="preserve">i, ja </w:t>
            </w:r>
            <w:r w:rsidR="000D20EC" w:rsidRPr="00F26267">
              <w:t>tādi nepieciešami saskaņā ar normatīvajiem aktiem</w:t>
            </w:r>
            <w:r w:rsidR="000D20EC">
              <w:t xml:space="preserve">, tie </w:t>
            </w:r>
            <w:r w:rsidRPr="00F26267">
              <w:t>ir risināmi civiltiesiskā kārtībā</w:t>
            </w:r>
            <w:r w:rsidR="000D20EC">
              <w:t>.</w:t>
            </w:r>
          </w:p>
          <w:p w14:paraId="349099D4" w14:textId="3B6EA75C" w:rsidR="00FA054E" w:rsidRDefault="00FA054E" w:rsidP="00FA054E">
            <w:pPr>
              <w:ind w:firstLine="253"/>
              <w:contextualSpacing/>
              <w:jc w:val="both"/>
            </w:pPr>
            <w:r>
              <w:t>Šāda paziņošanas kārtība nav piemērojama uz kultūras pieminekļ</w:t>
            </w:r>
            <w:r w:rsidR="00644209">
              <w:t>os</w:t>
            </w:r>
            <w:r w:rsidR="00CB0233">
              <w:t xml:space="preserve"> – ēkās, </w:t>
            </w:r>
            <w:r w:rsidR="00644209">
              <w:t>veicamajiem būvdarbiem</w:t>
            </w:r>
            <w:r>
              <w:t>.</w:t>
            </w:r>
          </w:p>
          <w:p w14:paraId="59350493" w14:textId="4A654924" w:rsidR="004B39AD" w:rsidRDefault="004B39AD" w:rsidP="003C7115">
            <w:pPr>
              <w:ind w:firstLine="253"/>
              <w:contextualSpacing/>
              <w:jc w:val="both"/>
            </w:pPr>
          </w:p>
          <w:p w14:paraId="01B85171" w14:textId="5DA29F20" w:rsidR="006C1BC5" w:rsidRDefault="00E93A0F" w:rsidP="006C1BC5">
            <w:pPr>
              <w:ind w:firstLine="253"/>
              <w:contextualSpacing/>
              <w:jc w:val="both"/>
            </w:pPr>
            <w:r>
              <w:t>[4] </w:t>
            </w:r>
            <w:r w:rsidR="006C1BC5">
              <w:t xml:space="preserve">Tāpat, ņemot vērā </w:t>
            </w:r>
            <w:r w:rsidR="009F500D">
              <w:t xml:space="preserve">pēdējā laikā veiktos grozījumus </w:t>
            </w:r>
            <w:r w:rsidR="006C1BC5">
              <w:t>Būvniecības likum</w:t>
            </w:r>
            <w:r w:rsidR="009F500D">
              <w:t>ā un speciālajos būvnoteikumos, salāgojot dažādu būvniecības ieceres realizācijas termiņus,</w:t>
            </w:r>
            <w:r w:rsidR="006C1BC5">
              <w:t xml:space="preserve">  ir pārskatīt</w:t>
            </w:r>
            <w:r w:rsidR="00FC3F08">
              <w:t>a</w:t>
            </w:r>
            <w:r w:rsidR="006C1BC5">
              <w:t>s</w:t>
            </w:r>
            <w:r w:rsidR="00FC3F08">
              <w:t xml:space="preserve"> ēku</w:t>
            </w:r>
            <w:r w:rsidR="006C1BC5">
              <w:t xml:space="preserve"> būvniecības saskaņošanas procedūras, </w:t>
            </w:r>
            <w:r w:rsidR="00FC3F08">
              <w:t xml:space="preserve">paredzot, ka </w:t>
            </w:r>
            <w:r w:rsidR="00615165">
              <w:t>turpmāk ēku būvniecības procesu varēs ierosināt ar paskaidrojuma rakstu vai būvniecības iesniegumu</w:t>
            </w:r>
            <w:r w:rsidR="009F500D">
              <w:t xml:space="preserve">, atsakoties no apliecinājuma kartes un samazinot būvniecības </w:t>
            </w:r>
            <w:r>
              <w:t xml:space="preserve">ieceres </w:t>
            </w:r>
            <w:r w:rsidR="009F500D">
              <w:t>ierosināšanas iesniegumus.</w:t>
            </w:r>
            <w:r w:rsidR="00615165">
              <w:t xml:space="preserve"> </w:t>
            </w:r>
          </w:p>
          <w:p w14:paraId="0B8BD634" w14:textId="4B002484" w:rsidR="00D06019" w:rsidRDefault="009F500D" w:rsidP="006C1BC5">
            <w:pPr>
              <w:ind w:firstLine="253"/>
              <w:contextualSpacing/>
              <w:jc w:val="both"/>
            </w:pPr>
            <w:r>
              <w:t>N</w:t>
            </w:r>
            <w:r w:rsidR="006C1BC5">
              <w:t>oteikumu projekt</w:t>
            </w:r>
            <w:r w:rsidR="00D06019">
              <w:t>ā precizēta 2.</w:t>
            </w:r>
            <w:r w:rsidR="00CB0233">
              <w:t> </w:t>
            </w:r>
            <w:r w:rsidR="00D06019">
              <w:t>nodaļa (</w:t>
            </w:r>
            <w:r w:rsidR="00D06019" w:rsidRPr="00D06019">
              <w:t>Būvniecības ierosināšana un nepieciešamie dokumenti</w:t>
            </w:r>
            <w:r w:rsidR="00D06019">
              <w:t>),</w:t>
            </w:r>
            <w:r w:rsidR="006C1BC5">
              <w:t xml:space="preserve"> </w:t>
            </w:r>
            <w:r w:rsidR="00D06019">
              <w:t>kur 2.2. </w:t>
            </w:r>
            <w:r w:rsidR="00CB0233">
              <w:t>apakš</w:t>
            </w:r>
            <w:r w:rsidR="00D06019">
              <w:t xml:space="preserve">nodaļā </w:t>
            </w:r>
            <w:r w:rsidR="0077626F">
              <w:t>noteikti</w:t>
            </w:r>
            <w:r w:rsidR="00D06019">
              <w:t xml:space="preserve"> būvniecības ieceres ierosināšanai nepieciešamie dokumenti</w:t>
            </w:r>
            <w:r w:rsidR="0077626F">
              <w:t>.</w:t>
            </w:r>
            <w:r w:rsidR="00D06019">
              <w:t xml:space="preserve"> </w:t>
            </w:r>
            <w:r w:rsidR="0077626F" w:rsidRPr="0077626F">
              <w:t xml:space="preserve">Savukārt </w:t>
            </w:r>
            <w:r w:rsidR="0077626F">
              <w:t>2.3., 2.4., 2.5.</w:t>
            </w:r>
            <w:r w:rsidR="00CB0233">
              <w:t> </w:t>
            </w:r>
            <w:r w:rsidR="0077626F" w:rsidRPr="0077626F">
              <w:t xml:space="preserve">apakšnodaļas svītrotas, jo attiecīgās prasības ietvertas </w:t>
            </w:r>
            <w:r w:rsidR="0077626F">
              <w:t>2</w:t>
            </w:r>
            <w:r w:rsidR="0077626F" w:rsidRPr="0077626F">
              <w:t>.</w:t>
            </w:r>
            <w:r w:rsidR="0077626F">
              <w:t>2</w:t>
            </w:r>
            <w:r w:rsidR="0077626F" w:rsidRPr="0077626F">
              <w:t>.</w:t>
            </w:r>
            <w:r w:rsidR="00CB0233">
              <w:t> </w:t>
            </w:r>
            <w:r w:rsidR="0077626F" w:rsidRPr="0077626F">
              <w:t>apakšnodaļā</w:t>
            </w:r>
            <w:r w:rsidR="00D06019">
              <w:t>.</w:t>
            </w:r>
          </w:p>
          <w:p w14:paraId="15F0609F" w14:textId="7097CED9" w:rsidR="004B39AD" w:rsidRDefault="0077626F" w:rsidP="00CB0233">
            <w:pPr>
              <w:ind w:firstLine="253"/>
              <w:contextualSpacing/>
              <w:jc w:val="both"/>
            </w:pPr>
            <w:r>
              <w:t>Turpmāk</w:t>
            </w:r>
            <w:r w:rsidR="006C1BC5">
              <w:t xml:space="preserve"> </w:t>
            </w:r>
            <w:r w:rsidR="00615165">
              <w:t xml:space="preserve">ar paskaidrojuma rakstu varēs ierosināt </w:t>
            </w:r>
            <w:r w:rsidR="006C1BC5">
              <w:t xml:space="preserve">arī otrās un trešās grupas ēkas </w:t>
            </w:r>
            <w:r w:rsidR="00615165">
              <w:t>atjaunošanu</w:t>
            </w:r>
            <w:r>
              <w:t xml:space="preserve"> (iepriekš – ēkas fasādes apliecinājuma karte, būvatļauja)</w:t>
            </w:r>
            <w:r w:rsidR="00615165">
              <w:t xml:space="preserve"> un nojaukšanu</w:t>
            </w:r>
            <w:r w:rsidR="006C1BC5">
              <w:t>.</w:t>
            </w:r>
            <w:r w:rsidR="009F500D">
              <w:t xml:space="preserve"> Ēkas atjaunošana ietver gan veicamos būvdarbus ēkas fasādē (iepriekš </w:t>
            </w:r>
            <w:r w:rsidR="00CB0233">
              <w:t>–</w:t>
            </w:r>
            <w:r w:rsidR="009F500D">
              <w:t xml:space="preserve"> </w:t>
            </w:r>
            <w:r w:rsidR="009F500D" w:rsidRPr="009F500D">
              <w:t>ēkas fasādes apliecinājuma karte</w:t>
            </w:r>
            <w:r w:rsidR="009F500D">
              <w:t>), gan pašā ēkā vai tās daļā</w:t>
            </w:r>
            <w:r w:rsidR="000D20EC">
              <w:t xml:space="preserve"> (tai skaitā – vienkāršota atjaunošana)</w:t>
            </w:r>
            <w:r w:rsidR="009F500D">
              <w:t>.</w:t>
            </w:r>
            <w:r w:rsidR="00644209">
              <w:t xml:space="preserve"> </w:t>
            </w:r>
            <w:r w:rsidR="003833A2">
              <w:t>Trešās grupas ē</w:t>
            </w:r>
            <w:r w:rsidR="00644209">
              <w:t xml:space="preserve">kas nojaukšanu ar paskaidrojuma rakstu </w:t>
            </w:r>
            <w:r>
              <w:t xml:space="preserve">(iepriekš – būvatļauja) </w:t>
            </w:r>
            <w:r w:rsidR="00644209">
              <w:t xml:space="preserve">varēs ierosināt </w:t>
            </w:r>
            <w:r w:rsidR="003833A2">
              <w:t>neatkarīgi vai</w:t>
            </w:r>
            <w:r w:rsidR="00644209">
              <w:t xml:space="preserve"> </w:t>
            </w:r>
            <w:r w:rsidR="003833A2" w:rsidRPr="003833A2">
              <w:t xml:space="preserve">ārējiem inženiertīkli ir </w:t>
            </w:r>
            <w:r w:rsidR="003833A2">
              <w:t xml:space="preserve">vai nav </w:t>
            </w:r>
            <w:r w:rsidR="003833A2" w:rsidRPr="003833A2">
              <w:t>atslēgti</w:t>
            </w:r>
            <w:r w:rsidR="003833A2">
              <w:t xml:space="preserve"> līdzīgi kā to šobrīd paredz otrās grupas ēkas nojaukšana.</w:t>
            </w:r>
          </w:p>
          <w:p w14:paraId="7BD048D7" w14:textId="7344EE3E" w:rsidR="005315C2" w:rsidRDefault="002C7177" w:rsidP="00CB0233">
            <w:pPr>
              <w:ind w:firstLine="253"/>
              <w:contextualSpacing/>
              <w:jc w:val="both"/>
            </w:pPr>
            <w:r>
              <w:t xml:space="preserve">Ieviesta jauna saskaņošanas procedūra </w:t>
            </w:r>
            <w:r w:rsidR="00CB0233">
              <w:t>–</w:t>
            </w:r>
            <w:r>
              <w:t xml:space="preserve"> vienkāršota pārbūve, lai gadījumā, kad nepieciešams veikt nelielas izmaiņas </w:t>
            </w:r>
            <w:r w:rsidR="005315C2">
              <w:t xml:space="preserve">otrās vai </w:t>
            </w:r>
            <w:r>
              <w:t>trešās grupas ēkā vai tās daļā, piemēram, telpu grupas pielāgošana jaunajam lietošanas veidam, kas paredz nepieciešamību izbūvēt jaunu durvju ailu nesošā konstrukcijā (sienā vai fasādē), to</w:t>
            </w:r>
            <w:r w:rsidR="00B45314">
              <w:t xml:space="preserve"> varētu veikt atvieglotā kārtībā ar paskaidrojuma rakstu, tādejādi panākot ātrāku saskaņošanu, kas samazina nepieciešamo laiku un izmaksas.</w:t>
            </w:r>
            <w:r w:rsidR="005315C2">
              <w:t xml:space="preserve"> Līdzīga kārtība</w:t>
            </w:r>
            <w:r w:rsidR="00DB4A62">
              <w:t xml:space="preserve"> piemērojama</w:t>
            </w:r>
            <w:r w:rsidR="005315C2">
              <w:t xml:space="preserve">, ja nepieciešams </w:t>
            </w:r>
            <w:r w:rsidR="00DB4A62" w:rsidRPr="00DB4A62">
              <w:t xml:space="preserve">otrās vai trešās grupas </w:t>
            </w:r>
            <w:r w:rsidR="005315C2">
              <w:t>ēkas ieejas mezgl</w:t>
            </w:r>
            <w:r w:rsidR="00C75430">
              <w:t>ā</w:t>
            </w:r>
            <w:r w:rsidR="005315C2">
              <w:t xml:space="preserve"> izbūvēt </w:t>
            </w:r>
            <w:proofErr w:type="spellStart"/>
            <w:r w:rsidR="005315C2">
              <w:t>pandusu</w:t>
            </w:r>
            <w:proofErr w:type="spellEnd"/>
            <w:r w:rsidR="005315C2">
              <w:t>, nodrošinot ēkas pieejamību.</w:t>
            </w:r>
            <w:r w:rsidR="00834E82">
              <w:t xml:space="preserve"> Savukārt, ja esošā ēkā nepieciešams veikt kāda inženiertīkla ierīkošanu, atjaunošanu vai pārbūvi piemērojami </w:t>
            </w:r>
            <w:r w:rsidR="00834E82" w:rsidRPr="00834E82">
              <w:t>Ministru kabineta 2017. gada 9. maija noteikumiem Nr. 253 “Atsevišķu inženierbūvju būvnoteikumi”</w:t>
            </w:r>
            <w:r w:rsidR="00834E82">
              <w:t>, arī gadījumos, ja inženiertīkla ierīkošanai vai pārbūvei nepieciešams izbūvēt ailu nesošās ēkas konstrukcijās.</w:t>
            </w:r>
          </w:p>
          <w:p w14:paraId="15B05148" w14:textId="5A734204" w:rsidR="00382ADC" w:rsidRDefault="00382ADC" w:rsidP="005315C2">
            <w:pPr>
              <w:ind w:firstLine="253"/>
              <w:contextualSpacing/>
              <w:jc w:val="both"/>
            </w:pPr>
            <w:r w:rsidRPr="00382ADC">
              <w:t>Ja ēkā vai tās daļā vienlaikus vēlas īstenot vairākas būvniecības ieceres, institūcijā, k</w:t>
            </w:r>
            <w:r w:rsidR="003B778B">
              <w:t>ura</w:t>
            </w:r>
            <w:r w:rsidRPr="00382ADC">
              <w:t xml:space="preserve"> pilda būvvaldes funkcijas, var iesniegt vienotu būvniecības ieceres dokumentāciju, to papildinot ar attiecīgu informāciju un dokumentiem par katru būvniecības veidu</w:t>
            </w:r>
            <w:r w:rsidR="00465219">
              <w:t>, piemēram, ēkas</w:t>
            </w:r>
            <w:r w:rsidR="00763F16">
              <w:t xml:space="preserve"> vai telpu grupas</w:t>
            </w:r>
            <w:r w:rsidR="00465219">
              <w:t xml:space="preserve"> atjaunošanu ar lietošanas veida maiņu.</w:t>
            </w:r>
          </w:p>
          <w:p w14:paraId="54771ADE" w14:textId="69285FC7" w:rsidR="003833A2" w:rsidRDefault="00DB4A62" w:rsidP="006C1BC5">
            <w:pPr>
              <w:ind w:firstLine="253"/>
              <w:contextualSpacing/>
              <w:jc w:val="both"/>
            </w:pPr>
            <w:r>
              <w:t>Vispārīgais būvniecības process, kura ietvaros izdod būvatļauju,</w:t>
            </w:r>
            <w:r w:rsidR="003833A2">
              <w:t xml:space="preserve"> saglabāts gadījumos, kad nepieciešams ierosināt </w:t>
            </w:r>
            <w:r w:rsidR="003833A2" w:rsidRPr="003833A2">
              <w:t>otrās vai trešās grupas ēkas jaunu būvniecību, novietošanu, restaurāciju vai pārbūvi</w:t>
            </w:r>
            <w:r w:rsidR="003833A2">
              <w:t>.</w:t>
            </w:r>
          </w:p>
          <w:p w14:paraId="39DB3437" w14:textId="41B86BCA" w:rsidR="00644209" w:rsidRDefault="005A6163" w:rsidP="006C1BC5">
            <w:pPr>
              <w:ind w:firstLine="253"/>
              <w:contextualSpacing/>
              <w:jc w:val="both"/>
            </w:pPr>
            <w:r>
              <w:t>Noteikumu projekta 232. punktā noteikts, ka l</w:t>
            </w:r>
            <w:r w:rsidR="00615165">
              <w:t xml:space="preserve">īdz šo noteikumu spēkā stāšanas brīdim akceptētās apliecinājuma kartes </w:t>
            </w:r>
            <w:r w:rsidR="009F500D">
              <w:t>(</w:t>
            </w:r>
            <w:r w:rsidR="00615165">
              <w:t>vienkāršotai atjaunošanai</w:t>
            </w:r>
            <w:r w:rsidR="009F500D">
              <w:t xml:space="preserve"> ar/bez lietošanas veida maiņas)</w:t>
            </w:r>
            <w:r w:rsidR="00615165">
              <w:t xml:space="preserve"> un ēkas fasādes apliecinājuma kartes ir īstenojamas akcepta brīdī noteiktā termiņā, bet būvdarbu pabeigšana veicama, iesniedzot </w:t>
            </w:r>
            <w:r w:rsidR="001B1DB8">
              <w:t>apliecinājuma kartes</w:t>
            </w:r>
            <w:r w:rsidR="00615165">
              <w:t xml:space="preserve"> II daļu</w:t>
            </w:r>
            <w:r w:rsidR="009F500D">
              <w:t xml:space="preserve"> un 157.</w:t>
            </w:r>
            <w:r w:rsidR="00CB0233">
              <w:t> </w:t>
            </w:r>
            <w:r w:rsidR="009F500D">
              <w:t>punktā noteiktos dokumentus</w:t>
            </w:r>
            <w:r w:rsidR="0011733A">
              <w:t xml:space="preserve">, kā arī </w:t>
            </w:r>
            <w:r w:rsidR="00CA0A07">
              <w:t>būvatļaujas, kas izdota</w:t>
            </w:r>
            <w:r w:rsidR="00611812">
              <w:t>s</w:t>
            </w:r>
            <w:r w:rsidR="00CA0A07">
              <w:t xml:space="preserve"> ēkas vai tās daļas atjaunošanai</w:t>
            </w:r>
            <w:r w:rsidR="00611812">
              <w:t>,</w:t>
            </w:r>
            <w:r w:rsidR="00CA0A07">
              <w:t xml:space="preserve"> pabeidzama</w:t>
            </w:r>
            <w:r w:rsidR="00611812">
              <w:t xml:space="preserve">s atbilstoši uzsāktajam </w:t>
            </w:r>
            <w:r w:rsidR="00076CAC">
              <w:t xml:space="preserve">būvniecības procesam, proti, izstrādājot būvprojektu un </w:t>
            </w:r>
            <w:r w:rsidR="00A54CA8">
              <w:t>ēkas vai tās daļas pieņemšanu ekspluatācijā</w:t>
            </w:r>
            <w:r w:rsidR="00CA0A07">
              <w:t xml:space="preserve"> </w:t>
            </w:r>
            <w:r w:rsidR="00A54CA8">
              <w:t>ierosinot saskaņā ar 8.2.</w:t>
            </w:r>
            <w:r w:rsidR="00CB0233">
              <w:t> apakš</w:t>
            </w:r>
            <w:r w:rsidR="00A54CA8">
              <w:t>nodaļā noteikto kārtību.</w:t>
            </w:r>
          </w:p>
          <w:p w14:paraId="1793A3BB" w14:textId="600BD0E1" w:rsidR="00615165" w:rsidRDefault="009F500D" w:rsidP="006C1BC5">
            <w:pPr>
              <w:ind w:firstLine="253"/>
              <w:contextualSpacing/>
              <w:jc w:val="both"/>
            </w:pPr>
            <w:r>
              <w:t xml:space="preserve">Tā kā </w:t>
            </w:r>
            <w:r w:rsidR="00644209">
              <w:t xml:space="preserve">būvniecības ierosināšanai </w:t>
            </w:r>
            <w:r w:rsidR="00644209" w:rsidRPr="00644209">
              <w:t xml:space="preserve">izstrādājamo </w:t>
            </w:r>
            <w:r w:rsidR="00644209">
              <w:t xml:space="preserve">un </w:t>
            </w:r>
            <w:r w:rsidR="003B778B">
              <w:t>institūcijā, kura pilda būvvaldes funkcijas,</w:t>
            </w:r>
            <w:r w:rsidR="00644209" w:rsidRPr="00644209">
              <w:t xml:space="preserve"> </w:t>
            </w:r>
            <w:r w:rsidR="00644209">
              <w:t xml:space="preserve">iesniedzamo </w:t>
            </w:r>
            <w:r w:rsidR="00644209" w:rsidRPr="00644209">
              <w:t>dokumentu apjoms</w:t>
            </w:r>
            <w:r w:rsidR="00644209">
              <w:t xml:space="preserve"> </w:t>
            </w:r>
            <w:r w:rsidR="00644209" w:rsidRPr="00644209">
              <w:t>netiek palielināts</w:t>
            </w:r>
            <w:r>
              <w:t xml:space="preserve">, līdz ar to </w:t>
            </w:r>
            <w:r w:rsidRPr="009F500D">
              <w:t>pēc būtības nemaina iesaistīto personu esošos pienākumus un tiesības, kā arī netiek palielināts administratīvais slogs</w:t>
            </w:r>
            <w:r>
              <w:t>.</w:t>
            </w:r>
            <w:r w:rsidR="00644209">
              <w:t xml:space="preserve"> Atsevišķos gadījumos tas tiek samazināts, piemēram, ēkas atjaunošanas vai vienkāršotas pārbūves gadījumā, to varēs veikt ar paskaidrojuma rakstu </w:t>
            </w:r>
            <w:r w:rsidR="00F03DF5" w:rsidRPr="00F03DF5">
              <w:t>nevis vispārīg</w:t>
            </w:r>
            <w:r w:rsidR="00F03DF5">
              <w:t>ajā</w:t>
            </w:r>
            <w:r w:rsidR="00F03DF5" w:rsidRPr="00F03DF5">
              <w:t xml:space="preserve"> būvniecības proces</w:t>
            </w:r>
            <w:r w:rsidR="00F03DF5">
              <w:t>ā</w:t>
            </w:r>
            <w:r w:rsidR="00F03DF5" w:rsidRPr="00F03DF5">
              <w:t>, kura ietvaros tiek izdota būvatļauja</w:t>
            </w:r>
            <w:r w:rsidR="00644209">
              <w:t>.</w:t>
            </w:r>
          </w:p>
          <w:p w14:paraId="37E41A68" w14:textId="44D5EA2A" w:rsidR="00C75430" w:rsidRDefault="00C75430" w:rsidP="006C1BC5">
            <w:pPr>
              <w:ind w:firstLine="253"/>
              <w:contextualSpacing/>
              <w:jc w:val="both"/>
            </w:pPr>
          </w:p>
          <w:p w14:paraId="5D8513B0" w14:textId="60284B3A" w:rsidR="00C75430" w:rsidRDefault="00C75430" w:rsidP="006C1BC5">
            <w:pPr>
              <w:ind w:firstLine="253"/>
              <w:contextualSpacing/>
              <w:jc w:val="both"/>
              <w:rPr>
                <w:iCs/>
              </w:rPr>
            </w:pPr>
            <w:r>
              <w:t>[5] </w:t>
            </w:r>
            <w:r w:rsidR="0047516B">
              <w:t xml:space="preserve">Lai </w:t>
            </w:r>
            <w:r w:rsidR="0073667C">
              <w:t xml:space="preserve">nodrošinātu </w:t>
            </w:r>
            <w:r w:rsidR="0073667C" w:rsidRPr="0073667C">
              <w:rPr>
                <w:iCs/>
              </w:rPr>
              <w:t>Nekustamā īpašuma valsts kadastra informācijas sistēmā</w:t>
            </w:r>
            <w:r w:rsidR="0073667C">
              <w:rPr>
                <w:iCs/>
              </w:rPr>
              <w:t xml:space="preserve"> aktuālus datus par ēkām un telpu grupām, kā arī personām </w:t>
            </w:r>
            <w:r w:rsidR="0073667C" w:rsidRPr="0073667C">
              <w:rPr>
                <w:iCs/>
              </w:rPr>
              <w:t>ērtāk</w:t>
            </w:r>
            <w:r w:rsidR="0073667C">
              <w:rPr>
                <w:iCs/>
              </w:rPr>
              <w:t>u</w:t>
            </w:r>
            <w:r w:rsidR="0073667C" w:rsidRPr="0073667C">
              <w:rPr>
                <w:iCs/>
              </w:rPr>
              <w:t xml:space="preserve"> pakalpojuma pieejamīb</w:t>
            </w:r>
            <w:r w:rsidR="0073667C">
              <w:rPr>
                <w:iCs/>
              </w:rPr>
              <w:t>u</w:t>
            </w:r>
            <w:r w:rsidR="0073667C" w:rsidRPr="0073667C">
              <w:rPr>
                <w:iCs/>
              </w:rPr>
              <w:t>, kas tai ļaus ietaupīt laiku</w:t>
            </w:r>
            <w:r w:rsidR="0073667C">
              <w:rPr>
                <w:iCs/>
              </w:rPr>
              <w:t>, n</w:t>
            </w:r>
            <w:r>
              <w:t xml:space="preserve">oteikumu projekts papildināts </w:t>
            </w:r>
            <w:r w:rsidR="0047516B">
              <w:t xml:space="preserve">ar </w:t>
            </w:r>
            <w:r w:rsidR="00EB1DF9">
              <w:t xml:space="preserve">vēl </w:t>
            </w:r>
            <w:r w:rsidR="0047516B">
              <w:t>citiem</w:t>
            </w:r>
            <w:r w:rsidRPr="00C75430">
              <w:rPr>
                <w:iCs/>
              </w:rPr>
              <w:t xml:space="preserve"> gadījum</w:t>
            </w:r>
            <w:r w:rsidR="0047516B">
              <w:rPr>
                <w:iCs/>
              </w:rPr>
              <w:t>iem, kad</w:t>
            </w:r>
            <w:r w:rsidRPr="00C75430">
              <w:rPr>
                <w:iCs/>
              </w:rPr>
              <w:t xml:space="preserve"> būvniecības procesa ietvaros iesniegtais iesniegums vienlaikus ir uzskatāms arī par iesniegumu ierosināt </w:t>
            </w:r>
            <w:r w:rsidR="0008461C" w:rsidRPr="0008461C">
              <w:rPr>
                <w:iCs/>
              </w:rPr>
              <w:t>ēkas vai telpu grupas kadastrālajai uzmērīšanai un attiecīgās būves vai telpu grupas datu reģistrācijai vai aktualizācijai</w:t>
            </w:r>
            <w:r w:rsidRPr="00C75430">
              <w:rPr>
                <w:iCs/>
              </w:rPr>
              <w:t xml:space="preserve"> </w:t>
            </w:r>
            <w:r w:rsidR="0047516B" w:rsidRPr="0047516B">
              <w:rPr>
                <w:iCs/>
              </w:rPr>
              <w:t xml:space="preserve">Nekustamā īpašuma valsts </w:t>
            </w:r>
            <w:r w:rsidR="0047516B">
              <w:rPr>
                <w:iCs/>
              </w:rPr>
              <w:t>k</w:t>
            </w:r>
            <w:r w:rsidRPr="00C75430">
              <w:rPr>
                <w:iCs/>
              </w:rPr>
              <w:t>adastra informācijas sistēmā atbilstoši Nekustamā īpašuma valsts kadastra likuma 24.</w:t>
            </w:r>
            <w:r>
              <w:rPr>
                <w:iCs/>
              </w:rPr>
              <w:t> </w:t>
            </w:r>
            <w:r w:rsidRPr="00C75430">
              <w:rPr>
                <w:iCs/>
              </w:rPr>
              <w:t>panta piektajai daļai</w:t>
            </w:r>
            <w:r w:rsidR="0047516B">
              <w:rPr>
                <w:iCs/>
              </w:rPr>
              <w:t>.</w:t>
            </w:r>
          </w:p>
          <w:p w14:paraId="27146BF5" w14:textId="01D126B6" w:rsidR="00760290" w:rsidRDefault="00EB1DF9" w:rsidP="00760290">
            <w:pPr>
              <w:ind w:firstLine="253"/>
              <w:contextualSpacing/>
              <w:jc w:val="both"/>
              <w:rPr>
                <w:iCs/>
              </w:rPr>
            </w:pPr>
            <w:r>
              <w:rPr>
                <w:iCs/>
              </w:rPr>
              <w:t>Noteikumu projekts paredz, ka b</w:t>
            </w:r>
            <w:r w:rsidRPr="00EB1DF9">
              <w:rPr>
                <w:iCs/>
              </w:rPr>
              <w:t xml:space="preserve">ūvniecības ierosinātāja paziņojums par būvniecību vienlaikus ir uzskatāms par iesniegumu Valsts zemes dienestam </w:t>
            </w:r>
            <w:r w:rsidR="0008461C" w:rsidRPr="0008461C">
              <w:rPr>
                <w:iCs/>
              </w:rPr>
              <w:t xml:space="preserve">ēkas vai telpu grupas kadastrālajai uzmērīšanai un attiecīgās būves vai telpu grupas datu reģistrācijai vai aktualizācijai </w:t>
            </w:r>
            <w:r w:rsidRPr="00EB1DF9">
              <w:rPr>
                <w:iCs/>
              </w:rPr>
              <w:t>Nekustamā īpašuma valsts kadastra informācijas sistēmā, ja būvniecības ierosinātājs būvniecības informācijas sistēmā ir apstiprinājis šo būvdarbu pabeigšanu.</w:t>
            </w:r>
            <w:r w:rsidR="007914B7">
              <w:rPr>
                <w:iCs/>
              </w:rPr>
              <w:t xml:space="preserve"> </w:t>
            </w:r>
            <w:r w:rsidR="00760290" w:rsidRPr="00EB1DF9">
              <w:rPr>
                <w:iCs/>
              </w:rPr>
              <w:t>B</w:t>
            </w:r>
            <w:r w:rsidR="00760290">
              <w:rPr>
                <w:iCs/>
              </w:rPr>
              <w:t xml:space="preserve">ūvniecības informācijas sistēma </w:t>
            </w:r>
            <w:r w:rsidR="00760290" w:rsidRPr="00EB1DF9">
              <w:rPr>
                <w:iCs/>
              </w:rPr>
              <w:t xml:space="preserve"> nodrošinās, neiesaistot nekādus cilvēkresursus, ka attiecīgos dokumentus un strukturizētos datus nodos Valsts zemes dienestam </w:t>
            </w:r>
            <w:r w:rsidR="0008461C" w:rsidRPr="0008461C">
              <w:rPr>
                <w:iCs/>
              </w:rPr>
              <w:t xml:space="preserve">ēkas vai telpu grupas kadastrālajai uzmērīšanai un attiecīgās būves vai telpu grupas datu reģistrācijai vai aktualizācijai </w:t>
            </w:r>
            <w:r w:rsidR="00760290" w:rsidRPr="00EB1DF9">
              <w:rPr>
                <w:iCs/>
              </w:rPr>
              <w:t>Nekustamā īpašuma valsts kadastra informācijas sistēmā.</w:t>
            </w:r>
            <w:r w:rsidR="00760290">
              <w:rPr>
                <w:iCs/>
              </w:rPr>
              <w:t xml:space="preserve"> </w:t>
            </w:r>
            <w:r w:rsidR="007914B7">
              <w:rPr>
                <w:iCs/>
              </w:rPr>
              <w:t>Šād</w:t>
            </w:r>
            <w:r w:rsidR="00706A19">
              <w:rPr>
                <w:iCs/>
              </w:rPr>
              <w:t>a</w:t>
            </w:r>
            <w:r w:rsidR="007914B7">
              <w:rPr>
                <w:iCs/>
              </w:rPr>
              <w:t xml:space="preserve"> kārtīb</w:t>
            </w:r>
            <w:r w:rsidR="00706A19">
              <w:rPr>
                <w:iCs/>
              </w:rPr>
              <w:t>a</w:t>
            </w:r>
            <w:r w:rsidR="007914B7">
              <w:rPr>
                <w:iCs/>
              </w:rPr>
              <w:t xml:space="preserve"> </w:t>
            </w:r>
            <w:r w:rsidR="00706A19">
              <w:rPr>
                <w:iCs/>
              </w:rPr>
              <w:t xml:space="preserve">attieksies uz </w:t>
            </w:r>
            <w:r w:rsidR="00760290" w:rsidRPr="00760290">
              <w:rPr>
                <w:iCs/>
              </w:rPr>
              <w:t>otrās vai trešās grupas ēkas vai tās daļas vienkāršot</w:t>
            </w:r>
            <w:r w:rsidR="00706A19">
              <w:rPr>
                <w:iCs/>
              </w:rPr>
              <w:t>u</w:t>
            </w:r>
            <w:r w:rsidR="00760290" w:rsidRPr="00760290">
              <w:rPr>
                <w:iCs/>
              </w:rPr>
              <w:t xml:space="preserve"> atjaunošan</w:t>
            </w:r>
            <w:r w:rsidR="00706A19">
              <w:rPr>
                <w:iCs/>
              </w:rPr>
              <w:t>u</w:t>
            </w:r>
            <w:r w:rsidR="00760290">
              <w:rPr>
                <w:iCs/>
              </w:rPr>
              <w:t>, p</w:t>
            </w:r>
            <w:r w:rsidR="00760290">
              <w:t>irmās grupas palīgēkas jaun</w:t>
            </w:r>
            <w:r w:rsidR="00706A19">
              <w:t>u</w:t>
            </w:r>
            <w:r w:rsidR="00760290">
              <w:t xml:space="preserve"> būvniecīb</w:t>
            </w:r>
            <w:r w:rsidR="00706A19">
              <w:t>u</w:t>
            </w:r>
            <w:r w:rsidR="00760290">
              <w:t xml:space="preserve"> vai novietošan</w:t>
            </w:r>
            <w:r w:rsidR="00706A19">
              <w:t>u</w:t>
            </w:r>
            <w:r w:rsidR="00760290">
              <w:t xml:space="preserve"> ārpus publiskās </w:t>
            </w:r>
            <w:proofErr w:type="spellStart"/>
            <w:r w:rsidR="00760290">
              <w:t>ārtelpas</w:t>
            </w:r>
            <w:proofErr w:type="spellEnd"/>
            <w:r w:rsidR="00760290">
              <w:t xml:space="preserve"> (neattiecas uz pilsētām).</w:t>
            </w:r>
          </w:p>
          <w:p w14:paraId="62F62267" w14:textId="1F0080F4" w:rsidR="00706A19" w:rsidRDefault="00760290" w:rsidP="00706A19">
            <w:pPr>
              <w:ind w:firstLine="253"/>
              <w:contextualSpacing/>
              <w:jc w:val="both"/>
            </w:pPr>
            <w:r w:rsidRPr="00760290">
              <w:rPr>
                <w:iCs/>
              </w:rPr>
              <w:t>Noteikumu projekts paredz</w:t>
            </w:r>
            <w:r>
              <w:rPr>
                <w:iCs/>
              </w:rPr>
              <w:t xml:space="preserve"> arī</w:t>
            </w:r>
            <w:r w:rsidRPr="00760290">
              <w:rPr>
                <w:iCs/>
              </w:rPr>
              <w:t xml:space="preserve">, ka būvniecības ierosinātāja </w:t>
            </w:r>
            <w:r>
              <w:rPr>
                <w:iCs/>
              </w:rPr>
              <w:t xml:space="preserve">iesniegums (paskaidrojuma raksta II daļa) </w:t>
            </w:r>
            <w:r w:rsidRPr="00760290">
              <w:rPr>
                <w:iCs/>
              </w:rPr>
              <w:t xml:space="preserve"> vienlaikus ir uzskatāms par iesniegumu Valsts zemes dienestam </w:t>
            </w:r>
            <w:r w:rsidR="0008461C" w:rsidRPr="0008461C">
              <w:rPr>
                <w:iCs/>
              </w:rPr>
              <w:t xml:space="preserve">ēkas vai telpu grupas kadastrālajai uzmērīšanai un attiecīgās būves vai telpu grupas datu reģistrācijai vai aktualizācijai </w:t>
            </w:r>
            <w:r w:rsidRPr="00760290">
              <w:rPr>
                <w:iCs/>
              </w:rPr>
              <w:t>Nekustamā īpašuma valsts kadastra informācijas sistēmā</w:t>
            </w:r>
            <w:r>
              <w:rPr>
                <w:iCs/>
              </w:rPr>
              <w:t xml:space="preserve">, </w:t>
            </w:r>
            <w:r w:rsidRPr="00760290">
              <w:rPr>
                <w:iCs/>
              </w:rPr>
              <w:t>ja institūcija, kura pilda būvvaldes funkcijas, būvniecības informācijas sistēmā ir izdarījusi atzīmi par būvdarbu pabeigšanu.</w:t>
            </w:r>
            <w:r w:rsidRPr="00EB1DF9">
              <w:rPr>
                <w:iCs/>
              </w:rPr>
              <w:t xml:space="preserve"> Institūcija, k</w:t>
            </w:r>
            <w:r>
              <w:rPr>
                <w:iCs/>
              </w:rPr>
              <w:t>ura</w:t>
            </w:r>
            <w:r w:rsidRPr="00EB1DF9">
              <w:rPr>
                <w:iCs/>
              </w:rPr>
              <w:t xml:space="preserve"> pilda būvvaldes funkcijas, </w:t>
            </w:r>
            <w:r>
              <w:rPr>
                <w:iCs/>
              </w:rPr>
              <w:t>izskatot paskaidrojuma rakstu II daļu</w:t>
            </w:r>
            <w:r w:rsidRPr="00EB1DF9">
              <w:rPr>
                <w:iCs/>
              </w:rPr>
              <w:t xml:space="preserve">, akceptē </w:t>
            </w:r>
            <w:r>
              <w:rPr>
                <w:iCs/>
              </w:rPr>
              <w:t xml:space="preserve">to </w:t>
            </w:r>
            <w:r w:rsidRPr="00EB1DF9">
              <w:rPr>
                <w:iCs/>
              </w:rPr>
              <w:t>neatkarīgi no Valsts zemes dienestam veicamajām darbībām un to pakalpojuma samaksas saņemšanas. Pēc tam, kad institūcija, k</w:t>
            </w:r>
            <w:r>
              <w:rPr>
                <w:iCs/>
              </w:rPr>
              <w:t>ura</w:t>
            </w:r>
            <w:r w:rsidRPr="00EB1DF9">
              <w:rPr>
                <w:iCs/>
              </w:rPr>
              <w:t xml:space="preserve"> pilda būvvaldes funkcijas, </w:t>
            </w:r>
            <w:r w:rsidRPr="00760290">
              <w:rPr>
                <w:iCs/>
              </w:rPr>
              <w:t xml:space="preserve">būvniecības informācijas sistēmā ir izdarījusi </w:t>
            </w:r>
            <w:r>
              <w:rPr>
                <w:iCs/>
              </w:rPr>
              <w:t>atzīmi par būvdarbu pabeigšanu</w:t>
            </w:r>
            <w:r w:rsidRPr="00EB1DF9">
              <w:rPr>
                <w:iCs/>
              </w:rPr>
              <w:t xml:space="preserve">, </w:t>
            </w:r>
            <w:r w:rsidR="00706A19">
              <w:rPr>
                <w:iCs/>
              </w:rPr>
              <w:t>būvniecības informācijas sistēma</w:t>
            </w:r>
            <w:r w:rsidRPr="00EB1DF9">
              <w:rPr>
                <w:iCs/>
              </w:rPr>
              <w:t xml:space="preserve"> nodrošinās, neiesaistot nekādus cilvēkresursus, ka attiecīgos dokumentus un strukturizētos datus nodos Valsts zemes dienestam </w:t>
            </w:r>
            <w:r w:rsidR="0008461C" w:rsidRPr="0008461C">
              <w:rPr>
                <w:iCs/>
              </w:rPr>
              <w:t xml:space="preserve">ēkas vai telpu grupas kadastrālajai uzmērīšanai un attiecīgās būves vai telpu grupas datu reģistrācijai vai aktualizācijai </w:t>
            </w:r>
            <w:r w:rsidRPr="00EB1DF9">
              <w:rPr>
                <w:iCs/>
              </w:rPr>
              <w:t>Nekustamā īpašuma valsts kadastra informācijas sistēmā.</w:t>
            </w:r>
            <w:r w:rsidR="00706A19">
              <w:rPr>
                <w:iCs/>
              </w:rPr>
              <w:t xml:space="preserve"> </w:t>
            </w:r>
            <w:r w:rsidR="00706A19" w:rsidRPr="00706A19">
              <w:rPr>
                <w:iCs/>
              </w:rPr>
              <w:t>Šād</w:t>
            </w:r>
            <w:r w:rsidR="00706A19">
              <w:rPr>
                <w:iCs/>
              </w:rPr>
              <w:t>a</w:t>
            </w:r>
            <w:r w:rsidR="00706A19" w:rsidRPr="00706A19">
              <w:rPr>
                <w:iCs/>
              </w:rPr>
              <w:t xml:space="preserve"> kārtīb</w:t>
            </w:r>
            <w:r w:rsidR="00706A19">
              <w:rPr>
                <w:iCs/>
              </w:rPr>
              <w:t>a</w:t>
            </w:r>
            <w:r w:rsidR="00706A19" w:rsidRPr="00706A19">
              <w:rPr>
                <w:iCs/>
              </w:rPr>
              <w:t xml:space="preserve"> </w:t>
            </w:r>
            <w:r w:rsidR="00706A19">
              <w:rPr>
                <w:iCs/>
              </w:rPr>
              <w:t xml:space="preserve">attieksies uz paskaidrojuma raksta būvniecības procesā pabeidzamajiem būvdarbiem, piemēram, </w:t>
            </w:r>
            <w:r w:rsidR="00706A19" w:rsidRPr="0073667C">
              <w:t>pirmās grupas ēkas, otrās grupas palīgēkas jaun</w:t>
            </w:r>
            <w:r w:rsidR="00706A19">
              <w:t>u</w:t>
            </w:r>
            <w:r w:rsidR="00706A19" w:rsidRPr="0073667C">
              <w:t xml:space="preserve"> būvniecīb</w:t>
            </w:r>
            <w:r w:rsidR="00706A19">
              <w:t>u</w:t>
            </w:r>
            <w:r w:rsidR="00706A19" w:rsidRPr="0073667C">
              <w:t xml:space="preserve"> vai novietošan</w:t>
            </w:r>
            <w:r w:rsidR="00706A19">
              <w:t xml:space="preserve">u, </w:t>
            </w:r>
            <w:r w:rsidR="00706A19" w:rsidRPr="0073667C">
              <w:t>pirmās grupas ēkas vai tās daļas restaurācij</w:t>
            </w:r>
            <w:r w:rsidR="00706A19">
              <w:t xml:space="preserve">u vai pārbūvi, </w:t>
            </w:r>
            <w:r w:rsidR="00706A19" w:rsidRPr="0073667C">
              <w:t>pirmās, otrās vai trešās grupas ēkas vai tās daļas atjaunošan</w:t>
            </w:r>
            <w:r w:rsidR="00706A19">
              <w:t xml:space="preserve">u vai </w:t>
            </w:r>
            <w:r w:rsidR="00706A19" w:rsidRPr="0073667C">
              <w:t>vienkāršot</w:t>
            </w:r>
            <w:r w:rsidR="00706A19">
              <w:t>u</w:t>
            </w:r>
            <w:r w:rsidR="00706A19" w:rsidRPr="0073667C">
              <w:t xml:space="preserve"> pārbūv</w:t>
            </w:r>
            <w:r w:rsidR="00706A19">
              <w:t>i.</w:t>
            </w:r>
          </w:p>
          <w:p w14:paraId="69813BC3" w14:textId="4F991069" w:rsidR="00DA57A4" w:rsidRDefault="00DA57A4" w:rsidP="00706A19">
            <w:pPr>
              <w:ind w:firstLine="253"/>
              <w:contextualSpacing/>
              <w:jc w:val="both"/>
              <w:rPr>
                <w:iCs/>
              </w:rPr>
            </w:pPr>
            <w:r>
              <w:rPr>
                <w:iCs/>
              </w:rPr>
              <w:t xml:space="preserve">Būvniecības likuma 24.panta </w:t>
            </w:r>
            <w:r w:rsidRPr="00DA57A4">
              <w:rPr>
                <w:iCs/>
              </w:rPr>
              <w:t>6</w:t>
            </w:r>
            <w:r w:rsidRPr="00DA57A4">
              <w:rPr>
                <w:iCs/>
                <w:vertAlign w:val="superscript"/>
              </w:rPr>
              <w:t>2</w:t>
            </w:r>
            <w:r>
              <w:rPr>
                <w:iCs/>
              </w:rPr>
              <w:t> daļ</w:t>
            </w:r>
            <w:r w:rsidR="00CB6F04">
              <w:rPr>
                <w:iCs/>
              </w:rPr>
              <w:t>a nosaka</w:t>
            </w:r>
            <w:r>
              <w:rPr>
                <w:iCs/>
              </w:rPr>
              <w:t>, ka b</w:t>
            </w:r>
            <w:r w:rsidRPr="00DA57A4">
              <w:rPr>
                <w:iCs/>
              </w:rPr>
              <w:t>ūvniecības ierosinātājs vai tā pilnvarotā persona, kurai būvniecības informācijas sistēmā izdota vai reģistrēta pilnvara, var būvniecības informācijas sistēmā ierosināt būves un telpu grupas kadastrālo uzmērīšanu un datu reģistrāciju vai aktualizāciju Nekustamā īpašuma valsts kadastra informācijas sistēmā, izmantojot noteiktu būvniecības informācijas sistēmā šim mērķim izveidotu elektronisko pakalpojumu, iesniegumu parakstot ar drošu elektronisko parakstu vai būvniecības informācijas sistēmā pieejamiem parakstīšanas rīkiem</w:t>
            </w:r>
            <w:r>
              <w:rPr>
                <w:iCs/>
              </w:rPr>
              <w:t xml:space="preserve">, tādejādi </w:t>
            </w:r>
            <w:r w:rsidR="00CB6F04">
              <w:rPr>
                <w:iCs/>
              </w:rPr>
              <w:t>būvniecības informācijas sistēmā piedāvātais risinājums</w:t>
            </w:r>
            <w:r>
              <w:rPr>
                <w:iCs/>
              </w:rPr>
              <w:t xml:space="preserve"> nemaina Valsts zemes dienesta pakalpojum</w:t>
            </w:r>
            <w:r w:rsidR="00CB6F04">
              <w:rPr>
                <w:iCs/>
              </w:rPr>
              <w:t>a</w:t>
            </w:r>
            <w:r>
              <w:rPr>
                <w:iCs/>
              </w:rPr>
              <w:t xml:space="preserve"> sniegšanu un samaksas kārtību</w:t>
            </w:r>
            <w:r w:rsidR="00CB6F04">
              <w:rPr>
                <w:iCs/>
              </w:rPr>
              <w:t xml:space="preserve">, bet tikai </w:t>
            </w:r>
            <w:r w:rsidR="000914E0" w:rsidRPr="000914E0">
              <w:rPr>
                <w:iCs/>
              </w:rPr>
              <w:t>paplašina</w:t>
            </w:r>
            <w:r w:rsidR="000914E0">
              <w:rPr>
                <w:iCs/>
              </w:rPr>
              <w:t>,</w:t>
            </w:r>
            <w:r w:rsidR="000914E0" w:rsidRPr="000914E0">
              <w:rPr>
                <w:iCs/>
              </w:rPr>
              <w:t xml:space="preserve"> </w:t>
            </w:r>
            <w:r w:rsidR="000914E0">
              <w:rPr>
                <w:iCs/>
              </w:rPr>
              <w:t xml:space="preserve">kādos </w:t>
            </w:r>
            <w:r w:rsidR="000914E0" w:rsidRPr="000914E0">
              <w:rPr>
                <w:iCs/>
              </w:rPr>
              <w:t>būvniecības gadījum</w:t>
            </w:r>
            <w:r w:rsidR="000914E0">
              <w:rPr>
                <w:iCs/>
              </w:rPr>
              <w:t>o</w:t>
            </w:r>
            <w:r w:rsidR="000914E0" w:rsidRPr="000914E0">
              <w:rPr>
                <w:iCs/>
              </w:rPr>
              <w:t>s</w:t>
            </w:r>
            <w:r w:rsidR="000914E0">
              <w:rPr>
                <w:iCs/>
              </w:rPr>
              <w:t>,</w:t>
            </w:r>
            <w:r w:rsidR="000914E0" w:rsidRPr="000914E0">
              <w:rPr>
                <w:iCs/>
              </w:rPr>
              <w:t xml:space="preserve"> persona</w:t>
            </w:r>
            <w:r w:rsidR="000914E0">
              <w:rPr>
                <w:iCs/>
              </w:rPr>
              <w:t>s</w:t>
            </w:r>
            <w:r w:rsidR="000914E0" w:rsidRPr="000914E0">
              <w:rPr>
                <w:iCs/>
              </w:rPr>
              <w:t xml:space="preserve"> iespēja</w:t>
            </w:r>
            <w:r w:rsidR="000914E0">
              <w:rPr>
                <w:iCs/>
              </w:rPr>
              <w:t>s</w:t>
            </w:r>
            <w:r w:rsidR="000914E0" w:rsidRPr="000914E0">
              <w:rPr>
                <w:iCs/>
              </w:rPr>
              <w:t xml:space="preserve"> </w:t>
            </w:r>
            <w:r w:rsidR="00CB6F04">
              <w:rPr>
                <w:iCs/>
              </w:rPr>
              <w:t xml:space="preserve">ierosināt </w:t>
            </w:r>
            <w:r w:rsidR="00CB6F04" w:rsidRPr="00CB6F04">
              <w:rPr>
                <w:iCs/>
              </w:rPr>
              <w:t>datu reģistrāciju vai aktualizāciju Nekustamā īpašuma valsts kadastra informācijas sistēmā</w:t>
            </w:r>
            <w:r>
              <w:rPr>
                <w:iCs/>
              </w:rPr>
              <w:t>.</w:t>
            </w:r>
            <w:r w:rsidR="00ED7136">
              <w:rPr>
                <w:iCs/>
              </w:rPr>
              <w:t xml:space="preserve"> </w:t>
            </w:r>
            <w:r w:rsidR="00ED7136" w:rsidRPr="00ED7136">
              <w:rPr>
                <w:iCs/>
              </w:rPr>
              <w:t xml:space="preserve">Valsts zemes dienests nodrošina izrietošo valsts pārvaldes pakalpojumu aprakstu aktualizāciju valsts pārvaldes pakalpojumu portālā </w:t>
            </w:r>
            <w:hyperlink r:id="rId10" w:history="1">
              <w:r w:rsidR="00ED7136" w:rsidRPr="00ED7136">
                <w:rPr>
                  <w:rStyle w:val="Hyperlink"/>
                  <w:iCs/>
                </w:rPr>
                <w:t>www.latvija.lv</w:t>
              </w:r>
            </w:hyperlink>
            <w:r w:rsidR="00ED7136" w:rsidRPr="00ED7136">
              <w:rPr>
                <w:iCs/>
              </w:rPr>
              <w:t xml:space="preserve"> atbilstoši Ministru kabineta 2017. gada 4. jūlija noteikumu Nr. 399 “Valsts pārvaldes pakalpojumu uzskaites, kvalitātes kontroles un sniegšanas kārtība” noteiktajai kārtībai</w:t>
            </w:r>
            <w:r w:rsidR="000A7C9C">
              <w:rPr>
                <w:iCs/>
              </w:rPr>
              <w:t>.</w:t>
            </w:r>
          </w:p>
          <w:p w14:paraId="7D628C49" w14:textId="77777777" w:rsidR="00DA57A4" w:rsidRDefault="00DA57A4" w:rsidP="00DA57A4">
            <w:pPr>
              <w:ind w:firstLine="253"/>
              <w:contextualSpacing/>
              <w:jc w:val="both"/>
              <w:rPr>
                <w:iCs/>
              </w:rPr>
            </w:pPr>
            <w:r>
              <w:rPr>
                <w:iCs/>
              </w:rPr>
              <w:t xml:space="preserve">Savukārt, pirmās grupas ēkas nojaukšanas, otrās grupas palīgēkas nojaukšanas gadījumā, apstiprinot būvniecības informācijas sistēmā būvdarbu pabeigšanu, dati par ēkas </w:t>
            </w:r>
            <w:proofErr w:type="spellStart"/>
            <w:r>
              <w:rPr>
                <w:iCs/>
              </w:rPr>
              <w:t>neesību</w:t>
            </w:r>
            <w:proofErr w:type="spellEnd"/>
            <w:r>
              <w:rPr>
                <w:iCs/>
              </w:rPr>
              <w:t xml:space="preserve">, </w:t>
            </w:r>
            <w:r w:rsidRPr="0012163A">
              <w:rPr>
                <w:iCs/>
              </w:rPr>
              <w:t xml:space="preserve">ievērojot </w:t>
            </w:r>
            <w:r w:rsidRPr="0012163A">
              <w:rPr>
                <w:bCs/>
                <w:iCs/>
              </w:rPr>
              <w:t>Ministru kabineta 2015. gada 28. jūlija noteikumu Nr.438 “Būvniecības informācijas sistēmas noteikumi” 34.4.apakšpunktu</w:t>
            </w:r>
            <w:r>
              <w:rPr>
                <w:bCs/>
                <w:iCs/>
              </w:rPr>
              <w:t xml:space="preserve">, tiks </w:t>
            </w:r>
            <w:r w:rsidRPr="0012163A">
              <w:rPr>
                <w:bCs/>
                <w:iCs/>
              </w:rPr>
              <w:t>nodo</w:t>
            </w:r>
            <w:r>
              <w:rPr>
                <w:bCs/>
                <w:iCs/>
              </w:rPr>
              <w:t>ti</w:t>
            </w:r>
            <w:r w:rsidRPr="0012163A">
              <w:rPr>
                <w:bCs/>
                <w:iCs/>
              </w:rPr>
              <w:t xml:space="preserve"> Nekustamā īpašuma valsts kadastra informācijas sistēmai</w:t>
            </w:r>
            <w:r w:rsidRPr="0012163A">
              <w:rPr>
                <w:iCs/>
              </w:rPr>
              <w:t xml:space="preserve"> bez personas iesaistes (nav nepieciešams iesniegums par būves dzēšanu)</w:t>
            </w:r>
            <w:r>
              <w:rPr>
                <w:iCs/>
              </w:rPr>
              <w:t>.</w:t>
            </w:r>
          </w:p>
          <w:p w14:paraId="3A588526" w14:textId="49BE3EF7" w:rsidR="00706A19" w:rsidRDefault="00706A19" w:rsidP="00706A19">
            <w:pPr>
              <w:ind w:firstLine="253"/>
              <w:contextualSpacing/>
              <w:jc w:val="both"/>
            </w:pPr>
            <w:r>
              <w:rPr>
                <w:iCs/>
              </w:rPr>
              <w:t>B</w:t>
            </w:r>
            <w:r w:rsidRPr="00706A19">
              <w:rPr>
                <w:iCs/>
              </w:rPr>
              <w:t>ūvniecības ierosinātāj</w:t>
            </w:r>
            <w:r>
              <w:rPr>
                <w:iCs/>
              </w:rPr>
              <w:t>a</w:t>
            </w:r>
            <w:r w:rsidRPr="00706A19">
              <w:rPr>
                <w:iCs/>
              </w:rPr>
              <w:t>m samazinās</w:t>
            </w:r>
            <w:r>
              <w:rPr>
                <w:iCs/>
              </w:rPr>
              <w:t>ies</w:t>
            </w:r>
            <w:r w:rsidRPr="00706A19">
              <w:rPr>
                <w:iCs/>
              </w:rPr>
              <w:t xml:space="preserve"> administratīvais slogs, </w:t>
            </w:r>
            <w:r>
              <w:rPr>
                <w:iCs/>
              </w:rPr>
              <w:t>jo</w:t>
            </w:r>
            <w:r w:rsidRPr="00706A19">
              <w:rPr>
                <w:iCs/>
              </w:rPr>
              <w:t xml:space="preserve"> atbilstoši vienas pieturas aģentūras principam, izmantojot </w:t>
            </w:r>
            <w:r>
              <w:rPr>
                <w:iCs/>
              </w:rPr>
              <w:t>būvniecības informācijas</w:t>
            </w:r>
            <w:r w:rsidRPr="00706A19">
              <w:rPr>
                <w:iCs/>
              </w:rPr>
              <w:t xml:space="preserve"> funkcionalitāti, vienlaikus ar </w:t>
            </w:r>
            <w:r w:rsidR="0041133A">
              <w:rPr>
                <w:iCs/>
              </w:rPr>
              <w:t xml:space="preserve">atzīmes </w:t>
            </w:r>
            <w:r>
              <w:rPr>
                <w:bCs/>
                <w:iCs/>
              </w:rPr>
              <w:t>būvdarbu pabeigšan</w:t>
            </w:r>
            <w:r w:rsidR="0041133A">
              <w:rPr>
                <w:bCs/>
                <w:iCs/>
              </w:rPr>
              <w:t>as</w:t>
            </w:r>
            <w:r>
              <w:rPr>
                <w:bCs/>
                <w:iCs/>
              </w:rPr>
              <w:t xml:space="preserve"> </w:t>
            </w:r>
            <w:r w:rsidR="0041133A">
              <w:rPr>
                <w:bCs/>
                <w:iCs/>
              </w:rPr>
              <w:t>(paziņojuma par būvniecību vai paskaidrojuma raksta II daļu)</w:t>
            </w:r>
            <w:r w:rsidRPr="00706A19">
              <w:rPr>
                <w:iCs/>
              </w:rPr>
              <w:t xml:space="preserve"> </w:t>
            </w:r>
            <w:r w:rsidR="0041133A">
              <w:rPr>
                <w:iCs/>
              </w:rPr>
              <w:t xml:space="preserve">izdarīšanu </w:t>
            </w:r>
            <w:r w:rsidRPr="00706A19">
              <w:rPr>
                <w:iCs/>
              </w:rPr>
              <w:t xml:space="preserve">varēs ierosināt ēkas vai telpu grupas datu aktualizāciju </w:t>
            </w:r>
            <w:r w:rsidRPr="00706A19">
              <w:rPr>
                <w:bCs/>
                <w:iCs/>
              </w:rPr>
              <w:t>Nekustamā īpašuma valsts</w:t>
            </w:r>
            <w:r w:rsidRPr="00706A19">
              <w:rPr>
                <w:iCs/>
              </w:rPr>
              <w:t xml:space="preserve"> kadastra informācijas sistēmā.</w:t>
            </w:r>
            <w:r w:rsidR="00661206">
              <w:rPr>
                <w:iCs/>
              </w:rPr>
              <w:t xml:space="preserve"> </w:t>
            </w:r>
            <w:r w:rsidR="00661206" w:rsidRPr="00661206">
              <w:rPr>
                <w:iCs/>
              </w:rPr>
              <w:t>Minētā kārtība nodrošinās, ka objekts, kurš ir nodots ekspluatācijā, tiks reģistrēts Kadastra informācijas sistēmā un datus varēs izmantot dažādos valsts pārvaldības procesos kā reģistrācijai zemesgrāmatā, tā arī kadastrālās vērtības aprēķināšanai un nodokļu politikas plānošanai.</w:t>
            </w:r>
          </w:p>
          <w:p w14:paraId="75471167" w14:textId="1792A86E" w:rsidR="00706A19" w:rsidRDefault="00706A19" w:rsidP="00706A19">
            <w:pPr>
              <w:ind w:firstLine="253"/>
              <w:contextualSpacing/>
              <w:jc w:val="both"/>
            </w:pPr>
          </w:p>
          <w:p w14:paraId="00E4EC24" w14:textId="3396C1AF" w:rsidR="0084091A" w:rsidRDefault="00E93A0F" w:rsidP="001A37E1">
            <w:pPr>
              <w:ind w:firstLine="253"/>
              <w:contextualSpacing/>
              <w:jc w:val="both"/>
            </w:pPr>
            <w:r>
              <w:t>[</w:t>
            </w:r>
            <w:r w:rsidR="00C75430">
              <w:t>6</w:t>
            </w:r>
            <w:r>
              <w:t>] </w:t>
            </w:r>
            <w:r w:rsidR="001A37E1">
              <w:t>Ar Ministru kabineta 2017.</w:t>
            </w:r>
            <w:r w:rsidR="00CB0233">
              <w:t> </w:t>
            </w:r>
            <w:r w:rsidR="001A37E1">
              <w:t>gada 9.</w:t>
            </w:r>
            <w:r w:rsidR="00CB0233">
              <w:t> </w:t>
            </w:r>
            <w:r w:rsidR="001A37E1">
              <w:t>maija noteikumiem Nr.</w:t>
            </w:r>
            <w:r w:rsidR="000E7573">
              <w:t> </w:t>
            </w:r>
            <w:r w:rsidR="001A37E1">
              <w:t xml:space="preserve">253 </w:t>
            </w:r>
            <w:r w:rsidR="00324777">
              <w:t>“</w:t>
            </w:r>
            <w:r w:rsidR="00324777" w:rsidRPr="00324777">
              <w:t>Atsevišķu inženierbūvju būvnoteikumi</w:t>
            </w:r>
            <w:r w:rsidR="00324777">
              <w:t>”</w:t>
            </w:r>
            <w:r w:rsidR="001A37E1">
              <w:t xml:space="preserve"> </w:t>
            </w:r>
            <w:r w:rsidR="00CB0233">
              <w:t xml:space="preserve">(turpmāk – </w:t>
            </w:r>
            <w:r w:rsidR="000E7573">
              <w:t>N</w:t>
            </w:r>
            <w:r w:rsidR="00CB0233">
              <w:t>oteikumi Nr.</w:t>
            </w:r>
            <w:r w:rsidR="000E7573">
              <w:t xml:space="preserve"> 253) </w:t>
            </w:r>
            <w:r w:rsidR="001A37E1">
              <w:t>tika ieviest</w:t>
            </w:r>
            <w:r w:rsidR="005C05F4">
              <w:t>a</w:t>
            </w:r>
            <w:r w:rsidR="001A37E1">
              <w:t xml:space="preserve"> jauna projektēšanas pamatne – būvju situācijas plāns, kas ļāva </w:t>
            </w:r>
            <w:r w:rsidR="0084091A">
              <w:t xml:space="preserve">atsevišķos gadījumos </w:t>
            </w:r>
            <w:r w:rsidR="001A37E1">
              <w:t xml:space="preserve">samazināt </w:t>
            </w:r>
            <w:r w:rsidR="00391ACA">
              <w:t>izmaks</w:t>
            </w:r>
            <w:r w:rsidR="0084091A">
              <w:t>as</w:t>
            </w:r>
            <w:r w:rsidR="00391ACA">
              <w:t xml:space="preserve"> attiecībā uz nepieciešamību rasējum</w:t>
            </w:r>
            <w:r w:rsidR="0084091A">
              <w:t>us</w:t>
            </w:r>
            <w:r w:rsidR="00391ACA">
              <w:t xml:space="preserve"> sagatavot uz topogrāfijas plāna pamatnes</w:t>
            </w:r>
            <w:r w:rsidR="0084091A">
              <w:t>. Pārvērtējot topogrāfiskā plāna nepieciešamību ēku būvniecības gadījumā, noteikumu projekts papildināts ar jaunu 2.1.</w:t>
            </w:r>
            <w:r w:rsidR="0084091A" w:rsidRPr="0084091A">
              <w:rPr>
                <w:vertAlign w:val="superscript"/>
              </w:rPr>
              <w:t>1</w:t>
            </w:r>
            <w:r w:rsidR="000E7573">
              <w:t> apakš</w:t>
            </w:r>
            <w:r w:rsidR="0084091A">
              <w:t xml:space="preserve">nodaļu “Projektēšanas pamatnes”, kurā ietverts līdzvērtīgs regulējums par būvju situācijas plānu kāds tas jau ir noteikts </w:t>
            </w:r>
            <w:r w:rsidR="000E7573">
              <w:t>N</w:t>
            </w:r>
            <w:r w:rsidR="0084091A" w:rsidRPr="0084091A">
              <w:t>oteikum</w:t>
            </w:r>
            <w:r w:rsidR="000E7573">
              <w:t>os</w:t>
            </w:r>
            <w:r w:rsidR="0084091A" w:rsidRPr="0084091A">
              <w:t xml:space="preserve"> Nr.</w:t>
            </w:r>
            <w:r w:rsidR="000E7573">
              <w:t> </w:t>
            </w:r>
            <w:r w:rsidR="0084091A" w:rsidRPr="0084091A">
              <w:t>253</w:t>
            </w:r>
            <w:r w:rsidR="0084091A">
              <w:t xml:space="preserve">. </w:t>
            </w:r>
          </w:p>
          <w:p w14:paraId="44A78CD7" w14:textId="0A8DEE92" w:rsidR="00391ACA" w:rsidRDefault="005C05F4" w:rsidP="001A37E1">
            <w:pPr>
              <w:ind w:firstLine="253"/>
              <w:contextualSpacing/>
              <w:jc w:val="both"/>
            </w:pPr>
            <w:r>
              <w:t xml:space="preserve">Jau šobrīd </w:t>
            </w:r>
            <w:r w:rsidR="00391ACA">
              <w:t xml:space="preserve">Valsts zemes dienests un pašvaldības uzkrāj ģeotelpisko informāciju, kas var tikt izmantota būvniecības procesam derīga kartogrāfiskā materiāla izgatavošanai. </w:t>
            </w:r>
            <w:r w:rsidR="0084091A">
              <w:t>N</w:t>
            </w:r>
            <w:r w:rsidR="00391ACA">
              <w:t xml:space="preserve">oteiktu projektā ir noteikts, ka ģeodēzisko darbu veikšanai persona (mērnieks) un pašvaldība (atsevišķos gadījumos) var izgatavot būvju situācijas plānu (ielu sarkano līniju, Nekustamā īpašuma valsts kadastra informācijas sistēmā reģistrēto zemes vienības robežu un būvju, kā arī zemes gabala augstas detalizācijas topogrāfiskās informācijas, savietots attēlojums vizuāli uztveramā formā). Tomēr ir jānodrošina, ka šāds kartogrāfiskais materiāls nav acīmredzami neprecīzs. Nepieciešamības gadījumā mērnieks precizē iegūto informāciju pēc stāvokļa dabā. (noteikumu projekta </w:t>
            </w:r>
            <w:r w:rsidR="00324777">
              <w:t>2.1.</w:t>
            </w:r>
            <w:r w:rsidR="00324777" w:rsidRPr="00324777">
              <w:rPr>
                <w:vertAlign w:val="superscript"/>
              </w:rPr>
              <w:t>1</w:t>
            </w:r>
            <w:r w:rsidR="000E7573" w:rsidRPr="000E7573">
              <w:t> </w:t>
            </w:r>
            <w:r w:rsidR="000E7573">
              <w:t>apakš</w:t>
            </w:r>
            <w:r w:rsidR="00324777">
              <w:t>nodaļa</w:t>
            </w:r>
            <w:r w:rsidR="00391ACA">
              <w:t>). Ja pamata informācija ir nepietiekama, tad šādu plānu neizgatavo. Tāpat jāuzsver, ka Nekustamā īpašuma valsts kadastra informācijas sistēmas telpiskos datus (kadastra karti) topogrāfiskās uzmērīšanas vajadzībām būvju situācijas plāna izstrādātājs saņem uz rakstiskas vienošanās pamata Valsts zemes dienesta datu publicēšanas un e-pakalpojumu portālā www.kadastrs.lv. Nekustamā īpašuma valsts kadastra informācijas sistēmas telpiskos datus (kadastra karti) topogrāfiskās uzmērīšanas vajadzībām Valsts zemes dienests apliecina ar e-zīmogu.</w:t>
            </w:r>
            <w:r w:rsidR="00CC399A">
              <w:t xml:space="preserve"> </w:t>
            </w:r>
            <w:r w:rsidR="00CC399A" w:rsidRPr="00CC399A">
              <w:rPr>
                <w:bCs/>
              </w:rPr>
              <w:t>Būvju situācijas plāna sagatavošanai nepieciešamo informāciju tās sagatavotājs pieprasa no Valsts zemes dienesta ārpus būvniecības informācijas sistēmas, tas nav pakalpojums, ko nodrošina būvniecības informācijas sistēma.</w:t>
            </w:r>
          </w:p>
          <w:p w14:paraId="65C61790" w14:textId="2F11B3AD" w:rsidR="0084091A" w:rsidRDefault="0084091A" w:rsidP="0084091A">
            <w:pPr>
              <w:ind w:firstLine="253"/>
              <w:contextualSpacing/>
              <w:jc w:val="both"/>
            </w:pPr>
            <w:r>
              <w:t xml:space="preserve">Būvju situācijas plāns ir izmantojams vienmēr, ja </w:t>
            </w:r>
            <w:r w:rsidRPr="0084091A">
              <w:t>pašvaldības vai personas, kurai pašvaldība deleģējusi augstas detalizācijas topogrāfiskās informācijas datubāzes uzturēšanu</w:t>
            </w:r>
            <w:r>
              <w:t xml:space="preserve">, ir </w:t>
            </w:r>
            <w:r w:rsidRPr="0084091A">
              <w:t>augstas detalizācijas topogrāfiskā informācija</w:t>
            </w:r>
            <w:r>
              <w:t xml:space="preserve"> par zemes gabalu, </w:t>
            </w:r>
            <w:r w:rsidRPr="0084091A">
              <w:t>kurā ir plānota būvdarbu veikšana</w:t>
            </w:r>
            <w:r>
              <w:t>.</w:t>
            </w:r>
            <w:r w:rsidR="005C05F4">
              <w:t xml:space="preserve"> Pirmās grupas ēkas būvniecības gadījumā var izmantot arī zemes gabala robežu plānu kā tas noteikts līdz šim. Savukārt, ja būvprojekts minimālā sastāvā izstrādāts uz topogrāfiskās plāna pamatnes, tad būvprojektu var izstrādāt uz būvju situācijas plāna.</w:t>
            </w:r>
          </w:p>
          <w:p w14:paraId="5C2CA132" w14:textId="32814127" w:rsidR="00324777" w:rsidRDefault="00324777" w:rsidP="003C7115">
            <w:pPr>
              <w:ind w:firstLine="253"/>
              <w:contextualSpacing/>
              <w:jc w:val="both"/>
            </w:pPr>
          </w:p>
          <w:p w14:paraId="7A2F147B" w14:textId="77777777" w:rsidR="001C63E4" w:rsidRDefault="00294BBB" w:rsidP="00294BBB">
            <w:pPr>
              <w:ind w:firstLine="253"/>
              <w:contextualSpacing/>
              <w:jc w:val="both"/>
            </w:pPr>
            <w:r>
              <w:t xml:space="preserve">[7] Precizēts regulējums par būvatļaujā ietveramajiem projektēšanas un būvdarbu uzsākšanas nosacījumiem. </w:t>
            </w:r>
          </w:p>
          <w:p w14:paraId="3DED5186" w14:textId="48DD876C" w:rsidR="001C63E4" w:rsidRDefault="001C63E4" w:rsidP="001C63E4">
            <w:pPr>
              <w:ind w:firstLine="253"/>
              <w:contextualSpacing/>
              <w:jc w:val="both"/>
            </w:pPr>
            <w:r>
              <w:t xml:space="preserve">Precizēts Noteikumu Nr.529 54.1.1. apakšpunkts, ka </w:t>
            </w:r>
            <w:r w:rsidRPr="001C63E4">
              <w:t>institūcijā, kura pilda būvvaldes funkcijas, iesniedzamās būvprojekta daļas un citas prasības būvprojekta detalizācijai atbilstoši vietējās pašvaldības apbūves noteikumiem</w:t>
            </w:r>
            <w:r>
              <w:t xml:space="preserve"> ir jāievēro Būvniecības likuma 15.panta piektajā daļā noteiktais, proti, v</w:t>
            </w:r>
            <w:r w:rsidRPr="001C63E4">
              <w:t>ietējās pašvaldības teritorijas apbūves noteikumos var noteikt papildu nosacījumus attiecībā uz būvprojekta detalizāciju, ja tie nepieciešami, lai būve iekļautos ainavā vai pilsētvidē.</w:t>
            </w:r>
            <w:r>
              <w:t xml:space="preserve"> </w:t>
            </w:r>
            <w:r w:rsidR="00F45CFF">
              <w:t xml:space="preserve">Tādejādi </w:t>
            </w:r>
            <w:r w:rsidR="00F45CFF" w:rsidRPr="00F45CFF">
              <w:t>pašvaldības teritorijas apbūves noteikumos</w:t>
            </w:r>
            <w:r w:rsidR="00F45CFF">
              <w:t xml:space="preserve"> var noteikt tikai </w:t>
            </w:r>
            <w:r w:rsidR="00F45CFF" w:rsidRPr="00F45CFF">
              <w:t>papildu nosacījumus</w:t>
            </w:r>
            <w:r w:rsidR="00F45CFF">
              <w:t>, kurus izvirza kā projektēšanas nosacījumus,</w:t>
            </w:r>
            <w:r w:rsidR="00F45CFF" w:rsidRPr="00F45CFF">
              <w:t xml:space="preserve"> attiecībā uz būvprojekta detalizāciju</w:t>
            </w:r>
            <w:r w:rsidR="00F45CFF">
              <w:t>,</w:t>
            </w:r>
            <w:r w:rsidR="00F45CFF" w:rsidRPr="00F45CFF">
              <w:t xml:space="preserve"> lai būve iekļautos ainavā vai pilsētvidē</w:t>
            </w:r>
            <w:r w:rsidR="00F45CFF">
              <w:t xml:space="preserve"> (nepārsniedzot Būvniecības likuma tvērumu) nevis uz jebkura veida papildu detalizācijas nepieciešamību.</w:t>
            </w:r>
          </w:p>
          <w:p w14:paraId="4452D1AC" w14:textId="7B31BB59" w:rsidR="00294BBB" w:rsidRPr="00294BBB" w:rsidRDefault="00294BBB" w:rsidP="00294BBB">
            <w:pPr>
              <w:ind w:firstLine="253"/>
              <w:contextualSpacing/>
              <w:jc w:val="both"/>
            </w:pPr>
            <w:r>
              <w:t>No</w:t>
            </w:r>
            <w:r w:rsidRPr="00294BBB">
              <w:rPr>
                <w:bCs/>
              </w:rPr>
              <w:t>teikum</w:t>
            </w:r>
            <w:r>
              <w:rPr>
                <w:bCs/>
              </w:rPr>
              <w:t>u</w:t>
            </w:r>
            <w:r w:rsidRPr="00294BBB">
              <w:rPr>
                <w:bCs/>
              </w:rPr>
              <w:t xml:space="preserve"> Nr.529 </w:t>
            </w:r>
            <w:r w:rsidRPr="00294BBB">
              <w:t>54.1.6. apakšpunkts nosaka, ka projektēšanas nosacījumos ietver normatīvajos aktos noteiktajos gadījumos citus dokumentus, atļaujas vai saskaņojumus</w:t>
            </w:r>
            <w:r>
              <w:t xml:space="preserve">, kas ļauj </w:t>
            </w:r>
            <w:r w:rsidRPr="00294BBB">
              <w:rPr>
                <w:iCs/>
              </w:rPr>
              <w:t>institūcija</w:t>
            </w:r>
            <w:r>
              <w:rPr>
                <w:iCs/>
              </w:rPr>
              <w:t>i</w:t>
            </w:r>
            <w:r w:rsidRPr="00294BBB">
              <w:rPr>
                <w:iCs/>
              </w:rPr>
              <w:t>, kura pilda būvvaldes funkcijas,</w:t>
            </w:r>
            <w:r>
              <w:rPr>
                <w:iCs/>
              </w:rPr>
              <w:t xml:space="preserve"> izvirzītas prasības, kas izriet no citu jomu normatīvajiem aktiem. Vienlaikus t</w:t>
            </w:r>
            <w:r w:rsidRPr="00294BBB">
              <w:t xml:space="preserve">ādas prasības kā vides pieejamība, kā arī citas prasības atbilstoši teritorijas plānojumam, </w:t>
            </w:r>
            <w:proofErr w:type="spellStart"/>
            <w:r w:rsidRPr="00294BBB">
              <w:t>lokālplānojumam</w:t>
            </w:r>
            <w:proofErr w:type="spellEnd"/>
            <w:r w:rsidRPr="00294BBB">
              <w:t xml:space="preserve"> vai detālplānojumam (ja tāds ir izstrādāts) ir jāievēro, izstrādājot būvniecības ieceri, neatkarīgi vai tas tiek norādīts vai netiek noradīts būvatļaujas projektēšanas nosacījumos</w:t>
            </w:r>
            <w:r>
              <w:t>, tādēļ svītroti attiecīgi apakšpunkti.</w:t>
            </w:r>
          </w:p>
          <w:p w14:paraId="23AD336F" w14:textId="1417AA96" w:rsidR="00294BBB" w:rsidRDefault="00294BBB" w:rsidP="00294BBB">
            <w:pPr>
              <w:ind w:firstLine="253"/>
              <w:contextualSpacing/>
              <w:jc w:val="both"/>
            </w:pPr>
            <w:r w:rsidRPr="00294BBB">
              <w:t xml:space="preserve">Savukārt, </w:t>
            </w:r>
            <w:r>
              <w:t>N</w:t>
            </w:r>
            <w:r w:rsidRPr="00294BBB">
              <w:rPr>
                <w:bCs/>
              </w:rPr>
              <w:t>oteikum</w:t>
            </w:r>
            <w:r>
              <w:rPr>
                <w:bCs/>
              </w:rPr>
              <w:t>u</w:t>
            </w:r>
            <w:r w:rsidRPr="00294BBB">
              <w:rPr>
                <w:bCs/>
              </w:rPr>
              <w:t xml:space="preserve"> Nr.529 </w:t>
            </w:r>
            <w:r w:rsidRPr="00294BBB">
              <w:t xml:space="preserve">54.2.5.apakšpunkts jau nosaka, ka būvdarbu uzsākšanas nosacījumos </w:t>
            </w:r>
            <w:r>
              <w:t xml:space="preserve">var </w:t>
            </w:r>
            <w:r w:rsidRPr="00294BBB">
              <w:t xml:space="preserve">ietver prasību iesniegt citus dokumentus, ja to paredz normatīvie akti. </w:t>
            </w:r>
            <w:r w:rsidRPr="00294BBB">
              <w:rPr>
                <w:bCs/>
              </w:rPr>
              <w:t xml:space="preserve">Nacionālā kultūras mantojuma pārvaldes saskaņojuma nepieciešamību (atļauju) nosaka citi normatīvie akti, piemēram, likums “Par kultūras pieminekļu aizsardzību”,  </w:t>
            </w:r>
            <w:r w:rsidRPr="00027887">
              <w:rPr>
                <w:bCs/>
              </w:rPr>
              <w:t>Ministru kabineta 2003.gada 26.augusta noteikumi Nr.474 “Noteikumi par kultūras pieminekļu uzskaiti, aizsardzību, izmantošanu, restaurāciju un vidi degradējoša objekta statusa piešķiršanu”</w:t>
            </w:r>
            <w:r w:rsidRPr="00294BBB">
              <w:rPr>
                <w:bCs/>
              </w:rPr>
              <w:t>, tādēļ</w:t>
            </w:r>
            <w:r>
              <w:rPr>
                <w:bCs/>
              </w:rPr>
              <w:t>,</w:t>
            </w:r>
            <w:r w:rsidRPr="00294BBB">
              <w:rPr>
                <w:bCs/>
              </w:rPr>
              <w:t xml:space="preserve"> </w:t>
            </w:r>
            <w:r>
              <w:rPr>
                <w:bCs/>
              </w:rPr>
              <w:t>ievērojot</w:t>
            </w:r>
            <w:r w:rsidRPr="00294BBB">
              <w:rPr>
                <w:bCs/>
              </w:rPr>
              <w:t xml:space="preserve"> Ministru kabineta 2009. gada 3. februāra noteikumu Nr. 108 “Normatīvo aktu projektu sagatavošanas noteikumi” 3.2. apakšpunkt</w:t>
            </w:r>
            <w:r>
              <w:rPr>
                <w:bCs/>
              </w:rPr>
              <w:t>u,</w:t>
            </w:r>
            <w:r w:rsidRPr="00294BBB">
              <w:rPr>
                <w:bCs/>
              </w:rPr>
              <w:t xml:space="preserve"> </w:t>
            </w:r>
            <w:r>
              <w:rPr>
                <w:bCs/>
              </w:rPr>
              <w:t>svītrots 54.2.4.apakšpunkts.</w:t>
            </w:r>
          </w:p>
          <w:p w14:paraId="2F00B2DF" w14:textId="77777777" w:rsidR="00294BBB" w:rsidRDefault="00294BBB" w:rsidP="003C7115">
            <w:pPr>
              <w:ind w:firstLine="253"/>
              <w:contextualSpacing/>
              <w:jc w:val="both"/>
            </w:pPr>
          </w:p>
          <w:p w14:paraId="3101D701" w14:textId="1EC21C48" w:rsidR="009034C5" w:rsidRDefault="00E93A0F" w:rsidP="003C7115">
            <w:pPr>
              <w:ind w:firstLine="253"/>
              <w:contextualSpacing/>
              <w:jc w:val="both"/>
            </w:pPr>
            <w:r>
              <w:t>[</w:t>
            </w:r>
            <w:r w:rsidR="005F3856">
              <w:t>8</w:t>
            </w:r>
            <w:r>
              <w:t>] </w:t>
            </w:r>
            <w:r w:rsidR="00391ACA" w:rsidRPr="00391ACA">
              <w:t xml:space="preserve">Precizēts otrās un trešās grupas </w:t>
            </w:r>
            <w:r w:rsidR="00391ACA">
              <w:t>ēku</w:t>
            </w:r>
            <w:r w:rsidR="00391ACA" w:rsidRPr="00391ACA">
              <w:t xml:space="preserve"> būvprojekts sastāvs </w:t>
            </w:r>
            <w:r w:rsidR="00391ACA">
              <w:t>–</w:t>
            </w:r>
            <w:r w:rsidR="00391ACA" w:rsidRPr="00391ACA">
              <w:t xml:space="preserve"> </w:t>
            </w:r>
            <w:r w:rsidR="00391ACA">
              <w:t>vispārīgo daļa un arhitektūras</w:t>
            </w:r>
            <w:r w:rsidR="00391ACA" w:rsidRPr="00391ACA">
              <w:t xml:space="preserve"> daļa, novēršot praksē konstatētās interpretācijas par šo daļ</w:t>
            </w:r>
            <w:r w:rsidR="00644209">
              <w:t>ās ietveramajiem dokumentiem un</w:t>
            </w:r>
            <w:r w:rsidR="00391ACA" w:rsidRPr="00391ACA">
              <w:t xml:space="preserve"> izstrādātāja kompetenci atbilstoši Būvniecības likuma 13.</w:t>
            </w:r>
            <w:r w:rsidR="000E7573">
              <w:t> </w:t>
            </w:r>
            <w:r w:rsidR="00391ACA" w:rsidRPr="00391ACA">
              <w:t>pantam.</w:t>
            </w:r>
            <w:r w:rsidR="009034C5">
              <w:t xml:space="preserve"> </w:t>
            </w:r>
          </w:p>
          <w:p w14:paraId="6D4E5B8B" w14:textId="31A250DD" w:rsidR="00391ACA" w:rsidRDefault="009034C5" w:rsidP="003C7115">
            <w:pPr>
              <w:ind w:firstLine="253"/>
              <w:contextualSpacing/>
              <w:jc w:val="both"/>
            </w:pPr>
            <w:r>
              <w:t>Tāpat precizēts par ē</w:t>
            </w:r>
            <w:r w:rsidRPr="009034C5">
              <w:t>kas energoefektivitātes novērtējum</w:t>
            </w:r>
            <w:r>
              <w:t>u, kas ir pievienojams būvniecības informācijas sistēmā kā atsevišķs dokuments nevis būvprojekta sastāvā ietilpstošs dokuments.</w:t>
            </w:r>
          </w:p>
          <w:p w14:paraId="1B1475E9" w14:textId="4369FCCE" w:rsidR="009034C5" w:rsidRDefault="005510B1" w:rsidP="009034C5">
            <w:pPr>
              <w:ind w:firstLine="253"/>
              <w:contextualSpacing/>
              <w:jc w:val="both"/>
            </w:pPr>
            <w:r>
              <w:t>Tā</w:t>
            </w:r>
            <w:r w:rsidRPr="005510B1">
              <w:t xml:space="preserve"> kā būvdarbu laikā bieži būvprojektā paredzētie būvizstrādājumi tiek aizstāti ar citiem būvizstrādājumiem,</w:t>
            </w:r>
            <w:r>
              <w:t xml:space="preserve"> veiktas izmaiņas būvdarbu veikšanas projektā,</w:t>
            </w:r>
            <w:r w:rsidRPr="005510B1">
              <w:t xml:space="preserve"> līdz ar to būvprojekta stadijā veiktā būvekspertīze, piemēram, ekonomiskai daļai</w:t>
            </w:r>
            <w:r>
              <w:t>,</w:t>
            </w:r>
            <w:r w:rsidRPr="005510B1">
              <w:t xml:space="preserve"> </w:t>
            </w:r>
            <w:r w:rsidR="00F3312A" w:rsidRPr="005510B1">
              <w:t>energoefektivitātes</w:t>
            </w:r>
            <w:r w:rsidRPr="005510B1">
              <w:t xml:space="preserve"> novērtējumam</w:t>
            </w:r>
            <w:r>
              <w:t xml:space="preserve">, </w:t>
            </w:r>
            <w:r w:rsidRPr="005510B1">
              <w:t xml:space="preserve"> darba organizēšanas projektam</w:t>
            </w:r>
            <w:r>
              <w:t xml:space="preserve">, </w:t>
            </w:r>
            <w:r w:rsidRPr="005510B1">
              <w:t xml:space="preserve">vairs nav aktuāla. Būvprojekta būvekspertīzē būtu jāizvērtē tās būvprojekta daļas, kuras ir būtiskas, lai uzskatītu, ka </w:t>
            </w:r>
            <w:r w:rsidR="00F3312A">
              <w:t>ēka</w:t>
            </w:r>
            <w:r w:rsidRPr="005510B1">
              <w:t xml:space="preserve"> ir droša un ekspertīzē nevajadzētu vēlreiz pārbaudīt visu </w:t>
            </w:r>
            <w:r w:rsidR="00F3312A">
              <w:t>trešās grupas ēkas</w:t>
            </w:r>
            <w:r w:rsidRPr="005510B1">
              <w:t xml:space="preserve"> būvprojektu</w:t>
            </w:r>
            <w:r>
              <w:t>, tādēļ p</w:t>
            </w:r>
            <w:r w:rsidR="009034C5">
              <w:t>recizēts regulējums, kurām būvprojekta daļām veicama ekspertīze</w:t>
            </w:r>
            <w:r w:rsidR="001932CD">
              <w:t xml:space="preserve"> – būvkonstrukciju daļai un </w:t>
            </w:r>
            <w:r w:rsidR="001932CD" w:rsidRPr="001932CD">
              <w:t>citu būvprojekta daļās iekļautajiem ugunsdrošības risinājumiem atbilstoši ugunsdrošības pasākumu pārskatā norādītajam</w:t>
            </w:r>
            <w:r>
              <w:t xml:space="preserve">. </w:t>
            </w:r>
            <w:r w:rsidR="00F3312A" w:rsidRPr="00F3312A">
              <w:t>Ja būves mehāniskā stiprība un stabilitāte attiecas uz būvprojekta būvkonstrukciju daļu, tad ugunsdrošības risinājumi var skart gan arhitektūras daļu, gan būvkonstrukciju daļu, gan inženiertīklu daļas.  Būvkonstrukciju daļas būvekspertīze ietver būves konstrukciju risinājumu un aprēķinu pārbaudi.</w:t>
            </w:r>
            <w:r w:rsidR="00F3312A">
              <w:t xml:space="preserve"> </w:t>
            </w:r>
            <w:r>
              <w:t>Pie tam saskaņā ar Ministru kabineta 2014.</w:t>
            </w:r>
            <w:r w:rsidR="000E7573">
              <w:t> </w:t>
            </w:r>
            <w:r>
              <w:t>gada 19.</w:t>
            </w:r>
            <w:r w:rsidR="000E7573">
              <w:t> </w:t>
            </w:r>
            <w:r>
              <w:t>augusta noteikumu Nr.</w:t>
            </w:r>
            <w:r w:rsidR="000E7573">
              <w:t> </w:t>
            </w:r>
            <w:r>
              <w:t xml:space="preserve">500 “Vispārīgie būvnoteikumi” </w:t>
            </w:r>
            <w:r w:rsidR="000E7573">
              <w:t>(turpmāk – Noteikumi Nr.</w:t>
            </w:r>
            <w:r w:rsidR="000C2A2F">
              <w:t> </w:t>
            </w:r>
            <w:r w:rsidR="000E7573">
              <w:t xml:space="preserve">500) </w:t>
            </w:r>
            <w:r>
              <w:t>60.</w:t>
            </w:r>
            <w:r w:rsidR="000E7573">
              <w:t> </w:t>
            </w:r>
            <w:r>
              <w:t>punktu</w:t>
            </w:r>
            <w:r w:rsidR="001932CD">
              <w:t>,</w:t>
            </w:r>
            <w:r>
              <w:t xml:space="preserve"> </w:t>
            </w:r>
            <w:r w:rsidR="001932CD">
              <w:t xml:space="preserve">ja </w:t>
            </w:r>
            <w:r w:rsidR="001932CD" w:rsidRPr="001932CD">
              <w:t>tiek mainīts būves arhitektoniskais risinājums vai būves, tās nesošo konstrukciju vai to daļu konstruktīvais risinājums</w:t>
            </w:r>
            <w:r w:rsidR="001932CD">
              <w:t>,</w:t>
            </w:r>
            <w:r w:rsidR="001932CD" w:rsidRPr="001932CD">
              <w:t xml:space="preserve"> </w:t>
            </w:r>
            <w:r w:rsidRPr="005510B1">
              <w:t xml:space="preserve">atkārtotu </w:t>
            </w:r>
            <w:r w:rsidR="001932CD">
              <w:t>būvprojekta ekspertīzi veic tikai tām</w:t>
            </w:r>
            <w:r w:rsidRPr="005510B1">
              <w:t xml:space="preserve"> būvprojekta daļ</w:t>
            </w:r>
            <w:r w:rsidR="001932CD">
              <w:t xml:space="preserve">ām, </w:t>
            </w:r>
            <w:r w:rsidR="001932CD" w:rsidRPr="001932CD">
              <w:t>attiecībā uz būves mehānisko stiprību, stabilitāti, ugunsdrošību vai lietošanas drošumu</w:t>
            </w:r>
            <w:r w:rsidR="001932CD">
              <w:t xml:space="preserve">. </w:t>
            </w:r>
            <w:r w:rsidR="009034C5">
              <w:t>Tāpat jānorād</w:t>
            </w:r>
            <w:r w:rsidR="001932CD">
              <w:t>a</w:t>
            </w:r>
            <w:r w:rsidR="009034C5">
              <w:t xml:space="preserve">, ka viena būvprojekta ietvaros </w:t>
            </w:r>
            <w:r w:rsidR="009034C5" w:rsidRPr="009034C5">
              <w:t xml:space="preserve">dažādu </w:t>
            </w:r>
            <w:r w:rsidR="009034C5">
              <w:t xml:space="preserve">grupu </w:t>
            </w:r>
            <w:r w:rsidR="009034C5" w:rsidRPr="009034C5">
              <w:t xml:space="preserve">būvju gadījumā obligātā ekspertīze attiecas tikai uz </w:t>
            </w:r>
            <w:r w:rsidR="009034C5">
              <w:t>trešās</w:t>
            </w:r>
            <w:r w:rsidR="009034C5" w:rsidRPr="009034C5">
              <w:t xml:space="preserve"> grupas </w:t>
            </w:r>
            <w:r w:rsidR="009034C5">
              <w:t>ēkām.</w:t>
            </w:r>
          </w:p>
          <w:p w14:paraId="71FBD34E" w14:textId="76A90C4A" w:rsidR="00391ACA" w:rsidRDefault="00391ACA" w:rsidP="003C7115">
            <w:pPr>
              <w:ind w:firstLine="253"/>
              <w:contextualSpacing/>
              <w:jc w:val="both"/>
            </w:pPr>
          </w:p>
          <w:p w14:paraId="4E4979C1" w14:textId="3725A59D" w:rsidR="00AF0B01" w:rsidRDefault="0052547A" w:rsidP="003C7115">
            <w:pPr>
              <w:ind w:firstLine="253"/>
              <w:contextualSpacing/>
              <w:jc w:val="both"/>
            </w:pPr>
            <w:r>
              <w:t>[</w:t>
            </w:r>
            <w:r w:rsidR="005F3856">
              <w:t>9</w:t>
            </w:r>
            <w:r>
              <w:t>] </w:t>
            </w:r>
            <w:r w:rsidR="00AF0B01" w:rsidRPr="006722EB">
              <w:t xml:space="preserve">Noteikumu projektā tiek precizēti punkti, kā tiek pagarināta būvatļauja, ja tiek pārsniegts būvatļaujā norādītais maksimālais būvdarbu veikšanas ilgums, kas atbilstoši </w:t>
            </w:r>
            <w:r w:rsidR="000E7573">
              <w:t>N</w:t>
            </w:r>
            <w:r w:rsidR="00AF0B01" w:rsidRPr="006722EB">
              <w:t>oteikumiem Nr.</w:t>
            </w:r>
            <w:r w:rsidR="000E7573">
              <w:t> </w:t>
            </w:r>
            <w:r w:rsidR="00AF0B01" w:rsidRPr="006722EB">
              <w:t xml:space="preserve">500 ir </w:t>
            </w:r>
            <w:r w:rsidR="000E7573">
              <w:t>pieci</w:t>
            </w:r>
            <w:r w:rsidR="00AF0B01" w:rsidRPr="006722EB">
              <w:t xml:space="preserve"> vai </w:t>
            </w:r>
            <w:r w:rsidR="000E7573">
              <w:t>astoņi</w:t>
            </w:r>
            <w:r w:rsidR="00AF0B01" w:rsidRPr="006722EB">
              <w:t xml:space="preserve"> gadi. Šobrīd </w:t>
            </w:r>
            <w:r w:rsidR="000C2A2F">
              <w:t>N</w:t>
            </w:r>
            <w:r w:rsidR="000E7573">
              <w:t>oteikumu Nr. 529</w:t>
            </w:r>
            <w:r w:rsidR="00AF0B01" w:rsidRPr="006722EB">
              <w:t xml:space="preserve"> </w:t>
            </w:r>
            <w:r w:rsidR="005A7A86">
              <w:t>95</w:t>
            </w:r>
            <w:r w:rsidR="00AF0B01" w:rsidRPr="006722EB">
              <w:t xml:space="preserve">. un </w:t>
            </w:r>
            <w:r w:rsidR="005A7A86">
              <w:t>96</w:t>
            </w:r>
            <w:r w:rsidR="00AF0B01" w:rsidRPr="006722EB">
              <w:t>.</w:t>
            </w:r>
            <w:r w:rsidR="000E7573">
              <w:t> </w:t>
            </w:r>
            <w:r w:rsidR="00AF0B01" w:rsidRPr="006722EB">
              <w:t xml:space="preserve">punktā ietvertais spēkā esošais regulējums attiecībā uz noteiktu objektu būvatļaujas pagarināšanas iespējamību </w:t>
            </w:r>
            <w:r w:rsidR="004A5454" w:rsidRPr="004A5454">
              <w:t>līdz šim</w:t>
            </w:r>
            <w:r w:rsidR="00E54451">
              <w:t xml:space="preserve"> nav</w:t>
            </w:r>
            <w:r w:rsidR="004A5454" w:rsidRPr="004A5454">
              <w:t xml:space="preserve"> piemērots</w:t>
            </w:r>
            <w:r w:rsidR="004A5454">
              <w:t xml:space="preserve">. </w:t>
            </w:r>
            <w:r w:rsidR="00AF0B01" w:rsidRPr="006722EB">
              <w:t xml:space="preserve">Līdz ar to, tiek paredzēts </w:t>
            </w:r>
            <w:r w:rsidR="00CF75A3">
              <w:t>svītrot</w:t>
            </w:r>
            <w:r w:rsidR="00AF0B01" w:rsidRPr="006722EB">
              <w:t xml:space="preserve"> </w:t>
            </w:r>
            <w:r w:rsidR="00AF13AB">
              <w:t>95</w:t>
            </w:r>
            <w:r w:rsidR="00AF0B01" w:rsidRPr="006722EB">
              <w:t xml:space="preserve">. un </w:t>
            </w:r>
            <w:r w:rsidR="00AF13AB">
              <w:t>96</w:t>
            </w:r>
            <w:r w:rsidR="00AF0B01" w:rsidRPr="006722EB">
              <w:t>.</w:t>
            </w:r>
            <w:r w:rsidR="00AF13AB">
              <w:t> </w:t>
            </w:r>
            <w:r w:rsidR="00AF0B01" w:rsidRPr="006722EB">
              <w:t>punktu</w:t>
            </w:r>
            <w:r w:rsidR="00A67B42">
              <w:t xml:space="preserve"> un </w:t>
            </w:r>
            <w:r w:rsidR="00C94C01" w:rsidRPr="006722EB">
              <w:t>atbilstoši</w:t>
            </w:r>
            <w:r w:rsidR="00C94C01">
              <w:t xml:space="preserve"> </w:t>
            </w:r>
            <w:r w:rsidR="00A67B42">
              <w:t>preci</w:t>
            </w:r>
            <w:r w:rsidR="00A05D11">
              <w:t>zēt 9</w:t>
            </w:r>
            <w:r w:rsidR="00AF0B01" w:rsidRPr="006722EB">
              <w:t>7.</w:t>
            </w:r>
            <w:r w:rsidR="000E7573">
              <w:t> </w:t>
            </w:r>
            <w:r w:rsidR="00AF0B01" w:rsidRPr="006722EB">
              <w:t>punktu. Turpmāk visos gadījumos tiks piemērota vienota būvatļaujas pagarināšanas kārtība</w:t>
            </w:r>
            <w:r w:rsidR="00F10E87">
              <w:t>, proti, b</w:t>
            </w:r>
            <w:bookmarkStart w:id="1" w:name="_GoBack"/>
            <w:bookmarkEnd w:id="1"/>
            <w:r w:rsidR="00F10E87" w:rsidRPr="00F10E87">
              <w:t xml:space="preserve">ūvatļauju pagarina uz būvniecības ierosinātāja pieprasīto laiku, ja institūcijai, kura pilda būvvaldes funkcijas, būvniecības informācijas sistēmā ir pieejama aktuāla ēkas kadastrālās uzmērīšanas lieta un iesniegts ēkas novietnes un tai izbūvēto ārējo inženiertīklu </w:t>
            </w:r>
            <w:proofErr w:type="spellStart"/>
            <w:r w:rsidR="00F10E87" w:rsidRPr="00F10E87">
              <w:t>izpildmērījuma</w:t>
            </w:r>
            <w:proofErr w:type="spellEnd"/>
            <w:r w:rsidR="00F10E87" w:rsidRPr="00F10E87">
              <w:t xml:space="preserve"> plāns</w:t>
            </w:r>
            <w:r w:rsidR="00AF0B01" w:rsidRPr="006722EB">
              <w:t>.</w:t>
            </w:r>
          </w:p>
          <w:p w14:paraId="295BF76B" w14:textId="77777777" w:rsidR="00AF0B01" w:rsidRDefault="00AF0B01" w:rsidP="003C7115">
            <w:pPr>
              <w:ind w:firstLine="253"/>
              <w:contextualSpacing/>
              <w:jc w:val="both"/>
            </w:pPr>
          </w:p>
          <w:p w14:paraId="68E31D3C" w14:textId="648397C3" w:rsidR="003833A2" w:rsidRDefault="00E93A0F" w:rsidP="003C7115">
            <w:pPr>
              <w:ind w:firstLine="253"/>
              <w:contextualSpacing/>
              <w:jc w:val="both"/>
            </w:pPr>
            <w:r>
              <w:t>[</w:t>
            </w:r>
            <w:r w:rsidR="005F3856">
              <w:t>10</w:t>
            </w:r>
            <w:r>
              <w:t>] </w:t>
            </w:r>
            <w:r w:rsidR="003833A2">
              <w:t>Ievērojot paredzētās izmaiņas būvniecības ieceres ierosināšanā (</w:t>
            </w:r>
            <w:r w:rsidR="000E7573">
              <w:t xml:space="preserve">noteikumu projekta </w:t>
            </w:r>
            <w:r w:rsidR="003833A2">
              <w:t>2.</w:t>
            </w:r>
            <w:r w:rsidR="000E7573">
              <w:t> </w:t>
            </w:r>
            <w:r w:rsidR="003833A2">
              <w:t>nodaļa), ir precizēta 8.</w:t>
            </w:r>
            <w:r w:rsidR="000E7573">
              <w:t> </w:t>
            </w:r>
            <w:r w:rsidR="003833A2">
              <w:t>nodaļa (</w:t>
            </w:r>
            <w:r w:rsidR="003833A2" w:rsidRPr="003833A2">
              <w:t>Pieņemšana ekspluatācijā un atsevišķu darbu pabeigšana</w:t>
            </w:r>
            <w:r w:rsidR="003833A2">
              <w:t>), kur 8.1.</w:t>
            </w:r>
            <w:r w:rsidR="000E7573">
              <w:t> </w:t>
            </w:r>
            <w:r w:rsidR="003833A2">
              <w:t xml:space="preserve">apakšnodaļā noteikta </w:t>
            </w:r>
            <w:r w:rsidR="00F02044" w:rsidRPr="00F02044">
              <w:t>paskaidrojuma raksta būvniecības proces</w:t>
            </w:r>
            <w:r w:rsidR="00F02044">
              <w:t>a būvdarbu pabeigšana</w:t>
            </w:r>
            <w:r w:rsidR="00F02044" w:rsidRPr="00F02044">
              <w:t xml:space="preserve"> </w:t>
            </w:r>
            <w:r w:rsidR="00F02044">
              <w:t>un 8.2.</w:t>
            </w:r>
            <w:r w:rsidR="000E7573">
              <w:t> </w:t>
            </w:r>
            <w:r w:rsidR="00F02044">
              <w:t>apakšnodaļa – būvatļaujas gadījumā. Savukārt 8.3., 8.4., 8.5., 8.6., 8.7.</w:t>
            </w:r>
            <w:r w:rsidR="000E7573">
              <w:t> </w:t>
            </w:r>
            <w:r w:rsidR="00F02044">
              <w:t>apakšnodaļas svītrotas, jo attiecīgās prasības ietvertas 8.1.</w:t>
            </w:r>
            <w:r w:rsidR="000E7573">
              <w:t> </w:t>
            </w:r>
            <w:r w:rsidR="00F02044">
              <w:t>apakšnodaļā.</w:t>
            </w:r>
          </w:p>
          <w:p w14:paraId="221CA3D3" w14:textId="2D71D537" w:rsidR="00661206" w:rsidRPr="00661206" w:rsidRDefault="00E2041C" w:rsidP="00661206">
            <w:pPr>
              <w:ind w:firstLine="253"/>
              <w:contextualSpacing/>
              <w:jc w:val="both"/>
            </w:pPr>
            <w:r>
              <w:t>Ar g</w:t>
            </w:r>
            <w:r w:rsidRPr="00E2041C">
              <w:t>rozījumi</w:t>
            </w:r>
            <w:r>
              <w:t>em</w:t>
            </w:r>
            <w:r w:rsidRPr="00E2041C">
              <w:t xml:space="preserve"> Būvniecības likumā </w:t>
            </w:r>
            <w:bookmarkStart w:id="2" w:name="mainRow"/>
            <w:r w:rsidR="00D32F89">
              <w:t>(</w:t>
            </w:r>
            <w:proofErr w:type="spellStart"/>
            <w:r w:rsidR="00D32F89" w:rsidRPr="00D32F89">
              <w:t>Nr</w:t>
            </w:r>
            <w:proofErr w:type="spellEnd"/>
            <w:r w:rsidR="00D32F89" w:rsidRPr="00D32F89">
              <w:t>: 574/Lp13</w:t>
            </w:r>
            <w:r w:rsidR="00D32F89">
              <w:t>)</w:t>
            </w:r>
            <w:r w:rsidR="00D32F89" w:rsidRPr="00D32F89">
              <w:t xml:space="preserve"> </w:t>
            </w:r>
            <w:bookmarkEnd w:id="2"/>
            <w:r>
              <w:t>tiek precizēts</w:t>
            </w:r>
            <w:r w:rsidRPr="00E2041C">
              <w:t xml:space="preserve"> regulējum</w:t>
            </w:r>
            <w:r>
              <w:t>s</w:t>
            </w:r>
            <w:r w:rsidRPr="00E2041C">
              <w:t xml:space="preserve"> </w:t>
            </w:r>
            <w:r>
              <w:t>par</w:t>
            </w:r>
            <w:r w:rsidRPr="00E2041C">
              <w:t xml:space="preserve"> vietējas pašvaldības būvvaldes kompetenci būvniecības kontroles procesā, paredzot, ka vietējā pašvaldība pārbauda būvniecības administratīvā procesa tiesiskumu, būves atbilstību arhitektoniskās kvalitātes principam, teritorijas plānojumam un trešo pušu interešu aizsardzību. Tādejādi pieņemot ekspluatācijā paskaidrojuma raksta </w:t>
            </w:r>
            <w:r>
              <w:t xml:space="preserve">būvniecības </w:t>
            </w:r>
            <w:r w:rsidRPr="00E2041C">
              <w:t xml:space="preserve">procesā tiek pievienots </w:t>
            </w:r>
            <w:proofErr w:type="spellStart"/>
            <w:r w:rsidRPr="00E2041C">
              <w:t>izpildmērījuma</w:t>
            </w:r>
            <w:proofErr w:type="spellEnd"/>
            <w:r w:rsidRPr="00E2041C">
              <w:t xml:space="preserve"> plāns (ar ēkas novietni, izbūvētiem ārējiem inženiertīkliem un citām vienlaikus izbūvētām būvēm), institūciju atzinumi, izmainītie risinājumi (rasējumi), ja būvdarbu veikšanas laikā tādi ir pieļaujami.</w:t>
            </w:r>
            <w:r>
              <w:t xml:space="preserve"> </w:t>
            </w:r>
            <w:r w:rsidR="00661206" w:rsidRPr="00661206">
              <w:t xml:space="preserve">Noteikumu projekts nepalielina gadījumus, kad nepieciešams </w:t>
            </w:r>
            <w:proofErr w:type="spellStart"/>
            <w:r w:rsidR="00661206" w:rsidRPr="00661206">
              <w:t>izpildmērījuma</w:t>
            </w:r>
            <w:proofErr w:type="spellEnd"/>
            <w:r w:rsidR="00661206" w:rsidRPr="00661206">
              <w:t xml:space="preserve"> plāns. Šobrīd </w:t>
            </w:r>
            <w:proofErr w:type="spellStart"/>
            <w:r w:rsidR="00661206" w:rsidRPr="00661206">
              <w:t>izpildmerījuma</w:t>
            </w:r>
            <w:proofErr w:type="spellEnd"/>
            <w:r w:rsidR="00661206" w:rsidRPr="00661206">
              <w:t xml:space="preserve"> plāns vienmēr nepieciešams ēkas jaunas būvniecības vai pārbūves gadījumā, ja mainījusies situācija apvidū (Noteikumu Nr.529 157.punkts). Arī noteikumu projektā ir saglabāta tāda pati kārtība (noteikumu projekta 157.punkta jaunā redakcija).</w:t>
            </w:r>
          </w:p>
          <w:p w14:paraId="3490DE1A" w14:textId="4C9A027B" w:rsidR="00E2041C" w:rsidRDefault="002E1E37" w:rsidP="00E2041C">
            <w:pPr>
              <w:ind w:firstLine="253"/>
              <w:contextualSpacing/>
              <w:jc w:val="both"/>
            </w:pPr>
            <w:r w:rsidRPr="002E1E37">
              <w:t>Ja būvdarbu laikā ir veiktas izmaiņas no sākotnēji iesniegtā risinājum</w:t>
            </w:r>
            <w:r>
              <w:t>a</w:t>
            </w:r>
            <w:r w:rsidRPr="002E1E37">
              <w:t xml:space="preserve">, tad, ierosinot ēkas pieņemšanu ekspluatācijā, iesniedz </w:t>
            </w:r>
            <w:proofErr w:type="spellStart"/>
            <w:r w:rsidRPr="002E1E37">
              <w:t>izpildrasējumus</w:t>
            </w:r>
            <w:proofErr w:type="spellEnd"/>
            <w:r w:rsidRPr="002E1E37">
              <w:t>, ja attiecīgās izmaiņas būvdarbu veikšanas laikā pieļaujamas. Savukārt, ja izmaiņas skar Būvniecības likuma 16.panta 2</w:t>
            </w:r>
            <w:r w:rsidRPr="002E1E37">
              <w:rPr>
                <w:vertAlign w:val="superscript"/>
              </w:rPr>
              <w:t>2</w:t>
            </w:r>
            <w:r>
              <w:t> </w:t>
            </w:r>
            <w:r w:rsidRPr="002E1E37">
              <w:t>daļā noteikto, tās ir jāsaskaņo pirms tam ar institūciju, kura pilda būvvaldes funkcijas.</w:t>
            </w:r>
            <w:r>
              <w:t xml:space="preserve"> </w:t>
            </w:r>
            <w:r w:rsidR="00E2041C">
              <w:t xml:space="preserve">Regulējums neparedz iesniegt ēkas kadastrālās uzmērīšanas lietu, jo </w:t>
            </w:r>
            <w:r w:rsidR="00E2041C" w:rsidRPr="00E2041C">
              <w:t>uzmērīšana nav saistīta ar būves drošumu, bet faktisko datu fiksēšanu apvidū. Par ēkas kvalitāti, drošumu un atbilstību normatīvo aktu prasībām atbildīgi ir būvniecības procesa dalībnieki (katrs atbilstoši savai kompetencei)</w:t>
            </w:r>
            <w:r w:rsidR="00E2041C">
              <w:t>.</w:t>
            </w:r>
            <w:r w:rsidR="00E2041C" w:rsidRPr="00544513">
              <w:t xml:space="preserve"> Institūcija, kura pilda būvvaldes funkcijas, pārbauda patvaļīgās būvniecības esību</w:t>
            </w:r>
            <w:r w:rsidR="00E2041C">
              <w:t>.</w:t>
            </w:r>
          </w:p>
          <w:p w14:paraId="6EB0B613" w14:textId="77777777" w:rsidR="00682065" w:rsidRPr="00682065" w:rsidRDefault="00682065" w:rsidP="00682065">
            <w:pPr>
              <w:ind w:firstLine="253"/>
              <w:contextualSpacing/>
              <w:jc w:val="both"/>
              <w:rPr>
                <w:iCs/>
              </w:rPr>
            </w:pPr>
            <w:r w:rsidRPr="00682065">
              <w:rPr>
                <w:iCs/>
              </w:rPr>
              <w:t>Savukārt, paziņošanas kārtībā (156.</w:t>
            </w:r>
            <w:r w:rsidRPr="00682065">
              <w:rPr>
                <w:iCs/>
                <w:vertAlign w:val="superscript"/>
              </w:rPr>
              <w:t>1</w:t>
            </w:r>
            <w:r w:rsidRPr="00682065">
              <w:rPr>
                <w:iCs/>
              </w:rPr>
              <w:t>punkts), institūcija, kura pilda būvvaldes funkcijas, nav iesaistīta ne būvniecības ieceres izskatīšanā, ne būvdarbu pieņemšanā, tādejādi kadastrālās uzmērīšanas lieta nav priekšnoteikums, lai būvniecības informācijas sistēmā apstiprinātu būvdarbu pabeigšanu. Tomēr, lai ēkā vai telpu grupā veiktās izmaiņas tiktu aktualizētas NĪVKIS, noteikumu projektā ir ietverts 4.</w:t>
            </w:r>
            <w:r w:rsidRPr="00682065">
              <w:rPr>
                <w:iCs/>
                <w:vertAlign w:val="superscript"/>
              </w:rPr>
              <w:t>2</w:t>
            </w:r>
            <w:r w:rsidRPr="00682065">
              <w:rPr>
                <w:iCs/>
              </w:rPr>
              <w:t> punkts.</w:t>
            </w:r>
          </w:p>
          <w:p w14:paraId="0C45F875" w14:textId="08C518B0" w:rsidR="00682065" w:rsidRPr="00682065" w:rsidRDefault="00682065" w:rsidP="00682065">
            <w:pPr>
              <w:ind w:firstLine="253"/>
              <w:contextualSpacing/>
              <w:jc w:val="both"/>
              <w:rPr>
                <w:iCs/>
              </w:rPr>
            </w:pPr>
            <w:r w:rsidRPr="00682065">
              <w:rPr>
                <w:iCs/>
              </w:rPr>
              <w:t>Jānorāda, ka paziņošanas kārtībā ir ietverta šobrīd spēkā esošā regulējuma pieņemšanas kārtība, proti, vienkāršota atjaunošana (8.3.apakšnodaļa), nojaukšana (8.5.apakšnodaļa), kura arī šobrīd neparedz veikt kadastrālo uzmērīšanu</w:t>
            </w:r>
            <w:r>
              <w:rPr>
                <w:iCs/>
              </w:rPr>
              <w:t>,</w:t>
            </w:r>
            <w:r w:rsidRPr="00682065">
              <w:rPr>
                <w:iCs/>
              </w:rPr>
              <w:t xml:space="preserve"> pabeidzot būvdarbus. Jauns gadījums ir ailu būvniecība ēkas nesošajās konstrukcijās pirmās grupas, otrās grupas viena dzīvokļu dzīvojamās ēkas, palīgēkas, vai lauku saimniecības nedzīvojamās ēkās, bet kadastrālās uzmērīšanas nesniegtu datus par būves drošību, bet tikai atspoguļotu, kurā konstrukcijā ir veiktas izmaiņas - izveidota jauna aila vai aizbūvēta ciet.</w:t>
            </w:r>
          </w:p>
          <w:p w14:paraId="0EE01E1B" w14:textId="77777777" w:rsidR="00661206" w:rsidRPr="00661206" w:rsidRDefault="00661206" w:rsidP="00661206">
            <w:pPr>
              <w:ind w:firstLine="253"/>
              <w:contextualSpacing/>
              <w:jc w:val="both"/>
            </w:pPr>
            <w:r w:rsidRPr="00661206">
              <w:t>Paskaidrojuma raksta būvniecības process ir papildināts ar iespēju atjaunot otrās un trešās grupas ēkas un veikt nelielas pārbūves nesošajās konstrukcijās. Pie tam atjaunošana šajā gadījumā ietver būvdarbus, kuru rezultātā nomaina nolietojušies būves nesošos elementus vai konstrukcijas, kā arī ēkas fasādes atjaunošana, kam jau šobrīd jau nepieciešama kadastrālā uzmērīšana (noteikumu Nr.529 8.4.apakšnodaļa). Tāpat arī jaunas durvju vai logu ailas būvniecība. Šādus būvdarbus pārbauda atbilstoši būvdarbu dokumentācijai nevis kadastrālās uzmērīšanas datiem. Tādejādi neuzskatām, ka kadastrālās uzmērīšanas lieta ļaus novērtēt minēto būvdarbu atbilstību būvniecības ieceres dokumentācijai un būves būtiskajām prasībām.</w:t>
            </w:r>
          </w:p>
          <w:p w14:paraId="5F0DAD8D" w14:textId="22B5C42F" w:rsidR="00E2041C" w:rsidRDefault="00E2041C" w:rsidP="00E2041C">
            <w:pPr>
              <w:ind w:firstLine="253"/>
              <w:contextualSpacing/>
              <w:jc w:val="both"/>
            </w:pPr>
            <w:r>
              <w:t>Vienlaikus š</w:t>
            </w:r>
            <w:r w:rsidRPr="00E2041C">
              <w:t>ie grozījumi nemaina personas pienākumus, kas izriet no Nekustamā īpašuma valsts kadastra likuma 13.panta pirmās daļas</w:t>
            </w:r>
            <w:r>
              <w:t xml:space="preserve"> – n</w:t>
            </w:r>
            <w:r w:rsidRPr="00E2041C">
              <w:t>ekustamā īpašuma īpašniekam vai, ja tāda nav, — tiesiskajam valdītājam vai kadastra subjektam ir pienākums ierosināt būves noteikšanu, ja nekustamajā īpašumā ir Kadastra informācijas sistēmā nereģistrēta būve vai Kadastra informācijas sistēmā reģistrēta apvidū neesoša būve. Kadastra subjektam ir pienākums ierosināt kadastra objekta kadastra datu aktualizāciju Kadastra informācijas sistēmā, ja mainīts nekustamā īpašuma sastāvs vai nekustamā īpašuma objektu raksturojošie dati.</w:t>
            </w:r>
          </w:p>
          <w:p w14:paraId="4BB12BF4" w14:textId="4734652D" w:rsidR="0077626F" w:rsidRDefault="0077626F" w:rsidP="003C7115">
            <w:pPr>
              <w:ind w:firstLine="253"/>
              <w:contextualSpacing/>
              <w:jc w:val="both"/>
            </w:pPr>
            <w:r w:rsidRPr="0077626F">
              <w:t xml:space="preserve">Tā kā būvdarbu pabeigšanai izstrādājamo un </w:t>
            </w:r>
            <w:r w:rsidR="004E5E5B">
              <w:t>institūcijā, kura pilda būvvaldes funkcijas,</w:t>
            </w:r>
            <w:r w:rsidRPr="0077626F">
              <w:t xml:space="preserve"> iesniedzamo dokumentu apjoms netiek palielināts, līdz ar to pēc būtības nemaina iesaistīto personu esošos pienākumus un tiesības, kā arī netiek palielināts administratīvais slogs. Atsevišķos gadījumos tas tiek samazināts, piemēram, ēkas atjaunošanas vai vienkāršotas pārbūves gadījumā, to varēs veikt ar paskaidrojuma rakstu nevis vispārīgajā būvniecības procesā, kura ietvaros tiek izdota būvatļauja.</w:t>
            </w:r>
          </w:p>
          <w:p w14:paraId="7538A670" w14:textId="1956074F" w:rsidR="008D2450" w:rsidRDefault="008D2450" w:rsidP="003C7115">
            <w:pPr>
              <w:ind w:firstLine="253"/>
              <w:contextualSpacing/>
              <w:jc w:val="both"/>
            </w:pPr>
          </w:p>
          <w:p w14:paraId="050DE056" w14:textId="7E451C42" w:rsidR="0008065C" w:rsidRDefault="00C504F3" w:rsidP="0008065C">
            <w:pPr>
              <w:ind w:firstLine="253"/>
              <w:contextualSpacing/>
              <w:jc w:val="both"/>
            </w:pPr>
            <w:r>
              <w:t>[1</w:t>
            </w:r>
            <w:r w:rsidR="005F3856">
              <w:t>1</w:t>
            </w:r>
            <w:r>
              <w:t>] </w:t>
            </w:r>
            <w:r w:rsidR="0008065C">
              <w:t>Ar Ministru kabineta 2020.</w:t>
            </w:r>
            <w:r w:rsidR="000E7573">
              <w:t> </w:t>
            </w:r>
            <w:r w:rsidR="0008065C">
              <w:t>gada 3.</w:t>
            </w:r>
            <w:r w:rsidR="000E7573">
              <w:t> </w:t>
            </w:r>
            <w:r w:rsidR="0008065C">
              <w:t>marta noteikumiem Nr.</w:t>
            </w:r>
            <w:r w:rsidR="000E7573">
              <w:t> </w:t>
            </w:r>
            <w:r w:rsidR="0008065C">
              <w:t>121 “</w:t>
            </w:r>
            <w:r w:rsidR="0008065C" w:rsidRPr="0008065C">
              <w:t>Grozījumi Ministru kabineta 2015.</w:t>
            </w:r>
            <w:r w:rsidR="000E7573">
              <w:t> </w:t>
            </w:r>
            <w:r w:rsidR="0008065C" w:rsidRPr="0008065C">
              <w:t>gada 16.</w:t>
            </w:r>
            <w:r w:rsidR="000E7573">
              <w:t> </w:t>
            </w:r>
            <w:r w:rsidR="0008065C" w:rsidRPr="0008065C">
              <w:t>jūnija noteikumos Nr.</w:t>
            </w:r>
            <w:r w:rsidR="000E7573">
              <w:t> </w:t>
            </w:r>
            <w:r w:rsidR="0008065C" w:rsidRPr="0008065C">
              <w:t xml:space="preserve">312 </w:t>
            </w:r>
            <w:r w:rsidR="0008065C">
              <w:t>“</w:t>
            </w:r>
            <w:r w:rsidR="0008065C" w:rsidRPr="0008065C">
              <w:t>Noteikumi par Latvijas būvnormatīvu LBN</w:t>
            </w:r>
            <w:r w:rsidR="000E7573">
              <w:t> </w:t>
            </w:r>
            <w:r w:rsidR="0008065C" w:rsidRPr="0008065C">
              <w:t xml:space="preserve">016-15 </w:t>
            </w:r>
            <w:r w:rsidR="0008065C">
              <w:t>“</w:t>
            </w:r>
            <w:r w:rsidR="0008065C" w:rsidRPr="0008065C">
              <w:t>Būvakustika</w:t>
            </w:r>
            <w:r w:rsidR="0008065C">
              <w:t xml:space="preserve">”” sākot ar </w:t>
            </w:r>
            <w:r w:rsidR="0008065C" w:rsidRPr="0008065C">
              <w:t>2021.</w:t>
            </w:r>
            <w:r w:rsidR="000E7573">
              <w:t> </w:t>
            </w:r>
            <w:r w:rsidR="0008065C" w:rsidRPr="0008065C">
              <w:t>gada 1.</w:t>
            </w:r>
            <w:r w:rsidR="000E7573">
              <w:t> </w:t>
            </w:r>
            <w:r w:rsidR="0008065C" w:rsidRPr="0008065C">
              <w:t xml:space="preserve">janvāri </w:t>
            </w:r>
            <w:r w:rsidR="0008065C">
              <w:t>ir noteikts, ka, l</w:t>
            </w:r>
            <w:r w:rsidR="0008065C" w:rsidRPr="00CE56BC">
              <w:t xml:space="preserve">ai novērtētu konstrukciju izolācijas īpašības </w:t>
            </w:r>
            <w:proofErr w:type="spellStart"/>
            <w:r w:rsidR="0008065C" w:rsidRPr="00CE56BC">
              <w:t>jaunbūvējamām</w:t>
            </w:r>
            <w:proofErr w:type="spellEnd"/>
            <w:r w:rsidR="0008065C" w:rsidRPr="00CE56BC">
              <w:t xml:space="preserve"> daudzdzīvokļu un publiskām ēkām</w:t>
            </w:r>
            <w:r w:rsidR="0008065C">
              <w:t xml:space="preserve"> </w:t>
            </w:r>
            <w:r w:rsidR="0008065C" w:rsidRPr="0008065C">
              <w:t>pirms to nodošanas ekspluatācijā</w:t>
            </w:r>
            <w:r w:rsidR="0008065C" w:rsidRPr="00CE56BC">
              <w:t>, veic skaņas izolācijas mērījumus ne mazāk kā trīs pārbaudes konstrukcijām</w:t>
            </w:r>
            <w:r w:rsidR="0008065C">
              <w:t xml:space="preserve">. </w:t>
            </w:r>
            <w:r w:rsidR="00E2600A" w:rsidRPr="00E2600A">
              <w:t>Skaņas izolācijas mērījumi neattiecas uz individuālajām dzīvojamām ēkām</w:t>
            </w:r>
            <w:r w:rsidR="00E2600A">
              <w:t>, kā arī uz esošu ēku atjaunošanu vai pārbūvi.</w:t>
            </w:r>
            <w:r w:rsidR="00E2600A" w:rsidRPr="00E2600A">
              <w:t xml:space="preserve"> </w:t>
            </w:r>
            <w:r w:rsidR="0008065C">
              <w:t xml:space="preserve">Līdz ar to ierosinot otrās un trešās grupas </w:t>
            </w:r>
            <w:r w:rsidR="0008065C" w:rsidRPr="0008065C">
              <w:t>daudzdzīvokļu un publiskām ēk</w:t>
            </w:r>
            <w:r w:rsidR="0008065C">
              <w:t>as jaunbūves pieņemšanu ekspluatācijā, noteikumu projekts papildināts ar šī skaņas izolācijas mērījuma iesniegšanu institūcijā, k</w:t>
            </w:r>
            <w:r w:rsidR="0077626F">
              <w:t>ura</w:t>
            </w:r>
            <w:r w:rsidR="0008065C">
              <w:t xml:space="preserve"> pilda būvvaldes funkcijas.</w:t>
            </w:r>
          </w:p>
          <w:p w14:paraId="796CBED0" w14:textId="5BE12D58" w:rsidR="00801EC0" w:rsidRDefault="00801EC0" w:rsidP="0008065C">
            <w:pPr>
              <w:ind w:firstLine="253"/>
              <w:contextualSpacing/>
              <w:jc w:val="both"/>
            </w:pPr>
          </w:p>
          <w:p w14:paraId="68956581" w14:textId="63CD01AB" w:rsidR="00801EC0" w:rsidRDefault="00801EC0" w:rsidP="0008065C">
            <w:pPr>
              <w:ind w:firstLine="253"/>
              <w:contextualSpacing/>
              <w:jc w:val="both"/>
            </w:pPr>
            <w:r>
              <w:t>[</w:t>
            </w:r>
            <w:r w:rsidR="00C75430">
              <w:t>1</w:t>
            </w:r>
            <w:r w:rsidR="005F3856">
              <w:t>2</w:t>
            </w:r>
            <w:r>
              <w:t>]</w:t>
            </w:r>
            <w:r w:rsidR="00E02A1A">
              <w:t> </w:t>
            </w:r>
            <w:r w:rsidRPr="00801EC0">
              <w:t xml:space="preserve">Noteikumu projektā ir paredzēts, ka </w:t>
            </w:r>
            <w:proofErr w:type="spellStart"/>
            <w:r w:rsidRPr="00801EC0">
              <w:t>būvspeciālistam</w:t>
            </w:r>
            <w:proofErr w:type="spellEnd"/>
            <w:r w:rsidRPr="00801EC0">
              <w:t xml:space="preserve">, ievadot informāciju par sevi būs jānorāda ne tikai sertifikāta numurs, bet arī darbības sfēra. Šobrīd, ja </w:t>
            </w:r>
            <w:proofErr w:type="spellStart"/>
            <w:r w:rsidRPr="00801EC0">
              <w:t>būvspeciālistam</w:t>
            </w:r>
            <w:proofErr w:type="spellEnd"/>
            <w:r w:rsidRPr="00801EC0">
              <w:t xml:space="preserve"> bija kompetence vienas jomas vairākās sfērās, tad šāda informācija netika </w:t>
            </w:r>
            <w:r w:rsidR="003062B6">
              <w:t>norādīta</w:t>
            </w:r>
            <w:r w:rsidRPr="00801EC0">
              <w:t xml:space="preserve">. Būvniecības jomas ir  projektēšana, inženierizpēte, būvdarbu vadīšana, būvuzraudzība un būvekspertīze. </w:t>
            </w:r>
            <w:proofErr w:type="spellStart"/>
            <w:r w:rsidRPr="00801EC0">
              <w:t>Būvspeciālista</w:t>
            </w:r>
            <w:proofErr w:type="spellEnd"/>
            <w:r w:rsidRPr="00801EC0">
              <w:t xml:space="preserve"> darbības sfēras ir noteiktas Ministru kabineta 2018.</w:t>
            </w:r>
            <w:r w:rsidR="000E7573">
              <w:t> </w:t>
            </w:r>
            <w:r w:rsidRPr="00801EC0">
              <w:t>gada 20.</w:t>
            </w:r>
            <w:r w:rsidR="000E7573">
              <w:t> </w:t>
            </w:r>
            <w:r w:rsidRPr="00801EC0">
              <w:t>marta noteikumu Nr.</w:t>
            </w:r>
            <w:r w:rsidR="000E7573">
              <w:t> </w:t>
            </w:r>
            <w:r w:rsidRPr="00801EC0">
              <w:t>169 “Būvspeciālistu kompetences novērtēšanas un patstāvīgās prakses uzraudzības noteikumi” 1.</w:t>
            </w:r>
            <w:r w:rsidR="000E7573">
              <w:t> </w:t>
            </w:r>
            <w:r w:rsidRPr="00801EC0">
              <w:t>pielikumā.</w:t>
            </w:r>
          </w:p>
          <w:p w14:paraId="62618C96" w14:textId="535B44B6" w:rsidR="005A2F3C" w:rsidRDefault="005A2F3C" w:rsidP="0008065C">
            <w:pPr>
              <w:ind w:firstLine="253"/>
              <w:contextualSpacing/>
              <w:jc w:val="both"/>
            </w:pPr>
          </w:p>
          <w:p w14:paraId="2AD600D9" w14:textId="624F0B9C" w:rsidR="005A2F3C" w:rsidRPr="00A82869" w:rsidRDefault="005A2F3C" w:rsidP="0008065C">
            <w:pPr>
              <w:ind w:firstLine="253"/>
              <w:contextualSpacing/>
              <w:jc w:val="both"/>
            </w:pPr>
            <w:r>
              <w:t>[1</w:t>
            </w:r>
            <w:r w:rsidR="005F3856">
              <w:t>3</w:t>
            </w:r>
            <w:r>
              <w:t xml:space="preserve">] Noteikumu projektā svītroti punkti, kas noteica tehniskās apsekošanas veikšanu </w:t>
            </w:r>
            <w:r w:rsidR="00A82869">
              <w:t>(Noteikumu Nr. 529 191.</w:t>
            </w:r>
            <w:r w:rsidR="005F3856">
              <w:t>, 226.</w:t>
            </w:r>
            <w:r w:rsidR="00A82869">
              <w:t xml:space="preserve"> punkts) </w:t>
            </w:r>
            <w:r>
              <w:t>vai atzinum</w:t>
            </w:r>
            <w:r w:rsidR="005F3856">
              <w:t>a</w:t>
            </w:r>
            <w:r>
              <w:t xml:space="preserve"> iesniegšanu</w:t>
            </w:r>
            <w:r w:rsidR="00A82869">
              <w:t xml:space="preserve"> (</w:t>
            </w:r>
            <w:r w:rsidR="00A82869" w:rsidRPr="00A82869">
              <w:t>vienkāršot</w:t>
            </w:r>
            <w:r w:rsidR="00A82869">
              <w:t>as</w:t>
            </w:r>
            <w:r w:rsidR="00A82869" w:rsidRPr="00A82869">
              <w:t xml:space="preserve"> fasādes atjaunošan</w:t>
            </w:r>
            <w:r w:rsidR="00A82869">
              <w:t>as gadījumā)</w:t>
            </w:r>
            <w:r>
              <w:t xml:space="preserve">, </w:t>
            </w:r>
            <w:r w:rsidRPr="005A2F3C">
              <w:t xml:space="preserve">pārnesot regulējumu </w:t>
            </w:r>
            <w:r>
              <w:t>uz Ministru kabineta noteikumu projektu “</w:t>
            </w:r>
            <w:r w:rsidRPr="005A2F3C">
              <w:t>Noteikumi par Latvijas būvnormatīvu LBN 405-20 “Būvju tehniskā apsekošana”</w:t>
            </w:r>
            <w:r>
              <w:t xml:space="preserve">”. </w:t>
            </w:r>
            <w:r w:rsidRPr="00A82869">
              <w:t xml:space="preserve">Būvnormatīva noteiktajos gadījumos jāveic tehniskā apsekošana, par ko </w:t>
            </w:r>
            <w:r w:rsidR="00A82869" w:rsidRPr="00A82869">
              <w:t>būvniecības informācijas sistēmā</w:t>
            </w:r>
            <w:r w:rsidRPr="00A82869">
              <w:t xml:space="preserve"> jāsagatavo tehniskās apsekošanas atzinums. Ja tehniskā apsekošana bija veikta saistībā ar plānoto būvniecību, tad </w:t>
            </w:r>
            <w:r w:rsidR="00A82869" w:rsidRPr="00A82869">
              <w:t>būvniecības informācijas sistēmā</w:t>
            </w:r>
            <w:r w:rsidRPr="00A82869">
              <w:t xml:space="preserve"> reģistrēto tehniskās apsekošanas atzinumu pievieno konkrētai būvniecības lietai.</w:t>
            </w:r>
            <w:r w:rsidR="005F3856">
              <w:t xml:space="preserve"> Minētās izmaiņas abos noteikumu projektos paredzēts, ka stāsies spēkā vienlaikus – 2020.gada 1.novembrī.</w:t>
            </w:r>
          </w:p>
          <w:p w14:paraId="5AD882E4" w14:textId="77777777" w:rsidR="005A2F3C" w:rsidRPr="005A2F3C" w:rsidRDefault="005A2F3C" w:rsidP="0008065C">
            <w:pPr>
              <w:ind w:firstLine="253"/>
              <w:contextualSpacing/>
              <w:jc w:val="both"/>
            </w:pPr>
          </w:p>
          <w:p w14:paraId="32DD532F" w14:textId="43039530" w:rsidR="00E71DAC" w:rsidRDefault="00E93A0F" w:rsidP="003C7115">
            <w:pPr>
              <w:ind w:firstLine="253"/>
              <w:contextualSpacing/>
              <w:jc w:val="both"/>
            </w:pPr>
            <w:r>
              <w:t>[</w:t>
            </w:r>
            <w:r w:rsidR="00DB47DC">
              <w:t>1</w:t>
            </w:r>
            <w:r w:rsidR="009701C7">
              <w:t>4</w:t>
            </w:r>
            <w:r>
              <w:t>] </w:t>
            </w:r>
            <w:r w:rsidR="000E7ADE">
              <w:t xml:space="preserve">Ņemot vērā, ka </w:t>
            </w:r>
            <w:r w:rsidR="000E7ADE" w:rsidRPr="000E7ADE">
              <w:t>Būvniecības likuma pārejas noteikumu 21.</w:t>
            </w:r>
            <w:r w:rsidR="000E7573">
              <w:t> </w:t>
            </w:r>
            <w:r w:rsidR="000E7ADE" w:rsidRPr="000E7ADE">
              <w:t>punkt</w:t>
            </w:r>
            <w:r w:rsidR="00DB4A62">
              <w:t>s nosaka, ka</w:t>
            </w:r>
            <w:r w:rsidR="000E7ADE">
              <w:t xml:space="preserve"> ar 2020.</w:t>
            </w:r>
            <w:r w:rsidR="000E7573">
              <w:t> </w:t>
            </w:r>
            <w:r w:rsidR="000E7ADE">
              <w:t>gada 1.</w:t>
            </w:r>
            <w:r w:rsidR="000E7573">
              <w:t> </w:t>
            </w:r>
            <w:r w:rsidR="000E7ADE">
              <w:t xml:space="preserve">janvāri </w:t>
            </w:r>
            <w:r w:rsidR="000E7ADE" w:rsidRPr="000E7ADE">
              <w:t>būvniecības administratīvais process uzsākams elektroniski būvniecības informācijas sistēmā</w:t>
            </w:r>
            <w:r w:rsidR="00E71DAC">
              <w:t>,</w:t>
            </w:r>
            <w:r w:rsidR="000E7ADE">
              <w:t xml:space="preserve"> </w:t>
            </w:r>
            <w:r w:rsidR="009701C7">
              <w:t xml:space="preserve">Noteikumu Nr.529 </w:t>
            </w:r>
            <w:r w:rsidR="00E71DAC">
              <w:t>l</w:t>
            </w:r>
            <w:r w:rsidR="000E7ADE">
              <w:t>īdz</w:t>
            </w:r>
            <w:r w:rsidR="00E71DAC">
              <w:t xml:space="preserve">šinējie punkti, kas noteica </w:t>
            </w:r>
            <w:r w:rsidR="00E71DAC" w:rsidRPr="00E71DAC">
              <w:t>būvniecības proces</w:t>
            </w:r>
            <w:r w:rsidR="00E71DAC">
              <w:t>u</w:t>
            </w:r>
            <w:r w:rsidR="00E71DAC" w:rsidRPr="00E71DAC">
              <w:t xml:space="preserve"> ārpus būvniecības informācijas sistēmas</w:t>
            </w:r>
            <w:r w:rsidR="00E71DAC">
              <w:t xml:space="preserve">, kas </w:t>
            </w:r>
            <w:r w:rsidR="00E71DAC" w:rsidRPr="00E71DAC">
              <w:t>nodrošin</w:t>
            </w:r>
            <w:r w:rsidR="00DB4A62">
              <w:t>a</w:t>
            </w:r>
            <w:r w:rsidR="00E71DAC" w:rsidRPr="00E71DAC">
              <w:t xml:space="preserve"> Būvniecības likuma pārejas noteikumu 22. – 24.</w:t>
            </w:r>
            <w:r w:rsidR="000E7573">
              <w:t> </w:t>
            </w:r>
            <w:r w:rsidR="00E71DAC" w:rsidRPr="00E71DAC">
              <w:t>punktā noteikto tiesību normu realizāciju</w:t>
            </w:r>
            <w:r w:rsidR="00E71DAC">
              <w:t>,</w:t>
            </w:r>
            <w:r w:rsidR="00E71DAC" w:rsidRPr="00E71DAC">
              <w:t xml:space="preserve"> </w:t>
            </w:r>
            <w:r w:rsidR="00E71DAC">
              <w:t xml:space="preserve">ir precizēti un iekļauti pārejas regulējumā. Tādejādi nodrošinot, ka pamatteksts satur </w:t>
            </w:r>
            <w:r w:rsidR="00E71DAC" w:rsidRPr="00E71DAC">
              <w:t>regulējum</w:t>
            </w:r>
            <w:r w:rsidR="00E71DAC">
              <w:t>u, kas</w:t>
            </w:r>
            <w:r w:rsidR="00E71DAC" w:rsidRPr="00E71DAC">
              <w:t xml:space="preserve"> </w:t>
            </w:r>
            <w:r w:rsidR="00E71DAC">
              <w:t>nosaka</w:t>
            </w:r>
            <w:r w:rsidR="00E71DAC" w:rsidRPr="00E71DAC">
              <w:t xml:space="preserve"> būvniecības proces</w:t>
            </w:r>
            <w:r w:rsidR="00E71DAC">
              <w:t>u</w:t>
            </w:r>
            <w:r w:rsidR="003149BB">
              <w:t>, kas piemērojams</w:t>
            </w:r>
            <w:r w:rsidR="00E71DAC" w:rsidRPr="00E71DAC">
              <w:t xml:space="preserve"> būvniecības informācijas sistēmā</w:t>
            </w:r>
            <w:r w:rsidR="003149BB">
              <w:t>, bet izņēmumi no tā noteikti tikai noslēguma jautājumos (10.</w:t>
            </w:r>
            <w:r w:rsidR="000E7573">
              <w:t> </w:t>
            </w:r>
            <w:r w:rsidR="003149BB">
              <w:t>nodaļa</w:t>
            </w:r>
            <w:r w:rsidR="005A6163">
              <w:t xml:space="preserve"> – 233.punkts</w:t>
            </w:r>
            <w:r w:rsidR="003149BB">
              <w:t>)</w:t>
            </w:r>
            <w:r w:rsidR="00E71DAC">
              <w:t>.</w:t>
            </w:r>
          </w:p>
          <w:p w14:paraId="3BCC0D75" w14:textId="1478B03E" w:rsidR="006149C8" w:rsidRPr="006149C8" w:rsidRDefault="006149C8" w:rsidP="003C7115">
            <w:pPr>
              <w:ind w:firstLine="253"/>
              <w:contextualSpacing/>
              <w:jc w:val="both"/>
            </w:pPr>
            <w:r w:rsidRPr="006149C8">
              <w:t xml:space="preserve">Šajā daļā grozījumi pēc būtības nemaina iesaistīto personu esošos pienākumus un tiesības, kā arī netiek </w:t>
            </w:r>
            <w:r w:rsidR="00DC6D5F">
              <w:t>palielināts</w:t>
            </w:r>
            <w:r w:rsidRPr="006149C8">
              <w:t xml:space="preserve"> administratīvais slogs.</w:t>
            </w:r>
          </w:p>
          <w:p w14:paraId="285F5591" w14:textId="77777777" w:rsidR="00277A6C" w:rsidRDefault="00277A6C" w:rsidP="003C7115">
            <w:pPr>
              <w:ind w:firstLine="253"/>
              <w:contextualSpacing/>
              <w:jc w:val="both"/>
            </w:pPr>
          </w:p>
          <w:p w14:paraId="719BC278" w14:textId="46EE280E" w:rsidR="001353FD" w:rsidRPr="006149C8" w:rsidRDefault="001353FD" w:rsidP="003C7115">
            <w:pPr>
              <w:ind w:firstLine="253"/>
              <w:contextualSpacing/>
              <w:jc w:val="both"/>
            </w:pPr>
            <w:r>
              <w:rPr>
                <w:iCs/>
              </w:rPr>
              <w:t>[1</w:t>
            </w:r>
            <w:r w:rsidR="009701C7">
              <w:rPr>
                <w:iCs/>
              </w:rPr>
              <w:t>5</w:t>
            </w:r>
            <w:r>
              <w:rPr>
                <w:iCs/>
              </w:rPr>
              <w:t>] </w:t>
            </w:r>
            <w:r w:rsidR="009701C7">
              <w:rPr>
                <w:iCs/>
              </w:rPr>
              <w:t>L</w:t>
            </w:r>
            <w:r w:rsidR="009701C7" w:rsidRPr="001353FD">
              <w:rPr>
                <w:iCs/>
              </w:rPr>
              <w:t xml:space="preserve">ai nodrošinātu noteikumu projekta īstenošanai nepieciešamos pielāgošanas darbus </w:t>
            </w:r>
            <w:r w:rsidR="009701C7">
              <w:rPr>
                <w:iCs/>
              </w:rPr>
              <w:t>b</w:t>
            </w:r>
            <w:r w:rsidR="009701C7" w:rsidRPr="001353FD">
              <w:rPr>
                <w:iCs/>
              </w:rPr>
              <w:t>ūvniecības informācijas sistēmā</w:t>
            </w:r>
            <w:r w:rsidR="009701C7">
              <w:rPr>
                <w:iCs/>
              </w:rPr>
              <w:t xml:space="preserve">, </w:t>
            </w:r>
            <w:r w:rsidR="00294BBB">
              <w:rPr>
                <w:iCs/>
              </w:rPr>
              <w:t>n</w:t>
            </w:r>
            <w:r w:rsidRPr="001353FD">
              <w:rPr>
                <w:iCs/>
              </w:rPr>
              <w:t>oteikumu projektam ir noteikts spēkā stāšanās laiks – 2021. gada 1. </w:t>
            </w:r>
            <w:r>
              <w:rPr>
                <w:iCs/>
              </w:rPr>
              <w:t>novembris</w:t>
            </w:r>
            <w:r w:rsidR="009701C7">
              <w:rPr>
                <w:iCs/>
              </w:rPr>
              <w:t>.</w:t>
            </w:r>
          </w:p>
        </w:tc>
      </w:tr>
      <w:tr w:rsidR="006149C8" w:rsidRPr="006149C8" w14:paraId="2E46FCE5"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7F1CBA4D" w14:textId="77777777" w:rsidR="006149C8" w:rsidRPr="006149C8" w:rsidRDefault="006149C8" w:rsidP="00F62FDC">
            <w:pPr>
              <w:contextualSpacing/>
              <w:jc w:val="center"/>
            </w:pPr>
            <w:r w:rsidRPr="006149C8">
              <w:lastRenderedPageBreak/>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C242745" w14:textId="77777777" w:rsidR="006149C8" w:rsidRPr="006149C8" w:rsidRDefault="006149C8" w:rsidP="00F62FDC">
            <w:pPr>
              <w:contextualSpacing/>
            </w:pPr>
            <w:r w:rsidRPr="006149C8">
              <w:t>Projekta izstrādē iesaistītās institūcijas un publiskas personas kapitālsabiedrības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20328F4" w14:textId="56C14354" w:rsidR="006149C8" w:rsidRPr="006149C8" w:rsidRDefault="000E7573" w:rsidP="004F2184">
            <w:pPr>
              <w:contextualSpacing/>
              <w:jc w:val="both"/>
            </w:pPr>
            <w:r>
              <w:t xml:space="preserve">Ekonomikas ministrija, </w:t>
            </w:r>
            <w:r w:rsidR="00020544">
              <w:t xml:space="preserve">Latvijas Pašvaldību savienība, </w:t>
            </w:r>
            <w:r w:rsidR="009D3CD1" w:rsidRPr="009D3CD1">
              <w:t>Būvniecības valsts kontroles birojs kā būvniecības informācijas sistēmas (BIS) pārzinis</w:t>
            </w:r>
            <w:r w:rsidR="009218DF">
              <w:t xml:space="preserve">, Valsts zemes dienests kā </w:t>
            </w:r>
            <w:r w:rsidR="009218DF" w:rsidRPr="009218DF">
              <w:rPr>
                <w:bCs/>
                <w:iCs/>
              </w:rPr>
              <w:t>Nekustamā īpašuma valsts kadastra informācijas sistēm</w:t>
            </w:r>
            <w:r w:rsidR="009218DF">
              <w:rPr>
                <w:bCs/>
                <w:iCs/>
              </w:rPr>
              <w:t>as pārzinis.</w:t>
            </w:r>
          </w:p>
        </w:tc>
      </w:tr>
      <w:tr w:rsidR="006149C8" w:rsidRPr="006149C8" w14:paraId="2204B269"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7460B860" w14:textId="77777777" w:rsidR="006149C8" w:rsidRPr="006149C8" w:rsidRDefault="006149C8" w:rsidP="00F62FDC">
            <w:pPr>
              <w:contextualSpacing/>
              <w:jc w:val="center"/>
            </w:pPr>
            <w:r w:rsidRPr="006149C8">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3D8E3D40" w14:textId="77777777" w:rsidR="006149C8" w:rsidRPr="006149C8" w:rsidRDefault="006149C8" w:rsidP="00F62FDC">
            <w:pPr>
              <w:contextualSpacing/>
            </w:pPr>
            <w:r w:rsidRPr="006149C8">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4D09C31" w14:textId="77777777" w:rsidR="006149C8" w:rsidRPr="006149C8" w:rsidRDefault="004F2184" w:rsidP="00F62FDC">
            <w:pPr>
              <w:contextualSpacing/>
            </w:pPr>
            <w:r>
              <w:t>Nav</w:t>
            </w:r>
          </w:p>
        </w:tc>
      </w:tr>
    </w:tbl>
    <w:p w14:paraId="293D18DF" w14:textId="77777777" w:rsidR="006149C8" w:rsidRPr="006149C8" w:rsidRDefault="006149C8"/>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6149C8" w:rsidRPr="006149C8" w14:paraId="3C98EACF" w14:textId="77777777" w:rsidTr="00F62FD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7EFFBBB" w14:textId="77777777" w:rsidR="006149C8" w:rsidRPr="006149C8" w:rsidRDefault="006149C8" w:rsidP="00F62FDC">
            <w:pPr>
              <w:contextualSpacing/>
              <w:jc w:val="center"/>
              <w:rPr>
                <w:b/>
                <w:bCs/>
              </w:rPr>
            </w:pPr>
            <w:r w:rsidRPr="006149C8">
              <w:rPr>
                <w:b/>
                <w:bCs/>
              </w:rPr>
              <w:t>II. Tiesību akta projekta ietekme uz sabiedrību, tautsaimniecības attīstību un administratīvo slogu</w:t>
            </w:r>
          </w:p>
        </w:tc>
      </w:tr>
      <w:tr w:rsidR="006149C8" w:rsidRPr="006149C8" w14:paraId="0C67373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174D1AD" w14:textId="77777777" w:rsidR="006149C8" w:rsidRPr="006149C8" w:rsidRDefault="006149C8" w:rsidP="00F62FDC">
            <w:pPr>
              <w:contextualSpacing/>
              <w:jc w:val="center"/>
            </w:pPr>
            <w:r w:rsidRPr="006149C8">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99CC8D2" w14:textId="77777777" w:rsidR="006149C8" w:rsidRPr="006149C8" w:rsidRDefault="006149C8" w:rsidP="00F62FDC">
            <w:pPr>
              <w:contextualSpacing/>
            </w:pPr>
            <w:r w:rsidRPr="006149C8">
              <w:t xml:space="preserve">Sabiedrības </w:t>
            </w:r>
            <w:proofErr w:type="spellStart"/>
            <w:r w:rsidRPr="006149C8">
              <w:t>mērķgrupas</w:t>
            </w:r>
            <w:proofErr w:type="spellEnd"/>
            <w:r w:rsidRPr="006149C8">
              <w:t>,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ED0D423" w14:textId="371956BC" w:rsidR="006149C8" w:rsidRPr="006149C8" w:rsidRDefault="00105E72" w:rsidP="0093745A">
            <w:pPr>
              <w:contextualSpacing/>
              <w:jc w:val="both"/>
            </w:pPr>
            <w:r w:rsidRPr="00105E72">
              <w:t xml:space="preserve">Plānotais tiesiskais regulējums ietekmēs visus būvniecības procesa dalībniekus, </w:t>
            </w:r>
            <w:r w:rsidR="00F66318" w:rsidRPr="00F66318">
              <w:t>trešās personas</w:t>
            </w:r>
            <w:r w:rsidR="00F66318">
              <w:t>,</w:t>
            </w:r>
            <w:r w:rsidR="00F66318" w:rsidRPr="00F66318">
              <w:t xml:space="preserve"> </w:t>
            </w:r>
            <w:r w:rsidRPr="00105E72">
              <w:t>institūcijas, kuras pilda būvvaldes funkcijas</w:t>
            </w:r>
            <w:r w:rsidR="00681FB7">
              <w:t xml:space="preserve">, </w:t>
            </w:r>
            <w:r w:rsidR="00681FB7" w:rsidRPr="00681FB7">
              <w:t>Būvniecības valsts kontroles biroj</w:t>
            </w:r>
            <w:r w:rsidR="00681FB7">
              <w:t>u</w:t>
            </w:r>
            <w:r w:rsidR="00F66318">
              <w:t>,</w:t>
            </w:r>
            <w:r w:rsidR="00F66318" w:rsidRPr="00F66318">
              <w:t xml:space="preserve"> valsts un pašvaldību institūcijas</w:t>
            </w:r>
            <w:r w:rsidR="00681FB7">
              <w:t>.</w:t>
            </w:r>
          </w:p>
        </w:tc>
      </w:tr>
      <w:tr w:rsidR="006149C8" w:rsidRPr="006149C8" w14:paraId="1D6E1FDD"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EBE9737" w14:textId="77777777" w:rsidR="006149C8" w:rsidRPr="006149C8" w:rsidRDefault="006149C8" w:rsidP="00F62FDC">
            <w:pPr>
              <w:contextualSpacing/>
              <w:jc w:val="center"/>
            </w:pPr>
            <w:r w:rsidRPr="006149C8">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0BC0F72" w14:textId="77777777" w:rsidR="006149C8" w:rsidRPr="006149C8" w:rsidRDefault="006149C8" w:rsidP="00F62FDC">
            <w:pPr>
              <w:contextualSpacing/>
            </w:pPr>
            <w:r w:rsidRPr="006149C8">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844CC19" w14:textId="1DC3431C" w:rsidR="00594532" w:rsidRDefault="00105E72" w:rsidP="00A613A6">
            <w:pPr>
              <w:contextualSpacing/>
              <w:jc w:val="both"/>
            </w:pPr>
            <w:r w:rsidRPr="00105E72">
              <w:t>Kopumā administratīvais slogs samazināsies būvniecības ierosinātajam</w:t>
            </w:r>
            <w:r>
              <w:t xml:space="preserve">, bet citām personām </w:t>
            </w:r>
            <w:r w:rsidR="002D6C71">
              <w:t xml:space="preserve">tas </w:t>
            </w:r>
            <w:r w:rsidR="00E56DC9">
              <w:t xml:space="preserve">būtiski </w:t>
            </w:r>
            <w:r>
              <w:t>nemainīsies.</w:t>
            </w:r>
            <w:r w:rsidR="00391ACA">
              <w:t xml:space="preserve"> </w:t>
            </w:r>
            <w:r w:rsidR="00594532" w:rsidRPr="00594532">
              <w:t xml:space="preserve">Tā kā </w:t>
            </w:r>
            <w:r w:rsidR="00594532" w:rsidRPr="00105E72">
              <w:t xml:space="preserve">nav </w:t>
            </w:r>
            <w:r w:rsidR="00594532" w:rsidRPr="00F03DF5">
              <w:t xml:space="preserve">nosakāms </w:t>
            </w:r>
            <w:proofErr w:type="spellStart"/>
            <w:r w:rsidR="00594532" w:rsidRPr="00F03DF5">
              <w:t>mērķgrupas</w:t>
            </w:r>
            <w:proofErr w:type="spellEnd"/>
            <w:r w:rsidR="00594532" w:rsidRPr="00F03DF5">
              <w:t xml:space="preserve"> lielums</w:t>
            </w:r>
            <w:r w:rsidR="00594532" w:rsidRPr="00105E72">
              <w:t xml:space="preserve"> </w:t>
            </w:r>
            <w:r w:rsidR="00594532">
              <w:t xml:space="preserve">un </w:t>
            </w:r>
            <w:r w:rsidR="00594532" w:rsidRPr="00594532">
              <w:t>nav izdalāms viens tipisks gadījums, kas varētu attiekties uz visiem būvniecības ierosinātājiem vai būvdarbu veicējiem, kā arī šīs personas ir dažādas, tad attiecīgās izmaksas nav iespējams novērtēt.</w:t>
            </w:r>
          </w:p>
          <w:p w14:paraId="69A942A2" w14:textId="77BFEFD3" w:rsidR="00022B8D" w:rsidRPr="00A613A6" w:rsidRDefault="00391ACA" w:rsidP="00022B8D">
            <w:pPr>
              <w:contextualSpacing/>
              <w:jc w:val="both"/>
            </w:pPr>
            <w:r w:rsidRPr="00391ACA">
              <w:t>Papildus ir precizēts to gadījumu skaits, kad nav nepieciešama būvniecības dokumentācija vai ir piemērojama paskaidrojuma raksta procedūra (vienkāršāka procedūra), nevis vispārīgais būvniecības process, kura ietvaros tiek izdota būvatļauja.</w:t>
            </w:r>
          </w:p>
        </w:tc>
      </w:tr>
      <w:tr w:rsidR="006149C8" w:rsidRPr="006149C8" w14:paraId="03EF5CA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24C9210D" w14:textId="77777777" w:rsidR="006149C8" w:rsidRPr="006149C8" w:rsidRDefault="006149C8" w:rsidP="00F62FDC">
            <w:pPr>
              <w:contextualSpacing/>
              <w:jc w:val="center"/>
            </w:pPr>
            <w:r w:rsidRPr="006149C8">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305B94D" w14:textId="77777777" w:rsidR="006149C8" w:rsidRPr="006149C8" w:rsidRDefault="006149C8" w:rsidP="00F62FDC">
            <w:pPr>
              <w:contextualSpacing/>
            </w:pPr>
            <w:r w:rsidRPr="006149C8">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DA2A70D" w14:textId="78AB3FD7" w:rsidR="00594532" w:rsidRPr="006149C8" w:rsidRDefault="00594532" w:rsidP="00F03DF5">
            <w:pPr>
              <w:contextualSpacing/>
              <w:jc w:val="both"/>
            </w:pPr>
            <w:r w:rsidRPr="00594532">
              <w:t>Projekts šo jomu neskar</w:t>
            </w:r>
            <w:r>
              <w:t>.</w:t>
            </w:r>
          </w:p>
        </w:tc>
      </w:tr>
      <w:tr w:rsidR="006149C8" w:rsidRPr="006149C8" w14:paraId="1E61D5C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10C2AF6A" w14:textId="77777777" w:rsidR="006149C8" w:rsidRPr="006149C8" w:rsidRDefault="006149C8" w:rsidP="00F62FDC">
            <w:pPr>
              <w:contextualSpacing/>
              <w:jc w:val="center"/>
            </w:pPr>
            <w:r w:rsidRPr="006149C8">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17D03E31" w14:textId="77777777" w:rsidR="006149C8" w:rsidRPr="006149C8" w:rsidRDefault="006149C8" w:rsidP="00F62FDC">
            <w:pPr>
              <w:contextualSpacing/>
            </w:pPr>
            <w:r w:rsidRPr="006149C8">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AEE989F" w14:textId="309BBBAB" w:rsidR="006149C8" w:rsidRPr="006149C8" w:rsidRDefault="00594532" w:rsidP="0093745A">
            <w:pPr>
              <w:contextualSpacing/>
              <w:jc w:val="both"/>
            </w:pPr>
            <w:r w:rsidRPr="00594532">
              <w:t>Projekts šo jomu neskar.</w:t>
            </w:r>
          </w:p>
        </w:tc>
      </w:tr>
      <w:tr w:rsidR="006149C8" w:rsidRPr="006149C8" w14:paraId="4B503491"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2A5391E8" w14:textId="77777777" w:rsidR="006149C8" w:rsidRPr="006149C8" w:rsidRDefault="006149C8" w:rsidP="00F62FDC">
            <w:pPr>
              <w:contextualSpacing/>
              <w:jc w:val="center"/>
            </w:pPr>
            <w:r w:rsidRPr="006149C8">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3113DDB" w14:textId="77777777" w:rsidR="006149C8" w:rsidRPr="006149C8" w:rsidRDefault="006149C8" w:rsidP="00F62FDC">
            <w:pPr>
              <w:contextualSpacing/>
            </w:pPr>
            <w:r w:rsidRPr="006149C8">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77EECD3" w14:textId="77777777" w:rsidR="006149C8" w:rsidRPr="006149C8" w:rsidRDefault="00105E72" w:rsidP="0093745A">
            <w:pPr>
              <w:contextualSpacing/>
              <w:jc w:val="both"/>
            </w:pPr>
            <w:r>
              <w:t>Nav</w:t>
            </w:r>
          </w:p>
        </w:tc>
      </w:tr>
    </w:tbl>
    <w:p w14:paraId="5EFD7750" w14:textId="7B2B5280" w:rsidR="006149C8" w:rsidRDefault="006149C8"/>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54"/>
        <w:gridCol w:w="1134"/>
        <w:gridCol w:w="850"/>
        <w:gridCol w:w="993"/>
        <w:gridCol w:w="850"/>
        <w:gridCol w:w="1123"/>
        <w:gridCol w:w="995"/>
      </w:tblGrid>
      <w:tr w:rsidR="00B5184C" w:rsidRPr="00B5184C" w14:paraId="4665C9E9" w14:textId="77777777" w:rsidTr="00582287">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1661F0F6" w14:textId="77777777" w:rsidR="00B5184C" w:rsidRPr="00B5184C" w:rsidRDefault="00B5184C" w:rsidP="00B5184C">
            <w:pPr>
              <w:jc w:val="center"/>
              <w:rPr>
                <w:b/>
                <w:bCs/>
                <w:lang w:eastAsia="en-US"/>
              </w:rPr>
            </w:pPr>
            <w:r w:rsidRPr="00B5184C">
              <w:rPr>
                <w:b/>
                <w:bCs/>
                <w:lang w:eastAsia="en-US"/>
              </w:rPr>
              <w:t>III. Tiesību akta projekta ietekme uz valsts budžetu un pašvaldību budžetiem</w:t>
            </w:r>
          </w:p>
        </w:tc>
      </w:tr>
      <w:tr w:rsidR="00B5184C" w:rsidRPr="00B5184C" w14:paraId="730372C3" w14:textId="77777777" w:rsidTr="00E54451">
        <w:trPr>
          <w:cantSplit/>
        </w:trPr>
        <w:tc>
          <w:tcPr>
            <w:tcW w:w="21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FFC07E" w14:textId="77777777" w:rsidR="00B5184C" w:rsidRPr="00B5184C" w:rsidRDefault="00B5184C" w:rsidP="00B5184C">
            <w:pPr>
              <w:jc w:val="center"/>
              <w:rPr>
                <w:bCs/>
                <w:lang w:eastAsia="en-US"/>
              </w:rPr>
            </w:pPr>
            <w:r w:rsidRPr="00B5184C">
              <w:rPr>
                <w:bCs/>
                <w:lang w:eastAsia="en-US"/>
              </w:rPr>
              <w:t>Rādītāji</w:t>
            </w:r>
          </w:p>
        </w:tc>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887B3C" w14:textId="4B696E81" w:rsidR="00B5184C" w:rsidRPr="00B5184C" w:rsidRDefault="00B5184C" w:rsidP="00B5184C">
            <w:pPr>
              <w:jc w:val="center"/>
              <w:rPr>
                <w:bCs/>
                <w:lang w:eastAsia="en-US"/>
              </w:rPr>
            </w:pPr>
            <w:r>
              <w:rPr>
                <w:bCs/>
                <w:lang w:eastAsia="en-US"/>
              </w:rPr>
              <w:t>20</w:t>
            </w:r>
            <w:r w:rsidR="009D3CD1">
              <w:rPr>
                <w:bCs/>
                <w:lang w:eastAsia="en-US"/>
              </w:rPr>
              <w:t>2</w:t>
            </w:r>
            <w:r w:rsidR="009A71F3">
              <w:rPr>
                <w:bCs/>
                <w:lang w:eastAsia="en-US"/>
              </w:rPr>
              <w:t>1</w:t>
            </w:r>
            <w:r>
              <w:rPr>
                <w:bCs/>
                <w:lang w:eastAsia="en-US"/>
              </w:rPr>
              <w:t>.</w:t>
            </w:r>
            <w:r w:rsidRPr="00B5184C">
              <w:rPr>
                <w:bCs/>
                <w:lang w:eastAsia="en-US"/>
              </w:rPr>
              <w:t>gads</w:t>
            </w:r>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5ECA85A" w14:textId="77777777" w:rsidR="00B5184C" w:rsidRPr="00B5184C" w:rsidRDefault="00B5184C" w:rsidP="00B5184C">
            <w:pPr>
              <w:jc w:val="center"/>
              <w:rPr>
                <w:lang w:eastAsia="en-US"/>
              </w:rPr>
            </w:pPr>
            <w:r w:rsidRPr="00B5184C">
              <w:rPr>
                <w:lang w:eastAsia="en-US"/>
              </w:rPr>
              <w:t>Turpmākie trīs gadi (</w:t>
            </w:r>
            <w:r w:rsidRPr="00B5184C">
              <w:rPr>
                <w:i/>
                <w:iCs/>
                <w:lang w:eastAsia="en-US"/>
              </w:rPr>
              <w:t>euro</w:t>
            </w:r>
            <w:r w:rsidRPr="00B5184C">
              <w:rPr>
                <w:lang w:eastAsia="en-US"/>
              </w:rPr>
              <w:t>)</w:t>
            </w:r>
          </w:p>
        </w:tc>
      </w:tr>
      <w:tr w:rsidR="00B5184C" w:rsidRPr="00B5184C" w14:paraId="3D063D54" w14:textId="77777777" w:rsidTr="00E54451">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66569C85" w14:textId="77777777" w:rsidR="00B5184C" w:rsidRPr="00B5184C" w:rsidRDefault="00B5184C" w:rsidP="00B5184C">
            <w:pPr>
              <w:rPr>
                <w:bCs/>
                <w:lang w:eastAsia="en-US"/>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23BF99EC" w14:textId="77777777" w:rsidR="00B5184C" w:rsidRPr="00B5184C" w:rsidRDefault="00B5184C" w:rsidP="00B5184C">
            <w:pPr>
              <w:rPr>
                <w:bCs/>
                <w:lang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80B307" w14:textId="5953CE73" w:rsidR="00B5184C" w:rsidRPr="00B5184C" w:rsidRDefault="00B5184C" w:rsidP="00B5184C">
            <w:pPr>
              <w:jc w:val="center"/>
              <w:rPr>
                <w:bCs/>
                <w:lang w:eastAsia="en-US"/>
              </w:rPr>
            </w:pPr>
            <w:r>
              <w:rPr>
                <w:bCs/>
                <w:lang w:eastAsia="en-US"/>
              </w:rPr>
              <w:t>202</w:t>
            </w:r>
            <w:r w:rsidR="009A71F3">
              <w:rPr>
                <w:bCs/>
                <w:lang w:eastAsia="en-US"/>
              </w:rPr>
              <w:t>2</w:t>
            </w:r>
            <w:r>
              <w:rPr>
                <w:bCs/>
                <w:lang w:eastAsia="en-US"/>
              </w:rPr>
              <w:t>.</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60C12D" w14:textId="24824AFD" w:rsidR="00B5184C" w:rsidRPr="00B5184C" w:rsidRDefault="00B5184C" w:rsidP="00B5184C">
            <w:pPr>
              <w:jc w:val="center"/>
              <w:rPr>
                <w:bCs/>
                <w:lang w:eastAsia="en-US"/>
              </w:rPr>
            </w:pPr>
            <w:r>
              <w:rPr>
                <w:bCs/>
                <w:lang w:eastAsia="en-US"/>
              </w:rPr>
              <w:t>202</w:t>
            </w:r>
            <w:r w:rsidR="009A71F3">
              <w:rPr>
                <w:bCs/>
                <w:lang w:eastAsia="en-US"/>
              </w:rPr>
              <w:t>3</w:t>
            </w:r>
            <w:r>
              <w:rPr>
                <w:bCs/>
                <w:lang w:eastAsia="en-US"/>
              </w:rPr>
              <w:t>.</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DFA694" w14:textId="13F0E5A7" w:rsidR="00B5184C" w:rsidRPr="00B5184C" w:rsidRDefault="00B5184C" w:rsidP="00B5184C">
            <w:pPr>
              <w:jc w:val="center"/>
              <w:rPr>
                <w:bCs/>
                <w:lang w:eastAsia="en-US"/>
              </w:rPr>
            </w:pPr>
            <w:r>
              <w:rPr>
                <w:bCs/>
                <w:lang w:eastAsia="en-US"/>
              </w:rPr>
              <w:t>202</w:t>
            </w:r>
            <w:r w:rsidR="009A71F3">
              <w:rPr>
                <w:bCs/>
                <w:lang w:eastAsia="en-US"/>
              </w:rPr>
              <w:t>4</w:t>
            </w:r>
            <w:r>
              <w:rPr>
                <w:bCs/>
                <w:lang w:eastAsia="en-US"/>
              </w:rPr>
              <w:t>.</w:t>
            </w:r>
          </w:p>
        </w:tc>
      </w:tr>
      <w:tr w:rsidR="00B5184C" w:rsidRPr="00B5184C" w14:paraId="2E0DA92A" w14:textId="77777777" w:rsidTr="00E54451">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336B96E2" w14:textId="77777777" w:rsidR="00B5184C" w:rsidRPr="00B5184C" w:rsidRDefault="00B5184C" w:rsidP="00B5184C">
            <w:pPr>
              <w:rPr>
                <w:bCs/>
                <w:lang w:eastAsia="en-US"/>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82E00" w14:textId="77777777" w:rsidR="00B5184C" w:rsidRPr="00B5184C" w:rsidRDefault="00B5184C" w:rsidP="00B5184C">
            <w:pPr>
              <w:jc w:val="center"/>
              <w:rPr>
                <w:lang w:eastAsia="en-US"/>
              </w:rPr>
            </w:pPr>
            <w:r w:rsidRPr="00B5184C">
              <w:rPr>
                <w:lang w:eastAsia="en-US"/>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597DEF" w14:textId="77777777" w:rsidR="00B5184C" w:rsidRPr="00B5184C" w:rsidRDefault="00B5184C" w:rsidP="00B5184C">
            <w:pPr>
              <w:jc w:val="center"/>
              <w:rPr>
                <w:lang w:eastAsia="en-US"/>
              </w:rPr>
            </w:pPr>
            <w:r w:rsidRPr="00B5184C">
              <w:rPr>
                <w:lang w:eastAsia="en-US"/>
              </w:rPr>
              <w:t>izmaiņas kārtējā gadā, salīdzinot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0FBB0" w14:textId="77777777" w:rsidR="00B5184C" w:rsidRPr="00B5184C" w:rsidRDefault="00B5184C" w:rsidP="00B5184C">
            <w:pPr>
              <w:jc w:val="center"/>
              <w:rPr>
                <w:lang w:eastAsia="en-US"/>
              </w:rPr>
            </w:pPr>
            <w:r w:rsidRPr="00B5184C">
              <w:rPr>
                <w:lang w:eastAsia="en-US"/>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45BD0" w14:textId="50B523DC" w:rsidR="00B5184C" w:rsidRPr="00B5184C" w:rsidRDefault="00B5184C" w:rsidP="00B5184C">
            <w:pPr>
              <w:jc w:val="center"/>
              <w:rPr>
                <w:lang w:eastAsia="en-US"/>
              </w:rPr>
            </w:pPr>
            <w:r w:rsidRPr="00B5184C">
              <w:rPr>
                <w:lang w:eastAsia="en-US"/>
              </w:rPr>
              <w:t xml:space="preserve">izmaiņas, salīdzinot ar vidēja termiņa budžeta ietvaru </w:t>
            </w:r>
            <w:r>
              <w:rPr>
                <w:lang w:eastAsia="en-US"/>
              </w:rPr>
              <w:t>202</w:t>
            </w:r>
            <w:r w:rsidR="00037A30">
              <w:rPr>
                <w:lang w:eastAsia="en-US"/>
              </w:rPr>
              <w:t>1</w:t>
            </w:r>
            <w:r>
              <w:rPr>
                <w:lang w:eastAsia="en-US"/>
              </w:rPr>
              <w:t>.</w:t>
            </w:r>
            <w:r w:rsidRPr="00B5184C">
              <w:rPr>
                <w:lang w:eastAsia="en-US"/>
              </w:rPr>
              <w:t xml:space="preserve">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32256" w14:textId="77777777" w:rsidR="00B5184C" w:rsidRPr="00B5184C" w:rsidRDefault="00B5184C" w:rsidP="00B5184C">
            <w:pPr>
              <w:jc w:val="center"/>
              <w:rPr>
                <w:lang w:eastAsia="en-US"/>
              </w:rPr>
            </w:pPr>
            <w:r w:rsidRPr="00B5184C">
              <w:rPr>
                <w:lang w:eastAsia="en-US"/>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92D1C" w14:textId="0003BA13" w:rsidR="00B5184C" w:rsidRPr="00B5184C" w:rsidRDefault="00B5184C" w:rsidP="00B5184C">
            <w:pPr>
              <w:jc w:val="center"/>
              <w:rPr>
                <w:lang w:eastAsia="en-US"/>
              </w:rPr>
            </w:pPr>
            <w:r w:rsidRPr="00B5184C">
              <w:rPr>
                <w:lang w:eastAsia="en-US"/>
              </w:rPr>
              <w:t xml:space="preserve">izmaiņas, salīdzinot ar vidēja termiņa budžeta ietvaru </w:t>
            </w:r>
            <w:r>
              <w:rPr>
                <w:lang w:eastAsia="en-US"/>
              </w:rPr>
              <w:t>202</w:t>
            </w:r>
            <w:r w:rsidR="00037A30">
              <w:rPr>
                <w:lang w:eastAsia="en-US"/>
              </w:rPr>
              <w:t>2</w:t>
            </w:r>
            <w:r>
              <w:rPr>
                <w:lang w:eastAsia="en-US"/>
              </w:rPr>
              <w:t>.</w:t>
            </w:r>
            <w:r w:rsidRPr="00B5184C">
              <w:rPr>
                <w:lang w:eastAsia="en-US"/>
              </w:rPr>
              <w:t xml:space="preserve">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46C5A" w14:textId="45F975BC" w:rsidR="00B5184C" w:rsidRPr="00B5184C" w:rsidRDefault="00B5184C" w:rsidP="00B5184C">
            <w:pPr>
              <w:jc w:val="center"/>
              <w:rPr>
                <w:lang w:eastAsia="en-US"/>
              </w:rPr>
            </w:pPr>
            <w:r w:rsidRPr="00B5184C">
              <w:rPr>
                <w:lang w:eastAsia="en-US"/>
              </w:rPr>
              <w:t xml:space="preserve">izmaiņas, salīdzinot ar vidēja termiņa budžeta ietvaru </w:t>
            </w:r>
            <w:r w:rsidRPr="00B5184C">
              <w:rPr>
                <w:lang w:eastAsia="en-US"/>
              </w:rPr>
              <w:br/>
            </w:r>
            <w:r>
              <w:rPr>
                <w:lang w:eastAsia="en-US"/>
              </w:rPr>
              <w:t>202</w:t>
            </w:r>
            <w:r w:rsidR="00037A30">
              <w:rPr>
                <w:lang w:eastAsia="en-US"/>
              </w:rPr>
              <w:t>2</w:t>
            </w:r>
            <w:r>
              <w:rPr>
                <w:lang w:eastAsia="en-US"/>
              </w:rPr>
              <w:t>.</w:t>
            </w:r>
            <w:r w:rsidRPr="00B5184C">
              <w:rPr>
                <w:lang w:eastAsia="en-US"/>
              </w:rPr>
              <w:t xml:space="preserve"> gadam</w:t>
            </w:r>
          </w:p>
        </w:tc>
      </w:tr>
      <w:tr w:rsidR="00B5184C" w:rsidRPr="00B5184C" w14:paraId="449B98B8" w14:textId="77777777" w:rsidTr="00E54451">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1F7C62" w14:textId="77777777" w:rsidR="00B5184C" w:rsidRPr="00B5184C" w:rsidRDefault="00B5184C" w:rsidP="00B5184C">
            <w:pPr>
              <w:jc w:val="center"/>
              <w:rPr>
                <w:lang w:eastAsia="en-US"/>
              </w:rPr>
            </w:pPr>
            <w:r w:rsidRPr="00B5184C">
              <w:rPr>
                <w:lang w:eastAsia="en-US"/>
              </w:rPr>
              <w:t>1</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3AA6C" w14:textId="77777777" w:rsidR="00B5184C" w:rsidRPr="00B5184C" w:rsidRDefault="00B5184C" w:rsidP="00B5184C">
            <w:pPr>
              <w:jc w:val="center"/>
              <w:rPr>
                <w:lang w:eastAsia="en-US"/>
              </w:rPr>
            </w:pPr>
            <w:r w:rsidRPr="00B5184C">
              <w:rPr>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DDBD82" w14:textId="77777777" w:rsidR="00B5184C" w:rsidRPr="00B5184C" w:rsidRDefault="00B5184C" w:rsidP="00B5184C">
            <w:pPr>
              <w:jc w:val="center"/>
              <w:rPr>
                <w:lang w:eastAsia="en-US"/>
              </w:rPr>
            </w:pPr>
            <w:r w:rsidRPr="00B5184C">
              <w:rPr>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C20FB" w14:textId="77777777" w:rsidR="00B5184C" w:rsidRPr="00B5184C" w:rsidRDefault="00B5184C" w:rsidP="00B5184C">
            <w:pPr>
              <w:jc w:val="center"/>
              <w:rPr>
                <w:lang w:eastAsia="en-US"/>
              </w:rPr>
            </w:pPr>
            <w:r w:rsidRPr="00B5184C">
              <w:rPr>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4A27A8" w14:textId="77777777" w:rsidR="00B5184C" w:rsidRPr="00B5184C" w:rsidRDefault="00B5184C" w:rsidP="00B5184C">
            <w:pPr>
              <w:jc w:val="center"/>
              <w:rPr>
                <w:lang w:eastAsia="en-US"/>
              </w:rPr>
            </w:pPr>
            <w:r w:rsidRPr="00B5184C">
              <w:rPr>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03638" w14:textId="77777777" w:rsidR="00B5184C" w:rsidRPr="00B5184C" w:rsidRDefault="00B5184C" w:rsidP="00B5184C">
            <w:pPr>
              <w:jc w:val="center"/>
              <w:rPr>
                <w:lang w:eastAsia="en-US"/>
              </w:rPr>
            </w:pPr>
            <w:r w:rsidRPr="00B5184C">
              <w:rPr>
                <w:lang w:eastAsia="en-US"/>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CC230" w14:textId="77777777" w:rsidR="00B5184C" w:rsidRPr="00B5184C" w:rsidRDefault="00B5184C" w:rsidP="00B5184C">
            <w:pPr>
              <w:jc w:val="center"/>
              <w:rPr>
                <w:lang w:eastAsia="en-US"/>
              </w:rPr>
            </w:pPr>
            <w:r w:rsidRPr="00B5184C">
              <w:rPr>
                <w:lang w:eastAsia="en-US"/>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0255A0" w14:textId="77777777" w:rsidR="00B5184C" w:rsidRPr="00B5184C" w:rsidRDefault="00B5184C" w:rsidP="00B5184C">
            <w:pPr>
              <w:jc w:val="center"/>
              <w:rPr>
                <w:lang w:eastAsia="en-US"/>
              </w:rPr>
            </w:pPr>
            <w:r w:rsidRPr="00B5184C">
              <w:rPr>
                <w:lang w:eastAsia="en-US"/>
              </w:rPr>
              <w:t>8</w:t>
            </w:r>
          </w:p>
        </w:tc>
      </w:tr>
      <w:tr w:rsidR="00B5184C" w:rsidRPr="00B5184C" w14:paraId="5300DAA1" w14:textId="77777777" w:rsidTr="00E54451">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hideMark/>
          </w:tcPr>
          <w:p w14:paraId="203E95A9" w14:textId="77777777" w:rsidR="00B5184C" w:rsidRPr="00B5184C" w:rsidRDefault="00B5184C" w:rsidP="00B5184C">
            <w:pPr>
              <w:rPr>
                <w:lang w:eastAsia="en-US"/>
              </w:rPr>
            </w:pPr>
            <w:r w:rsidRPr="00B5184C">
              <w:rPr>
                <w:lang w:eastAsia="en-US"/>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04937" w14:textId="3D2ECDA6"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58E22" w14:textId="47941C5E"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A8F4F" w14:textId="18110B6E"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C8A531" w14:textId="60F04729"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5F3F5" w14:textId="7CE6E5AE"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CEFD1" w14:textId="410632BB"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2921C1" w14:textId="25D506C7" w:rsidR="00B5184C" w:rsidRPr="00B5184C" w:rsidRDefault="00B5184C" w:rsidP="00B5184C">
            <w:pPr>
              <w:rPr>
                <w:rFonts w:eastAsia="Calibri"/>
              </w:rPr>
            </w:pPr>
            <w:r>
              <w:rPr>
                <w:rFonts w:eastAsia="Calibri"/>
              </w:rPr>
              <w:t>0</w:t>
            </w:r>
          </w:p>
        </w:tc>
      </w:tr>
      <w:tr w:rsidR="00B5184C" w:rsidRPr="00B5184C" w14:paraId="580ACC0C" w14:textId="77777777" w:rsidTr="00E54451">
        <w:trPr>
          <w:cantSplit/>
        </w:trPr>
        <w:tc>
          <w:tcPr>
            <w:tcW w:w="2162" w:type="dxa"/>
            <w:tcBorders>
              <w:top w:val="single" w:sz="4" w:space="0" w:color="auto"/>
              <w:left w:val="single" w:sz="4" w:space="0" w:color="auto"/>
              <w:bottom w:val="single" w:sz="4" w:space="0" w:color="auto"/>
              <w:right w:val="single" w:sz="4" w:space="0" w:color="auto"/>
            </w:tcBorders>
            <w:hideMark/>
          </w:tcPr>
          <w:p w14:paraId="62D03372" w14:textId="77777777" w:rsidR="00B5184C" w:rsidRPr="00B5184C" w:rsidRDefault="00B5184C" w:rsidP="00B5184C">
            <w:pPr>
              <w:rPr>
                <w:lang w:eastAsia="en-US"/>
              </w:rPr>
            </w:pPr>
            <w:r w:rsidRPr="00B5184C">
              <w:rPr>
                <w:lang w:eastAsia="en-US"/>
              </w:rPr>
              <w:t>1.1. valsts pamatbudžets, tai skaitā ieņēmumi no maksas pakalpojumiem un citi pašu ieņēmumi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685277E6" w14:textId="7871C7C5"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CEAA71" w14:textId="4009DBB5"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6D7C82" w14:textId="553E946E"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4E3755" w14:textId="5CD12C75"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AD82E3" w14:textId="5FA35EF1"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A82EB20" w14:textId="197E269C"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B82E7FE" w14:textId="179BE718" w:rsidR="00B5184C" w:rsidRPr="00B5184C" w:rsidRDefault="00B5184C" w:rsidP="00B5184C">
            <w:pPr>
              <w:rPr>
                <w:rFonts w:eastAsia="Calibri"/>
              </w:rPr>
            </w:pPr>
            <w:r>
              <w:rPr>
                <w:rFonts w:eastAsia="Calibri"/>
              </w:rPr>
              <w:t>0</w:t>
            </w:r>
          </w:p>
        </w:tc>
      </w:tr>
      <w:tr w:rsidR="00B5184C" w:rsidRPr="00B5184C" w14:paraId="274EA50D" w14:textId="77777777" w:rsidTr="00E54451">
        <w:trPr>
          <w:cantSplit/>
        </w:trPr>
        <w:tc>
          <w:tcPr>
            <w:tcW w:w="2162" w:type="dxa"/>
            <w:tcBorders>
              <w:top w:val="single" w:sz="4" w:space="0" w:color="auto"/>
              <w:left w:val="single" w:sz="4" w:space="0" w:color="auto"/>
              <w:bottom w:val="single" w:sz="4" w:space="0" w:color="auto"/>
              <w:right w:val="single" w:sz="4" w:space="0" w:color="auto"/>
            </w:tcBorders>
            <w:hideMark/>
          </w:tcPr>
          <w:p w14:paraId="3142BADB" w14:textId="77777777" w:rsidR="00B5184C" w:rsidRPr="00B5184C" w:rsidRDefault="00B5184C" w:rsidP="00B5184C">
            <w:pPr>
              <w:rPr>
                <w:lang w:eastAsia="en-US"/>
              </w:rPr>
            </w:pPr>
            <w:r w:rsidRPr="00B5184C">
              <w:rPr>
                <w:lang w:eastAsia="en-US"/>
              </w:rPr>
              <w:t>1.2.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68073CDF" w14:textId="52FD54F1"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B724A1" w14:textId="5BB0777E"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052ABA" w14:textId="1BE503BA"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44ED52" w14:textId="3BCCC013"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515521" w14:textId="38F17A03"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03BB3E0" w14:textId="22E28827"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D704689" w14:textId="678E0972" w:rsidR="00B5184C" w:rsidRPr="00B5184C" w:rsidRDefault="00B5184C" w:rsidP="00B5184C">
            <w:pPr>
              <w:rPr>
                <w:rFonts w:eastAsia="Calibri"/>
              </w:rPr>
            </w:pPr>
            <w:r>
              <w:rPr>
                <w:rFonts w:eastAsia="Calibri"/>
              </w:rPr>
              <w:t>0</w:t>
            </w:r>
          </w:p>
        </w:tc>
      </w:tr>
      <w:tr w:rsidR="00B5184C" w:rsidRPr="00B5184C" w14:paraId="6A3DB0C7" w14:textId="77777777" w:rsidTr="00E54451">
        <w:trPr>
          <w:cantSplit/>
        </w:trPr>
        <w:tc>
          <w:tcPr>
            <w:tcW w:w="2162" w:type="dxa"/>
            <w:tcBorders>
              <w:top w:val="single" w:sz="4" w:space="0" w:color="auto"/>
              <w:left w:val="single" w:sz="4" w:space="0" w:color="auto"/>
              <w:bottom w:val="single" w:sz="4" w:space="0" w:color="auto"/>
              <w:right w:val="single" w:sz="4" w:space="0" w:color="auto"/>
            </w:tcBorders>
            <w:hideMark/>
          </w:tcPr>
          <w:p w14:paraId="0F1EBD2C" w14:textId="77777777" w:rsidR="00B5184C" w:rsidRPr="00B5184C" w:rsidRDefault="00B5184C" w:rsidP="00B5184C">
            <w:pPr>
              <w:rPr>
                <w:lang w:eastAsia="en-US"/>
              </w:rPr>
            </w:pPr>
            <w:r w:rsidRPr="00B5184C">
              <w:rPr>
                <w:lang w:eastAsia="en-US"/>
              </w:rPr>
              <w:t>1.3.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94BF7AF" w14:textId="4F0D4CFB"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69BEFA" w14:textId="4C4F089B"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D064D3" w14:textId="0F0A10D5"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B8AAA1" w14:textId="10346BC9"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7689E6" w14:textId="4617BE88"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7952B3A" w14:textId="17F5504F"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0A80E6A" w14:textId="3916A591" w:rsidR="00B5184C" w:rsidRPr="00B5184C" w:rsidRDefault="00B5184C" w:rsidP="00B5184C">
            <w:pPr>
              <w:rPr>
                <w:rFonts w:eastAsia="Calibri"/>
              </w:rPr>
            </w:pPr>
            <w:r>
              <w:rPr>
                <w:rFonts w:eastAsia="Calibri"/>
              </w:rPr>
              <w:t>0</w:t>
            </w:r>
          </w:p>
        </w:tc>
      </w:tr>
      <w:tr w:rsidR="00B5184C" w:rsidRPr="00B5184C" w14:paraId="18539E9D" w14:textId="77777777" w:rsidTr="00E54451">
        <w:trPr>
          <w:cantSplit/>
        </w:trPr>
        <w:tc>
          <w:tcPr>
            <w:tcW w:w="2162" w:type="dxa"/>
            <w:tcBorders>
              <w:top w:val="single" w:sz="4" w:space="0" w:color="auto"/>
              <w:left w:val="single" w:sz="4" w:space="0" w:color="auto"/>
              <w:bottom w:val="single" w:sz="4" w:space="0" w:color="auto"/>
              <w:right w:val="single" w:sz="4" w:space="0" w:color="auto"/>
            </w:tcBorders>
            <w:hideMark/>
          </w:tcPr>
          <w:p w14:paraId="5BB3ABF1" w14:textId="77777777" w:rsidR="00B5184C" w:rsidRPr="00B5184C" w:rsidRDefault="00B5184C" w:rsidP="00B5184C">
            <w:pPr>
              <w:rPr>
                <w:lang w:eastAsia="en-US"/>
              </w:rPr>
            </w:pPr>
            <w:r w:rsidRPr="00B5184C">
              <w:rPr>
                <w:lang w:eastAsia="en-US"/>
              </w:rPr>
              <w:t>2. Budžeta izdevumi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16D81ABD" w14:textId="34DA6E5D"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86847F" w14:textId="15A15ED9" w:rsidR="00B5184C" w:rsidRPr="00B5184C" w:rsidRDefault="00E54451" w:rsidP="00B5184C">
            <w:pPr>
              <w:rPr>
                <w:rFonts w:eastAsia="Calibri"/>
              </w:rPr>
            </w:pPr>
            <w:r w:rsidRPr="00E54451">
              <w:rPr>
                <w:rFonts w:eastAsia="Calibri"/>
              </w:rPr>
              <w:t>108 609,60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95F30C" w14:textId="4078054D"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99F763" w14:textId="49C186B3" w:rsidR="00B5184C" w:rsidRPr="00B5184C" w:rsidRDefault="009A71F3"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B47DB0" w14:textId="04CF7673"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54691FF" w14:textId="25FFBE1F"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F5B9AF0" w14:textId="5F2D6268" w:rsidR="00B5184C" w:rsidRPr="00B5184C" w:rsidRDefault="00B5184C" w:rsidP="00B5184C">
            <w:pPr>
              <w:rPr>
                <w:rFonts w:eastAsia="Calibri"/>
              </w:rPr>
            </w:pPr>
            <w:r>
              <w:rPr>
                <w:rFonts w:eastAsia="Calibri"/>
              </w:rPr>
              <w:t>0</w:t>
            </w:r>
          </w:p>
        </w:tc>
      </w:tr>
      <w:tr w:rsidR="00B5184C" w:rsidRPr="00B5184C" w14:paraId="6D17880B" w14:textId="77777777" w:rsidTr="00E54451">
        <w:trPr>
          <w:cantSplit/>
        </w:trPr>
        <w:tc>
          <w:tcPr>
            <w:tcW w:w="2162" w:type="dxa"/>
            <w:tcBorders>
              <w:top w:val="single" w:sz="4" w:space="0" w:color="auto"/>
              <w:left w:val="single" w:sz="4" w:space="0" w:color="auto"/>
              <w:bottom w:val="single" w:sz="4" w:space="0" w:color="auto"/>
              <w:right w:val="single" w:sz="4" w:space="0" w:color="auto"/>
            </w:tcBorders>
            <w:hideMark/>
          </w:tcPr>
          <w:p w14:paraId="5AF8B411" w14:textId="77777777" w:rsidR="00B5184C" w:rsidRPr="00B5184C" w:rsidRDefault="00B5184C" w:rsidP="00B5184C">
            <w:pPr>
              <w:rPr>
                <w:lang w:eastAsia="en-US"/>
              </w:rPr>
            </w:pPr>
            <w:r w:rsidRPr="00B5184C">
              <w:rPr>
                <w:lang w:eastAsia="en-US"/>
              </w:rPr>
              <w:t>2.1.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220D183" w14:textId="6B2523FE"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124032" w14:textId="6E288CC1" w:rsidR="00B5184C" w:rsidRPr="00B5184C" w:rsidRDefault="00E54451" w:rsidP="00B5184C">
            <w:pPr>
              <w:rPr>
                <w:rFonts w:eastAsia="Calibri"/>
              </w:rPr>
            </w:pPr>
            <w:r w:rsidRPr="00E54451">
              <w:rPr>
                <w:rFonts w:eastAsia="Calibri"/>
              </w:rPr>
              <w:t>108 609,60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357B15" w14:textId="37761761"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BFA1F4" w14:textId="52B8F5B9" w:rsidR="00B5184C" w:rsidRPr="00B5184C" w:rsidRDefault="009A71F3"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B4F8DD" w14:textId="6585182C"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4BC0D5A" w14:textId="3DFD40AD"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D591215" w14:textId="37A70DE1" w:rsidR="00B5184C" w:rsidRPr="00B5184C" w:rsidRDefault="00B5184C" w:rsidP="00B5184C">
            <w:pPr>
              <w:rPr>
                <w:rFonts w:eastAsia="Calibri"/>
              </w:rPr>
            </w:pPr>
            <w:r>
              <w:rPr>
                <w:rFonts w:eastAsia="Calibri"/>
              </w:rPr>
              <w:t>0</w:t>
            </w:r>
          </w:p>
        </w:tc>
      </w:tr>
      <w:tr w:rsidR="00B5184C" w:rsidRPr="00B5184C" w14:paraId="48233429" w14:textId="77777777" w:rsidTr="00E54451">
        <w:trPr>
          <w:cantSplit/>
        </w:trPr>
        <w:tc>
          <w:tcPr>
            <w:tcW w:w="2162" w:type="dxa"/>
            <w:tcBorders>
              <w:top w:val="single" w:sz="4" w:space="0" w:color="auto"/>
              <w:left w:val="single" w:sz="4" w:space="0" w:color="auto"/>
              <w:bottom w:val="single" w:sz="4" w:space="0" w:color="auto"/>
              <w:right w:val="single" w:sz="4" w:space="0" w:color="auto"/>
            </w:tcBorders>
            <w:hideMark/>
          </w:tcPr>
          <w:p w14:paraId="3ACAF4B9" w14:textId="77777777" w:rsidR="00B5184C" w:rsidRPr="00B5184C" w:rsidRDefault="00B5184C" w:rsidP="00B5184C">
            <w:pPr>
              <w:rPr>
                <w:lang w:eastAsia="en-US"/>
              </w:rPr>
            </w:pPr>
            <w:r w:rsidRPr="00B5184C">
              <w:rPr>
                <w:lang w:eastAsia="en-US"/>
              </w:rPr>
              <w:t>2.2.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71B383F" w14:textId="1ECC5332"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4996F7" w14:textId="1FA07291"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313F8C" w14:textId="6957F080"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5FB214" w14:textId="6DB257CE"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3F8966" w14:textId="6DDF7CF5"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A86E99E" w14:textId="31C9BE69"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4BD2AE3" w14:textId="239AA248" w:rsidR="00B5184C" w:rsidRPr="00B5184C" w:rsidRDefault="00B5184C" w:rsidP="00B5184C">
            <w:pPr>
              <w:rPr>
                <w:rFonts w:eastAsia="Calibri"/>
              </w:rPr>
            </w:pPr>
            <w:r>
              <w:rPr>
                <w:rFonts w:eastAsia="Calibri"/>
              </w:rPr>
              <w:t>0</w:t>
            </w:r>
          </w:p>
        </w:tc>
      </w:tr>
      <w:tr w:rsidR="00B5184C" w:rsidRPr="00B5184C" w14:paraId="5CD414BE" w14:textId="77777777" w:rsidTr="00E54451">
        <w:trPr>
          <w:cantSplit/>
        </w:trPr>
        <w:tc>
          <w:tcPr>
            <w:tcW w:w="2162" w:type="dxa"/>
            <w:tcBorders>
              <w:top w:val="single" w:sz="4" w:space="0" w:color="auto"/>
              <w:left w:val="single" w:sz="4" w:space="0" w:color="auto"/>
              <w:bottom w:val="single" w:sz="4" w:space="0" w:color="auto"/>
              <w:right w:val="single" w:sz="4" w:space="0" w:color="auto"/>
            </w:tcBorders>
            <w:hideMark/>
          </w:tcPr>
          <w:p w14:paraId="0994DFBD" w14:textId="77777777" w:rsidR="00B5184C" w:rsidRPr="00B5184C" w:rsidRDefault="00B5184C" w:rsidP="00B5184C">
            <w:pPr>
              <w:rPr>
                <w:lang w:eastAsia="en-US"/>
              </w:rPr>
            </w:pPr>
            <w:r w:rsidRPr="00B5184C">
              <w:rPr>
                <w:lang w:eastAsia="en-US"/>
              </w:rPr>
              <w:t>2.3.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F581D25" w14:textId="7E50595A"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62D2DB" w14:textId="6B80D08C"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40012A" w14:textId="47CD78A1"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79676D" w14:textId="30999660"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8178CC" w14:textId="0F2AAB35"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403E66C" w14:textId="72F6CAEC"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54ABC5E7" w14:textId="00D3A232" w:rsidR="00B5184C" w:rsidRPr="00B5184C" w:rsidRDefault="00B5184C" w:rsidP="00B5184C">
            <w:pPr>
              <w:rPr>
                <w:rFonts w:eastAsia="Calibri"/>
              </w:rPr>
            </w:pPr>
            <w:r>
              <w:rPr>
                <w:rFonts w:eastAsia="Calibri"/>
              </w:rPr>
              <w:t>0</w:t>
            </w:r>
          </w:p>
        </w:tc>
      </w:tr>
      <w:tr w:rsidR="00B5184C" w:rsidRPr="00B5184C" w14:paraId="12EA5973" w14:textId="77777777" w:rsidTr="00E54451">
        <w:trPr>
          <w:cantSplit/>
        </w:trPr>
        <w:tc>
          <w:tcPr>
            <w:tcW w:w="2162" w:type="dxa"/>
            <w:tcBorders>
              <w:top w:val="single" w:sz="4" w:space="0" w:color="auto"/>
              <w:left w:val="single" w:sz="4" w:space="0" w:color="auto"/>
              <w:bottom w:val="single" w:sz="4" w:space="0" w:color="auto"/>
              <w:right w:val="single" w:sz="4" w:space="0" w:color="auto"/>
            </w:tcBorders>
            <w:hideMark/>
          </w:tcPr>
          <w:p w14:paraId="4F2CB775" w14:textId="77777777" w:rsidR="00B5184C" w:rsidRPr="00B5184C" w:rsidRDefault="00B5184C" w:rsidP="00B5184C">
            <w:pPr>
              <w:rPr>
                <w:lang w:eastAsia="en-US"/>
              </w:rPr>
            </w:pPr>
            <w:r w:rsidRPr="00B5184C">
              <w:rPr>
                <w:lang w:eastAsia="en-US"/>
              </w:rPr>
              <w:t>3. Finansiālā ietekme</w:t>
            </w:r>
          </w:p>
        </w:tc>
        <w:tc>
          <w:tcPr>
            <w:tcW w:w="954" w:type="dxa"/>
            <w:tcBorders>
              <w:top w:val="single" w:sz="4" w:space="0" w:color="auto"/>
              <w:left w:val="single" w:sz="4" w:space="0" w:color="auto"/>
              <w:bottom w:val="single" w:sz="4" w:space="0" w:color="auto"/>
              <w:right w:val="single" w:sz="4" w:space="0" w:color="auto"/>
            </w:tcBorders>
            <w:vAlign w:val="center"/>
            <w:hideMark/>
          </w:tcPr>
          <w:p w14:paraId="0186D5B4" w14:textId="5201FF5A"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C117D5" w14:textId="180032FC" w:rsidR="00B5184C" w:rsidRPr="00B5184C" w:rsidRDefault="009A71F3" w:rsidP="00B5184C">
            <w:pPr>
              <w:rPr>
                <w:rFonts w:eastAsia="Calibri"/>
              </w:rPr>
            </w:pPr>
            <w:r>
              <w:rPr>
                <w:rFonts w:eastAsia="Calibri"/>
              </w:rPr>
              <w:t>-</w:t>
            </w:r>
            <w:r w:rsidR="00E54451" w:rsidRPr="00E54451">
              <w:rPr>
                <w:rFonts w:eastAsia="Calibri"/>
              </w:rPr>
              <w:t>108 609,60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BC1E20" w14:textId="7A47FA08"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DC6523" w14:textId="33BB5E21" w:rsidR="00B5184C" w:rsidRPr="00B5184C" w:rsidRDefault="009A71F3"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20D80E" w14:textId="363A1C6C"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20D5558" w14:textId="6E611E11"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48FFD04" w14:textId="1ECB7348" w:rsidR="00B5184C" w:rsidRPr="00B5184C" w:rsidRDefault="00B5184C" w:rsidP="00B5184C">
            <w:pPr>
              <w:rPr>
                <w:rFonts w:eastAsia="Calibri"/>
              </w:rPr>
            </w:pPr>
            <w:r>
              <w:rPr>
                <w:rFonts w:eastAsia="Calibri"/>
              </w:rPr>
              <w:t>0</w:t>
            </w:r>
          </w:p>
        </w:tc>
      </w:tr>
      <w:tr w:rsidR="00B5184C" w:rsidRPr="00B5184C" w14:paraId="24A50B88" w14:textId="77777777" w:rsidTr="00E54451">
        <w:trPr>
          <w:cantSplit/>
        </w:trPr>
        <w:tc>
          <w:tcPr>
            <w:tcW w:w="2162" w:type="dxa"/>
            <w:tcBorders>
              <w:top w:val="single" w:sz="4" w:space="0" w:color="auto"/>
              <w:left w:val="single" w:sz="4" w:space="0" w:color="auto"/>
              <w:bottom w:val="single" w:sz="4" w:space="0" w:color="auto"/>
              <w:right w:val="single" w:sz="4" w:space="0" w:color="auto"/>
            </w:tcBorders>
            <w:hideMark/>
          </w:tcPr>
          <w:p w14:paraId="43763FD5" w14:textId="77777777" w:rsidR="00B5184C" w:rsidRPr="00B5184C" w:rsidRDefault="00B5184C" w:rsidP="00B5184C">
            <w:pPr>
              <w:rPr>
                <w:lang w:eastAsia="en-US"/>
              </w:rPr>
            </w:pPr>
            <w:r w:rsidRPr="00B5184C">
              <w:rPr>
                <w:lang w:eastAsia="en-US"/>
              </w:rPr>
              <w:t>3.1.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A7BAAEB" w14:textId="7E12436E"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58B95C" w14:textId="75EB29A6" w:rsidR="00B5184C" w:rsidRPr="00B5184C" w:rsidRDefault="009A71F3" w:rsidP="00B5184C">
            <w:pPr>
              <w:rPr>
                <w:rFonts w:eastAsia="Calibri"/>
              </w:rPr>
            </w:pPr>
            <w:r>
              <w:rPr>
                <w:rFonts w:eastAsia="Calibri"/>
              </w:rPr>
              <w:t>-</w:t>
            </w:r>
            <w:r w:rsidR="00E54451" w:rsidRPr="00E54451">
              <w:rPr>
                <w:rFonts w:eastAsia="Calibri"/>
              </w:rPr>
              <w:t>108 609,60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CBDCE9" w14:textId="494F6BF8"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E68BFF" w14:textId="2F4E3112" w:rsidR="00B5184C" w:rsidRPr="00B5184C" w:rsidRDefault="009A71F3"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9575B3" w14:textId="6E9AE2D5"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DD1397C" w14:textId="46FCE8E2"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E971248" w14:textId="6F7F0854" w:rsidR="00B5184C" w:rsidRPr="00B5184C" w:rsidRDefault="00B5184C" w:rsidP="00B5184C">
            <w:pPr>
              <w:rPr>
                <w:rFonts w:eastAsia="Calibri"/>
              </w:rPr>
            </w:pPr>
            <w:r>
              <w:rPr>
                <w:rFonts w:eastAsia="Calibri"/>
              </w:rPr>
              <w:t>0</w:t>
            </w:r>
          </w:p>
        </w:tc>
      </w:tr>
      <w:tr w:rsidR="00B5184C" w:rsidRPr="00B5184C" w14:paraId="7AC93FCB" w14:textId="77777777" w:rsidTr="00E54451">
        <w:trPr>
          <w:cantSplit/>
        </w:trPr>
        <w:tc>
          <w:tcPr>
            <w:tcW w:w="2162" w:type="dxa"/>
            <w:tcBorders>
              <w:top w:val="single" w:sz="4" w:space="0" w:color="auto"/>
              <w:left w:val="single" w:sz="4" w:space="0" w:color="auto"/>
              <w:bottom w:val="single" w:sz="4" w:space="0" w:color="auto"/>
              <w:right w:val="single" w:sz="4" w:space="0" w:color="auto"/>
            </w:tcBorders>
            <w:hideMark/>
          </w:tcPr>
          <w:p w14:paraId="6AB81CCC" w14:textId="77777777" w:rsidR="00B5184C" w:rsidRPr="00B5184C" w:rsidRDefault="00B5184C" w:rsidP="00B5184C">
            <w:pPr>
              <w:rPr>
                <w:lang w:eastAsia="en-US"/>
              </w:rPr>
            </w:pPr>
            <w:r w:rsidRPr="00B5184C">
              <w:rPr>
                <w:lang w:eastAsia="en-US"/>
              </w:rPr>
              <w:t>3.2.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435A762" w14:textId="776F83BC"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633C50" w14:textId="0C1DC201"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0D7725" w14:textId="6CA859D5"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A0951F" w14:textId="118B266F"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856F18" w14:textId="224E3316"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B03EBB3" w14:textId="2D0AA6C3"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07605CB" w14:textId="0CAC6388" w:rsidR="00B5184C" w:rsidRPr="00B5184C" w:rsidRDefault="00B5184C" w:rsidP="00B5184C">
            <w:pPr>
              <w:rPr>
                <w:rFonts w:eastAsia="Calibri"/>
              </w:rPr>
            </w:pPr>
            <w:r>
              <w:rPr>
                <w:rFonts w:eastAsia="Calibri"/>
              </w:rPr>
              <w:t>0</w:t>
            </w:r>
          </w:p>
        </w:tc>
      </w:tr>
      <w:tr w:rsidR="00B5184C" w:rsidRPr="00B5184C" w14:paraId="4AF0237C" w14:textId="77777777" w:rsidTr="00E54451">
        <w:trPr>
          <w:cantSplit/>
        </w:trPr>
        <w:tc>
          <w:tcPr>
            <w:tcW w:w="2162" w:type="dxa"/>
            <w:tcBorders>
              <w:top w:val="single" w:sz="4" w:space="0" w:color="auto"/>
              <w:left w:val="single" w:sz="4" w:space="0" w:color="auto"/>
              <w:bottom w:val="single" w:sz="4" w:space="0" w:color="auto"/>
              <w:right w:val="single" w:sz="4" w:space="0" w:color="auto"/>
            </w:tcBorders>
            <w:hideMark/>
          </w:tcPr>
          <w:p w14:paraId="15A1431D" w14:textId="77777777" w:rsidR="00B5184C" w:rsidRPr="00B5184C" w:rsidRDefault="00B5184C" w:rsidP="00B5184C">
            <w:pPr>
              <w:rPr>
                <w:lang w:eastAsia="en-US"/>
              </w:rPr>
            </w:pPr>
            <w:r w:rsidRPr="00B5184C">
              <w:rPr>
                <w:lang w:eastAsia="en-US"/>
              </w:rPr>
              <w:t>3.3.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66986675" w14:textId="4C72FFF8"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F75CF" w14:textId="72D2A355"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78834" w14:textId="15D0F6B5"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B0EC10" w14:textId="0C9536ED"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5CEBFF" w14:textId="5368EC47"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0D6425F" w14:textId="7B3D32E3"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6BCFAD8" w14:textId="75D61929" w:rsidR="00B5184C" w:rsidRPr="00B5184C" w:rsidRDefault="00B5184C" w:rsidP="00B5184C">
            <w:pPr>
              <w:rPr>
                <w:rFonts w:eastAsia="Calibri"/>
              </w:rPr>
            </w:pPr>
            <w:r>
              <w:rPr>
                <w:rFonts w:eastAsia="Calibri"/>
              </w:rPr>
              <w:t>0</w:t>
            </w:r>
          </w:p>
        </w:tc>
      </w:tr>
      <w:tr w:rsidR="009A71F3" w:rsidRPr="00B5184C" w14:paraId="1FACC531" w14:textId="77777777" w:rsidTr="00E54451">
        <w:trPr>
          <w:cantSplit/>
        </w:trPr>
        <w:tc>
          <w:tcPr>
            <w:tcW w:w="2162" w:type="dxa"/>
            <w:tcBorders>
              <w:top w:val="single" w:sz="4" w:space="0" w:color="auto"/>
              <w:left w:val="single" w:sz="4" w:space="0" w:color="auto"/>
              <w:bottom w:val="single" w:sz="4" w:space="0" w:color="auto"/>
              <w:right w:val="single" w:sz="4" w:space="0" w:color="auto"/>
            </w:tcBorders>
            <w:hideMark/>
          </w:tcPr>
          <w:p w14:paraId="798E1EFD" w14:textId="77777777" w:rsidR="009A71F3" w:rsidRPr="00B5184C" w:rsidRDefault="009A71F3" w:rsidP="009A71F3">
            <w:pPr>
              <w:rPr>
                <w:lang w:eastAsia="en-US"/>
              </w:rPr>
            </w:pPr>
            <w:r w:rsidRPr="00B5184C">
              <w:rPr>
                <w:lang w:eastAsia="en-US"/>
              </w:rPr>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5C47D309" w14:textId="749C2A71" w:rsidR="009A71F3" w:rsidRPr="00B5184C" w:rsidRDefault="009A71F3" w:rsidP="009A71F3">
            <w:pPr>
              <w:rPr>
                <w:lang w:eastAsia="en-US"/>
              </w:rPr>
            </w:pPr>
            <w:r>
              <w:rPr>
                <w:lang w:eastAsia="en-US"/>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77D550" w14:textId="1DD0791D" w:rsidR="009A71F3" w:rsidRPr="00B5184C" w:rsidRDefault="009A71F3" w:rsidP="009A71F3">
            <w:pPr>
              <w:rPr>
                <w:rFonts w:eastAsia="Calibri"/>
              </w:rPr>
            </w:pPr>
            <w:r>
              <w:rPr>
                <w:rFonts w:eastAsia="Calibri"/>
              </w:rPr>
              <w:t>+</w:t>
            </w:r>
            <w:r w:rsidR="00E54451" w:rsidRPr="00E54451">
              <w:rPr>
                <w:rFonts w:eastAsia="Calibri"/>
              </w:rPr>
              <w:t>108</w:t>
            </w:r>
            <w:r w:rsidR="00E54451">
              <w:rPr>
                <w:rFonts w:eastAsia="Calibri"/>
              </w:rPr>
              <w:t> </w:t>
            </w:r>
            <w:r w:rsidR="00E54451" w:rsidRPr="00E54451">
              <w:rPr>
                <w:rFonts w:eastAsia="Calibri"/>
              </w:rPr>
              <w:t>609,60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3F3E1E" w14:textId="1546256A" w:rsidR="009A71F3" w:rsidRPr="00B5184C" w:rsidRDefault="009A71F3" w:rsidP="009A71F3">
            <w:pPr>
              <w:rPr>
                <w:rFonts w:eastAsia="Calibri"/>
              </w:rPr>
            </w:pPr>
            <w:r>
              <w:rPr>
                <w:rFonts w:eastAsia="Calibri"/>
              </w:rPr>
              <w:t>X</w:t>
            </w:r>
          </w:p>
        </w:tc>
        <w:tc>
          <w:tcPr>
            <w:tcW w:w="993" w:type="dxa"/>
            <w:tcBorders>
              <w:top w:val="single" w:sz="4" w:space="0" w:color="auto"/>
              <w:left w:val="single" w:sz="4" w:space="0" w:color="auto"/>
              <w:bottom w:val="single" w:sz="4" w:space="0" w:color="auto"/>
              <w:right w:val="single" w:sz="4" w:space="0" w:color="auto"/>
            </w:tcBorders>
            <w:vAlign w:val="center"/>
          </w:tcPr>
          <w:p w14:paraId="7F3EFFDA" w14:textId="68B904A4" w:rsidR="009A71F3" w:rsidRPr="00B5184C" w:rsidRDefault="009A71F3" w:rsidP="009A71F3">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EA513F" w14:textId="022BBE47" w:rsidR="009A71F3" w:rsidRPr="00B5184C" w:rsidRDefault="009A71F3" w:rsidP="009A71F3">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E3BABE2" w14:textId="4F0D7591" w:rsidR="009A71F3" w:rsidRPr="00B5184C" w:rsidRDefault="009A71F3" w:rsidP="009A71F3">
            <w:pPr>
              <w:rPr>
                <w:rFonts w:eastAsia="Calibri"/>
              </w:rPr>
            </w:pPr>
            <w:r>
              <w:rPr>
                <w:rFonts w:eastAsia="Calibri"/>
              </w:rPr>
              <w:t>X</w:t>
            </w:r>
          </w:p>
        </w:tc>
        <w:tc>
          <w:tcPr>
            <w:tcW w:w="995" w:type="dxa"/>
            <w:tcBorders>
              <w:top w:val="single" w:sz="4" w:space="0" w:color="auto"/>
              <w:left w:val="single" w:sz="4" w:space="0" w:color="auto"/>
              <w:bottom w:val="single" w:sz="4" w:space="0" w:color="auto"/>
              <w:right w:val="single" w:sz="4" w:space="0" w:color="auto"/>
            </w:tcBorders>
            <w:vAlign w:val="center"/>
            <w:hideMark/>
          </w:tcPr>
          <w:p w14:paraId="023E00AE" w14:textId="2B60C9D7" w:rsidR="009A71F3" w:rsidRPr="00B5184C" w:rsidRDefault="009A71F3" w:rsidP="009A71F3">
            <w:pPr>
              <w:rPr>
                <w:rFonts w:eastAsia="Calibri"/>
              </w:rPr>
            </w:pPr>
            <w:r>
              <w:rPr>
                <w:rFonts w:eastAsia="Calibri"/>
              </w:rPr>
              <w:t>0</w:t>
            </w:r>
          </w:p>
        </w:tc>
      </w:tr>
      <w:tr w:rsidR="009A71F3" w:rsidRPr="00B5184C" w14:paraId="2FA71E5F" w14:textId="77777777" w:rsidTr="00E54451">
        <w:trPr>
          <w:cantSplit/>
        </w:trPr>
        <w:tc>
          <w:tcPr>
            <w:tcW w:w="2162" w:type="dxa"/>
            <w:tcBorders>
              <w:top w:val="single" w:sz="4" w:space="0" w:color="auto"/>
              <w:left w:val="single" w:sz="4" w:space="0" w:color="auto"/>
              <w:bottom w:val="single" w:sz="4" w:space="0" w:color="auto"/>
              <w:right w:val="single" w:sz="4" w:space="0" w:color="auto"/>
            </w:tcBorders>
            <w:hideMark/>
          </w:tcPr>
          <w:p w14:paraId="4215A233" w14:textId="77777777" w:rsidR="009A71F3" w:rsidRPr="00B5184C" w:rsidRDefault="009A71F3" w:rsidP="009A71F3">
            <w:pPr>
              <w:rPr>
                <w:lang w:eastAsia="en-US"/>
              </w:rPr>
            </w:pPr>
            <w:r w:rsidRPr="00B5184C">
              <w:rPr>
                <w:lang w:eastAsia="en-US"/>
              </w:rPr>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52FC4E40" w14:textId="3B6E09BA" w:rsidR="009A71F3" w:rsidRPr="00B5184C" w:rsidRDefault="009A71F3" w:rsidP="009A71F3">
            <w:pPr>
              <w:rPr>
                <w:lang w:eastAsia="en-US"/>
              </w:rPr>
            </w:pPr>
            <w:r>
              <w:rPr>
                <w:lang w:eastAsia="en-US"/>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52D148" w14:textId="3A105E7D" w:rsidR="009A71F3" w:rsidRPr="00B5184C" w:rsidRDefault="009A71F3" w:rsidP="009A71F3">
            <w:pPr>
              <w:rPr>
                <w:rFonts w:eastAsia="Calibri"/>
              </w:rPr>
            </w:pPr>
            <w:r>
              <w:rPr>
                <w:rFonts w:eastAsia="Calibri"/>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8337D70" w14:textId="20F7B8DD" w:rsidR="009A71F3" w:rsidRPr="00B5184C" w:rsidRDefault="009A71F3" w:rsidP="009A71F3">
            <w:pPr>
              <w:rPr>
                <w:rFonts w:eastAsia="Calibri"/>
              </w:rPr>
            </w:pPr>
            <w:r>
              <w:rPr>
                <w:rFonts w:eastAsia="Calibri"/>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601A11" w14:textId="2FBBF0F9" w:rsidR="009A71F3" w:rsidRPr="00B5184C" w:rsidRDefault="009A71F3" w:rsidP="009A71F3">
            <w:pPr>
              <w:rPr>
                <w:rFonts w:eastAsia="Calibri"/>
              </w:rPr>
            </w:pPr>
            <w:r>
              <w:rPr>
                <w:rFonts w:eastAsia="Calibri"/>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3D4B29F" w14:textId="563203BE" w:rsidR="009A71F3" w:rsidRPr="00B5184C" w:rsidRDefault="009A71F3" w:rsidP="009A71F3">
            <w:pPr>
              <w:rPr>
                <w:rFonts w:eastAsia="Calibri"/>
              </w:rPr>
            </w:pPr>
            <w:r>
              <w:rPr>
                <w:rFonts w:eastAsia="Calibri"/>
              </w:rPr>
              <w:t>X</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1D583A9" w14:textId="26E795D0" w:rsidR="009A71F3" w:rsidRPr="00B5184C" w:rsidRDefault="009A71F3" w:rsidP="009A71F3">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728B4A6" w14:textId="25005905" w:rsidR="009A71F3" w:rsidRPr="00B5184C" w:rsidRDefault="009A71F3" w:rsidP="009A71F3">
            <w:pPr>
              <w:rPr>
                <w:rFonts w:eastAsia="Calibri"/>
              </w:rPr>
            </w:pPr>
            <w:r>
              <w:rPr>
                <w:rFonts w:eastAsia="Calibri"/>
              </w:rPr>
              <w:t>0</w:t>
            </w:r>
          </w:p>
        </w:tc>
      </w:tr>
      <w:tr w:rsidR="009A71F3" w:rsidRPr="00B5184C" w14:paraId="2656ECB1" w14:textId="77777777" w:rsidTr="00E54451">
        <w:trPr>
          <w:cantSplit/>
        </w:trPr>
        <w:tc>
          <w:tcPr>
            <w:tcW w:w="2162" w:type="dxa"/>
            <w:tcBorders>
              <w:top w:val="single" w:sz="4" w:space="0" w:color="auto"/>
              <w:left w:val="single" w:sz="4" w:space="0" w:color="auto"/>
              <w:bottom w:val="single" w:sz="4" w:space="0" w:color="auto"/>
              <w:right w:val="single" w:sz="4" w:space="0" w:color="auto"/>
            </w:tcBorders>
            <w:hideMark/>
          </w:tcPr>
          <w:p w14:paraId="3944E2BA" w14:textId="77777777" w:rsidR="009A71F3" w:rsidRPr="00B5184C" w:rsidRDefault="009A71F3" w:rsidP="009A71F3">
            <w:pPr>
              <w:rPr>
                <w:lang w:eastAsia="en-US"/>
              </w:rPr>
            </w:pPr>
            <w:r w:rsidRPr="00B5184C">
              <w:rPr>
                <w:lang w:eastAsia="en-US"/>
              </w:rPr>
              <w:t>5.1. valsts pamatbudžets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2BAC699" w14:textId="77777777" w:rsidR="009A71F3" w:rsidRPr="00B5184C" w:rsidRDefault="009A71F3" w:rsidP="009A71F3">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261AAEE" w14:textId="721BACDF" w:rsidR="009A71F3" w:rsidRPr="00B5184C" w:rsidRDefault="009A71F3" w:rsidP="009A71F3">
            <w:pPr>
              <w:rPr>
                <w:lang w:eastAsia="en-US"/>
              </w:rPr>
            </w:pPr>
            <w:r>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7E75403" w14:textId="77777777" w:rsidR="009A71F3" w:rsidRPr="00B5184C" w:rsidRDefault="009A71F3" w:rsidP="009A71F3">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08ED220" w14:textId="35092314" w:rsidR="009A71F3" w:rsidRPr="00B5184C" w:rsidRDefault="009A71F3" w:rsidP="009A71F3">
            <w:pPr>
              <w:rPr>
                <w:rFonts w:eastAsia="Calibri"/>
              </w:rPr>
            </w:pPr>
            <w:r>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2200A11" w14:textId="77777777" w:rsidR="009A71F3" w:rsidRPr="00B5184C" w:rsidRDefault="009A71F3" w:rsidP="009A71F3">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122EEC25" w14:textId="483D624D" w:rsidR="009A71F3" w:rsidRPr="00B5184C" w:rsidRDefault="009A71F3" w:rsidP="009A71F3">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D26033C" w14:textId="3AE6B37C" w:rsidR="009A71F3" w:rsidRPr="00B5184C" w:rsidRDefault="009A71F3" w:rsidP="009A71F3">
            <w:pPr>
              <w:rPr>
                <w:rFonts w:eastAsia="Calibri"/>
              </w:rPr>
            </w:pPr>
            <w:r>
              <w:rPr>
                <w:rFonts w:eastAsia="Calibri"/>
              </w:rPr>
              <w:t>0</w:t>
            </w:r>
          </w:p>
        </w:tc>
      </w:tr>
      <w:tr w:rsidR="009A71F3" w:rsidRPr="00B5184C" w14:paraId="6E892CAB" w14:textId="77777777" w:rsidTr="00E54451">
        <w:trPr>
          <w:cantSplit/>
        </w:trPr>
        <w:tc>
          <w:tcPr>
            <w:tcW w:w="2162" w:type="dxa"/>
            <w:tcBorders>
              <w:top w:val="single" w:sz="4" w:space="0" w:color="auto"/>
              <w:left w:val="single" w:sz="4" w:space="0" w:color="auto"/>
              <w:bottom w:val="single" w:sz="4" w:space="0" w:color="auto"/>
              <w:right w:val="single" w:sz="4" w:space="0" w:color="auto"/>
            </w:tcBorders>
            <w:hideMark/>
          </w:tcPr>
          <w:p w14:paraId="6FC2F83F" w14:textId="77777777" w:rsidR="009A71F3" w:rsidRPr="00B5184C" w:rsidRDefault="009A71F3" w:rsidP="009A71F3">
            <w:pPr>
              <w:rPr>
                <w:lang w:eastAsia="en-US"/>
              </w:rPr>
            </w:pPr>
            <w:r w:rsidRPr="00B5184C">
              <w:rPr>
                <w:lang w:eastAsia="en-US"/>
              </w:rPr>
              <w:t>5.2. speciālais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5BA80B3" w14:textId="77777777" w:rsidR="009A71F3" w:rsidRPr="00B5184C" w:rsidRDefault="009A71F3" w:rsidP="009A71F3">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E81795" w14:textId="1F1403B7" w:rsidR="009A71F3" w:rsidRPr="00B5184C" w:rsidRDefault="009A71F3" w:rsidP="009A71F3">
            <w:pPr>
              <w:rPr>
                <w:lang w:eastAsia="en-US"/>
              </w:rPr>
            </w:pPr>
            <w:r>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DDB70D" w14:textId="77777777" w:rsidR="009A71F3" w:rsidRPr="00B5184C" w:rsidRDefault="009A71F3" w:rsidP="009A71F3">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CC43461" w14:textId="76440DE4" w:rsidR="009A71F3" w:rsidRPr="00B5184C" w:rsidRDefault="009A71F3" w:rsidP="009A71F3">
            <w:pPr>
              <w:rPr>
                <w:rFonts w:eastAsia="Calibri"/>
              </w:rPr>
            </w:pPr>
            <w:r>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1A5217" w14:textId="77777777" w:rsidR="009A71F3" w:rsidRPr="00B5184C" w:rsidRDefault="009A71F3" w:rsidP="009A71F3">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02CC28EE" w14:textId="694F6439" w:rsidR="009A71F3" w:rsidRPr="00B5184C" w:rsidRDefault="009A71F3" w:rsidP="009A71F3">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D4AED94" w14:textId="3AD8FDEF" w:rsidR="009A71F3" w:rsidRPr="00B5184C" w:rsidRDefault="009A71F3" w:rsidP="009A71F3">
            <w:pPr>
              <w:rPr>
                <w:rFonts w:eastAsia="Calibri"/>
              </w:rPr>
            </w:pPr>
            <w:r>
              <w:rPr>
                <w:rFonts w:eastAsia="Calibri"/>
              </w:rPr>
              <w:t>0</w:t>
            </w:r>
          </w:p>
        </w:tc>
      </w:tr>
      <w:tr w:rsidR="009A71F3" w:rsidRPr="00B5184C" w14:paraId="06AE7199" w14:textId="77777777" w:rsidTr="00E54451">
        <w:trPr>
          <w:cantSplit/>
        </w:trPr>
        <w:tc>
          <w:tcPr>
            <w:tcW w:w="2162" w:type="dxa"/>
            <w:tcBorders>
              <w:top w:val="single" w:sz="4" w:space="0" w:color="auto"/>
              <w:left w:val="single" w:sz="4" w:space="0" w:color="auto"/>
              <w:bottom w:val="single" w:sz="4" w:space="0" w:color="auto"/>
              <w:right w:val="single" w:sz="4" w:space="0" w:color="auto"/>
            </w:tcBorders>
            <w:hideMark/>
          </w:tcPr>
          <w:p w14:paraId="1F838E3D" w14:textId="77777777" w:rsidR="009A71F3" w:rsidRPr="00B5184C" w:rsidRDefault="009A71F3" w:rsidP="009A71F3">
            <w:pPr>
              <w:rPr>
                <w:lang w:eastAsia="en-US"/>
              </w:rPr>
            </w:pPr>
            <w:r w:rsidRPr="00B5184C">
              <w:rPr>
                <w:lang w:eastAsia="en-US"/>
              </w:rPr>
              <w:t>5.3. pašvaldību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4F48637" w14:textId="77777777" w:rsidR="009A71F3" w:rsidRPr="00B5184C" w:rsidRDefault="009A71F3" w:rsidP="009A71F3">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3CDAD79" w14:textId="57A542AA" w:rsidR="009A71F3" w:rsidRPr="00B5184C" w:rsidRDefault="009A71F3" w:rsidP="009A71F3">
            <w:pPr>
              <w:rPr>
                <w:lang w:eastAsia="en-US"/>
              </w:rPr>
            </w:pPr>
            <w:r>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84A4FF" w14:textId="77777777" w:rsidR="009A71F3" w:rsidRPr="00B5184C" w:rsidRDefault="009A71F3" w:rsidP="009A71F3">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FBA7A4A" w14:textId="449D3B0E" w:rsidR="009A71F3" w:rsidRPr="00B5184C" w:rsidRDefault="009A71F3" w:rsidP="009A71F3">
            <w:pPr>
              <w:rPr>
                <w:rFonts w:eastAsia="Calibri"/>
              </w:rPr>
            </w:pPr>
            <w:r>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F256CD" w14:textId="77777777" w:rsidR="009A71F3" w:rsidRPr="00B5184C" w:rsidRDefault="009A71F3" w:rsidP="009A71F3">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6EF8E24B" w14:textId="09FC4119" w:rsidR="009A71F3" w:rsidRPr="00B5184C" w:rsidRDefault="009A71F3" w:rsidP="009A71F3">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5D0E3FB2" w14:textId="6073E434" w:rsidR="009A71F3" w:rsidRPr="00B5184C" w:rsidRDefault="009A71F3" w:rsidP="009A71F3">
            <w:pPr>
              <w:rPr>
                <w:rFonts w:eastAsia="Calibri"/>
              </w:rPr>
            </w:pPr>
            <w:r>
              <w:rPr>
                <w:rFonts w:eastAsia="Calibri"/>
              </w:rPr>
              <w:t>0</w:t>
            </w:r>
          </w:p>
        </w:tc>
      </w:tr>
      <w:tr w:rsidR="009A71F3" w:rsidRPr="00B5184C" w14:paraId="1F86E918"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D48BD91" w14:textId="77777777" w:rsidR="009A71F3" w:rsidRPr="00B5184C" w:rsidRDefault="009A71F3" w:rsidP="009A71F3">
            <w:pPr>
              <w:rPr>
                <w:lang w:eastAsia="en-US"/>
              </w:rPr>
            </w:pPr>
            <w:r w:rsidRPr="00B5184C">
              <w:rPr>
                <w:lang w:eastAsia="en-US"/>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1AD77FB0" w14:textId="29A60044" w:rsidR="009A71F3" w:rsidRPr="0041133A" w:rsidRDefault="009A71F3" w:rsidP="009A71F3">
            <w:pPr>
              <w:jc w:val="both"/>
              <w:rPr>
                <w:iCs/>
                <w:lang w:eastAsia="en-US"/>
              </w:rPr>
            </w:pPr>
            <w:r w:rsidRPr="0041133A">
              <w:rPr>
                <w:iCs/>
                <w:lang w:eastAsia="en-US"/>
              </w:rPr>
              <w:t>Lai nodrošinātu noteikumu projekta īstenošanu, nepieciešams veikt pielāgošanas darbus Būvniecības informācijas sistēmā.</w:t>
            </w:r>
          </w:p>
          <w:p w14:paraId="19800269" w14:textId="735D2D3D" w:rsidR="009A71F3" w:rsidRDefault="009A71F3" w:rsidP="009A71F3">
            <w:pPr>
              <w:jc w:val="both"/>
              <w:rPr>
                <w:lang w:eastAsia="en-US"/>
              </w:rPr>
            </w:pPr>
            <w:r w:rsidRPr="00544513">
              <w:rPr>
                <w:lang w:eastAsia="en-US"/>
              </w:rPr>
              <w:t xml:space="preserve">Ņemot vērā līdz šim esošās būvniecības informācijas sistēmas izstrādes un pielāgošanas izmaksas, aprēķināts, ka </w:t>
            </w:r>
            <w:r>
              <w:rPr>
                <w:lang w:eastAsia="en-US"/>
              </w:rPr>
              <w:t xml:space="preserve">noteikumu </w:t>
            </w:r>
            <w:r w:rsidRPr="00544513">
              <w:rPr>
                <w:lang w:eastAsia="en-US"/>
              </w:rPr>
              <w:t xml:space="preserve">projektā paredzēto grozījumu ieviešanai nepieciešamas </w:t>
            </w:r>
            <w:r w:rsidR="002C4F2D">
              <w:rPr>
                <w:lang w:eastAsia="en-US"/>
              </w:rPr>
              <w:t>264</w:t>
            </w:r>
            <w:r w:rsidRPr="00544513">
              <w:rPr>
                <w:lang w:eastAsia="en-US"/>
              </w:rPr>
              <w:t xml:space="preserve"> cilvēkdienas. Vienas cilvēkdienas izmaksas ir 340 </w:t>
            </w:r>
            <w:r w:rsidRPr="00817469">
              <w:rPr>
                <w:i/>
                <w:iCs/>
                <w:lang w:eastAsia="en-US"/>
              </w:rPr>
              <w:t>euro</w:t>
            </w:r>
            <w:r w:rsidRPr="00544513">
              <w:rPr>
                <w:lang w:eastAsia="en-US"/>
              </w:rPr>
              <w:t xml:space="preserve"> (</w:t>
            </w:r>
            <w:r>
              <w:rPr>
                <w:lang w:eastAsia="en-US"/>
              </w:rPr>
              <w:t>bez</w:t>
            </w:r>
            <w:r w:rsidRPr="00544513">
              <w:rPr>
                <w:lang w:eastAsia="en-US"/>
              </w:rPr>
              <w:t xml:space="preserve"> PVN), līdz ar to pielāgošanas izmaksas varētu sasniegt </w:t>
            </w:r>
            <w:r w:rsidR="002C4F2D">
              <w:rPr>
                <w:lang w:eastAsia="en-US"/>
              </w:rPr>
              <w:t>108</w:t>
            </w:r>
            <w:r w:rsidR="00653E48">
              <w:rPr>
                <w:lang w:eastAsia="en-US"/>
              </w:rPr>
              <w:t> </w:t>
            </w:r>
            <w:r w:rsidR="002C4F2D">
              <w:rPr>
                <w:lang w:eastAsia="en-US"/>
              </w:rPr>
              <w:t>609</w:t>
            </w:r>
            <w:r w:rsidR="00653E48">
              <w:rPr>
                <w:lang w:eastAsia="en-US"/>
              </w:rPr>
              <w:t>,</w:t>
            </w:r>
            <w:r w:rsidR="002C4F2D">
              <w:rPr>
                <w:lang w:eastAsia="en-US"/>
              </w:rPr>
              <w:t>6</w:t>
            </w:r>
            <w:r w:rsidR="00653E48">
              <w:rPr>
                <w:lang w:eastAsia="en-US"/>
              </w:rPr>
              <w:t>0</w:t>
            </w:r>
            <w:r>
              <w:rPr>
                <w:lang w:eastAsia="en-US"/>
              </w:rPr>
              <w:t> </w:t>
            </w:r>
            <w:r w:rsidRPr="00817469">
              <w:rPr>
                <w:i/>
                <w:iCs/>
                <w:lang w:eastAsia="en-US"/>
              </w:rPr>
              <w:t>euro</w:t>
            </w:r>
            <w:r w:rsidRPr="00544513">
              <w:rPr>
                <w:lang w:eastAsia="en-US"/>
              </w:rPr>
              <w:t xml:space="preserve"> (ieskaitot PVN).</w:t>
            </w:r>
          </w:p>
          <w:p w14:paraId="1A9D4C5A" w14:textId="589D7E7C" w:rsidR="002C4F2D" w:rsidRPr="00B5184C" w:rsidRDefault="002C4F2D" w:rsidP="009A71F3">
            <w:pPr>
              <w:jc w:val="both"/>
              <w:rPr>
                <w:lang w:eastAsia="en-US"/>
              </w:rPr>
            </w:pPr>
          </w:p>
        </w:tc>
      </w:tr>
      <w:tr w:rsidR="009A71F3" w:rsidRPr="00B5184C" w14:paraId="14A686B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15A913BD" w14:textId="77777777" w:rsidR="009A71F3" w:rsidRPr="00B5184C" w:rsidRDefault="009A71F3" w:rsidP="009A71F3">
            <w:pPr>
              <w:rPr>
                <w:lang w:eastAsia="en-US"/>
              </w:rPr>
            </w:pPr>
            <w:r w:rsidRPr="00B5184C">
              <w:rPr>
                <w:lang w:eastAsia="en-US"/>
              </w:rPr>
              <w:t>6.1. detalizēts ieņēmumu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12670138" w14:textId="77777777" w:rsidR="009A71F3" w:rsidRPr="00B5184C" w:rsidRDefault="009A71F3" w:rsidP="009A71F3">
            <w:pPr>
              <w:rPr>
                <w:lang w:eastAsia="en-US"/>
              </w:rPr>
            </w:pPr>
          </w:p>
        </w:tc>
      </w:tr>
      <w:tr w:rsidR="009A71F3" w:rsidRPr="00B5184C" w14:paraId="7E06742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38B6F0D" w14:textId="77777777" w:rsidR="009A71F3" w:rsidRPr="00B5184C" w:rsidRDefault="009A71F3" w:rsidP="009A71F3">
            <w:pPr>
              <w:rPr>
                <w:lang w:eastAsia="en-US"/>
              </w:rPr>
            </w:pPr>
            <w:r w:rsidRPr="00B5184C">
              <w:rPr>
                <w:lang w:eastAsia="en-US"/>
              </w:rPr>
              <w:t>6.2. detalizēts izdevumu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27302BA1" w14:textId="77777777" w:rsidR="009A71F3" w:rsidRPr="00B5184C" w:rsidRDefault="009A71F3" w:rsidP="009A71F3">
            <w:pPr>
              <w:rPr>
                <w:lang w:eastAsia="en-US"/>
              </w:rPr>
            </w:pPr>
          </w:p>
        </w:tc>
      </w:tr>
      <w:tr w:rsidR="009A71F3" w:rsidRPr="00B5184C" w14:paraId="607E356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8A33D55" w14:textId="77777777" w:rsidR="009A71F3" w:rsidRPr="00B5184C" w:rsidRDefault="009A71F3" w:rsidP="009A71F3">
            <w:pPr>
              <w:rPr>
                <w:lang w:eastAsia="en-US"/>
              </w:rPr>
            </w:pPr>
            <w:r w:rsidRPr="00B5184C">
              <w:rPr>
                <w:lang w:eastAsia="en-US"/>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hideMark/>
          </w:tcPr>
          <w:p w14:paraId="0974CA36" w14:textId="6EEE702B" w:rsidR="009A71F3" w:rsidRPr="00B5184C" w:rsidRDefault="009A71F3" w:rsidP="009A71F3">
            <w:pPr>
              <w:rPr>
                <w:lang w:eastAsia="en-US"/>
              </w:rPr>
            </w:pPr>
            <w:r w:rsidRPr="00FD614A">
              <w:rPr>
                <w:lang w:eastAsia="en-US"/>
              </w:rPr>
              <w:t>Projekts šo jomu neskar</w:t>
            </w:r>
            <w:r w:rsidRPr="00B5184C">
              <w:rPr>
                <w:lang w:eastAsia="en-US"/>
              </w:rPr>
              <w:t>.</w:t>
            </w:r>
          </w:p>
        </w:tc>
      </w:tr>
      <w:tr w:rsidR="009A71F3" w:rsidRPr="00B5184C" w14:paraId="04BDA394"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4D3D509" w14:textId="77777777" w:rsidR="009A71F3" w:rsidRPr="00B5184C" w:rsidRDefault="009A71F3" w:rsidP="009A71F3">
            <w:pPr>
              <w:rPr>
                <w:lang w:eastAsia="en-US"/>
              </w:rPr>
            </w:pPr>
            <w:r w:rsidRPr="00B5184C">
              <w:rPr>
                <w:lang w:eastAsia="en-US"/>
              </w:rPr>
              <w:t>8. Cita informācija</w:t>
            </w:r>
          </w:p>
        </w:tc>
        <w:tc>
          <w:tcPr>
            <w:tcW w:w="6899" w:type="dxa"/>
            <w:gridSpan w:val="7"/>
            <w:tcBorders>
              <w:top w:val="single" w:sz="4" w:space="0" w:color="auto"/>
              <w:left w:val="single" w:sz="4" w:space="0" w:color="auto"/>
              <w:bottom w:val="single" w:sz="4" w:space="0" w:color="auto"/>
              <w:right w:val="single" w:sz="4" w:space="0" w:color="auto"/>
            </w:tcBorders>
            <w:hideMark/>
          </w:tcPr>
          <w:p w14:paraId="2DA09695" w14:textId="5295A4CE" w:rsidR="009A71F3" w:rsidRPr="00B5184C" w:rsidRDefault="009A71F3" w:rsidP="009A71F3">
            <w:pPr>
              <w:jc w:val="both"/>
              <w:rPr>
                <w:lang w:eastAsia="en-US"/>
              </w:rPr>
            </w:pPr>
            <w:r w:rsidRPr="00FD614A">
              <w:rPr>
                <w:iCs/>
                <w:lang w:eastAsia="en-US"/>
              </w:rPr>
              <w:t xml:space="preserve">Būvniecības informācijas sistēmas pielāgošanai nepieciešamais finansējums </w:t>
            </w:r>
            <w:r w:rsidR="00E54451" w:rsidRPr="00E54451">
              <w:rPr>
                <w:iCs/>
                <w:lang w:eastAsia="en-US"/>
              </w:rPr>
              <w:t>108 609,60 </w:t>
            </w:r>
            <w:r w:rsidRPr="00FD614A">
              <w:rPr>
                <w:i/>
                <w:lang w:eastAsia="en-US"/>
              </w:rPr>
              <w:t>euro</w:t>
            </w:r>
            <w:r w:rsidRPr="00FD614A">
              <w:rPr>
                <w:iCs/>
                <w:lang w:eastAsia="en-US"/>
              </w:rPr>
              <w:t xml:space="preserve"> apmērā tiks nodrošināts Ekonomikas ministrijas budžeta programmā 20.00.00 “Būvniecība” 2021. gadā piešķirto līdzekļu ietvaros.</w:t>
            </w:r>
          </w:p>
        </w:tc>
      </w:tr>
    </w:tbl>
    <w:p w14:paraId="6A996DF6" w14:textId="77777777" w:rsidR="00B5184C" w:rsidRDefault="00B5184C"/>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1"/>
        <w:gridCol w:w="2667"/>
        <w:gridCol w:w="5827"/>
      </w:tblGrid>
      <w:tr w:rsidR="00673CC5" w:rsidRPr="00673CC5" w14:paraId="1A721B32" w14:textId="77777777" w:rsidTr="00544513">
        <w:trPr>
          <w:cantSplit/>
        </w:trPr>
        <w:tc>
          <w:tcPr>
            <w:tcW w:w="9065" w:type="dxa"/>
            <w:gridSpan w:val="3"/>
            <w:vAlign w:val="center"/>
            <w:hideMark/>
          </w:tcPr>
          <w:p w14:paraId="5B77B546" w14:textId="77777777" w:rsidR="00673CC5" w:rsidRPr="00673CC5" w:rsidRDefault="00673CC5" w:rsidP="00673CC5">
            <w:pPr>
              <w:jc w:val="center"/>
              <w:rPr>
                <w:b/>
                <w:bCs/>
                <w:shd w:val="clear" w:color="auto" w:fill="FFFFFF"/>
              </w:rPr>
            </w:pPr>
            <w:r w:rsidRPr="00673CC5">
              <w:rPr>
                <w:b/>
                <w:bCs/>
                <w:shd w:val="clear" w:color="auto" w:fill="FFFFFF"/>
              </w:rPr>
              <w:t>IV. Tiesību akta projekta ietekme uz spēkā esošo tiesību normu sistēmu</w:t>
            </w:r>
          </w:p>
        </w:tc>
      </w:tr>
      <w:tr w:rsidR="00673CC5" w:rsidRPr="00673CC5" w14:paraId="44DEB16C" w14:textId="77777777" w:rsidTr="00544513">
        <w:trPr>
          <w:cantSplit/>
        </w:trPr>
        <w:tc>
          <w:tcPr>
            <w:tcW w:w="571" w:type="dxa"/>
            <w:hideMark/>
          </w:tcPr>
          <w:p w14:paraId="2689FBB2" w14:textId="77777777" w:rsidR="00673CC5" w:rsidRPr="00673CC5" w:rsidRDefault="00673CC5" w:rsidP="00673CC5">
            <w:pPr>
              <w:rPr>
                <w:shd w:val="clear" w:color="auto" w:fill="FFFFFF"/>
              </w:rPr>
            </w:pPr>
            <w:r w:rsidRPr="00673CC5">
              <w:rPr>
                <w:shd w:val="clear" w:color="auto" w:fill="FFFFFF"/>
              </w:rPr>
              <w:t>1.</w:t>
            </w:r>
          </w:p>
        </w:tc>
        <w:tc>
          <w:tcPr>
            <w:tcW w:w="2667" w:type="dxa"/>
            <w:hideMark/>
          </w:tcPr>
          <w:p w14:paraId="1689ADCA" w14:textId="77777777" w:rsidR="00673CC5" w:rsidRPr="00673CC5" w:rsidRDefault="00673CC5" w:rsidP="00673CC5">
            <w:pPr>
              <w:rPr>
                <w:shd w:val="clear" w:color="auto" w:fill="FFFFFF"/>
              </w:rPr>
            </w:pPr>
            <w:r w:rsidRPr="00673CC5">
              <w:rPr>
                <w:shd w:val="clear" w:color="auto" w:fill="FFFFFF"/>
              </w:rPr>
              <w:t>Saistītie tiesību aktu projekti</w:t>
            </w:r>
          </w:p>
        </w:tc>
        <w:tc>
          <w:tcPr>
            <w:tcW w:w="5827" w:type="dxa"/>
            <w:hideMark/>
          </w:tcPr>
          <w:p w14:paraId="1CAEB33E" w14:textId="53A89882" w:rsidR="005F3856" w:rsidRDefault="005F3856" w:rsidP="0071792C">
            <w:pPr>
              <w:jc w:val="both"/>
              <w:rPr>
                <w:iCs/>
              </w:rPr>
            </w:pPr>
            <w:r>
              <w:rPr>
                <w:iCs/>
              </w:rPr>
              <w:t>1.</w:t>
            </w:r>
            <w:r>
              <w:rPr>
                <w:rFonts w:eastAsia="Calibri"/>
                <w:lang w:eastAsia="en-US"/>
              </w:rPr>
              <w:t> </w:t>
            </w:r>
            <w:r w:rsidR="00594532" w:rsidRPr="00594532">
              <w:rPr>
                <w:rFonts w:eastAsia="Calibri"/>
                <w:lang w:eastAsia="en-US"/>
              </w:rPr>
              <w:t>Ņemot vērā plānotās izmaiņas, ir nepieciešams</w:t>
            </w:r>
            <w:r w:rsidR="00594532">
              <w:rPr>
                <w:rFonts w:eastAsia="Calibri"/>
                <w:lang w:eastAsia="en-US"/>
              </w:rPr>
              <w:t xml:space="preserve"> ietvert no noteikumu projekta svītrotās normas par būvju tehnisko apsekošanu</w:t>
            </w:r>
            <w:r w:rsidR="00594532" w:rsidRPr="005F3856">
              <w:rPr>
                <w:rFonts w:eastAsia="Calibri"/>
                <w:lang w:eastAsia="en-US"/>
              </w:rPr>
              <w:t xml:space="preserve"> </w:t>
            </w:r>
            <w:r w:rsidRPr="005F3856">
              <w:rPr>
                <w:rFonts w:eastAsia="Calibri"/>
                <w:lang w:eastAsia="en-US"/>
              </w:rPr>
              <w:t>Ministru kabineta noteikumu projekt</w:t>
            </w:r>
            <w:r w:rsidR="00594532">
              <w:rPr>
                <w:rFonts w:eastAsia="Calibri"/>
                <w:lang w:eastAsia="en-US"/>
              </w:rPr>
              <w:t>ā</w:t>
            </w:r>
            <w:r w:rsidRPr="005F3856">
              <w:rPr>
                <w:rFonts w:eastAsia="Calibri"/>
                <w:lang w:eastAsia="en-US"/>
              </w:rPr>
              <w:t xml:space="preserve"> “Noteikumi par Latvijas būvnormatīvu LBN 405 – 20 “Būvju tehniskā apsekošana””</w:t>
            </w:r>
            <w:r w:rsidR="00594532">
              <w:rPr>
                <w:rFonts w:eastAsia="Calibri"/>
                <w:lang w:eastAsia="en-US"/>
              </w:rPr>
              <w:t>, kurš tiek</w:t>
            </w:r>
            <w:r w:rsidRPr="005F3856">
              <w:rPr>
                <w:rFonts w:eastAsia="Calibri"/>
                <w:lang w:eastAsia="en-US"/>
              </w:rPr>
              <w:t xml:space="preserve"> </w:t>
            </w:r>
            <w:r w:rsidRPr="005F3856">
              <w:rPr>
                <w:iCs/>
              </w:rPr>
              <w:t>virzīt</w:t>
            </w:r>
            <w:r>
              <w:rPr>
                <w:iCs/>
              </w:rPr>
              <w:t>s</w:t>
            </w:r>
            <w:r w:rsidRPr="005F3856">
              <w:rPr>
                <w:iCs/>
              </w:rPr>
              <w:t xml:space="preserve"> atsevišķi</w:t>
            </w:r>
            <w:r w:rsidR="009701C7">
              <w:rPr>
                <w:iCs/>
              </w:rPr>
              <w:t>.</w:t>
            </w:r>
            <w:r>
              <w:rPr>
                <w:iCs/>
              </w:rPr>
              <w:t xml:space="preserve"> </w:t>
            </w:r>
            <w:r w:rsidR="009701C7">
              <w:rPr>
                <w:iCs/>
              </w:rPr>
              <w:t>Sabiedrības līdzdalība notika n</w:t>
            </w:r>
            <w:r>
              <w:rPr>
                <w:iCs/>
              </w:rPr>
              <w:t xml:space="preserve">o 2020.gada </w:t>
            </w:r>
            <w:r w:rsidRPr="005F3856">
              <w:rPr>
                <w:iCs/>
              </w:rPr>
              <w:t>10.augusta līdz 24.augustam</w:t>
            </w:r>
            <w:r w:rsidR="009701C7">
              <w:rPr>
                <w:iCs/>
              </w:rPr>
              <w:t xml:space="preserve">. </w:t>
            </w:r>
            <w:r w:rsidR="0008461C">
              <w:rPr>
                <w:iCs/>
              </w:rPr>
              <w:t>N</w:t>
            </w:r>
            <w:r w:rsidR="009701C7">
              <w:rPr>
                <w:iCs/>
              </w:rPr>
              <w:t>oteikumu projekts izsludināts</w:t>
            </w:r>
            <w:r w:rsidR="0008461C">
              <w:rPr>
                <w:iCs/>
              </w:rPr>
              <w:t xml:space="preserve"> 2021.gada 7.janvāra</w:t>
            </w:r>
            <w:r w:rsidR="009701C7">
              <w:rPr>
                <w:iCs/>
              </w:rPr>
              <w:t xml:space="preserve"> Valsts sekretāru sanāksmē</w:t>
            </w:r>
            <w:r w:rsidR="0008461C">
              <w:rPr>
                <w:iCs/>
              </w:rPr>
              <w:t xml:space="preserve"> (VSS prot.Nr.1 4.§.,  VSS-2)</w:t>
            </w:r>
            <w:r w:rsidR="009701C7">
              <w:rPr>
                <w:iCs/>
              </w:rPr>
              <w:t>.</w:t>
            </w:r>
          </w:p>
          <w:p w14:paraId="3ADCD4DB" w14:textId="16CDD798" w:rsidR="00673CC5" w:rsidRPr="00673CC5" w:rsidRDefault="0008461C" w:rsidP="0008461C">
            <w:pPr>
              <w:jc w:val="both"/>
              <w:rPr>
                <w:shd w:val="clear" w:color="auto" w:fill="FFFFFF"/>
              </w:rPr>
            </w:pPr>
            <w:r w:rsidRPr="0008461C">
              <w:rPr>
                <w:iCs/>
              </w:rPr>
              <w:t>2. Lai nodrošinātu, ka būvniecības ierosinātāja paziņojums par būvniecību vai iesniegums (paskaidrojuma raksta II daļa) institūcijai, kura pilda būvvaldes funkcijas, vienlaikus ir uzskatāms par iesniegumu Valsts zemes dienestam ēkas vai telpu grupas kadastrālajai uzmērīšanai un attiecīgās būves vai telpu grupas datu reģistrācijai vai aktualizācijai Nekustamā īpašuma valsts kadastra informācijas sistēmā, nepieciešams izdarīt attiecīgus grozījumus Ministru kabineta 2012. gada 10. aprīļa noteikumos Nr. 263 “Kadastra objekta reģistrācijas un kadastra datu aktualizācijas noteikumi””.</w:t>
            </w:r>
          </w:p>
        </w:tc>
      </w:tr>
      <w:tr w:rsidR="00673CC5" w:rsidRPr="00673CC5" w14:paraId="556A41EF" w14:textId="77777777" w:rsidTr="00544513">
        <w:trPr>
          <w:cantSplit/>
        </w:trPr>
        <w:tc>
          <w:tcPr>
            <w:tcW w:w="571" w:type="dxa"/>
            <w:hideMark/>
          </w:tcPr>
          <w:p w14:paraId="2E494A3C" w14:textId="77777777" w:rsidR="00673CC5" w:rsidRPr="00673CC5" w:rsidRDefault="00673CC5" w:rsidP="00673CC5">
            <w:pPr>
              <w:rPr>
                <w:shd w:val="clear" w:color="auto" w:fill="FFFFFF"/>
              </w:rPr>
            </w:pPr>
            <w:r w:rsidRPr="00673CC5">
              <w:rPr>
                <w:shd w:val="clear" w:color="auto" w:fill="FFFFFF"/>
              </w:rPr>
              <w:t>2.</w:t>
            </w:r>
          </w:p>
        </w:tc>
        <w:tc>
          <w:tcPr>
            <w:tcW w:w="2667" w:type="dxa"/>
            <w:hideMark/>
          </w:tcPr>
          <w:p w14:paraId="4CB1BD02" w14:textId="77777777" w:rsidR="00673CC5" w:rsidRPr="00673CC5" w:rsidRDefault="00673CC5" w:rsidP="00673CC5">
            <w:pPr>
              <w:rPr>
                <w:shd w:val="clear" w:color="auto" w:fill="FFFFFF"/>
              </w:rPr>
            </w:pPr>
            <w:r w:rsidRPr="00673CC5">
              <w:rPr>
                <w:shd w:val="clear" w:color="auto" w:fill="FFFFFF"/>
              </w:rPr>
              <w:t>Atbildīgā institūcija</w:t>
            </w:r>
          </w:p>
        </w:tc>
        <w:tc>
          <w:tcPr>
            <w:tcW w:w="5827" w:type="dxa"/>
            <w:hideMark/>
          </w:tcPr>
          <w:p w14:paraId="631C325F" w14:textId="187340AD" w:rsidR="005F3856" w:rsidRDefault="005F3856" w:rsidP="00673CC5">
            <w:pPr>
              <w:rPr>
                <w:shd w:val="clear" w:color="auto" w:fill="FFFFFF"/>
              </w:rPr>
            </w:pPr>
            <w:r>
              <w:rPr>
                <w:shd w:val="clear" w:color="auto" w:fill="FFFFFF"/>
              </w:rPr>
              <w:t>1. Ekonomikas ministrija</w:t>
            </w:r>
          </w:p>
          <w:p w14:paraId="59ACCE11" w14:textId="187884E8" w:rsidR="00673CC5" w:rsidRPr="00673CC5" w:rsidRDefault="005F3856" w:rsidP="00673CC5">
            <w:pPr>
              <w:rPr>
                <w:shd w:val="clear" w:color="auto" w:fill="FFFFFF"/>
              </w:rPr>
            </w:pPr>
            <w:r>
              <w:rPr>
                <w:shd w:val="clear" w:color="auto" w:fill="FFFFFF"/>
              </w:rPr>
              <w:t>2. </w:t>
            </w:r>
            <w:r w:rsidR="00673CC5">
              <w:rPr>
                <w:shd w:val="clear" w:color="auto" w:fill="FFFFFF"/>
              </w:rPr>
              <w:t>Tieslietu ministrija</w:t>
            </w:r>
          </w:p>
        </w:tc>
      </w:tr>
      <w:tr w:rsidR="00673CC5" w:rsidRPr="00673CC5" w14:paraId="0857601E" w14:textId="77777777" w:rsidTr="00544513">
        <w:trPr>
          <w:cantSplit/>
        </w:trPr>
        <w:tc>
          <w:tcPr>
            <w:tcW w:w="571" w:type="dxa"/>
            <w:hideMark/>
          </w:tcPr>
          <w:p w14:paraId="68704CE8" w14:textId="77777777" w:rsidR="00673CC5" w:rsidRPr="00673CC5" w:rsidRDefault="00673CC5" w:rsidP="00673CC5">
            <w:pPr>
              <w:rPr>
                <w:shd w:val="clear" w:color="auto" w:fill="FFFFFF"/>
              </w:rPr>
            </w:pPr>
            <w:r w:rsidRPr="00673CC5">
              <w:rPr>
                <w:shd w:val="clear" w:color="auto" w:fill="FFFFFF"/>
              </w:rPr>
              <w:t>3.</w:t>
            </w:r>
          </w:p>
        </w:tc>
        <w:tc>
          <w:tcPr>
            <w:tcW w:w="2667" w:type="dxa"/>
            <w:hideMark/>
          </w:tcPr>
          <w:p w14:paraId="37434D61" w14:textId="77777777" w:rsidR="00673CC5" w:rsidRPr="00673CC5" w:rsidRDefault="00673CC5" w:rsidP="00673CC5">
            <w:pPr>
              <w:rPr>
                <w:shd w:val="clear" w:color="auto" w:fill="FFFFFF"/>
              </w:rPr>
            </w:pPr>
            <w:r w:rsidRPr="00673CC5">
              <w:rPr>
                <w:shd w:val="clear" w:color="auto" w:fill="FFFFFF"/>
              </w:rPr>
              <w:t>Cita informācija</w:t>
            </w:r>
          </w:p>
        </w:tc>
        <w:tc>
          <w:tcPr>
            <w:tcW w:w="5827" w:type="dxa"/>
            <w:hideMark/>
          </w:tcPr>
          <w:p w14:paraId="2BFC47B3" w14:textId="7A138DFA" w:rsidR="00673CC5" w:rsidRPr="00673CC5" w:rsidRDefault="00673CC5" w:rsidP="00673CC5">
            <w:pPr>
              <w:rPr>
                <w:shd w:val="clear" w:color="auto" w:fill="FFFFFF"/>
              </w:rPr>
            </w:pPr>
            <w:r>
              <w:rPr>
                <w:shd w:val="clear" w:color="auto" w:fill="FFFFFF"/>
              </w:rPr>
              <w:t>Nav</w:t>
            </w:r>
          </w:p>
        </w:tc>
      </w:tr>
    </w:tbl>
    <w:p w14:paraId="21F2FD59" w14:textId="01EE0911" w:rsidR="00673CC5" w:rsidRDefault="00673CC5">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6149C8" w:rsidRPr="006149C8" w14:paraId="2BCBC8D5" w14:textId="77777777" w:rsidTr="006149C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CAFFFF" w14:textId="77777777" w:rsidR="006149C8" w:rsidRPr="006149C8" w:rsidRDefault="006149C8" w:rsidP="006149C8">
            <w:pPr>
              <w:spacing w:before="100" w:beforeAutospacing="1" w:after="100" w:afterAutospacing="1" w:line="293" w:lineRule="atLeast"/>
              <w:jc w:val="center"/>
              <w:rPr>
                <w:b/>
                <w:bCs/>
              </w:rPr>
            </w:pPr>
            <w:r w:rsidRPr="006149C8">
              <w:rPr>
                <w:b/>
                <w:bCs/>
              </w:rPr>
              <w:t>V. Tiesību akta projekta atbilstība Latvijas Republikas starptautiskajām saistībām</w:t>
            </w:r>
          </w:p>
        </w:tc>
      </w:tr>
      <w:tr w:rsidR="006149C8" w:rsidRPr="006149C8" w14:paraId="2AAF6C81" w14:textId="77777777" w:rsidTr="006149C8">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43E45C22" w14:textId="77777777" w:rsidR="006149C8" w:rsidRPr="006149C8" w:rsidRDefault="006149C8" w:rsidP="00747C99">
            <w:pPr>
              <w:jc w:val="center"/>
            </w:pPr>
            <w:r w:rsidRPr="006149C8">
              <w:t>Projekts šo jomu neskar</w:t>
            </w:r>
          </w:p>
        </w:tc>
      </w:tr>
    </w:tbl>
    <w:p w14:paraId="26E256C6" w14:textId="77777777" w:rsidR="006149C8" w:rsidRPr="006149C8" w:rsidRDefault="006149C8">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6149C8" w:rsidRPr="00747C99" w14:paraId="1183314A" w14:textId="77777777" w:rsidTr="00747C99">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7AF76" w14:textId="77777777" w:rsidR="006149C8" w:rsidRPr="006149C8" w:rsidRDefault="006149C8" w:rsidP="006149C8">
            <w:pPr>
              <w:spacing w:before="100" w:beforeAutospacing="1" w:after="100" w:afterAutospacing="1" w:line="293" w:lineRule="atLeast"/>
              <w:jc w:val="center"/>
              <w:rPr>
                <w:b/>
                <w:bCs/>
              </w:rPr>
            </w:pPr>
            <w:r w:rsidRPr="006149C8">
              <w:rPr>
                <w:b/>
                <w:bCs/>
              </w:rPr>
              <w:t>VI. Sabiedrības līdzdalība un komunikācijas aktivitātes</w:t>
            </w:r>
          </w:p>
        </w:tc>
      </w:tr>
      <w:tr w:rsidR="006149C8" w:rsidRPr="00747C99" w14:paraId="6A98EA9B"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1069B2D" w14:textId="77777777" w:rsidR="006149C8" w:rsidRPr="006149C8" w:rsidRDefault="006149C8" w:rsidP="006149C8">
            <w:pPr>
              <w:spacing w:before="100" w:beforeAutospacing="1" w:after="100" w:afterAutospacing="1" w:line="293" w:lineRule="atLeast"/>
              <w:jc w:val="center"/>
            </w:pPr>
            <w:r w:rsidRPr="006149C8">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57C0F80" w14:textId="77777777" w:rsidR="006149C8" w:rsidRPr="006149C8" w:rsidRDefault="006149C8" w:rsidP="006149C8">
            <w:r w:rsidRPr="006149C8">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36B689C" w14:textId="1D7B1E14" w:rsidR="006149C8" w:rsidRPr="004F2184" w:rsidRDefault="00594532" w:rsidP="00022B8D">
            <w:pPr>
              <w:jc w:val="both"/>
            </w:pPr>
            <w:r w:rsidRPr="00594532">
              <w:rPr>
                <w:bCs/>
                <w:iCs/>
              </w:rPr>
              <w:t>Sabiedrības pārstāvjiem tika nodrošināta iespēja iepazīties, izteikt viedokli un tikt uzklausītiem saskaņā ar Ministru kabineta 2009. gada 25. augusta noteikumu Nr.970 “Sabiedrības līdzdalības kārtība attīstības plānošanas procesā” 5. punktu un 7.4.</w:t>
            </w:r>
            <w:r w:rsidRPr="00594532">
              <w:rPr>
                <w:bCs/>
                <w:iCs/>
                <w:vertAlign w:val="superscript"/>
              </w:rPr>
              <w:t>1</w:t>
            </w:r>
            <w:r w:rsidR="00022B8D">
              <w:rPr>
                <w:bCs/>
                <w:iCs/>
              </w:rPr>
              <w:t> </w:t>
            </w:r>
            <w:r w:rsidRPr="00594532">
              <w:rPr>
                <w:bCs/>
                <w:iCs/>
              </w:rPr>
              <w:t>apakšpunktu.</w:t>
            </w:r>
          </w:p>
        </w:tc>
      </w:tr>
      <w:tr w:rsidR="006149C8" w:rsidRPr="00747C99" w14:paraId="4EB5B1F0"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6D3685" w14:textId="77777777" w:rsidR="006149C8" w:rsidRPr="006149C8" w:rsidRDefault="006149C8" w:rsidP="006149C8">
            <w:pPr>
              <w:spacing w:before="100" w:beforeAutospacing="1" w:after="100" w:afterAutospacing="1" w:line="293" w:lineRule="atLeast"/>
              <w:jc w:val="center"/>
            </w:pPr>
            <w:r w:rsidRPr="006149C8">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3D1499D" w14:textId="77777777" w:rsidR="006149C8" w:rsidRPr="006149C8" w:rsidRDefault="006149C8" w:rsidP="006149C8">
            <w:r w:rsidRPr="006149C8">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A7D9C4D" w14:textId="30B0785A" w:rsidR="00022B8D" w:rsidRPr="00F03DF5" w:rsidRDefault="00022B8D" w:rsidP="00022B8D">
            <w:pPr>
              <w:jc w:val="both"/>
              <w:rPr>
                <w:bCs/>
                <w:iCs/>
              </w:rPr>
            </w:pPr>
            <w:r>
              <w:rPr>
                <w:bCs/>
                <w:iCs/>
              </w:rPr>
              <w:t>Noteikumu p</w:t>
            </w:r>
            <w:r w:rsidRPr="00F03DF5">
              <w:rPr>
                <w:bCs/>
                <w:iCs/>
              </w:rPr>
              <w:t xml:space="preserve">rojekts </w:t>
            </w:r>
            <w:r>
              <w:rPr>
                <w:bCs/>
                <w:iCs/>
              </w:rPr>
              <w:t xml:space="preserve">2020.gada 2.oktobrī </w:t>
            </w:r>
            <w:r w:rsidRPr="00F03DF5">
              <w:rPr>
                <w:bCs/>
                <w:iCs/>
              </w:rPr>
              <w:t xml:space="preserve">publicēts </w:t>
            </w:r>
            <w:r>
              <w:rPr>
                <w:bCs/>
                <w:iCs/>
              </w:rPr>
              <w:t xml:space="preserve">gan Ministru kabineta, gan </w:t>
            </w:r>
            <w:r w:rsidRPr="00F03DF5">
              <w:rPr>
                <w:bCs/>
                <w:iCs/>
              </w:rPr>
              <w:t>Ekonomikas ministrijas tīmekļvietnes sadaļā “Sabiedrības līdzdalība”</w:t>
            </w:r>
            <w:r>
              <w:rPr>
                <w:bCs/>
                <w:iCs/>
              </w:rPr>
              <w:t xml:space="preserve"> – diskusiju dokumenti, </w:t>
            </w:r>
            <w:r w:rsidRPr="00F03DF5">
              <w:rPr>
                <w:bCs/>
                <w:iCs/>
              </w:rPr>
              <w:t xml:space="preserve">aicinot sabiedrības pārstāvjiem </w:t>
            </w:r>
            <w:proofErr w:type="spellStart"/>
            <w:r w:rsidRPr="00F03DF5">
              <w:rPr>
                <w:bCs/>
                <w:iCs/>
              </w:rPr>
              <w:t>rakstveidā</w:t>
            </w:r>
            <w:proofErr w:type="spellEnd"/>
            <w:r w:rsidRPr="00F03DF5">
              <w:rPr>
                <w:bCs/>
                <w:iCs/>
              </w:rPr>
              <w:t xml:space="preserve"> sniegt viedokli par noteikumu projektiem līdz 20</w:t>
            </w:r>
            <w:r>
              <w:rPr>
                <w:bCs/>
                <w:iCs/>
              </w:rPr>
              <w:t>20</w:t>
            </w:r>
            <w:r w:rsidRPr="00F03DF5">
              <w:rPr>
                <w:bCs/>
                <w:iCs/>
              </w:rPr>
              <w:t>.</w:t>
            </w:r>
            <w:r>
              <w:rPr>
                <w:bCs/>
                <w:iCs/>
              </w:rPr>
              <w:t> </w:t>
            </w:r>
            <w:r w:rsidRPr="00F03DF5">
              <w:rPr>
                <w:bCs/>
                <w:iCs/>
              </w:rPr>
              <w:t>gada</w:t>
            </w:r>
            <w:r>
              <w:rPr>
                <w:bCs/>
                <w:iCs/>
              </w:rPr>
              <w:t xml:space="preserve"> 18. oktobrim.</w:t>
            </w:r>
          </w:p>
          <w:p w14:paraId="0F01AF7B" w14:textId="7AB0F44A" w:rsidR="006149C8" w:rsidRPr="006149C8" w:rsidRDefault="004D4524" w:rsidP="00022B8D">
            <w:pPr>
              <w:jc w:val="both"/>
            </w:pPr>
            <w:r w:rsidRPr="00544513">
              <w:t>Par šo noteikumu projektu izstrādi ir informēta arī Latvijas Būvniecības padome.</w:t>
            </w:r>
          </w:p>
        </w:tc>
      </w:tr>
      <w:tr w:rsidR="006149C8" w:rsidRPr="00747C99" w14:paraId="732C874D"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B781D21" w14:textId="77777777" w:rsidR="006149C8" w:rsidRPr="006149C8" w:rsidRDefault="006149C8" w:rsidP="006149C8">
            <w:pPr>
              <w:spacing w:before="100" w:beforeAutospacing="1" w:after="100" w:afterAutospacing="1" w:line="293" w:lineRule="atLeast"/>
              <w:jc w:val="center"/>
            </w:pPr>
            <w:r w:rsidRPr="006149C8">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A0245C4" w14:textId="77777777" w:rsidR="006149C8" w:rsidRPr="006149C8" w:rsidRDefault="006149C8" w:rsidP="006149C8">
            <w:r w:rsidRPr="006149C8">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D4E2A13" w14:textId="77777777" w:rsidR="00022B8D" w:rsidRDefault="00022B8D" w:rsidP="00D361CB">
            <w:pPr>
              <w:jc w:val="both"/>
              <w:rPr>
                <w:iCs/>
              </w:rPr>
            </w:pPr>
            <w:r>
              <w:rPr>
                <w:bCs/>
                <w:iCs/>
              </w:rPr>
              <w:t>Sabiedrības līdzdalības ietvaros p</w:t>
            </w:r>
            <w:r w:rsidRPr="003267DB">
              <w:rPr>
                <w:bCs/>
                <w:iCs/>
              </w:rPr>
              <w:t>ar noteikumu projektu tika saņemti priekšlikumi no</w:t>
            </w:r>
            <w:r>
              <w:rPr>
                <w:bCs/>
                <w:iCs/>
              </w:rPr>
              <w:t xml:space="preserve"> Rīgas pilsētas būvvaldes un </w:t>
            </w:r>
            <w:r w:rsidRPr="003267DB">
              <w:rPr>
                <w:iCs/>
              </w:rPr>
              <w:t>Latvijas Būvuzņēmēju partnerības.</w:t>
            </w:r>
          </w:p>
          <w:p w14:paraId="043B54B0" w14:textId="49618593" w:rsidR="003267DB" w:rsidRPr="006149C8" w:rsidRDefault="003267DB" w:rsidP="00D361CB">
            <w:pPr>
              <w:jc w:val="both"/>
            </w:pPr>
            <w:r>
              <w:t xml:space="preserve">Priekšlikumi par </w:t>
            </w:r>
            <w:r w:rsidR="00784E74">
              <w:t xml:space="preserve">terminiem un lietoto </w:t>
            </w:r>
            <w:r w:rsidRPr="003267DB">
              <w:t>terminoloģij</w:t>
            </w:r>
            <w:r w:rsidR="00784E74">
              <w:t>u, atsevišķu punktu</w:t>
            </w:r>
            <w:r w:rsidR="005D6A1A">
              <w:t xml:space="preserve">, kas saistīti ar paziņojumu par būvniecību, </w:t>
            </w:r>
            <w:r w:rsidR="00784E74">
              <w:t xml:space="preserve">redakcionālu </w:t>
            </w:r>
            <w:r w:rsidRPr="003267DB">
              <w:t>precizēšanu ir ņemti vērā</w:t>
            </w:r>
            <w:r>
              <w:t xml:space="preserve">, </w:t>
            </w:r>
            <w:r w:rsidR="005D6A1A">
              <w:t xml:space="preserve">bet </w:t>
            </w:r>
            <w:r>
              <w:t xml:space="preserve">nav ņemts vērā </w:t>
            </w:r>
            <w:r w:rsidR="005D6A1A" w:rsidRPr="005D6A1A">
              <w:rPr>
                <w:bCs/>
                <w:iCs/>
              </w:rPr>
              <w:t xml:space="preserve">Rīgas pilsētas būvvaldes </w:t>
            </w:r>
            <w:r>
              <w:t xml:space="preserve">par </w:t>
            </w:r>
            <w:r w:rsidR="005D6A1A">
              <w:t xml:space="preserve">izņēmumu nepiemērošanu ēkām, kuras atrodas </w:t>
            </w:r>
            <w:r w:rsidRPr="005D6A1A">
              <w:t>pašvaldību saistošajos noteikumos noteikt</w:t>
            </w:r>
            <w:r w:rsidR="005D6A1A" w:rsidRPr="005D6A1A">
              <w:t>aj</w:t>
            </w:r>
            <w:r w:rsidRPr="005D6A1A">
              <w:t>ās aizsardzības teritorijas vai vēsturisk</w:t>
            </w:r>
            <w:r w:rsidR="005D6A1A" w:rsidRPr="005D6A1A">
              <w:t>ajās</w:t>
            </w:r>
            <w:r w:rsidRPr="005D6A1A">
              <w:t xml:space="preserve"> apbūv</w:t>
            </w:r>
            <w:r w:rsidR="005D6A1A" w:rsidRPr="005D6A1A">
              <w:t>ēs</w:t>
            </w:r>
            <w:r w:rsidR="005D6A1A">
              <w:t xml:space="preserve">, jo nav sniegts pamatojums šāda veida ierobežojumam, kā arī noteikumu </w:t>
            </w:r>
            <w:r w:rsidR="005D6A1A" w:rsidRPr="005D6A1A">
              <w:t xml:space="preserve">projektā netiks noteikts termiņš </w:t>
            </w:r>
            <w:r w:rsidR="00D361CB" w:rsidRPr="00D361CB">
              <w:t>par būvniecības ieceres realizācijas termiņa pagarinājumu</w:t>
            </w:r>
            <w:r w:rsidR="00D361CB">
              <w:t>, kas</w:t>
            </w:r>
            <w:r w:rsidR="00D361CB" w:rsidRPr="00D361CB">
              <w:t xml:space="preserve"> attiecas uz būvniecības iecerēm, kur</w:t>
            </w:r>
            <w:r w:rsidR="00D361CB">
              <w:t>as</w:t>
            </w:r>
            <w:r w:rsidR="00D361CB" w:rsidRPr="00D361CB">
              <w:t xml:space="preserve"> būvvalde ir akceptējusi, sākot ar</w:t>
            </w:r>
            <w:r w:rsidR="00D361CB">
              <w:t xml:space="preserve"> </w:t>
            </w:r>
            <w:r w:rsidR="00D361CB" w:rsidRPr="00D361CB">
              <w:t>2014.</w:t>
            </w:r>
            <w:r w:rsidR="00D361CB">
              <w:t>gada 1.oktobri, jo termiņi netiek mainīti.</w:t>
            </w:r>
          </w:p>
        </w:tc>
      </w:tr>
      <w:tr w:rsidR="006149C8" w:rsidRPr="00747C99" w14:paraId="08191BCC"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E4F8AFD" w14:textId="77777777" w:rsidR="006149C8" w:rsidRPr="006149C8" w:rsidRDefault="006149C8" w:rsidP="006149C8">
            <w:pPr>
              <w:spacing w:before="100" w:beforeAutospacing="1" w:after="100" w:afterAutospacing="1" w:line="293" w:lineRule="atLeast"/>
              <w:jc w:val="center"/>
            </w:pPr>
            <w:r w:rsidRPr="006149C8">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C93C2AF" w14:textId="77777777" w:rsidR="006149C8" w:rsidRPr="006149C8" w:rsidRDefault="006149C8" w:rsidP="006149C8">
            <w:r w:rsidRPr="006149C8">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A084F2" w14:textId="77777777" w:rsidR="006149C8" w:rsidRPr="006149C8" w:rsidRDefault="00747C99" w:rsidP="006149C8">
            <w:r w:rsidRPr="00747C99">
              <w:t>Nav</w:t>
            </w:r>
          </w:p>
        </w:tc>
      </w:tr>
    </w:tbl>
    <w:p w14:paraId="464C1988" w14:textId="77777777" w:rsidR="006149C8" w:rsidRPr="006149C8" w:rsidRDefault="006149C8" w:rsidP="006149C8">
      <w:r w:rsidRPr="006149C8">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6149C8" w:rsidRPr="006149C8" w14:paraId="6AD4C16E" w14:textId="77777777" w:rsidTr="006149C8">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C47A0" w14:textId="77777777" w:rsidR="006149C8" w:rsidRPr="006149C8" w:rsidRDefault="006149C8" w:rsidP="006149C8">
            <w:pPr>
              <w:spacing w:before="100" w:beforeAutospacing="1" w:after="100" w:afterAutospacing="1" w:line="293" w:lineRule="atLeast"/>
              <w:jc w:val="center"/>
              <w:rPr>
                <w:b/>
                <w:bCs/>
              </w:rPr>
            </w:pPr>
            <w:r w:rsidRPr="006149C8">
              <w:rPr>
                <w:b/>
                <w:bCs/>
              </w:rPr>
              <w:t>VII. Tiesību akta projekta izpildes nodrošināšana un tās ietekme uz institūcijām</w:t>
            </w:r>
          </w:p>
        </w:tc>
      </w:tr>
      <w:tr w:rsidR="006149C8" w:rsidRPr="006149C8" w14:paraId="40D80F0D" w14:textId="77777777" w:rsidTr="006149C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F0D7FFC" w14:textId="77777777" w:rsidR="006149C8" w:rsidRPr="006149C8" w:rsidRDefault="006149C8" w:rsidP="006149C8">
            <w:pPr>
              <w:spacing w:before="100" w:beforeAutospacing="1" w:after="100" w:afterAutospacing="1" w:line="293" w:lineRule="atLeast"/>
              <w:jc w:val="center"/>
            </w:pPr>
            <w:r w:rsidRPr="006149C8">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3F3DD75" w14:textId="77777777" w:rsidR="006149C8" w:rsidRPr="006149C8" w:rsidRDefault="006149C8" w:rsidP="006149C8">
            <w:r w:rsidRPr="006149C8">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D83B588" w14:textId="299AE0DB" w:rsidR="006149C8" w:rsidRPr="006149C8" w:rsidRDefault="00681FB7" w:rsidP="000E41F0">
            <w:pPr>
              <w:jc w:val="both"/>
            </w:pPr>
            <w:r>
              <w:t>I</w:t>
            </w:r>
            <w:r w:rsidR="00747C99" w:rsidRPr="00747C99">
              <w:t>nstitūcijas, k</w:t>
            </w:r>
            <w:r w:rsidR="003B778B">
              <w:t>ura</w:t>
            </w:r>
            <w:r>
              <w:t>s</w:t>
            </w:r>
            <w:r w:rsidR="00467EB4">
              <w:t xml:space="preserve"> </w:t>
            </w:r>
            <w:r w:rsidR="00747C99" w:rsidRPr="00747C99">
              <w:t>pilda būvvaldes funkcijas</w:t>
            </w:r>
            <w:r w:rsidR="009D3CD1">
              <w:t>,</w:t>
            </w:r>
            <w:r w:rsidR="00747C99" w:rsidRPr="00747C99">
              <w:t xml:space="preserve"> Būvniecības valsts kontroles birojs kā </w:t>
            </w:r>
            <w:r w:rsidR="0069684F">
              <w:rPr>
                <w:color w:val="000000"/>
                <w:shd w:val="clear" w:color="auto" w:fill="FFFFFF"/>
              </w:rPr>
              <w:t>būvniecības informācijas sistēm</w:t>
            </w:r>
            <w:r w:rsidR="006A1FF0">
              <w:rPr>
                <w:color w:val="000000"/>
                <w:shd w:val="clear" w:color="auto" w:fill="FFFFFF"/>
              </w:rPr>
              <w:t>as</w:t>
            </w:r>
            <w:r w:rsidR="0069684F" w:rsidRPr="00747C99">
              <w:t xml:space="preserve"> </w:t>
            </w:r>
            <w:r w:rsidR="0069684F">
              <w:t>(</w:t>
            </w:r>
            <w:r w:rsidR="00747C99" w:rsidRPr="00747C99">
              <w:t>BIS</w:t>
            </w:r>
            <w:r w:rsidR="0069684F">
              <w:t>)</w:t>
            </w:r>
            <w:r w:rsidR="00747C99" w:rsidRPr="00747C99">
              <w:t xml:space="preserve"> pārzinis</w:t>
            </w:r>
            <w:r w:rsidR="004575AB">
              <w:t xml:space="preserve">, Valsts zemes dienests kā </w:t>
            </w:r>
            <w:r w:rsidR="004575AB" w:rsidRPr="004575AB">
              <w:rPr>
                <w:bCs/>
                <w:iCs/>
              </w:rPr>
              <w:t>Nekustamā īpašuma valsts kadastra informācijas sistēm</w:t>
            </w:r>
            <w:r w:rsidR="004575AB">
              <w:rPr>
                <w:bCs/>
                <w:iCs/>
              </w:rPr>
              <w:t>as pārzinim.</w:t>
            </w:r>
          </w:p>
        </w:tc>
      </w:tr>
      <w:tr w:rsidR="006149C8" w:rsidRPr="006149C8" w14:paraId="0CD26129" w14:textId="77777777" w:rsidTr="006149C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BC64E40" w14:textId="77777777" w:rsidR="006149C8" w:rsidRPr="006149C8" w:rsidRDefault="006149C8" w:rsidP="006149C8">
            <w:pPr>
              <w:spacing w:before="100" w:beforeAutospacing="1" w:after="100" w:afterAutospacing="1" w:line="293" w:lineRule="atLeast"/>
              <w:jc w:val="center"/>
            </w:pPr>
            <w:r w:rsidRPr="006149C8">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B4AFA3" w14:textId="77777777" w:rsidR="006149C8" w:rsidRPr="006149C8" w:rsidRDefault="006149C8" w:rsidP="006149C8">
            <w:r w:rsidRPr="006149C8">
              <w:t>Projekta izpildes ietekme uz pārvaldes funkcijām un institucionālo struktūru.</w:t>
            </w:r>
            <w:r w:rsidRPr="006149C8">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46E028F" w14:textId="77777777" w:rsidR="004575AB" w:rsidRPr="004575AB" w:rsidRDefault="004575AB" w:rsidP="004575AB">
            <w:pPr>
              <w:jc w:val="both"/>
              <w:rPr>
                <w:bCs/>
              </w:rPr>
            </w:pPr>
            <w:r w:rsidRPr="004575AB">
              <w:rPr>
                <w:bCs/>
              </w:rPr>
              <w:t>Projekta izpilde neietekmē esošās pārvaldes funkcijas un institucionālo struktūru (cilvēkresursus), jo tā īstenošana tiks veikta esošā finansējuma ietvaros.</w:t>
            </w:r>
          </w:p>
          <w:p w14:paraId="4BC2D782" w14:textId="2B64E086" w:rsidR="006149C8" w:rsidRPr="006149C8" w:rsidRDefault="004575AB" w:rsidP="004575AB">
            <w:pPr>
              <w:jc w:val="both"/>
            </w:pPr>
            <w:r w:rsidRPr="004575AB">
              <w:rPr>
                <w:bCs/>
              </w:rPr>
              <w:t>Jaunas institūcijas netiks veidotas un nav nepieciešams likvidēt vai reorganizēt esošās institūcijas. Līdz ar to projekta izpilde neietekmēs institūciju cilvēkresursus.</w:t>
            </w:r>
          </w:p>
        </w:tc>
      </w:tr>
      <w:tr w:rsidR="006149C8" w:rsidRPr="006149C8" w14:paraId="3ED6F8F7" w14:textId="77777777" w:rsidTr="006149C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DE60794" w14:textId="77777777" w:rsidR="006149C8" w:rsidRPr="006149C8" w:rsidRDefault="006149C8" w:rsidP="006149C8">
            <w:pPr>
              <w:spacing w:before="100" w:beforeAutospacing="1" w:after="100" w:afterAutospacing="1" w:line="293" w:lineRule="atLeast"/>
              <w:jc w:val="center"/>
            </w:pPr>
            <w:r w:rsidRPr="006149C8">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CBDC6FA" w14:textId="77777777" w:rsidR="006149C8" w:rsidRPr="006149C8" w:rsidRDefault="006149C8" w:rsidP="006149C8">
            <w:r w:rsidRPr="006149C8">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7875BBC" w14:textId="77777777" w:rsidR="006149C8" w:rsidRPr="006149C8" w:rsidRDefault="00747C99" w:rsidP="006149C8">
            <w:r>
              <w:t>Nav</w:t>
            </w:r>
          </w:p>
        </w:tc>
      </w:tr>
    </w:tbl>
    <w:p w14:paraId="74007576" w14:textId="77777777" w:rsidR="006149C8" w:rsidRPr="006149C8" w:rsidRDefault="006149C8">
      <w:pPr>
        <w:rPr>
          <w:shd w:val="clear" w:color="auto" w:fill="FFFFFF"/>
        </w:rPr>
      </w:pPr>
    </w:p>
    <w:p w14:paraId="39115288" w14:textId="77777777" w:rsidR="00EF35B3" w:rsidRPr="00A676C3" w:rsidRDefault="00EF35B3" w:rsidP="00146587">
      <w:pPr>
        <w:tabs>
          <w:tab w:val="left" w:pos="7230"/>
        </w:tabs>
        <w:jc w:val="both"/>
      </w:pPr>
      <w:r w:rsidRPr="00A676C3">
        <w:t>Iesniedzējs:</w:t>
      </w:r>
    </w:p>
    <w:p w14:paraId="6897F595" w14:textId="496FCA02" w:rsidR="00EF35B3" w:rsidRPr="00A676C3" w:rsidRDefault="00EF35B3" w:rsidP="00146587">
      <w:pPr>
        <w:tabs>
          <w:tab w:val="left" w:pos="7230"/>
        </w:tabs>
        <w:jc w:val="both"/>
      </w:pPr>
      <w:r w:rsidRPr="00A676C3">
        <w:t>Ekonomikas ministrs</w:t>
      </w:r>
      <w:r w:rsidRPr="00A676C3">
        <w:tab/>
      </w:r>
      <w:r w:rsidR="00F1341A">
        <w:t>J</w:t>
      </w:r>
      <w:r w:rsidRPr="00A676C3">
        <w:t>.</w:t>
      </w:r>
      <w:r w:rsidR="00146587">
        <w:t xml:space="preserve"> </w:t>
      </w:r>
      <w:proofErr w:type="spellStart"/>
      <w:r w:rsidR="00F1341A">
        <w:t>Vitenbergs</w:t>
      </w:r>
      <w:proofErr w:type="spellEnd"/>
    </w:p>
    <w:p w14:paraId="2561D3C9" w14:textId="77777777" w:rsidR="00146587" w:rsidRPr="00A676C3" w:rsidRDefault="00146587" w:rsidP="00146587">
      <w:pPr>
        <w:tabs>
          <w:tab w:val="left" w:pos="7230"/>
        </w:tabs>
      </w:pPr>
    </w:p>
    <w:p w14:paraId="4E94BB31" w14:textId="77777777" w:rsidR="00EF35B3" w:rsidRPr="00A676C3" w:rsidRDefault="00EF35B3" w:rsidP="00146587">
      <w:pPr>
        <w:tabs>
          <w:tab w:val="left" w:pos="7230"/>
        </w:tabs>
      </w:pPr>
      <w:r w:rsidRPr="00A676C3">
        <w:t>Vīza:</w:t>
      </w:r>
    </w:p>
    <w:p w14:paraId="3ADE1374" w14:textId="2B30A113" w:rsidR="00EF35B3" w:rsidRPr="00A676C3" w:rsidRDefault="00EF35B3" w:rsidP="00146587">
      <w:pPr>
        <w:tabs>
          <w:tab w:val="left" w:pos="7230"/>
        </w:tabs>
        <w:jc w:val="both"/>
      </w:pPr>
      <w:r w:rsidRPr="00A676C3">
        <w:t>Valsts sekretārs</w:t>
      </w:r>
      <w:r w:rsidRPr="00A676C3">
        <w:tab/>
      </w:r>
      <w:r w:rsidR="00F1341A">
        <w:t>E. Valantis</w:t>
      </w:r>
    </w:p>
    <w:p w14:paraId="58B8DB31" w14:textId="16C0D601" w:rsidR="00EF35B3" w:rsidRDefault="00EF35B3" w:rsidP="00146587">
      <w:pPr>
        <w:contextualSpacing/>
        <w:rPr>
          <w:sz w:val="20"/>
          <w:szCs w:val="20"/>
        </w:rPr>
      </w:pPr>
    </w:p>
    <w:p w14:paraId="7EDE99DC" w14:textId="77777777" w:rsidR="009A71F3" w:rsidRDefault="009A71F3" w:rsidP="00146587">
      <w:pPr>
        <w:contextualSpacing/>
        <w:rPr>
          <w:sz w:val="20"/>
          <w:szCs w:val="20"/>
        </w:rPr>
      </w:pPr>
    </w:p>
    <w:p w14:paraId="3B93589D" w14:textId="77777777" w:rsidR="004D4524" w:rsidRDefault="00F1341A" w:rsidP="00146587">
      <w:pPr>
        <w:contextualSpacing/>
        <w:rPr>
          <w:sz w:val="20"/>
          <w:szCs w:val="20"/>
        </w:rPr>
      </w:pPr>
      <w:r>
        <w:rPr>
          <w:sz w:val="20"/>
          <w:szCs w:val="20"/>
        </w:rPr>
        <w:t>Avota, 67013262</w:t>
      </w:r>
      <w:r w:rsidR="00340119">
        <w:rPr>
          <w:sz w:val="20"/>
          <w:szCs w:val="20"/>
        </w:rPr>
        <w:t xml:space="preserve">, </w:t>
      </w:r>
    </w:p>
    <w:p w14:paraId="385F74F6" w14:textId="0E6E6131" w:rsidR="00F1341A" w:rsidRDefault="00F1341A" w:rsidP="00146587">
      <w:pPr>
        <w:contextualSpacing/>
        <w:rPr>
          <w:sz w:val="20"/>
          <w:szCs w:val="20"/>
        </w:rPr>
      </w:pPr>
      <w:r>
        <w:rPr>
          <w:sz w:val="20"/>
          <w:szCs w:val="20"/>
        </w:rPr>
        <w:t>Evija.Avota@em.gov.lv</w:t>
      </w:r>
    </w:p>
    <w:p w14:paraId="08D1EEEB" w14:textId="77777777" w:rsidR="00340119" w:rsidRDefault="00340119" w:rsidP="00146587">
      <w:pPr>
        <w:contextualSpacing/>
        <w:rPr>
          <w:sz w:val="20"/>
          <w:szCs w:val="20"/>
        </w:rPr>
      </w:pPr>
    </w:p>
    <w:p w14:paraId="10C3E3CA" w14:textId="77777777" w:rsidR="004D4524" w:rsidRDefault="00EF35B3" w:rsidP="00EF35B3">
      <w:pPr>
        <w:contextualSpacing/>
        <w:jc w:val="both"/>
        <w:rPr>
          <w:sz w:val="20"/>
          <w:szCs w:val="20"/>
        </w:rPr>
      </w:pPr>
      <w:r w:rsidRPr="005D342C">
        <w:rPr>
          <w:sz w:val="20"/>
          <w:szCs w:val="20"/>
        </w:rPr>
        <w:t>Lazarevs, 67013035</w:t>
      </w:r>
      <w:r w:rsidR="00340119">
        <w:rPr>
          <w:sz w:val="20"/>
          <w:szCs w:val="20"/>
        </w:rPr>
        <w:t xml:space="preserve">, </w:t>
      </w:r>
    </w:p>
    <w:p w14:paraId="3C156BEA" w14:textId="1EBB4146" w:rsidR="006149C8" w:rsidRPr="006149C8" w:rsidRDefault="00EF35B3" w:rsidP="00EF35B3">
      <w:pPr>
        <w:contextualSpacing/>
        <w:jc w:val="both"/>
      </w:pPr>
      <w:r w:rsidRPr="005D342C">
        <w:rPr>
          <w:sz w:val="20"/>
          <w:szCs w:val="20"/>
        </w:rPr>
        <w:t>Andris.Lazarevs@em.gov.lv</w:t>
      </w:r>
    </w:p>
    <w:sectPr w:rsidR="006149C8" w:rsidRPr="006149C8" w:rsidSect="00582287">
      <w:headerReference w:type="default" r:id="rId11"/>
      <w:footerReference w:type="default" r:id="rId12"/>
      <w:footerReference w:type="first" r:id="rId13"/>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95EBE" w14:textId="77777777" w:rsidR="00C514EF" w:rsidRDefault="00C514EF" w:rsidP="0008440D">
      <w:r>
        <w:separator/>
      </w:r>
    </w:p>
  </w:endnote>
  <w:endnote w:type="continuationSeparator" w:id="0">
    <w:p w14:paraId="102EBCC8" w14:textId="77777777" w:rsidR="00C514EF" w:rsidRDefault="00C514EF" w:rsidP="0008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B36C" w14:textId="650E3030" w:rsidR="00682065" w:rsidRPr="008D7140" w:rsidRDefault="00682065" w:rsidP="008D7140">
    <w:pPr>
      <w:pStyle w:val="Footer"/>
      <w:jc w:val="both"/>
    </w:pPr>
    <w:r w:rsidRPr="008D7140">
      <w:rPr>
        <w:rFonts w:eastAsia="Calibri"/>
        <w:sz w:val="22"/>
        <w:szCs w:val="22"/>
        <w:lang w:eastAsia="en-US"/>
      </w:rPr>
      <w:fldChar w:fldCharType="begin"/>
    </w:r>
    <w:r w:rsidRPr="008D7140">
      <w:rPr>
        <w:rFonts w:eastAsia="Calibri"/>
        <w:sz w:val="22"/>
        <w:szCs w:val="22"/>
        <w:lang w:eastAsia="en-US"/>
      </w:rPr>
      <w:instrText xml:space="preserve"> FILENAME   \* MERGEFORMAT </w:instrText>
    </w:r>
    <w:r w:rsidRPr="008D7140">
      <w:rPr>
        <w:rFonts w:eastAsia="Calibri"/>
        <w:sz w:val="22"/>
        <w:szCs w:val="22"/>
        <w:lang w:eastAsia="en-US"/>
      </w:rPr>
      <w:fldChar w:fldCharType="separate"/>
    </w:r>
    <w:r w:rsidR="00E54451">
      <w:rPr>
        <w:rFonts w:eastAsia="Calibri"/>
        <w:noProof/>
        <w:sz w:val="22"/>
        <w:szCs w:val="22"/>
        <w:lang w:eastAsia="en-US"/>
      </w:rPr>
      <w:t>EMAnot_150221_groz529_Ekas.docx</w:t>
    </w:r>
    <w:r w:rsidRPr="008D7140">
      <w:rPr>
        <w:rFonts w:eastAsia="Calibri"/>
        <w:sz w:val="22"/>
        <w:szCs w:val="22"/>
        <w:lang w:eastAsia="en-US"/>
      </w:rPr>
      <w:fldChar w:fldCharType="end"/>
    </w:r>
    <w:r w:rsidRPr="008D7140">
      <w:rPr>
        <w:rFonts w:eastAsia="Calibri"/>
        <w:sz w:val="22"/>
        <w:szCs w:val="22"/>
        <w:lang w:eastAsia="en-US"/>
      </w:rPr>
      <w:t xml:space="preserve">; Ministru kabineta noteikumu projekta “Grozījumi Ministru kabineta 2014.gada 2.septembra noteikumos Nr.529 “Ēku būvnoteikumi”” sākotnējās ietekmes novērtējuma </w:t>
    </w:r>
    <w:smartTag w:uri="schemas-tilde-lv/tildestengine" w:element="veidnes">
      <w:smartTagPr>
        <w:attr w:name="text" w:val="ziņojums"/>
        <w:attr w:name="baseform" w:val="ziņojums"/>
        <w:attr w:name="id" w:val="-1"/>
      </w:smartTagPr>
      <w:r w:rsidRPr="008D7140">
        <w:rPr>
          <w:rFonts w:eastAsia="Calibri"/>
          <w:sz w:val="22"/>
          <w:szCs w:val="22"/>
          <w:lang w:eastAsia="en-US"/>
        </w:rPr>
        <w:t>ziņojums</w:t>
      </w:r>
    </w:smartTag>
    <w:r w:rsidRPr="008D7140">
      <w:rPr>
        <w:rFonts w:eastAsia="Calibri"/>
        <w:sz w:val="22"/>
        <w:szCs w:val="22"/>
        <w:lang w:eastAsia="en-US"/>
      </w:rPr>
      <w:t xml:space="preserve">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2C64E" w14:textId="4BA6167D" w:rsidR="00682065" w:rsidRDefault="00682065" w:rsidP="008D7140">
    <w:pPr>
      <w:pStyle w:val="Footer"/>
      <w:jc w:val="both"/>
    </w:pPr>
    <w:r w:rsidRPr="008D7140">
      <w:rPr>
        <w:rFonts w:eastAsia="Calibri"/>
        <w:sz w:val="22"/>
        <w:szCs w:val="22"/>
        <w:lang w:eastAsia="en-US"/>
      </w:rPr>
      <w:fldChar w:fldCharType="begin"/>
    </w:r>
    <w:r w:rsidRPr="008D7140">
      <w:rPr>
        <w:rFonts w:eastAsia="Calibri"/>
        <w:sz w:val="22"/>
        <w:szCs w:val="22"/>
        <w:lang w:eastAsia="en-US"/>
      </w:rPr>
      <w:instrText xml:space="preserve"> FILENAME   \* MERGEFORMAT </w:instrText>
    </w:r>
    <w:r w:rsidRPr="008D7140">
      <w:rPr>
        <w:rFonts w:eastAsia="Calibri"/>
        <w:sz w:val="22"/>
        <w:szCs w:val="22"/>
        <w:lang w:eastAsia="en-US"/>
      </w:rPr>
      <w:fldChar w:fldCharType="separate"/>
    </w:r>
    <w:r w:rsidR="00E54451">
      <w:rPr>
        <w:rFonts w:eastAsia="Calibri"/>
        <w:noProof/>
        <w:sz w:val="22"/>
        <w:szCs w:val="22"/>
        <w:lang w:eastAsia="en-US"/>
      </w:rPr>
      <w:t>EMAnot_150221_groz529_Ekas.docx</w:t>
    </w:r>
    <w:r w:rsidRPr="008D7140">
      <w:rPr>
        <w:rFonts w:eastAsia="Calibri"/>
        <w:sz w:val="22"/>
        <w:szCs w:val="22"/>
        <w:lang w:eastAsia="en-US"/>
      </w:rPr>
      <w:fldChar w:fldCharType="end"/>
    </w:r>
    <w:r w:rsidRPr="008D7140">
      <w:rPr>
        <w:rFonts w:eastAsia="Calibri"/>
        <w:sz w:val="22"/>
        <w:szCs w:val="22"/>
        <w:lang w:eastAsia="en-US"/>
      </w:rPr>
      <w:t xml:space="preserve">; Ministru kabineta noteikumu projekta “Grozījumi Ministru kabineta 2014.gada 2.septembra noteikumos Nr.529 “Ēku būvnoteikumi”” sākotnējās ietekmes novērtējuma </w:t>
    </w:r>
    <w:smartTag w:uri="schemas-tilde-lv/tildestengine" w:element="veidnes">
      <w:smartTagPr>
        <w:attr w:name="text" w:val="ziņojums"/>
        <w:attr w:name="baseform" w:val="ziņojums"/>
        <w:attr w:name="id" w:val="-1"/>
      </w:smartTagPr>
      <w:r w:rsidRPr="008D7140">
        <w:rPr>
          <w:rFonts w:eastAsia="Calibri"/>
          <w:sz w:val="22"/>
          <w:szCs w:val="22"/>
          <w:lang w:eastAsia="en-US"/>
        </w:rPr>
        <w:t>ziņojums</w:t>
      </w:r>
    </w:smartTag>
    <w:r w:rsidRPr="008D7140">
      <w:rPr>
        <w:rFonts w:eastAsia="Calibri"/>
        <w:sz w:val="22"/>
        <w:szCs w:val="22"/>
        <w:lang w:eastAsia="en-US"/>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D37BA" w14:textId="77777777" w:rsidR="00C514EF" w:rsidRDefault="00C514EF" w:rsidP="0008440D">
      <w:r>
        <w:separator/>
      </w:r>
    </w:p>
  </w:footnote>
  <w:footnote w:type="continuationSeparator" w:id="0">
    <w:p w14:paraId="0223E45F" w14:textId="77777777" w:rsidR="00C514EF" w:rsidRDefault="00C514EF" w:rsidP="00084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674977"/>
      <w:docPartObj>
        <w:docPartGallery w:val="Page Numbers (Top of Page)"/>
        <w:docPartUnique/>
      </w:docPartObj>
    </w:sdtPr>
    <w:sdtEndPr>
      <w:rPr>
        <w:noProof/>
        <w:sz w:val="20"/>
        <w:szCs w:val="20"/>
      </w:rPr>
    </w:sdtEndPr>
    <w:sdtContent>
      <w:p w14:paraId="1A65C252" w14:textId="427ECA5D" w:rsidR="00682065" w:rsidRPr="00DD16CD" w:rsidRDefault="00682065">
        <w:pPr>
          <w:pStyle w:val="Header"/>
          <w:jc w:val="center"/>
          <w:rPr>
            <w:sz w:val="20"/>
            <w:szCs w:val="20"/>
          </w:rPr>
        </w:pPr>
        <w:r w:rsidRPr="00DD16CD">
          <w:rPr>
            <w:sz w:val="20"/>
            <w:szCs w:val="20"/>
          </w:rPr>
          <w:fldChar w:fldCharType="begin"/>
        </w:r>
        <w:r w:rsidRPr="00DD16CD">
          <w:rPr>
            <w:sz w:val="20"/>
            <w:szCs w:val="20"/>
          </w:rPr>
          <w:instrText xml:space="preserve"> PAGE   \* MERGEFORMAT </w:instrText>
        </w:r>
        <w:r w:rsidRPr="00DD16CD">
          <w:rPr>
            <w:sz w:val="20"/>
            <w:szCs w:val="20"/>
          </w:rPr>
          <w:fldChar w:fldCharType="separate"/>
        </w:r>
        <w:r w:rsidRPr="00DD16CD">
          <w:rPr>
            <w:noProof/>
            <w:sz w:val="20"/>
            <w:szCs w:val="20"/>
          </w:rPr>
          <w:t>2</w:t>
        </w:r>
        <w:r w:rsidRPr="00DD16CD">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287F"/>
    <w:multiLevelType w:val="hybridMultilevel"/>
    <w:tmpl w:val="972E5A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796356"/>
    <w:multiLevelType w:val="multilevel"/>
    <w:tmpl w:val="5E44A9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C8"/>
    <w:rsid w:val="00005C2C"/>
    <w:rsid w:val="0001701C"/>
    <w:rsid w:val="00020544"/>
    <w:rsid w:val="000210F7"/>
    <w:rsid w:val="00022B8D"/>
    <w:rsid w:val="00037A30"/>
    <w:rsid w:val="00062FE9"/>
    <w:rsid w:val="00076CAC"/>
    <w:rsid w:val="0008065C"/>
    <w:rsid w:val="00082C20"/>
    <w:rsid w:val="000833DA"/>
    <w:rsid w:val="0008440D"/>
    <w:rsid w:val="0008461C"/>
    <w:rsid w:val="000914E0"/>
    <w:rsid w:val="000A7C9C"/>
    <w:rsid w:val="000B0098"/>
    <w:rsid w:val="000B20F9"/>
    <w:rsid w:val="000B312B"/>
    <w:rsid w:val="000C2A2F"/>
    <w:rsid w:val="000C34CC"/>
    <w:rsid w:val="000D20EC"/>
    <w:rsid w:val="000E2BD0"/>
    <w:rsid w:val="000E41F0"/>
    <w:rsid w:val="000E7573"/>
    <w:rsid w:val="000E7ADE"/>
    <w:rsid w:val="000F5C36"/>
    <w:rsid w:val="0010160F"/>
    <w:rsid w:val="001020AF"/>
    <w:rsid w:val="00105E72"/>
    <w:rsid w:val="0011733A"/>
    <w:rsid w:val="0012163A"/>
    <w:rsid w:val="00131D9E"/>
    <w:rsid w:val="001353FD"/>
    <w:rsid w:val="00146587"/>
    <w:rsid w:val="00164EA7"/>
    <w:rsid w:val="0017237C"/>
    <w:rsid w:val="00180468"/>
    <w:rsid w:val="00183E71"/>
    <w:rsid w:val="001932CD"/>
    <w:rsid w:val="001A37E1"/>
    <w:rsid w:val="001A42B5"/>
    <w:rsid w:val="001B1DB8"/>
    <w:rsid w:val="001C5FDF"/>
    <w:rsid w:val="001C63E4"/>
    <w:rsid w:val="001E1571"/>
    <w:rsid w:val="00220CFC"/>
    <w:rsid w:val="00245684"/>
    <w:rsid w:val="0025575D"/>
    <w:rsid w:val="00275CA8"/>
    <w:rsid w:val="00277A6C"/>
    <w:rsid w:val="00280BE4"/>
    <w:rsid w:val="00281A28"/>
    <w:rsid w:val="002834E3"/>
    <w:rsid w:val="00284C95"/>
    <w:rsid w:val="0028615B"/>
    <w:rsid w:val="00294BBB"/>
    <w:rsid w:val="002A46FD"/>
    <w:rsid w:val="002B16A9"/>
    <w:rsid w:val="002B2351"/>
    <w:rsid w:val="002C4F2D"/>
    <w:rsid w:val="002C7177"/>
    <w:rsid w:val="002D059E"/>
    <w:rsid w:val="002D6C71"/>
    <w:rsid w:val="002E1E37"/>
    <w:rsid w:val="002F30A6"/>
    <w:rsid w:val="003062B6"/>
    <w:rsid w:val="003149B8"/>
    <w:rsid w:val="003149BB"/>
    <w:rsid w:val="00315C63"/>
    <w:rsid w:val="00316B90"/>
    <w:rsid w:val="00324777"/>
    <w:rsid w:val="003248EC"/>
    <w:rsid w:val="003267DB"/>
    <w:rsid w:val="003300E7"/>
    <w:rsid w:val="003358F9"/>
    <w:rsid w:val="00340119"/>
    <w:rsid w:val="00382ADC"/>
    <w:rsid w:val="003833A2"/>
    <w:rsid w:val="00391ACA"/>
    <w:rsid w:val="003B0E26"/>
    <w:rsid w:val="003B3DA1"/>
    <w:rsid w:val="003B6DD5"/>
    <w:rsid w:val="003B778B"/>
    <w:rsid w:val="003C01C5"/>
    <w:rsid w:val="003C70F6"/>
    <w:rsid w:val="003C7115"/>
    <w:rsid w:val="003E6386"/>
    <w:rsid w:val="0040780D"/>
    <w:rsid w:val="0041133A"/>
    <w:rsid w:val="004114AD"/>
    <w:rsid w:val="00420669"/>
    <w:rsid w:val="004224F2"/>
    <w:rsid w:val="004361A7"/>
    <w:rsid w:val="00456EC4"/>
    <w:rsid w:val="004575AB"/>
    <w:rsid w:val="00465219"/>
    <w:rsid w:val="004670F3"/>
    <w:rsid w:val="00467EB4"/>
    <w:rsid w:val="00470252"/>
    <w:rsid w:val="0047516B"/>
    <w:rsid w:val="00491093"/>
    <w:rsid w:val="00493DC0"/>
    <w:rsid w:val="004A2091"/>
    <w:rsid w:val="004A5454"/>
    <w:rsid w:val="004B39AD"/>
    <w:rsid w:val="004D0FD2"/>
    <w:rsid w:val="004D4524"/>
    <w:rsid w:val="004E28B8"/>
    <w:rsid w:val="004E33C9"/>
    <w:rsid w:val="004E55A2"/>
    <w:rsid w:val="004E5E5B"/>
    <w:rsid w:val="004F2184"/>
    <w:rsid w:val="00515069"/>
    <w:rsid w:val="0052144B"/>
    <w:rsid w:val="0052547A"/>
    <w:rsid w:val="005315C2"/>
    <w:rsid w:val="0053206A"/>
    <w:rsid w:val="00544513"/>
    <w:rsid w:val="005510B1"/>
    <w:rsid w:val="0056704A"/>
    <w:rsid w:val="00582287"/>
    <w:rsid w:val="00594532"/>
    <w:rsid w:val="005A2F3C"/>
    <w:rsid w:val="005A6163"/>
    <w:rsid w:val="005A7A86"/>
    <w:rsid w:val="005C05F4"/>
    <w:rsid w:val="005D23CC"/>
    <w:rsid w:val="005D2F78"/>
    <w:rsid w:val="005D6A1A"/>
    <w:rsid w:val="005E4A61"/>
    <w:rsid w:val="005F1653"/>
    <w:rsid w:val="005F3856"/>
    <w:rsid w:val="00611812"/>
    <w:rsid w:val="006149C8"/>
    <w:rsid w:val="00615165"/>
    <w:rsid w:val="00644209"/>
    <w:rsid w:val="00653E48"/>
    <w:rsid w:val="0065632B"/>
    <w:rsid w:val="00661206"/>
    <w:rsid w:val="00673CC5"/>
    <w:rsid w:val="00681FB7"/>
    <w:rsid w:val="00682065"/>
    <w:rsid w:val="006845E9"/>
    <w:rsid w:val="00685398"/>
    <w:rsid w:val="0069684F"/>
    <w:rsid w:val="0069788F"/>
    <w:rsid w:val="006A1FF0"/>
    <w:rsid w:val="006A4651"/>
    <w:rsid w:val="006A5FDF"/>
    <w:rsid w:val="006B11DE"/>
    <w:rsid w:val="006B708A"/>
    <w:rsid w:val="006C1BC5"/>
    <w:rsid w:val="006C4303"/>
    <w:rsid w:val="006D0644"/>
    <w:rsid w:val="006E35E4"/>
    <w:rsid w:val="006E4BBE"/>
    <w:rsid w:val="006F757C"/>
    <w:rsid w:val="00704426"/>
    <w:rsid w:val="007044CC"/>
    <w:rsid w:val="00706A19"/>
    <w:rsid w:val="0071792C"/>
    <w:rsid w:val="007321C7"/>
    <w:rsid w:val="007354E2"/>
    <w:rsid w:val="0073667C"/>
    <w:rsid w:val="00747C99"/>
    <w:rsid w:val="00760290"/>
    <w:rsid w:val="00763F16"/>
    <w:rsid w:val="00772F8F"/>
    <w:rsid w:val="0077626F"/>
    <w:rsid w:val="0077634C"/>
    <w:rsid w:val="0078462D"/>
    <w:rsid w:val="00784E74"/>
    <w:rsid w:val="00784F1F"/>
    <w:rsid w:val="0078653E"/>
    <w:rsid w:val="00787580"/>
    <w:rsid w:val="007914B7"/>
    <w:rsid w:val="00792632"/>
    <w:rsid w:val="00792F6C"/>
    <w:rsid w:val="007B163C"/>
    <w:rsid w:val="007B298C"/>
    <w:rsid w:val="007E77FC"/>
    <w:rsid w:val="00801EC0"/>
    <w:rsid w:val="0081515A"/>
    <w:rsid w:val="00815174"/>
    <w:rsid w:val="00817469"/>
    <w:rsid w:val="008204B2"/>
    <w:rsid w:val="008243A7"/>
    <w:rsid w:val="00834E82"/>
    <w:rsid w:val="0084091A"/>
    <w:rsid w:val="00844A39"/>
    <w:rsid w:val="0084765A"/>
    <w:rsid w:val="0086511A"/>
    <w:rsid w:val="00883B2B"/>
    <w:rsid w:val="00891B40"/>
    <w:rsid w:val="008A774F"/>
    <w:rsid w:val="008B1FBC"/>
    <w:rsid w:val="008C0A19"/>
    <w:rsid w:val="008C5F00"/>
    <w:rsid w:val="008D2450"/>
    <w:rsid w:val="008D7140"/>
    <w:rsid w:val="008D7160"/>
    <w:rsid w:val="008E3120"/>
    <w:rsid w:val="008F053E"/>
    <w:rsid w:val="008F6A9B"/>
    <w:rsid w:val="009034C5"/>
    <w:rsid w:val="00904B7C"/>
    <w:rsid w:val="0090725E"/>
    <w:rsid w:val="0091427D"/>
    <w:rsid w:val="009218DF"/>
    <w:rsid w:val="00930B0E"/>
    <w:rsid w:val="0093138B"/>
    <w:rsid w:val="00935E02"/>
    <w:rsid w:val="0093745A"/>
    <w:rsid w:val="00955FF3"/>
    <w:rsid w:val="009579AE"/>
    <w:rsid w:val="009601E0"/>
    <w:rsid w:val="00965D71"/>
    <w:rsid w:val="009701C7"/>
    <w:rsid w:val="00975BAA"/>
    <w:rsid w:val="00975C1D"/>
    <w:rsid w:val="009A0A5D"/>
    <w:rsid w:val="009A71F3"/>
    <w:rsid w:val="009B2D9E"/>
    <w:rsid w:val="009B7E3A"/>
    <w:rsid w:val="009D2EF8"/>
    <w:rsid w:val="009D3CD1"/>
    <w:rsid w:val="009E0A5E"/>
    <w:rsid w:val="009F21E1"/>
    <w:rsid w:val="009F500D"/>
    <w:rsid w:val="00A0277B"/>
    <w:rsid w:val="00A05D11"/>
    <w:rsid w:val="00A1532B"/>
    <w:rsid w:val="00A30819"/>
    <w:rsid w:val="00A53307"/>
    <w:rsid w:val="00A54CA8"/>
    <w:rsid w:val="00A613A6"/>
    <w:rsid w:val="00A67B42"/>
    <w:rsid w:val="00A75B7F"/>
    <w:rsid w:val="00A7782A"/>
    <w:rsid w:val="00A81E79"/>
    <w:rsid w:val="00A82869"/>
    <w:rsid w:val="00A91FB4"/>
    <w:rsid w:val="00AA0810"/>
    <w:rsid w:val="00AA1714"/>
    <w:rsid w:val="00AA621B"/>
    <w:rsid w:val="00AB08DB"/>
    <w:rsid w:val="00AB3F8A"/>
    <w:rsid w:val="00AB5A51"/>
    <w:rsid w:val="00AB731F"/>
    <w:rsid w:val="00AC712B"/>
    <w:rsid w:val="00AD018C"/>
    <w:rsid w:val="00AD7C24"/>
    <w:rsid w:val="00AE26C6"/>
    <w:rsid w:val="00AF0B01"/>
    <w:rsid w:val="00AF13AB"/>
    <w:rsid w:val="00B07854"/>
    <w:rsid w:val="00B20CA9"/>
    <w:rsid w:val="00B240FB"/>
    <w:rsid w:val="00B444B2"/>
    <w:rsid w:val="00B45314"/>
    <w:rsid w:val="00B5184C"/>
    <w:rsid w:val="00B62F66"/>
    <w:rsid w:val="00B7181D"/>
    <w:rsid w:val="00B7392E"/>
    <w:rsid w:val="00B73FCE"/>
    <w:rsid w:val="00B762B5"/>
    <w:rsid w:val="00B91134"/>
    <w:rsid w:val="00BA43DD"/>
    <w:rsid w:val="00BB10B6"/>
    <w:rsid w:val="00BB29AC"/>
    <w:rsid w:val="00BC10FB"/>
    <w:rsid w:val="00BF04E6"/>
    <w:rsid w:val="00BF46FC"/>
    <w:rsid w:val="00C15D21"/>
    <w:rsid w:val="00C243F4"/>
    <w:rsid w:val="00C262C8"/>
    <w:rsid w:val="00C504F3"/>
    <w:rsid w:val="00C514EF"/>
    <w:rsid w:val="00C525E6"/>
    <w:rsid w:val="00C54355"/>
    <w:rsid w:val="00C54A4B"/>
    <w:rsid w:val="00C577E8"/>
    <w:rsid w:val="00C61E78"/>
    <w:rsid w:val="00C655C4"/>
    <w:rsid w:val="00C664C9"/>
    <w:rsid w:val="00C70B32"/>
    <w:rsid w:val="00C73856"/>
    <w:rsid w:val="00C751E3"/>
    <w:rsid w:val="00C75430"/>
    <w:rsid w:val="00C77006"/>
    <w:rsid w:val="00C80B26"/>
    <w:rsid w:val="00C8730C"/>
    <w:rsid w:val="00C94C01"/>
    <w:rsid w:val="00CA0A07"/>
    <w:rsid w:val="00CB0233"/>
    <w:rsid w:val="00CB0635"/>
    <w:rsid w:val="00CB6F04"/>
    <w:rsid w:val="00CC0585"/>
    <w:rsid w:val="00CC17B6"/>
    <w:rsid w:val="00CC399A"/>
    <w:rsid w:val="00CD6F71"/>
    <w:rsid w:val="00CE2477"/>
    <w:rsid w:val="00CE56BC"/>
    <w:rsid w:val="00CE67BE"/>
    <w:rsid w:val="00CE7427"/>
    <w:rsid w:val="00CF3A0D"/>
    <w:rsid w:val="00CF75A3"/>
    <w:rsid w:val="00D06019"/>
    <w:rsid w:val="00D11BA4"/>
    <w:rsid w:val="00D1579D"/>
    <w:rsid w:val="00D25FAE"/>
    <w:rsid w:val="00D3026B"/>
    <w:rsid w:val="00D32F89"/>
    <w:rsid w:val="00D361CB"/>
    <w:rsid w:val="00D41B5C"/>
    <w:rsid w:val="00D429AE"/>
    <w:rsid w:val="00D51EAF"/>
    <w:rsid w:val="00D61346"/>
    <w:rsid w:val="00D6510B"/>
    <w:rsid w:val="00D66F71"/>
    <w:rsid w:val="00D82CA6"/>
    <w:rsid w:val="00D9539C"/>
    <w:rsid w:val="00D96688"/>
    <w:rsid w:val="00DA44D8"/>
    <w:rsid w:val="00DA45A1"/>
    <w:rsid w:val="00DA57A4"/>
    <w:rsid w:val="00DA7B8F"/>
    <w:rsid w:val="00DB18F1"/>
    <w:rsid w:val="00DB4485"/>
    <w:rsid w:val="00DB47DC"/>
    <w:rsid w:val="00DB4A62"/>
    <w:rsid w:val="00DC6D5F"/>
    <w:rsid w:val="00DC7081"/>
    <w:rsid w:val="00DD16CD"/>
    <w:rsid w:val="00DD1E10"/>
    <w:rsid w:val="00DD6F5E"/>
    <w:rsid w:val="00DE04FF"/>
    <w:rsid w:val="00DF3A87"/>
    <w:rsid w:val="00E00BC2"/>
    <w:rsid w:val="00E02A1A"/>
    <w:rsid w:val="00E042C2"/>
    <w:rsid w:val="00E15C00"/>
    <w:rsid w:val="00E2041C"/>
    <w:rsid w:val="00E2600A"/>
    <w:rsid w:val="00E278CE"/>
    <w:rsid w:val="00E30126"/>
    <w:rsid w:val="00E54451"/>
    <w:rsid w:val="00E56DC9"/>
    <w:rsid w:val="00E71DAC"/>
    <w:rsid w:val="00E83106"/>
    <w:rsid w:val="00E8477C"/>
    <w:rsid w:val="00E93A0F"/>
    <w:rsid w:val="00E9791C"/>
    <w:rsid w:val="00EA24DB"/>
    <w:rsid w:val="00EA5076"/>
    <w:rsid w:val="00EB1DF9"/>
    <w:rsid w:val="00EB5129"/>
    <w:rsid w:val="00EB6678"/>
    <w:rsid w:val="00ED7136"/>
    <w:rsid w:val="00EF35B3"/>
    <w:rsid w:val="00EF361A"/>
    <w:rsid w:val="00F02044"/>
    <w:rsid w:val="00F03DF5"/>
    <w:rsid w:val="00F10E87"/>
    <w:rsid w:val="00F1341A"/>
    <w:rsid w:val="00F23132"/>
    <w:rsid w:val="00F26267"/>
    <w:rsid w:val="00F32498"/>
    <w:rsid w:val="00F3312A"/>
    <w:rsid w:val="00F3556B"/>
    <w:rsid w:val="00F36072"/>
    <w:rsid w:val="00F363B0"/>
    <w:rsid w:val="00F447C6"/>
    <w:rsid w:val="00F45CFF"/>
    <w:rsid w:val="00F47EEB"/>
    <w:rsid w:val="00F62FDC"/>
    <w:rsid w:val="00F65360"/>
    <w:rsid w:val="00F66318"/>
    <w:rsid w:val="00F76D4F"/>
    <w:rsid w:val="00F8229E"/>
    <w:rsid w:val="00FA054E"/>
    <w:rsid w:val="00FA711C"/>
    <w:rsid w:val="00FA7E1C"/>
    <w:rsid w:val="00FC3F08"/>
    <w:rsid w:val="00FC5237"/>
    <w:rsid w:val="00FC6E23"/>
    <w:rsid w:val="00FD35B0"/>
    <w:rsid w:val="00FD614A"/>
    <w:rsid w:val="00FE3324"/>
    <w:rsid w:val="00FF61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2EF142AB"/>
  <w15:chartTrackingRefBased/>
  <w15:docId w15:val="{7207D29F-B7A9-4751-A890-3C3BBFD0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9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6149C8"/>
    <w:rPr>
      <w:rFonts w:ascii="Times New Roman" w:eastAsia="Times New Roman" w:hAnsi="Times New Roman" w:cs="Times New Roman"/>
      <w:sz w:val="28"/>
      <w:szCs w:val="20"/>
    </w:rPr>
  </w:style>
  <w:style w:type="paragraph" w:styleId="Title">
    <w:name w:val="Title"/>
    <w:basedOn w:val="Normal"/>
    <w:link w:val="TitleChar"/>
    <w:qFormat/>
    <w:rsid w:val="006149C8"/>
    <w:pPr>
      <w:jc w:val="center"/>
    </w:pPr>
    <w:rPr>
      <w:sz w:val="28"/>
      <w:szCs w:val="20"/>
      <w:lang w:eastAsia="en-US"/>
    </w:rPr>
  </w:style>
  <w:style w:type="character" w:customStyle="1" w:styleId="TitleChar1">
    <w:name w:val="Title Char1"/>
    <w:basedOn w:val="DefaultParagraphFont"/>
    <w:uiPriority w:val="10"/>
    <w:rsid w:val="006149C8"/>
    <w:rPr>
      <w:rFonts w:asciiTheme="majorHAnsi" w:eastAsiaTheme="majorEastAsia" w:hAnsiTheme="majorHAnsi" w:cstheme="majorBidi"/>
      <w:spacing w:val="-10"/>
      <w:kern w:val="28"/>
      <w:sz w:val="56"/>
      <w:szCs w:val="56"/>
      <w:lang w:eastAsia="lv-LV"/>
    </w:rPr>
  </w:style>
  <w:style w:type="table" w:styleId="TableGrid">
    <w:name w:val="Table Grid"/>
    <w:basedOn w:val="TableNormal"/>
    <w:uiPriority w:val="59"/>
    <w:unhideWhenUsed/>
    <w:rsid w:val="006149C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6149C8"/>
    <w:pPr>
      <w:spacing w:before="100" w:beforeAutospacing="1" w:after="100" w:afterAutospacing="1"/>
    </w:pPr>
  </w:style>
  <w:style w:type="character" w:styleId="Hyperlink">
    <w:name w:val="Hyperlink"/>
    <w:basedOn w:val="DefaultParagraphFont"/>
    <w:uiPriority w:val="99"/>
    <w:unhideWhenUsed/>
    <w:rsid w:val="006149C8"/>
    <w:rPr>
      <w:color w:val="0000FF"/>
      <w:u w:val="single"/>
    </w:rPr>
  </w:style>
  <w:style w:type="paragraph" w:styleId="ListParagraph">
    <w:name w:val="List Paragraph"/>
    <w:basedOn w:val="Normal"/>
    <w:uiPriority w:val="34"/>
    <w:qFormat/>
    <w:rsid w:val="00E56DC9"/>
    <w:pPr>
      <w:ind w:left="720"/>
      <w:contextualSpacing/>
    </w:pPr>
  </w:style>
  <w:style w:type="paragraph" w:styleId="Header">
    <w:name w:val="header"/>
    <w:basedOn w:val="Normal"/>
    <w:link w:val="HeaderChar"/>
    <w:uiPriority w:val="99"/>
    <w:unhideWhenUsed/>
    <w:rsid w:val="0008440D"/>
    <w:pPr>
      <w:tabs>
        <w:tab w:val="center" w:pos="4153"/>
        <w:tab w:val="right" w:pos="8306"/>
      </w:tabs>
    </w:pPr>
  </w:style>
  <w:style w:type="character" w:customStyle="1" w:styleId="HeaderChar">
    <w:name w:val="Header Char"/>
    <w:basedOn w:val="DefaultParagraphFont"/>
    <w:link w:val="Header"/>
    <w:uiPriority w:val="99"/>
    <w:rsid w:val="0008440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440D"/>
    <w:pPr>
      <w:tabs>
        <w:tab w:val="center" w:pos="4153"/>
        <w:tab w:val="right" w:pos="8306"/>
      </w:tabs>
    </w:pPr>
  </w:style>
  <w:style w:type="character" w:customStyle="1" w:styleId="FooterChar">
    <w:name w:val="Footer Char"/>
    <w:basedOn w:val="DefaultParagraphFont"/>
    <w:link w:val="Footer"/>
    <w:uiPriority w:val="99"/>
    <w:rsid w:val="0008440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B3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8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B1FBC"/>
    <w:rPr>
      <w:sz w:val="16"/>
      <w:szCs w:val="16"/>
    </w:rPr>
  </w:style>
  <w:style w:type="paragraph" w:styleId="CommentText">
    <w:name w:val="annotation text"/>
    <w:basedOn w:val="Normal"/>
    <w:link w:val="CommentTextChar"/>
    <w:uiPriority w:val="99"/>
    <w:semiHidden/>
    <w:unhideWhenUsed/>
    <w:rsid w:val="008B1FBC"/>
    <w:rPr>
      <w:sz w:val="20"/>
      <w:szCs w:val="20"/>
    </w:rPr>
  </w:style>
  <w:style w:type="character" w:customStyle="1" w:styleId="CommentTextChar">
    <w:name w:val="Comment Text Char"/>
    <w:basedOn w:val="DefaultParagraphFont"/>
    <w:link w:val="CommentText"/>
    <w:uiPriority w:val="99"/>
    <w:semiHidden/>
    <w:rsid w:val="008B1FB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B1FBC"/>
    <w:rPr>
      <w:b/>
      <w:bCs/>
    </w:rPr>
  </w:style>
  <w:style w:type="character" w:customStyle="1" w:styleId="CommentSubjectChar">
    <w:name w:val="Comment Subject Char"/>
    <w:basedOn w:val="CommentTextChar"/>
    <w:link w:val="CommentSubject"/>
    <w:uiPriority w:val="99"/>
    <w:semiHidden/>
    <w:rsid w:val="008B1FBC"/>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340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0177">
      <w:bodyDiv w:val="1"/>
      <w:marLeft w:val="0"/>
      <w:marRight w:val="0"/>
      <w:marTop w:val="0"/>
      <w:marBottom w:val="0"/>
      <w:divBdr>
        <w:top w:val="none" w:sz="0" w:space="0" w:color="auto"/>
        <w:left w:val="none" w:sz="0" w:space="0" w:color="auto"/>
        <w:bottom w:val="none" w:sz="0" w:space="0" w:color="auto"/>
        <w:right w:val="none" w:sz="0" w:space="0" w:color="auto"/>
      </w:divBdr>
    </w:div>
    <w:div w:id="520515307">
      <w:bodyDiv w:val="1"/>
      <w:marLeft w:val="0"/>
      <w:marRight w:val="0"/>
      <w:marTop w:val="0"/>
      <w:marBottom w:val="0"/>
      <w:divBdr>
        <w:top w:val="none" w:sz="0" w:space="0" w:color="auto"/>
        <w:left w:val="none" w:sz="0" w:space="0" w:color="auto"/>
        <w:bottom w:val="none" w:sz="0" w:space="0" w:color="auto"/>
        <w:right w:val="none" w:sz="0" w:space="0" w:color="auto"/>
      </w:divBdr>
    </w:div>
    <w:div w:id="598413244">
      <w:bodyDiv w:val="1"/>
      <w:marLeft w:val="0"/>
      <w:marRight w:val="0"/>
      <w:marTop w:val="0"/>
      <w:marBottom w:val="0"/>
      <w:divBdr>
        <w:top w:val="none" w:sz="0" w:space="0" w:color="auto"/>
        <w:left w:val="none" w:sz="0" w:space="0" w:color="auto"/>
        <w:bottom w:val="none" w:sz="0" w:space="0" w:color="auto"/>
        <w:right w:val="none" w:sz="0" w:space="0" w:color="auto"/>
      </w:divBdr>
    </w:div>
    <w:div w:id="1570768046">
      <w:bodyDiv w:val="1"/>
      <w:marLeft w:val="0"/>
      <w:marRight w:val="0"/>
      <w:marTop w:val="0"/>
      <w:marBottom w:val="0"/>
      <w:divBdr>
        <w:top w:val="none" w:sz="0" w:space="0" w:color="auto"/>
        <w:left w:val="none" w:sz="0" w:space="0" w:color="auto"/>
        <w:bottom w:val="none" w:sz="0" w:space="0" w:color="auto"/>
        <w:right w:val="none" w:sz="0" w:space="0" w:color="auto"/>
      </w:divBdr>
    </w:div>
    <w:div w:id="21069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atvija.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8" ma:contentTypeDescription="Create a new document." ma:contentTypeScope="" ma:versionID="10aa1fc370c8642974fffaf00798d86a">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a0e018101489f07f429d95ce85b42112"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27206-7758-482F-8CBF-E9A831418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3D140-9E95-44F1-9783-B14E7A91771B}">
  <ds:schemaRefs>
    <ds:schemaRef ds:uri="http://schemas.microsoft.com/sharepoint/v3/contenttype/forms"/>
  </ds:schemaRefs>
</ds:datastoreItem>
</file>

<file path=customXml/itemProps3.xml><?xml version="1.0" encoding="utf-8"?>
<ds:datastoreItem xmlns:ds="http://schemas.openxmlformats.org/officeDocument/2006/customXml" ds:itemID="{53AE7E66-DD05-4FB2-A5DF-9E6CE044CF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32054</Words>
  <Characters>18272</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50226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Avota</dc:creator>
  <cp:keywords/>
  <dc:description/>
  <cp:lastModifiedBy>Evija Avota</cp:lastModifiedBy>
  <cp:revision>3</cp:revision>
  <dcterms:created xsi:type="dcterms:W3CDTF">2021-02-15T15:40:00Z</dcterms:created>
  <dcterms:modified xsi:type="dcterms:W3CDTF">2021-02-15T15:51:00Z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