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6AB74003" w:rsidR="00310924" w:rsidRPr="000965FC" w:rsidRDefault="00171F00"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0965FC">
        <w:rPr>
          <w:b/>
          <w:bCs/>
          <w:color w:val="000000"/>
          <w:sz w:val="26"/>
          <w:szCs w:val="26"/>
          <w:lang w:val="lv-LV"/>
        </w:rPr>
        <w:t>Ministru kabineta noteikumu projekta “</w:t>
      </w:r>
      <w:r w:rsidRPr="000965FC">
        <w:rPr>
          <w:b/>
          <w:bCs/>
          <w:sz w:val="26"/>
          <w:szCs w:val="26"/>
          <w:lang w:val="lv-LV"/>
        </w:rPr>
        <w:t>Grozījumi Ministru kabineta 2020.gada 10.novembra noteikumos Nr.676 “</w:t>
      </w:r>
      <w:r w:rsidRPr="000965FC">
        <w:rPr>
          <w:b/>
          <w:bCs/>
          <w:color w:val="000000"/>
          <w:sz w:val="26"/>
          <w:szCs w:val="26"/>
          <w:lang w:val="lv-LV"/>
        </w:rPr>
        <w:t>Noteikumi par atbalstu Covid-19 krīzes skartajiem uzņēmumiem apgrozāmo līdzekļu plūsmas nodrošināšanai</w:t>
      </w:r>
      <w:r w:rsidRPr="000965FC">
        <w:rPr>
          <w:b/>
          <w:bCs/>
          <w:sz w:val="26"/>
          <w:szCs w:val="26"/>
          <w:lang w:val="lv-LV"/>
        </w:rPr>
        <w:t>”</w:t>
      </w:r>
      <w:r w:rsidRPr="000965FC">
        <w:rPr>
          <w:b/>
          <w:bCs/>
          <w:color w:val="000000"/>
          <w:sz w:val="26"/>
          <w:szCs w:val="26"/>
          <w:lang w:val="lv-LV"/>
        </w:rPr>
        <w:t xml:space="preserve">” </w:t>
      </w:r>
      <w:r w:rsidR="00032471" w:rsidRPr="000965FC">
        <w:rPr>
          <w:b/>
          <w:bCs/>
          <w:color w:val="000000" w:themeColor="text1"/>
          <w:sz w:val="26"/>
          <w:szCs w:val="26"/>
          <w:lang w:val="lv-LV"/>
        </w:rPr>
        <w:t>sākotnējās ietekmes novērtējuma ziņojums (anotācija)</w:t>
      </w:r>
    </w:p>
    <w:p w14:paraId="286653D2" w14:textId="77777777" w:rsidR="00032471" w:rsidRPr="000965FC" w:rsidRDefault="00032471" w:rsidP="006064F8">
      <w:pPr>
        <w:contextualSpacing/>
        <w:rPr>
          <w:b/>
          <w:color w:val="000000" w:themeColor="text1"/>
          <w:sz w:val="26"/>
          <w:szCs w:val="26"/>
          <w:lang w:val="lv-LV"/>
        </w:rPr>
      </w:pPr>
    </w:p>
    <w:tbl>
      <w:tblPr>
        <w:tblStyle w:val="TableGrid"/>
        <w:tblW w:w="9209" w:type="dxa"/>
        <w:tblLook w:val="04A0" w:firstRow="1" w:lastRow="0" w:firstColumn="1" w:lastColumn="0" w:noHBand="0" w:noVBand="1"/>
      </w:tblPr>
      <w:tblGrid>
        <w:gridCol w:w="2689"/>
        <w:gridCol w:w="6520"/>
      </w:tblGrid>
      <w:tr w:rsidR="00500925" w:rsidRPr="000965FC" w14:paraId="3A2615BC" w14:textId="77777777" w:rsidTr="001342EF">
        <w:tc>
          <w:tcPr>
            <w:tcW w:w="9209" w:type="dxa"/>
            <w:gridSpan w:val="2"/>
          </w:tcPr>
          <w:bookmarkEnd w:id="0"/>
          <w:bookmarkEnd w:id="1"/>
          <w:bookmarkEnd w:id="2"/>
          <w:p w14:paraId="2B822083" w14:textId="742FCAC4" w:rsidR="00500925" w:rsidRPr="000965FC" w:rsidRDefault="00500925" w:rsidP="00434856">
            <w:pPr>
              <w:tabs>
                <w:tab w:val="right" w:pos="9072"/>
              </w:tabs>
              <w:contextualSpacing/>
              <w:rPr>
                <w:color w:val="000000" w:themeColor="text1"/>
                <w:sz w:val="26"/>
                <w:szCs w:val="26"/>
                <w:lang w:val="lv-LV"/>
              </w:rPr>
            </w:pPr>
            <w:r w:rsidRPr="000965FC">
              <w:rPr>
                <w:rFonts w:eastAsia="Times New Roman"/>
                <w:b/>
                <w:bCs/>
                <w:iCs/>
                <w:color w:val="000000" w:themeColor="text1"/>
                <w:sz w:val="26"/>
                <w:szCs w:val="26"/>
                <w:lang w:val="lv-LV" w:eastAsia="lv-LV"/>
              </w:rPr>
              <w:t>Tiesību akta projekta anotācijas kopsavilkums</w:t>
            </w:r>
          </w:p>
        </w:tc>
      </w:tr>
      <w:tr w:rsidR="00500925" w:rsidRPr="00030065" w14:paraId="075BE558" w14:textId="77777777" w:rsidTr="001342EF">
        <w:tc>
          <w:tcPr>
            <w:tcW w:w="2689" w:type="dxa"/>
          </w:tcPr>
          <w:p w14:paraId="621CA676" w14:textId="59BF0F8D" w:rsidR="00500925" w:rsidRPr="000965FC" w:rsidRDefault="00500925" w:rsidP="00434856">
            <w:pPr>
              <w:tabs>
                <w:tab w:val="right" w:pos="9072"/>
              </w:tabs>
              <w:contextualSpacing/>
              <w:rPr>
                <w:color w:val="000000" w:themeColor="text1"/>
                <w:sz w:val="26"/>
                <w:szCs w:val="26"/>
                <w:lang w:val="lv-LV"/>
              </w:rPr>
            </w:pPr>
            <w:r w:rsidRPr="000965FC">
              <w:rPr>
                <w:rFonts w:eastAsia="Times New Roman"/>
                <w:iCs/>
                <w:color w:val="000000" w:themeColor="text1"/>
                <w:sz w:val="26"/>
                <w:szCs w:val="26"/>
                <w:lang w:val="lv-LV" w:eastAsia="lv-LV"/>
              </w:rPr>
              <w:t>Mērķis, risinājums un projekta spēkā stāšanās laiks</w:t>
            </w:r>
          </w:p>
        </w:tc>
        <w:tc>
          <w:tcPr>
            <w:tcW w:w="6520" w:type="dxa"/>
          </w:tcPr>
          <w:p w14:paraId="21A7B196" w14:textId="5E2B1537" w:rsidR="00500925" w:rsidRPr="00705DAE" w:rsidRDefault="00500925" w:rsidP="000B1248">
            <w:pPr>
              <w:shd w:val="clear" w:color="auto" w:fill="FFFFFF"/>
              <w:tabs>
                <w:tab w:val="left" w:pos="142"/>
                <w:tab w:val="left" w:pos="1134"/>
              </w:tabs>
              <w:spacing w:before="120"/>
              <w:jc w:val="both"/>
              <w:rPr>
                <w:rFonts w:eastAsia="Times New Roman"/>
                <w:b/>
                <w:bCs/>
                <w:color w:val="000000" w:themeColor="text1"/>
                <w:sz w:val="26"/>
                <w:szCs w:val="26"/>
                <w:lang w:val="lv-LV" w:eastAsia="lv-LV"/>
              </w:rPr>
            </w:pPr>
            <w:r w:rsidRPr="000965FC">
              <w:rPr>
                <w:color w:val="000000" w:themeColor="text1"/>
                <w:sz w:val="26"/>
                <w:szCs w:val="26"/>
                <w:lang w:val="lv-LV"/>
              </w:rPr>
              <w:t>Ministru kabineta noteikumu projekts “</w:t>
            </w:r>
            <w:r w:rsidRPr="000965FC">
              <w:rPr>
                <w:sz w:val="26"/>
                <w:szCs w:val="26"/>
                <w:lang w:val="lv-LV"/>
              </w:rPr>
              <w:t>Grozījumi Ministru kabineta 2020.gada 10.novembra noteikumos Nr.676 “</w:t>
            </w:r>
            <w:r w:rsidRPr="000965FC">
              <w:rPr>
                <w:rFonts w:eastAsia="Times New Roman"/>
                <w:color w:val="000000" w:themeColor="text1"/>
                <w:sz w:val="26"/>
                <w:szCs w:val="26"/>
                <w:lang w:val="lv-LV" w:eastAsia="lv-LV"/>
              </w:rPr>
              <w:t>Noteikumi par atbalstu Covid-19 krīzes skartajiem uzņēmumiem apgrozāmo līdzekļu plūsmas nodrošināšanai</w:t>
            </w:r>
            <w:r w:rsidRPr="000965FC">
              <w:rPr>
                <w:sz w:val="26"/>
                <w:szCs w:val="26"/>
                <w:lang w:val="lv-LV"/>
              </w:rPr>
              <w:t>”</w:t>
            </w:r>
            <w:r w:rsidRPr="000965FC">
              <w:rPr>
                <w:color w:val="000000" w:themeColor="text1"/>
                <w:sz w:val="26"/>
                <w:szCs w:val="26"/>
                <w:lang w:val="lv-LV"/>
              </w:rPr>
              <w:t xml:space="preserve">” </w:t>
            </w:r>
            <w:r w:rsidRPr="000965FC">
              <w:rPr>
                <w:rFonts w:eastAsia="Times New Roman"/>
                <w:iCs/>
                <w:color w:val="000000" w:themeColor="text1"/>
                <w:sz w:val="26"/>
                <w:szCs w:val="26"/>
                <w:lang w:val="lv-LV"/>
              </w:rPr>
              <w:t xml:space="preserve">(turpmāk – MK </w:t>
            </w:r>
            <w:r w:rsidR="00874C1B" w:rsidRPr="000965FC">
              <w:rPr>
                <w:rFonts w:eastAsia="Times New Roman"/>
                <w:iCs/>
                <w:color w:val="000000" w:themeColor="text1"/>
                <w:sz w:val="26"/>
                <w:szCs w:val="26"/>
                <w:lang w:val="lv-LV"/>
              </w:rPr>
              <w:t>N</w:t>
            </w:r>
            <w:r w:rsidRPr="000965FC">
              <w:rPr>
                <w:rFonts w:eastAsia="Times New Roman"/>
                <w:iCs/>
                <w:color w:val="000000" w:themeColor="text1"/>
                <w:sz w:val="26"/>
                <w:szCs w:val="26"/>
                <w:lang w:val="lv-LV"/>
              </w:rPr>
              <w:t xml:space="preserve">oteikumu </w:t>
            </w:r>
            <w:r w:rsidRPr="00705DAE">
              <w:rPr>
                <w:rFonts w:eastAsia="Times New Roman"/>
                <w:iCs/>
                <w:color w:val="000000" w:themeColor="text1"/>
                <w:sz w:val="26"/>
                <w:szCs w:val="26"/>
                <w:lang w:val="lv-LV"/>
              </w:rPr>
              <w:t xml:space="preserve">projekts) paredz noteikt </w:t>
            </w:r>
            <w:r w:rsidR="0081057B">
              <w:rPr>
                <w:rFonts w:eastAsia="Times New Roman"/>
                <w:iCs/>
                <w:color w:val="000000" w:themeColor="text1"/>
                <w:sz w:val="26"/>
                <w:szCs w:val="26"/>
                <w:lang w:val="lv-LV"/>
              </w:rPr>
              <w:t xml:space="preserve">papildus finansējumu </w:t>
            </w:r>
            <w:r w:rsidRPr="00705DAE">
              <w:rPr>
                <w:rFonts w:eastAsia="Times New Roman"/>
                <w:iCs/>
                <w:color w:val="000000" w:themeColor="text1"/>
                <w:sz w:val="26"/>
                <w:szCs w:val="26"/>
                <w:lang w:val="lv-LV"/>
              </w:rPr>
              <w:t>maksātāj</w:t>
            </w:r>
            <w:r w:rsidR="007F3196">
              <w:rPr>
                <w:rFonts w:eastAsia="Times New Roman"/>
                <w:iCs/>
                <w:color w:val="000000" w:themeColor="text1"/>
                <w:sz w:val="26"/>
                <w:szCs w:val="26"/>
                <w:lang w:val="lv-LV"/>
              </w:rPr>
              <w:t>iem</w:t>
            </w:r>
            <w:r w:rsidRPr="00705DAE">
              <w:rPr>
                <w:rFonts w:eastAsia="Times New Roman"/>
                <w:iCs/>
                <w:color w:val="000000" w:themeColor="text1"/>
                <w:sz w:val="26"/>
                <w:szCs w:val="26"/>
                <w:lang w:val="lv-LV"/>
              </w:rPr>
              <w:t>, kuru saimnieciskā darbība ierobežota Covid-19 krīzes ietekmē.</w:t>
            </w:r>
          </w:p>
          <w:p w14:paraId="002ADC8E" w14:textId="17A66F3D" w:rsidR="00500925" w:rsidRPr="000965FC" w:rsidRDefault="00F77C73" w:rsidP="00433D14">
            <w:pPr>
              <w:tabs>
                <w:tab w:val="right" w:pos="9072"/>
              </w:tabs>
              <w:contextualSpacing/>
              <w:jc w:val="both"/>
              <w:rPr>
                <w:color w:val="000000" w:themeColor="text1"/>
                <w:sz w:val="26"/>
                <w:szCs w:val="26"/>
                <w:lang w:val="lv-LV"/>
              </w:rPr>
            </w:pPr>
            <w:r w:rsidRPr="00705DAE">
              <w:rPr>
                <w:iCs/>
                <w:color w:val="000000" w:themeColor="text1"/>
                <w:sz w:val="26"/>
                <w:szCs w:val="26"/>
                <w:lang w:val="lv-LV"/>
              </w:rPr>
              <w:t xml:space="preserve">MK Noteikumu projekts stāsies spēkā nākamajā dienā </w:t>
            </w:r>
            <w:r w:rsidRPr="00705DAE">
              <w:rPr>
                <w:color w:val="000000" w:themeColor="text1"/>
                <w:sz w:val="26"/>
                <w:szCs w:val="26"/>
                <w:shd w:val="clear" w:color="auto" w:fill="FFFFFF"/>
                <w:lang w:val="lv-LV"/>
              </w:rPr>
              <w:t>pēc tam, kad oficiālajā izdevumā "Latvijas</w:t>
            </w:r>
            <w:r w:rsidRPr="000965FC">
              <w:rPr>
                <w:color w:val="000000" w:themeColor="text1"/>
                <w:sz w:val="26"/>
                <w:szCs w:val="26"/>
                <w:shd w:val="clear" w:color="auto" w:fill="FFFFFF"/>
                <w:lang w:val="lv-LV"/>
              </w:rPr>
              <w:t xml:space="preserve"> Vēstnesis" tiks publicēts paziņojums par to, ka Eiropas Komisija pieņēmusi lēmumu par šo noteikumu ietvertā komercdarbības atbalsta saderību ar Eiropas Savienības iekšējo tirgu</w:t>
            </w:r>
            <w:r w:rsidR="003A6A8E" w:rsidRPr="000965FC">
              <w:rPr>
                <w:color w:val="000000" w:themeColor="text1"/>
                <w:sz w:val="26"/>
                <w:szCs w:val="26"/>
                <w:shd w:val="clear" w:color="auto" w:fill="FFFFFF"/>
                <w:lang w:val="lv-LV"/>
              </w:rPr>
              <w:t>.</w:t>
            </w:r>
          </w:p>
        </w:tc>
      </w:tr>
    </w:tbl>
    <w:p w14:paraId="51B9AD58" w14:textId="5B3BE26F" w:rsidR="00500925" w:rsidRPr="000965FC" w:rsidRDefault="00500925" w:rsidP="00434856">
      <w:pPr>
        <w:tabs>
          <w:tab w:val="right" w:pos="9072"/>
        </w:tabs>
        <w:contextualSpacing/>
        <w:rPr>
          <w:color w:val="000000" w:themeColor="text1"/>
          <w:sz w:val="26"/>
          <w:szCs w:val="26"/>
          <w:lang w:val="lv-LV"/>
        </w:rPr>
      </w:pPr>
    </w:p>
    <w:tbl>
      <w:tblPr>
        <w:tblStyle w:val="TableGrid"/>
        <w:tblW w:w="9067" w:type="dxa"/>
        <w:tblLook w:val="04A0" w:firstRow="1" w:lastRow="0" w:firstColumn="1" w:lastColumn="0" w:noHBand="0" w:noVBand="1"/>
      </w:tblPr>
      <w:tblGrid>
        <w:gridCol w:w="546"/>
        <w:gridCol w:w="2094"/>
        <w:gridCol w:w="6427"/>
      </w:tblGrid>
      <w:tr w:rsidR="00500925" w:rsidRPr="000965FC" w14:paraId="48A6099D" w14:textId="77777777" w:rsidTr="008E349F">
        <w:tc>
          <w:tcPr>
            <w:tcW w:w="9067" w:type="dxa"/>
            <w:gridSpan w:val="3"/>
          </w:tcPr>
          <w:p w14:paraId="5E56F29B" w14:textId="62FE47C9" w:rsidR="00500925" w:rsidRPr="000965FC" w:rsidRDefault="00500925" w:rsidP="00500925">
            <w:pPr>
              <w:tabs>
                <w:tab w:val="right" w:pos="9072"/>
              </w:tabs>
              <w:contextualSpacing/>
              <w:jc w:val="center"/>
              <w:rPr>
                <w:color w:val="000000" w:themeColor="text1"/>
                <w:sz w:val="26"/>
                <w:szCs w:val="26"/>
                <w:lang w:val="lv-LV"/>
              </w:rPr>
            </w:pPr>
            <w:r w:rsidRPr="000965FC">
              <w:rPr>
                <w:b/>
                <w:color w:val="000000" w:themeColor="text1"/>
                <w:sz w:val="26"/>
                <w:szCs w:val="26"/>
                <w:lang w:val="lv-LV"/>
              </w:rPr>
              <w:t>I. Tiesību akta projekta izstrādes nepieciešamība</w:t>
            </w:r>
          </w:p>
        </w:tc>
      </w:tr>
      <w:tr w:rsidR="00500925" w:rsidRPr="00030065" w14:paraId="16FACD2E" w14:textId="77777777" w:rsidTr="008E349F">
        <w:tc>
          <w:tcPr>
            <w:tcW w:w="546" w:type="dxa"/>
          </w:tcPr>
          <w:p w14:paraId="24CB95B1" w14:textId="5E36F250" w:rsidR="00500925" w:rsidRPr="000965FC" w:rsidRDefault="00500925" w:rsidP="00434856">
            <w:pPr>
              <w:tabs>
                <w:tab w:val="right" w:pos="9072"/>
              </w:tabs>
              <w:contextualSpacing/>
              <w:rPr>
                <w:color w:val="000000" w:themeColor="text1"/>
                <w:sz w:val="26"/>
                <w:szCs w:val="26"/>
                <w:lang w:val="lv-LV"/>
              </w:rPr>
            </w:pPr>
            <w:r w:rsidRPr="000965FC">
              <w:rPr>
                <w:color w:val="000000" w:themeColor="text1"/>
                <w:sz w:val="26"/>
                <w:szCs w:val="26"/>
                <w:lang w:val="lv-LV"/>
              </w:rPr>
              <w:t>1.</w:t>
            </w:r>
          </w:p>
        </w:tc>
        <w:tc>
          <w:tcPr>
            <w:tcW w:w="2094" w:type="dxa"/>
          </w:tcPr>
          <w:p w14:paraId="313A6FFC" w14:textId="63A88328" w:rsidR="00500925" w:rsidRPr="000965FC" w:rsidRDefault="001342EF" w:rsidP="00434856">
            <w:pPr>
              <w:tabs>
                <w:tab w:val="right" w:pos="9072"/>
              </w:tabs>
              <w:contextualSpacing/>
              <w:rPr>
                <w:color w:val="000000" w:themeColor="text1"/>
                <w:sz w:val="26"/>
                <w:szCs w:val="26"/>
                <w:lang w:val="lv-LV"/>
              </w:rPr>
            </w:pPr>
            <w:r w:rsidRPr="000965FC">
              <w:rPr>
                <w:color w:val="000000" w:themeColor="text1"/>
                <w:sz w:val="26"/>
                <w:szCs w:val="26"/>
                <w:lang w:val="lv-LV"/>
              </w:rPr>
              <w:t>Pamatojums</w:t>
            </w:r>
          </w:p>
        </w:tc>
        <w:tc>
          <w:tcPr>
            <w:tcW w:w="6427" w:type="dxa"/>
          </w:tcPr>
          <w:p w14:paraId="29E6D15E" w14:textId="28F298A1" w:rsidR="00500925" w:rsidRPr="000965FC" w:rsidRDefault="001342EF" w:rsidP="000B1248">
            <w:pPr>
              <w:tabs>
                <w:tab w:val="right" w:pos="9072"/>
              </w:tabs>
              <w:contextualSpacing/>
              <w:jc w:val="both"/>
              <w:rPr>
                <w:color w:val="000000" w:themeColor="text1"/>
                <w:sz w:val="26"/>
                <w:szCs w:val="26"/>
                <w:lang w:val="lv-LV"/>
              </w:rPr>
            </w:pPr>
            <w:r w:rsidRPr="000965FC">
              <w:rPr>
                <w:iCs/>
                <w:color w:val="000000" w:themeColor="text1"/>
                <w:sz w:val="26"/>
                <w:szCs w:val="26"/>
                <w:lang w:val="lv-LV"/>
              </w:rPr>
              <w:t xml:space="preserve">MK Noteikumu projekts izstrādāts saskaņā ar </w:t>
            </w:r>
            <w:r w:rsidRPr="000965FC">
              <w:rPr>
                <w:rFonts w:eastAsia="Times New Roman"/>
                <w:iCs/>
                <w:color w:val="000000" w:themeColor="text1"/>
                <w:sz w:val="26"/>
                <w:szCs w:val="26"/>
                <w:lang w:val="lv-LV" w:eastAsia="lv-LV"/>
              </w:rPr>
              <w:t>Covid-19 infekcijas izplatības seku pārvarēšanas 2. pantu un 15. panta trešo daļu</w:t>
            </w:r>
            <w:bookmarkStart w:id="3" w:name="n1"/>
            <w:bookmarkStart w:id="4" w:name="n-596782"/>
            <w:bookmarkEnd w:id="3"/>
            <w:bookmarkEnd w:id="4"/>
            <w:r w:rsidRPr="000965FC">
              <w:rPr>
                <w:iCs/>
                <w:color w:val="000000" w:themeColor="text1"/>
                <w:sz w:val="26"/>
                <w:szCs w:val="26"/>
                <w:lang w:val="lv-LV"/>
              </w:rPr>
              <w:t xml:space="preserve">, lai </w:t>
            </w:r>
            <w:bookmarkStart w:id="5" w:name="_Hlk42162230"/>
            <w:r w:rsidRPr="000965FC">
              <w:rPr>
                <w:iCs/>
                <w:color w:val="000000" w:themeColor="text1"/>
                <w:sz w:val="26"/>
                <w:szCs w:val="26"/>
                <w:lang w:val="lv-LV"/>
              </w:rPr>
              <w:t xml:space="preserve">sniegtu atbalstu Covid-19 krīzes skartam uzņēmumam apgrozāmo līdzekļu plūsmas krituma kompensēšanai, lai pārvarētu Covid-19 krīzes otro izplatīšanās vilni (Ministru prezidenta paziņojums 2020.gada 6.novembrī) un tādējādi </w:t>
            </w:r>
            <w:r w:rsidR="001D4AA6" w:rsidRPr="000965FC">
              <w:rPr>
                <w:iCs/>
                <w:color w:val="000000" w:themeColor="text1"/>
                <w:sz w:val="26"/>
                <w:szCs w:val="26"/>
                <w:lang w:val="lv-LV"/>
              </w:rPr>
              <w:t xml:space="preserve">2021.gadā </w:t>
            </w:r>
            <w:r w:rsidRPr="000965FC">
              <w:rPr>
                <w:iCs/>
                <w:color w:val="000000" w:themeColor="text1"/>
                <w:sz w:val="26"/>
                <w:szCs w:val="26"/>
                <w:lang w:val="lv-LV"/>
              </w:rPr>
              <w:t>turpināt</w:t>
            </w:r>
            <w:r w:rsidR="002A1043">
              <w:rPr>
                <w:iCs/>
                <w:color w:val="000000" w:themeColor="text1"/>
                <w:sz w:val="26"/>
                <w:szCs w:val="26"/>
                <w:lang w:val="lv-LV"/>
              </w:rPr>
              <w:t>u mērķtiecīgas</w:t>
            </w:r>
            <w:r w:rsidRPr="000965FC">
              <w:rPr>
                <w:iCs/>
                <w:color w:val="000000" w:themeColor="text1"/>
                <w:sz w:val="26"/>
                <w:szCs w:val="26"/>
                <w:lang w:val="lv-LV"/>
              </w:rPr>
              <w:t xml:space="preserve"> aktivitātes, kas vērstas uz Latvijas tautsaimniecības ilgtspējīgu attīstību</w:t>
            </w:r>
            <w:bookmarkEnd w:id="5"/>
            <w:r w:rsidRPr="000965FC">
              <w:rPr>
                <w:color w:val="000000" w:themeColor="text1"/>
                <w:sz w:val="26"/>
                <w:szCs w:val="26"/>
                <w:lang w:val="lv-LV"/>
              </w:rPr>
              <w:t>.</w:t>
            </w:r>
          </w:p>
        </w:tc>
      </w:tr>
      <w:tr w:rsidR="001342EF" w:rsidRPr="00030065" w14:paraId="319B0164" w14:textId="77777777" w:rsidTr="008E349F">
        <w:tc>
          <w:tcPr>
            <w:tcW w:w="546" w:type="dxa"/>
          </w:tcPr>
          <w:p w14:paraId="2E9E22DF" w14:textId="64DE8EA7"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2.</w:t>
            </w:r>
          </w:p>
        </w:tc>
        <w:tc>
          <w:tcPr>
            <w:tcW w:w="2094" w:type="dxa"/>
          </w:tcPr>
          <w:p w14:paraId="72130EF3" w14:textId="77777777" w:rsidR="001342EF" w:rsidRPr="000965FC" w:rsidRDefault="001342EF" w:rsidP="001342EF">
            <w:pPr>
              <w:contextualSpacing/>
              <w:rPr>
                <w:color w:val="000000" w:themeColor="text1"/>
                <w:sz w:val="26"/>
                <w:szCs w:val="26"/>
                <w:lang w:val="lv-LV"/>
              </w:rPr>
            </w:pPr>
            <w:r w:rsidRPr="000965FC">
              <w:rPr>
                <w:color w:val="000000" w:themeColor="text1"/>
                <w:sz w:val="26"/>
                <w:szCs w:val="26"/>
                <w:lang w:val="lv-LV"/>
              </w:rPr>
              <w:t>Pašreizējā situācija un problēmas, kuru risināšanai tiesību akta projekts izstrādāts, tiesiskā regulējuma mērķis un būtība</w:t>
            </w:r>
          </w:p>
          <w:p w14:paraId="4B81F531" w14:textId="77777777" w:rsidR="001342EF" w:rsidRPr="000965FC" w:rsidRDefault="001342EF" w:rsidP="001342EF">
            <w:pPr>
              <w:tabs>
                <w:tab w:val="right" w:pos="9072"/>
              </w:tabs>
              <w:contextualSpacing/>
              <w:rPr>
                <w:color w:val="000000" w:themeColor="text1"/>
                <w:sz w:val="26"/>
                <w:szCs w:val="26"/>
                <w:lang w:val="lv-LV"/>
              </w:rPr>
            </w:pPr>
          </w:p>
          <w:p w14:paraId="764F9363" w14:textId="77777777" w:rsidR="00861168" w:rsidRPr="000965FC" w:rsidRDefault="00861168" w:rsidP="00861168">
            <w:pPr>
              <w:rPr>
                <w:sz w:val="26"/>
                <w:szCs w:val="26"/>
                <w:lang w:val="lv-LV"/>
              </w:rPr>
            </w:pPr>
          </w:p>
          <w:p w14:paraId="63A85263" w14:textId="77777777" w:rsidR="00861168" w:rsidRPr="000965FC" w:rsidRDefault="00861168" w:rsidP="00861168">
            <w:pPr>
              <w:rPr>
                <w:sz w:val="26"/>
                <w:szCs w:val="26"/>
                <w:lang w:val="lv-LV"/>
              </w:rPr>
            </w:pPr>
          </w:p>
          <w:p w14:paraId="463953B8" w14:textId="77777777" w:rsidR="00861168" w:rsidRPr="000965FC" w:rsidRDefault="00861168" w:rsidP="00861168">
            <w:pPr>
              <w:rPr>
                <w:sz w:val="26"/>
                <w:szCs w:val="26"/>
                <w:lang w:val="lv-LV"/>
              </w:rPr>
            </w:pPr>
          </w:p>
          <w:p w14:paraId="59082AB0" w14:textId="77777777" w:rsidR="00861168" w:rsidRPr="000965FC" w:rsidRDefault="00861168" w:rsidP="00861168">
            <w:pPr>
              <w:rPr>
                <w:sz w:val="26"/>
                <w:szCs w:val="26"/>
                <w:lang w:val="lv-LV"/>
              </w:rPr>
            </w:pPr>
          </w:p>
          <w:p w14:paraId="10F79FB3" w14:textId="77777777" w:rsidR="00861168" w:rsidRPr="000965FC" w:rsidRDefault="00861168" w:rsidP="00861168">
            <w:pPr>
              <w:rPr>
                <w:sz w:val="26"/>
                <w:szCs w:val="26"/>
                <w:lang w:val="lv-LV"/>
              </w:rPr>
            </w:pPr>
          </w:p>
          <w:p w14:paraId="1A14CCB4" w14:textId="77777777" w:rsidR="00861168" w:rsidRPr="000965FC" w:rsidRDefault="00861168" w:rsidP="00861168">
            <w:pPr>
              <w:rPr>
                <w:sz w:val="26"/>
                <w:szCs w:val="26"/>
                <w:lang w:val="lv-LV"/>
              </w:rPr>
            </w:pPr>
          </w:p>
          <w:p w14:paraId="64CDA14B" w14:textId="77777777" w:rsidR="00861168" w:rsidRPr="000965FC" w:rsidRDefault="00861168" w:rsidP="00861168">
            <w:pPr>
              <w:rPr>
                <w:sz w:val="26"/>
                <w:szCs w:val="26"/>
                <w:lang w:val="lv-LV"/>
              </w:rPr>
            </w:pPr>
          </w:p>
          <w:p w14:paraId="1D2E6346" w14:textId="77777777" w:rsidR="00861168" w:rsidRPr="000965FC" w:rsidRDefault="00861168" w:rsidP="00861168">
            <w:pPr>
              <w:rPr>
                <w:sz w:val="26"/>
                <w:szCs w:val="26"/>
                <w:lang w:val="lv-LV"/>
              </w:rPr>
            </w:pPr>
          </w:p>
          <w:p w14:paraId="6D85EFAD" w14:textId="77777777" w:rsidR="00861168" w:rsidRPr="000965FC" w:rsidRDefault="00861168" w:rsidP="00FB5498">
            <w:pPr>
              <w:ind w:firstLine="720"/>
              <w:jc w:val="center"/>
              <w:rPr>
                <w:sz w:val="26"/>
                <w:szCs w:val="26"/>
                <w:lang w:val="lv-LV"/>
              </w:rPr>
            </w:pPr>
          </w:p>
          <w:p w14:paraId="7055A088" w14:textId="77777777" w:rsidR="00861168" w:rsidRPr="000965FC" w:rsidRDefault="00861168" w:rsidP="00861168">
            <w:pPr>
              <w:rPr>
                <w:sz w:val="26"/>
                <w:szCs w:val="26"/>
                <w:lang w:val="lv-LV"/>
              </w:rPr>
            </w:pPr>
          </w:p>
          <w:p w14:paraId="3524AE12" w14:textId="77777777" w:rsidR="00861168" w:rsidRPr="000965FC" w:rsidRDefault="00861168" w:rsidP="00861168">
            <w:pPr>
              <w:rPr>
                <w:sz w:val="26"/>
                <w:szCs w:val="26"/>
                <w:lang w:val="lv-LV"/>
              </w:rPr>
            </w:pPr>
          </w:p>
          <w:p w14:paraId="5FC5E9A8" w14:textId="77777777" w:rsidR="00861168" w:rsidRPr="000965FC" w:rsidRDefault="00861168" w:rsidP="00861168">
            <w:pPr>
              <w:rPr>
                <w:sz w:val="26"/>
                <w:szCs w:val="26"/>
                <w:lang w:val="lv-LV"/>
              </w:rPr>
            </w:pPr>
          </w:p>
          <w:p w14:paraId="03AC9198" w14:textId="06B9FC55" w:rsidR="00861168" w:rsidRPr="000965FC" w:rsidRDefault="008247F1" w:rsidP="008247F1">
            <w:pPr>
              <w:tabs>
                <w:tab w:val="left" w:pos="270"/>
              </w:tabs>
              <w:rPr>
                <w:sz w:val="26"/>
                <w:szCs w:val="26"/>
                <w:lang w:val="lv-LV"/>
              </w:rPr>
            </w:pPr>
            <w:r w:rsidRPr="000965FC">
              <w:rPr>
                <w:sz w:val="26"/>
                <w:szCs w:val="26"/>
                <w:lang w:val="lv-LV"/>
              </w:rPr>
              <w:tab/>
            </w:r>
          </w:p>
        </w:tc>
        <w:tc>
          <w:tcPr>
            <w:tcW w:w="6427" w:type="dxa"/>
          </w:tcPr>
          <w:p w14:paraId="233AB45B" w14:textId="5AB1930E" w:rsidR="001342EF" w:rsidRPr="000965FC" w:rsidRDefault="001342EF" w:rsidP="001342EF">
            <w:pPr>
              <w:spacing w:before="120"/>
              <w:jc w:val="both"/>
              <w:rPr>
                <w:color w:val="000000" w:themeColor="text1"/>
                <w:sz w:val="26"/>
                <w:szCs w:val="26"/>
                <w:lang w:val="lv-LV"/>
              </w:rPr>
            </w:pPr>
            <w:r w:rsidRPr="000965FC">
              <w:rPr>
                <w:rFonts w:eastAsia="Times New Roman"/>
                <w:color w:val="000000" w:themeColor="text1"/>
                <w:sz w:val="26"/>
                <w:szCs w:val="26"/>
                <w:lang w:val="lv-LV" w:eastAsia="lv-LV"/>
              </w:rPr>
              <w:lastRenderedPageBreak/>
              <w:t xml:space="preserve">Valstī 2020.gada 6.novembrī atkārtoti izsludināta </w:t>
            </w:r>
            <w:r w:rsidR="0059332D" w:rsidRPr="000965FC">
              <w:rPr>
                <w:rFonts w:eastAsia="Times New Roman"/>
                <w:color w:val="000000" w:themeColor="text1"/>
                <w:sz w:val="26"/>
                <w:szCs w:val="26"/>
                <w:lang w:val="lv-LV" w:eastAsia="lv-LV"/>
              </w:rPr>
              <w:t>un 202</w:t>
            </w:r>
            <w:r w:rsidR="00F0611D">
              <w:rPr>
                <w:rFonts w:eastAsia="Times New Roman"/>
                <w:color w:val="000000" w:themeColor="text1"/>
                <w:sz w:val="26"/>
                <w:szCs w:val="26"/>
                <w:lang w:val="lv-LV" w:eastAsia="lv-LV"/>
              </w:rPr>
              <w:t>1</w:t>
            </w:r>
            <w:r w:rsidR="0059332D" w:rsidRPr="000965FC">
              <w:rPr>
                <w:rFonts w:eastAsia="Times New Roman"/>
                <w:color w:val="000000" w:themeColor="text1"/>
                <w:sz w:val="26"/>
                <w:szCs w:val="26"/>
                <w:lang w:val="lv-LV" w:eastAsia="lv-LV"/>
              </w:rPr>
              <w:t xml:space="preserve">.gada </w:t>
            </w:r>
            <w:r w:rsidR="00F0611D">
              <w:rPr>
                <w:rFonts w:eastAsia="Times New Roman"/>
                <w:color w:val="000000" w:themeColor="text1"/>
                <w:sz w:val="26"/>
                <w:szCs w:val="26"/>
                <w:lang w:val="lv-LV" w:eastAsia="lv-LV"/>
              </w:rPr>
              <w:t>2.februārī</w:t>
            </w:r>
            <w:r w:rsidR="0059332D" w:rsidRPr="000965FC">
              <w:rPr>
                <w:rFonts w:eastAsia="Times New Roman"/>
                <w:color w:val="000000" w:themeColor="text1"/>
                <w:sz w:val="26"/>
                <w:szCs w:val="26"/>
                <w:lang w:val="lv-LV" w:eastAsia="lv-LV"/>
              </w:rPr>
              <w:t xml:space="preserve"> pagarināta līdz 2021.gada 7.</w:t>
            </w:r>
            <w:r w:rsidR="00F0611D">
              <w:rPr>
                <w:rFonts w:eastAsia="Times New Roman"/>
                <w:color w:val="000000" w:themeColor="text1"/>
                <w:sz w:val="26"/>
                <w:szCs w:val="26"/>
                <w:lang w:val="lv-LV" w:eastAsia="lv-LV"/>
              </w:rPr>
              <w:t>aprīlim</w:t>
            </w:r>
            <w:r w:rsidR="0059332D" w:rsidRPr="000965FC">
              <w:rPr>
                <w:rFonts w:eastAsia="Times New Roman"/>
                <w:color w:val="000000" w:themeColor="text1"/>
                <w:sz w:val="26"/>
                <w:szCs w:val="26"/>
                <w:lang w:val="lv-LV" w:eastAsia="lv-LV"/>
              </w:rPr>
              <w:t xml:space="preserve"> </w:t>
            </w:r>
            <w:r w:rsidRPr="000965FC">
              <w:rPr>
                <w:rFonts w:eastAsia="Times New Roman"/>
                <w:color w:val="000000" w:themeColor="text1"/>
                <w:sz w:val="26"/>
                <w:szCs w:val="26"/>
                <w:lang w:val="lv-LV" w:eastAsia="lv-LV"/>
              </w:rPr>
              <w:t xml:space="preserve">ārkārtējā situācija un </w:t>
            </w:r>
            <w:r w:rsidR="000B71FB" w:rsidRPr="000965FC">
              <w:rPr>
                <w:rFonts w:eastAsia="Times New Roman"/>
                <w:color w:val="000000" w:themeColor="text1"/>
                <w:sz w:val="26"/>
                <w:szCs w:val="26"/>
                <w:lang w:val="lv-LV" w:eastAsia="lv-LV"/>
              </w:rPr>
              <w:t>tiek</w:t>
            </w:r>
            <w:r w:rsidR="00C77469" w:rsidRPr="000965FC">
              <w:rPr>
                <w:rFonts w:eastAsia="Times New Roman"/>
                <w:color w:val="000000" w:themeColor="text1"/>
                <w:sz w:val="26"/>
                <w:szCs w:val="26"/>
                <w:lang w:val="lv-LV" w:eastAsia="lv-LV"/>
              </w:rPr>
              <w:t xml:space="preserve"> turpināts</w:t>
            </w:r>
            <w:r w:rsidRPr="000965FC">
              <w:rPr>
                <w:rFonts w:eastAsia="Times New Roman"/>
                <w:color w:val="000000" w:themeColor="text1"/>
                <w:sz w:val="26"/>
                <w:szCs w:val="26"/>
                <w:lang w:val="lv-LV" w:eastAsia="lv-LV"/>
              </w:rPr>
              <w:t xml:space="preserve"> </w:t>
            </w:r>
            <w:r w:rsidR="000B71FB" w:rsidRPr="000965FC">
              <w:rPr>
                <w:rFonts w:eastAsia="Times New Roman"/>
                <w:color w:val="000000" w:themeColor="text1"/>
                <w:sz w:val="26"/>
                <w:szCs w:val="26"/>
                <w:lang w:val="lv-LV" w:eastAsia="lv-LV"/>
              </w:rPr>
              <w:t>pastiprināt d</w:t>
            </w:r>
            <w:r w:rsidRPr="000965FC">
              <w:rPr>
                <w:rFonts w:eastAsia="Times New Roman"/>
                <w:color w:val="000000" w:themeColor="text1"/>
                <w:sz w:val="26"/>
                <w:szCs w:val="26"/>
                <w:lang w:val="lv-LV" w:eastAsia="lv-LV"/>
              </w:rPr>
              <w:t>ažāda veida ierobežojum</w:t>
            </w:r>
            <w:r w:rsidR="00C77469" w:rsidRPr="000965FC">
              <w:rPr>
                <w:rFonts w:eastAsia="Times New Roman"/>
                <w:color w:val="000000" w:themeColor="text1"/>
                <w:sz w:val="26"/>
                <w:szCs w:val="26"/>
                <w:lang w:val="lv-LV" w:eastAsia="lv-LV"/>
              </w:rPr>
              <w:t>us</w:t>
            </w:r>
            <w:r w:rsidRPr="000965FC">
              <w:rPr>
                <w:rFonts w:eastAsia="Times New Roman"/>
                <w:color w:val="000000" w:themeColor="text1"/>
                <w:sz w:val="26"/>
                <w:szCs w:val="26"/>
                <w:lang w:val="lv-LV" w:eastAsia="lv-LV"/>
              </w:rPr>
              <w:t xml:space="preserve">, kas kopumā kavē tautsaimniecības attīstību un ekonomikas atveseļošanos, līdz ar to joprojām nepieciešams īstenot </w:t>
            </w:r>
            <w:r w:rsidR="002D36AB" w:rsidRPr="000965FC">
              <w:rPr>
                <w:rFonts w:eastAsia="Times New Roman"/>
                <w:color w:val="000000" w:themeColor="text1"/>
                <w:sz w:val="26"/>
                <w:szCs w:val="26"/>
                <w:lang w:val="lv-LV" w:eastAsia="lv-LV"/>
              </w:rPr>
              <w:t xml:space="preserve">atbalsta </w:t>
            </w:r>
            <w:r w:rsidRPr="000965FC">
              <w:rPr>
                <w:rFonts w:eastAsia="Times New Roman"/>
                <w:color w:val="000000" w:themeColor="text1"/>
                <w:sz w:val="26"/>
                <w:szCs w:val="26"/>
                <w:lang w:val="lv-LV" w:eastAsia="lv-LV"/>
              </w:rPr>
              <w:t>pasākumus Covid-19 krīzes pārvarēšanai.</w:t>
            </w:r>
            <w:r w:rsidRPr="000965FC">
              <w:rPr>
                <w:color w:val="000000" w:themeColor="text1"/>
                <w:sz w:val="26"/>
                <w:szCs w:val="26"/>
                <w:lang w:val="lv-LV"/>
              </w:rPr>
              <w:t xml:space="preserve"> </w:t>
            </w:r>
          </w:p>
          <w:p w14:paraId="2C65BDEC" w14:textId="5C87ADAE" w:rsidR="001342EF" w:rsidRPr="000965FC" w:rsidRDefault="001342EF" w:rsidP="001342EF">
            <w:pPr>
              <w:spacing w:before="120"/>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Ministru kabinetā 2020.gada 10.novembrī tika apstiprināti noteikumi Nr.676 “</w:t>
            </w:r>
            <w:r w:rsidRPr="000965FC">
              <w:rPr>
                <w:sz w:val="26"/>
                <w:szCs w:val="26"/>
                <w:lang w:val="lv-LV"/>
              </w:rPr>
              <w:t>Noteikumi par atbalstu Covid-19 krīzes skartajiem uzņēmumiem apgrozāmo līdzekļu plūsmas nodrošināšanai</w:t>
            </w:r>
            <w:r w:rsidRPr="000965FC">
              <w:rPr>
                <w:rFonts w:eastAsia="Times New Roman"/>
                <w:color w:val="000000" w:themeColor="text1"/>
                <w:sz w:val="26"/>
                <w:szCs w:val="26"/>
                <w:lang w:val="lv-LV" w:eastAsia="lv-LV"/>
              </w:rPr>
              <w:t xml:space="preserve">” (turpmāk – MK Noteikumi Nr.676), nosakot </w:t>
            </w:r>
            <w:r w:rsidRPr="000965FC">
              <w:rPr>
                <w:color w:val="000000" w:themeColor="text1"/>
                <w:sz w:val="26"/>
                <w:szCs w:val="26"/>
                <w:lang w:val="lv-LV"/>
              </w:rPr>
              <w:t xml:space="preserve">kritērijus, pieprasīšanas un piešķiršanas kārtību, ko piemēro krīzes skartajiem nodokļu maksātājiem granta veidā </w:t>
            </w:r>
            <w:r w:rsidRPr="000965FC">
              <w:rPr>
                <w:rFonts w:eastAsia="Times New Roman"/>
                <w:bCs/>
                <w:color w:val="000000" w:themeColor="text1"/>
                <w:sz w:val="26"/>
                <w:szCs w:val="26"/>
                <w:lang w:val="lv-LV" w:eastAsia="lv-LV"/>
              </w:rPr>
              <w:t xml:space="preserve">apgrozāmo līdzekļu plūsmas </w:t>
            </w:r>
            <w:r w:rsidRPr="000965FC">
              <w:rPr>
                <w:color w:val="000000" w:themeColor="text1"/>
                <w:sz w:val="26"/>
                <w:szCs w:val="26"/>
                <w:lang w:val="lv-LV"/>
              </w:rPr>
              <w:t>kompensācijai</w:t>
            </w:r>
            <w:r w:rsidR="007921E4" w:rsidRPr="000965FC">
              <w:rPr>
                <w:color w:val="000000" w:themeColor="text1"/>
                <w:sz w:val="26"/>
                <w:szCs w:val="26"/>
                <w:lang w:val="lv-LV"/>
              </w:rPr>
              <w:t>.</w:t>
            </w:r>
          </w:p>
          <w:p w14:paraId="0AACA236" w14:textId="77777777" w:rsidR="00481296" w:rsidRDefault="00C420F9" w:rsidP="008E349F">
            <w:pPr>
              <w:jc w:val="both"/>
              <w:rPr>
                <w:color w:val="000000" w:themeColor="text1"/>
                <w:sz w:val="26"/>
                <w:szCs w:val="26"/>
                <w:lang w:val="lv-LV"/>
              </w:rPr>
            </w:pPr>
            <w:r w:rsidRPr="008E349F">
              <w:rPr>
                <w:color w:val="000000" w:themeColor="text1"/>
                <w:sz w:val="26"/>
                <w:szCs w:val="26"/>
                <w:u w:val="single"/>
                <w:lang w:val="lv-LV"/>
              </w:rPr>
              <w:t>Identificētā problēma</w:t>
            </w:r>
            <w:r w:rsidR="00E6289C" w:rsidRPr="008E349F">
              <w:rPr>
                <w:color w:val="000000" w:themeColor="text1"/>
                <w:sz w:val="26"/>
                <w:szCs w:val="26"/>
                <w:lang w:val="lv-LV"/>
              </w:rPr>
              <w:t xml:space="preserve"> </w:t>
            </w:r>
            <w:r w:rsidR="00467463" w:rsidRPr="008E349F">
              <w:rPr>
                <w:color w:val="000000" w:themeColor="text1"/>
                <w:sz w:val="26"/>
                <w:szCs w:val="26"/>
                <w:lang w:val="lv-LV"/>
              </w:rPr>
              <w:t>–</w:t>
            </w:r>
            <w:r w:rsidR="00E6289C" w:rsidRPr="008E349F">
              <w:rPr>
                <w:color w:val="000000" w:themeColor="text1"/>
                <w:sz w:val="26"/>
                <w:szCs w:val="26"/>
                <w:lang w:val="lv-LV"/>
              </w:rPr>
              <w:t xml:space="preserve"> </w:t>
            </w:r>
            <w:r w:rsidR="007F3196" w:rsidRPr="008E349F">
              <w:rPr>
                <w:color w:val="000000" w:themeColor="text1"/>
                <w:sz w:val="26"/>
                <w:szCs w:val="26"/>
                <w:lang w:val="lv-LV"/>
              </w:rPr>
              <w:t>ieilgušās Covid-19 krīzes rezultātā, uzņēmumi</w:t>
            </w:r>
            <w:r w:rsidR="0081057B" w:rsidRPr="008E349F">
              <w:rPr>
                <w:color w:val="000000" w:themeColor="text1"/>
                <w:sz w:val="26"/>
                <w:szCs w:val="26"/>
                <w:lang w:val="lv-LV"/>
              </w:rPr>
              <w:t xml:space="preserve"> aktīvi piesakās granta</w:t>
            </w:r>
            <w:r w:rsidR="00AB4FA7">
              <w:rPr>
                <w:color w:val="000000" w:themeColor="text1"/>
                <w:sz w:val="26"/>
                <w:szCs w:val="26"/>
                <w:lang w:val="lv-LV"/>
              </w:rPr>
              <w:t>m</w:t>
            </w:r>
            <w:r w:rsidR="00481296">
              <w:rPr>
                <w:color w:val="000000" w:themeColor="text1"/>
                <w:sz w:val="26"/>
                <w:szCs w:val="26"/>
                <w:lang w:val="lv-LV"/>
              </w:rPr>
              <w:t>:</w:t>
            </w:r>
          </w:p>
          <w:p w14:paraId="6EFA8BA7" w14:textId="77777777" w:rsidR="00481296" w:rsidRDefault="00481296" w:rsidP="00481296">
            <w:pPr>
              <w:pStyle w:val="ListParagraph"/>
              <w:numPr>
                <w:ilvl w:val="0"/>
                <w:numId w:val="35"/>
              </w:numPr>
              <w:ind w:left="360"/>
              <w:jc w:val="both"/>
              <w:rPr>
                <w:color w:val="000000" w:themeColor="text1"/>
                <w:sz w:val="26"/>
                <w:szCs w:val="26"/>
                <w:lang w:val="lv-LV"/>
              </w:rPr>
            </w:pPr>
            <w:r>
              <w:rPr>
                <w:color w:val="000000" w:themeColor="text1"/>
                <w:sz w:val="26"/>
                <w:szCs w:val="26"/>
                <w:lang w:val="lv-LV"/>
              </w:rPr>
              <w:t>u</w:t>
            </w:r>
            <w:r w:rsidR="0081057B" w:rsidRPr="00481296">
              <w:rPr>
                <w:color w:val="000000" w:themeColor="text1"/>
                <w:sz w:val="26"/>
                <w:szCs w:val="26"/>
                <w:lang w:val="lv-LV"/>
              </w:rPr>
              <w:t>z</w:t>
            </w:r>
            <w:r w:rsidR="00AB4FA7" w:rsidRPr="00481296">
              <w:rPr>
                <w:color w:val="000000" w:themeColor="text1"/>
                <w:sz w:val="26"/>
                <w:szCs w:val="26"/>
                <w:lang w:val="lv-LV"/>
              </w:rPr>
              <w:t xml:space="preserve"> 2</w:t>
            </w:r>
            <w:r w:rsidR="0036731A" w:rsidRPr="00481296">
              <w:rPr>
                <w:color w:val="000000" w:themeColor="text1"/>
                <w:sz w:val="26"/>
                <w:szCs w:val="26"/>
                <w:lang w:val="lv-LV"/>
              </w:rPr>
              <w:t xml:space="preserve">021.gada 15.februāri kopā reģistrēti 8 442 pieteikumi par kopējo atbalsta summu </w:t>
            </w:r>
            <w:r w:rsidR="0036731A" w:rsidRPr="00481296">
              <w:rPr>
                <w:rFonts w:eastAsia="Times New Roman"/>
                <w:b/>
                <w:bCs/>
                <w:sz w:val="26"/>
                <w:szCs w:val="26"/>
                <w:lang w:val="lv-LV" w:eastAsia="lv-LV"/>
              </w:rPr>
              <w:t>75 070 696.58</w:t>
            </w:r>
            <w:r w:rsidR="008E349F" w:rsidRPr="00481296">
              <w:rPr>
                <w:rFonts w:eastAsia="Times New Roman"/>
                <w:sz w:val="26"/>
                <w:szCs w:val="26"/>
                <w:lang w:val="lv-LV" w:eastAsia="lv-LV"/>
              </w:rPr>
              <w:t xml:space="preserve"> </w:t>
            </w:r>
            <w:r w:rsidR="008E349F" w:rsidRPr="00481296">
              <w:rPr>
                <w:rFonts w:eastAsia="Times New Roman"/>
                <w:sz w:val="26"/>
                <w:szCs w:val="26"/>
                <w:lang w:val="lv-LV" w:eastAsia="lv-LV"/>
              </w:rPr>
              <w:lastRenderedPageBreak/>
              <w:t>EUR, tai skaitā, par 2020.gada novembri/decembri</w:t>
            </w:r>
            <w:r w:rsidR="00A93A01" w:rsidRPr="00481296">
              <w:rPr>
                <w:rFonts w:eastAsia="Times New Roman"/>
                <w:sz w:val="26"/>
                <w:szCs w:val="26"/>
                <w:lang w:val="lv-LV" w:eastAsia="lv-LV"/>
              </w:rPr>
              <w:t xml:space="preserve"> reģistrēti</w:t>
            </w:r>
            <w:r w:rsidR="008E349F" w:rsidRPr="00481296">
              <w:rPr>
                <w:rFonts w:eastAsia="Times New Roman"/>
                <w:sz w:val="26"/>
                <w:szCs w:val="26"/>
                <w:lang w:val="lv-LV" w:eastAsia="lv-LV"/>
              </w:rPr>
              <w:t xml:space="preserve"> </w:t>
            </w:r>
            <w:r w:rsidR="008E349F" w:rsidRPr="00030065">
              <w:rPr>
                <w:sz w:val="26"/>
                <w:szCs w:val="26"/>
                <w:lang w:val="lv-LV"/>
              </w:rPr>
              <w:t>4 972 p</w:t>
            </w:r>
            <w:r w:rsidR="008E349F" w:rsidRPr="00481296">
              <w:rPr>
                <w:rFonts w:eastAsia="Times New Roman"/>
                <w:sz w:val="26"/>
                <w:szCs w:val="26"/>
                <w:lang w:val="lv-LV" w:eastAsia="lv-LV"/>
              </w:rPr>
              <w:t>ieteikumi</w:t>
            </w:r>
            <w:r w:rsidR="00AB4FA7" w:rsidRPr="00481296">
              <w:rPr>
                <w:rFonts w:eastAsia="Times New Roman"/>
                <w:sz w:val="26"/>
                <w:szCs w:val="26"/>
                <w:lang w:val="lv-LV" w:eastAsia="lv-LV"/>
              </w:rPr>
              <w:t xml:space="preserve"> par kopējo summu</w:t>
            </w:r>
            <w:r w:rsidR="008E349F" w:rsidRPr="00481296">
              <w:rPr>
                <w:rFonts w:eastAsia="Times New Roman"/>
                <w:sz w:val="26"/>
                <w:szCs w:val="26"/>
                <w:lang w:val="lv-LV" w:eastAsia="lv-LV"/>
              </w:rPr>
              <w:t xml:space="preserve"> </w:t>
            </w:r>
            <w:r w:rsidR="008E349F" w:rsidRPr="00030065">
              <w:rPr>
                <w:sz w:val="26"/>
                <w:szCs w:val="26"/>
                <w:lang w:val="lv-LV"/>
              </w:rPr>
              <w:t xml:space="preserve">35 273 449.79 EUR, </w:t>
            </w:r>
            <w:r w:rsidR="008E349F" w:rsidRPr="00481296">
              <w:rPr>
                <w:rFonts w:eastAsia="Times New Roman"/>
                <w:sz w:val="26"/>
                <w:szCs w:val="26"/>
                <w:lang w:val="lv-LV" w:eastAsia="lv-LV"/>
              </w:rPr>
              <w:t xml:space="preserve">par starpības segšanu par 2020.gada mēnešiem – 279 pieteikumi </w:t>
            </w:r>
            <w:r w:rsidR="00AB4FA7" w:rsidRPr="00481296">
              <w:rPr>
                <w:rFonts w:eastAsia="Times New Roman"/>
                <w:sz w:val="26"/>
                <w:szCs w:val="26"/>
                <w:lang w:val="lv-LV" w:eastAsia="lv-LV"/>
              </w:rPr>
              <w:t xml:space="preserve">par kopējo summu </w:t>
            </w:r>
            <w:r w:rsidR="008E349F" w:rsidRPr="00481296">
              <w:rPr>
                <w:rFonts w:eastAsia="Times New Roman"/>
                <w:sz w:val="26"/>
                <w:szCs w:val="26"/>
                <w:lang w:val="lv-LV" w:eastAsia="lv-LV"/>
              </w:rPr>
              <w:t>1 734 041.87 EUR, par 2021.gada janvāri - 3</w:t>
            </w:r>
            <w:r w:rsidR="00AB4FA7" w:rsidRPr="00481296">
              <w:rPr>
                <w:rFonts w:eastAsia="Times New Roman"/>
                <w:sz w:val="26"/>
                <w:szCs w:val="26"/>
                <w:lang w:val="lv-LV" w:eastAsia="lv-LV"/>
              </w:rPr>
              <w:t> </w:t>
            </w:r>
            <w:r w:rsidR="008E349F" w:rsidRPr="00481296">
              <w:rPr>
                <w:rFonts w:eastAsia="Times New Roman"/>
                <w:sz w:val="26"/>
                <w:szCs w:val="26"/>
                <w:lang w:val="lv-LV" w:eastAsia="lv-LV"/>
              </w:rPr>
              <w:t>191</w:t>
            </w:r>
            <w:r w:rsidR="00AB4FA7" w:rsidRPr="00481296">
              <w:rPr>
                <w:rFonts w:eastAsia="Times New Roman"/>
                <w:sz w:val="26"/>
                <w:szCs w:val="26"/>
                <w:lang w:val="lv-LV" w:eastAsia="lv-LV"/>
              </w:rPr>
              <w:t xml:space="preserve"> </w:t>
            </w:r>
            <w:r w:rsidR="008E349F" w:rsidRPr="00481296">
              <w:rPr>
                <w:rFonts w:eastAsia="Times New Roman"/>
                <w:sz w:val="26"/>
                <w:szCs w:val="26"/>
                <w:lang w:val="lv-LV" w:eastAsia="lv-LV"/>
              </w:rPr>
              <w:t>pieteikumi</w:t>
            </w:r>
            <w:r w:rsidR="00AB4FA7" w:rsidRPr="00481296">
              <w:rPr>
                <w:rFonts w:eastAsia="Times New Roman"/>
                <w:sz w:val="26"/>
                <w:szCs w:val="26"/>
                <w:lang w:val="lv-LV" w:eastAsia="lv-LV"/>
              </w:rPr>
              <w:t xml:space="preserve"> par kopējo summu</w:t>
            </w:r>
            <w:r w:rsidR="008E349F" w:rsidRPr="00481296">
              <w:rPr>
                <w:rFonts w:eastAsia="Times New Roman"/>
                <w:sz w:val="26"/>
                <w:szCs w:val="26"/>
                <w:lang w:val="lv-LV" w:eastAsia="lv-LV"/>
              </w:rPr>
              <w:t xml:space="preserve"> 38 063 204.92 EUR</w:t>
            </w:r>
            <w:r w:rsidR="007F3196" w:rsidRPr="00481296">
              <w:rPr>
                <w:color w:val="000000" w:themeColor="text1"/>
                <w:sz w:val="26"/>
                <w:szCs w:val="26"/>
                <w:lang w:val="lv-LV"/>
              </w:rPr>
              <w:t>.</w:t>
            </w:r>
            <w:r w:rsidR="00EF160F" w:rsidRPr="00481296">
              <w:rPr>
                <w:color w:val="000000" w:themeColor="text1"/>
                <w:sz w:val="26"/>
                <w:szCs w:val="26"/>
                <w:lang w:val="lv-LV"/>
              </w:rPr>
              <w:t xml:space="preserve"> </w:t>
            </w:r>
          </w:p>
          <w:p w14:paraId="55A70263" w14:textId="45A8CB1A" w:rsidR="00481296" w:rsidRPr="00481296" w:rsidRDefault="00481296" w:rsidP="00481296">
            <w:pPr>
              <w:pStyle w:val="ListParagraph"/>
              <w:numPr>
                <w:ilvl w:val="0"/>
                <w:numId w:val="35"/>
              </w:numPr>
              <w:ind w:left="360"/>
              <w:jc w:val="both"/>
              <w:rPr>
                <w:color w:val="000000" w:themeColor="text1"/>
                <w:sz w:val="26"/>
                <w:szCs w:val="26"/>
                <w:lang w:val="lv-LV"/>
              </w:rPr>
            </w:pPr>
            <w:r w:rsidRPr="00481296">
              <w:rPr>
                <w:color w:val="000000" w:themeColor="text1"/>
                <w:sz w:val="26"/>
                <w:szCs w:val="26"/>
                <w:lang w:val="lv-LV"/>
              </w:rPr>
              <w:t xml:space="preserve">uz 2021.gada 17.februāri kopā reģistrēti 9 949 pieteikumi par kopējo atbalsta summu </w:t>
            </w:r>
            <w:r w:rsidRPr="00481296">
              <w:rPr>
                <w:rFonts w:eastAsia="Times New Roman"/>
                <w:b/>
                <w:bCs/>
                <w:sz w:val="26"/>
                <w:szCs w:val="26"/>
                <w:lang w:val="lv-LV" w:eastAsia="lv-LV"/>
              </w:rPr>
              <w:t>91 559 486.33</w:t>
            </w:r>
            <w:r>
              <w:rPr>
                <w:rFonts w:eastAsia="Times New Roman"/>
                <w:sz w:val="26"/>
                <w:szCs w:val="26"/>
                <w:lang w:val="lv-LV" w:eastAsia="lv-LV"/>
              </w:rPr>
              <w:t xml:space="preserve"> </w:t>
            </w:r>
            <w:r w:rsidRPr="00481296">
              <w:rPr>
                <w:rFonts w:eastAsia="Times New Roman"/>
                <w:sz w:val="26"/>
                <w:szCs w:val="26"/>
                <w:lang w:val="lv-LV" w:eastAsia="lv-LV"/>
              </w:rPr>
              <w:t xml:space="preserve">EUR, tai skaitā, par 2020.gada novembri/decembri reģistrēti </w:t>
            </w:r>
            <w:r w:rsidRPr="00030065">
              <w:rPr>
                <w:sz w:val="26"/>
                <w:szCs w:val="26"/>
                <w:lang w:val="lv-LV"/>
              </w:rPr>
              <w:t>5 324 p</w:t>
            </w:r>
            <w:r w:rsidRPr="00481296">
              <w:rPr>
                <w:rFonts w:eastAsia="Times New Roman"/>
                <w:sz w:val="26"/>
                <w:szCs w:val="26"/>
                <w:lang w:val="lv-LV" w:eastAsia="lv-LV"/>
              </w:rPr>
              <w:t xml:space="preserve">ieteikumi par kopējo summu </w:t>
            </w:r>
            <w:r w:rsidRPr="00030065">
              <w:rPr>
                <w:sz w:val="26"/>
                <w:szCs w:val="26"/>
                <w:lang w:val="lv-LV"/>
              </w:rPr>
              <w:t xml:space="preserve">37 131 539.63 EUR, </w:t>
            </w:r>
            <w:r w:rsidRPr="00481296">
              <w:rPr>
                <w:rFonts w:eastAsia="Times New Roman"/>
                <w:sz w:val="26"/>
                <w:szCs w:val="26"/>
                <w:lang w:val="lv-LV" w:eastAsia="lv-LV"/>
              </w:rPr>
              <w:t xml:space="preserve">par starpības segšanu par 2020.gada mēnešiem – </w:t>
            </w:r>
            <w:r>
              <w:rPr>
                <w:rFonts w:eastAsia="Times New Roman"/>
                <w:sz w:val="26"/>
                <w:szCs w:val="26"/>
                <w:lang w:val="lv-LV" w:eastAsia="lv-LV"/>
              </w:rPr>
              <w:t>339</w:t>
            </w:r>
            <w:r w:rsidRPr="00481296">
              <w:rPr>
                <w:rFonts w:eastAsia="Times New Roman"/>
                <w:sz w:val="26"/>
                <w:szCs w:val="26"/>
                <w:lang w:val="lv-LV" w:eastAsia="lv-LV"/>
              </w:rPr>
              <w:t xml:space="preserve"> pieteikumi par kopējo summu 2 051 010.44 EUR, par 2021.gada janvāri - 4</w:t>
            </w:r>
            <w:r>
              <w:rPr>
                <w:rFonts w:eastAsia="Times New Roman"/>
                <w:sz w:val="26"/>
                <w:szCs w:val="26"/>
                <w:lang w:val="lv-LV" w:eastAsia="lv-LV"/>
              </w:rPr>
              <w:t> </w:t>
            </w:r>
            <w:r w:rsidRPr="00481296">
              <w:rPr>
                <w:rFonts w:eastAsia="Times New Roman"/>
                <w:sz w:val="26"/>
                <w:szCs w:val="26"/>
                <w:lang w:val="lv-LV" w:eastAsia="lv-LV"/>
              </w:rPr>
              <w:t>286</w:t>
            </w:r>
            <w:r>
              <w:rPr>
                <w:rFonts w:eastAsia="Times New Roman"/>
                <w:sz w:val="26"/>
                <w:szCs w:val="26"/>
                <w:lang w:val="lv-LV" w:eastAsia="lv-LV"/>
              </w:rPr>
              <w:t xml:space="preserve"> </w:t>
            </w:r>
            <w:r w:rsidRPr="00481296">
              <w:rPr>
                <w:rFonts w:eastAsia="Times New Roman"/>
                <w:sz w:val="26"/>
                <w:szCs w:val="26"/>
                <w:lang w:val="lv-LV" w:eastAsia="lv-LV"/>
              </w:rPr>
              <w:t>pieteikumi par kopējo summu 52 376 936.26 EUR</w:t>
            </w:r>
            <w:r>
              <w:rPr>
                <w:rFonts w:eastAsia="Times New Roman"/>
                <w:sz w:val="26"/>
                <w:szCs w:val="26"/>
                <w:lang w:val="lv-LV" w:eastAsia="lv-LV"/>
              </w:rPr>
              <w:t>.</w:t>
            </w:r>
          </w:p>
          <w:p w14:paraId="58F3A8C7" w14:textId="2C3E77D3" w:rsidR="00AB4FA7" w:rsidRDefault="00185401" w:rsidP="008E349F">
            <w:pPr>
              <w:jc w:val="both"/>
              <w:rPr>
                <w:color w:val="000000" w:themeColor="text1"/>
                <w:sz w:val="26"/>
                <w:szCs w:val="26"/>
                <w:lang w:val="lv-LV"/>
              </w:rPr>
            </w:pPr>
            <w:r>
              <w:rPr>
                <w:color w:val="000000" w:themeColor="text1"/>
                <w:sz w:val="26"/>
                <w:szCs w:val="26"/>
                <w:lang w:val="lv-LV"/>
              </w:rPr>
              <w:t>S</w:t>
            </w:r>
            <w:r w:rsidR="00AB4FA7">
              <w:rPr>
                <w:color w:val="000000" w:themeColor="text1"/>
                <w:sz w:val="26"/>
                <w:szCs w:val="26"/>
                <w:lang w:val="lv-LV"/>
              </w:rPr>
              <w:t>ecināms, ka Ekonomikas ministrijas iepriekš noteiktā prognoze</w:t>
            </w:r>
            <w:r w:rsidR="00A93A01">
              <w:rPr>
                <w:color w:val="000000" w:themeColor="text1"/>
                <w:sz w:val="26"/>
                <w:szCs w:val="26"/>
                <w:lang w:val="lv-LV"/>
              </w:rPr>
              <w:t xml:space="preserve">, ka </w:t>
            </w:r>
            <w:r w:rsidR="00A93A01" w:rsidRPr="00471CBF">
              <w:rPr>
                <w:color w:val="000000" w:themeColor="text1"/>
                <w:sz w:val="26"/>
                <w:szCs w:val="26"/>
                <w:lang w:val="lv-LV"/>
              </w:rPr>
              <w:t xml:space="preserve">potenciālais atbalsts </w:t>
            </w:r>
            <w:r w:rsidR="00A93A01">
              <w:rPr>
                <w:color w:val="000000" w:themeColor="text1"/>
                <w:sz w:val="26"/>
                <w:szCs w:val="26"/>
                <w:lang w:val="lv-LV"/>
              </w:rPr>
              <w:t>būs</w:t>
            </w:r>
            <w:r w:rsidR="00A93A01" w:rsidRPr="00471CBF">
              <w:rPr>
                <w:color w:val="000000" w:themeColor="text1"/>
                <w:sz w:val="26"/>
                <w:szCs w:val="26"/>
                <w:lang w:val="lv-LV"/>
              </w:rPr>
              <w:t xml:space="preserve"> 60 milj.</w:t>
            </w:r>
            <w:r w:rsidR="00A93A01">
              <w:rPr>
                <w:color w:val="000000" w:themeColor="text1"/>
                <w:sz w:val="26"/>
                <w:szCs w:val="26"/>
                <w:lang w:val="lv-LV"/>
              </w:rPr>
              <w:t xml:space="preserve"> EUR mēnesī</w:t>
            </w:r>
            <w:r w:rsidR="00FA67B0">
              <w:rPr>
                <w:color w:val="000000" w:themeColor="text1"/>
                <w:sz w:val="26"/>
                <w:szCs w:val="26"/>
                <w:lang w:val="lv-LV"/>
              </w:rPr>
              <w:t xml:space="preserve"> (aprēķins norādīts MK Noteikumu Nr.676 2021.gada 28.janvāra grozījumu anotācijas II sadaļā)</w:t>
            </w:r>
            <w:r w:rsidR="00A93A01">
              <w:rPr>
                <w:color w:val="000000" w:themeColor="text1"/>
                <w:sz w:val="26"/>
                <w:szCs w:val="26"/>
                <w:lang w:val="lv-LV"/>
              </w:rPr>
              <w:t xml:space="preserve">, ir mērojama kā </w:t>
            </w:r>
            <w:r w:rsidR="00A333BD">
              <w:rPr>
                <w:color w:val="000000" w:themeColor="text1"/>
                <w:sz w:val="26"/>
                <w:szCs w:val="26"/>
                <w:lang w:val="lv-LV"/>
              </w:rPr>
              <w:t>maksimāli tuva esošajai situācijai</w:t>
            </w:r>
            <w:r w:rsidR="00A93A01">
              <w:rPr>
                <w:color w:val="000000" w:themeColor="text1"/>
                <w:sz w:val="26"/>
                <w:szCs w:val="26"/>
                <w:lang w:val="lv-LV"/>
              </w:rPr>
              <w:t xml:space="preserve">, turklāt vēl nav spēkā stājušies 2021.gada 28.janvāra </w:t>
            </w:r>
            <w:r>
              <w:rPr>
                <w:color w:val="000000" w:themeColor="text1"/>
                <w:sz w:val="26"/>
                <w:szCs w:val="26"/>
                <w:lang w:val="lv-LV"/>
              </w:rPr>
              <w:t xml:space="preserve">un 4.februāra </w:t>
            </w:r>
            <w:r w:rsidR="00A93A01">
              <w:rPr>
                <w:color w:val="000000" w:themeColor="text1"/>
                <w:sz w:val="26"/>
                <w:szCs w:val="26"/>
                <w:lang w:val="lv-LV"/>
              </w:rPr>
              <w:t xml:space="preserve">grozījumi, kas paplašina saņēmēju loku. Līdz ar to šobrīd ir skaidrs, ka atbalsta programmai noteiktais finansējums ir izsmelts, un tās darbības turpināšanai </w:t>
            </w:r>
            <w:r>
              <w:rPr>
                <w:color w:val="000000" w:themeColor="text1"/>
                <w:sz w:val="26"/>
                <w:szCs w:val="26"/>
                <w:lang w:val="lv-LV"/>
              </w:rPr>
              <w:t xml:space="preserve">no </w:t>
            </w:r>
            <w:r w:rsidR="00A93A01">
              <w:rPr>
                <w:color w:val="000000" w:themeColor="text1"/>
                <w:sz w:val="26"/>
                <w:szCs w:val="26"/>
                <w:lang w:val="lv-LV"/>
              </w:rPr>
              <w:t xml:space="preserve">2021.gada </w:t>
            </w:r>
            <w:r>
              <w:rPr>
                <w:color w:val="000000" w:themeColor="text1"/>
                <w:sz w:val="26"/>
                <w:szCs w:val="26"/>
                <w:lang w:val="lv-LV"/>
              </w:rPr>
              <w:t xml:space="preserve">februāra līdz </w:t>
            </w:r>
            <w:r w:rsidR="00A93A01">
              <w:rPr>
                <w:color w:val="000000" w:themeColor="text1"/>
                <w:sz w:val="26"/>
                <w:szCs w:val="26"/>
                <w:lang w:val="lv-LV"/>
              </w:rPr>
              <w:t xml:space="preserve">maija mēnesim nepieciešami papildus vismaz </w:t>
            </w:r>
            <w:r w:rsidR="00481296">
              <w:rPr>
                <w:color w:val="000000" w:themeColor="text1"/>
                <w:sz w:val="26"/>
                <w:szCs w:val="26"/>
                <w:lang w:val="lv-LV"/>
              </w:rPr>
              <w:t>240</w:t>
            </w:r>
            <w:r w:rsidR="00A93A01">
              <w:rPr>
                <w:color w:val="000000" w:themeColor="text1"/>
                <w:sz w:val="26"/>
                <w:szCs w:val="26"/>
                <w:lang w:val="lv-LV"/>
              </w:rPr>
              <w:t xml:space="preserve"> 000 000 EUR (ar aprēķinu, ka mēnesī būs nepieciešami vidēji </w:t>
            </w:r>
            <w:r w:rsidR="00481296">
              <w:rPr>
                <w:color w:val="000000" w:themeColor="text1"/>
                <w:sz w:val="26"/>
                <w:szCs w:val="26"/>
                <w:lang w:val="lv-LV"/>
              </w:rPr>
              <w:t>6</w:t>
            </w:r>
            <w:r w:rsidR="00A93A01">
              <w:rPr>
                <w:color w:val="000000" w:themeColor="text1"/>
                <w:sz w:val="26"/>
                <w:szCs w:val="26"/>
                <w:lang w:val="lv-LV"/>
              </w:rPr>
              <w:t>0 000 000 EUR).</w:t>
            </w:r>
            <w:r w:rsidR="00AB4FA7">
              <w:rPr>
                <w:color w:val="000000" w:themeColor="text1"/>
                <w:sz w:val="26"/>
                <w:szCs w:val="26"/>
                <w:lang w:val="lv-LV"/>
              </w:rPr>
              <w:t xml:space="preserve"> </w:t>
            </w:r>
            <w:r w:rsidR="00FA11CD" w:rsidRPr="00FA11CD">
              <w:rPr>
                <w:color w:val="000000" w:themeColor="text1"/>
                <w:sz w:val="26"/>
                <w:szCs w:val="26"/>
                <w:lang w:val="lv-LV"/>
              </w:rPr>
              <w:t xml:space="preserve">Vienlaikus, jāņem vērā, ka papildus nepieciešamais finansējums ir noteikt piesardzīgi, </w:t>
            </w:r>
            <w:r>
              <w:rPr>
                <w:color w:val="000000" w:themeColor="text1"/>
                <w:sz w:val="26"/>
                <w:szCs w:val="26"/>
                <w:lang w:val="lv-LV"/>
              </w:rPr>
              <w:t>jo</w:t>
            </w:r>
            <w:r w:rsidR="00FA11CD" w:rsidRPr="00FA11CD">
              <w:rPr>
                <w:color w:val="000000" w:themeColor="text1"/>
                <w:sz w:val="26"/>
                <w:szCs w:val="26"/>
                <w:lang w:val="lv-LV"/>
              </w:rPr>
              <w:t xml:space="preserve"> iespējams, ka būs nepieciešami papildus valsts budžeta līdzekļi, ja pieteikumu aktivitāte pieaugs atkarībā no</w:t>
            </w:r>
            <w:r w:rsidR="00FA11CD">
              <w:rPr>
                <w:color w:val="000000" w:themeColor="text1"/>
                <w:sz w:val="26"/>
                <w:szCs w:val="26"/>
                <w:lang w:val="lv-LV"/>
              </w:rPr>
              <w:t xml:space="preserve"> mērķa grupas intereses (14 tūkst. uzņēmumu) un</w:t>
            </w:r>
            <w:r w:rsidR="00FA11CD" w:rsidRPr="00FA11CD">
              <w:rPr>
                <w:color w:val="000000" w:themeColor="text1"/>
                <w:sz w:val="26"/>
                <w:szCs w:val="26"/>
                <w:lang w:val="lv-LV"/>
              </w:rPr>
              <w:t xml:space="preserve"> ārkārtas situācijā noteikto ierobežojumu seku izplatības.</w:t>
            </w:r>
          </w:p>
          <w:p w14:paraId="69D96193" w14:textId="18E0F466" w:rsidR="001F37E9" w:rsidRDefault="00EF160F" w:rsidP="008E349F">
            <w:pPr>
              <w:jc w:val="both"/>
              <w:rPr>
                <w:sz w:val="26"/>
                <w:szCs w:val="26"/>
                <w:lang w:val="lv-LV" w:eastAsia="lv-LV"/>
              </w:rPr>
            </w:pPr>
            <w:r>
              <w:rPr>
                <w:color w:val="000000" w:themeColor="text1"/>
                <w:sz w:val="26"/>
                <w:szCs w:val="26"/>
                <w:lang w:val="lv-LV"/>
              </w:rPr>
              <w:t>At</w:t>
            </w:r>
            <w:r w:rsidR="008E16E9">
              <w:rPr>
                <w:color w:val="000000" w:themeColor="text1"/>
                <w:sz w:val="26"/>
                <w:szCs w:val="26"/>
                <w:lang w:val="lv-LV"/>
              </w:rPr>
              <w:t>t</w:t>
            </w:r>
            <w:r>
              <w:rPr>
                <w:color w:val="000000" w:themeColor="text1"/>
                <w:sz w:val="26"/>
                <w:szCs w:val="26"/>
                <w:lang w:val="lv-LV"/>
              </w:rPr>
              <w:t xml:space="preserve">iecīgi MK Noteikumu projekts </w:t>
            </w:r>
            <w:r w:rsidR="008E16E9">
              <w:rPr>
                <w:color w:val="000000" w:themeColor="text1"/>
                <w:sz w:val="26"/>
                <w:szCs w:val="26"/>
                <w:lang w:val="lv-LV"/>
              </w:rPr>
              <w:t xml:space="preserve">paredz </w:t>
            </w:r>
            <w:r w:rsidR="00384FA0">
              <w:rPr>
                <w:color w:val="000000" w:themeColor="text1"/>
                <w:sz w:val="26"/>
                <w:szCs w:val="26"/>
                <w:lang w:val="lv-LV"/>
              </w:rPr>
              <w:t xml:space="preserve">atbalsta programmas pieejamo </w:t>
            </w:r>
            <w:r w:rsidR="00384FA0" w:rsidRPr="00384FA0">
              <w:rPr>
                <w:b/>
                <w:bCs/>
                <w:color w:val="000000" w:themeColor="text1"/>
                <w:sz w:val="26"/>
                <w:szCs w:val="26"/>
                <w:lang w:val="lv-LV"/>
              </w:rPr>
              <w:t xml:space="preserve">finansējumu </w:t>
            </w:r>
            <w:r w:rsidR="008E16E9" w:rsidRPr="00384FA0">
              <w:rPr>
                <w:b/>
                <w:bCs/>
                <w:color w:val="000000" w:themeColor="text1"/>
                <w:sz w:val="26"/>
                <w:szCs w:val="26"/>
                <w:lang w:val="lv-LV"/>
              </w:rPr>
              <w:t>palielināt</w:t>
            </w:r>
            <w:r w:rsidRPr="00384FA0">
              <w:rPr>
                <w:b/>
                <w:bCs/>
                <w:color w:val="000000" w:themeColor="text1"/>
                <w:sz w:val="26"/>
                <w:szCs w:val="26"/>
                <w:lang w:val="lv-LV"/>
              </w:rPr>
              <w:t xml:space="preserve"> </w:t>
            </w:r>
            <w:r w:rsidR="00FB5498" w:rsidRPr="00384FA0">
              <w:rPr>
                <w:b/>
                <w:bCs/>
                <w:color w:val="000000" w:themeColor="text1"/>
                <w:sz w:val="26"/>
                <w:szCs w:val="26"/>
                <w:lang w:val="lv-LV"/>
              </w:rPr>
              <w:t xml:space="preserve">no </w:t>
            </w:r>
            <w:r w:rsidR="0036731A" w:rsidRPr="00384FA0">
              <w:rPr>
                <w:b/>
                <w:bCs/>
                <w:color w:val="000000" w:themeColor="text1"/>
                <w:sz w:val="26"/>
                <w:szCs w:val="26"/>
                <w:lang w:val="lv-LV"/>
              </w:rPr>
              <w:t xml:space="preserve">70 </w:t>
            </w:r>
            <w:r w:rsidR="008E16E9" w:rsidRPr="00384FA0">
              <w:rPr>
                <w:b/>
                <w:bCs/>
                <w:color w:val="000000" w:themeColor="text1"/>
                <w:sz w:val="26"/>
                <w:szCs w:val="26"/>
                <w:lang w:val="lv-LV"/>
              </w:rPr>
              <w:t xml:space="preserve">800 000 EUR uz </w:t>
            </w:r>
            <w:r w:rsidR="00481296" w:rsidRPr="00384FA0">
              <w:rPr>
                <w:b/>
                <w:bCs/>
                <w:color w:val="000000" w:themeColor="text1"/>
                <w:sz w:val="26"/>
                <w:szCs w:val="26"/>
                <w:lang w:val="lv-LV"/>
              </w:rPr>
              <w:t>310</w:t>
            </w:r>
            <w:r w:rsidR="00AB4FA7" w:rsidRPr="00384FA0">
              <w:rPr>
                <w:b/>
                <w:bCs/>
                <w:color w:val="000000" w:themeColor="text1"/>
                <w:sz w:val="26"/>
                <w:szCs w:val="26"/>
                <w:lang w:val="lv-LV"/>
              </w:rPr>
              <w:t xml:space="preserve"> </w:t>
            </w:r>
            <w:r w:rsidR="008E16E9" w:rsidRPr="00384FA0">
              <w:rPr>
                <w:b/>
                <w:bCs/>
                <w:color w:val="000000" w:themeColor="text1"/>
                <w:sz w:val="26"/>
                <w:szCs w:val="26"/>
                <w:lang w:val="lv-LV"/>
              </w:rPr>
              <w:t>800 000 EU</w:t>
            </w:r>
            <w:r w:rsidR="00A333BD" w:rsidRPr="00384FA0">
              <w:rPr>
                <w:b/>
                <w:bCs/>
                <w:color w:val="000000" w:themeColor="text1"/>
                <w:sz w:val="26"/>
                <w:szCs w:val="26"/>
                <w:lang w:val="lv-LV"/>
              </w:rPr>
              <w:t>R</w:t>
            </w:r>
            <w:r w:rsidR="001F37E9" w:rsidRPr="000965FC">
              <w:rPr>
                <w:sz w:val="26"/>
                <w:szCs w:val="26"/>
                <w:lang w:val="lv-LV" w:eastAsia="lv-LV"/>
              </w:rPr>
              <w:t xml:space="preserve"> (</w:t>
            </w:r>
            <w:r w:rsidR="00FB6F6B" w:rsidRPr="000965FC">
              <w:rPr>
                <w:color w:val="000000" w:themeColor="text1"/>
                <w:sz w:val="26"/>
                <w:szCs w:val="26"/>
                <w:lang w:val="lv-LV"/>
              </w:rPr>
              <w:t>no līdzekļiem neparedzētiem gadījumiem</w:t>
            </w:r>
            <w:r w:rsidR="001F37E9" w:rsidRPr="000965FC">
              <w:rPr>
                <w:sz w:val="26"/>
                <w:szCs w:val="26"/>
                <w:lang w:val="lv-LV" w:eastAsia="lv-LV"/>
              </w:rPr>
              <w:t>)</w:t>
            </w:r>
            <w:r w:rsidR="008E349F">
              <w:rPr>
                <w:sz w:val="26"/>
                <w:szCs w:val="26"/>
                <w:lang w:val="lv-LV" w:eastAsia="lv-LV"/>
              </w:rPr>
              <w:t>, lai turpinātu sniegt atbalstu uzņēmumiem ārkārtas situācijas apstākļos, kad Covid-19 negatīvi ietekmējusi uzņēmumu apgrozāmo līdzekļu plūsmu</w:t>
            </w:r>
            <w:r w:rsidR="001F37E9" w:rsidRPr="000965FC">
              <w:rPr>
                <w:sz w:val="26"/>
                <w:szCs w:val="26"/>
                <w:lang w:val="lv-LV" w:eastAsia="lv-LV"/>
              </w:rPr>
              <w:t>.</w:t>
            </w:r>
          </w:p>
          <w:p w14:paraId="13661BEA" w14:textId="41D8E4F6" w:rsidR="00084BED" w:rsidRPr="00084BED" w:rsidRDefault="008E349F" w:rsidP="00084BED">
            <w:pPr>
              <w:jc w:val="both"/>
              <w:rPr>
                <w:rFonts w:eastAsiaTheme="minorHAnsi"/>
                <w:color w:val="000000" w:themeColor="text1"/>
                <w:sz w:val="26"/>
                <w:szCs w:val="24"/>
                <w:shd w:val="clear" w:color="auto" w:fill="FFFFFF"/>
                <w:lang w:val="lv-LV"/>
              </w:rPr>
            </w:pPr>
            <w:r w:rsidRPr="00F76044">
              <w:rPr>
                <w:sz w:val="26"/>
                <w:szCs w:val="26"/>
                <w:lang w:val="lv-LV"/>
              </w:rPr>
              <w:t>Papildus MK Noteikumu projektā iekļauts jauns punkts, kas skaidro</w:t>
            </w:r>
            <w:r w:rsidR="00812934" w:rsidRPr="00F76044">
              <w:rPr>
                <w:sz w:val="26"/>
                <w:szCs w:val="26"/>
                <w:lang w:val="lv-LV"/>
              </w:rPr>
              <w:t xml:space="preserve">, kā uzskaitāms </w:t>
            </w:r>
            <w:r w:rsidR="00812934" w:rsidRPr="00F76044">
              <w:rPr>
                <w:rFonts w:eastAsia="Times New Roman"/>
                <w:color w:val="000000" w:themeColor="text1"/>
                <w:sz w:val="26"/>
                <w:szCs w:val="26"/>
                <w:lang w:val="lv-LV" w:eastAsia="lv-LV"/>
              </w:rPr>
              <w:t>apgrozījum</w:t>
            </w:r>
            <w:r w:rsidR="00241ADE">
              <w:rPr>
                <w:rFonts w:eastAsia="Times New Roman"/>
                <w:color w:val="000000" w:themeColor="text1"/>
                <w:sz w:val="26"/>
                <w:szCs w:val="26"/>
                <w:lang w:val="lv-LV" w:eastAsia="lv-LV"/>
              </w:rPr>
              <w:t>a kritum</w:t>
            </w:r>
            <w:r w:rsidR="00812934" w:rsidRPr="00F76044">
              <w:rPr>
                <w:rFonts w:eastAsia="Times New Roman"/>
                <w:color w:val="000000" w:themeColor="text1"/>
                <w:sz w:val="26"/>
                <w:szCs w:val="26"/>
                <w:lang w:val="lv-LV" w:eastAsia="lv-LV"/>
              </w:rPr>
              <w:t>s, ņemot vērā iepriekš saņemto grantu. Lai pierādītu Covid-19 ietekmi, noteikts, ka apgrozījuma krituma aprēķinā, neņem vērā iepriekš saņemtā atbalsta, kas noteikts MK Noteikumos Nr.676, apmēru. Savukārt grāmatvedības uzskaitē gūtais ienākums ir atspoguļojams</w:t>
            </w:r>
            <w:r w:rsidR="00812934" w:rsidRPr="00F76044">
              <w:rPr>
                <w:rFonts w:eastAsia="Times New Roman"/>
                <w:sz w:val="26"/>
                <w:szCs w:val="26"/>
                <w:lang w:val="lv-LV"/>
              </w:rPr>
              <w:t>, atbilstoši Ministru kabineta 2015.gada 22.decembra noteikumiem Nr.</w:t>
            </w:r>
            <w:r w:rsidR="00084BED" w:rsidRPr="00084BED">
              <w:rPr>
                <w:rFonts w:eastAsia="Times New Roman"/>
                <w:color w:val="000000" w:themeColor="text1"/>
                <w:sz w:val="26"/>
                <w:szCs w:val="26"/>
                <w:lang w:val="lv-LV"/>
              </w:rPr>
              <w:t xml:space="preserve">775 “Gada pārskatu un konsolidēto gada pārskatu likuma piemērošanas noteikumi” 5.punktam, </w:t>
            </w:r>
            <w:r w:rsidR="00084BED" w:rsidRPr="00084BED">
              <w:rPr>
                <w:color w:val="000000" w:themeColor="text1"/>
                <w:sz w:val="26"/>
                <w:szCs w:val="24"/>
                <w:lang w:val="lv-LV"/>
              </w:rPr>
              <w:t>kas  nosaka, ka n</w:t>
            </w:r>
            <w:r w:rsidR="00084BED" w:rsidRPr="00084BED">
              <w:rPr>
                <w:color w:val="000000" w:themeColor="text1"/>
                <w:sz w:val="26"/>
                <w:szCs w:val="24"/>
                <w:shd w:val="clear" w:color="auto" w:fill="FFFFFF"/>
                <w:lang w:val="lv-LV"/>
              </w:rPr>
              <w:t xml:space="preserve">o valsts vai pašvaldības budžeta tiešā naudas maksājuma veidā saņemto </w:t>
            </w:r>
            <w:r w:rsidR="00084BED" w:rsidRPr="00084BED">
              <w:rPr>
                <w:color w:val="000000" w:themeColor="text1"/>
                <w:sz w:val="26"/>
                <w:szCs w:val="24"/>
                <w:shd w:val="clear" w:color="auto" w:fill="FFFFFF"/>
                <w:lang w:val="lv-LV"/>
              </w:rPr>
              <w:lastRenderedPageBreak/>
              <w:t>finanšu palīdzību – subsīdiju izdevumu (zaudējumu) segšanai vai dotāciju noteiktu valsts vai pašvaldības funkciju izpildes nodrošināšanai – un finansiālo atbalstu, kas izpaužas kā nodokļu (arī valsts sociālās apdrošināšanas obligāto iemaksu) parādu vai citu sabiedrības parādu valsts vai pašvaldības budžetam daļēja vai pilnīga norakstīšana, iekļauj ieņēmumos tajā pārskata gadā, kurā saņemta finanšu palīdzība vai finansiālais atbalsts. Atbilstoši vispārīgiem grāmatvedības principiem granta summa grāmatvedības uzskaitē jāatspoguļo tajā mēnesī, kad tā būs ieskaitīta attiecīgā uzņēmuma bankas kontā.</w:t>
            </w:r>
          </w:p>
          <w:p w14:paraId="088C2C95" w14:textId="350BB2C1" w:rsidR="008E349F" w:rsidRPr="00084BED" w:rsidRDefault="00084BED" w:rsidP="00812934">
            <w:pPr>
              <w:jc w:val="both"/>
              <w:rPr>
                <w:color w:val="000000" w:themeColor="text1"/>
                <w:sz w:val="26"/>
                <w:szCs w:val="24"/>
                <w:lang w:val="lv-LV"/>
              </w:rPr>
            </w:pPr>
            <w:r w:rsidRPr="00084BED">
              <w:rPr>
                <w:color w:val="000000" w:themeColor="text1"/>
                <w:sz w:val="26"/>
                <w:szCs w:val="24"/>
                <w:lang w:val="lv-LV"/>
              </w:rPr>
              <w:t>Savukārt atbilstoši Gada pārskatu un konsolidēto gada pārskatu likuma 41.panta otrajai daļai postenī "Pārējie saimnieciskās darbības ieņēmumi" norāda arī saņemtās finanšu palīdzības vai finansiālā atbalsta, kas nav norādīti postenī "Neto apgrozījums" vai citos attiecīgajos ieņēmumu posteņos un kas radušies saimnieciskās darbības rezultātā vai izriet no tās, summas</w:t>
            </w:r>
            <w:r w:rsidR="00812934" w:rsidRPr="00084BED">
              <w:rPr>
                <w:rFonts w:eastAsia="Times New Roman"/>
                <w:color w:val="000000" w:themeColor="text1"/>
                <w:sz w:val="26"/>
                <w:szCs w:val="26"/>
                <w:lang w:val="lv-LV"/>
              </w:rPr>
              <w:t>.</w:t>
            </w:r>
          </w:p>
          <w:p w14:paraId="4D5393C8" w14:textId="569710E0" w:rsidR="00812934" w:rsidRPr="00F76044" w:rsidRDefault="00812934" w:rsidP="00812934">
            <w:pPr>
              <w:jc w:val="both"/>
              <w:rPr>
                <w:rFonts w:eastAsia="Times New Roman"/>
                <w:sz w:val="26"/>
                <w:szCs w:val="26"/>
                <w:lang w:val="lv-LV"/>
              </w:rPr>
            </w:pPr>
            <w:r w:rsidRPr="00F76044">
              <w:rPr>
                <w:rFonts w:eastAsia="Times New Roman"/>
                <w:sz w:val="26"/>
                <w:szCs w:val="26"/>
                <w:lang w:val="lv-LV"/>
              </w:rPr>
              <w:t xml:space="preserve">Tāpat ar MK Noteikumu projektu precizēta norma par iesniegumā norādāmo summu, lai nejauktu izpratni par </w:t>
            </w:r>
            <w:r w:rsidR="00241ADE">
              <w:rPr>
                <w:rFonts w:eastAsia="Times New Roman"/>
                <w:sz w:val="26"/>
                <w:szCs w:val="26"/>
                <w:lang w:val="lv-LV"/>
              </w:rPr>
              <w:t xml:space="preserve">pieteikumā </w:t>
            </w:r>
            <w:r w:rsidRPr="00F76044">
              <w:rPr>
                <w:rFonts w:eastAsia="Times New Roman"/>
                <w:sz w:val="26"/>
                <w:szCs w:val="26"/>
                <w:lang w:val="lv-LV"/>
              </w:rPr>
              <w:t xml:space="preserve">norādāmo % apmēru </w:t>
            </w:r>
            <w:r w:rsidRPr="00F76044">
              <w:rPr>
                <w:color w:val="000000" w:themeColor="text1"/>
                <w:sz w:val="26"/>
                <w:szCs w:val="26"/>
                <w:shd w:val="clear" w:color="auto" w:fill="FFFFFF"/>
                <w:lang w:val="lv-LV"/>
              </w:rPr>
              <w:t xml:space="preserve">no uzņēmuma bruto darba algas kopsummas, par kuru samaksāti darba algas nodokļi 2020. gada augustā, septembrī un oktobrī. </w:t>
            </w:r>
            <w:r w:rsidR="00F76044" w:rsidRPr="00F76044">
              <w:rPr>
                <w:color w:val="000000" w:themeColor="text1"/>
                <w:sz w:val="26"/>
                <w:szCs w:val="26"/>
                <w:shd w:val="clear" w:color="auto" w:fill="FFFFFF"/>
                <w:lang w:val="lv-LV"/>
              </w:rPr>
              <w:t xml:space="preserve">Ar Ministru kabineta </w:t>
            </w:r>
            <w:r w:rsidRPr="00F76044">
              <w:rPr>
                <w:color w:val="000000" w:themeColor="text1"/>
                <w:sz w:val="26"/>
                <w:szCs w:val="26"/>
                <w:shd w:val="clear" w:color="auto" w:fill="FFFFFF"/>
                <w:lang w:val="lv-LV"/>
              </w:rPr>
              <w:t>2021.</w:t>
            </w:r>
            <w:r w:rsidR="00F76044" w:rsidRPr="00F76044">
              <w:rPr>
                <w:color w:val="000000" w:themeColor="text1"/>
                <w:sz w:val="26"/>
                <w:szCs w:val="26"/>
                <w:shd w:val="clear" w:color="auto" w:fill="FFFFFF"/>
                <w:lang w:val="lv-LV"/>
              </w:rPr>
              <w:t>gada 14.janvāra</w:t>
            </w:r>
            <w:r w:rsidRPr="00F76044">
              <w:rPr>
                <w:color w:val="000000" w:themeColor="text1"/>
                <w:sz w:val="26"/>
                <w:szCs w:val="26"/>
                <w:shd w:val="clear" w:color="auto" w:fill="FFFFFF"/>
                <w:lang w:val="lv-LV"/>
              </w:rPr>
              <w:t xml:space="preserve"> noteikumiem Nr. 31 ir noteikt</w:t>
            </w:r>
            <w:r w:rsidR="00F76044" w:rsidRPr="00F76044">
              <w:rPr>
                <w:color w:val="000000" w:themeColor="text1"/>
                <w:sz w:val="26"/>
                <w:szCs w:val="26"/>
                <w:shd w:val="clear" w:color="auto" w:fill="FFFFFF"/>
                <w:lang w:val="lv-LV"/>
              </w:rPr>
              <w:t xml:space="preserve">s , ka par 2020.gada mēnešiem atbalsts pieejams 30% apmērā, savukārt par 2021.gadu 60% apmērā no uzņēmuma bruto darba algas kopsummas, par kuru samaksāti darba algas nodokļi 2020. gada augustā, septembrī un oktobrī. Attiecīgi pieteikumā ir veicama norāde par </w:t>
            </w:r>
            <w:r w:rsidR="00D62E8D">
              <w:rPr>
                <w:color w:val="000000" w:themeColor="text1"/>
                <w:sz w:val="26"/>
                <w:szCs w:val="26"/>
                <w:shd w:val="clear" w:color="auto" w:fill="FFFFFF"/>
                <w:lang w:val="lv-LV"/>
              </w:rPr>
              <w:t xml:space="preserve">attiecīgo </w:t>
            </w:r>
            <w:r w:rsidR="00F76044" w:rsidRPr="00F76044">
              <w:rPr>
                <w:color w:val="000000" w:themeColor="text1"/>
                <w:sz w:val="26"/>
                <w:szCs w:val="26"/>
                <w:shd w:val="clear" w:color="auto" w:fill="FFFFFF"/>
                <w:lang w:val="lv-LV"/>
              </w:rPr>
              <w:t>% aprēķinu, ņemot vērā pieteikumā norādīto atbalsta mēnesi 2021.</w:t>
            </w:r>
            <w:r w:rsidR="00F76044">
              <w:rPr>
                <w:color w:val="000000" w:themeColor="text1"/>
                <w:sz w:val="26"/>
                <w:szCs w:val="26"/>
                <w:shd w:val="clear" w:color="auto" w:fill="FFFFFF"/>
                <w:lang w:val="lv-LV"/>
              </w:rPr>
              <w:t>gadā</w:t>
            </w:r>
            <w:r w:rsidR="00F76044" w:rsidRPr="00F76044">
              <w:rPr>
                <w:color w:val="000000" w:themeColor="text1"/>
                <w:sz w:val="26"/>
                <w:szCs w:val="26"/>
                <w:shd w:val="clear" w:color="auto" w:fill="FFFFFF"/>
                <w:lang w:val="lv-LV"/>
              </w:rPr>
              <w:t xml:space="preserve"> </w:t>
            </w:r>
            <w:r w:rsidR="00F76044">
              <w:rPr>
                <w:color w:val="000000" w:themeColor="text1"/>
                <w:sz w:val="26"/>
                <w:szCs w:val="26"/>
                <w:shd w:val="clear" w:color="auto" w:fill="FFFFFF"/>
                <w:lang w:val="lv-LV"/>
              </w:rPr>
              <w:t>v</w:t>
            </w:r>
            <w:r w:rsidR="00F76044" w:rsidRPr="00F76044">
              <w:rPr>
                <w:color w:val="000000" w:themeColor="text1"/>
                <w:sz w:val="26"/>
                <w:szCs w:val="26"/>
                <w:shd w:val="clear" w:color="auto" w:fill="FFFFFF"/>
                <w:lang w:val="lv-LV"/>
              </w:rPr>
              <w:t>ai 2020.gadā.</w:t>
            </w:r>
          </w:p>
          <w:p w14:paraId="174B47FB" w14:textId="66210E44" w:rsidR="0036731A" w:rsidRPr="0036731A" w:rsidRDefault="002D36AB" w:rsidP="001342EF">
            <w:pPr>
              <w:pStyle w:val="paragraph"/>
              <w:spacing w:before="120" w:beforeAutospacing="0" w:after="0" w:afterAutospacing="0"/>
              <w:jc w:val="both"/>
              <w:rPr>
                <w:iCs/>
                <w:color w:val="000000" w:themeColor="text1"/>
                <w:sz w:val="26"/>
                <w:szCs w:val="26"/>
              </w:rPr>
            </w:pPr>
            <w:r w:rsidRPr="000965FC">
              <w:rPr>
                <w:iCs/>
                <w:color w:val="000000" w:themeColor="text1"/>
                <w:sz w:val="26"/>
                <w:szCs w:val="26"/>
              </w:rPr>
              <w:t>Eiropas Komisijas 2020.gada 16.decembrī pieņēma lēmumu</w:t>
            </w:r>
            <w:r w:rsidRPr="000965FC">
              <w:rPr>
                <w:color w:val="000000" w:themeColor="text1"/>
                <w:sz w:val="26"/>
                <w:szCs w:val="26"/>
              </w:rPr>
              <w:t xml:space="preserve"> par MK Noteikumiem Nr.676</w:t>
            </w:r>
            <w:r w:rsidRPr="000965FC">
              <w:rPr>
                <w:iCs/>
                <w:color w:val="000000" w:themeColor="text1"/>
                <w:sz w:val="26"/>
                <w:szCs w:val="26"/>
              </w:rPr>
              <w:t xml:space="preserve"> (</w:t>
            </w:r>
            <w:r w:rsidRPr="000965FC">
              <w:rPr>
                <w:i/>
                <w:color w:val="000000" w:themeColor="text1"/>
                <w:sz w:val="26"/>
                <w:szCs w:val="26"/>
                <w:lang w:val="en-US"/>
              </w:rPr>
              <w:t>SA.59592 (2020/N) – Latvia COVID-19: Grants to companies affected by the COVID-19 crisis to ensure the flow of working capital</w:t>
            </w:r>
            <w:r w:rsidRPr="000965FC">
              <w:rPr>
                <w:iCs/>
                <w:color w:val="000000" w:themeColor="text1"/>
                <w:sz w:val="26"/>
                <w:szCs w:val="26"/>
              </w:rPr>
              <w:t>).</w:t>
            </w:r>
            <w:r w:rsidR="0036731A">
              <w:rPr>
                <w:iCs/>
                <w:color w:val="000000" w:themeColor="text1"/>
                <w:sz w:val="26"/>
                <w:szCs w:val="26"/>
              </w:rPr>
              <w:t xml:space="preserve"> Tāpat Eiropas Komisijai </w:t>
            </w:r>
            <w:r w:rsidR="0036731A" w:rsidRPr="0036731A">
              <w:rPr>
                <w:iCs/>
                <w:color w:val="000000" w:themeColor="text1"/>
                <w:sz w:val="26"/>
                <w:szCs w:val="26"/>
              </w:rPr>
              <w:t>ir saskaņojusi 2021.gda 12.un 14.janvārī Ministru kabinetā apstiprinātos MK Noteikumu Nr.676 grozījumus (SA.61338).</w:t>
            </w:r>
          </w:p>
          <w:p w14:paraId="4B465DAF" w14:textId="75AB3688" w:rsidR="00573945" w:rsidRDefault="00573945" w:rsidP="002D36AB">
            <w:pPr>
              <w:pStyle w:val="paragraph"/>
              <w:spacing w:before="120" w:beforeAutospacing="0" w:after="0" w:afterAutospacing="0"/>
              <w:jc w:val="both"/>
              <w:rPr>
                <w:iCs/>
                <w:color w:val="000000" w:themeColor="text1"/>
                <w:sz w:val="26"/>
                <w:szCs w:val="26"/>
              </w:rPr>
            </w:pPr>
            <w:r w:rsidRPr="0036731A">
              <w:rPr>
                <w:iCs/>
                <w:color w:val="000000" w:themeColor="text1"/>
                <w:sz w:val="26"/>
                <w:szCs w:val="26"/>
              </w:rPr>
              <w:t xml:space="preserve">Ekonomikas ministrija ir 2021.gada </w:t>
            </w:r>
            <w:r w:rsidR="008E349F">
              <w:rPr>
                <w:iCs/>
                <w:color w:val="000000" w:themeColor="text1"/>
                <w:sz w:val="26"/>
                <w:szCs w:val="26"/>
              </w:rPr>
              <w:t>9.febru</w:t>
            </w:r>
            <w:r w:rsidRPr="0036731A">
              <w:rPr>
                <w:iCs/>
                <w:color w:val="000000" w:themeColor="text1"/>
                <w:sz w:val="26"/>
                <w:szCs w:val="26"/>
              </w:rPr>
              <w:t>ārī ir iesniegusi ar Finanšu ministriju saskaņotu paziņojumu</w:t>
            </w:r>
            <w:r w:rsidR="0036731A" w:rsidRPr="0036731A">
              <w:rPr>
                <w:iCs/>
                <w:color w:val="000000" w:themeColor="text1"/>
                <w:sz w:val="26"/>
                <w:szCs w:val="26"/>
              </w:rPr>
              <w:t xml:space="preserve"> par Ministru kabinetā 2021.gda 28.janvāra un 4.februārī apstiprināt</w:t>
            </w:r>
            <w:r w:rsidR="008E349F">
              <w:rPr>
                <w:iCs/>
                <w:color w:val="000000" w:themeColor="text1"/>
                <w:sz w:val="26"/>
                <w:szCs w:val="26"/>
              </w:rPr>
              <w:t>ajiem</w:t>
            </w:r>
            <w:r w:rsidR="0036731A" w:rsidRPr="0036731A">
              <w:rPr>
                <w:iCs/>
                <w:color w:val="000000" w:themeColor="text1"/>
                <w:sz w:val="26"/>
                <w:szCs w:val="26"/>
              </w:rPr>
              <w:t xml:space="preserve"> MK Noteikumu Nr.676 grozījum</w:t>
            </w:r>
            <w:r w:rsidR="008E349F">
              <w:rPr>
                <w:iCs/>
                <w:color w:val="000000" w:themeColor="text1"/>
                <w:sz w:val="26"/>
                <w:szCs w:val="26"/>
              </w:rPr>
              <w:t>iem</w:t>
            </w:r>
            <w:r w:rsidR="0036731A" w:rsidRPr="0036731A">
              <w:rPr>
                <w:iCs/>
                <w:color w:val="000000" w:themeColor="text1"/>
                <w:sz w:val="26"/>
                <w:szCs w:val="26"/>
              </w:rPr>
              <w:t xml:space="preserve"> (SA.</w:t>
            </w:r>
            <w:r w:rsidR="0036731A" w:rsidRPr="0036731A">
              <w:rPr>
                <w:color w:val="000000"/>
                <w:sz w:val="26"/>
                <w:szCs w:val="26"/>
              </w:rPr>
              <w:t>61873)</w:t>
            </w:r>
            <w:r w:rsidR="00AF69C7" w:rsidRPr="0036731A">
              <w:rPr>
                <w:iCs/>
                <w:color w:val="000000" w:themeColor="text1"/>
                <w:sz w:val="26"/>
                <w:szCs w:val="26"/>
              </w:rPr>
              <w:t xml:space="preserve">. Uz 2021.gada </w:t>
            </w:r>
            <w:r w:rsidR="0036731A" w:rsidRPr="0036731A">
              <w:rPr>
                <w:iCs/>
                <w:color w:val="000000" w:themeColor="text1"/>
                <w:sz w:val="26"/>
                <w:szCs w:val="26"/>
              </w:rPr>
              <w:t>15</w:t>
            </w:r>
            <w:r w:rsidR="00745E44" w:rsidRPr="0036731A">
              <w:rPr>
                <w:iCs/>
                <w:color w:val="000000" w:themeColor="text1"/>
                <w:sz w:val="26"/>
                <w:szCs w:val="26"/>
              </w:rPr>
              <w:t>.februāri</w:t>
            </w:r>
            <w:r w:rsidR="00AF69C7" w:rsidRPr="0036731A">
              <w:rPr>
                <w:iCs/>
                <w:color w:val="000000" w:themeColor="text1"/>
                <w:sz w:val="26"/>
                <w:szCs w:val="26"/>
              </w:rPr>
              <w:t xml:space="preserve"> notiek lēmuma izskatīšanas procedūra ar Eiropas Komisija un lēmums sagaidāms aptuveni līdz 2021.gada </w:t>
            </w:r>
            <w:r w:rsidR="0036731A" w:rsidRPr="0036731A">
              <w:rPr>
                <w:iCs/>
                <w:color w:val="000000" w:themeColor="text1"/>
                <w:sz w:val="26"/>
                <w:szCs w:val="26"/>
              </w:rPr>
              <w:t>28</w:t>
            </w:r>
            <w:r w:rsidR="00745E44" w:rsidRPr="0036731A">
              <w:rPr>
                <w:iCs/>
                <w:color w:val="000000" w:themeColor="text1"/>
                <w:sz w:val="26"/>
                <w:szCs w:val="26"/>
              </w:rPr>
              <w:t xml:space="preserve">.februārim. </w:t>
            </w:r>
          </w:p>
          <w:p w14:paraId="374322BF" w14:textId="3A59D888" w:rsidR="00B85484" w:rsidRDefault="007C1B01" w:rsidP="008B6ADA">
            <w:pPr>
              <w:jc w:val="both"/>
              <w:rPr>
                <w:color w:val="000000" w:themeColor="text1"/>
                <w:sz w:val="26"/>
                <w:szCs w:val="26"/>
                <w:lang w:val="lv-LV"/>
              </w:rPr>
            </w:pPr>
            <w:bookmarkStart w:id="6" w:name="_Hlk64472881"/>
            <w:r w:rsidRPr="008B6ADA">
              <w:rPr>
                <w:color w:val="000000" w:themeColor="text1"/>
                <w:sz w:val="26"/>
                <w:szCs w:val="26"/>
                <w:lang w:val="lv-LV"/>
              </w:rPr>
              <w:t>Lai novērstu interpretācijas risku a</w:t>
            </w:r>
            <w:r w:rsidR="00B85484" w:rsidRPr="008B6ADA">
              <w:rPr>
                <w:iCs/>
                <w:color w:val="000000" w:themeColor="text1"/>
                <w:sz w:val="26"/>
                <w:szCs w:val="26"/>
                <w:lang w:val="lv-LV"/>
              </w:rPr>
              <w:t xml:space="preserve">ttiecībā uz 2021.gada 28.janvāra grozījumiem par </w:t>
            </w:r>
            <w:r w:rsidRPr="008B6ADA">
              <w:rPr>
                <w:color w:val="000000" w:themeColor="text1"/>
                <w:sz w:val="26"/>
                <w:szCs w:val="26"/>
                <w:lang w:val="lv-LV"/>
              </w:rPr>
              <w:t>4.2.4.apakšpunkta kritērija piemērošanu</w:t>
            </w:r>
            <w:r w:rsidRPr="008B6ADA">
              <w:rPr>
                <w:iCs/>
                <w:color w:val="000000" w:themeColor="text1"/>
                <w:sz w:val="26"/>
                <w:szCs w:val="26"/>
                <w:lang w:val="lv-LV"/>
              </w:rPr>
              <w:t xml:space="preserve"> daļā  par nosacījumu, ka “</w:t>
            </w:r>
            <w:r w:rsidR="00A01C8B" w:rsidRPr="008B6ADA">
              <w:rPr>
                <w:color w:val="000000" w:themeColor="text1"/>
                <w:sz w:val="26"/>
                <w:szCs w:val="26"/>
                <w:shd w:val="clear" w:color="auto" w:fill="FFFFFF"/>
                <w:lang w:val="lv-LV"/>
              </w:rPr>
              <w:t xml:space="preserve">apgrozījums kopš </w:t>
            </w:r>
            <w:r w:rsidR="00A01C8B" w:rsidRPr="008B6ADA">
              <w:rPr>
                <w:color w:val="000000" w:themeColor="text1"/>
                <w:sz w:val="26"/>
                <w:szCs w:val="26"/>
                <w:shd w:val="clear" w:color="auto" w:fill="FFFFFF"/>
                <w:lang w:val="lv-LV"/>
              </w:rPr>
              <w:lastRenderedPageBreak/>
              <w:t>2020. gada 1. aprīļa vismaz trīs mēnešus ir pārsniedzis 10 % no 2019. gada atbilstošā kalendāra mēneša apgrozījuma</w:t>
            </w:r>
            <w:r w:rsidRPr="008B6ADA">
              <w:rPr>
                <w:color w:val="000000" w:themeColor="text1"/>
                <w:sz w:val="26"/>
                <w:szCs w:val="26"/>
                <w:shd w:val="clear" w:color="auto" w:fill="FFFFFF"/>
                <w:lang w:val="lv-LV"/>
              </w:rPr>
              <w:t>”</w:t>
            </w:r>
            <w:r w:rsidR="00A01C8B" w:rsidRPr="008B6ADA">
              <w:rPr>
                <w:iCs/>
                <w:color w:val="000000" w:themeColor="text1"/>
                <w:sz w:val="26"/>
                <w:szCs w:val="26"/>
                <w:lang w:val="lv-LV"/>
              </w:rPr>
              <w:t xml:space="preserve">, </w:t>
            </w:r>
            <w:r w:rsidR="00B85484" w:rsidRPr="008B6ADA">
              <w:rPr>
                <w:color w:val="000000" w:themeColor="text1"/>
                <w:sz w:val="26"/>
                <w:szCs w:val="26"/>
                <w:lang w:val="lv-LV"/>
              </w:rPr>
              <w:t>L</w:t>
            </w:r>
            <w:r w:rsidRPr="008B6ADA">
              <w:rPr>
                <w:color w:val="000000" w:themeColor="text1"/>
                <w:sz w:val="26"/>
                <w:szCs w:val="26"/>
                <w:lang w:val="lv-LV"/>
              </w:rPr>
              <w:t>atvi</w:t>
            </w:r>
            <w:r w:rsidR="008B6ADA">
              <w:rPr>
                <w:color w:val="000000" w:themeColor="text1"/>
                <w:sz w:val="26"/>
                <w:szCs w:val="26"/>
                <w:lang w:val="lv-LV"/>
              </w:rPr>
              <w:t>j</w:t>
            </w:r>
            <w:r w:rsidRPr="008B6ADA">
              <w:rPr>
                <w:color w:val="000000" w:themeColor="text1"/>
                <w:sz w:val="26"/>
                <w:szCs w:val="26"/>
                <w:lang w:val="lv-LV"/>
              </w:rPr>
              <w:t>as Darba devēju konfederācija ir sniegusi</w:t>
            </w:r>
            <w:r w:rsidR="00B85484" w:rsidRPr="008B6ADA">
              <w:rPr>
                <w:color w:val="000000" w:themeColor="text1"/>
                <w:sz w:val="26"/>
                <w:szCs w:val="26"/>
                <w:lang w:val="lv-LV"/>
              </w:rPr>
              <w:t xml:space="preserve"> </w:t>
            </w:r>
            <w:r w:rsidRPr="008B6ADA">
              <w:rPr>
                <w:color w:val="000000" w:themeColor="text1"/>
                <w:sz w:val="26"/>
                <w:szCs w:val="26"/>
                <w:lang w:val="lv-LV"/>
              </w:rPr>
              <w:t>skaidrojumu, ka norma ir noteikta</w:t>
            </w:r>
            <w:r w:rsidR="00B85484" w:rsidRPr="008B6ADA">
              <w:rPr>
                <w:color w:val="000000" w:themeColor="text1"/>
                <w:sz w:val="26"/>
                <w:szCs w:val="26"/>
                <w:lang w:val="lv-LV"/>
              </w:rPr>
              <w:t xml:space="preserve">, lai nodrošinātos pret valsts atbalsta sniegšanu “čaulas uzņēmumiem” un tādiem uzņēmumiem, kas iepriekš pārtraukuši veikt saimniecisko darbību. Kritērijs domāts kā apliecinājums, ka uzņēmums ir veicis saimniecisko darbību 2020.gadā un </w:t>
            </w:r>
            <w:r w:rsidRPr="008B6ADA">
              <w:rPr>
                <w:color w:val="000000" w:themeColor="text1"/>
                <w:sz w:val="26"/>
                <w:szCs w:val="26"/>
                <w:lang w:val="lv-LV"/>
              </w:rPr>
              <w:t>pastāv</w:t>
            </w:r>
            <w:r w:rsidR="00B85484" w:rsidRPr="008B6ADA">
              <w:rPr>
                <w:color w:val="000000" w:themeColor="text1"/>
                <w:sz w:val="26"/>
                <w:szCs w:val="26"/>
                <w:lang w:val="lv-LV"/>
              </w:rPr>
              <w:t>, lai nesniegtu atbalstu faktiski nestrādājošiem uzņēmumiem, kas pārtraukuši veikt saimniecisko darbību</w:t>
            </w:r>
            <w:r w:rsidRPr="008B6ADA">
              <w:rPr>
                <w:color w:val="000000" w:themeColor="text1"/>
                <w:sz w:val="26"/>
                <w:szCs w:val="26"/>
                <w:lang w:val="lv-LV"/>
              </w:rPr>
              <w:t>. Piemērs 10% apgrozījuma konstatēšanai: uzņēmuma apgrozījums 2019.gada janvārī bija 10 000 EUR, savukārt, 2020.gada maijā tam jābūt vismaz 1001 EUR, augustā 1001 EUR, oktobrī 1001 EUR u</w:t>
            </w:r>
            <w:r w:rsidR="00EE6B49">
              <w:rPr>
                <w:color w:val="000000" w:themeColor="text1"/>
                <w:sz w:val="26"/>
                <w:szCs w:val="26"/>
                <w:lang w:val="lv-LV"/>
              </w:rPr>
              <w:t>.</w:t>
            </w:r>
            <w:r w:rsidRPr="008B6ADA">
              <w:rPr>
                <w:color w:val="000000" w:themeColor="text1"/>
                <w:sz w:val="26"/>
                <w:szCs w:val="26"/>
                <w:lang w:val="lv-LV"/>
              </w:rPr>
              <w:t>tml., jeb 10% no 2020.gada atbilstošā kalendāra mēneša apgrozījuma  (skaidrojums ir sniegts arī Eiropas Komisijai</w:t>
            </w:r>
            <w:r w:rsidR="008B6ADA" w:rsidRPr="008B6ADA">
              <w:rPr>
                <w:color w:val="000000" w:themeColor="text1"/>
                <w:sz w:val="26"/>
                <w:szCs w:val="26"/>
                <w:lang w:val="lv-LV"/>
              </w:rPr>
              <w:t xml:space="preserve"> </w:t>
            </w:r>
            <w:r w:rsidRPr="008B6ADA">
              <w:rPr>
                <w:color w:val="000000" w:themeColor="text1"/>
                <w:sz w:val="26"/>
                <w:szCs w:val="26"/>
                <w:lang w:val="lv-LV"/>
              </w:rPr>
              <w:t xml:space="preserve">SA.61837 </w:t>
            </w:r>
            <w:r w:rsidR="008B6ADA" w:rsidRPr="008B6ADA">
              <w:rPr>
                <w:color w:val="000000" w:themeColor="text1"/>
                <w:sz w:val="26"/>
                <w:szCs w:val="26"/>
                <w:lang w:val="lv-LV"/>
              </w:rPr>
              <w:t xml:space="preserve">lietas </w:t>
            </w:r>
            <w:r w:rsidRPr="008B6ADA">
              <w:rPr>
                <w:color w:val="000000" w:themeColor="text1"/>
                <w:sz w:val="26"/>
                <w:szCs w:val="26"/>
                <w:lang w:val="lv-LV"/>
              </w:rPr>
              <w:t>ietvaros).</w:t>
            </w:r>
          </w:p>
          <w:p w14:paraId="5EC39246" w14:textId="77777777" w:rsidR="008B6ADA" w:rsidRPr="008B6ADA" w:rsidRDefault="008B6ADA" w:rsidP="008B6ADA">
            <w:pPr>
              <w:jc w:val="both"/>
              <w:rPr>
                <w:rFonts w:eastAsiaTheme="minorHAnsi"/>
                <w:color w:val="000000" w:themeColor="text1"/>
                <w:sz w:val="26"/>
                <w:szCs w:val="26"/>
                <w:lang w:val="lv-LV"/>
              </w:rPr>
            </w:pPr>
          </w:p>
          <w:bookmarkEnd w:id="6"/>
          <w:p w14:paraId="75F6D96E" w14:textId="5C87EB39" w:rsidR="001342EF" w:rsidRPr="00030065" w:rsidRDefault="002D36AB" w:rsidP="008B6ADA">
            <w:pPr>
              <w:jc w:val="both"/>
              <w:rPr>
                <w:sz w:val="26"/>
                <w:szCs w:val="26"/>
                <w:lang w:val="lv-LV"/>
              </w:rPr>
            </w:pPr>
            <w:r w:rsidRPr="008B6ADA">
              <w:rPr>
                <w:iCs/>
                <w:color w:val="000000" w:themeColor="text1"/>
                <w:sz w:val="26"/>
                <w:szCs w:val="26"/>
                <w:lang w:val="lv-LV"/>
              </w:rPr>
              <w:t>Ņemot vērā MK Noteikumu projektā</w:t>
            </w:r>
            <w:r w:rsidRPr="00030065">
              <w:rPr>
                <w:iCs/>
                <w:color w:val="000000" w:themeColor="text1"/>
                <w:sz w:val="26"/>
                <w:szCs w:val="26"/>
                <w:lang w:val="lv-LV"/>
              </w:rPr>
              <w:t xml:space="preserve"> iekļautos grozījumus,</w:t>
            </w:r>
            <w:r w:rsidR="00745E44" w:rsidRPr="00030065">
              <w:rPr>
                <w:iCs/>
                <w:color w:val="000000" w:themeColor="text1"/>
                <w:sz w:val="26"/>
                <w:szCs w:val="26"/>
                <w:lang w:val="lv-LV"/>
              </w:rPr>
              <w:t xml:space="preserve"> </w:t>
            </w:r>
            <w:r w:rsidR="00975EC4" w:rsidRPr="00030065">
              <w:rPr>
                <w:iCs/>
                <w:color w:val="000000" w:themeColor="text1"/>
                <w:sz w:val="26"/>
                <w:szCs w:val="26"/>
                <w:lang w:val="lv-LV"/>
              </w:rPr>
              <w:t xml:space="preserve">MK Noteikumos Nr.676, </w:t>
            </w:r>
            <w:r w:rsidRPr="00030065">
              <w:rPr>
                <w:iCs/>
                <w:color w:val="000000" w:themeColor="text1"/>
                <w:sz w:val="26"/>
                <w:szCs w:val="26"/>
                <w:lang w:val="lv-LV"/>
              </w:rPr>
              <w:t xml:space="preserve">Ekonomikas ministrija </w:t>
            </w:r>
            <w:r w:rsidR="008E349F" w:rsidRPr="00030065">
              <w:rPr>
                <w:iCs/>
                <w:color w:val="000000" w:themeColor="text1"/>
                <w:sz w:val="26"/>
                <w:szCs w:val="26"/>
                <w:lang w:val="lv-LV"/>
              </w:rPr>
              <w:t>1</w:t>
            </w:r>
            <w:r w:rsidRPr="00030065">
              <w:rPr>
                <w:iCs/>
                <w:color w:val="000000" w:themeColor="text1"/>
                <w:sz w:val="26"/>
                <w:szCs w:val="26"/>
                <w:lang w:val="lv-LV"/>
              </w:rPr>
              <w:t xml:space="preserve"> darbdien</w:t>
            </w:r>
            <w:r w:rsidR="008E349F" w:rsidRPr="00030065">
              <w:rPr>
                <w:iCs/>
                <w:color w:val="000000" w:themeColor="text1"/>
                <w:sz w:val="26"/>
                <w:szCs w:val="26"/>
                <w:lang w:val="lv-LV"/>
              </w:rPr>
              <w:t>as</w:t>
            </w:r>
            <w:r w:rsidRPr="00030065">
              <w:rPr>
                <w:iCs/>
                <w:color w:val="000000" w:themeColor="text1"/>
                <w:sz w:val="26"/>
                <w:szCs w:val="26"/>
                <w:lang w:val="lv-LV"/>
              </w:rPr>
              <w:t xml:space="preserve"> laikā sagatavos un iesniegs ar Finanšu ministriju saskaņotu </w:t>
            </w:r>
            <w:r w:rsidR="008E349F" w:rsidRPr="00030065">
              <w:rPr>
                <w:color w:val="000000" w:themeColor="text1"/>
                <w:sz w:val="26"/>
                <w:szCs w:val="26"/>
                <w:lang w:val="lv-LV"/>
              </w:rPr>
              <w:t>informāciju</w:t>
            </w:r>
            <w:r w:rsidR="001342EF" w:rsidRPr="00030065">
              <w:rPr>
                <w:color w:val="000000" w:themeColor="text1"/>
                <w:sz w:val="26"/>
                <w:szCs w:val="26"/>
                <w:lang w:val="lv-LV"/>
              </w:rPr>
              <w:t xml:space="preserve"> </w:t>
            </w:r>
            <w:r w:rsidRPr="00030065">
              <w:rPr>
                <w:iCs/>
                <w:color w:val="000000" w:themeColor="text1"/>
                <w:sz w:val="26"/>
                <w:szCs w:val="26"/>
                <w:lang w:val="lv-LV"/>
              </w:rPr>
              <w:t xml:space="preserve">Eiropas Komisijai </w:t>
            </w:r>
            <w:r w:rsidR="001342EF" w:rsidRPr="00030065">
              <w:rPr>
                <w:color w:val="000000" w:themeColor="text1"/>
                <w:sz w:val="26"/>
                <w:szCs w:val="26"/>
                <w:lang w:val="lv-LV"/>
              </w:rPr>
              <w:t xml:space="preserve">par </w:t>
            </w:r>
            <w:r w:rsidR="008E349F" w:rsidRPr="00030065">
              <w:rPr>
                <w:color w:val="000000" w:themeColor="text1"/>
                <w:sz w:val="26"/>
                <w:szCs w:val="26"/>
                <w:lang w:val="lv-LV"/>
              </w:rPr>
              <w:t>šo</w:t>
            </w:r>
            <w:r w:rsidR="00745E44" w:rsidRPr="00030065">
              <w:rPr>
                <w:color w:val="000000" w:themeColor="text1"/>
                <w:sz w:val="26"/>
                <w:szCs w:val="26"/>
                <w:lang w:val="lv-LV"/>
              </w:rPr>
              <w:t xml:space="preserve"> </w:t>
            </w:r>
            <w:r w:rsidR="008E349F" w:rsidRPr="00030065">
              <w:rPr>
                <w:iCs/>
                <w:color w:val="000000" w:themeColor="text1"/>
                <w:sz w:val="26"/>
                <w:szCs w:val="26"/>
                <w:lang w:val="lv-LV"/>
              </w:rPr>
              <w:t xml:space="preserve">MK Noteikumu </w:t>
            </w:r>
            <w:r w:rsidR="00745E44" w:rsidRPr="00030065">
              <w:rPr>
                <w:color w:val="000000" w:themeColor="text1"/>
                <w:sz w:val="26"/>
                <w:szCs w:val="26"/>
                <w:lang w:val="lv-LV"/>
              </w:rPr>
              <w:t>projekt</w:t>
            </w:r>
            <w:r w:rsidR="008E349F" w:rsidRPr="00030065">
              <w:rPr>
                <w:color w:val="000000" w:themeColor="text1"/>
                <w:sz w:val="26"/>
                <w:szCs w:val="26"/>
                <w:lang w:val="lv-LV"/>
              </w:rPr>
              <w:t>u</w:t>
            </w:r>
            <w:r w:rsidR="001342EF" w:rsidRPr="00030065">
              <w:rPr>
                <w:iCs/>
                <w:color w:val="000000" w:themeColor="text1"/>
                <w:sz w:val="26"/>
                <w:szCs w:val="26"/>
                <w:lang w:val="lv-LV"/>
              </w:rPr>
              <w:t xml:space="preserve">.  </w:t>
            </w:r>
            <w:r w:rsidR="00D953BF" w:rsidRPr="00030065">
              <w:rPr>
                <w:color w:val="000000" w:themeColor="text1"/>
                <w:sz w:val="26"/>
                <w:szCs w:val="26"/>
                <w:shd w:val="clear" w:color="auto" w:fill="FFFFFF"/>
                <w:lang w:val="lv-LV"/>
              </w:rPr>
              <w:t xml:space="preserve">Ekonomikas ministrija pēc tam, kad Eiropas Komisija pieņēmusi lēmumu par MK Noteikumu projektā ietvertā komercdarbības atbalsta saderību ar Eiropas Savienības iekšējo tirgu, </w:t>
            </w:r>
            <w:proofErr w:type="spellStart"/>
            <w:r w:rsidR="00D953BF" w:rsidRPr="00030065">
              <w:rPr>
                <w:color w:val="000000" w:themeColor="text1"/>
                <w:sz w:val="26"/>
                <w:szCs w:val="26"/>
                <w:shd w:val="clear" w:color="auto" w:fill="FFFFFF"/>
                <w:lang w:val="lv-LV"/>
              </w:rPr>
              <w:t>nosūta</w:t>
            </w:r>
            <w:proofErr w:type="spellEnd"/>
            <w:r w:rsidR="00D953BF" w:rsidRPr="00030065">
              <w:rPr>
                <w:color w:val="000000" w:themeColor="text1"/>
                <w:sz w:val="26"/>
                <w:szCs w:val="26"/>
                <w:shd w:val="clear" w:color="auto" w:fill="FFFFFF"/>
                <w:lang w:val="lv-LV"/>
              </w:rPr>
              <w:t xml:space="preserve"> attiecīgu paziņojumu publicēšanai oficiālajā izdevumā "Latvijas Vēstnesis".</w:t>
            </w:r>
          </w:p>
          <w:p w14:paraId="0E5A19C3" w14:textId="60899235" w:rsidR="001342EF" w:rsidRPr="000965FC" w:rsidRDefault="00FB6F6B" w:rsidP="006A4C69">
            <w:pPr>
              <w:jc w:val="both"/>
              <w:rPr>
                <w:rFonts w:eastAsia="Times New Roman"/>
                <w:sz w:val="26"/>
                <w:szCs w:val="26"/>
                <w:lang w:val="lv-LV" w:eastAsia="lv-LV"/>
              </w:rPr>
            </w:pPr>
            <w:r w:rsidRPr="000965FC">
              <w:rPr>
                <w:color w:val="000000" w:themeColor="text1"/>
                <w:sz w:val="26"/>
                <w:szCs w:val="26"/>
                <w:lang w:val="lv-LV"/>
              </w:rPr>
              <w:t xml:space="preserve">Valsts ieņēmumu dienests atbalsta izmaksu </w:t>
            </w:r>
            <w:r w:rsidR="003A6A8E" w:rsidRPr="000965FC">
              <w:rPr>
                <w:color w:val="000000" w:themeColor="text1"/>
                <w:sz w:val="26"/>
                <w:szCs w:val="26"/>
                <w:lang w:val="lv-LV"/>
              </w:rPr>
              <w:t xml:space="preserve">saskaņā MK Noteikumu projektā ietvertajiem grozījumiem </w:t>
            </w:r>
            <w:r w:rsidRPr="000965FC">
              <w:rPr>
                <w:color w:val="000000" w:themeColor="text1"/>
                <w:sz w:val="26"/>
                <w:szCs w:val="26"/>
                <w:lang w:val="lv-LV"/>
              </w:rPr>
              <w:t>veiks</w:t>
            </w:r>
            <w:r w:rsidR="003A6A8E" w:rsidRPr="000965FC">
              <w:rPr>
                <w:color w:val="000000" w:themeColor="text1"/>
                <w:sz w:val="26"/>
                <w:szCs w:val="26"/>
                <w:lang w:val="lv-LV"/>
              </w:rPr>
              <w:t xml:space="preserve"> pēc </w:t>
            </w:r>
            <w:r w:rsidR="003A6A8E" w:rsidRPr="00030065">
              <w:rPr>
                <w:color w:val="000000" w:themeColor="text1"/>
                <w:sz w:val="26"/>
                <w:szCs w:val="26"/>
                <w:shd w:val="clear" w:color="auto" w:fill="FFFFFF"/>
                <w:lang w:val="lv-LV"/>
              </w:rPr>
              <w:t xml:space="preserve">MK </w:t>
            </w:r>
            <w:r w:rsidR="003A6A8E" w:rsidRPr="000965FC">
              <w:rPr>
                <w:color w:val="000000" w:themeColor="text1"/>
                <w:sz w:val="26"/>
                <w:szCs w:val="26"/>
                <w:shd w:val="clear" w:color="auto" w:fill="FFFFFF"/>
                <w:lang w:val="lv-LV"/>
              </w:rPr>
              <w:t>Noteikumu projekta spēkā stāšanās</w:t>
            </w:r>
            <w:r w:rsidR="00B02C46" w:rsidRPr="000965FC">
              <w:rPr>
                <w:rFonts w:eastAsia="Times New Roman"/>
                <w:sz w:val="26"/>
                <w:szCs w:val="26"/>
                <w:lang w:val="lv-LV" w:eastAsia="lv-LV"/>
              </w:rPr>
              <w:t>.</w:t>
            </w:r>
          </w:p>
        </w:tc>
      </w:tr>
      <w:tr w:rsidR="001342EF" w:rsidRPr="000965FC" w14:paraId="6EA8D031" w14:textId="77777777" w:rsidTr="008E349F">
        <w:tc>
          <w:tcPr>
            <w:tcW w:w="546" w:type="dxa"/>
          </w:tcPr>
          <w:p w14:paraId="229131F8" w14:textId="63030CCA"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lastRenderedPageBreak/>
              <w:t>3.</w:t>
            </w:r>
          </w:p>
        </w:tc>
        <w:tc>
          <w:tcPr>
            <w:tcW w:w="2094" w:type="dxa"/>
          </w:tcPr>
          <w:p w14:paraId="3736CC5D" w14:textId="6C65FB4C"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Projekta izstrādē iesaistītās institūcijas un publiskas personas kapitālsabiedrības</w:t>
            </w:r>
          </w:p>
        </w:tc>
        <w:tc>
          <w:tcPr>
            <w:tcW w:w="6427" w:type="dxa"/>
          </w:tcPr>
          <w:p w14:paraId="4C4ADA62" w14:textId="08DC8FAA"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Ekonomikas ministrija, Finanšu ministrija.</w:t>
            </w:r>
          </w:p>
        </w:tc>
      </w:tr>
      <w:tr w:rsidR="001342EF" w:rsidRPr="000965FC" w14:paraId="346F400E" w14:textId="77777777" w:rsidTr="008E349F">
        <w:tc>
          <w:tcPr>
            <w:tcW w:w="546" w:type="dxa"/>
          </w:tcPr>
          <w:p w14:paraId="5D47EBE6" w14:textId="522F84A7"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4.</w:t>
            </w:r>
          </w:p>
        </w:tc>
        <w:tc>
          <w:tcPr>
            <w:tcW w:w="2094" w:type="dxa"/>
          </w:tcPr>
          <w:p w14:paraId="2B31B963" w14:textId="3379E9D4"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Cita informācija</w:t>
            </w:r>
          </w:p>
        </w:tc>
        <w:tc>
          <w:tcPr>
            <w:tcW w:w="6427" w:type="dxa"/>
          </w:tcPr>
          <w:p w14:paraId="2DA1D4D8" w14:textId="1EF02194" w:rsidR="001342EF" w:rsidRPr="000965FC" w:rsidRDefault="001342EF" w:rsidP="001342EF">
            <w:pPr>
              <w:tabs>
                <w:tab w:val="right" w:pos="9072"/>
              </w:tabs>
              <w:contextualSpacing/>
              <w:rPr>
                <w:color w:val="000000" w:themeColor="text1"/>
                <w:sz w:val="26"/>
                <w:szCs w:val="26"/>
                <w:lang w:val="lv-LV"/>
              </w:rPr>
            </w:pPr>
            <w:r w:rsidRPr="000965FC">
              <w:rPr>
                <w:color w:val="000000" w:themeColor="text1"/>
                <w:sz w:val="26"/>
                <w:szCs w:val="26"/>
                <w:lang w:val="lv-LV"/>
              </w:rPr>
              <w:t>Nav.</w:t>
            </w:r>
          </w:p>
        </w:tc>
      </w:tr>
    </w:tbl>
    <w:p w14:paraId="236A9185" w14:textId="4A5D62F3" w:rsidR="00500925" w:rsidRPr="000965FC" w:rsidRDefault="00500925" w:rsidP="00434856">
      <w:pPr>
        <w:tabs>
          <w:tab w:val="right" w:pos="9072"/>
        </w:tabs>
        <w:contextualSpacing/>
        <w:rPr>
          <w:color w:val="000000" w:themeColor="text1"/>
          <w:sz w:val="26"/>
          <w:szCs w:val="26"/>
          <w:lang w:val="lv-LV"/>
        </w:rPr>
      </w:pPr>
    </w:p>
    <w:tbl>
      <w:tblPr>
        <w:tblW w:w="9076"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324"/>
      </w:tblGrid>
      <w:tr w:rsidR="00844176" w:rsidRPr="00030065" w14:paraId="5271E387" w14:textId="77777777" w:rsidTr="00AE4CF0">
        <w:trPr>
          <w:trHeight w:val="555"/>
        </w:trPr>
        <w:tc>
          <w:tcPr>
            <w:tcW w:w="9076"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0965FC" w:rsidRDefault="009A00EB" w:rsidP="003D3252">
            <w:pPr>
              <w:contextualSpacing/>
              <w:jc w:val="center"/>
              <w:rPr>
                <w:rFonts w:eastAsia="Times New Roman"/>
                <w:color w:val="000000" w:themeColor="text1"/>
                <w:sz w:val="26"/>
                <w:szCs w:val="26"/>
                <w:lang w:val="lv-LV" w:eastAsia="lv-LV"/>
              </w:rPr>
            </w:pPr>
            <w:r w:rsidRPr="000965FC">
              <w:rPr>
                <w:rFonts w:eastAsia="Times New Roman"/>
                <w:b/>
                <w:bCs/>
                <w:color w:val="000000" w:themeColor="text1"/>
                <w:sz w:val="26"/>
                <w:szCs w:val="26"/>
                <w:lang w:val="lv-LV" w:eastAsia="lv-LV"/>
              </w:rPr>
              <w:t>II. Tiesību akta projekta ietekme uz sabiedrību, tautsaimniecības attīstību un administratīvo slogu</w:t>
            </w:r>
          </w:p>
        </w:tc>
      </w:tr>
      <w:tr w:rsidR="00A76C0A" w:rsidRPr="00030065" w14:paraId="7F8630C6" w14:textId="77777777" w:rsidTr="00AE4CF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 xml:space="preserve">Sabiedrības </w:t>
            </w:r>
            <w:proofErr w:type="spellStart"/>
            <w:r w:rsidRPr="000965FC">
              <w:rPr>
                <w:rFonts w:eastAsia="Times New Roman"/>
                <w:color w:val="000000" w:themeColor="text1"/>
                <w:sz w:val="26"/>
                <w:szCs w:val="26"/>
                <w:lang w:val="lv-LV" w:eastAsia="lv-LV"/>
              </w:rPr>
              <w:t>mērķgrupas</w:t>
            </w:r>
            <w:proofErr w:type="spellEnd"/>
            <w:r w:rsidRPr="000965FC">
              <w:rPr>
                <w:rFonts w:eastAsia="Times New Roman"/>
                <w:color w:val="000000" w:themeColor="text1"/>
                <w:sz w:val="26"/>
                <w:szCs w:val="26"/>
                <w:lang w:val="lv-LV" w:eastAsia="lv-LV"/>
              </w:rPr>
              <w:t>, kuras tiesiskais regulējums ietekmē vai varētu ietekmēt</w:t>
            </w:r>
          </w:p>
        </w:tc>
        <w:tc>
          <w:tcPr>
            <w:tcW w:w="6324" w:type="dxa"/>
            <w:tcBorders>
              <w:top w:val="single" w:sz="4" w:space="0" w:color="auto"/>
              <w:left w:val="outset" w:sz="6" w:space="0" w:color="414142"/>
              <w:bottom w:val="outset" w:sz="6" w:space="0" w:color="414142"/>
              <w:right w:val="outset" w:sz="6" w:space="0" w:color="414142"/>
            </w:tcBorders>
            <w:hideMark/>
          </w:tcPr>
          <w:p w14:paraId="3D68FB87" w14:textId="5E9E86EF" w:rsidR="00481296" w:rsidRPr="00975EC4" w:rsidRDefault="003C3F09" w:rsidP="00660582">
            <w:pPr>
              <w:rPr>
                <w:rFonts w:eastAsia="Times New Roman"/>
                <w:sz w:val="26"/>
                <w:szCs w:val="26"/>
                <w:lang w:val="lv-LV" w:eastAsia="lv-LV"/>
              </w:rPr>
            </w:pPr>
            <w:r w:rsidRPr="00975EC4">
              <w:rPr>
                <w:sz w:val="26"/>
                <w:szCs w:val="26"/>
                <w:lang w:val="lv-LV"/>
              </w:rPr>
              <w:t xml:space="preserve">Latvijā reģistrēti nodokļu maksātāji. Valsts ieņēmumu dienests. Uz 2021.gada </w:t>
            </w:r>
            <w:r w:rsidR="00745E44" w:rsidRPr="00975EC4">
              <w:rPr>
                <w:sz w:val="26"/>
                <w:szCs w:val="26"/>
                <w:lang w:val="lv-LV"/>
              </w:rPr>
              <w:t>1</w:t>
            </w:r>
            <w:r w:rsidR="00481296">
              <w:rPr>
                <w:sz w:val="26"/>
                <w:szCs w:val="26"/>
                <w:lang w:val="lv-LV"/>
              </w:rPr>
              <w:t>7</w:t>
            </w:r>
            <w:r w:rsidR="00745E44" w:rsidRPr="00975EC4">
              <w:rPr>
                <w:sz w:val="26"/>
                <w:szCs w:val="26"/>
                <w:lang w:val="lv-LV"/>
              </w:rPr>
              <w:t xml:space="preserve">.februāri </w:t>
            </w:r>
            <w:r w:rsidRPr="00975EC4">
              <w:rPr>
                <w:sz w:val="26"/>
                <w:szCs w:val="26"/>
                <w:lang w:val="lv-LV"/>
              </w:rPr>
              <w:t xml:space="preserve"> reģistrēti </w:t>
            </w:r>
            <w:r w:rsidR="00975EC4" w:rsidRPr="00975EC4">
              <w:rPr>
                <w:rFonts w:eastAsia="Times New Roman"/>
                <w:sz w:val="26"/>
                <w:szCs w:val="26"/>
                <w:lang w:val="lv-LV" w:eastAsia="lv-LV"/>
              </w:rPr>
              <w:t xml:space="preserve">saņemti </w:t>
            </w:r>
            <w:r w:rsidR="00481296" w:rsidRPr="00481296">
              <w:rPr>
                <w:color w:val="000000" w:themeColor="text1"/>
                <w:sz w:val="26"/>
                <w:szCs w:val="26"/>
                <w:lang w:val="lv-LV"/>
              </w:rPr>
              <w:t>9</w:t>
            </w:r>
            <w:r w:rsidR="00481296">
              <w:rPr>
                <w:color w:val="000000" w:themeColor="text1"/>
                <w:sz w:val="26"/>
                <w:szCs w:val="26"/>
                <w:lang w:val="lv-LV"/>
              </w:rPr>
              <w:t> </w:t>
            </w:r>
            <w:r w:rsidR="00481296" w:rsidRPr="00481296">
              <w:rPr>
                <w:color w:val="000000" w:themeColor="text1"/>
                <w:sz w:val="26"/>
                <w:szCs w:val="26"/>
                <w:lang w:val="lv-LV"/>
              </w:rPr>
              <w:t xml:space="preserve">949 </w:t>
            </w:r>
            <w:r w:rsidR="00975EC4" w:rsidRPr="00975EC4">
              <w:rPr>
                <w:rFonts w:eastAsia="Times New Roman"/>
                <w:sz w:val="26"/>
                <w:szCs w:val="26"/>
                <w:lang w:val="lv-LV" w:eastAsia="lv-LV"/>
              </w:rPr>
              <w:t xml:space="preserve"> iesniegumi par grantu piešķiršanu. Kopējā prasījumu </w:t>
            </w:r>
            <w:r w:rsidR="00975EC4" w:rsidRPr="00AB4FA7">
              <w:rPr>
                <w:rFonts w:eastAsia="Times New Roman"/>
                <w:sz w:val="26"/>
                <w:szCs w:val="26"/>
                <w:lang w:val="lv-LV" w:eastAsia="lv-LV"/>
              </w:rPr>
              <w:t xml:space="preserve">summa – </w:t>
            </w:r>
            <w:r w:rsidR="00481296" w:rsidRPr="00384FA0">
              <w:rPr>
                <w:rFonts w:eastAsia="Times New Roman"/>
                <w:sz w:val="26"/>
                <w:szCs w:val="26"/>
                <w:lang w:val="lv-LV" w:eastAsia="lv-LV"/>
              </w:rPr>
              <w:t>91 559 486.33</w:t>
            </w:r>
            <w:r w:rsidR="00481296">
              <w:rPr>
                <w:rFonts w:eastAsia="Times New Roman"/>
                <w:sz w:val="26"/>
                <w:szCs w:val="26"/>
                <w:lang w:val="lv-LV" w:eastAsia="lv-LV"/>
              </w:rPr>
              <w:t xml:space="preserve"> </w:t>
            </w:r>
            <w:r w:rsidR="00975EC4" w:rsidRPr="00AB4FA7">
              <w:rPr>
                <w:rFonts w:eastAsia="Times New Roman"/>
                <w:sz w:val="26"/>
                <w:szCs w:val="26"/>
                <w:lang w:val="lv-LV" w:eastAsia="lv-LV"/>
              </w:rPr>
              <w:t xml:space="preserve">EUR. Savukārt izmaksāti granti par </w:t>
            </w:r>
            <w:r w:rsidR="00AB4FA7" w:rsidRPr="00AB4FA7">
              <w:rPr>
                <w:rFonts w:eastAsia="Times New Roman"/>
                <w:sz w:val="26"/>
                <w:szCs w:val="26"/>
                <w:lang w:val="lv-LV" w:eastAsia="lv-LV"/>
              </w:rPr>
              <w:t>3334</w:t>
            </w:r>
            <w:r w:rsidR="00975EC4" w:rsidRPr="00AB4FA7">
              <w:rPr>
                <w:rFonts w:eastAsia="Times New Roman"/>
                <w:sz w:val="26"/>
                <w:szCs w:val="26"/>
                <w:lang w:val="lv-LV" w:eastAsia="lv-LV"/>
              </w:rPr>
              <w:t xml:space="preserve"> iesniegumiem, kopumā</w:t>
            </w:r>
            <w:r w:rsidR="00660582">
              <w:rPr>
                <w:rFonts w:eastAsia="Times New Roman"/>
                <w:sz w:val="26"/>
                <w:szCs w:val="26"/>
                <w:lang w:val="lv-LV" w:eastAsia="lv-LV"/>
              </w:rPr>
              <w:t xml:space="preserve"> </w:t>
            </w:r>
            <w:r w:rsidR="00660582" w:rsidRPr="00660582">
              <w:rPr>
                <w:rFonts w:eastAsia="Times New Roman"/>
                <w:sz w:val="26"/>
                <w:szCs w:val="26"/>
                <w:lang w:val="lv-LV" w:eastAsia="lv-LV"/>
              </w:rPr>
              <w:t>26 493</w:t>
            </w:r>
            <w:r w:rsidR="00660582">
              <w:rPr>
                <w:rFonts w:eastAsia="Times New Roman"/>
                <w:sz w:val="26"/>
                <w:szCs w:val="26"/>
                <w:lang w:val="lv-LV" w:eastAsia="lv-LV"/>
              </w:rPr>
              <w:t> </w:t>
            </w:r>
            <w:r w:rsidR="00660582" w:rsidRPr="00660582">
              <w:rPr>
                <w:rFonts w:eastAsia="Times New Roman"/>
                <w:sz w:val="26"/>
                <w:szCs w:val="26"/>
                <w:lang w:val="lv-LV" w:eastAsia="lv-LV"/>
              </w:rPr>
              <w:t>365</w:t>
            </w:r>
            <w:r w:rsidR="00660582">
              <w:rPr>
                <w:rFonts w:eastAsia="Times New Roman"/>
                <w:sz w:val="26"/>
                <w:szCs w:val="26"/>
                <w:lang w:val="lv-LV" w:eastAsia="lv-LV"/>
              </w:rPr>
              <w:t xml:space="preserve"> </w:t>
            </w:r>
            <w:r w:rsidR="00975EC4" w:rsidRPr="00AB4FA7">
              <w:rPr>
                <w:rFonts w:eastAsia="Times New Roman"/>
                <w:sz w:val="26"/>
                <w:szCs w:val="26"/>
                <w:lang w:val="lv-LV" w:eastAsia="lv-LV"/>
              </w:rPr>
              <w:t>EUR apmērā.</w:t>
            </w:r>
          </w:p>
        </w:tc>
      </w:tr>
      <w:tr w:rsidR="00A76C0A" w:rsidRPr="00030065" w14:paraId="718E705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 xml:space="preserve">Tiesiskā regulējuma ietekme uz </w:t>
            </w:r>
            <w:r w:rsidRPr="000965FC">
              <w:rPr>
                <w:rFonts w:eastAsia="Times New Roman"/>
                <w:color w:val="000000" w:themeColor="text1"/>
                <w:sz w:val="26"/>
                <w:szCs w:val="26"/>
                <w:lang w:val="lv-LV" w:eastAsia="lv-LV"/>
              </w:rPr>
              <w:lastRenderedPageBreak/>
              <w:t>tautsaimniecību un administratīvo slogu</w:t>
            </w:r>
          </w:p>
        </w:tc>
        <w:tc>
          <w:tcPr>
            <w:tcW w:w="6324" w:type="dxa"/>
            <w:tcBorders>
              <w:top w:val="outset" w:sz="6" w:space="0" w:color="414142"/>
              <w:left w:val="outset" w:sz="6" w:space="0" w:color="414142"/>
              <w:bottom w:val="outset" w:sz="6" w:space="0" w:color="414142"/>
              <w:right w:val="outset" w:sz="6" w:space="0" w:color="414142"/>
            </w:tcBorders>
            <w:hideMark/>
          </w:tcPr>
          <w:p w14:paraId="33918B01" w14:textId="03D0CF59" w:rsidR="009A00EB" w:rsidRPr="000965FC" w:rsidRDefault="002D36AB" w:rsidP="005F3196">
            <w:pPr>
              <w:pStyle w:val="BodyText"/>
              <w:ind w:right="201"/>
              <w:contextualSpacing/>
              <w:rPr>
                <w:rFonts w:eastAsia="Calibri"/>
                <w:color w:val="000000" w:themeColor="text1"/>
                <w:sz w:val="26"/>
                <w:szCs w:val="26"/>
                <w:lang w:eastAsia="en-US"/>
              </w:rPr>
            </w:pPr>
            <w:r w:rsidRPr="000965FC">
              <w:rPr>
                <w:rFonts w:eastAsia="Calibri"/>
                <w:color w:val="000000" w:themeColor="text1"/>
                <w:sz w:val="26"/>
                <w:szCs w:val="26"/>
                <w:lang w:eastAsia="en-US"/>
              </w:rPr>
              <w:lastRenderedPageBreak/>
              <w:t xml:space="preserve">MK </w:t>
            </w:r>
            <w:r w:rsidR="008B6988" w:rsidRPr="000965FC">
              <w:rPr>
                <w:rFonts w:eastAsia="Calibri"/>
                <w:color w:val="000000" w:themeColor="text1"/>
                <w:sz w:val="26"/>
                <w:szCs w:val="26"/>
                <w:lang w:eastAsia="en-US"/>
              </w:rPr>
              <w:t xml:space="preserve">Noteikumu projektā ietvertā tiesiskā regulējuma īstenošana tiks nodrošināta </w:t>
            </w:r>
            <w:r w:rsidR="002C4AC6" w:rsidRPr="000965FC">
              <w:rPr>
                <w:color w:val="000000" w:themeColor="text1"/>
                <w:sz w:val="26"/>
                <w:szCs w:val="26"/>
              </w:rPr>
              <w:t xml:space="preserve">Valsts ieņēmumu dienesta </w:t>
            </w:r>
            <w:r w:rsidR="008B6988" w:rsidRPr="000965FC">
              <w:rPr>
                <w:rFonts w:eastAsia="Calibri"/>
                <w:color w:val="000000" w:themeColor="text1"/>
                <w:sz w:val="26"/>
                <w:szCs w:val="26"/>
                <w:lang w:eastAsia="en-US"/>
              </w:rPr>
              <w:t>esošo līdzekļu un cilvēkresursu ietvaros.</w:t>
            </w:r>
            <w:r w:rsidR="002C4AC6" w:rsidRPr="000965FC">
              <w:rPr>
                <w:rFonts w:eastAsia="Calibri"/>
                <w:color w:val="000000" w:themeColor="text1"/>
                <w:sz w:val="26"/>
                <w:szCs w:val="26"/>
                <w:lang w:eastAsia="en-US"/>
              </w:rPr>
              <w:t xml:space="preserve"> Ar MK </w:t>
            </w:r>
            <w:r w:rsidR="002C4AC6" w:rsidRPr="000965FC">
              <w:rPr>
                <w:rFonts w:eastAsia="Calibri"/>
                <w:color w:val="000000" w:themeColor="text1"/>
                <w:sz w:val="26"/>
                <w:szCs w:val="26"/>
                <w:lang w:eastAsia="en-US"/>
              </w:rPr>
              <w:lastRenderedPageBreak/>
              <w:t>Noteikumu projektu paredzēts turpināt sniegt atbalstu nodokļu maksātājiem, kas veic saimniecisko darbību, bet to darbība ir ierobežota Covid-19 izplatības noteikto ierobežojumu dēļ, tādējādi stabilizējot situāciju tautsaimniecībā.</w:t>
            </w:r>
          </w:p>
        </w:tc>
      </w:tr>
      <w:tr w:rsidR="00A76C0A" w:rsidRPr="000965FC" w14:paraId="6AF18C8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lastRenderedPageBreak/>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Administratīvo izmaksu monetārs novērtējums</w:t>
            </w:r>
          </w:p>
        </w:tc>
        <w:tc>
          <w:tcPr>
            <w:tcW w:w="6324" w:type="dxa"/>
            <w:tcBorders>
              <w:top w:val="outset" w:sz="6" w:space="0" w:color="414142"/>
              <w:left w:val="outset" w:sz="6" w:space="0" w:color="414142"/>
              <w:bottom w:val="outset" w:sz="6" w:space="0" w:color="414142"/>
              <w:right w:val="outset" w:sz="6" w:space="0" w:color="414142"/>
            </w:tcBorders>
            <w:hideMark/>
          </w:tcPr>
          <w:p w14:paraId="1C2C4F79" w14:textId="69C1DBC2" w:rsidR="009A00EB" w:rsidRPr="000965FC" w:rsidRDefault="001F5AB0" w:rsidP="005F3196">
            <w:pPr>
              <w:pStyle w:val="BodyText"/>
              <w:ind w:right="201"/>
              <w:contextualSpacing/>
              <w:rPr>
                <w:rFonts w:eastAsia="Calibri"/>
                <w:color w:val="000000" w:themeColor="text1"/>
                <w:sz w:val="26"/>
                <w:szCs w:val="26"/>
                <w:lang w:eastAsia="en-US"/>
              </w:rPr>
            </w:pPr>
            <w:r w:rsidRPr="000965FC">
              <w:rPr>
                <w:bCs/>
                <w:iCs/>
                <w:color w:val="000000" w:themeColor="text1"/>
                <w:sz w:val="26"/>
                <w:szCs w:val="26"/>
              </w:rPr>
              <w:t>MK noteikumu projekts</w:t>
            </w:r>
            <w:r w:rsidRPr="000965FC">
              <w:rPr>
                <w:rFonts w:eastAsia="Calibri"/>
                <w:color w:val="000000" w:themeColor="text1"/>
                <w:sz w:val="26"/>
                <w:szCs w:val="26"/>
                <w:lang w:eastAsia="en-US"/>
              </w:rPr>
              <w:t xml:space="preserve"> </w:t>
            </w:r>
            <w:r w:rsidR="009A00EB" w:rsidRPr="000965FC">
              <w:rPr>
                <w:rFonts w:eastAsia="Calibri"/>
                <w:color w:val="000000" w:themeColor="text1"/>
                <w:sz w:val="26"/>
                <w:szCs w:val="26"/>
                <w:lang w:eastAsia="en-US"/>
              </w:rPr>
              <w:t>šo jomu neskar</w:t>
            </w:r>
            <w:r w:rsidR="009D1FC1">
              <w:rPr>
                <w:rFonts w:eastAsia="Calibri"/>
                <w:color w:val="000000" w:themeColor="text1"/>
                <w:sz w:val="26"/>
                <w:szCs w:val="26"/>
                <w:lang w:eastAsia="en-US"/>
              </w:rPr>
              <w:t>.</w:t>
            </w:r>
          </w:p>
        </w:tc>
      </w:tr>
      <w:tr w:rsidR="00A76C0A" w:rsidRPr="000965FC" w14:paraId="259E0982" w14:textId="77777777" w:rsidTr="00AE4CF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tcPr>
          <w:p w14:paraId="7C60B8CA" w14:textId="4D189551" w:rsidR="009A00EB" w:rsidRPr="000965FC" w:rsidRDefault="001F5AB0" w:rsidP="005F3196">
            <w:pPr>
              <w:pStyle w:val="BodyText"/>
              <w:ind w:right="201"/>
              <w:contextualSpacing/>
              <w:rPr>
                <w:rFonts w:eastAsia="Calibri"/>
                <w:color w:val="000000" w:themeColor="text1"/>
                <w:sz w:val="26"/>
                <w:szCs w:val="26"/>
                <w:lang w:eastAsia="en-US"/>
              </w:rPr>
            </w:pPr>
            <w:r w:rsidRPr="000965FC">
              <w:rPr>
                <w:bCs/>
                <w:iCs/>
                <w:color w:val="000000" w:themeColor="text1"/>
                <w:sz w:val="26"/>
                <w:szCs w:val="26"/>
              </w:rPr>
              <w:t>MK noteikumu projekts</w:t>
            </w:r>
            <w:r w:rsidRPr="000965FC">
              <w:rPr>
                <w:rFonts w:eastAsia="Calibri"/>
                <w:color w:val="000000" w:themeColor="text1"/>
                <w:sz w:val="26"/>
                <w:szCs w:val="26"/>
                <w:lang w:eastAsia="en-US"/>
              </w:rPr>
              <w:t xml:space="preserve"> </w:t>
            </w:r>
            <w:r w:rsidR="009A00EB" w:rsidRPr="000965FC">
              <w:rPr>
                <w:rFonts w:eastAsia="Calibri"/>
                <w:color w:val="000000" w:themeColor="text1"/>
                <w:sz w:val="26"/>
                <w:szCs w:val="26"/>
                <w:lang w:eastAsia="en-US"/>
              </w:rPr>
              <w:t>šo jomu neskar</w:t>
            </w:r>
            <w:r w:rsidR="009D1FC1">
              <w:rPr>
                <w:rFonts w:eastAsia="Calibri"/>
                <w:color w:val="000000" w:themeColor="text1"/>
                <w:sz w:val="26"/>
                <w:szCs w:val="26"/>
                <w:lang w:eastAsia="en-US"/>
              </w:rPr>
              <w:t>.</w:t>
            </w:r>
          </w:p>
        </w:tc>
      </w:tr>
      <w:tr w:rsidR="00A76C0A" w:rsidRPr="000965FC" w14:paraId="14FCA979" w14:textId="77777777" w:rsidTr="00AE4CF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0965FC" w:rsidRDefault="009A00EB" w:rsidP="009A00EB">
            <w:pPr>
              <w:contextualSpacing/>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6324"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0965FC" w:rsidRDefault="009A00EB" w:rsidP="005F3196">
            <w:pPr>
              <w:ind w:right="201"/>
              <w:contextualSpacing/>
              <w:jc w:val="both"/>
              <w:rPr>
                <w:color w:val="000000" w:themeColor="text1"/>
                <w:sz w:val="26"/>
                <w:szCs w:val="26"/>
                <w:lang w:val="lv-LV"/>
              </w:rPr>
            </w:pPr>
            <w:r w:rsidRPr="000965FC">
              <w:rPr>
                <w:color w:val="000000" w:themeColor="text1"/>
                <w:sz w:val="26"/>
                <w:szCs w:val="26"/>
                <w:lang w:val="lv-LV"/>
              </w:rPr>
              <w:t>Nav</w:t>
            </w:r>
          </w:p>
        </w:tc>
      </w:tr>
    </w:tbl>
    <w:p w14:paraId="2A21AD4B" w14:textId="41B75651" w:rsidR="00844176" w:rsidRPr="000965FC" w:rsidRDefault="00844176" w:rsidP="00370711">
      <w:pPr>
        <w:contextualSpacing/>
        <w:rPr>
          <w:rFonts w:eastAsia="Times New Roman"/>
          <w:color w:val="000000" w:themeColor="text1"/>
          <w:sz w:val="26"/>
          <w:szCs w:val="26"/>
          <w:lang w:val="lv-LV" w:eastAsia="lv-LV"/>
        </w:rPr>
      </w:pPr>
    </w:p>
    <w:p w14:paraId="31773186" w14:textId="03E02AF9" w:rsidR="001342EF" w:rsidRPr="000965FC" w:rsidRDefault="001342EF" w:rsidP="00370711">
      <w:pPr>
        <w:contextualSpacing/>
        <w:rPr>
          <w:rFonts w:eastAsia="Times New Roman"/>
          <w:color w:val="000000" w:themeColor="text1"/>
          <w:sz w:val="26"/>
          <w:szCs w:val="26"/>
          <w:lang w:val="lv-LV" w:eastAsia="lv-LV"/>
        </w:rPr>
      </w:pPr>
    </w:p>
    <w:tbl>
      <w:tblPr>
        <w:tblpPr w:leftFromText="180" w:rightFromText="180" w:bottomFromText="200" w:vertAnchor="text" w:tblpX="-44" w:tblpY="1"/>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986"/>
        <w:gridCol w:w="1156"/>
        <w:gridCol w:w="958"/>
        <w:gridCol w:w="1072"/>
        <w:gridCol w:w="927"/>
        <w:gridCol w:w="1080"/>
        <w:gridCol w:w="1072"/>
      </w:tblGrid>
      <w:tr w:rsidR="00036FBA" w:rsidRPr="00030065" w14:paraId="085F8949" w14:textId="77777777" w:rsidTr="001D5277">
        <w:tc>
          <w:tcPr>
            <w:tcW w:w="9219" w:type="dxa"/>
            <w:gridSpan w:val="8"/>
            <w:tcBorders>
              <w:top w:val="single" w:sz="4" w:space="0" w:color="auto"/>
              <w:left w:val="single" w:sz="4" w:space="0" w:color="auto"/>
              <w:bottom w:val="single" w:sz="4" w:space="0" w:color="auto"/>
              <w:right w:val="single" w:sz="4" w:space="0" w:color="auto"/>
            </w:tcBorders>
            <w:hideMark/>
          </w:tcPr>
          <w:p w14:paraId="3262839A" w14:textId="77777777" w:rsidR="00036FBA" w:rsidRPr="000965FC" w:rsidRDefault="00036FBA" w:rsidP="001D5277">
            <w:pPr>
              <w:pStyle w:val="ListParagraph"/>
              <w:tabs>
                <w:tab w:val="left" w:pos="317"/>
              </w:tabs>
              <w:spacing w:line="276" w:lineRule="auto"/>
              <w:ind w:left="0"/>
              <w:jc w:val="center"/>
              <w:rPr>
                <w:b/>
                <w:bCs/>
                <w:sz w:val="26"/>
                <w:szCs w:val="26"/>
                <w:lang w:val="lv-LV" w:eastAsia="ja-JP"/>
              </w:rPr>
            </w:pPr>
            <w:r w:rsidRPr="000965FC">
              <w:rPr>
                <w:b/>
                <w:bCs/>
                <w:sz w:val="26"/>
                <w:szCs w:val="26"/>
                <w:lang w:val="lv-LV" w:eastAsia="ja-JP"/>
              </w:rPr>
              <w:t>III. Tiesību akta projekta ietekme uz valsts budžetu un pašvaldību budžetiem</w:t>
            </w:r>
          </w:p>
        </w:tc>
      </w:tr>
      <w:tr w:rsidR="00036FBA" w:rsidRPr="000965FC" w14:paraId="6F806F58" w14:textId="77777777" w:rsidTr="009E08AF">
        <w:tc>
          <w:tcPr>
            <w:tcW w:w="1968" w:type="dxa"/>
            <w:vMerge w:val="restart"/>
            <w:tcBorders>
              <w:top w:val="single" w:sz="4" w:space="0" w:color="auto"/>
              <w:left w:val="single" w:sz="4" w:space="0" w:color="auto"/>
              <w:bottom w:val="single" w:sz="4" w:space="0" w:color="000000"/>
              <w:right w:val="single" w:sz="4" w:space="0" w:color="auto"/>
            </w:tcBorders>
          </w:tcPr>
          <w:p w14:paraId="54225CEE" w14:textId="77777777" w:rsidR="00036FBA" w:rsidRPr="000965FC" w:rsidRDefault="00036FBA" w:rsidP="001D5277">
            <w:pPr>
              <w:spacing w:line="276" w:lineRule="auto"/>
              <w:jc w:val="center"/>
              <w:rPr>
                <w:rFonts w:eastAsia="Times New Roman"/>
                <w:b/>
                <w:bCs/>
                <w:sz w:val="22"/>
                <w:szCs w:val="22"/>
                <w:lang w:val="lv-LV" w:eastAsia="ja-JP"/>
              </w:rPr>
            </w:pPr>
          </w:p>
          <w:p w14:paraId="45540521" w14:textId="77777777" w:rsidR="00036FBA" w:rsidRPr="000965FC" w:rsidRDefault="00036FBA" w:rsidP="001D5277">
            <w:pPr>
              <w:spacing w:line="276" w:lineRule="auto"/>
              <w:jc w:val="center"/>
              <w:rPr>
                <w:rFonts w:eastAsia="Times New Roman"/>
                <w:b/>
                <w:bCs/>
                <w:sz w:val="22"/>
                <w:szCs w:val="22"/>
                <w:lang w:val="lv-LV" w:eastAsia="ja-JP"/>
              </w:rPr>
            </w:pPr>
          </w:p>
          <w:p w14:paraId="4355A7B1" w14:textId="77777777" w:rsidR="00036FBA" w:rsidRPr="000965FC" w:rsidRDefault="00036FBA" w:rsidP="001D5277">
            <w:pPr>
              <w:spacing w:line="276" w:lineRule="auto"/>
              <w:jc w:val="center"/>
              <w:rPr>
                <w:rFonts w:eastAsia="Times New Roman"/>
                <w:b/>
                <w:bCs/>
                <w:sz w:val="22"/>
                <w:szCs w:val="22"/>
                <w:lang w:val="lv-LV" w:eastAsia="ja-JP"/>
              </w:rPr>
            </w:pPr>
          </w:p>
          <w:p w14:paraId="480F0FEF" w14:textId="77777777" w:rsidR="00036FBA" w:rsidRPr="000965FC" w:rsidRDefault="00036FBA" w:rsidP="001D5277">
            <w:pPr>
              <w:spacing w:line="276" w:lineRule="auto"/>
              <w:jc w:val="center"/>
              <w:rPr>
                <w:rFonts w:eastAsia="Times New Roman"/>
                <w:b/>
                <w:bCs/>
                <w:sz w:val="22"/>
                <w:szCs w:val="22"/>
                <w:lang w:val="lv-LV" w:eastAsia="ja-JP"/>
              </w:rPr>
            </w:pPr>
          </w:p>
          <w:p w14:paraId="04E32D7A" w14:textId="77777777" w:rsidR="00036FBA" w:rsidRPr="000965FC" w:rsidRDefault="00036FBA" w:rsidP="001D5277">
            <w:pPr>
              <w:spacing w:line="276" w:lineRule="auto"/>
              <w:jc w:val="center"/>
              <w:rPr>
                <w:rFonts w:eastAsia="Times New Roman"/>
                <w:b/>
                <w:bCs/>
                <w:sz w:val="22"/>
                <w:szCs w:val="22"/>
                <w:lang w:val="lv-LV" w:eastAsia="ja-JP"/>
              </w:rPr>
            </w:pPr>
          </w:p>
          <w:p w14:paraId="1A545925" w14:textId="77777777" w:rsidR="00036FBA" w:rsidRPr="000965FC" w:rsidRDefault="00036FBA" w:rsidP="001D5277">
            <w:pPr>
              <w:spacing w:line="276" w:lineRule="auto"/>
              <w:jc w:val="center"/>
              <w:rPr>
                <w:sz w:val="22"/>
                <w:szCs w:val="22"/>
                <w:lang w:val="lv-LV"/>
              </w:rPr>
            </w:pPr>
            <w:r w:rsidRPr="000965FC">
              <w:rPr>
                <w:rFonts w:eastAsia="Times New Roman"/>
                <w:b/>
                <w:bCs/>
                <w:sz w:val="22"/>
                <w:szCs w:val="22"/>
                <w:lang w:val="lv-LV" w:eastAsia="ja-JP"/>
              </w:rPr>
              <w:t>Rādītāji</w:t>
            </w:r>
          </w:p>
        </w:tc>
        <w:tc>
          <w:tcPr>
            <w:tcW w:w="2142" w:type="dxa"/>
            <w:gridSpan w:val="2"/>
            <w:vMerge w:val="restart"/>
            <w:tcBorders>
              <w:top w:val="single" w:sz="4" w:space="0" w:color="auto"/>
              <w:left w:val="single" w:sz="4" w:space="0" w:color="auto"/>
              <w:bottom w:val="single" w:sz="4" w:space="0" w:color="000000"/>
              <w:right w:val="single" w:sz="4" w:space="0" w:color="auto"/>
            </w:tcBorders>
            <w:hideMark/>
          </w:tcPr>
          <w:p w14:paraId="30ECA048"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
                <w:bCs/>
                <w:sz w:val="22"/>
                <w:szCs w:val="22"/>
                <w:lang w:val="lv-LV" w:eastAsia="ja-JP"/>
              </w:rPr>
              <w:t>2021.gads</w:t>
            </w:r>
          </w:p>
        </w:tc>
        <w:tc>
          <w:tcPr>
            <w:tcW w:w="5109" w:type="dxa"/>
            <w:gridSpan w:val="5"/>
            <w:tcBorders>
              <w:top w:val="single" w:sz="4" w:space="0" w:color="auto"/>
              <w:left w:val="single" w:sz="4" w:space="0" w:color="auto"/>
              <w:bottom w:val="single" w:sz="4" w:space="0" w:color="000000"/>
              <w:right w:val="single" w:sz="4" w:space="0" w:color="auto"/>
            </w:tcBorders>
            <w:hideMark/>
          </w:tcPr>
          <w:p w14:paraId="00CDBAB5"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Turpmākie trīs gadi (</w:t>
            </w:r>
            <w:r w:rsidRPr="000965FC">
              <w:rPr>
                <w:rFonts w:eastAsia="Times New Roman"/>
                <w:i/>
                <w:iCs/>
                <w:sz w:val="22"/>
                <w:szCs w:val="22"/>
                <w:lang w:val="lv-LV" w:eastAsia="ja-JP"/>
              </w:rPr>
              <w:t>euro</w:t>
            </w:r>
            <w:r w:rsidRPr="000965FC">
              <w:rPr>
                <w:rFonts w:eastAsia="Times New Roman"/>
                <w:sz w:val="22"/>
                <w:szCs w:val="22"/>
                <w:lang w:val="lv-LV" w:eastAsia="ja-JP"/>
              </w:rPr>
              <w:t>)</w:t>
            </w:r>
          </w:p>
        </w:tc>
      </w:tr>
      <w:tr w:rsidR="00036FBA" w:rsidRPr="000965FC" w14:paraId="6A4F6244" w14:textId="77777777" w:rsidTr="009E08AF">
        <w:tc>
          <w:tcPr>
            <w:tcW w:w="1968" w:type="dxa"/>
            <w:vMerge/>
            <w:tcBorders>
              <w:top w:val="single" w:sz="4" w:space="0" w:color="auto"/>
              <w:left w:val="single" w:sz="4" w:space="0" w:color="auto"/>
              <w:bottom w:val="single" w:sz="4" w:space="0" w:color="000000"/>
              <w:right w:val="single" w:sz="4" w:space="0" w:color="auto"/>
            </w:tcBorders>
            <w:vAlign w:val="center"/>
            <w:hideMark/>
          </w:tcPr>
          <w:p w14:paraId="2D3C68A6" w14:textId="77777777" w:rsidR="00036FBA" w:rsidRPr="000965FC" w:rsidRDefault="00036FBA" w:rsidP="001D5277">
            <w:pPr>
              <w:spacing w:line="276" w:lineRule="auto"/>
              <w:rPr>
                <w:sz w:val="22"/>
                <w:szCs w:val="22"/>
                <w:lang w:val="lv-LV"/>
              </w:rPr>
            </w:pPr>
          </w:p>
        </w:tc>
        <w:tc>
          <w:tcPr>
            <w:tcW w:w="2142" w:type="dxa"/>
            <w:gridSpan w:val="2"/>
            <w:vMerge/>
            <w:tcBorders>
              <w:top w:val="single" w:sz="4" w:space="0" w:color="auto"/>
              <w:left w:val="single" w:sz="4" w:space="0" w:color="auto"/>
              <w:bottom w:val="single" w:sz="4" w:space="0" w:color="000000"/>
              <w:right w:val="single" w:sz="4" w:space="0" w:color="auto"/>
            </w:tcBorders>
            <w:vAlign w:val="center"/>
            <w:hideMark/>
          </w:tcPr>
          <w:p w14:paraId="01877A0E" w14:textId="77777777" w:rsidR="00036FBA" w:rsidRPr="000965FC" w:rsidRDefault="00036FBA" w:rsidP="001D5277">
            <w:pPr>
              <w:spacing w:line="276" w:lineRule="auto"/>
              <w:rPr>
                <w:bCs/>
                <w:sz w:val="22"/>
                <w:szCs w:val="22"/>
                <w:lang w:val="lv-LV"/>
              </w:rPr>
            </w:pP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14:paraId="45622515"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2022</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613560BC"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2023</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CCE3E3" w14:textId="77777777" w:rsidR="00036FBA" w:rsidRPr="000965FC" w:rsidRDefault="00036FBA" w:rsidP="001D5277">
            <w:pPr>
              <w:spacing w:line="276" w:lineRule="auto"/>
              <w:jc w:val="center"/>
              <w:rPr>
                <w:rFonts w:eastAsia="Times New Roman"/>
                <w:b/>
                <w:bCs/>
                <w:sz w:val="22"/>
                <w:szCs w:val="22"/>
                <w:lang w:val="lv-LV" w:eastAsia="ja-JP"/>
              </w:rPr>
            </w:pPr>
            <w:r w:rsidRPr="000965FC">
              <w:rPr>
                <w:rFonts w:eastAsia="Times New Roman"/>
                <w:b/>
                <w:bCs/>
                <w:sz w:val="22"/>
                <w:szCs w:val="22"/>
                <w:lang w:val="lv-LV" w:eastAsia="ja-JP"/>
              </w:rPr>
              <w:t>2024</w:t>
            </w:r>
          </w:p>
        </w:tc>
      </w:tr>
      <w:tr w:rsidR="00036FBA" w:rsidRPr="000965FC" w14:paraId="05822AB9" w14:textId="77777777" w:rsidTr="009E08AF">
        <w:tc>
          <w:tcPr>
            <w:tcW w:w="1968" w:type="dxa"/>
            <w:vMerge/>
            <w:tcBorders>
              <w:top w:val="single" w:sz="4" w:space="0" w:color="auto"/>
              <w:left w:val="single" w:sz="4" w:space="0" w:color="auto"/>
              <w:bottom w:val="single" w:sz="4" w:space="0" w:color="000000"/>
              <w:right w:val="single" w:sz="4" w:space="0" w:color="auto"/>
            </w:tcBorders>
            <w:vAlign w:val="center"/>
            <w:hideMark/>
          </w:tcPr>
          <w:p w14:paraId="0279ACA3" w14:textId="77777777" w:rsidR="00036FBA" w:rsidRPr="000965FC" w:rsidRDefault="00036FBA" w:rsidP="001D5277">
            <w:pPr>
              <w:spacing w:line="276" w:lineRule="auto"/>
              <w:rPr>
                <w:sz w:val="22"/>
                <w:szCs w:val="22"/>
                <w:lang w:val="lv-LV"/>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10E0AC34"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saskaņā ar valsts budžetu kārtējam gadam</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63B0935"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izmaiņas kārtējā gadā, salīdzinot ar valsts budžetu kārtējam gadam</w:t>
            </w:r>
          </w:p>
        </w:tc>
        <w:tc>
          <w:tcPr>
            <w:tcW w:w="958" w:type="dxa"/>
            <w:tcBorders>
              <w:top w:val="single" w:sz="4" w:space="0" w:color="auto"/>
              <w:left w:val="single" w:sz="4" w:space="0" w:color="auto"/>
              <w:bottom w:val="single" w:sz="4" w:space="0" w:color="auto"/>
              <w:right w:val="single" w:sz="4" w:space="0" w:color="auto"/>
            </w:tcBorders>
            <w:vAlign w:val="center"/>
          </w:tcPr>
          <w:p w14:paraId="71DCF737"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saskaņā ar vidēja termiņa budžeta ietvaru</w:t>
            </w:r>
          </w:p>
          <w:p w14:paraId="4504E554" w14:textId="77777777" w:rsidR="00036FBA" w:rsidRPr="000965FC" w:rsidRDefault="00036FBA" w:rsidP="001D5277">
            <w:pPr>
              <w:spacing w:line="276" w:lineRule="auto"/>
              <w:jc w:val="center"/>
              <w:rPr>
                <w:rFonts w:eastAsia="Times New Roman"/>
                <w:sz w:val="22"/>
                <w:szCs w:val="22"/>
                <w:lang w:val="lv-LV" w:eastAsia="ja-JP"/>
              </w:rPr>
            </w:pPr>
          </w:p>
        </w:tc>
        <w:tc>
          <w:tcPr>
            <w:tcW w:w="1072" w:type="dxa"/>
            <w:tcBorders>
              <w:top w:val="single" w:sz="4" w:space="0" w:color="auto"/>
              <w:left w:val="single" w:sz="4" w:space="0" w:color="auto"/>
              <w:bottom w:val="single" w:sz="4" w:space="0" w:color="auto"/>
              <w:right w:val="single" w:sz="4" w:space="0" w:color="auto"/>
            </w:tcBorders>
            <w:hideMark/>
          </w:tcPr>
          <w:p w14:paraId="67DE942A"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izmaiņas, salīdzinot ar vidēja termiņa budžeta ietvaru 2022. gadam</w:t>
            </w:r>
          </w:p>
        </w:tc>
        <w:tc>
          <w:tcPr>
            <w:tcW w:w="927" w:type="dxa"/>
            <w:tcBorders>
              <w:top w:val="single" w:sz="4" w:space="0" w:color="auto"/>
              <w:left w:val="single" w:sz="4" w:space="0" w:color="auto"/>
              <w:bottom w:val="single" w:sz="4" w:space="0" w:color="auto"/>
              <w:right w:val="single" w:sz="4" w:space="0" w:color="auto"/>
            </w:tcBorders>
            <w:vAlign w:val="center"/>
          </w:tcPr>
          <w:p w14:paraId="60E7087D"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saskaņā ar vidēja termiņa budžeta ietvaru</w:t>
            </w:r>
          </w:p>
          <w:p w14:paraId="1A3D9F92" w14:textId="77777777" w:rsidR="00036FBA" w:rsidRPr="000965FC" w:rsidRDefault="00036FBA" w:rsidP="001D5277">
            <w:pPr>
              <w:spacing w:line="276" w:lineRule="auto"/>
              <w:jc w:val="center"/>
              <w:rPr>
                <w:rFonts w:eastAsia="Times New Roman"/>
                <w:sz w:val="22"/>
                <w:szCs w:val="22"/>
                <w:lang w:val="lv-LV" w:eastAsia="ja-JP"/>
              </w:rPr>
            </w:pPr>
          </w:p>
        </w:tc>
        <w:tc>
          <w:tcPr>
            <w:tcW w:w="1080" w:type="dxa"/>
            <w:tcBorders>
              <w:top w:val="single" w:sz="4" w:space="0" w:color="auto"/>
              <w:left w:val="single" w:sz="4" w:space="0" w:color="auto"/>
              <w:bottom w:val="single" w:sz="4" w:space="0" w:color="auto"/>
              <w:right w:val="single" w:sz="4" w:space="0" w:color="auto"/>
            </w:tcBorders>
            <w:hideMark/>
          </w:tcPr>
          <w:p w14:paraId="491F56B1"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izmaiņas, salīdzinot ar vidēja termiņa budžeta ietvaru 2023. gadam</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24D960C" w14:textId="77777777" w:rsidR="00036FBA" w:rsidRPr="000965FC" w:rsidRDefault="00036FBA" w:rsidP="001D5277">
            <w:pPr>
              <w:spacing w:line="276" w:lineRule="auto"/>
              <w:jc w:val="center"/>
              <w:rPr>
                <w:rFonts w:eastAsia="Times New Roman"/>
                <w:sz w:val="22"/>
                <w:szCs w:val="22"/>
                <w:lang w:val="lv-LV" w:eastAsia="ja-JP"/>
              </w:rPr>
            </w:pPr>
            <w:r w:rsidRPr="000965FC">
              <w:rPr>
                <w:rFonts w:eastAsia="Times New Roman"/>
                <w:sz w:val="22"/>
                <w:szCs w:val="22"/>
                <w:lang w:val="lv-LV" w:eastAsia="ja-JP"/>
              </w:rPr>
              <w:t>izmaiņas, salīdzinot ar vidēja termiņa budžeta ietvaru 2023. gadam</w:t>
            </w:r>
          </w:p>
        </w:tc>
      </w:tr>
      <w:tr w:rsidR="00036FBA" w:rsidRPr="000965FC" w14:paraId="708D75AD"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6DAD9EF2" w14:textId="77777777" w:rsidR="00036FBA" w:rsidRPr="000965FC" w:rsidRDefault="00036FBA" w:rsidP="001D5277">
            <w:pPr>
              <w:spacing w:line="276" w:lineRule="auto"/>
              <w:jc w:val="center"/>
              <w:rPr>
                <w:sz w:val="22"/>
                <w:szCs w:val="22"/>
                <w:lang w:val="lv-LV"/>
              </w:rPr>
            </w:pPr>
            <w:r w:rsidRPr="000965FC">
              <w:rPr>
                <w:sz w:val="22"/>
                <w:szCs w:val="22"/>
                <w:lang w:val="lv-LV"/>
              </w:rPr>
              <w:t>1</w:t>
            </w:r>
          </w:p>
        </w:tc>
        <w:tc>
          <w:tcPr>
            <w:tcW w:w="986" w:type="dxa"/>
            <w:tcBorders>
              <w:top w:val="single" w:sz="4" w:space="0" w:color="auto"/>
              <w:left w:val="single" w:sz="4" w:space="0" w:color="auto"/>
              <w:bottom w:val="single" w:sz="4" w:space="0" w:color="auto"/>
              <w:right w:val="single" w:sz="4" w:space="0" w:color="auto"/>
            </w:tcBorders>
            <w:hideMark/>
          </w:tcPr>
          <w:p w14:paraId="38B79C68" w14:textId="77777777" w:rsidR="00036FBA" w:rsidRPr="000965FC" w:rsidRDefault="00036FBA" w:rsidP="001D5277">
            <w:pPr>
              <w:spacing w:line="276" w:lineRule="auto"/>
              <w:jc w:val="center"/>
              <w:rPr>
                <w:sz w:val="22"/>
                <w:szCs w:val="22"/>
                <w:lang w:val="lv-LV"/>
              </w:rPr>
            </w:pPr>
            <w:r w:rsidRPr="000965FC">
              <w:rPr>
                <w:sz w:val="22"/>
                <w:szCs w:val="22"/>
                <w:lang w:val="lv-LV"/>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6F80A3C" w14:textId="77777777" w:rsidR="00036FBA" w:rsidRPr="000965FC" w:rsidRDefault="00036FBA" w:rsidP="001D5277">
            <w:pPr>
              <w:spacing w:line="276" w:lineRule="auto"/>
              <w:jc w:val="center"/>
              <w:rPr>
                <w:bCs/>
                <w:sz w:val="22"/>
                <w:szCs w:val="22"/>
                <w:lang w:val="lv-LV"/>
              </w:rPr>
            </w:pPr>
            <w:r w:rsidRPr="000965FC">
              <w:rPr>
                <w:sz w:val="22"/>
                <w:szCs w:val="22"/>
                <w:lang w:val="lv-LV"/>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AD9270"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4</w:t>
            </w:r>
          </w:p>
        </w:tc>
        <w:tc>
          <w:tcPr>
            <w:tcW w:w="1072" w:type="dxa"/>
            <w:tcBorders>
              <w:top w:val="single" w:sz="4" w:space="0" w:color="auto"/>
              <w:left w:val="single" w:sz="4" w:space="0" w:color="auto"/>
              <w:bottom w:val="single" w:sz="4" w:space="0" w:color="auto"/>
              <w:right w:val="single" w:sz="4" w:space="0" w:color="auto"/>
            </w:tcBorders>
            <w:hideMark/>
          </w:tcPr>
          <w:p w14:paraId="31D7A93B"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5</w:t>
            </w:r>
          </w:p>
        </w:tc>
        <w:tc>
          <w:tcPr>
            <w:tcW w:w="927" w:type="dxa"/>
            <w:tcBorders>
              <w:top w:val="single" w:sz="4" w:space="0" w:color="auto"/>
              <w:left w:val="single" w:sz="4" w:space="0" w:color="auto"/>
              <w:bottom w:val="single" w:sz="4" w:space="0" w:color="auto"/>
              <w:right w:val="single" w:sz="4" w:space="0" w:color="auto"/>
            </w:tcBorders>
            <w:vAlign w:val="center"/>
            <w:hideMark/>
          </w:tcPr>
          <w:p w14:paraId="39840E68"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6</w:t>
            </w:r>
          </w:p>
        </w:tc>
        <w:tc>
          <w:tcPr>
            <w:tcW w:w="1080" w:type="dxa"/>
            <w:tcBorders>
              <w:top w:val="single" w:sz="4" w:space="0" w:color="auto"/>
              <w:left w:val="single" w:sz="4" w:space="0" w:color="auto"/>
              <w:bottom w:val="single" w:sz="4" w:space="0" w:color="auto"/>
              <w:right w:val="single" w:sz="4" w:space="0" w:color="auto"/>
            </w:tcBorders>
            <w:hideMark/>
          </w:tcPr>
          <w:p w14:paraId="1A297AAF"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7</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4544951" w14:textId="77777777" w:rsidR="00036FBA" w:rsidRPr="000965FC" w:rsidRDefault="00036FBA" w:rsidP="001D5277">
            <w:pPr>
              <w:pStyle w:val="ListParagraph"/>
              <w:tabs>
                <w:tab w:val="left" w:pos="317"/>
              </w:tabs>
              <w:spacing w:line="276" w:lineRule="auto"/>
              <w:ind w:left="34"/>
              <w:jc w:val="center"/>
              <w:rPr>
                <w:bCs/>
                <w:sz w:val="22"/>
                <w:szCs w:val="22"/>
                <w:lang w:val="lv-LV"/>
              </w:rPr>
            </w:pPr>
            <w:r w:rsidRPr="000965FC">
              <w:rPr>
                <w:bCs/>
                <w:sz w:val="22"/>
                <w:szCs w:val="22"/>
                <w:lang w:val="lv-LV"/>
              </w:rPr>
              <w:t>8</w:t>
            </w:r>
          </w:p>
        </w:tc>
      </w:tr>
      <w:tr w:rsidR="00B607A7" w:rsidRPr="000965FC" w14:paraId="2EB2E8C0"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7DE85219" w14:textId="77777777" w:rsidR="00B607A7" w:rsidRPr="000965FC" w:rsidRDefault="00B607A7" w:rsidP="00B607A7">
            <w:pPr>
              <w:spacing w:line="276" w:lineRule="auto"/>
              <w:rPr>
                <w:rFonts w:eastAsia="Times New Roman"/>
                <w:sz w:val="22"/>
                <w:szCs w:val="22"/>
                <w:lang w:val="lv-LV" w:eastAsia="ja-JP"/>
              </w:rPr>
            </w:pPr>
            <w:r w:rsidRPr="000965FC">
              <w:rPr>
                <w:rFonts w:eastAsia="Times New Roman"/>
                <w:sz w:val="22"/>
                <w:szCs w:val="22"/>
                <w:lang w:val="lv-LV" w:eastAsia="ja-JP"/>
              </w:rPr>
              <w:t>1. Budžeta ieņēmumi: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54A28AC8" w14:textId="0951C0F2" w:rsidR="00B607A7" w:rsidRPr="000965FC" w:rsidRDefault="00B607A7" w:rsidP="00B607A7">
            <w:pPr>
              <w:spacing w:line="276" w:lineRule="auto"/>
              <w:jc w:val="center"/>
              <w:rPr>
                <w:rFonts w:eastAsia="Arial Unicode MS"/>
                <w:sz w:val="22"/>
                <w:szCs w:val="22"/>
                <w:lang w:val="lv-LV"/>
              </w:rPr>
            </w:pPr>
            <w:r>
              <w:rPr>
                <w:rFonts w:eastAsia="Arial Unicode MS"/>
                <w:sz w:val="22"/>
                <w:szCs w:val="22"/>
                <w:lang w:val="lv-LV"/>
              </w:rPr>
              <w:t>70 800 000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AB304AD" w14:textId="69C4012E" w:rsidR="00B607A7" w:rsidRPr="000965FC" w:rsidRDefault="00700250" w:rsidP="00B607A7">
            <w:pPr>
              <w:spacing w:line="276" w:lineRule="auto"/>
              <w:jc w:val="center"/>
              <w:rPr>
                <w:rFonts w:eastAsia="Arial Unicode MS"/>
                <w:sz w:val="22"/>
                <w:szCs w:val="22"/>
                <w:lang w:val="lv-LV"/>
              </w:rPr>
            </w:pPr>
            <w:r>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0C761E0" w14:textId="7FC020A6"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C02A01F" w14:textId="3A9FE607"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BC5A59E" w14:textId="6F4D215E"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6F8EDD" w14:textId="21750480"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AC8A6C6" w14:textId="1AA9F675"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B607A7" w:rsidRPr="000965FC" w14:paraId="0C8E81B1"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2097DA1B" w14:textId="77777777" w:rsidR="00B607A7" w:rsidRPr="000965FC" w:rsidRDefault="00B607A7" w:rsidP="00B607A7">
            <w:pPr>
              <w:spacing w:line="276" w:lineRule="auto"/>
              <w:jc w:val="both"/>
              <w:rPr>
                <w:rFonts w:eastAsia="Arial Unicode MS"/>
                <w:sz w:val="22"/>
                <w:szCs w:val="22"/>
                <w:lang w:val="lv-LV"/>
              </w:rPr>
            </w:pPr>
            <w:r w:rsidRPr="000965FC">
              <w:rPr>
                <w:rFonts w:eastAsia="Arial Unicode MS"/>
                <w:sz w:val="22"/>
                <w:szCs w:val="22"/>
                <w:lang w:val="lv-LV"/>
              </w:rPr>
              <w:t>1.1.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C96F4CD" w14:textId="29F8861A" w:rsidR="00B607A7" w:rsidRPr="000965FC" w:rsidRDefault="00B607A7" w:rsidP="00B607A7">
            <w:pPr>
              <w:spacing w:line="276" w:lineRule="auto"/>
              <w:jc w:val="center"/>
              <w:rPr>
                <w:rFonts w:eastAsia="Arial Unicode MS"/>
                <w:sz w:val="22"/>
                <w:szCs w:val="22"/>
                <w:lang w:val="lv-LV"/>
              </w:rPr>
            </w:pPr>
            <w:r>
              <w:rPr>
                <w:rFonts w:eastAsia="Arial Unicode MS"/>
                <w:sz w:val="22"/>
                <w:szCs w:val="22"/>
                <w:lang w:val="lv-LV"/>
              </w:rPr>
              <w:t>70 800 000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63A691D" w14:textId="63D24074" w:rsidR="00B607A7" w:rsidRPr="000965FC" w:rsidRDefault="00700250" w:rsidP="00B607A7">
            <w:pPr>
              <w:spacing w:line="276" w:lineRule="auto"/>
              <w:jc w:val="center"/>
              <w:rPr>
                <w:rFonts w:eastAsia="Arial Unicode MS"/>
                <w:sz w:val="22"/>
                <w:szCs w:val="22"/>
                <w:lang w:val="lv-LV"/>
              </w:rPr>
            </w:pPr>
            <w:r>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9DF5520" w14:textId="1A8DC491"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7D1936E" w14:textId="2ECDB7F4"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E119E87" w14:textId="69B19D03"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FB8A64" w14:textId="57BEB572"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0F90701" w14:textId="692D7F41" w:rsidR="00B607A7" w:rsidRPr="000965FC" w:rsidRDefault="00B607A7" w:rsidP="00B607A7">
            <w:pPr>
              <w:tabs>
                <w:tab w:val="left" w:pos="315"/>
                <w:tab w:val="center" w:pos="459"/>
              </w:tabs>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B607A7" w:rsidRPr="000965FC" w14:paraId="1E90BCB1"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52120BFC" w14:textId="77777777" w:rsidR="00B607A7" w:rsidRPr="000965FC" w:rsidRDefault="00B607A7" w:rsidP="00B607A7">
            <w:pPr>
              <w:spacing w:line="276" w:lineRule="auto"/>
              <w:jc w:val="both"/>
              <w:rPr>
                <w:rFonts w:eastAsia="Arial Unicode MS"/>
                <w:sz w:val="22"/>
                <w:szCs w:val="22"/>
                <w:lang w:val="lv-LV"/>
              </w:rPr>
            </w:pPr>
            <w:r w:rsidRPr="000965FC">
              <w:rPr>
                <w:rFonts w:eastAsia="Arial Unicode MS"/>
                <w:sz w:val="22"/>
                <w:szCs w:val="22"/>
                <w:lang w:val="lv-LV"/>
              </w:rPr>
              <w:t>1.2.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62B497" w14:textId="50BF72EE" w:rsidR="00B607A7" w:rsidRPr="000965FC" w:rsidRDefault="00B607A7" w:rsidP="00B607A7">
            <w:pPr>
              <w:spacing w:line="276" w:lineRule="auto"/>
              <w:jc w:val="center"/>
              <w:rPr>
                <w:rFonts w:eastAsia="Arial Unicode MS"/>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AB6C9DC" w14:textId="1FBCF4EB" w:rsidR="00B607A7" w:rsidRPr="000965FC" w:rsidRDefault="00B607A7" w:rsidP="00B607A7">
            <w:pPr>
              <w:spacing w:line="276" w:lineRule="auto"/>
              <w:jc w:val="center"/>
              <w:rPr>
                <w:rFonts w:eastAsia="Arial Unicode MS"/>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516B084A" w14:textId="55A2F908"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229D308" w14:textId="79FE5665"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69918CB5" w14:textId="2EA95813"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CFDB71" w14:textId="23BEC8EA"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4222FCE" w14:textId="3C99FEE3"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B607A7" w:rsidRPr="000965FC" w14:paraId="1DD89870"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31A39763" w14:textId="77777777" w:rsidR="00B607A7" w:rsidRPr="000965FC" w:rsidRDefault="00B607A7" w:rsidP="00B607A7">
            <w:pPr>
              <w:spacing w:line="276" w:lineRule="auto"/>
              <w:jc w:val="both"/>
              <w:rPr>
                <w:rFonts w:eastAsia="Arial Unicode MS"/>
                <w:sz w:val="22"/>
                <w:szCs w:val="22"/>
                <w:lang w:val="lv-LV"/>
              </w:rPr>
            </w:pPr>
            <w:r w:rsidRPr="000965FC">
              <w:rPr>
                <w:rFonts w:eastAsia="Arial Unicode MS"/>
                <w:sz w:val="22"/>
                <w:szCs w:val="22"/>
                <w:lang w:val="lv-LV"/>
              </w:rPr>
              <w:t>1.3.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6BF37692" w14:textId="7C715EA1"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618B56C" w14:textId="14BED3BC"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2CF4F023" w14:textId="5D51917A"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BAD4AF4" w14:textId="5AA8973E"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2213D1E" w14:textId="130F2587"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3296DE" w14:textId="3757A7F3"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FD29CDE" w14:textId="3584CCE6"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D05819" w:rsidRPr="000965FC" w14:paraId="766501E8"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195CC579" w14:textId="77777777" w:rsidR="00D05819" w:rsidRPr="000965FC" w:rsidRDefault="00D05819" w:rsidP="00D05819">
            <w:pPr>
              <w:spacing w:line="276" w:lineRule="auto"/>
              <w:rPr>
                <w:rFonts w:eastAsia="Times New Roman"/>
                <w:sz w:val="22"/>
                <w:szCs w:val="22"/>
                <w:lang w:val="lv-LV" w:eastAsia="ja-JP"/>
              </w:rPr>
            </w:pPr>
            <w:r w:rsidRPr="000965FC">
              <w:rPr>
                <w:rFonts w:eastAsia="Times New Roman"/>
                <w:sz w:val="22"/>
                <w:szCs w:val="22"/>
                <w:lang w:val="lv-LV" w:eastAsia="ja-JP"/>
              </w:rPr>
              <w:t>2. Budžeta izdevumi: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1710830F" w14:textId="3A64228D" w:rsidR="00D05819" w:rsidRPr="000965FC" w:rsidRDefault="00D05819" w:rsidP="00D05819">
            <w:pPr>
              <w:spacing w:line="276" w:lineRule="auto"/>
              <w:jc w:val="center"/>
              <w:rPr>
                <w:sz w:val="22"/>
                <w:szCs w:val="22"/>
                <w:lang w:val="lv-LV"/>
              </w:rPr>
            </w:pPr>
            <w:r>
              <w:rPr>
                <w:rFonts w:eastAsia="Arial Unicode MS"/>
                <w:sz w:val="22"/>
                <w:szCs w:val="22"/>
                <w:lang w:val="lv-LV"/>
              </w:rPr>
              <w:t>70 800 000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F809097" w14:textId="6E1AED24" w:rsidR="00D05819" w:rsidRPr="000965FC" w:rsidRDefault="009E6BF4" w:rsidP="00D05819">
            <w:pPr>
              <w:spacing w:line="276" w:lineRule="auto"/>
              <w:jc w:val="center"/>
            </w:pPr>
            <w:r>
              <w:rPr>
                <w:rFonts w:eastAsia="Arial Unicode MS"/>
                <w:sz w:val="22"/>
                <w:szCs w:val="22"/>
                <w:lang w:val="lv-LV"/>
              </w:rPr>
              <w:t>24</w:t>
            </w:r>
            <w:r w:rsidR="00D05819">
              <w:rPr>
                <w:rFonts w:eastAsia="Arial Unicode MS"/>
                <w:sz w:val="22"/>
                <w:szCs w:val="22"/>
                <w:lang w:val="lv-LV"/>
              </w:rPr>
              <w:t>0 000 000</w:t>
            </w:r>
          </w:p>
        </w:tc>
        <w:tc>
          <w:tcPr>
            <w:tcW w:w="958" w:type="dxa"/>
            <w:tcBorders>
              <w:top w:val="single" w:sz="4" w:space="0" w:color="auto"/>
              <w:left w:val="single" w:sz="4" w:space="0" w:color="auto"/>
              <w:bottom w:val="single" w:sz="4" w:space="0" w:color="auto"/>
              <w:right w:val="single" w:sz="4" w:space="0" w:color="auto"/>
            </w:tcBorders>
            <w:vAlign w:val="center"/>
            <w:hideMark/>
          </w:tcPr>
          <w:p w14:paraId="3237EF43" w14:textId="41F33924" w:rsidR="00D05819" w:rsidRPr="000965FC" w:rsidRDefault="00D05819" w:rsidP="00D05819">
            <w:pPr>
              <w:spacing w:line="276" w:lineRule="auto"/>
              <w:jc w:val="center"/>
              <w:rPr>
                <w:rFonts w:eastAsia="Times New Roman"/>
                <w:b/>
                <w:bCs/>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5F52D725" w14:textId="10BF1578" w:rsidR="00D05819" w:rsidRPr="000965FC" w:rsidRDefault="00D05819" w:rsidP="00D05819">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08148DEC" w14:textId="1D26DA62" w:rsidR="00D05819" w:rsidRPr="000965FC" w:rsidRDefault="00D05819" w:rsidP="00D05819">
            <w:pPr>
              <w:spacing w:line="360" w:lineRule="auto"/>
              <w:jc w:val="center"/>
              <w:rPr>
                <w:rFonts w:eastAsia="Times New Roman"/>
                <w:b/>
                <w:bCs/>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95444B" w14:textId="0DBF1400" w:rsidR="00D05819" w:rsidRPr="000965FC" w:rsidRDefault="00D05819" w:rsidP="00D05819">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469B581" w14:textId="45384D1B" w:rsidR="00D05819" w:rsidRPr="000965FC" w:rsidRDefault="00D05819" w:rsidP="00D05819">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D05819" w:rsidRPr="000965FC" w14:paraId="2AB53D3F"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1C071EA4" w14:textId="77777777" w:rsidR="00D05819" w:rsidRPr="000965FC" w:rsidRDefault="00D05819" w:rsidP="00D05819">
            <w:pPr>
              <w:spacing w:line="276" w:lineRule="auto"/>
              <w:rPr>
                <w:rFonts w:eastAsia="Times New Roman"/>
                <w:sz w:val="22"/>
                <w:szCs w:val="22"/>
                <w:lang w:val="lv-LV"/>
              </w:rPr>
            </w:pPr>
            <w:r w:rsidRPr="000965FC">
              <w:rPr>
                <w:rFonts w:eastAsia="Times New Roman"/>
                <w:sz w:val="22"/>
                <w:szCs w:val="22"/>
                <w:lang w:val="lv-LV"/>
              </w:rPr>
              <w:t>2.1.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82F28B5" w14:textId="5FCF8989" w:rsidR="00D05819" w:rsidRPr="000965FC" w:rsidRDefault="00D05819" w:rsidP="00D05819">
            <w:pPr>
              <w:spacing w:line="276" w:lineRule="auto"/>
              <w:jc w:val="center"/>
              <w:rPr>
                <w:sz w:val="22"/>
                <w:szCs w:val="22"/>
                <w:lang w:val="lv-LV"/>
              </w:rPr>
            </w:pPr>
            <w:r>
              <w:rPr>
                <w:rFonts w:eastAsia="Arial Unicode MS"/>
                <w:sz w:val="22"/>
                <w:szCs w:val="22"/>
                <w:lang w:val="lv-LV"/>
              </w:rPr>
              <w:t>70 800 000</w:t>
            </w:r>
          </w:p>
        </w:tc>
        <w:tc>
          <w:tcPr>
            <w:tcW w:w="1156" w:type="dxa"/>
            <w:tcBorders>
              <w:top w:val="single" w:sz="4" w:space="0" w:color="auto"/>
              <w:left w:val="single" w:sz="4" w:space="0" w:color="auto"/>
              <w:bottom w:val="single" w:sz="4" w:space="0" w:color="auto"/>
              <w:right w:val="single" w:sz="4" w:space="0" w:color="auto"/>
            </w:tcBorders>
            <w:vAlign w:val="center"/>
          </w:tcPr>
          <w:p w14:paraId="758BE11C" w14:textId="518223B7" w:rsidR="00D05819" w:rsidRPr="000965FC" w:rsidRDefault="009E6BF4" w:rsidP="00D05819">
            <w:pPr>
              <w:spacing w:line="276" w:lineRule="auto"/>
              <w:jc w:val="center"/>
              <w:rPr>
                <w:sz w:val="22"/>
                <w:szCs w:val="22"/>
                <w:lang w:val="lv-LV"/>
              </w:rPr>
            </w:pPr>
            <w:r>
              <w:rPr>
                <w:rFonts w:eastAsia="Arial Unicode MS"/>
                <w:sz w:val="22"/>
                <w:szCs w:val="22"/>
                <w:lang w:val="lv-LV"/>
              </w:rPr>
              <w:t>24</w:t>
            </w:r>
            <w:r w:rsidR="00D05819">
              <w:rPr>
                <w:rFonts w:eastAsia="Arial Unicode MS"/>
                <w:sz w:val="22"/>
                <w:szCs w:val="22"/>
                <w:lang w:val="lv-LV"/>
              </w:rPr>
              <w:t>0 000 000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247EDBB" w14:textId="080E1928" w:rsidR="00D05819" w:rsidRPr="000965FC" w:rsidRDefault="00D05819" w:rsidP="00D05819">
            <w:pPr>
              <w:spacing w:line="276" w:lineRule="auto"/>
              <w:jc w:val="center"/>
              <w:rPr>
                <w:rFonts w:eastAsia="Times New Roman"/>
                <w:b/>
                <w:bCs/>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0BD82A29" w14:textId="68D9BBA3" w:rsidR="00D05819" w:rsidRPr="000965FC" w:rsidRDefault="00D05819" w:rsidP="00D05819">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7ED6284E" w14:textId="3EA360DE" w:rsidR="00D05819" w:rsidRPr="000965FC" w:rsidRDefault="00D05819" w:rsidP="00D05819">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D52820" w14:textId="17F98D70" w:rsidR="00D05819" w:rsidRPr="000965FC" w:rsidRDefault="00D05819" w:rsidP="00D05819">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4715421" w14:textId="4E06E6FA" w:rsidR="00D05819" w:rsidRPr="000965FC" w:rsidRDefault="00D05819" w:rsidP="00D05819">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75F1E580"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05FB69C4"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2.2.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9152972" w14:textId="0ADDC054"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BE3B874" w14:textId="7EBAB5B9"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282344" w14:textId="19A50B15"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0DDBB7A" w14:textId="1A79627B"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56DEDA4" w14:textId="3E66DF7F"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42A0DD" w14:textId="19E90A89"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822465C" w14:textId="6C1AED52"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9E08AF" w:rsidRPr="000965FC" w14:paraId="51ACE6E0"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5BFE5489"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2.3.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6FE017B" w14:textId="338A01A5"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98BB33D" w14:textId="67BC3E22"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F67DFB0" w14:textId="7CF39C00"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6EFD2313" w14:textId="1A2FF5E5"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00377C54" w14:textId="054FC894"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A94FB2" w14:textId="3E8D93D6"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9634DCF" w14:textId="4533AB9D" w:rsidR="009E08AF" w:rsidRPr="000965FC" w:rsidRDefault="009E08AF" w:rsidP="009E08AF">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B607A7" w:rsidRPr="000965FC" w14:paraId="4EE9F08C" w14:textId="77777777" w:rsidTr="003347C9">
        <w:tc>
          <w:tcPr>
            <w:tcW w:w="1968" w:type="dxa"/>
            <w:tcBorders>
              <w:top w:val="single" w:sz="4" w:space="0" w:color="auto"/>
              <w:left w:val="single" w:sz="4" w:space="0" w:color="auto"/>
              <w:bottom w:val="single" w:sz="4" w:space="0" w:color="auto"/>
              <w:right w:val="single" w:sz="4" w:space="0" w:color="auto"/>
            </w:tcBorders>
            <w:hideMark/>
          </w:tcPr>
          <w:p w14:paraId="7121EFB2" w14:textId="77777777" w:rsidR="00B607A7" w:rsidRPr="000965FC" w:rsidRDefault="00B607A7" w:rsidP="00B607A7">
            <w:pPr>
              <w:spacing w:line="276" w:lineRule="auto"/>
              <w:rPr>
                <w:rFonts w:eastAsia="Times New Roman"/>
                <w:sz w:val="22"/>
                <w:szCs w:val="22"/>
                <w:lang w:val="lv-LV" w:eastAsia="ja-JP"/>
              </w:rPr>
            </w:pPr>
            <w:r w:rsidRPr="000965FC">
              <w:rPr>
                <w:rFonts w:eastAsia="Times New Roman"/>
                <w:sz w:val="22"/>
                <w:szCs w:val="22"/>
                <w:lang w:val="lv-LV" w:eastAsia="ja-JP"/>
              </w:rPr>
              <w:t>3.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3DF57514" w14:textId="4EE773F4" w:rsidR="00B607A7" w:rsidRPr="000965FC" w:rsidRDefault="00700250" w:rsidP="00B607A7">
            <w:pPr>
              <w:spacing w:line="276" w:lineRule="auto"/>
              <w:jc w:val="center"/>
              <w:rPr>
                <w:rFonts w:eastAsia="Arial Unicode MS"/>
                <w:sz w:val="22"/>
                <w:szCs w:val="22"/>
                <w:lang w:val="lv-LV"/>
              </w:rPr>
            </w:pPr>
            <w:r>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tcPr>
          <w:p w14:paraId="373177A1" w14:textId="23599EA1" w:rsidR="00B607A7" w:rsidRPr="000965FC" w:rsidRDefault="00B607A7" w:rsidP="00B607A7">
            <w:pPr>
              <w:spacing w:line="276" w:lineRule="auto"/>
              <w:jc w:val="center"/>
              <w:rPr>
                <w:sz w:val="22"/>
                <w:szCs w:val="22"/>
                <w:lang w:val="lv-LV"/>
              </w:rPr>
            </w:pPr>
            <w:r>
              <w:rPr>
                <w:rFonts w:eastAsia="Arial Unicode MS"/>
                <w:sz w:val="22"/>
                <w:szCs w:val="22"/>
                <w:lang w:val="lv-LV"/>
              </w:rPr>
              <w:t>-</w:t>
            </w:r>
            <w:r w:rsidR="009E6BF4">
              <w:rPr>
                <w:rFonts w:eastAsia="Arial Unicode MS"/>
                <w:sz w:val="22"/>
                <w:szCs w:val="22"/>
                <w:lang w:val="lv-LV"/>
              </w:rPr>
              <w:t>24</w:t>
            </w:r>
            <w:r>
              <w:rPr>
                <w:rFonts w:eastAsia="Arial Unicode MS"/>
                <w:sz w:val="22"/>
                <w:szCs w:val="22"/>
                <w:lang w:val="lv-LV"/>
              </w:rPr>
              <w:t>0 000 000</w:t>
            </w:r>
          </w:p>
        </w:tc>
        <w:tc>
          <w:tcPr>
            <w:tcW w:w="958" w:type="dxa"/>
            <w:tcBorders>
              <w:top w:val="single" w:sz="4" w:space="0" w:color="auto"/>
              <w:left w:val="single" w:sz="4" w:space="0" w:color="auto"/>
              <w:bottom w:val="single" w:sz="4" w:space="0" w:color="auto"/>
              <w:right w:val="single" w:sz="4" w:space="0" w:color="auto"/>
            </w:tcBorders>
            <w:vAlign w:val="center"/>
            <w:hideMark/>
          </w:tcPr>
          <w:p w14:paraId="7FC73014" w14:textId="35422405"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7CF0C072" w14:textId="3B01A446" w:rsidR="00B607A7" w:rsidRPr="000965FC" w:rsidRDefault="00B607A7" w:rsidP="00B607A7">
            <w:pPr>
              <w:spacing w:line="276" w:lineRule="auto"/>
              <w:jc w:val="center"/>
              <w:rPr>
                <w:rFonts w:eastAsia="Arial Unicode MS"/>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3B13CF53" w14:textId="710343B5"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056B03" w14:textId="743CB8DA" w:rsidR="00B607A7" w:rsidRPr="000965FC" w:rsidRDefault="00B607A7" w:rsidP="00B607A7">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4E70CFC" w14:textId="6BBDB9D5" w:rsidR="00B607A7" w:rsidRPr="000965FC" w:rsidRDefault="00B607A7" w:rsidP="00B607A7">
            <w:pPr>
              <w:spacing w:line="276" w:lineRule="auto"/>
              <w:jc w:val="center"/>
              <w:rPr>
                <w:rFonts w:eastAsia="Times New Roman"/>
                <w:b/>
                <w:sz w:val="22"/>
                <w:szCs w:val="22"/>
                <w:lang w:val="lv-LV" w:eastAsia="ja-JP"/>
              </w:rPr>
            </w:pPr>
            <w:r w:rsidRPr="000965FC">
              <w:rPr>
                <w:rFonts w:eastAsia="Arial Unicode MS"/>
                <w:sz w:val="22"/>
                <w:szCs w:val="22"/>
                <w:lang w:val="lv-LV"/>
              </w:rPr>
              <w:t>0</w:t>
            </w:r>
          </w:p>
        </w:tc>
      </w:tr>
      <w:tr w:rsidR="00B607A7" w:rsidRPr="000965FC" w14:paraId="7594AA71" w14:textId="77777777" w:rsidTr="003347C9">
        <w:tc>
          <w:tcPr>
            <w:tcW w:w="1968" w:type="dxa"/>
            <w:tcBorders>
              <w:top w:val="single" w:sz="4" w:space="0" w:color="auto"/>
              <w:left w:val="single" w:sz="4" w:space="0" w:color="auto"/>
              <w:bottom w:val="single" w:sz="4" w:space="0" w:color="auto"/>
              <w:right w:val="single" w:sz="4" w:space="0" w:color="auto"/>
            </w:tcBorders>
            <w:hideMark/>
          </w:tcPr>
          <w:p w14:paraId="7FBE02E6" w14:textId="77777777" w:rsidR="00B607A7" w:rsidRPr="000965FC" w:rsidRDefault="00B607A7" w:rsidP="00B607A7">
            <w:pPr>
              <w:spacing w:line="276" w:lineRule="auto"/>
              <w:rPr>
                <w:rFonts w:eastAsia="Times New Roman"/>
                <w:sz w:val="22"/>
                <w:szCs w:val="22"/>
                <w:lang w:val="lv-LV"/>
              </w:rPr>
            </w:pPr>
            <w:r w:rsidRPr="000965FC">
              <w:rPr>
                <w:rFonts w:eastAsia="Times New Roman"/>
                <w:sz w:val="22"/>
                <w:szCs w:val="22"/>
                <w:lang w:val="lv-LV"/>
              </w:rPr>
              <w:t>3.1. valsts pamatbudžets</w:t>
            </w:r>
          </w:p>
        </w:tc>
        <w:tc>
          <w:tcPr>
            <w:tcW w:w="986" w:type="dxa"/>
            <w:tcBorders>
              <w:top w:val="single" w:sz="4" w:space="0" w:color="auto"/>
              <w:left w:val="single" w:sz="4" w:space="0" w:color="auto"/>
              <w:bottom w:val="single" w:sz="4" w:space="0" w:color="auto"/>
              <w:right w:val="single" w:sz="4" w:space="0" w:color="auto"/>
            </w:tcBorders>
            <w:hideMark/>
          </w:tcPr>
          <w:p w14:paraId="37821BCE" w14:textId="737D4132" w:rsidR="00B607A7" w:rsidRPr="000965FC" w:rsidRDefault="00700250" w:rsidP="00B607A7">
            <w:pPr>
              <w:spacing w:line="276" w:lineRule="auto"/>
              <w:jc w:val="center"/>
              <w:rPr>
                <w:rFonts w:eastAsia="Arial Unicode MS"/>
                <w:sz w:val="22"/>
                <w:szCs w:val="22"/>
                <w:lang w:val="lv-LV"/>
              </w:rPr>
            </w:pPr>
            <w:r>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tcPr>
          <w:p w14:paraId="53B2CCC2" w14:textId="20807787" w:rsidR="00B607A7" w:rsidRPr="000965FC" w:rsidRDefault="00B607A7" w:rsidP="00B607A7">
            <w:pPr>
              <w:spacing w:line="276" w:lineRule="auto"/>
              <w:jc w:val="center"/>
              <w:rPr>
                <w:sz w:val="22"/>
                <w:szCs w:val="22"/>
                <w:lang w:val="lv-LV"/>
              </w:rPr>
            </w:pPr>
            <w:r>
              <w:rPr>
                <w:rFonts w:eastAsia="Arial Unicode MS"/>
                <w:sz w:val="22"/>
                <w:szCs w:val="22"/>
                <w:lang w:val="lv-LV"/>
              </w:rPr>
              <w:t>-</w:t>
            </w:r>
            <w:r w:rsidR="009E6BF4">
              <w:rPr>
                <w:rFonts w:eastAsia="Arial Unicode MS"/>
                <w:sz w:val="22"/>
                <w:szCs w:val="22"/>
                <w:lang w:val="lv-LV"/>
              </w:rPr>
              <w:t>24</w:t>
            </w:r>
            <w:r>
              <w:rPr>
                <w:rFonts w:eastAsia="Arial Unicode MS"/>
                <w:sz w:val="22"/>
                <w:szCs w:val="22"/>
                <w:lang w:val="lv-LV"/>
              </w:rPr>
              <w:t>0 000 000</w:t>
            </w:r>
          </w:p>
        </w:tc>
        <w:tc>
          <w:tcPr>
            <w:tcW w:w="958" w:type="dxa"/>
            <w:tcBorders>
              <w:top w:val="single" w:sz="4" w:space="0" w:color="auto"/>
              <w:left w:val="single" w:sz="4" w:space="0" w:color="auto"/>
              <w:bottom w:val="single" w:sz="4" w:space="0" w:color="auto"/>
              <w:right w:val="single" w:sz="4" w:space="0" w:color="auto"/>
            </w:tcBorders>
            <w:vAlign w:val="center"/>
            <w:hideMark/>
          </w:tcPr>
          <w:p w14:paraId="0D661D60" w14:textId="732410A9"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1531B62A" w14:textId="4DC2DFCB"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2F261684" w14:textId="0B7FC81F"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3A94B3" w14:textId="1EC55265" w:rsidR="00B607A7" w:rsidRPr="000965FC" w:rsidRDefault="00B607A7" w:rsidP="00B607A7">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967938F" w14:textId="5291CBF3" w:rsidR="00B607A7" w:rsidRPr="000965FC" w:rsidRDefault="00B607A7" w:rsidP="00B607A7">
            <w:pPr>
              <w:spacing w:line="276" w:lineRule="auto"/>
              <w:jc w:val="center"/>
              <w:rPr>
                <w:sz w:val="22"/>
                <w:szCs w:val="22"/>
                <w:lang w:val="lv-LV"/>
              </w:rPr>
            </w:pPr>
            <w:r w:rsidRPr="000965FC">
              <w:rPr>
                <w:rFonts w:eastAsia="Arial Unicode MS"/>
                <w:sz w:val="22"/>
                <w:szCs w:val="22"/>
                <w:lang w:val="lv-LV"/>
              </w:rPr>
              <w:t>0</w:t>
            </w:r>
          </w:p>
        </w:tc>
      </w:tr>
      <w:tr w:rsidR="009E08AF" w:rsidRPr="000965FC" w14:paraId="53E149BC"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635B948E"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t>3.2.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B5EEDD1" w14:textId="0B375600"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3D649CA" w14:textId="23EE6706"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D97C36" w14:textId="1DE768C0"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87EF571" w14:textId="338F763C"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99AB103" w14:textId="18D88BF7"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85AC70" w14:textId="1BCCF363"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9351131" w14:textId="3C4BDAB2"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r>
      <w:tr w:rsidR="009E08AF" w:rsidRPr="000965FC" w14:paraId="6EDB121D"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04D68F56" w14:textId="77777777" w:rsidR="009E08AF" w:rsidRPr="000965FC" w:rsidRDefault="009E08AF" w:rsidP="009E08AF">
            <w:pPr>
              <w:spacing w:line="276" w:lineRule="auto"/>
              <w:rPr>
                <w:rFonts w:eastAsia="Times New Roman"/>
                <w:sz w:val="22"/>
                <w:szCs w:val="22"/>
                <w:lang w:val="lv-LV"/>
              </w:rPr>
            </w:pPr>
            <w:r w:rsidRPr="000965FC">
              <w:rPr>
                <w:rFonts w:eastAsia="Times New Roman"/>
                <w:sz w:val="22"/>
                <w:szCs w:val="22"/>
                <w:lang w:val="lv-LV"/>
              </w:rPr>
              <w:lastRenderedPageBreak/>
              <w:t>3.3.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6458825" w14:textId="2347721E"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484CC3C" w14:textId="04E6D421" w:rsidR="009E08AF" w:rsidRPr="000965FC" w:rsidRDefault="009E08AF" w:rsidP="009E08AF">
            <w:pPr>
              <w:spacing w:line="276" w:lineRule="auto"/>
              <w:jc w:val="center"/>
              <w:rPr>
                <w:sz w:val="22"/>
                <w:szCs w:val="22"/>
                <w:lang w:val="lv-LV"/>
              </w:rPr>
            </w:pPr>
            <w:r w:rsidRPr="000965FC">
              <w:rPr>
                <w:rFonts w:eastAsia="Arial Unicode MS"/>
                <w:sz w:val="22"/>
                <w:szCs w:val="22"/>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59BD6A4" w14:textId="0D97A899"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68617F0" w14:textId="1E10D34A"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31511B2B" w14:textId="74D26B53"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8C1751" w14:textId="7F3B7D60"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C6737F9" w14:textId="5239718C"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0</w:t>
            </w:r>
          </w:p>
        </w:tc>
      </w:tr>
      <w:tr w:rsidR="009E08AF" w:rsidRPr="000965FC" w14:paraId="26E14AAB"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6552C763"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4. Finanšu līdzekļi papildu izdevumu finansēšanai (kompensējošu izdevumu samazinājumu norāda ar "+" zīmi)</w:t>
            </w:r>
          </w:p>
        </w:tc>
        <w:tc>
          <w:tcPr>
            <w:tcW w:w="986" w:type="dxa"/>
            <w:tcBorders>
              <w:top w:val="single" w:sz="4" w:space="0" w:color="auto"/>
              <w:left w:val="single" w:sz="4" w:space="0" w:color="auto"/>
              <w:bottom w:val="single" w:sz="4" w:space="0" w:color="auto"/>
              <w:right w:val="single" w:sz="4" w:space="0" w:color="auto"/>
            </w:tcBorders>
            <w:hideMark/>
          </w:tcPr>
          <w:p w14:paraId="33B80DB0" w14:textId="385B52B8"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X</w:t>
            </w:r>
          </w:p>
        </w:tc>
        <w:tc>
          <w:tcPr>
            <w:tcW w:w="1156" w:type="dxa"/>
            <w:tcBorders>
              <w:top w:val="single" w:sz="4" w:space="0" w:color="auto"/>
              <w:left w:val="single" w:sz="4" w:space="0" w:color="auto"/>
              <w:bottom w:val="single" w:sz="4" w:space="0" w:color="auto"/>
              <w:right w:val="single" w:sz="4" w:space="0" w:color="auto"/>
            </w:tcBorders>
            <w:hideMark/>
          </w:tcPr>
          <w:p w14:paraId="36F1E1EB" w14:textId="1D5721C5" w:rsidR="009E08AF" w:rsidRPr="000965FC" w:rsidRDefault="00B607A7" w:rsidP="009E08AF">
            <w:pPr>
              <w:spacing w:line="276" w:lineRule="auto"/>
              <w:jc w:val="center"/>
              <w:rPr>
                <w:rFonts w:eastAsia="Arial Unicode MS"/>
                <w:b/>
                <w:sz w:val="22"/>
                <w:szCs w:val="22"/>
                <w:lang w:val="lv-LV"/>
              </w:rPr>
            </w:pPr>
            <w:r>
              <w:rPr>
                <w:rFonts w:eastAsia="Arial Unicode MS"/>
                <w:sz w:val="22"/>
                <w:szCs w:val="22"/>
                <w:lang w:val="lv-LV"/>
              </w:rPr>
              <w:t xml:space="preserve">+ </w:t>
            </w:r>
            <w:r w:rsidR="009E6BF4">
              <w:rPr>
                <w:rFonts w:eastAsia="Arial Unicode MS"/>
                <w:sz w:val="22"/>
                <w:szCs w:val="22"/>
                <w:lang w:val="lv-LV"/>
              </w:rPr>
              <w:t>24</w:t>
            </w:r>
            <w:r>
              <w:rPr>
                <w:rFonts w:eastAsia="Arial Unicode MS"/>
                <w:sz w:val="22"/>
                <w:szCs w:val="22"/>
                <w:lang w:val="lv-LV"/>
              </w:rPr>
              <w:t>0 000 000</w:t>
            </w:r>
          </w:p>
        </w:tc>
        <w:tc>
          <w:tcPr>
            <w:tcW w:w="958" w:type="dxa"/>
            <w:tcBorders>
              <w:top w:val="single" w:sz="4" w:space="0" w:color="auto"/>
              <w:left w:val="single" w:sz="4" w:space="0" w:color="auto"/>
              <w:bottom w:val="single" w:sz="4" w:space="0" w:color="auto"/>
              <w:right w:val="single" w:sz="4" w:space="0" w:color="auto"/>
            </w:tcBorders>
            <w:hideMark/>
          </w:tcPr>
          <w:p w14:paraId="7874CB0F" w14:textId="77777777" w:rsidR="009E08AF" w:rsidRPr="000965FC" w:rsidRDefault="009E08AF" w:rsidP="009E08AF">
            <w:pPr>
              <w:spacing w:line="276" w:lineRule="auto"/>
              <w:ind w:left="-30"/>
              <w:jc w:val="center"/>
              <w:rPr>
                <w:rFonts w:eastAsia="Times New Roman"/>
                <w:b/>
                <w:sz w:val="22"/>
                <w:szCs w:val="22"/>
                <w:lang w:val="lv-LV"/>
              </w:rPr>
            </w:pPr>
            <w:r w:rsidRPr="000965FC">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hideMark/>
          </w:tcPr>
          <w:p w14:paraId="339F04B9" w14:textId="77777777" w:rsidR="009E08AF" w:rsidRPr="000965FC" w:rsidRDefault="009E08AF" w:rsidP="009E08AF">
            <w:pPr>
              <w:spacing w:line="276" w:lineRule="auto"/>
              <w:ind w:left="-30"/>
              <w:jc w:val="center"/>
              <w:rPr>
                <w:rFonts w:eastAsia="Arial Unicode MS"/>
                <w:sz w:val="22"/>
                <w:szCs w:val="22"/>
                <w:lang w:val="lv-LV"/>
              </w:rPr>
            </w:pPr>
            <w:r w:rsidRPr="000965FC">
              <w:rPr>
                <w:rFonts w:eastAsia="Arial Unicode MS"/>
                <w:sz w:val="22"/>
                <w:szCs w:val="22"/>
                <w:lang w:val="lv-LV"/>
              </w:rPr>
              <w:t>0</w:t>
            </w:r>
          </w:p>
        </w:tc>
        <w:tc>
          <w:tcPr>
            <w:tcW w:w="927" w:type="dxa"/>
            <w:tcBorders>
              <w:top w:val="single" w:sz="4" w:space="0" w:color="auto"/>
              <w:left w:val="single" w:sz="4" w:space="0" w:color="auto"/>
              <w:bottom w:val="single" w:sz="4" w:space="0" w:color="auto"/>
              <w:right w:val="single" w:sz="4" w:space="0" w:color="auto"/>
            </w:tcBorders>
            <w:hideMark/>
          </w:tcPr>
          <w:p w14:paraId="7684F3DD" w14:textId="77777777" w:rsidR="009E08AF" w:rsidRPr="000965FC" w:rsidRDefault="009E08AF" w:rsidP="009E08AF">
            <w:pPr>
              <w:spacing w:line="276" w:lineRule="auto"/>
              <w:ind w:left="-30"/>
              <w:jc w:val="center"/>
              <w:rPr>
                <w:rFonts w:eastAsia="Times New Roman"/>
                <w:b/>
                <w:sz w:val="22"/>
                <w:szCs w:val="22"/>
                <w:lang w:val="lv-LV"/>
              </w:rPr>
            </w:pPr>
            <w:r w:rsidRPr="000965FC">
              <w:rPr>
                <w:rFonts w:eastAsia="Arial Unicode MS"/>
                <w:sz w:val="22"/>
                <w:szCs w:val="22"/>
                <w:lang w:val="lv-LV"/>
              </w:rPr>
              <w:t>X</w:t>
            </w:r>
          </w:p>
        </w:tc>
        <w:tc>
          <w:tcPr>
            <w:tcW w:w="1080" w:type="dxa"/>
            <w:tcBorders>
              <w:top w:val="single" w:sz="4" w:space="0" w:color="auto"/>
              <w:left w:val="single" w:sz="4" w:space="0" w:color="auto"/>
              <w:bottom w:val="single" w:sz="4" w:space="0" w:color="auto"/>
              <w:right w:val="single" w:sz="4" w:space="0" w:color="auto"/>
            </w:tcBorders>
            <w:hideMark/>
          </w:tcPr>
          <w:p w14:paraId="658C4A23" w14:textId="77777777" w:rsidR="009E08AF" w:rsidRPr="000965FC" w:rsidRDefault="009E08AF" w:rsidP="009E08AF">
            <w:pPr>
              <w:spacing w:line="276" w:lineRule="auto"/>
              <w:ind w:left="-30"/>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52050D6F" w14:textId="77777777" w:rsidR="009E08AF" w:rsidRPr="000965FC" w:rsidRDefault="009E08AF" w:rsidP="009E08AF">
            <w:pPr>
              <w:spacing w:line="276" w:lineRule="auto"/>
              <w:ind w:left="-30"/>
              <w:jc w:val="center"/>
              <w:rPr>
                <w:rFonts w:eastAsia="Times New Roman"/>
                <w:b/>
                <w:sz w:val="22"/>
                <w:szCs w:val="22"/>
                <w:lang w:val="lv-LV"/>
              </w:rPr>
            </w:pPr>
            <w:r w:rsidRPr="000965FC">
              <w:rPr>
                <w:rFonts w:eastAsia="Arial Unicode MS"/>
                <w:sz w:val="22"/>
                <w:szCs w:val="22"/>
                <w:lang w:val="lv-LV"/>
              </w:rPr>
              <w:t>X</w:t>
            </w:r>
          </w:p>
        </w:tc>
      </w:tr>
      <w:tr w:rsidR="009E08AF" w:rsidRPr="000965FC" w14:paraId="7128F4AC"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2BFA58D1"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5. Precizēta finansiālā ietekme:</w:t>
            </w:r>
          </w:p>
        </w:tc>
        <w:tc>
          <w:tcPr>
            <w:tcW w:w="986" w:type="dxa"/>
            <w:tcBorders>
              <w:top w:val="single" w:sz="4" w:space="0" w:color="auto"/>
              <w:left w:val="single" w:sz="4" w:space="0" w:color="auto"/>
              <w:bottom w:val="single" w:sz="4" w:space="0" w:color="auto"/>
              <w:right w:val="single" w:sz="4" w:space="0" w:color="auto"/>
            </w:tcBorders>
            <w:hideMark/>
          </w:tcPr>
          <w:p w14:paraId="3E2E0379" w14:textId="53663A5F" w:rsidR="009E08AF" w:rsidRPr="000965FC" w:rsidRDefault="009E08AF" w:rsidP="009E08AF">
            <w:pPr>
              <w:spacing w:line="276" w:lineRule="auto"/>
              <w:jc w:val="center"/>
              <w:rPr>
                <w:sz w:val="22"/>
                <w:szCs w:val="22"/>
              </w:rPr>
            </w:pPr>
            <w:r w:rsidRPr="000965FC">
              <w:rPr>
                <w:rFonts w:eastAsia="Arial Unicode MS"/>
                <w:sz w:val="22"/>
                <w:szCs w:val="22"/>
                <w:lang w:val="lv-LV"/>
              </w:rPr>
              <w:t>X</w:t>
            </w:r>
          </w:p>
        </w:tc>
        <w:tc>
          <w:tcPr>
            <w:tcW w:w="1156" w:type="dxa"/>
            <w:tcBorders>
              <w:top w:val="single" w:sz="4" w:space="0" w:color="auto"/>
              <w:left w:val="single" w:sz="4" w:space="0" w:color="auto"/>
              <w:bottom w:val="single" w:sz="4" w:space="0" w:color="auto"/>
              <w:right w:val="single" w:sz="4" w:space="0" w:color="auto"/>
            </w:tcBorders>
            <w:vAlign w:val="center"/>
          </w:tcPr>
          <w:p w14:paraId="77091877" w14:textId="5E6299F7" w:rsidR="009E08AF" w:rsidRPr="000965FC" w:rsidRDefault="009E08AF" w:rsidP="009E08AF">
            <w:pPr>
              <w:spacing w:line="276" w:lineRule="auto"/>
              <w:jc w:val="center"/>
              <w:rPr>
                <w:sz w:val="22"/>
                <w:szCs w:val="22"/>
              </w:rPr>
            </w:pPr>
            <w:r w:rsidRPr="00D62E8D">
              <w:rPr>
                <w:sz w:val="22"/>
                <w:szCs w:val="22"/>
                <w:lang w:val="lv-LV"/>
              </w:rPr>
              <w:t>0</w:t>
            </w:r>
          </w:p>
          <w:p w14:paraId="13260EE4" w14:textId="77777777" w:rsidR="009E08AF" w:rsidRPr="000965FC" w:rsidRDefault="009E08AF" w:rsidP="009E08AF">
            <w:pPr>
              <w:spacing w:line="276" w:lineRule="auto"/>
              <w:jc w:val="center"/>
              <w:rPr>
                <w:sz w:val="22"/>
                <w:szCs w:val="22"/>
                <w:lang w:val="lv-LV"/>
              </w:rPr>
            </w:pPr>
          </w:p>
          <w:p w14:paraId="36160709" w14:textId="77777777" w:rsidR="009E08AF" w:rsidRPr="000965FC" w:rsidRDefault="009E08AF" w:rsidP="009E08AF">
            <w:pPr>
              <w:spacing w:line="276" w:lineRule="auto"/>
              <w:jc w:val="center"/>
              <w:rPr>
                <w:sz w:val="22"/>
                <w:szCs w:val="22"/>
                <w:lang w:val="lv-LV"/>
              </w:rPr>
            </w:pPr>
          </w:p>
          <w:p w14:paraId="0618C5AE" w14:textId="77777777" w:rsidR="009E08AF" w:rsidRPr="000965FC" w:rsidRDefault="009E08AF" w:rsidP="009E08AF">
            <w:pPr>
              <w:spacing w:line="276" w:lineRule="auto"/>
              <w:jc w:val="center"/>
              <w:rPr>
                <w:rFonts w:eastAsia="Arial Unicode MS"/>
                <w:sz w:val="22"/>
                <w:szCs w:val="22"/>
                <w:lang w:val="lv-LV"/>
              </w:rPr>
            </w:pPr>
          </w:p>
        </w:tc>
        <w:tc>
          <w:tcPr>
            <w:tcW w:w="958" w:type="dxa"/>
            <w:tcBorders>
              <w:top w:val="single" w:sz="4" w:space="0" w:color="auto"/>
              <w:left w:val="single" w:sz="4" w:space="0" w:color="auto"/>
              <w:bottom w:val="single" w:sz="4" w:space="0" w:color="auto"/>
              <w:right w:val="single" w:sz="4" w:space="0" w:color="auto"/>
            </w:tcBorders>
            <w:hideMark/>
          </w:tcPr>
          <w:p w14:paraId="7F645CC7" w14:textId="77777777"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X</w:t>
            </w:r>
          </w:p>
        </w:tc>
        <w:tc>
          <w:tcPr>
            <w:tcW w:w="1072" w:type="dxa"/>
            <w:tcBorders>
              <w:top w:val="single" w:sz="4" w:space="0" w:color="auto"/>
              <w:left w:val="single" w:sz="4" w:space="0" w:color="auto"/>
              <w:bottom w:val="single" w:sz="4" w:space="0" w:color="auto"/>
              <w:right w:val="single" w:sz="4" w:space="0" w:color="auto"/>
            </w:tcBorders>
          </w:tcPr>
          <w:p w14:paraId="484843D1" w14:textId="77777777" w:rsidR="009E08AF" w:rsidRPr="000965FC" w:rsidRDefault="009E08AF" w:rsidP="009E08AF">
            <w:pPr>
              <w:spacing w:line="276" w:lineRule="auto"/>
              <w:jc w:val="center"/>
              <w:rPr>
                <w:sz w:val="22"/>
                <w:szCs w:val="22"/>
              </w:rPr>
            </w:pPr>
            <w:r w:rsidRPr="000965FC">
              <w:rPr>
                <w:sz w:val="22"/>
                <w:szCs w:val="22"/>
                <w:lang w:val="lv-LV"/>
              </w:rPr>
              <w:t>0</w:t>
            </w:r>
          </w:p>
          <w:p w14:paraId="175E76C7" w14:textId="77777777" w:rsidR="009E08AF" w:rsidRPr="000965FC" w:rsidRDefault="009E08AF" w:rsidP="009E08AF">
            <w:pPr>
              <w:spacing w:line="276" w:lineRule="auto"/>
              <w:jc w:val="center"/>
              <w:rPr>
                <w:sz w:val="22"/>
                <w:szCs w:val="22"/>
                <w:lang w:val="lv-LV"/>
              </w:rPr>
            </w:pPr>
          </w:p>
          <w:p w14:paraId="1DFF7F92" w14:textId="77777777" w:rsidR="009E08AF" w:rsidRPr="000965FC" w:rsidRDefault="009E08AF" w:rsidP="009E08AF">
            <w:pPr>
              <w:spacing w:line="276" w:lineRule="auto"/>
              <w:jc w:val="center"/>
              <w:rPr>
                <w:sz w:val="22"/>
                <w:szCs w:val="22"/>
                <w:lang w:val="lv-LV"/>
              </w:rPr>
            </w:pPr>
          </w:p>
          <w:p w14:paraId="6DCDBE42" w14:textId="77777777" w:rsidR="009E08AF" w:rsidRPr="000965FC" w:rsidRDefault="009E08AF" w:rsidP="009E08AF">
            <w:pPr>
              <w:spacing w:line="276" w:lineRule="auto"/>
              <w:jc w:val="center"/>
              <w:rPr>
                <w:rFonts w:eastAsia="Arial Unicode MS"/>
                <w:sz w:val="22"/>
                <w:szCs w:val="22"/>
                <w:lang w:val="lv-LV"/>
              </w:rPr>
            </w:pPr>
          </w:p>
        </w:tc>
        <w:tc>
          <w:tcPr>
            <w:tcW w:w="927" w:type="dxa"/>
            <w:tcBorders>
              <w:top w:val="single" w:sz="4" w:space="0" w:color="auto"/>
              <w:left w:val="single" w:sz="4" w:space="0" w:color="auto"/>
              <w:bottom w:val="single" w:sz="4" w:space="0" w:color="auto"/>
              <w:right w:val="single" w:sz="4" w:space="0" w:color="auto"/>
            </w:tcBorders>
            <w:hideMark/>
          </w:tcPr>
          <w:p w14:paraId="0908C8FD" w14:textId="77777777"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X</w:t>
            </w:r>
          </w:p>
        </w:tc>
        <w:tc>
          <w:tcPr>
            <w:tcW w:w="1080" w:type="dxa"/>
            <w:tcBorders>
              <w:top w:val="single" w:sz="4" w:space="0" w:color="auto"/>
              <w:left w:val="single" w:sz="4" w:space="0" w:color="auto"/>
              <w:bottom w:val="single" w:sz="4" w:space="0" w:color="auto"/>
              <w:right w:val="single" w:sz="4" w:space="0" w:color="auto"/>
            </w:tcBorders>
            <w:hideMark/>
          </w:tcPr>
          <w:p w14:paraId="311351AD" w14:textId="77777777" w:rsidR="009E08AF" w:rsidRPr="000965FC" w:rsidRDefault="009E08AF" w:rsidP="009E08AF">
            <w:pPr>
              <w:spacing w:line="276" w:lineRule="auto"/>
              <w:jc w:val="center"/>
              <w:rPr>
                <w:rFonts w:eastAsia="Arial Unicode MS"/>
                <w:sz w:val="22"/>
                <w:szCs w:val="22"/>
                <w:lang w:val="lv-LV"/>
              </w:rPr>
            </w:pPr>
            <w:r w:rsidRPr="000965FC">
              <w:rPr>
                <w:rFonts w:eastAsia="Arial Unicode MS"/>
                <w:sz w:val="22"/>
                <w:szCs w:val="22"/>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4D31236D" w14:textId="77777777" w:rsidR="009E08AF" w:rsidRPr="000965FC" w:rsidRDefault="009E08AF" w:rsidP="009E08AF">
            <w:pPr>
              <w:spacing w:line="276" w:lineRule="auto"/>
              <w:jc w:val="center"/>
              <w:rPr>
                <w:rFonts w:eastAsia="Times New Roman"/>
                <w:sz w:val="22"/>
                <w:szCs w:val="22"/>
                <w:lang w:val="lv-LV"/>
              </w:rPr>
            </w:pPr>
            <w:r w:rsidRPr="000965FC">
              <w:rPr>
                <w:rFonts w:eastAsia="Arial Unicode MS"/>
                <w:sz w:val="22"/>
                <w:szCs w:val="22"/>
                <w:lang w:val="lv-LV"/>
              </w:rPr>
              <w:t>X</w:t>
            </w:r>
          </w:p>
        </w:tc>
      </w:tr>
      <w:tr w:rsidR="009E08AF" w:rsidRPr="00030065" w14:paraId="3EC80437"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4B3F4FC9" w14:textId="77777777" w:rsidR="009E08AF" w:rsidRPr="000965FC" w:rsidRDefault="009E08AF" w:rsidP="009E08AF">
            <w:pPr>
              <w:spacing w:line="276" w:lineRule="auto"/>
              <w:rPr>
                <w:iCs/>
                <w:color w:val="000000"/>
                <w:sz w:val="22"/>
                <w:szCs w:val="22"/>
                <w:lang w:val="lv-LV"/>
              </w:rPr>
            </w:pPr>
            <w:r w:rsidRPr="000965FC">
              <w:rPr>
                <w:iCs/>
                <w:color w:val="000000"/>
                <w:sz w:val="22"/>
                <w:szCs w:val="22"/>
                <w:lang w:val="lv-LV"/>
              </w:rPr>
              <w:t>6. Detalizēts ieņēmumu un izdevumu aprēķins (ja nepieciešams, detalizētu ieņēmumu un izdevumu aprēķinu var pievienot anotācijas pielikumā):</w:t>
            </w:r>
          </w:p>
        </w:tc>
        <w:tc>
          <w:tcPr>
            <w:tcW w:w="7251" w:type="dxa"/>
            <w:gridSpan w:val="7"/>
            <w:vMerge w:val="restart"/>
            <w:tcBorders>
              <w:top w:val="single" w:sz="4" w:space="0" w:color="auto"/>
              <w:left w:val="single" w:sz="4" w:space="0" w:color="auto"/>
              <w:bottom w:val="single" w:sz="4" w:space="0" w:color="000000"/>
              <w:right w:val="single" w:sz="4" w:space="0" w:color="auto"/>
            </w:tcBorders>
          </w:tcPr>
          <w:p w14:paraId="1511C8F4" w14:textId="4DF3D7A3" w:rsidR="00585057" w:rsidRPr="00585057" w:rsidRDefault="00515332" w:rsidP="00585057">
            <w:pPr>
              <w:spacing w:before="120"/>
              <w:jc w:val="both"/>
              <w:rPr>
                <w:color w:val="000000"/>
                <w:sz w:val="26"/>
                <w:szCs w:val="26"/>
                <w:lang w:val="lv-LV"/>
              </w:rPr>
            </w:pPr>
            <w:r>
              <w:rPr>
                <w:color w:val="000000" w:themeColor="text1"/>
                <w:sz w:val="26"/>
                <w:szCs w:val="26"/>
                <w:lang w:val="lv-LV"/>
              </w:rPr>
              <w:t>Ņemot vērā</w:t>
            </w:r>
            <w:r w:rsidR="00585057">
              <w:rPr>
                <w:color w:val="000000" w:themeColor="text1"/>
                <w:sz w:val="26"/>
                <w:szCs w:val="26"/>
                <w:lang w:val="lv-LV"/>
              </w:rPr>
              <w:t xml:space="preserve"> uz 2021.gada 1</w:t>
            </w:r>
            <w:r w:rsidR="00481296">
              <w:rPr>
                <w:color w:val="000000" w:themeColor="text1"/>
                <w:sz w:val="26"/>
                <w:szCs w:val="26"/>
                <w:lang w:val="lv-LV"/>
              </w:rPr>
              <w:t>7</w:t>
            </w:r>
            <w:r w:rsidR="00585057">
              <w:rPr>
                <w:color w:val="000000" w:themeColor="text1"/>
                <w:sz w:val="26"/>
                <w:szCs w:val="26"/>
                <w:lang w:val="lv-LV"/>
              </w:rPr>
              <w:t>.februāri</w:t>
            </w:r>
            <w:r>
              <w:rPr>
                <w:color w:val="000000" w:themeColor="text1"/>
                <w:sz w:val="26"/>
                <w:szCs w:val="26"/>
                <w:lang w:val="lv-LV"/>
              </w:rPr>
              <w:t xml:space="preserve"> par 2021.gada janvāri saņemto pieteikumu skaitu un pieprasīto atbalsta summu</w:t>
            </w:r>
            <w:r w:rsidR="00700250">
              <w:rPr>
                <w:color w:val="000000" w:themeColor="text1"/>
                <w:sz w:val="26"/>
                <w:szCs w:val="26"/>
                <w:lang w:val="lv-LV"/>
              </w:rPr>
              <w:t xml:space="preserve"> (</w:t>
            </w:r>
            <w:r w:rsidR="00481296" w:rsidRPr="00481296">
              <w:rPr>
                <w:rFonts w:eastAsia="Times New Roman"/>
                <w:sz w:val="26"/>
                <w:szCs w:val="26"/>
                <w:lang w:val="lv-LV" w:eastAsia="lv-LV"/>
              </w:rPr>
              <w:t xml:space="preserve">52 376 936.26 </w:t>
            </w:r>
            <w:r w:rsidR="00700250" w:rsidRPr="008E349F">
              <w:rPr>
                <w:rFonts w:eastAsia="Times New Roman"/>
                <w:sz w:val="26"/>
                <w:szCs w:val="26"/>
                <w:lang w:val="lv-LV" w:eastAsia="lv-LV"/>
              </w:rPr>
              <w:t>EUR</w:t>
            </w:r>
            <w:r w:rsidR="00700250">
              <w:rPr>
                <w:rFonts w:eastAsia="Times New Roman"/>
                <w:sz w:val="26"/>
                <w:szCs w:val="26"/>
                <w:lang w:val="lv-LV" w:eastAsia="lv-LV"/>
              </w:rPr>
              <w:t>)</w:t>
            </w:r>
            <w:r w:rsidR="00FA67B0">
              <w:rPr>
                <w:rFonts w:eastAsia="Times New Roman"/>
                <w:sz w:val="26"/>
                <w:szCs w:val="26"/>
                <w:lang w:val="lv-LV" w:eastAsia="lv-LV"/>
              </w:rPr>
              <w:t xml:space="preserve"> </w:t>
            </w:r>
            <w:r w:rsidR="00887581">
              <w:rPr>
                <w:rFonts w:eastAsia="Times New Roman"/>
                <w:sz w:val="26"/>
                <w:szCs w:val="26"/>
                <w:lang w:val="lv-LV" w:eastAsia="lv-LV"/>
              </w:rPr>
              <w:t>un faktu</w:t>
            </w:r>
            <w:r w:rsidR="00FA67B0">
              <w:rPr>
                <w:rFonts w:eastAsia="Times New Roman"/>
                <w:sz w:val="26"/>
                <w:szCs w:val="26"/>
                <w:lang w:val="lv-LV" w:eastAsia="lv-LV"/>
              </w:rPr>
              <w:t>, ka par janvāra mēnesi var pieteikties līdz 2021.gada 15.jūnijam</w:t>
            </w:r>
            <w:r w:rsidR="00887581">
              <w:rPr>
                <w:rFonts w:eastAsia="Times New Roman"/>
                <w:sz w:val="26"/>
                <w:szCs w:val="26"/>
                <w:lang w:val="lv-LV" w:eastAsia="lv-LV"/>
              </w:rPr>
              <w:t>, kā arī</w:t>
            </w:r>
            <w:r w:rsidR="00700250">
              <w:rPr>
                <w:rFonts w:eastAsia="Times New Roman"/>
                <w:sz w:val="26"/>
                <w:szCs w:val="26"/>
                <w:lang w:val="lv-LV" w:eastAsia="lv-LV"/>
              </w:rPr>
              <w:t xml:space="preserve"> iztrūkstošo summu līdz šim pieteiktajam atbalstam (</w:t>
            </w:r>
            <w:r w:rsidR="00481296" w:rsidRPr="009E6BF4">
              <w:rPr>
                <w:rFonts w:eastAsia="Times New Roman"/>
                <w:sz w:val="26"/>
                <w:szCs w:val="26"/>
                <w:lang w:val="lv-LV" w:eastAsia="lv-LV"/>
              </w:rPr>
              <w:t>91 559 486.33</w:t>
            </w:r>
            <w:r w:rsidR="00481296">
              <w:rPr>
                <w:rFonts w:eastAsia="Times New Roman"/>
                <w:sz w:val="26"/>
                <w:szCs w:val="26"/>
                <w:lang w:val="lv-LV" w:eastAsia="lv-LV"/>
              </w:rPr>
              <w:t xml:space="preserve"> </w:t>
            </w:r>
            <w:r w:rsidR="00700250" w:rsidRPr="008E349F">
              <w:rPr>
                <w:rFonts w:eastAsia="Times New Roman"/>
                <w:sz w:val="26"/>
                <w:szCs w:val="26"/>
                <w:lang w:val="lv-LV" w:eastAsia="lv-LV"/>
              </w:rPr>
              <w:t>EUR</w:t>
            </w:r>
            <w:r w:rsidR="00700250">
              <w:rPr>
                <w:rFonts w:eastAsia="Times New Roman"/>
                <w:sz w:val="26"/>
                <w:szCs w:val="26"/>
                <w:lang w:val="lv-LV" w:eastAsia="lv-LV"/>
              </w:rPr>
              <w:t xml:space="preserve"> (pieteiktā summa) – 70 800 000 EUR (esošais finansējums) = </w:t>
            </w:r>
            <w:r w:rsidR="00481296" w:rsidRPr="00481296">
              <w:rPr>
                <w:rFonts w:eastAsia="Times New Roman"/>
                <w:sz w:val="26"/>
                <w:szCs w:val="26"/>
                <w:lang w:val="lv-LV" w:eastAsia="lv-LV"/>
              </w:rPr>
              <w:t>20 759 486.33</w:t>
            </w:r>
            <w:r w:rsidR="00481296">
              <w:rPr>
                <w:rFonts w:eastAsia="Times New Roman"/>
                <w:sz w:val="26"/>
                <w:szCs w:val="26"/>
                <w:lang w:val="lv-LV" w:eastAsia="lv-LV"/>
              </w:rPr>
              <w:t xml:space="preserve"> </w:t>
            </w:r>
            <w:r w:rsidR="00700250">
              <w:rPr>
                <w:rFonts w:eastAsia="Times New Roman"/>
                <w:sz w:val="26"/>
                <w:szCs w:val="26"/>
                <w:lang w:val="lv-LV" w:eastAsia="lv-LV"/>
              </w:rPr>
              <w:t>EUR)</w:t>
            </w:r>
            <w:r>
              <w:rPr>
                <w:color w:val="000000" w:themeColor="text1"/>
                <w:sz w:val="26"/>
                <w:szCs w:val="26"/>
                <w:lang w:val="lv-LV"/>
              </w:rPr>
              <w:t xml:space="preserve"> plānojams, ka atbalsta programmas turpināšanai </w:t>
            </w:r>
            <w:r w:rsidR="00FA67B0">
              <w:rPr>
                <w:color w:val="000000" w:themeColor="text1"/>
                <w:sz w:val="26"/>
                <w:szCs w:val="26"/>
                <w:lang w:val="lv-LV"/>
              </w:rPr>
              <w:t xml:space="preserve"> no 2021.gada februāra līdz maija mēnesim</w:t>
            </w:r>
            <w:r w:rsidR="000D4ED0">
              <w:rPr>
                <w:color w:val="000000" w:themeColor="text1"/>
                <w:sz w:val="26"/>
                <w:szCs w:val="26"/>
                <w:lang w:val="lv-LV"/>
              </w:rPr>
              <w:t xml:space="preserve"> (4 mēneši)</w:t>
            </w:r>
            <w:r w:rsidR="00FA67B0">
              <w:rPr>
                <w:color w:val="000000" w:themeColor="text1"/>
                <w:sz w:val="26"/>
                <w:szCs w:val="26"/>
                <w:lang w:val="lv-LV"/>
              </w:rPr>
              <w:t xml:space="preserve"> </w:t>
            </w:r>
            <w:r>
              <w:rPr>
                <w:color w:val="000000" w:themeColor="text1"/>
                <w:sz w:val="26"/>
                <w:szCs w:val="26"/>
                <w:lang w:val="lv-LV"/>
              </w:rPr>
              <w:t>papildus būs nepieciešami</w:t>
            </w:r>
            <w:r w:rsidR="00481296">
              <w:rPr>
                <w:color w:val="000000" w:themeColor="text1"/>
                <w:sz w:val="26"/>
                <w:szCs w:val="26"/>
                <w:lang w:val="lv-LV"/>
              </w:rPr>
              <w:t xml:space="preserve"> vismaz</w:t>
            </w:r>
            <w:r>
              <w:rPr>
                <w:color w:val="000000" w:themeColor="text1"/>
                <w:sz w:val="26"/>
                <w:szCs w:val="26"/>
                <w:lang w:val="lv-LV"/>
              </w:rPr>
              <w:t xml:space="preserve"> </w:t>
            </w:r>
            <w:r w:rsidR="00481296">
              <w:rPr>
                <w:color w:val="000000" w:themeColor="text1"/>
                <w:sz w:val="26"/>
                <w:szCs w:val="26"/>
                <w:lang w:val="lv-LV"/>
              </w:rPr>
              <w:t>6</w:t>
            </w:r>
            <w:r>
              <w:rPr>
                <w:color w:val="000000" w:themeColor="text1"/>
                <w:sz w:val="26"/>
                <w:szCs w:val="26"/>
                <w:lang w:val="lv-LV"/>
              </w:rPr>
              <w:t xml:space="preserve">0 000 000 EUR mēnesī, attiecīgi nepieciešami </w:t>
            </w:r>
            <w:r w:rsidRPr="00585057">
              <w:rPr>
                <w:color w:val="000000" w:themeColor="text1"/>
                <w:sz w:val="26"/>
                <w:szCs w:val="26"/>
                <w:lang w:val="lv-LV"/>
              </w:rPr>
              <w:t xml:space="preserve">papildus vismaz </w:t>
            </w:r>
            <w:r w:rsidR="00481296">
              <w:rPr>
                <w:color w:val="000000" w:themeColor="text1"/>
                <w:sz w:val="26"/>
                <w:szCs w:val="26"/>
                <w:lang w:val="lv-LV"/>
              </w:rPr>
              <w:t>24</w:t>
            </w:r>
            <w:r w:rsidRPr="00585057">
              <w:rPr>
                <w:color w:val="000000" w:themeColor="text1"/>
                <w:sz w:val="26"/>
                <w:szCs w:val="26"/>
                <w:lang w:val="lv-LV"/>
              </w:rPr>
              <w:t>0 000 000 EUR</w:t>
            </w:r>
            <w:r w:rsidR="00855FAD">
              <w:rPr>
                <w:color w:val="000000" w:themeColor="text1"/>
                <w:sz w:val="26"/>
                <w:szCs w:val="26"/>
                <w:lang w:val="lv-LV"/>
              </w:rPr>
              <w:t xml:space="preserve"> (</w:t>
            </w:r>
            <w:r w:rsidR="00585057" w:rsidRPr="00585057">
              <w:rPr>
                <w:sz w:val="26"/>
                <w:szCs w:val="26"/>
                <w:lang w:val="lv-LV" w:eastAsia="lv-LV"/>
              </w:rPr>
              <w:t>(</w:t>
            </w:r>
            <w:r w:rsidR="00481296" w:rsidRPr="00481296">
              <w:rPr>
                <w:rFonts w:eastAsia="Times New Roman"/>
                <w:sz w:val="26"/>
                <w:szCs w:val="26"/>
                <w:lang w:val="lv-LV" w:eastAsia="lv-LV"/>
              </w:rPr>
              <w:t xml:space="preserve">52 376 936.26 </w:t>
            </w:r>
            <w:r w:rsidR="00585057" w:rsidRPr="00585057">
              <w:rPr>
                <w:sz w:val="26"/>
                <w:szCs w:val="26"/>
                <w:lang w:val="lv-LV" w:eastAsia="lv-LV"/>
              </w:rPr>
              <w:t xml:space="preserve">EUR*4) + </w:t>
            </w:r>
            <w:r w:rsidR="00481296" w:rsidRPr="00481296">
              <w:rPr>
                <w:rFonts w:eastAsia="Times New Roman"/>
                <w:sz w:val="26"/>
                <w:szCs w:val="26"/>
                <w:lang w:val="lv-LV" w:eastAsia="lv-LV"/>
              </w:rPr>
              <w:t>20 759 486.33</w:t>
            </w:r>
            <w:r w:rsidR="00481296">
              <w:rPr>
                <w:rFonts w:eastAsia="Times New Roman"/>
                <w:sz w:val="26"/>
                <w:szCs w:val="26"/>
                <w:lang w:val="lv-LV" w:eastAsia="lv-LV"/>
              </w:rPr>
              <w:t xml:space="preserve"> </w:t>
            </w:r>
            <w:r w:rsidR="00585057" w:rsidRPr="00585057">
              <w:rPr>
                <w:sz w:val="26"/>
                <w:szCs w:val="26"/>
                <w:lang w:val="lv-LV" w:eastAsia="lv-LV"/>
              </w:rPr>
              <w:t>EUR</w:t>
            </w:r>
            <w:r w:rsidR="00855FAD">
              <w:rPr>
                <w:sz w:val="26"/>
                <w:szCs w:val="26"/>
                <w:lang w:val="lv-LV" w:eastAsia="lv-LV"/>
              </w:rPr>
              <w:t>)</w:t>
            </w:r>
            <w:r w:rsidR="00585057">
              <w:rPr>
                <w:color w:val="000000"/>
                <w:sz w:val="26"/>
                <w:szCs w:val="26"/>
                <w:lang w:val="lv-LV"/>
              </w:rPr>
              <w:t>.</w:t>
            </w:r>
            <w:r w:rsidR="009E6BF4">
              <w:rPr>
                <w:color w:val="000000"/>
                <w:sz w:val="26"/>
                <w:szCs w:val="26"/>
                <w:lang w:val="lv-LV"/>
              </w:rPr>
              <w:t xml:space="preserve"> </w:t>
            </w:r>
            <w:r w:rsidR="00585057" w:rsidRPr="00585057">
              <w:rPr>
                <w:color w:val="000000"/>
                <w:sz w:val="26"/>
                <w:szCs w:val="26"/>
                <w:lang w:val="lv-LV"/>
              </w:rPr>
              <w:t>Papildus jāņem vērā, ka nav stājušies spēkā 2021.gada 28.janvāra un 4.februāra grozījumi, kā arī par 2020.gadu un 2021.gada janvāri nav zināms vēl gala pieprasījuma cipars (būs skaidrs tikai 2021.gada 15.jūnijā).</w:t>
            </w:r>
          </w:p>
          <w:p w14:paraId="6B728A3B" w14:textId="32FE11EF" w:rsidR="00FC35BA" w:rsidRDefault="00585057" w:rsidP="00585057">
            <w:pPr>
              <w:spacing w:before="120"/>
              <w:jc w:val="both"/>
              <w:rPr>
                <w:color w:val="000000" w:themeColor="text1"/>
                <w:sz w:val="26"/>
                <w:szCs w:val="26"/>
                <w:lang w:val="lv-LV"/>
              </w:rPr>
            </w:pPr>
            <w:r>
              <w:rPr>
                <w:color w:val="000000" w:themeColor="text1"/>
                <w:sz w:val="26"/>
                <w:szCs w:val="26"/>
                <w:lang w:val="lv-LV"/>
              </w:rPr>
              <w:t>P</w:t>
            </w:r>
            <w:r w:rsidR="00515332" w:rsidRPr="00FA11CD">
              <w:rPr>
                <w:color w:val="000000" w:themeColor="text1"/>
                <w:sz w:val="26"/>
                <w:szCs w:val="26"/>
                <w:lang w:val="lv-LV"/>
              </w:rPr>
              <w:t>apildus nepieciešamais finansējums ir noteikt</w:t>
            </w:r>
            <w:r>
              <w:rPr>
                <w:color w:val="000000" w:themeColor="text1"/>
                <w:sz w:val="26"/>
                <w:szCs w:val="26"/>
                <w:lang w:val="lv-LV"/>
              </w:rPr>
              <w:t>s maksimāli</w:t>
            </w:r>
            <w:r w:rsidR="00515332" w:rsidRPr="00FA11CD">
              <w:rPr>
                <w:color w:val="000000" w:themeColor="text1"/>
                <w:sz w:val="26"/>
                <w:szCs w:val="26"/>
                <w:lang w:val="lv-LV"/>
              </w:rPr>
              <w:t xml:space="preserve"> piesardzīgi, </w:t>
            </w:r>
            <w:r w:rsidR="00185401">
              <w:rPr>
                <w:color w:val="000000" w:themeColor="text1"/>
                <w:sz w:val="26"/>
                <w:szCs w:val="26"/>
                <w:lang w:val="lv-LV"/>
              </w:rPr>
              <w:t>jo</w:t>
            </w:r>
            <w:r w:rsidR="00515332" w:rsidRPr="00FA11CD">
              <w:rPr>
                <w:color w:val="000000" w:themeColor="text1"/>
                <w:sz w:val="26"/>
                <w:szCs w:val="26"/>
                <w:lang w:val="lv-LV"/>
              </w:rPr>
              <w:t xml:space="preserve"> iespējams, ka būs nepieciešami papildus valsts budžeta līdzekļi, ja pieteikumu aktivitāte pieaugs atkarībā no</w:t>
            </w:r>
            <w:r w:rsidR="00515332">
              <w:rPr>
                <w:color w:val="000000" w:themeColor="text1"/>
                <w:sz w:val="26"/>
                <w:szCs w:val="26"/>
                <w:lang w:val="lv-LV"/>
              </w:rPr>
              <w:t xml:space="preserve"> mērķa grupas </w:t>
            </w:r>
            <w:r w:rsidR="00185401">
              <w:rPr>
                <w:color w:val="000000" w:themeColor="text1"/>
                <w:sz w:val="26"/>
                <w:szCs w:val="26"/>
                <w:lang w:val="lv-LV"/>
              </w:rPr>
              <w:t>(</w:t>
            </w:r>
            <w:r w:rsidR="00185401" w:rsidRPr="009E6BF4">
              <w:rPr>
                <w:color w:val="000000" w:themeColor="text1"/>
                <w:sz w:val="26"/>
                <w:szCs w:val="26"/>
                <w:lang w:val="lv-LV"/>
              </w:rPr>
              <w:t>14 tūkst. uzņēmumu</w:t>
            </w:r>
            <w:r w:rsidR="00185401">
              <w:rPr>
                <w:color w:val="000000" w:themeColor="text1"/>
                <w:sz w:val="26"/>
                <w:szCs w:val="26"/>
                <w:lang w:val="lv-LV"/>
              </w:rPr>
              <w:t xml:space="preserve">) </w:t>
            </w:r>
            <w:r w:rsidR="00515332">
              <w:rPr>
                <w:color w:val="000000" w:themeColor="text1"/>
                <w:sz w:val="26"/>
                <w:szCs w:val="26"/>
                <w:lang w:val="lv-LV"/>
              </w:rPr>
              <w:t>intereses un</w:t>
            </w:r>
            <w:r w:rsidR="00515332" w:rsidRPr="00FA11CD">
              <w:rPr>
                <w:color w:val="000000" w:themeColor="text1"/>
                <w:sz w:val="26"/>
                <w:szCs w:val="26"/>
                <w:lang w:val="lv-LV"/>
              </w:rPr>
              <w:t xml:space="preserve"> ārkārtas situācijā noteikto ierobežojumu seku izplatības.</w:t>
            </w:r>
          </w:p>
          <w:p w14:paraId="79F4C8CB" w14:textId="0694E0C8" w:rsidR="009E08AF" w:rsidRPr="00FC35BA" w:rsidRDefault="00515332" w:rsidP="00585057">
            <w:pPr>
              <w:spacing w:before="120"/>
              <w:jc w:val="both"/>
              <w:rPr>
                <w:color w:val="000000" w:themeColor="text1"/>
                <w:sz w:val="26"/>
                <w:szCs w:val="26"/>
                <w:lang w:val="lv-LV"/>
              </w:rPr>
            </w:pPr>
            <w:r>
              <w:rPr>
                <w:sz w:val="26"/>
                <w:szCs w:val="26"/>
                <w:lang w:val="lv-LV" w:eastAsia="lv-LV"/>
              </w:rPr>
              <w:t>Lai turpinātu sniegt atbalstu uzņēmumiem ārkārtas situācijas apstākļos, kad Covid-19 negatīvi ietekmējusi uzņēmumu apgrozāmo līdzekļu plūsmu,</w:t>
            </w:r>
            <w:r>
              <w:rPr>
                <w:color w:val="000000" w:themeColor="text1"/>
                <w:sz w:val="26"/>
                <w:szCs w:val="26"/>
                <w:lang w:val="lv-LV"/>
              </w:rPr>
              <w:t xml:space="preserve"> </w:t>
            </w:r>
            <w:r w:rsidR="00D62E8D">
              <w:rPr>
                <w:color w:val="000000" w:themeColor="text1"/>
                <w:sz w:val="26"/>
                <w:szCs w:val="26"/>
                <w:lang w:val="lv-LV"/>
              </w:rPr>
              <w:t xml:space="preserve">sagatavots MK Noteikumu projekts, kas paredz </w:t>
            </w:r>
            <w:r w:rsidR="00D62E8D" w:rsidRPr="008E16E9">
              <w:rPr>
                <w:color w:val="000000" w:themeColor="text1"/>
                <w:sz w:val="26"/>
                <w:szCs w:val="26"/>
                <w:lang w:val="lv-LV"/>
              </w:rPr>
              <w:t xml:space="preserve">palielināt </w:t>
            </w:r>
            <w:r w:rsidR="00D62E8D">
              <w:rPr>
                <w:color w:val="000000" w:themeColor="text1"/>
                <w:sz w:val="26"/>
                <w:szCs w:val="26"/>
                <w:lang w:val="lv-LV"/>
              </w:rPr>
              <w:t>atbalsta programmas pieejamo finansējumu</w:t>
            </w:r>
            <w:r w:rsidR="00D62E8D" w:rsidRPr="008E16E9">
              <w:rPr>
                <w:color w:val="000000" w:themeColor="text1"/>
                <w:sz w:val="26"/>
                <w:szCs w:val="26"/>
                <w:lang w:val="lv-LV"/>
              </w:rPr>
              <w:t xml:space="preserve"> </w:t>
            </w:r>
            <w:r w:rsidR="00D62E8D">
              <w:rPr>
                <w:color w:val="000000" w:themeColor="text1"/>
                <w:sz w:val="26"/>
                <w:szCs w:val="26"/>
                <w:lang w:val="lv-LV"/>
              </w:rPr>
              <w:t xml:space="preserve">no 70 </w:t>
            </w:r>
            <w:r w:rsidR="00D62E8D" w:rsidRPr="008E16E9">
              <w:rPr>
                <w:color w:val="000000" w:themeColor="text1"/>
                <w:sz w:val="26"/>
                <w:szCs w:val="26"/>
                <w:lang w:val="lv-LV"/>
              </w:rPr>
              <w:t xml:space="preserve">800 000 EUR uz </w:t>
            </w:r>
            <w:r w:rsidR="008463FD">
              <w:rPr>
                <w:color w:val="000000" w:themeColor="text1"/>
                <w:sz w:val="26"/>
                <w:szCs w:val="26"/>
                <w:lang w:val="lv-LV"/>
              </w:rPr>
              <w:t>310</w:t>
            </w:r>
            <w:r w:rsidR="00D62E8D" w:rsidRPr="00A93A01">
              <w:rPr>
                <w:color w:val="000000" w:themeColor="text1"/>
                <w:sz w:val="26"/>
                <w:szCs w:val="26"/>
                <w:lang w:val="lv-LV"/>
              </w:rPr>
              <w:t xml:space="preserve"> 800 000</w:t>
            </w:r>
            <w:r w:rsidR="00D62E8D" w:rsidRPr="008E16E9">
              <w:rPr>
                <w:color w:val="000000" w:themeColor="text1"/>
                <w:sz w:val="26"/>
                <w:szCs w:val="26"/>
                <w:lang w:val="lv-LV"/>
              </w:rPr>
              <w:t xml:space="preserve"> EU</w:t>
            </w:r>
            <w:r>
              <w:rPr>
                <w:color w:val="000000" w:themeColor="text1"/>
                <w:sz w:val="26"/>
                <w:szCs w:val="26"/>
                <w:lang w:val="lv-LV"/>
              </w:rPr>
              <w:t>R</w:t>
            </w:r>
            <w:r w:rsidR="00D62E8D" w:rsidRPr="000965FC">
              <w:rPr>
                <w:sz w:val="26"/>
                <w:szCs w:val="26"/>
                <w:lang w:val="lv-LV" w:eastAsia="lv-LV"/>
              </w:rPr>
              <w:t>.</w:t>
            </w:r>
          </w:p>
        </w:tc>
      </w:tr>
      <w:tr w:rsidR="009E08AF" w:rsidRPr="000965FC" w14:paraId="6EA116A7"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1A567E2F" w14:textId="77777777" w:rsidR="009E08AF" w:rsidRPr="000965FC" w:rsidRDefault="009E08AF" w:rsidP="009E08AF">
            <w:pPr>
              <w:spacing w:line="276" w:lineRule="auto"/>
              <w:rPr>
                <w:iCs/>
                <w:color w:val="000000"/>
                <w:sz w:val="22"/>
                <w:szCs w:val="22"/>
                <w:lang w:val="lv-LV"/>
              </w:rPr>
            </w:pPr>
            <w:r w:rsidRPr="000965FC">
              <w:rPr>
                <w:iCs/>
                <w:color w:val="000000"/>
                <w:sz w:val="22"/>
                <w:szCs w:val="22"/>
                <w:lang w:val="lv-LV"/>
              </w:rPr>
              <w:t>6.1. detalizēts ieņēmumu aprēķins</w:t>
            </w:r>
          </w:p>
        </w:tc>
        <w:tc>
          <w:tcPr>
            <w:tcW w:w="7251" w:type="dxa"/>
            <w:gridSpan w:val="7"/>
            <w:vMerge/>
            <w:tcBorders>
              <w:top w:val="single" w:sz="4" w:space="0" w:color="auto"/>
              <w:left w:val="single" w:sz="4" w:space="0" w:color="auto"/>
              <w:bottom w:val="single" w:sz="4" w:space="0" w:color="auto"/>
              <w:right w:val="single" w:sz="4" w:space="0" w:color="auto"/>
            </w:tcBorders>
            <w:vAlign w:val="center"/>
            <w:hideMark/>
          </w:tcPr>
          <w:p w14:paraId="0333A081" w14:textId="77777777" w:rsidR="009E08AF" w:rsidRPr="000965FC" w:rsidRDefault="009E08AF" w:rsidP="009E08AF">
            <w:pPr>
              <w:spacing w:line="276" w:lineRule="auto"/>
              <w:rPr>
                <w:rFonts w:eastAsia="Times New Roman"/>
                <w:sz w:val="24"/>
                <w:szCs w:val="24"/>
                <w:lang w:val="lv-LV"/>
              </w:rPr>
            </w:pPr>
          </w:p>
        </w:tc>
      </w:tr>
      <w:tr w:rsidR="009E08AF" w:rsidRPr="000965FC" w14:paraId="33A7659D"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34EF01CD" w14:textId="77777777" w:rsidR="009E08AF" w:rsidRPr="000965FC" w:rsidRDefault="009E08AF" w:rsidP="009E08AF">
            <w:pPr>
              <w:spacing w:line="276" w:lineRule="auto"/>
              <w:rPr>
                <w:rFonts w:eastAsia="Times New Roman"/>
                <w:sz w:val="26"/>
                <w:szCs w:val="26"/>
                <w:lang w:val="lv-LV"/>
              </w:rPr>
            </w:pPr>
            <w:r w:rsidRPr="000965FC">
              <w:rPr>
                <w:color w:val="000000" w:themeColor="text1"/>
                <w:sz w:val="22"/>
                <w:szCs w:val="22"/>
                <w:lang w:val="lv-LV"/>
              </w:rPr>
              <w:t>6.2. detalizēts izdevumu aprēķins</w:t>
            </w:r>
            <w:r w:rsidRPr="000965FC">
              <w:rPr>
                <w:rFonts w:eastAsia="Times New Roman"/>
                <w:color w:val="FF0000"/>
                <w:sz w:val="26"/>
                <w:szCs w:val="26"/>
                <w:lang w:val="lv-LV"/>
              </w:rPr>
              <w:t xml:space="preserve"> </w:t>
            </w:r>
          </w:p>
        </w:tc>
        <w:tc>
          <w:tcPr>
            <w:tcW w:w="7251" w:type="dxa"/>
            <w:gridSpan w:val="7"/>
            <w:vMerge/>
            <w:tcBorders>
              <w:top w:val="single" w:sz="4" w:space="0" w:color="auto"/>
              <w:left w:val="single" w:sz="4" w:space="0" w:color="auto"/>
              <w:bottom w:val="single" w:sz="4" w:space="0" w:color="auto"/>
              <w:right w:val="single" w:sz="4" w:space="0" w:color="auto"/>
            </w:tcBorders>
            <w:vAlign w:val="center"/>
            <w:hideMark/>
          </w:tcPr>
          <w:p w14:paraId="5024ED10" w14:textId="77777777" w:rsidR="009E08AF" w:rsidRPr="000965FC" w:rsidRDefault="009E08AF" w:rsidP="009E08AF">
            <w:pPr>
              <w:spacing w:line="276" w:lineRule="auto"/>
              <w:rPr>
                <w:rFonts w:eastAsia="Times New Roman"/>
                <w:sz w:val="24"/>
                <w:szCs w:val="24"/>
                <w:lang w:val="lv-LV"/>
              </w:rPr>
            </w:pPr>
          </w:p>
        </w:tc>
      </w:tr>
      <w:tr w:rsidR="009E08AF" w:rsidRPr="000965FC" w14:paraId="35EBA1F1"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37F219F8"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7. Amata vietu skaita izmaiņas</w:t>
            </w:r>
          </w:p>
        </w:tc>
        <w:tc>
          <w:tcPr>
            <w:tcW w:w="7251" w:type="dxa"/>
            <w:gridSpan w:val="7"/>
            <w:tcBorders>
              <w:top w:val="single" w:sz="4" w:space="0" w:color="auto"/>
              <w:left w:val="single" w:sz="4" w:space="0" w:color="auto"/>
              <w:bottom w:val="single" w:sz="4" w:space="0" w:color="auto"/>
              <w:right w:val="single" w:sz="4" w:space="0" w:color="auto"/>
            </w:tcBorders>
            <w:hideMark/>
          </w:tcPr>
          <w:p w14:paraId="5DDB0214" w14:textId="77777777" w:rsidR="009E08AF" w:rsidRPr="000965FC" w:rsidRDefault="009E08AF" w:rsidP="009E08AF">
            <w:pPr>
              <w:spacing w:line="276" w:lineRule="auto"/>
              <w:jc w:val="both"/>
              <w:rPr>
                <w:rFonts w:eastAsia="Times New Roman"/>
                <w:sz w:val="24"/>
                <w:szCs w:val="24"/>
                <w:lang w:val="lv-LV" w:eastAsia="ja-JP"/>
              </w:rPr>
            </w:pPr>
            <w:r w:rsidRPr="000965FC">
              <w:rPr>
                <w:iCs/>
                <w:color w:val="000000"/>
                <w:sz w:val="26"/>
                <w:szCs w:val="26"/>
                <w:lang w:val="lv-LV"/>
              </w:rPr>
              <w:t>Noteikumu projekts šo jomu neskar</w:t>
            </w:r>
            <w:r w:rsidRPr="000965FC">
              <w:rPr>
                <w:iCs/>
                <w:color w:val="000000"/>
                <w:sz w:val="24"/>
                <w:szCs w:val="24"/>
                <w:lang w:val="lv-LV"/>
              </w:rPr>
              <w:t>.</w:t>
            </w:r>
          </w:p>
        </w:tc>
      </w:tr>
      <w:tr w:rsidR="009E08AF" w:rsidRPr="00030065" w14:paraId="7EFB3B46" w14:textId="77777777" w:rsidTr="009E08AF">
        <w:tc>
          <w:tcPr>
            <w:tcW w:w="1968" w:type="dxa"/>
            <w:tcBorders>
              <w:top w:val="single" w:sz="4" w:space="0" w:color="auto"/>
              <w:left w:val="single" w:sz="4" w:space="0" w:color="auto"/>
              <w:bottom w:val="single" w:sz="4" w:space="0" w:color="auto"/>
              <w:right w:val="single" w:sz="4" w:space="0" w:color="auto"/>
            </w:tcBorders>
            <w:hideMark/>
          </w:tcPr>
          <w:p w14:paraId="2BB06AE0" w14:textId="77777777" w:rsidR="009E08AF" w:rsidRPr="000965FC" w:rsidRDefault="009E08AF" w:rsidP="009E08AF">
            <w:pPr>
              <w:spacing w:line="276" w:lineRule="auto"/>
              <w:rPr>
                <w:rFonts w:eastAsia="Times New Roman"/>
                <w:sz w:val="22"/>
                <w:szCs w:val="22"/>
                <w:lang w:val="lv-LV" w:eastAsia="ja-JP"/>
              </w:rPr>
            </w:pPr>
            <w:r w:rsidRPr="000965FC">
              <w:rPr>
                <w:rFonts w:eastAsia="Times New Roman"/>
                <w:sz w:val="22"/>
                <w:szCs w:val="22"/>
                <w:lang w:val="lv-LV" w:eastAsia="ja-JP"/>
              </w:rPr>
              <w:t>8. Cita informācija</w:t>
            </w:r>
          </w:p>
        </w:tc>
        <w:tc>
          <w:tcPr>
            <w:tcW w:w="7251" w:type="dxa"/>
            <w:gridSpan w:val="7"/>
            <w:tcBorders>
              <w:top w:val="single" w:sz="4" w:space="0" w:color="auto"/>
              <w:left w:val="single" w:sz="4" w:space="0" w:color="auto"/>
              <w:bottom w:val="single" w:sz="4" w:space="0" w:color="auto"/>
              <w:right w:val="single" w:sz="4" w:space="0" w:color="auto"/>
            </w:tcBorders>
            <w:hideMark/>
          </w:tcPr>
          <w:p w14:paraId="2A00E26D" w14:textId="796E5DF9" w:rsidR="009E08AF" w:rsidRPr="000965FC" w:rsidRDefault="00745C20" w:rsidP="00887581">
            <w:pPr>
              <w:ind w:right="57"/>
              <w:jc w:val="both"/>
              <w:rPr>
                <w:rFonts w:eastAsia="Times New Roman"/>
                <w:sz w:val="26"/>
                <w:szCs w:val="26"/>
                <w:lang w:val="lv-LV"/>
              </w:rPr>
            </w:pPr>
            <w:r>
              <w:rPr>
                <w:rFonts w:eastAsia="Times New Roman"/>
                <w:sz w:val="26"/>
                <w:szCs w:val="26"/>
                <w:lang w:val="lv-LV"/>
              </w:rPr>
              <w:t xml:space="preserve">MK Noteikumu projektā </w:t>
            </w:r>
            <w:r>
              <w:t xml:space="preserve"> </w:t>
            </w:r>
            <w:r w:rsidR="00F76044">
              <w:rPr>
                <w:rFonts w:eastAsia="Times New Roman"/>
                <w:sz w:val="26"/>
                <w:szCs w:val="26"/>
                <w:lang w:val="lv-LV"/>
              </w:rPr>
              <w:t>atbalsta programmai</w:t>
            </w:r>
            <w:r w:rsidRPr="00AB4F8D">
              <w:rPr>
                <w:rFonts w:eastAsia="Times New Roman"/>
                <w:sz w:val="26"/>
                <w:szCs w:val="26"/>
                <w:lang w:val="lv-LV"/>
              </w:rPr>
              <w:t xml:space="preserve"> </w:t>
            </w:r>
            <w:r w:rsidR="00B607A7">
              <w:rPr>
                <w:rFonts w:eastAsia="Times New Roman"/>
                <w:sz w:val="26"/>
                <w:szCs w:val="26"/>
                <w:lang w:val="lv-LV"/>
              </w:rPr>
              <w:t>sākotnēji tika noteikts</w:t>
            </w:r>
            <w:r>
              <w:rPr>
                <w:rFonts w:eastAsia="Times New Roman"/>
                <w:sz w:val="26"/>
                <w:szCs w:val="26"/>
                <w:lang w:val="lv-LV"/>
              </w:rPr>
              <w:t xml:space="preserve"> </w:t>
            </w:r>
            <w:r w:rsidR="00B607A7">
              <w:rPr>
                <w:rFonts w:eastAsia="Times New Roman"/>
                <w:sz w:val="26"/>
                <w:szCs w:val="26"/>
                <w:lang w:val="lv-LV"/>
              </w:rPr>
              <w:t>valsts budžeta finansējums</w:t>
            </w:r>
            <w:r w:rsidR="00F76044">
              <w:rPr>
                <w:rFonts w:eastAsia="Times New Roman"/>
                <w:sz w:val="26"/>
                <w:szCs w:val="26"/>
                <w:lang w:val="lv-LV"/>
              </w:rPr>
              <w:t xml:space="preserve"> </w:t>
            </w:r>
            <w:r w:rsidR="00F76044" w:rsidRPr="00B607A7">
              <w:rPr>
                <w:rFonts w:eastAsia="Times New Roman"/>
                <w:sz w:val="26"/>
                <w:szCs w:val="26"/>
                <w:lang w:val="lv-LV"/>
              </w:rPr>
              <w:t>70,8 mij.</w:t>
            </w:r>
            <w:r w:rsidR="00F76044" w:rsidRPr="000965FC">
              <w:rPr>
                <w:rFonts w:eastAsia="Times New Roman"/>
                <w:sz w:val="26"/>
                <w:szCs w:val="26"/>
                <w:lang w:val="lv-LV"/>
              </w:rPr>
              <w:t xml:space="preserve"> EUR apmērā.</w:t>
            </w:r>
            <w:r w:rsidR="00B607A7">
              <w:rPr>
                <w:rFonts w:eastAsia="Times New Roman"/>
                <w:sz w:val="26"/>
                <w:szCs w:val="26"/>
                <w:lang w:val="lv-LV"/>
              </w:rPr>
              <w:t xml:space="preserve"> </w:t>
            </w:r>
            <w:r w:rsidR="00D62E8D">
              <w:rPr>
                <w:rFonts w:eastAsia="Times New Roman"/>
                <w:sz w:val="26"/>
                <w:szCs w:val="26"/>
                <w:lang w:val="lv-LV"/>
              </w:rPr>
              <w:t>Ņ</w:t>
            </w:r>
            <w:r w:rsidR="00B607A7">
              <w:rPr>
                <w:rFonts w:eastAsia="Times New Roman"/>
                <w:sz w:val="26"/>
                <w:szCs w:val="26"/>
                <w:lang w:val="lv-LV"/>
              </w:rPr>
              <w:t>emot vērā pieaugošo pieteikumu</w:t>
            </w:r>
            <w:r w:rsidR="00D62E8D">
              <w:rPr>
                <w:rFonts w:eastAsia="Times New Roman"/>
                <w:sz w:val="26"/>
                <w:szCs w:val="26"/>
                <w:lang w:val="lv-LV"/>
              </w:rPr>
              <w:t xml:space="preserve"> </w:t>
            </w:r>
            <w:r w:rsidR="00B607A7">
              <w:rPr>
                <w:rFonts w:eastAsia="Times New Roman"/>
                <w:sz w:val="26"/>
                <w:szCs w:val="26"/>
                <w:lang w:val="lv-LV"/>
              </w:rPr>
              <w:t>skaitu atbalsta saņemšanai,</w:t>
            </w:r>
            <w:r w:rsidR="00B607A7" w:rsidRPr="000965FC">
              <w:rPr>
                <w:rFonts w:eastAsia="Times New Roman"/>
                <w:sz w:val="26"/>
                <w:szCs w:val="26"/>
                <w:lang w:val="lv-LV"/>
              </w:rPr>
              <w:t xml:space="preserve"> MK noteikumu Nr. 676 īstenošanai</w:t>
            </w:r>
            <w:r w:rsidR="00B607A7">
              <w:rPr>
                <w:rFonts w:eastAsia="Times New Roman"/>
                <w:sz w:val="26"/>
                <w:szCs w:val="26"/>
                <w:lang w:val="lv-LV"/>
              </w:rPr>
              <w:t xml:space="preserve">  papildus nepieciešami </w:t>
            </w:r>
            <w:r w:rsidR="008463FD">
              <w:rPr>
                <w:rFonts w:eastAsia="Times New Roman"/>
                <w:sz w:val="26"/>
                <w:szCs w:val="26"/>
                <w:lang w:val="lv-LV"/>
              </w:rPr>
              <w:t>240 0</w:t>
            </w:r>
            <w:r w:rsidR="00B607A7">
              <w:rPr>
                <w:rFonts w:eastAsia="Times New Roman"/>
                <w:sz w:val="26"/>
                <w:szCs w:val="26"/>
                <w:lang w:val="lv-LV"/>
              </w:rPr>
              <w:t>0</w:t>
            </w:r>
            <w:r w:rsidR="00700250">
              <w:rPr>
                <w:rFonts w:eastAsia="Times New Roman"/>
                <w:sz w:val="26"/>
                <w:szCs w:val="26"/>
                <w:lang w:val="lv-LV"/>
              </w:rPr>
              <w:t>0</w:t>
            </w:r>
            <w:r w:rsidR="00B607A7">
              <w:rPr>
                <w:rFonts w:eastAsia="Times New Roman"/>
                <w:sz w:val="26"/>
                <w:szCs w:val="26"/>
                <w:lang w:val="lv-LV"/>
              </w:rPr>
              <w:t xml:space="preserve"> 00</w:t>
            </w:r>
            <w:r w:rsidR="00700250">
              <w:rPr>
                <w:rFonts w:eastAsia="Times New Roman"/>
                <w:sz w:val="26"/>
                <w:szCs w:val="26"/>
                <w:lang w:val="lv-LV"/>
              </w:rPr>
              <w:t>0</w:t>
            </w:r>
            <w:r w:rsidR="00B607A7">
              <w:rPr>
                <w:rFonts w:eastAsia="Times New Roman"/>
                <w:sz w:val="26"/>
                <w:szCs w:val="26"/>
                <w:lang w:val="lv-LV"/>
              </w:rPr>
              <w:t xml:space="preserve"> EUR</w:t>
            </w:r>
            <w:r w:rsidR="00700250">
              <w:rPr>
                <w:rFonts w:eastAsia="Times New Roman"/>
                <w:sz w:val="26"/>
                <w:szCs w:val="26"/>
                <w:lang w:val="lv-LV"/>
              </w:rPr>
              <w:t>.</w:t>
            </w:r>
            <w:r w:rsidR="00B607A7">
              <w:rPr>
                <w:rFonts w:eastAsia="Times New Roman"/>
                <w:sz w:val="26"/>
                <w:szCs w:val="26"/>
                <w:lang w:val="lv-LV"/>
              </w:rPr>
              <w:t xml:space="preserve"> </w:t>
            </w:r>
            <w:r w:rsidR="00700250">
              <w:rPr>
                <w:rFonts w:eastAsia="Times New Roman"/>
                <w:sz w:val="26"/>
                <w:szCs w:val="26"/>
                <w:lang w:val="lv-LV"/>
              </w:rPr>
              <w:t>Nepieciešamais finansējums tiks nodrošināts no 74.resora „Gadskārtējā valsts budžeta izpildes procesā pārdalāmais finansējums” programmas 02.00.00 „Līdzekļi neparedzētiem gadījumiem”.</w:t>
            </w:r>
          </w:p>
        </w:tc>
      </w:tr>
    </w:tbl>
    <w:p w14:paraId="3140514D" w14:textId="77777777" w:rsidR="00036FBA" w:rsidRPr="000965FC" w:rsidRDefault="00036FBA" w:rsidP="00370711">
      <w:pPr>
        <w:contextualSpacing/>
        <w:rPr>
          <w:rFonts w:eastAsia="Times New Roman"/>
          <w:color w:val="000000" w:themeColor="text1"/>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745145" w:rsidRPr="00030065" w14:paraId="126BA3C2"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EFF3DF" w14:textId="77777777" w:rsidR="00745145" w:rsidRPr="000965FC" w:rsidRDefault="00745145" w:rsidP="00E7617E">
            <w:pPr>
              <w:ind w:firstLine="300"/>
              <w:contextualSpacing/>
              <w:rPr>
                <w:rFonts w:eastAsia="Times New Roman"/>
                <w:b/>
                <w:bCs/>
                <w:color w:val="000000" w:themeColor="text1"/>
                <w:sz w:val="26"/>
                <w:szCs w:val="26"/>
                <w:lang w:val="lv-LV" w:eastAsia="lv-LV"/>
              </w:rPr>
            </w:pPr>
            <w:r w:rsidRPr="000965FC">
              <w:rPr>
                <w:rFonts w:eastAsia="Times New Roman"/>
                <w:b/>
                <w:bCs/>
                <w:color w:val="000000" w:themeColor="text1"/>
                <w:sz w:val="26"/>
                <w:szCs w:val="26"/>
                <w:lang w:val="lv-LV" w:eastAsia="lv-LV"/>
              </w:rPr>
              <w:t>IV. Tiesību akta projekta ietekme uz spēkā esošo tiesību normu sistēmu</w:t>
            </w:r>
          </w:p>
        </w:tc>
      </w:tr>
      <w:tr w:rsidR="00745145" w:rsidRPr="000965FC" w14:paraId="35EEFFE7" w14:textId="77777777" w:rsidTr="001342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675F2C3" w14:textId="77777777" w:rsidR="00745145" w:rsidRPr="000965FC" w:rsidRDefault="00745145" w:rsidP="00E7617E">
            <w:pPr>
              <w:ind w:firstLine="300"/>
              <w:contextualSpacing/>
              <w:jc w:val="center"/>
              <w:rPr>
                <w:rFonts w:eastAsia="Times New Roman"/>
                <w:b/>
                <w:bCs/>
                <w:color w:val="000000" w:themeColor="text1"/>
                <w:sz w:val="26"/>
                <w:szCs w:val="26"/>
                <w:lang w:val="lv-LV" w:eastAsia="lv-LV"/>
              </w:rPr>
            </w:pPr>
            <w:r w:rsidRPr="000965FC">
              <w:rPr>
                <w:bCs/>
                <w:iCs/>
                <w:color w:val="000000" w:themeColor="text1"/>
                <w:sz w:val="26"/>
                <w:szCs w:val="26"/>
                <w:lang w:val="lv-LV"/>
              </w:rPr>
              <w:t>Projekts šo jomu neskar</w:t>
            </w:r>
          </w:p>
        </w:tc>
      </w:tr>
    </w:tbl>
    <w:p w14:paraId="4284722A" w14:textId="62D78EAA" w:rsidR="00AA6BD3" w:rsidRPr="000965FC" w:rsidRDefault="00AA6BD3" w:rsidP="00370711">
      <w:pPr>
        <w:contextualSpacing/>
        <w:rPr>
          <w:rFonts w:eastAsia="Times New Roman"/>
          <w:color w:val="000000" w:themeColor="text1"/>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9A3668" w:rsidRPr="000965FC" w14:paraId="24E21D80" w14:textId="77777777" w:rsidTr="0025430E">
        <w:tc>
          <w:tcPr>
            <w:tcW w:w="0" w:type="auto"/>
            <w:tcBorders>
              <w:top w:val="outset" w:sz="6" w:space="0" w:color="414142"/>
              <w:left w:val="outset" w:sz="6" w:space="0" w:color="414142"/>
              <w:bottom w:val="outset" w:sz="6" w:space="0" w:color="414142"/>
              <w:right w:val="outset" w:sz="6" w:space="0" w:color="414142"/>
            </w:tcBorders>
            <w:hideMark/>
          </w:tcPr>
          <w:p w14:paraId="68F1F21C" w14:textId="77777777" w:rsidR="009A3668" w:rsidRPr="000965FC" w:rsidRDefault="009A3668" w:rsidP="0025430E">
            <w:pPr>
              <w:contextualSpacing/>
              <w:jc w:val="center"/>
              <w:rPr>
                <w:rFonts w:eastAsia="Times New Roman"/>
                <w:color w:val="000000" w:themeColor="text1"/>
                <w:sz w:val="26"/>
                <w:szCs w:val="26"/>
                <w:lang w:val="lv-LV" w:eastAsia="lv-LV"/>
              </w:rPr>
            </w:pPr>
            <w:r w:rsidRPr="000965FC">
              <w:rPr>
                <w:b/>
                <w:color w:val="000000" w:themeColor="text1"/>
                <w:sz w:val="26"/>
                <w:szCs w:val="26"/>
                <w:lang w:val="lv-LV"/>
              </w:rPr>
              <w:t>V. Tiesību akta projekta atbilstība Latvijas Republikas starptautiskajām saistībām</w:t>
            </w:r>
          </w:p>
        </w:tc>
      </w:tr>
      <w:tr w:rsidR="00AE4CF0" w:rsidRPr="000965FC" w14:paraId="4C990D0C" w14:textId="77777777" w:rsidTr="0025430E">
        <w:tc>
          <w:tcPr>
            <w:tcW w:w="0" w:type="auto"/>
            <w:tcBorders>
              <w:top w:val="outset" w:sz="6" w:space="0" w:color="414142"/>
              <w:left w:val="outset" w:sz="6" w:space="0" w:color="414142"/>
              <w:bottom w:val="outset" w:sz="6" w:space="0" w:color="414142"/>
              <w:right w:val="outset" w:sz="6" w:space="0" w:color="414142"/>
            </w:tcBorders>
          </w:tcPr>
          <w:p w14:paraId="5ABE2B89" w14:textId="26965CE1" w:rsidR="00AE4CF0" w:rsidRPr="000965FC" w:rsidRDefault="00AE4CF0" w:rsidP="0025430E">
            <w:pPr>
              <w:contextualSpacing/>
              <w:jc w:val="center"/>
              <w:rPr>
                <w:b/>
                <w:color w:val="000000" w:themeColor="text1"/>
                <w:sz w:val="26"/>
                <w:szCs w:val="26"/>
                <w:lang w:val="lv-LV"/>
              </w:rPr>
            </w:pPr>
            <w:r w:rsidRPr="000965FC">
              <w:rPr>
                <w:bCs/>
                <w:iCs/>
                <w:color w:val="000000" w:themeColor="text1"/>
                <w:sz w:val="26"/>
                <w:szCs w:val="26"/>
                <w:lang w:val="lv-LV"/>
              </w:rPr>
              <w:t>Projekts šo jomu neskar</w:t>
            </w:r>
          </w:p>
        </w:tc>
      </w:tr>
    </w:tbl>
    <w:p w14:paraId="620B5CBF" w14:textId="77777777" w:rsidR="009A3668" w:rsidRPr="000965FC" w:rsidRDefault="009A3668" w:rsidP="002B1AD5">
      <w:pPr>
        <w:contextualSpacing/>
        <w:rPr>
          <w:color w:val="000000" w:themeColor="text1"/>
          <w:sz w:val="26"/>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6F4B13" w:rsidRPr="00030065" w14:paraId="7EEC0F00" w14:textId="77777777" w:rsidTr="001342EF">
        <w:trPr>
          <w:trHeight w:val="421"/>
        </w:trPr>
        <w:tc>
          <w:tcPr>
            <w:tcW w:w="9214" w:type="dxa"/>
            <w:gridSpan w:val="3"/>
            <w:tcBorders>
              <w:top w:val="single" w:sz="2" w:space="0" w:color="auto"/>
            </w:tcBorders>
            <w:vAlign w:val="center"/>
          </w:tcPr>
          <w:p w14:paraId="7BCCE7F8" w14:textId="77777777" w:rsidR="006F4B13" w:rsidRPr="000965FC" w:rsidRDefault="006F4B13" w:rsidP="00370711">
            <w:pPr>
              <w:ind w:left="57" w:right="57"/>
              <w:contextualSpacing/>
              <w:jc w:val="center"/>
              <w:rPr>
                <w:rFonts w:eastAsia="Times New Roman"/>
                <w:color w:val="000000" w:themeColor="text1"/>
                <w:sz w:val="26"/>
                <w:szCs w:val="26"/>
                <w:lang w:val="lv-LV"/>
              </w:rPr>
            </w:pPr>
            <w:r w:rsidRPr="000965FC">
              <w:rPr>
                <w:rFonts w:eastAsia="Times New Roman"/>
                <w:b/>
                <w:color w:val="000000" w:themeColor="text1"/>
                <w:sz w:val="26"/>
                <w:szCs w:val="26"/>
                <w:lang w:val="lv-LV"/>
              </w:rPr>
              <w:t>VI. Sabiedrības līdzdalība un komunikācijas aktivitātes</w:t>
            </w:r>
          </w:p>
        </w:tc>
      </w:tr>
      <w:tr w:rsidR="003F0B47" w:rsidRPr="00030065" w14:paraId="6FEF54FD" w14:textId="77777777" w:rsidTr="001342EF">
        <w:trPr>
          <w:trHeight w:val="553"/>
        </w:trPr>
        <w:tc>
          <w:tcPr>
            <w:tcW w:w="426" w:type="dxa"/>
          </w:tcPr>
          <w:p w14:paraId="41086138" w14:textId="77777777" w:rsidR="003F0B47" w:rsidRPr="000965FC" w:rsidRDefault="003F0B47" w:rsidP="003F0B47">
            <w:pPr>
              <w:ind w:left="57" w:right="57"/>
              <w:contextualSpacing/>
              <w:jc w:val="both"/>
              <w:rPr>
                <w:color w:val="000000" w:themeColor="text1"/>
                <w:sz w:val="26"/>
                <w:szCs w:val="26"/>
                <w:lang w:val="lv-LV"/>
              </w:rPr>
            </w:pPr>
            <w:r w:rsidRPr="000965FC">
              <w:rPr>
                <w:color w:val="000000" w:themeColor="text1"/>
                <w:sz w:val="26"/>
                <w:szCs w:val="26"/>
                <w:lang w:val="lv-LV"/>
              </w:rPr>
              <w:t>1.</w:t>
            </w:r>
          </w:p>
        </w:tc>
        <w:tc>
          <w:tcPr>
            <w:tcW w:w="2551" w:type="dxa"/>
          </w:tcPr>
          <w:p w14:paraId="798682AC" w14:textId="77777777" w:rsidR="003F0B47" w:rsidRPr="000965FC" w:rsidRDefault="003F0B47" w:rsidP="003F0B47">
            <w:pPr>
              <w:tabs>
                <w:tab w:val="left" w:pos="170"/>
              </w:tabs>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Plānotās sabiedrības līdzdalības un komunikācijas aktivitātes saistībā ar projektu</w:t>
            </w:r>
          </w:p>
        </w:tc>
        <w:tc>
          <w:tcPr>
            <w:tcW w:w="6237" w:type="dxa"/>
          </w:tcPr>
          <w:p w14:paraId="384FFED0" w14:textId="565B01CE" w:rsidR="003F0B47" w:rsidRPr="000965FC" w:rsidRDefault="00745145" w:rsidP="003F0B47">
            <w:pPr>
              <w:shd w:val="clear" w:color="auto" w:fill="FFFFFF"/>
              <w:ind w:right="113"/>
              <w:contextualSpacing/>
              <w:jc w:val="both"/>
              <w:rPr>
                <w:rFonts w:eastAsia="PMingLiU"/>
                <w:color w:val="000000" w:themeColor="text1"/>
                <w:sz w:val="26"/>
                <w:szCs w:val="26"/>
                <w:lang w:val="lv-LV" w:eastAsia="ja-JP"/>
              </w:rPr>
            </w:pPr>
            <w:r w:rsidRPr="000965FC">
              <w:rPr>
                <w:rFonts w:eastAsia="Times New Roman"/>
                <w:color w:val="000000" w:themeColor="text1"/>
                <w:sz w:val="26"/>
                <w:szCs w:val="26"/>
                <w:lang w:val="lv-LV"/>
              </w:rPr>
              <w:t xml:space="preserve">Sabiedrības līdzdalība ir nodrošināta </w:t>
            </w:r>
            <w:r w:rsidRPr="000965FC">
              <w:rPr>
                <w:color w:val="000000" w:themeColor="text1"/>
                <w:sz w:val="26"/>
                <w:szCs w:val="26"/>
                <w:lang w:val="lv-LV"/>
              </w:rPr>
              <w:t xml:space="preserve">krīzes vadības grupas uzņēmējdarbības veicināšanai </w:t>
            </w:r>
            <w:r w:rsidRPr="000965FC">
              <w:rPr>
                <w:rFonts w:eastAsia="Times New Roman"/>
                <w:color w:val="000000" w:themeColor="text1"/>
                <w:sz w:val="26"/>
                <w:szCs w:val="26"/>
                <w:lang w:val="lv-LV"/>
              </w:rPr>
              <w:t>ietvaros apspriežot noteikumu projektu ar nozares uzņēmējiem.</w:t>
            </w:r>
          </w:p>
        </w:tc>
      </w:tr>
      <w:tr w:rsidR="003F0B47" w:rsidRPr="000965FC" w14:paraId="3F5FD1CD" w14:textId="77777777" w:rsidTr="001342EF">
        <w:trPr>
          <w:trHeight w:val="339"/>
        </w:trPr>
        <w:tc>
          <w:tcPr>
            <w:tcW w:w="426" w:type="dxa"/>
          </w:tcPr>
          <w:p w14:paraId="4B9C6F89" w14:textId="77777777" w:rsidR="003F0B47" w:rsidRPr="000965FC" w:rsidRDefault="003F0B47" w:rsidP="003F0B47">
            <w:pPr>
              <w:ind w:left="57" w:right="57"/>
              <w:contextualSpacing/>
              <w:jc w:val="both"/>
              <w:rPr>
                <w:color w:val="000000" w:themeColor="text1"/>
                <w:sz w:val="26"/>
                <w:szCs w:val="26"/>
                <w:lang w:val="lv-LV"/>
              </w:rPr>
            </w:pPr>
            <w:r w:rsidRPr="000965FC">
              <w:rPr>
                <w:color w:val="000000" w:themeColor="text1"/>
                <w:sz w:val="26"/>
                <w:szCs w:val="26"/>
                <w:lang w:val="lv-LV"/>
              </w:rPr>
              <w:t>2.</w:t>
            </w:r>
          </w:p>
        </w:tc>
        <w:tc>
          <w:tcPr>
            <w:tcW w:w="2551" w:type="dxa"/>
          </w:tcPr>
          <w:p w14:paraId="4B6FBDE6" w14:textId="77777777" w:rsidR="003F0B47" w:rsidRPr="000965FC" w:rsidRDefault="003F0B47" w:rsidP="003F0B47">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Sabiedrības līdzdalība projekta izstrādē</w:t>
            </w:r>
          </w:p>
        </w:tc>
        <w:tc>
          <w:tcPr>
            <w:tcW w:w="6237" w:type="dxa"/>
          </w:tcPr>
          <w:p w14:paraId="18D5064F" w14:textId="46F904D3" w:rsidR="003F0B47" w:rsidRPr="000965FC" w:rsidRDefault="003F0B47" w:rsidP="003F0B47">
            <w:pPr>
              <w:shd w:val="clear" w:color="auto" w:fill="FFFFFF"/>
              <w:ind w:left="57" w:right="113"/>
              <w:contextualSpacing/>
              <w:jc w:val="both"/>
              <w:rPr>
                <w:rFonts w:eastAsia="PMingLiU"/>
                <w:color w:val="000000" w:themeColor="text1"/>
                <w:sz w:val="26"/>
                <w:szCs w:val="26"/>
                <w:shd w:val="clear" w:color="auto" w:fill="FFFFFF"/>
                <w:lang w:val="lv-LV" w:eastAsia="ja-JP"/>
              </w:rPr>
            </w:pPr>
          </w:p>
        </w:tc>
      </w:tr>
      <w:tr w:rsidR="006F4B13" w:rsidRPr="000965FC" w14:paraId="0F937EA3" w14:textId="77777777" w:rsidTr="001342EF">
        <w:trPr>
          <w:trHeight w:val="476"/>
        </w:trPr>
        <w:tc>
          <w:tcPr>
            <w:tcW w:w="426" w:type="dxa"/>
          </w:tcPr>
          <w:p w14:paraId="5A007BCA" w14:textId="77777777" w:rsidR="006F4B13" w:rsidRPr="000965FC" w:rsidRDefault="006F4B13" w:rsidP="00370711">
            <w:pPr>
              <w:ind w:left="57" w:right="57"/>
              <w:contextualSpacing/>
              <w:jc w:val="both"/>
              <w:rPr>
                <w:color w:val="000000" w:themeColor="text1"/>
                <w:sz w:val="26"/>
                <w:szCs w:val="26"/>
                <w:lang w:val="lv-LV"/>
              </w:rPr>
            </w:pPr>
            <w:r w:rsidRPr="000965FC">
              <w:rPr>
                <w:color w:val="000000" w:themeColor="text1"/>
                <w:sz w:val="26"/>
                <w:szCs w:val="26"/>
                <w:lang w:val="lv-LV"/>
              </w:rPr>
              <w:t>3.</w:t>
            </w:r>
          </w:p>
        </w:tc>
        <w:tc>
          <w:tcPr>
            <w:tcW w:w="2551" w:type="dxa"/>
          </w:tcPr>
          <w:p w14:paraId="5F99D7D0" w14:textId="77777777" w:rsidR="006F4B13" w:rsidRPr="000965FC" w:rsidRDefault="006F4B13" w:rsidP="00370711">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Sabiedrības līdzdalības rezultāti</w:t>
            </w:r>
          </w:p>
        </w:tc>
        <w:tc>
          <w:tcPr>
            <w:tcW w:w="6237" w:type="dxa"/>
          </w:tcPr>
          <w:p w14:paraId="2BF921D4" w14:textId="6D400666" w:rsidR="006F4B13" w:rsidRPr="000965FC" w:rsidRDefault="006F4B13" w:rsidP="00370711">
            <w:pPr>
              <w:shd w:val="clear" w:color="auto" w:fill="FFFFFF"/>
              <w:ind w:left="57" w:right="113"/>
              <w:contextualSpacing/>
              <w:jc w:val="both"/>
              <w:rPr>
                <w:rFonts w:eastAsia="PMingLiU"/>
                <w:color w:val="000000" w:themeColor="text1"/>
                <w:sz w:val="26"/>
                <w:szCs w:val="26"/>
                <w:shd w:val="clear" w:color="auto" w:fill="FFFFFF"/>
                <w:lang w:val="lv-LV" w:eastAsia="ja-JP"/>
              </w:rPr>
            </w:pPr>
            <w:r w:rsidRPr="000965FC">
              <w:rPr>
                <w:rFonts w:eastAsia="PMingLiU"/>
                <w:color w:val="000000" w:themeColor="text1"/>
                <w:sz w:val="26"/>
                <w:szCs w:val="26"/>
                <w:shd w:val="clear" w:color="auto" w:fill="FFFFFF"/>
                <w:lang w:val="lv-LV" w:eastAsia="ja-JP"/>
              </w:rPr>
              <w:t>Nav</w:t>
            </w:r>
          </w:p>
        </w:tc>
      </w:tr>
      <w:tr w:rsidR="006F4B13" w:rsidRPr="000965FC" w14:paraId="13638F96" w14:textId="77777777" w:rsidTr="001342EF">
        <w:trPr>
          <w:trHeight w:val="205"/>
        </w:trPr>
        <w:tc>
          <w:tcPr>
            <w:tcW w:w="426" w:type="dxa"/>
          </w:tcPr>
          <w:p w14:paraId="286DE4AB" w14:textId="77777777" w:rsidR="006F4B13" w:rsidRPr="000965FC" w:rsidRDefault="006F4B13" w:rsidP="00282251">
            <w:pPr>
              <w:ind w:left="57" w:right="57"/>
              <w:contextualSpacing/>
              <w:jc w:val="both"/>
              <w:rPr>
                <w:color w:val="000000" w:themeColor="text1"/>
                <w:sz w:val="26"/>
                <w:szCs w:val="26"/>
                <w:lang w:val="lv-LV"/>
              </w:rPr>
            </w:pPr>
            <w:r w:rsidRPr="000965FC">
              <w:rPr>
                <w:color w:val="000000" w:themeColor="text1"/>
                <w:sz w:val="26"/>
                <w:szCs w:val="26"/>
                <w:lang w:val="lv-LV"/>
              </w:rPr>
              <w:t>4.</w:t>
            </w:r>
          </w:p>
        </w:tc>
        <w:tc>
          <w:tcPr>
            <w:tcW w:w="2551" w:type="dxa"/>
          </w:tcPr>
          <w:p w14:paraId="1AEA4978" w14:textId="77777777" w:rsidR="006F4B13" w:rsidRPr="000965FC" w:rsidRDefault="006F4B13" w:rsidP="00282251">
            <w:pPr>
              <w:ind w:left="57" w:right="57"/>
              <w:contextualSpacing/>
              <w:rPr>
                <w:rFonts w:eastAsia="PMingLiU"/>
                <w:color w:val="000000" w:themeColor="text1"/>
                <w:sz w:val="26"/>
                <w:szCs w:val="26"/>
                <w:lang w:val="lv-LV" w:eastAsia="ja-JP"/>
              </w:rPr>
            </w:pPr>
            <w:r w:rsidRPr="000965FC">
              <w:rPr>
                <w:rFonts w:eastAsia="PMingLiU"/>
                <w:color w:val="000000" w:themeColor="text1"/>
                <w:sz w:val="26"/>
                <w:szCs w:val="26"/>
                <w:lang w:val="lv-LV" w:eastAsia="ja-JP"/>
              </w:rPr>
              <w:t>Cita informācija</w:t>
            </w:r>
          </w:p>
        </w:tc>
        <w:tc>
          <w:tcPr>
            <w:tcW w:w="6237" w:type="dxa"/>
          </w:tcPr>
          <w:p w14:paraId="29112FCD" w14:textId="5927F71D" w:rsidR="006F4B13" w:rsidRPr="000965FC" w:rsidRDefault="006F4B13" w:rsidP="00282251">
            <w:pPr>
              <w:ind w:left="57" w:right="113"/>
              <w:contextualSpacing/>
              <w:jc w:val="both"/>
              <w:rPr>
                <w:rFonts w:eastAsia="PMingLiU"/>
                <w:color w:val="000000" w:themeColor="text1"/>
                <w:sz w:val="26"/>
                <w:szCs w:val="26"/>
                <w:lang w:val="lv-LV" w:eastAsia="ja-JP"/>
              </w:rPr>
            </w:pPr>
            <w:r w:rsidRPr="000965FC">
              <w:rPr>
                <w:rFonts w:eastAsia="PMingLiU"/>
                <w:color w:val="000000" w:themeColor="text1"/>
                <w:sz w:val="26"/>
                <w:szCs w:val="26"/>
                <w:lang w:val="lv-LV" w:eastAsia="ja-JP"/>
              </w:rPr>
              <w:t>Nav</w:t>
            </w:r>
          </w:p>
        </w:tc>
      </w:tr>
    </w:tbl>
    <w:p w14:paraId="2EB30350" w14:textId="77777777" w:rsidR="00AA6BD3" w:rsidRPr="000965FC" w:rsidRDefault="00AA6BD3" w:rsidP="00282251">
      <w:pPr>
        <w:contextualSpacing/>
        <w:rPr>
          <w:rFonts w:eastAsia="Times New Roman"/>
          <w:color w:val="000000" w:themeColor="text1"/>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030065"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0965FC" w:rsidRDefault="00844176" w:rsidP="005A1518">
            <w:pPr>
              <w:spacing w:before="100" w:beforeAutospacing="1" w:after="100" w:afterAutospacing="1"/>
              <w:ind w:firstLine="300"/>
              <w:jc w:val="center"/>
              <w:rPr>
                <w:rFonts w:eastAsia="Times New Roman"/>
                <w:color w:val="000000" w:themeColor="text1"/>
                <w:sz w:val="26"/>
                <w:szCs w:val="26"/>
                <w:lang w:val="lv-LV" w:eastAsia="lv-LV"/>
              </w:rPr>
            </w:pPr>
            <w:r w:rsidRPr="000965FC">
              <w:rPr>
                <w:b/>
                <w:color w:val="000000" w:themeColor="text1"/>
                <w:sz w:val="26"/>
                <w:szCs w:val="26"/>
                <w:lang w:val="lv-LV"/>
              </w:rPr>
              <w:t>VII. Tiesību akta projekta izpildes nodrošināšana un tās ietekme uz institūcijām</w:t>
            </w:r>
          </w:p>
        </w:tc>
      </w:tr>
      <w:tr w:rsidR="00844176" w:rsidRPr="000965FC"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0965FC" w:rsidRDefault="00844176" w:rsidP="00282251">
            <w:pPr>
              <w:ind w:right="112"/>
              <w:contextualSpacing/>
              <w:jc w:val="both"/>
              <w:rPr>
                <w:color w:val="000000" w:themeColor="text1"/>
                <w:sz w:val="26"/>
                <w:szCs w:val="26"/>
                <w:lang w:val="lv-LV"/>
              </w:rPr>
            </w:pPr>
            <w:r w:rsidRPr="000965FC">
              <w:rPr>
                <w:color w:val="000000" w:themeColor="text1"/>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6B14C65D" w:rsidR="00844176" w:rsidRPr="000965FC" w:rsidRDefault="00844176" w:rsidP="00282251">
            <w:pPr>
              <w:ind w:left="82" w:right="161"/>
              <w:contextualSpacing/>
              <w:jc w:val="both"/>
              <w:rPr>
                <w:color w:val="000000" w:themeColor="text1"/>
                <w:sz w:val="26"/>
                <w:szCs w:val="26"/>
                <w:lang w:val="lv-LV"/>
              </w:rPr>
            </w:pPr>
            <w:r w:rsidRPr="000965FC">
              <w:rPr>
                <w:color w:val="000000" w:themeColor="text1"/>
                <w:sz w:val="26"/>
                <w:szCs w:val="26"/>
                <w:lang w:val="lv-LV"/>
              </w:rPr>
              <w:t>E</w:t>
            </w:r>
            <w:r w:rsidR="00733C32" w:rsidRPr="000965FC">
              <w:rPr>
                <w:color w:val="000000" w:themeColor="text1"/>
                <w:sz w:val="26"/>
                <w:szCs w:val="26"/>
                <w:lang w:val="lv-LV"/>
              </w:rPr>
              <w:t>konomikas ministrija</w:t>
            </w:r>
            <w:r w:rsidR="0074545C" w:rsidRPr="000965FC">
              <w:rPr>
                <w:color w:val="000000" w:themeColor="text1"/>
                <w:sz w:val="26"/>
                <w:szCs w:val="26"/>
                <w:lang w:val="lv-LV"/>
              </w:rPr>
              <w:t xml:space="preserve">, </w:t>
            </w:r>
            <w:r w:rsidR="00745145" w:rsidRPr="000965FC">
              <w:rPr>
                <w:color w:val="000000" w:themeColor="text1"/>
                <w:sz w:val="26"/>
                <w:szCs w:val="26"/>
                <w:lang w:val="lv-LV"/>
              </w:rPr>
              <w:t>VID.</w:t>
            </w:r>
          </w:p>
        </w:tc>
      </w:tr>
      <w:tr w:rsidR="00844176" w:rsidRPr="00030065"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0965FC" w:rsidRDefault="00844176" w:rsidP="00282251">
            <w:pPr>
              <w:ind w:right="112"/>
              <w:contextualSpacing/>
              <w:jc w:val="both"/>
              <w:rPr>
                <w:color w:val="000000" w:themeColor="text1"/>
                <w:sz w:val="26"/>
                <w:szCs w:val="26"/>
                <w:lang w:val="lv-LV"/>
              </w:rPr>
            </w:pPr>
            <w:r w:rsidRPr="000965FC">
              <w:rPr>
                <w:color w:val="000000" w:themeColor="text1"/>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118CFB1E" w:rsidR="00844176" w:rsidRPr="000965FC" w:rsidRDefault="001F5AB0" w:rsidP="00282251">
            <w:pPr>
              <w:ind w:left="82" w:right="161"/>
              <w:contextualSpacing/>
              <w:jc w:val="both"/>
              <w:rPr>
                <w:color w:val="000000" w:themeColor="text1"/>
                <w:sz w:val="26"/>
                <w:szCs w:val="26"/>
                <w:lang w:val="lv-LV"/>
              </w:rPr>
            </w:pPr>
            <w:r w:rsidRPr="000965FC">
              <w:rPr>
                <w:rFonts w:eastAsia="Times New Roman"/>
                <w:bCs/>
                <w:iCs/>
                <w:color w:val="000000" w:themeColor="text1"/>
                <w:sz w:val="26"/>
                <w:szCs w:val="26"/>
                <w:lang w:val="lv-LV"/>
              </w:rPr>
              <w:t xml:space="preserve">MK noteikumu projekta </w:t>
            </w:r>
            <w:r w:rsidR="00733C32" w:rsidRPr="000965FC">
              <w:rPr>
                <w:color w:val="000000" w:themeColor="text1"/>
                <w:sz w:val="26"/>
                <w:szCs w:val="26"/>
                <w:lang w:val="lv-LV"/>
              </w:rPr>
              <w:t>izpilde tiks nodrošināta Ekonomikas ministrijas</w:t>
            </w:r>
            <w:r w:rsidR="00745145" w:rsidRPr="000965FC">
              <w:rPr>
                <w:color w:val="000000" w:themeColor="text1"/>
                <w:sz w:val="26"/>
                <w:szCs w:val="26"/>
                <w:lang w:val="lv-LV"/>
              </w:rPr>
              <w:t>, Finanšu ministrijas (normatīvā regulējuma izstrāde)</w:t>
            </w:r>
            <w:r w:rsidR="00844176" w:rsidRPr="000965FC">
              <w:rPr>
                <w:color w:val="000000" w:themeColor="text1"/>
                <w:sz w:val="26"/>
                <w:szCs w:val="26"/>
                <w:lang w:val="lv-LV"/>
              </w:rPr>
              <w:t xml:space="preserve"> un </w:t>
            </w:r>
            <w:r w:rsidR="002C4AC6" w:rsidRPr="000965FC">
              <w:rPr>
                <w:color w:val="000000" w:themeColor="text1"/>
                <w:sz w:val="26"/>
                <w:szCs w:val="26"/>
                <w:lang w:val="lv-LV"/>
              </w:rPr>
              <w:t xml:space="preserve">Valsts ieņēmumu dienesta </w:t>
            </w:r>
            <w:r w:rsidR="00745145" w:rsidRPr="000965FC">
              <w:rPr>
                <w:color w:val="000000" w:themeColor="text1"/>
                <w:sz w:val="26"/>
                <w:szCs w:val="26"/>
                <w:lang w:val="lv-LV"/>
              </w:rPr>
              <w:t xml:space="preserve">(lēmumu pieņemšana un atbalsta izsniegšana) </w:t>
            </w:r>
            <w:r w:rsidR="00844176" w:rsidRPr="000965FC">
              <w:rPr>
                <w:color w:val="000000" w:themeColor="text1"/>
                <w:sz w:val="26"/>
                <w:szCs w:val="26"/>
                <w:lang w:val="lv-LV"/>
              </w:rPr>
              <w:t xml:space="preserve">esošo funkciju </w:t>
            </w:r>
            <w:r w:rsidR="002B7681" w:rsidRPr="000965FC">
              <w:rPr>
                <w:color w:val="000000" w:themeColor="text1"/>
                <w:sz w:val="26"/>
                <w:szCs w:val="26"/>
                <w:lang w:val="lv-LV"/>
              </w:rPr>
              <w:t xml:space="preserve">un cilvēkresursu </w:t>
            </w:r>
            <w:r w:rsidR="00844176" w:rsidRPr="000965FC">
              <w:rPr>
                <w:color w:val="000000" w:themeColor="text1"/>
                <w:sz w:val="26"/>
                <w:szCs w:val="26"/>
                <w:lang w:val="lv-LV"/>
              </w:rPr>
              <w:t>ietvaros</w:t>
            </w:r>
            <w:r w:rsidR="002B7681" w:rsidRPr="000965FC">
              <w:rPr>
                <w:color w:val="000000" w:themeColor="text1"/>
                <w:sz w:val="26"/>
                <w:szCs w:val="26"/>
                <w:lang w:val="lv-LV"/>
              </w:rPr>
              <w:t>, kā arī nav paredzēta jaunu institūciju izveide, esošu institūciju likvidācija vai reorganizācija</w:t>
            </w:r>
            <w:r w:rsidR="00844176" w:rsidRPr="000965FC">
              <w:rPr>
                <w:color w:val="000000" w:themeColor="text1"/>
                <w:sz w:val="26"/>
                <w:szCs w:val="26"/>
                <w:lang w:val="lv-LV"/>
              </w:rPr>
              <w:t>.</w:t>
            </w:r>
          </w:p>
        </w:tc>
      </w:tr>
      <w:tr w:rsidR="00844176" w:rsidRPr="000965FC"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0965FC" w:rsidRDefault="00844176" w:rsidP="00282251">
            <w:pPr>
              <w:contextualSpacing/>
              <w:rPr>
                <w:rFonts w:eastAsia="Times New Roman"/>
                <w:color w:val="000000" w:themeColor="text1"/>
                <w:sz w:val="26"/>
                <w:szCs w:val="26"/>
                <w:lang w:val="lv-LV" w:eastAsia="lv-LV"/>
              </w:rPr>
            </w:pPr>
            <w:r w:rsidRPr="000965FC">
              <w:rPr>
                <w:color w:val="000000" w:themeColor="text1"/>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0965FC" w:rsidRDefault="00844176" w:rsidP="00282251">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0965FC" w:rsidRDefault="00844176" w:rsidP="00282251">
            <w:pPr>
              <w:contextualSpacing/>
              <w:jc w:val="both"/>
              <w:rPr>
                <w:rFonts w:eastAsia="Times New Roman"/>
                <w:color w:val="000000" w:themeColor="text1"/>
                <w:sz w:val="26"/>
                <w:szCs w:val="26"/>
                <w:lang w:val="lv-LV" w:eastAsia="lv-LV"/>
              </w:rPr>
            </w:pPr>
            <w:r w:rsidRPr="000965FC">
              <w:rPr>
                <w:rFonts w:eastAsia="Times New Roman"/>
                <w:color w:val="000000" w:themeColor="text1"/>
                <w:sz w:val="26"/>
                <w:szCs w:val="26"/>
                <w:lang w:val="lv-LV" w:eastAsia="lv-LV"/>
              </w:rPr>
              <w:t>Nav</w:t>
            </w:r>
          </w:p>
        </w:tc>
      </w:tr>
    </w:tbl>
    <w:p w14:paraId="3A720579" w14:textId="77777777" w:rsidR="001B0936" w:rsidRPr="000965FC" w:rsidRDefault="001B0936" w:rsidP="00824797">
      <w:pPr>
        <w:ind w:firstLine="567"/>
        <w:jc w:val="both"/>
        <w:rPr>
          <w:color w:val="000000" w:themeColor="text1"/>
          <w:sz w:val="26"/>
          <w:szCs w:val="26"/>
          <w:lang w:val="lv-LV"/>
        </w:rPr>
      </w:pPr>
      <w:bookmarkStart w:id="7" w:name="_Hlk40807714"/>
    </w:p>
    <w:p w14:paraId="6452CC80" w14:textId="1BD9F6A9" w:rsidR="00DA1B53" w:rsidRPr="00030065" w:rsidRDefault="00DA1B53" w:rsidP="00824797">
      <w:pPr>
        <w:ind w:firstLine="567"/>
        <w:jc w:val="both"/>
        <w:rPr>
          <w:b/>
          <w:bCs/>
          <w:color w:val="000000" w:themeColor="text1"/>
          <w:sz w:val="26"/>
          <w:szCs w:val="26"/>
          <w:lang w:val="lv-LV"/>
        </w:rPr>
      </w:pPr>
      <w:r w:rsidRPr="00030065">
        <w:rPr>
          <w:b/>
          <w:bCs/>
          <w:color w:val="000000" w:themeColor="text1"/>
          <w:sz w:val="26"/>
          <w:szCs w:val="26"/>
          <w:lang w:val="lv-LV"/>
        </w:rPr>
        <w:t>Ekonomikas ministr</w:t>
      </w:r>
      <w:r w:rsidR="003F0B47" w:rsidRPr="00030065">
        <w:rPr>
          <w:b/>
          <w:bCs/>
          <w:color w:val="000000" w:themeColor="text1"/>
          <w:sz w:val="26"/>
          <w:szCs w:val="26"/>
          <w:lang w:val="lv-LV"/>
        </w:rPr>
        <w:t>s</w:t>
      </w:r>
      <w:r w:rsidR="003F0B47" w:rsidRPr="00030065">
        <w:rPr>
          <w:b/>
          <w:bCs/>
          <w:color w:val="000000" w:themeColor="text1"/>
          <w:sz w:val="26"/>
          <w:szCs w:val="26"/>
          <w:lang w:val="lv-LV"/>
        </w:rPr>
        <w:tab/>
      </w:r>
      <w:r w:rsidR="003F0B47" w:rsidRPr="00030065">
        <w:rPr>
          <w:b/>
          <w:bCs/>
          <w:color w:val="000000" w:themeColor="text1"/>
          <w:sz w:val="26"/>
          <w:szCs w:val="26"/>
          <w:lang w:val="lv-LV"/>
        </w:rPr>
        <w:tab/>
      </w:r>
      <w:r w:rsidR="003F0B47" w:rsidRPr="00030065">
        <w:rPr>
          <w:b/>
          <w:bCs/>
          <w:color w:val="000000" w:themeColor="text1"/>
          <w:sz w:val="26"/>
          <w:szCs w:val="26"/>
          <w:lang w:val="lv-LV"/>
        </w:rPr>
        <w:tab/>
      </w:r>
      <w:r w:rsidR="003F0B47" w:rsidRPr="00030065">
        <w:rPr>
          <w:b/>
          <w:bCs/>
          <w:color w:val="000000" w:themeColor="text1"/>
          <w:sz w:val="26"/>
          <w:szCs w:val="26"/>
          <w:lang w:val="lv-LV"/>
        </w:rPr>
        <w:tab/>
      </w:r>
      <w:r w:rsidR="00824797" w:rsidRPr="00030065">
        <w:rPr>
          <w:b/>
          <w:bCs/>
          <w:color w:val="000000" w:themeColor="text1"/>
          <w:sz w:val="26"/>
          <w:szCs w:val="26"/>
          <w:lang w:val="lv-LV"/>
        </w:rPr>
        <w:tab/>
      </w:r>
      <w:r w:rsidR="00824797" w:rsidRPr="00030065">
        <w:rPr>
          <w:b/>
          <w:bCs/>
          <w:color w:val="000000" w:themeColor="text1"/>
          <w:sz w:val="26"/>
          <w:szCs w:val="26"/>
          <w:lang w:val="lv-LV"/>
        </w:rPr>
        <w:tab/>
      </w:r>
      <w:r w:rsidR="003F0B47" w:rsidRPr="00030065">
        <w:rPr>
          <w:b/>
          <w:bCs/>
          <w:color w:val="000000" w:themeColor="text1"/>
          <w:sz w:val="26"/>
          <w:szCs w:val="26"/>
          <w:lang w:val="lv-LV"/>
        </w:rPr>
        <w:t>Jānis Vitenbergs</w:t>
      </w:r>
    </w:p>
    <w:p w14:paraId="1DD4EC85" w14:textId="77777777" w:rsidR="00B40996" w:rsidRPr="00030065" w:rsidRDefault="00B40996" w:rsidP="001B0936">
      <w:pPr>
        <w:ind w:firstLine="567"/>
        <w:rPr>
          <w:b/>
          <w:bCs/>
          <w:color w:val="000000" w:themeColor="text1"/>
          <w:sz w:val="26"/>
          <w:szCs w:val="26"/>
          <w:lang w:val="lv-LV"/>
        </w:rPr>
      </w:pPr>
    </w:p>
    <w:p w14:paraId="186DE79D" w14:textId="7D50BFA4" w:rsidR="00102B0D" w:rsidRPr="00030065" w:rsidRDefault="00862580" w:rsidP="001B0936">
      <w:pPr>
        <w:ind w:firstLine="567"/>
        <w:rPr>
          <w:b/>
          <w:bCs/>
          <w:color w:val="000000" w:themeColor="text1"/>
          <w:sz w:val="26"/>
          <w:szCs w:val="26"/>
          <w:lang w:val="lv-LV"/>
        </w:rPr>
      </w:pPr>
      <w:r w:rsidRPr="00030065">
        <w:rPr>
          <w:b/>
          <w:bCs/>
          <w:color w:val="000000" w:themeColor="text1"/>
          <w:sz w:val="26"/>
          <w:szCs w:val="26"/>
          <w:lang w:val="lv-LV"/>
        </w:rPr>
        <w:t>Vīza</w:t>
      </w:r>
      <w:r w:rsidR="00102B0D" w:rsidRPr="00030065">
        <w:rPr>
          <w:b/>
          <w:bCs/>
          <w:color w:val="000000" w:themeColor="text1"/>
          <w:sz w:val="26"/>
          <w:szCs w:val="26"/>
          <w:lang w:val="lv-LV"/>
        </w:rPr>
        <w:t>:</w:t>
      </w:r>
    </w:p>
    <w:bookmarkEnd w:id="7"/>
    <w:p w14:paraId="65D9981F" w14:textId="6BA54359" w:rsidR="008B6ADA" w:rsidRPr="00030065" w:rsidRDefault="00824797" w:rsidP="001B0936">
      <w:pPr>
        <w:tabs>
          <w:tab w:val="left" w:pos="6237"/>
        </w:tabs>
        <w:ind w:firstLine="567"/>
        <w:rPr>
          <w:b/>
          <w:bCs/>
          <w:sz w:val="26"/>
          <w:szCs w:val="26"/>
          <w:lang w:val="lv-LV"/>
        </w:rPr>
      </w:pPr>
      <w:r w:rsidRPr="00030065">
        <w:rPr>
          <w:b/>
          <w:bCs/>
          <w:sz w:val="26"/>
          <w:szCs w:val="26"/>
          <w:lang w:val="lv-LV"/>
        </w:rPr>
        <w:t>Valsts sekretār</w:t>
      </w:r>
      <w:r w:rsidR="008B6ADA" w:rsidRPr="00030065">
        <w:rPr>
          <w:b/>
          <w:bCs/>
          <w:sz w:val="26"/>
          <w:szCs w:val="26"/>
          <w:lang w:val="lv-LV"/>
        </w:rPr>
        <w:t xml:space="preserve">a </w:t>
      </w:r>
      <w:r w:rsidR="00030065">
        <w:rPr>
          <w:b/>
          <w:bCs/>
          <w:sz w:val="26"/>
          <w:szCs w:val="26"/>
          <w:lang w:val="lv-LV"/>
        </w:rPr>
        <w:t>pienākumu izpildītājs</w:t>
      </w:r>
      <w:r w:rsidR="008B6ADA" w:rsidRPr="00030065">
        <w:rPr>
          <w:b/>
          <w:bCs/>
          <w:sz w:val="26"/>
          <w:szCs w:val="26"/>
          <w:lang w:val="lv-LV"/>
        </w:rPr>
        <w:t xml:space="preserve"> - </w:t>
      </w:r>
    </w:p>
    <w:p w14:paraId="1479C298" w14:textId="3E15A91D" w:rsidR="00DF7086" w:rsidRPr="00030065" w:rsidRDefault="008B6ADA" w:rsidP="001B0936">
      <w:pPr>
        <w:tabs>
          <w:tab w:val="left" w:pos="6237"/>
        </w:tabs>
        <w:ind w:firstLine="567"/>
        <w:rPr>
          <w:b/>
          <w:bCs/>
          <w:color w:val="000000" w:themeColor="text1"/>
          <w:sz w:val="26"/>
          <w:szCs w:val="26"/>
          <w:lang w:val="lv-LV"/>
        </w:rPr>
      </w:pPr>
      <w:r w:rsidRPr="00030065">
        <w:rPr>
          <w:b/>
          <w:bCs/>
          <w:sz w:val="26"/>
          <w:szCs w:val="26"/>
          <w:lang w:val="lv-LV"/>
        </w:rPr>
        <w:t>valsts sekretāra vietniece</w:t>
      </w:r>
      <w:r w:rsidR="00824797" w:rsidRPr="00030065">
        <w:rPr>
          <w:b/>
          <w:bCs/>
          <w:sz w:val="26"/>
          <w:szCs w:val="26"/>
          <w:lang w:val="lv-LV"/>
        </w:rPr>
        <w:t xml:space="preserve"> </w:t>
      </w:r>
      <w:r w:rsidR="001B0936" w:rsidRPr="00030065">
        <w:rPr>
          <w:b/>
          <w:bCs/>
          <w:sz w:val="26"/>
          <w:szCs w:val="26"/>
          <w:lang w:val="lv-LV"/>
        </w:rPr>
        <w:tab/>
      </w:r>
      <w:r w:rsidR="00030065">
        <w:rPr>
          <w:b/>
          <w:bCs/>
          <w:sz w:val="26"/>
          <w:szCs w:val="26"/>
          <w:lang w:val="lv-LV"/>
        </w:rPr>
        <w:tab/>
      </w:r>
      <w:bookmarkStart w:id="8" w:name="_GoBack"/>
      <w:bookmarkEnd w:id="8"/>
      <w:r w:rsidR="001B0936" w:rsidRPr="00030065">
        <w:rPr>
          <w:b/>
          <w:bCs/>
          <w:sz w:val="26"/>
          <w:szCs w:val="26"/>
          <w:lang w:val="lv-LV"/>
        </w:rPr>
        <w:tab/>
      </w:r>
      <w:r w:rsidRPr="00030065">
        <w:rPr>
          <w:b/>
          <w:bCs/>
          <w:sz w:val="26"/>
          <w:szCs w:val="26"/>
          <w:lang w:val="lv-LV"/>
        </w:rPr>
        <w:t>Zaiga Liepiņa</w:t>
      </w:r>
    </w:p>
    <w:sectPr w:rsidR="00DF7086" w:rsidRPr="00030065" w:rsidSect="009E08AF">
      <w:headerReference w:type="default" r:id="rId8"/>
      <w:footerReference w:type="default" r:id="rId9"/>
      <w:footerReference w:type="first" r:id="rId10"/>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B00C" w14:textId="77777777" w:rsidR="004C5C3D" w:rsidRDefault="004C5C3D" w:rsidP="006B2FEF">
      <w:r>
        <w:separator/>
      </w:r>
    </w:p>
  </w:endnote>
  <w:endnote w:type="continuationSeparator" w:id="0">
    <w:p w14:paraId="398BF205" w14:textId="77777777" w:rsidR="004C5C3D" w:rsidRDefault="004C5C3D" w:rsidP="006B2FEF">
      <w:r>
        <w:continuationSeparator/>
      </w:r>
    </w:p>
  </w:endnote>
  <w:endnote w:type="continuationNotice" w:id="1">
    <w:p w14:paraId="7E8641AC" w14:textId="77777777" w:rsidR="004C5C3D" w:rsidRDefault="004C5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59732A64" w:rsidR="00137CDB" w:rsidRPr="0055278C" w:rsidRDefault="0055278C" w:rsidP="0055278C">
    <w:pPr>
      <w:pStyle w:val="Footer"/>
    </w:pPr>
    <w:r>
      <w:rPr>
        <w:lang w:val="lv-LV"/>
      </w:rPr>
      <w:t>E</w:t>
    </w:r>
    <w:r w:rsidRPr="0055278C">
      <w:rPr>
        <w:lang w:val="lv-LV"/>
      </w:rPr>
      <w:t>MAnot_</w:t>
    </w:r>
    <w:r w:rsidR="00AE4CF0">
      <w:rPr>
        <w:lang w:val="lv-LV"/>
      </w:rPr>
      <w:t>1</w:t>
    </w:r>
    <w:r w:rsidR="00AE2041">
      <w:rPr>
        <w:lang w:val="lv-LV"/>
      </w:rPr>
      <w:t>7</w:t>
    </w:r>
    <w:r w:rsidR="00FB5498">
      <w:rPr>
        <w:lang w:val="lv-LV"/>
      </w:rPr>
      <w:t>02</w:t>
    </w:r>
    <w:r w:rsidRPr="0055278C">
      <w:rPr>
        <w:lang w:val="lv-LV"/>
      </w:rPr>
      <w:t>21_ApgrozLidz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0B95C396" w:rsidR="00137CDB" w:rsidRPr="0055278C" w:rsidRDefault="0055278C" w:rsidP="0055278C">
    <w:pPr>
      <w:pStyle w:val="Footer"/>
    </w:pPr>
    <w:r>
      <w:rPr>
        <w:lang w:val="lv-LV"/>
      </w:rPr>
      <w:t>E</w:t>
    </w:r>
    <w:r w:rsidRPr="0055278C">
      <w:rPr>
        <w:lang w:val="lv-LV"/>
      </w:rPr>
      <w:t>MAnot_</w:t>
    </w:r>
    <w:r w:rsidR="00AE4CF0">
      <w:rPr>
        <w:lang w:val="lv-LV"/>
      </w:rPr>
      <w:t>1</w:t>
    </w:r>
    <w:r w:rsidR="00AE2041">
      <w:rPr>
        <w:lang w:val="lv-LV"/>
      </w:rPr>
      <w:t>7</w:t>
    </w:r>
    <w:r w:rsidR="00FB5498">
      <w:rPr>
        <w:lang w:val="lv-LV"/>
      </w:rPr>
      <w:t>02</w:t>
    </w:r>
    <w:r w:rsidRPr="0055278C">
      <w:rPr>
        <w:lang w:val="lv-LV"/>
      </w:rPr>
      <w:t>21_ApgrozLidz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8DC24" w14:textId="77777777" w:rsidR="004C5C3D" w:rsidRDefault="004C5C3D" w:rsidP="006B2FEF">
      <w:r>
        <w:separator/>
      </w:r>
    </w:p>
  </w:footnote>
  <w:footnote w:type="continuationSeparator" w:id="0">
    <w:p w14:paraId="586EE369" w14:textId="77777777" w:rsidR="004C5C3D" w:rsidRDefault="004C5C3D" w:rsidP="006B2FEF">
      <w:r>
        <w:continuationSeparator/>
      </w:r>
    </w:p>
  </w:footnote>
  <w:footnote w:type="continuationNotice" w:id="1">
    <w:p w14:paraId="60172627" w14:textId="77777777" w:rsidR="004C5C3D" w:rsidRDefault="004C5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137CDB" w:rsidRPr="005A1518" w:rsidRDefault="00137CDB"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18EA0DB2"/>
    <w:multiLevelType w:val="hybridMultilevel"/>
    <w:tmpl w:val="56BAA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257756"/>
    <w:multiLevelType w:val="hybridMultilevel"/>
    <w:tmpl w:val="F912D43E"/>
    <w:lvl w:ilvl="0" w:tplc="A7E6C2A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2"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A03E16"/>
    <w:multiLevelType w:val="hybridMultilevel"/>
    <w:tmpl w:val="19729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9"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E0576E"/>
    <w:multiLevelType w:val="hybridMultilevel"/>
    <w:tmpl w:val="92E4AFEA"/>
    <w:lvl w:ilvl="0" w:tplc="07906A2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4"/>
  </w:num>
  <w:num w:numId="4">
    <w:abstractNumId w:val="31"/>
  </w:num>
  <w:num w:numId="5">
    <w:abstractNumId w:val="33"/>
  </w:num>
  <w:num w:numId="6">
    <w:abstractNumId w:val="27"/>
  </w:num>
  <w:num w:numId="7">
    <w:abstractNumId w:val="28"/>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4"/>
  </w:num>
  <w:num w:numId="11">
    <w:abstractNumId w:val="4"/>
  </w:num>
  <w:num w:numId="12">
    <w:abstractNumId w:val="26"/>
  </w:num>
  <w:num w:numId="13">
    <w:abstractNumId w:val="18"/>
  </w:num>
  <w:num w:numId="14">
    <w:abstractNumId w:val="29"/>
  </w:num>
  <w:num w:numId="15">
    <w:abstractNumId w:val="11"/>
  </w:num>
  <w:num w:numId="16">
    <w:abstractNumId w:val="13"/>
  </w:num>
  <w:num w:numId="17">
    <w:abstractNumId w:val="1"/>
  </w:num>
  <w:num w:numId="18">
    <w:abstractNumId w:val="1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19"/>
  </w:num>
  <w:num w:numId="23">
    <w:abstractNumId w:val="3"/>
  </w:num>
  <w:num w:numId="24">
    <w:abstractNumId w:val="10"/>
  </w:num>
  <w:num w:numId="25">
    <w:abstractNumId w:val="32"/>
  </w:num>
  <w:num w:numId="26">
    <w:abstractNumId w:val="12"/>
  </w:num>
  <w:num w:numId="27">
    <w:abstractNumId w:val="7"/>
  </w:num>
  <w:num w:numId="28">
    <w:abstractNumId w:val="6"/>
  </w:num>
  <w:num w:numId="29">
    <w:abstractNumId w:val="20"/>
  </w:num>
  <w:num w:numId="30">
    <w:abstractNumId w:val="0"/>
  </w:num>
  <w:num w:numId="31">
    <w:abstractNumId w:val="8"/>
  </w:num>
  <w:num w:numId="32">
    <w:abstractNumId w:val="17"/>
  </w:num>
  <w:num w:numId="33">
    <w:abstractNumId w:val="23"/>
  </w:num>
  <w:num w:numId="34">
    <w:abstractNumId w:val="5"/>
  </w:num>
  <w:num w:numId="3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3E3"/>
    <w:rsid w:val="000058AA"/>
    <w:rsid w:val="0000653D"/>
    <w:rsid w:val="00007491"/>
    <w:rsid w:val="0001048C"/>
    <w:rsid w:val="00013B61"/>
    <w:rsid w:val="00014B9F"/>
    <w:rsid w:val="00016159"/>
    <w:rsid w:val="0002003C"/>
    <w:rsid w:val="000231D2"/>
    <w:rsid w:val="000240CA"/>
    <w:rsid w:val="000245DB"/>
    <w:rsid w:val="00024D9D"/>
    <w:rsid w:val="0002596F"/>
    <w:rsid w:val="00025CE9"/>
    <w:rsid w:val="00026F18"/>
    <w:rsid w:val="00030065"/>
    <w:rsid w:val="0003012D"/>
    <w:rsid w:val="00030B7E"/>
    <w:rsid w:val="0003245D"/>
    <w:rsid w:val="00032471"/>
    <w:rsid w:val="0003265E"/>
    <w:rsid w:val="000331CC"/>
    <w:rsid w:val="00033F5A"/>
    <w:rsid w:val="00035C7B"/>
    <w:rsid w:val="00036FBA"/>
    <w:rsid w:val="00037F4B"/>
    <w:rsid w:val="0004198E"/>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241"/>
    <w:rsid w:val="00080352"/>
    <w:rsid w:val="000818FB"/>
    <w:rsid w:val="00081EC5"/>
    <w:rsid w:val="000831EB"/>
    <w:rsid w:val="00084BED"/>
    <w:rsid w:val="0008515E"/>
    <w:rsid w:val="00085640"/>
    <w:rsid w:val="00091668"/>
    <w:rsid w:val="00091F4F"/>
    <w:rsid w:val="0009324B"/>
    <w:rsid w:val="00094B1E"/>
    <w:rsid w:val="00095280"/>
    <w:rsid w:val="00095742"/>
    <w:rsid w:val="00096060"/>
    <w:rsid w:val="000964C6"/>
    <w:rsid w:val="000965FC"/>
    <w:rsid w:val="00096F1F"/>
    <w:rsid w:val="000972D6"/>
    <w:rsid w:val="000A0059"/>
    <w:rsid w:val="000A06F7"/>
    <w:rsid w:val="000A0E5F"/>
    <w:rsid w:val="000A14E3"/>
    <w:rsid w:val="000A2ABB"/>
    <w:rsid w:val="000A37C3"/>
    <w:rsid w:val="000A38DA"/>
    <w:rsid w:val="000A44CE"/>
    <w:rsid w:val="000B0748"/>
    <w:rsid w:val="000B0FC6"/>
    <w:rsid w:val="000B1248"/>
    <w:rsid w:val="000B1926"/>
    <w:rsid w:val="000B1B64"/>
    <w:rsid w:val="000B2C54"/>
    <w:rsid w:val="000B3449"/>
    <w:rsid w:val="000B3FAB"/>
    <w:rsid w:val="000B445E"/>
    <w:rsid w:val="000B492B"/>
    <w:rsid w:val="000B4E50"/>
    <w:rsid w:val="000B5B68"/>
    <w:rsid w:val="000B71B4"/>
    <w:rsid w:val="000B71FB"/>
    <w:rsid w:val="000C090A"/>
    <w:rsid w:val="000C1062"/>
    <w:rsid w:val="000C2431"/>
    <w:rsid w:val="000C2723"/>
    <w:rsid w:val="000C33C1"/>
    <w:rsid w:val="000C4418"/>
    <w:rsid w:val="000C4E81"/>
    <w:rsid w:val="000D2474"/>
    <w:rsid w:val="000D3D56"/>
    <w:rsid w:val="000D43D9"/>
    <w:rsid w:val="000D4ED0"/>
    <w:rsid w:val="000D74B9"/>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4085"/>
    <w:rsid w:val="00104CA7"/>
    <w:rsid w:val="00105D17"/>
    <w:rsid w:val="00106F18"/>
    <w:rsid w:val="00110128"/>
    <w:rsid w:val="0011196B"/>
    <w:rsid w:val="001143FB"/>
    <w:rsid w:val="00115CE8"/>
    <w:rsid w:val="0011606F"/>
    <w:rsid w:val="00117C68"/>
    <w:rsid w:val="001225DF"/>
    <w:rsid w:val="00122D1A"/>
    <w:rsid w:val="0012624C"/>
    <w:rsid w:val="00126AE9"/>
    <w:rsid w:val="00127419"/>
    <w:rsid w:val="0013024B"/>
    <w:rsid w:val="00131C9F"/>
    <w:rsid w:val="001342EF"/>
    <w:rsid w:val="00136B18"/>
    <w:rsid w:val="00137388"/>
    <w:rsid w:val="00137CDB"/>
    <w:rsid w:val="00137F96"/>
    <w:rsid w:val="001411C3"/>
    <w:rsid w:val="00142212"/>
    <w:rsid w:val="00142C3C"/>
    <w:rsid w:val="00143BB6"/>
    <w:rsid w:val="00144CBE"/>
    <w:rsid w:val="00145366"/>
    <w:rsid w:val="00146697"/>
    <w:rsid w:val="00146D17"/>
    <w:rsid w:val="00151BBD"/>
    <w:rsid w:val="00152387"/>
    <w:rsid w:val="0015295F"/>
    <w:rsid w:val="00156067"/>
    <w:rsid w:val="00156C28"/>
    <w:rsid w:val="0016143E"/>
    <w:rsid w:val="00161BA7"/>
    <w:rsid w:val="001633A3"/>
    <w:rsid w:val="00164E20"/>
    <w:rsid w:val="001650AC"/>
    <w:rsid w:val="001655DD"/>
    <w:rsid w:val="00165747"/>
    <w:rsid w:val="00165F5E"/>
    <w:rsid w:val="0016668A"/>
    <w:rsid w:val="00166A8B"/>
    <w:rsid w:val="0016744E"/>
    <w:rsid w:val="00167597"/>
    <w:rsid w:val="001719DD"/>
    <w:rsid w:val="00171F00"/>
    <w:rsid w:val="00172082"/>
    <w:rsid w:val="001748F9"/>
    <w:rsid w:val="00176AB2"/>
    <w:rsid w:val="00177250"/>
    <w:rsid w:val="00177882"/>
    <w:rsid w:val="00177A1E"/>
    <w:rsid w:val="00177C69"/>
    <w:rsid w:val="00180E2B"/>
    <w:rsid w:val="001827B1"/>
    <w:rsid w:val="001830E7"/>
    <w:rsid w:val="00183A56"/>
    <w:rsid w:val="00183B65"/>
    <w:rsid w:val="00183C0A"/>
    <w:rsid w:val="00184926"/>
    <w:rsid w:val="00185401"/>
    <w:rsid w:val="001854D3"/>
    <w:rsid w:val="00186A4D"/>
    <w:rsid w:val="00187140"/>
    <w:rsid w:val="001902DC"/>
    <w:rsid w:val="00190B3D"/>
    <w:rsid w:val="001935C8"/>
    <w:rsid w:val="0019438B"/>
    <w:rsid w:val="001943B1"/>
    <w:rsid w:val="001946C8"/>
    <w:rsid w:val="00195D43"/>
    <w:rsid w:val="001A04ED"/>
    <w:rsid w:val="001A120C"/>
    <w:rsid w:val="001A1322"/>
    <w:rsid w:val="001A1368"/>
    <w:rsid w:val="001A1439"/>
    <w:rsid w:val="001A2748"/>
    <w:rsid w:val="001A38EA"/>
    <w:rsid w:val="001A3ED2"/>
    <w:rsid w:val="001A45C7"/>
    <w:rsid w:val="001A479C"/>
    <w:rsid w:val="001A6B14"/>
    <w:rsid w:val="001A7C3A"/>
    <w:rsid w:val="001A7E1D"/>
    <w:rsid w:val="001B0936"/>
    <w:rsid w:val="001B212C"/>
    <w:rsid w:val="001B3C82"/>
    <w:rsid w:val="001B64CC"/>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AA6"/>
    <w:rsid w:val="001D4C0A"/>
    <w:rsid w:val="001D5277"/>
    <w:rsid w:val="001D6EFA"/>
    <w:rsid w:val="001D7397"/>
    <w:rsid w:val="001D7DC1"/>
    <w:rsid w:val="001E023A"/>
    <w:rsid w:val="001E1B0F"/>
    <w:rsid w:val="001E3588"/>
    <w:rsid w:val="001E4C2F"/>
    <w:rsid w:val="001E5FBC"/>
    <w:rsid w:val="001E6C42"/>
    <w:rsid w:val="001E76A5"/>
    <w:rsid w:val="001E76BE"/>
    <w:rsid w:val="001F2BA2"/>
    <w:rsid w:val="001F37E9"/>
    <w:rsid w:val="001F5AB0"/>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F5B"/>
    <w:rsid w:val="00220C45"/>
    <w:rsid w:val="00222D97"/>
    <w:rsid w:val="00223778"/>
    <w:rsid w:val="00223ADA"/>
    <w:rsid w:val="00224E84"/>
    <w:rsid w:val="002253C8"/>
    <w:rsid w:val="002267E7"/>
    <w:rsid w:val="00227BC3"/>
    <w:rsid w:val="00227F25"/>
    <w:rsid w:val="00231BFD"/>
    <w:rsid w:val="00232596"/>
    <w:rsid w:val="00234EDE"/>
    <w:rsid w:val="0023582E"/>
    <w:rsid w:val="00237019"/>
    <w:rsid w:val="002373EA"/>
    <w:rsid w:val="00237878"/>
    <w:rsid w:val="0024184C"/>
    <w:rsid w:val="00241ADE"/>
    <w:rsid w:val="00241C8F"/>
    <w:rsid w:val="002438ED"/>
    <w:rsid w:val="00244A9E"/>
    <w:rsid w:val="00245164"/>
    <w:rsid w:val="00246849"/>
    <w:rsid w:val="00247E33"/>
    <w:rsid w:val="00250127"/>
    <w:rsid w:val="0025023B"/>
    <w:rsid w:val="002523A9"/>
    <w:rsid w:val="00252EEF"/>
    <w:rsid w:val="00252FAE"/>
    <w:rsid w:val="0025331A"/>
    <w:rsid w:val="00253B6C"/>
    <w:rsid w:val="00254651"/>
    <w:rsid w:val="00254901"/>
    <w:rsid w:val="0025543B"/>
    <w:rsid w:val="00255BAC"/>
    <w:rsid w:val="0025654B"/>
    <w:rsid w:val="00257981"/>
    <w:rsid w:val="002601C7"/>
    <w:rsid w:val="002615A3"/>
    <w:rsid w:val="00261B97"/>
    <w:rsid w:val="00263A6A"/>
    <w:rsid w:val="002651EA"/>
    <w:rsid w:val="0027369F"/>
    <w:rsid w:val="00273700"/>
    <w:rsid w:val="00273B21"/>
    <w:rsid w:val="00275E03"/>
    <w:rsid w:val="00276377"/>
    <w:rsid w:val="00277D9D"/>
    <w:rsid w:val="00281C0B"/>
    <w:rsid w:val="00282251"/>
    <w:rsid w:val="002823C7"/>
    <w:rsid w:val="0028269B"/>
    <w:rsid w:val="0028288E"/>
    <w:rsid w:val="002874A5"/>
    <w:rsid w:val="00287A6F"/>
    <w:rsid w:val="00287CAE"/>
    <w:rsid w:val="00290EE2"/>
    <w:rsid w:val="00292062"/>
    <w:rsid w:val="002932D2"/>
    <w:rsid w:val="00294DDB"/>
    <w:rsid w:val="00294DF3"/>
    <w:rsid w:val="002957B7"/>
    <w:rsid w:val="00296ECE"/>
    <w:rsid w:val="002A0435"/>
    <w:rsid w:val="002A0BC1"/>
    <w:rsid w:val="002A1043"/>
    <w:rsid w:val="002A166A"/>
    <w:rsid w:val="002A1AA4"/>
    <w:rsid w:val="002A3287"/>
    <w:rsid w:val="002A3EC2"/>
    <w:rsid w:val="002A6400"/>
    <w:rsid w:val="002A6535"/>
    <w:rsid w:val="002A669D"/>
    <w:rsid w:val="002B071C"/>
    <w:rsid w:val="002B1AD5"/>
    <w:rsid w:val="002B24D2"/>
    <w:rsid w:val="002B3EAE"/>
    <w:rsid w:val="002B4900"/>
    <w:rsid w:val="002B6364"/>
    <w:rsid w:val="002B7681"/>
    <w:rsid w:val="002B7F82"/>
    <w:rsid w:val="002C00D1"/>
    <w:rsid w:val="002C15A0"/>
    <w:rsid w:val="002C22CF"/>
    <w:rsid w:val="002C3AD4"/>
    <w:rsid w:val="002C3E23"/>
    <w:rsid w:val="002C3E35"/>
    <w:rsid w:val="002C3E51"/>
    <w:rsid w:val="002C49B1"/>
    <w:rsid w:val="002C4AC6"/>
    <w:rsid w:val="002C504B"/>
    <w:rsid w:val="002C743D"/>
    <w:rsid w:val="002D339C"/>
    <w:rsid w:val="002D36AB"/>
    <w:rsid w:val="002D3B2F"/>
    <w:rsid w:val="002D3F38"/>
    <w:rsid w:val="002D43A2"/>
    <w:rsid w:val="002D6A10"/>
    <w:rsid w:val="002D6BDB"/>
    <w:rsid w:val="002D744A"/>
    <w:rsid w:val="002D7D0E"/>
    <w:rsid w:val="002D7E38"/>
    <w:rsid w:val="002E024D"/>
    <w:rsid w:val="002E054E"/>
    <w:rsid w:val="002E06CA"/>
    <w:rsid w:val="002E0DBA"/>
    <w:rsid w:val="002E1075"/>
    <w:rsid w:val="002E32BD"/>
    <w:rsid w:val="002E3B7B"/>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1BF"/>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DE"/>
    <w:rsid w:val="003238F7"/>
    <w:rsid w:val="00323C8A"/>
    <w:rsid w:val="00323DBB"/>
    <w:rsid w:val="00323F16"/>
    <w:rsid w:val="00326096"/>
    <w:rsid w:val="00326AE5"/>
    <w:rsid w:val="00330421"/>
    <w:rsid w:val="00331281"/>
    <w:rsid w:val="0033237E"/>
    <w:rsid w:val="003334FB"/>
    <w:rsid w:val="00333A5E"/>
    <w:rsid w:val="003344E7"/>
    <w:rsid w:val="0033592F"/>
    <w:rsid w:val="0033779C"/>
    <w:rsid w:val="00337AC6"/>
    <w:rsid w:val="00343524"/>
    <w:rsid w:val="00343A18"/>
    <w:rsid w:val="0034476B"/>
    <w:rsid w:val="00345EE5"/>
    <w:rsid w:val="0034606E"/>
    <w:rsid w:val="00346913"/>
    <w:rsid w:val="003469B5"/>
    <w:rsid w:val="00346CE0"/>
    <w:rsid w:val="0035018A"/>
    <w:rsid w:val="00354ABE"/>
    <w:rsid w:val="00356492"/>
    <w:rsid w:val="00357C6C"/>
    <w:rsid w:val="00360657"/>
    <w:rsid w:val="00362B12"/>
    <w:rsid w:val="003642CF"/>
    <w:rsid w:val="0036591D"/>
    <w:rsid w:val="00366AFE"/>
    <w:rsid w:val="0036731A"/>
    <w:rsid w:val="00367B98"/>
    <w:rsid w:val="00367DBA"/>
    <w:rsid w:val="00370711"/>
    <w:rsid w:val="00371757"/>
    <w:rsid w:val="00372E81"/>
    <w:rsid w:val="00373F39"/>
    <w:rsid w:val="00374F73"/>
    <w:rsid w:val="0037530A"/>
    <w:rsid w:val="00375D4C"/>
    <w:rsid w:val="00375F30"/>
    <w:rsid w:val="00376F09"/>
    <w:rsid w:val="00380AC5"/>
    <w:rsid w:val="00380D03"/>
    <w:rsid w:val="00381115"/>
    <w:rsid w:val="00381382"/>
    <w:rsid w:val="003814A5"/>
    <w:rsid w:val="00381B26"/>
    <w:rsid w:val="00381F34"/>
    <w:rsid w:val="00382488"/>
    <w:rsid w:val="00382FEC"/>
    <w:rsid w:val="00384FA0"/>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18C"/>
    <w:rsid w:val="003A24AD"/>
    <w:rsid w:val="003A2C91"/>
    <w:rsid w:val="003A3623"/>
    <w:rsid w:val="003A3B51"/>
    <w:rsid w:val="003A40AD"/>
    <w:rsid w:val="003A5DC7"/>
    <w:rsid w:val="003A6163"/>
    <w:rsid w:val="003A6174"/>
    <w:rsid w:val="003A62EB"/>
    <w:rsid w:val="003A6532"/>
    <w:rsid w:val="003A66B2"/>
    <w:rsid w:val="003A6A32"/>
    <w:rsid w:val="003A6A8E"/>
    <w:rsid w:val="003A6B7C"/>
    <w:rsid w:val="003A7D7E"/>
    <w:rsid w:val="003B1693"/>
    <w:rsid w:val="003B32EC"/>
    <w:rsid w:val="003B3488"/>
    <w:rsid w:val="003B5E55"/>
    <w:rsid w:val="003B5F6A"/>
    <w:rsid w:val="003B623A"/>
    <w:rsid w:val="003B63BE"/>
    <w:rsid w:val="003B7B62"/>
    <w:rsid w:val="003C072B"/>
    <w:rsid w:val="003C0DFD"/>
    <w:rsid w:val="003C3D3D"/>
    <w:rsid w:val="003C3F09"/>
    <w:rsid w:val="003C40D8"/>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0D6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415A"/>
    <w:rsid w:val="00406AE2"/>
    <w:rsid w:val="0041036A"/>
    <w:rsid w:val="0041316A"/>
    <w:rsid w:val="00413794"/>
    <w:rsid w:val="004158F6"/>
    <w:rsid w:val="00415A66"/>
    <w:rsid w:val="00416A31"/>
    <w:rsid w:val="00416FF5"/>
    <w:rsid w:val="00417136"/>
    <w:rsid w:val="00417240"/>
    <w:rsid w:val="0041770B"/>
    <w:rsid w:val="004205F6"/>
    <w:rsid w:val="00420760"/>
    <w:rsid w:val="00420CFF"/>
    <w:rsid w:val="004215E0"/>
    <w:rsid w:val="004224C2"/>
    <w:rsid w:val="00423B46"/>
    <w:rsid w:val="00424376"/>
    <w:rsid w:val="00425AA9"/>
    <w:rsid w:val="00426250"/>
    <w:rsid w:val="00426A69"/>
    <w:rsid w:val="00426B77"/>
    <w:rsid w:val="00430F61"/>
    <w:rsid w:val="00431019"/>
    <w:rsid w:val="00433D14"/>
    <w:rsid w:val="00433EC2"/>
    <w:rsid w:val="00434856"/>
    <w:rsid w:val="00434CD9"/>
    <w:rsid w:val="004352F7"/>
    <w:rsid w:val="0043554A"/>
    <w:rsid w:val="0043619D"/>
    <w:rsid w:val="004362D3"/>
    <w:rsid w:val="00437DC1"/>
    <w:rsid w:val="00440F95"/>
    <w:rsid w:val="00442246"/>
    <w:rsid w:val="004426EC"/>
    <w:rsid w:val="00442A8B"/>
    <w:rsid w:val="00442D1E"/>
    <w:rsid w:val="00443016"/>
    <w:rsid w:val="00444344"/>
    <w:rsid w:val="00445945"/>
    <w:rsid w:val="00450691"/>
    <w:rsid w:val="00450D9C"/>
    <w:rsid w:val="00450DDE"/>
    <w:rsid w:val="00452140"/>
    <w:rsid w:val="00453BB3"/>
    <w:rsid w:val="00453F94"/>
    <w:rsid w:val="004545A3"/>
    <w:rsid w:val="00454695"/>
    <w:rsid w:val="00454F4E"/>
    <w:rsid w:val="00455D5E"/>
    <w:rsid w:val="00457427"/>
    <w:rsid w:val="0045789E"/>
    <w:rsid w:val="00457C1C"/>
    <w:rsid w:val="004619FE"/>
    <w:rsid w:val="00462679"/>
    <w:rsid w:val="00462B45"/>
    <w:rsid w:val="00463574"/>
    <w:rsid w:val="00464762"/>
    <w:rsid w:val="00466057"/>
    <w:rsid w:val="004666F3"/>
    <w:rsid w:val="00467343"/>
    <w:rsid w:val="00467463"/>
    <w:rsid w:val="0047031A"/>
    <w:rsid w:val="00471A6D"/>
    <w:rsid w:val="004720AD"/>
    <w:rsid w:val="0047322E"/>
    <w:rsid w:val="004741BD"/>
    <w:rsid w:val="00474978"/>
    <w:rsid w:val="004757CE"/>
    <w:rsid w:val="00475FA3"/>
    <w:rsid w:val="00476F80"/>
    <w:rsid w:val="00480F68"/>
    <w:rsid w:val="00481296"/>
    <w:rsid w:val="00481C20"/>
    <w:rsid w:val="00483B86"/>
    <w:rsid w:val="00485293"/>
    <w:rsid w:val="00485773"/>
    <w:rsid w:val="00485E47"/>
    <w:rsid w:val="00486DB6"/>
    <w:rsid w:val="00490499"/>
    <w:rsid w:val="00492273"/>
    <w:rsid w:val="00494206"/>
    <w:rsid w:val="004963BC"/>
    <w:rsid w:val="00497AB8"/>
    <w:rsid w:val="004A2579"/>
    <w:rsid w:val="004A2EE3"/>
    <w:rsid w:val="004A4356"/>
    <w:rsid w:val="004A5EEF"/>
    <w:rsid w:val="004A7EC2"/>
    <w:rsid w:val="004B0B1D"/>
    <w:rsid w:val="004B32C2"/>
    <w:rsid w:val="004B3C41"/>
    <w:rsid w:val="004B6792"/>
    <w:rsid w:val="004C0738"/>
    <w:rsid w:val="004C0D20"/>
    <w:rsid w:val="004C0DBB"/>
    <w:rsid w:val="004C0FE6"/>
    <w:rsid w:val="004C10F5"/>
    <w:rsid w:val="004C20F1"/>
    <w:rsid w:val="004C212C"/>
    <w:rsid w:val="004C253C"/>
    <w:rsid w:val="004C2FC4"/>
    <w:rsid w:val="004C30C9"/>
    <w:rsid w:val="004C5C3D"/>
    <w:rsid w:val="004D0B68"/>
    <w:rsid w:val="004D0F95"/>
    <w:rsid w:val="004D232B"/>
    <w:rsid w:val="004D3010"/>
    <w:rsid w:val="004D3ABB"/>
    <w:rsid w:val="004D4A6B"/>
    <w:rsid w:val="004D7342"/>
    <w:rsid w:val="004E1476"/>
    <w:rsid w:val="004E403D"/>
    <w:rsid w:val="004E4946"/>
    <w:rsid w:val="004E5D38"/>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06BA0"/>
    <w:rsid w:val="005116FB"/>
    <w:rsid w:val="00511D6F"/>
    <w:rsid w:val="00512576"/>
    <w:rsid w:val="00514B75"/>
    <w:rsid w:val="00515332"/>
    <w:rsid w:val="00515D44"/>
    <w:rsid w:val="00521D69"/>
    <w:rsid w:val="00524466"/>
    <w:rsid w:val="00531A99"/>
    <w:rsid w:val="00531AFF"/>
    <w:rsid w:val="00532875"/>
    <w:rsid w:val="00532E9D"/>
    <w:rsid w:val="0053417F"/>
    <w:rsid w:val="00534305"/>
    <w:rsid w:val="0053691B"/>
    <w:rsid w:val="00536AEE"/>
    <w:rsid w:val="00537BA3"/>
    <w:rsid w:val="00537FF8"/>
    <w:rsid w:val="00540ED5"/>
    <w:rsid w:val="00542913"/>
    <w:rsid w:val="005430E0"/>
    <w:rsid w:val="00543516"/>
    <w:rsid w:val="005464E6"/>
    <w:rsid w:val="00546938"/>
    <w:rsid w:val="00547962"/>
    <w:rsid w:val="00547ACF"/>
    <w:rsid w:val="00551C58"/>
    <w:rsid w:val="005525C7"/>
    <w:rsid w:val="00552639"/>
    <w:rsid w:val="0055278C"/>
    <w:rsid w:val="00554D3F"/>
    <w:rsid w:val="00555557"/>
    <w:rsid w:val="00557927"/>
    <w:rsid w:val="00557AA8"/>
    <w:rsid w:val="00557B17"/>
    <w:rsid w:val="00561126"/>
    <w:rsid w:val="00561296"/>
    <w:rsid w:val="0056506B"/>
    <w:rsid w:val="005666D7"/>
    <w:rsid w:val="00566916"/>
    <w:rsid w:val="00566F71"/>
    <w:rsid w:val="00567EBC"/>
    <w:rsid w:val="00567FC5"/>
    <w:rsid w:val="00571CCF"/>
    <w:rsid w:val="00572180"/>
    <w:rsid w:val="00572337"/>
    <w:rsid w:val="00572616"/>
    <w:rsid w:val="00573945"/>
    <w:rsid w:val="00573FFE"/>
    <w:rsid w:val="00575626"/>
    <w:rsid w:val="00575FC3"/>
    <w:rsid w:val="0057625C"/>
    <w:rsid w:val="00576743"/>
    <w:rsid w:val="005771D5"/>
    <w:rsid w:val="00577469"/>
    <w:rsid w:val="0058066B"/>
    <w:rsid w:val="0058099B"/>
    <w:rsid w:val="00580B98"/>
    <w:rsid w:val="00581784"/>
    <w:rsid w:val="005836A3"/>
    <w:rsid w:val="00583CBA"/>
    <w:rsid w:val="00584453"/>
    <w:rsid w:val="00585057"/>
    <w:rsid w:val="00586771"/>
    <w:rsid w:val="00591838"/>
    <w:rsid w:val="00591C28"/>
    <w:rsid w:val="00592809"/>
    <w:rsid w:val="0059332D"/>
    <w:rsid w:val="00593343"/>
    <w:rsid w:val="00594A83"/>
    <w:rsid w:val="005960FE"/>
    <w:rsid w:val="005A0C78"/>
    <w:rsid w:val="005A1518"/>
    <w:rsid w:val="005A4807"/>
    <w:rsid w:val="005A5A80"/>
    <w:rsid w:val="005A69BE"/>
    <w:rsid w:val="005A782B"/>
    <w:rsid w:val="005A7DE5"/>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7CF"/>
    <w:rsid w:val="005F3E9D"/>
    <w:rsid w:val="005F3FC6"/>
    <w:rsid w:val="005F4CFC"/>
    <w:rsid w:val="005F4DD3"/>
    <w:rsid w:val="005F75C4"/>
    <w:rsid w:val="006002BF"/>
    <w:rsid w:val="00600301"/>
    <w:rsid w:val="006008D1"/>
    <w:rsid w:val="00603CC2"/>
    <w:rsid w:val="006064F8"/>
    <w:rsid w:val="0060759A"/>
    <w:rsid w:val="006101CF"/>
    <w:rsid w:val="00611ADA"/>
    <w:rsid w:val="00611E18"/>
    <w:rsid w:val="00611FC0"/>
    <w:rsid w:val="00613A4A"/>
    <w:rsid w:val="00614157"/>
    <w:rsid w:val="00614A2A"/>
    <w:rsid w:val="00614ECD"/>
    <w:rsid w:val="0061767A"/>
    <w:rsid w:val="00622016"/>
    <w:rsid w:val="006231D7"/>
    <w:rsid w:val="00624A71"/>
    <w:rsid w:val="00626031"/>
    <w:rsid w:val="00627CFA"/>
    <w:rsid w:val="00630C6C"/>
    <w:rsid w:val="00630ED2"/>
    <w:rsid w:val="00631935"/>
    <w:rsid w:val="00631BEB"/>
    <w:rsid w:val="00633332"/>
    <w:rsid w:val="0063475C"/>
    <w:rsid w:val="00636B91"/>
    <w:rsid w:val="006373FF"/>
    <w:rsid w:val="00637833"/>
    <w:rsid w:val="00641AC4"/>
    <w:rsid w:val="006423DF"/>
    <w:rsid w:val="0064541C"/>
    <w:rsid w:val="00646237"/>
    <w:rsid w:val="00646A6F"/>
    <w:rsid w:val="00653397"/>
    <w:rsid w:val="006535C3"/>
    <w:rsid w:val="006537CB"/>
    <w:rsid w:val="00653BA7"/>
    <w:rsid w:val="006553CD"/>
    <w:rsid w:val="006559F5"/>
    <w:rsid w:val="00656EFD"/>
    <w:rsid w:val="00656FD9"/>
    <w:rsid w:val="0065752A"/>
    <w:rsid w:val="00657CE4"/>
    <w:rsid w:val="00660582"/>
    <w:rsid w:val="00660C99"/>
    <w:rsid w:val="00661782"/>
    <w:rsid w:val="006622A6"/>
    <w:rsid w:val="00662C11"/>
    <w:rsid w:val="0066570F"/>
    <w:rsid w:val="00672822"/>
    <w:rsid w:val="006729D2"/>
    <w:rsid w:val="00673B07"/>
    <w:rsid w:val="00673BC6"/>
    <w:rsid w:val="00674D70"/>
    <w:rsid w:val="006775B3"/>
    <w:rsid w:val="00683FA2"/>
    <w:rsid w:val="00684808"/>
    <w:rsid w:val="0068483E"/>
    <w:rsid w:val="00685B85"/>
    <w:rsid w:val="00687967"/>
    <w:rsid w:val="00687C63"/>
    <w:rsid w:val="00690F72"/>
    <w:rsid w:val="00694B7D"/>
    <w:rsid w:val="00695FE4"/>
    <w:rsid w:val="006A0F95"/>
    <w:rsid w:val="006A23BF"/>
    <w:rsid w:val="006A427F"/>
    <w:rsid w:val="006A46ED"/>
    <w:rsid w:val="006A485A"/>
    <w:rsid w:val="006A4C69"/>
    <w:rsid w:val="006A516C"/>
    <w:rsid w:val="006A6B80"/>
    <w:rsid w:val="006A7351"/>
    <w:rsid w:val="006B0685"/>
    <w:rsid w:val="006B1301"/>
    <w:rsid w:val="006B2D92"/>
    <w:rsid w:val="006B2FEF"/>
    <w:rsid w:val="006B4B31"/>
    <w:rsid w:val="006B6581"/>
    <w:rsid w:val="006B6D6C"/>
    <w:rsid w:val="006B77B3"/>
    <w:rsid w:val="006B7E68"/>
    <w:rsid w:val="006C033D"/>
    <w:rsid w:val="006C1316"/>
    <w:rsid w:val="006C20C5"/>
    <w:rsid w:val="006C5DED"/>
    <w:rsid w:val="006C5ECD"/>
    <w:rsid w:val="006D08C5"/>
    <w:rsid w:val="006D1520"/>
    <w:rsid w:val="006D2482"/>
    <w:rsid w:val="006D2E02"/>
    <w:rsid w:val="006D2F0C"/>
    <w:rsid w:val="006D3604"/>
    <w:rsid w:val="006D416D"/>
    <w:rsid w:val="006D4C4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250"/>
    <w:rsid w:val="00700894"/>
    <w:rsid w:val="007008B0"/>
    <w:rsid w:val="00700AC3"/>
    <w:rsid w:val="00700AD6"/>
    <w:rsid w:val="00700E68"/>
    <w:rsid w:val="00701065"/>
    <w:rsid w:val="0070175E"/>
    <w:rsid w:val="00703DC5"/>
    <w:rsid w:val="007040F2"/>
    <w:rsid w:val="007049DF"/>
    <w:rsid w:val="00705DAE"/>
    <w:rsid w:val="00705DFA"/>
    <w:rsid w:val="007061B6"/>
    <w:rsid w:val="00710DAC"/>
    <w:rsid w:val="007120EE"/>
    <w:rsid w:val="0071279F"/>
    <w:rsid w:val="007153C5"/>
    <w:rsid w:val="007161D3"/>
    <w:rsid w:val="00720C35"/>
    <w:rsid w:val="00720E7B"/>
    <w:rsid w:val="007211D2"/>
    <w:rsid w:val="00721A37"/>
    <w:rsid w:val="0072232C"/>
    <w:rsid w:val="00725676"/>
    <w:rsid w:val="007262F0"/>
    <w:rsid w:val="00727BE9"/>
    <w:rsid w:val="007314F1"/>
    <w:rsid w:val="00731BE9"/>
    <w:rsid w:val="00731E2B"/>
    <w:rsid w:val="00733C32"/>
    <w:rsid w:val="007359F8"/>
    <w:rsid w:val="007366D2"/>
    <w:rsid w:val="00736B34"/>
    <w:rsid w:val="007420D7"/>
    <w:rsid w:val="00745145"/>
    <w:rsid w:val="0074545C"/>
    <w:rsid w:val="00745C20"/>
    <w:rsid w:val="00745E44"/>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18F1"/>
    <w:rsid w:val="00782502"/>
    <w:rsid w:val="00782847"/>
    <w:rsid w:val="00783777"/>
    <w:rsid w:val="00783D20"/>
    <w:rsid w:val="007844FB"/>
    <w:rsid w:val="00785232"/>
    <w:rsid w:val="0078549A"/>
    <w:rsid w:val="007862D0"/>
    <w:rsid w:val="00786300"/>
    <w:rsid w:val="00787100"/>
    <w:rsid w:val="00787CDA"/>
    <w:rsid w:val="00791047"/>
    <w:rsid w:val="007921E4"/>
    <w:rsid w:val="0079247D"/>
    <w:rsid w:val="00794F2D"/>
    <w:rsid w:val="007954D3"/>
    <w:rsid w:val="00796159"/>
    <w:rsid w:val="00797AAD"/>
    <w:rsid w:val="007A02C6"/>
    <w:rsid w:val="007A2F02"/>
    <w:rsid w:val="007A5127"/>
    <w:rsid w:val="007A5C51"/>
    <w:rsid w:val="007A68C0"/>
    <w:rsid w:val="007B12C5"/>
    <w:rsid w:val="007B18E8"/>
    <w:rsid w:val="007B1C32"/>
    <w:rsid w:val="007B25FF"/>
    <w:rsid w:val="007B2A03"/>
    <w:rsid w:val="007B2D5B"/>
    <w:rsid w:val="007B41D7"/>
    <w:rsid w:val="007B470C"/>
    <w:rsid w:val="007B70B5"/>
    <w:rsid w:val="007C0DB7"/>
    <w:rsid w:val="007C1A7D"/>
    <w:rsid w:val="007C1B01"/>
    <w:rsid w:val="007C1F6C"/>
    <w:rsid w:val="007C4094"/>
    <w:rsid w:val="007C45C5"/>
    <w:rsid w:val="007C608D"/>
    <w:rsid w:val="007D2317"/>
    <w:rsid w:val="007D29EC"/>
    <w:rsid w:val="007D50AE"/>
    <w:rsid w:val="007D516C"/>
    <w:rsid w:val="007E1EA6"/>
    <w:rsid w:val="007E2FDE"/>
    <w:rsid w:val="007E4C1F"/>
    <w:rsid w:val="007E50CC"/>
    <w:rsid w:val="007E6851"/>
    <w:rsid w:val="007E6943"/>
    <w:rsid w:val="007F0204"/>
    <w:rsid w:val="007F0E24"/>
    <w:rsid w:val="007F15FD"/>
    <w:rsid w:val="007F3196"/>
    <w:rsid w:val="007F3879"/>
    <w:rsid w:val="007F5C3C"/>
    <w:rsid w:val="007F5C58"/>
    <w:rsid w:val="007F6449"/>
    <w:rsid w:val="007F6674"/>
    <w:rsid w:val="00801CA5"/>
    <w:rsid w:val="00805C8C"/>
    <w:rsid w:val="0080630B"/>
    <w:rsid w:val="00806AB5"/>
    <w:rsid w:val="00807142"/>
    <w:rsid w:val="008074E3"/>
    <w:rsid w:val="00807802"/>
    <w:rsid w:val="0080799C"/>
    <w:rsid w:val="0081057B"/>
    <w:rsid w:val="00810C18"/>
    <w:rsid w:val="00812934"/>
    <w:rsid w:val="00813ACD"/>
    <w:rsid w:val="00813DF6"/>
    <w:rsid w:val="00814421"/>
    <w:rsid w:val="00814AFC"/>
    <w:rsid w:val="00814B22"/>
    <w:rsid w:val="0081502F"/>
    <w:rsid w:val="00817B14"/>
    <w:rsid w:val="00820058"/>
    <w:rsid w:val="0082279D"/>
    <w:rsid w:val="00822862"/>
    <w:rsid w:val="00822C92"/>
    <w:rsid w:val="0082350A"/>
    <w:rsid w:val="00823765"/>
    <w:rsid w:val="00824346"/>
    <w:rsid w:val="00824797"/>
    <w:rsid w:val="008247F1"/>
    <w:rsid w:val="0082597B"/>
    <w:rsid w:val="00826ED9"/>
    <w:rsid w:val="00830A11"/>
    <w:rsid w:val="00831653"/>
    <w:rsid w:val="0083188B"/>
    <w:rsid w:val="00831A5D"/>
    <w:rsid w:val="00831DB4"/>
    <w:rsid w:val="00835C08"/>
    <w:rsid w:val="008365EC"/>
    <w:rsid w:val="00836E98"/>
    <w:rsid w:val="00837390"/>
    <w:rsid w:val="00840A8F"/>
    <w:rsid w:val="00844176"/>
    <w:rsid w:val="00844A32"/>
    <w:rsid w:val="00844BF8"/>
    <w:rsid w:val="008463FD"/>
    <w:rsid w:val="00846A9D"/>
    <w:rsid w:val="008503CA"/>
    <w:rsid w:val="00852BA6"/>
    <w:rsid w:val="0085308E"/>
    <w:rsid w:val="0085318D"/>
    <w:rsid w:val="008547B4"/>
    <w:rsid w:val="00855FAD"/>
    <w:rsid w:val="0085630B"/>
    <w:rsid w:val="008565FB"/>
    <w:rsid w:val="008577FA"/>
    <w:rsid w:val="00861168"/>
    <w:rsid w:val="00862580"/>
    <w:rsid w:val="00862745"/>
    <w:rsid w:val="00862834"/>
    <w:rsid w:val="00870E97"/>
    <w:rsid w:val="00871516"/>
    <w:rsid w:val="00871E2F"/>
    <w:rsid w:val="00874C1B"/>
    <w:rsid w:val="00876284"/>
    <w:rsid w:val="008764DD"/>
    <w:rsid w:val="00876E40"/>
    <w:rsid w:val="00877499"/>
    <w:rsid w:val="008814E9"/>
    <w:rsid w:val="00882CCA"/>
    <w:rsid w:val="00883C37"/>
    <w:rsid w:val="008841EB"/>
    <w:rsid w:val="008853E1"/>
    <w:rsid w:val="0088688D"/>
    <w:rsid w:val="00886A4C"/>
    <w:rsid w:val="00887064"/>
    <w:rsid w:val="00887581"/>
    <w:rsid w:val="008910B2"/>
    <w:rsid w:val="00891622"/>
    <w:rsid w:val="00891C00"/>
    <w:rsid w:val="008921BE"/>
    <w:rsid w:val="00895BF6"/>
    <w:rsid w:val="00895E41"/>
    <w:rsid w:val="008962E3"/>
    <w:rsid w:val="0089734D"/>
    <w:rsid w:val="008A0A32"/>
    <w:rsid w:val="008A0D08"/>
    <w:rsid w:val="008A1056"/>
    <w:rsid w:val="008A3637"/>
    <w:rsid w:val="008A4911"/>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88"/>
    <w:rsid w:val="008B69DC"/>
    <w:rsid w:val="008B6ADA"/>
    <w:rsid w:val="008C10A8"/>
    <w:rsid w:val="008C4552"/>
    <w:rsid w:val="008C4728"/>
    <w:rsid w:val="008C6F73"/>
    <w:rsid w:val="008C7959"/>
    <w:rsid w:val="008D3653"/>
    <w:rsid w:val="008D43A9"/>
    <w:rsid w:val="008D4F09"/>
    <w:rsid w:val="008D539E"/>
    <w:rsid w:val="008D65D5"/>
    <w:rsid w:val="008D75EB"/>
    <w:rsid w:val="008D7F23"/>
    <w:rsid w:val="008E12FB"/>
    <w:rsid w:val="008E16E9"/>
    <w:rsid w:val="008E1F57"/>
    <w:rsid w:val="008E349F"/>
    <w:rsid w:val="008E5D85"/>
    <w:rsid w:val="008E623A"/>
    <w:rsid w:val="008E751B"/>
    <w:rsid w:val="008E7C71"/>
    <w:rsid w:val="008F2921"/>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02BB"/>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086F"/>
    <w:rsid w:val="00961605"/>
    <w:rsid w:val="009620C5"/>
    <w:rsid w:val="00963C88"/>
    <w:rsid w:val="00965995"/>
    <w:rsid w:val="00965DED"/>
    <w:rsid w:val="00966814"/>
    <w:rsid w:val="00967A53"/>
    <w:rsid w:val="00970D58"/>
    <w:rsid w:val="00973167"/>
    <w:rsid w:val="00975EC4"/>
    <w:rsid w:val="00976450"/>
    <w:rsid w:val="00980174"/>
    <w:rsid w:val="00981A42"/>
    <w:rsid w:val="00983042"/>
    <w:rsid w:val="00985A6C"/>
    <w:rsid w:val="0098607D"/>
    <w:rsid w:val="00991E45"/>
    <w:rsid w:val="009921E3"/>
    <w:rsid w:val="0099282E"/>
    <w:rsid w:val="00993596"/>
    <w:rsid w:val="009A00EB"/>
    <w:rsid w:val="009A01FD"/>
    <w:rsid w:val="009A0CC6"/>
    <w:rsid w:val="009A3668"/>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1FC1"/>
    <w:rsid w:val="009D2037"/>
    <w:rsid w:val="009D3F87"/>
    <w:rsid w:val="009D43B2"/>
    <w:rsid w:val="009D66C6"/>
    <w:rsid w:val="009E03F3"/>
    <w:rsid w:val="009E08AF"/>
    <w:rsid w:val="009E090D"/>
    <w:rsid w:val="009E401F"/>
    <w:rsid w:val="009E5C84"/>
    <w:rsid w:val="009E5FB1"/>
    <w:rsid w:val="009E696E"/>
    <w:rsid w:val="009E6BF4"/>
    <w:rsid w:val="009F0613"/>
    <w:rsid w:val="009F0FC9"/>
    <w:rsid w:val="009F1A7E"/>
    <w:rsid w:val="009F3DC0"/>
    <w:rsid w:val="009F7FFA"/>
    <w:rsid w:val="00A01C8B"/>
    <w:rsid w:val="00A03E32"/>
    <w:rsid w:val="00A075B0"/>
    <w:rsid w:val="00A07E66"/>
    <w:rsid w:val="00A11259"/>
    <w:rsid w:val="00A12B76"/>
    <w:rsid w:val="00A13FC8"/>
    <w:rsid w:val="00A14369"/>
    <w:rsid w:val="00A154D5"/>
    <w:rsid w:val="00A15993"/>
    <w:rsid w:val="00A2067E"/>
    <w:rsid w:val="00A20B99"/>
    <w:rsid w:val="00A21F19"/>
    <w:rsid w:val="00A2271B"/>
    <w:rsid w:val="00A229AC"/>
    <w:rsid w:val="00A23E8B"/>
    <w:rsid w:val="00A2429F"/>
    <w:rsid w:val="00A25225"/>
    <w:rsid w:val="00A26607"/>
    <w:rsid w:val="00A26676"/>
    <w:rsid w:val="00A267B2"/>
    <w:rsid w:val="00A27A02"/>
    <w:rsid w:val="00A27FF6"/>
    <w:rsid w:val="00A300B4"/>
    <w:rsid w:val="00A30DAB"/>
    <w:rsid w:val="00A3172A"/>
    <w:rsid w:val="00A32A3F"/>
    <w:rsid w:val="00A333BD"/>
    <w:rsid w:val="00A337C5"/>
    <w:rsid w:val="00A33B10"/>
    <w:rsid w:val="00A33C43"/>
    <w:rsid w:val="00A340FB"/>
    <w:rsid w:val="00A34C17"/>
    <w:rsid w:val="00A34EAB"/>
    <w:rsid w:val="00A37CD5"/>
    <w:rsid w:val="00A40349"/>
    <w:rsid w:val="00A41560"/>
    <w:rsid w:val="00A41FB2"/>
    <w:rsid w:val="00A43105"/>
    <w:rsid w:val="00A43A02"/>
    <w:rsid w:val="00A451AE"/>
    <w:rsid w:val="00A468F1"/>
    <w:rsid w:val="00A46F10"/>
    <w:rsid w:val="00A471D7"/>
    <w:rsid w:val="00A47CEA"/>
    <w:rsid w:val="00A5065C"/>
    <w:rsid w:val="00A52A4F"/>
    <w:rsid w:val="00A541ED"/>
    <w:rsid w:val="00A5551D"/>
    <w:rsid w:val="00A556E0"/>
    <w:rsid w:val="00A562DC"/>
    <w:rsid w:val="00A56E11"/>
    <w:rsid w:val="00A56E9B"/>
    <w:rsid w:val="00A56F27"/>
    <w:rsid w:val="00A57518"/>
    <w:rsid w:val="00A57E77"/>
    <w:rsid w:val="00A60BA2"/>
    <w:rsid w:val="00A60C80"/>
    <w:rsid w:val="00A61231"/>
    <w:rsid w:val="00A613FE"/>
    <w:rsid w:val="00A662C8"/>
    <w:rsid w:val="00A66F1F"/>
    <w:rsid w:val="00A71824"/>
    <w:rsid w:val="00A718EE"/>
    <w:rsid w:val="00A73448"/>
    <w:rsid w:val="00A76C0A"/>
    <w:rsid w:val="00A82EF2"/>
    <w:rsid w:val="00A84412"/>
    <w:rsid w:val="00A8518E"/>
    <w:rsid w:val="00A86F1C"/>
    <w:rsid w:val="00A9174A"/>
    <w:rsid w:val="00A92A07"/>
    <w:rsid w:val="00A93054"/>
    <w:rsid w:val="00A9317F"/>
    <w:rsid w:val="00A93A01"/>
    <w:rsid w:val="00A93A17"/>
    <w:rsid w:val="00A94B68"/>
    <w:rsid w:val="00A969CC"/>
    <w:rsid w:val="00A96C8D"/>
    <w:rsid w:val="00A9708B"/>
    <w:rsid w:val="00AA2DCA"/>
    <w:rsid w:val="00AA34A6"/>
    <w:rsid w:val="00AA3A72"/>
    <w:rsid w:val="00AA45BA"/>
    <w:rsid w:val="00AA6BD3"/>
    <w:rsid w:val="00AA75C7"/>
    <w:rsid w:val="00AB3EB4"/>
    <w:rsid w:val="00AB4677"/>
    <w:rsid w:val="00AB4FA7"/>
    <w:rsid w:val="00AB6AE8"/>
    <w:rsid w:val="00AC16D2"/>
    <w:rsid w:val="00AC24BD"/>
    <w:rsid w:val="00AC5779"/>
    <w:rsid w:val="00AD146F"/>
    <w:rsid w:val="00AD3391"/>
    <w:rsid w:val="00AD3789"/>
    <w:rsid w:val="00AD3D79"/>
    <w:rsid w:val="00AD4417"/>
    <w:rsid w:val="00AD48AA"/>
    <w:rsid w:val="00AD5B91"/>
    <w:rsid w:val="00AD5C75"/>
    <w:rsid w:val="00AD6AEF"/>
    <w:rsid w:val="00AE0055"/>
    <w:rsid w:val="00AE01F5"/>
    <w:rsid w:val="00AE091D"/>
    <w:rsid w:val="00AE2041"/>
    <w:rsid w:val="00AE3B88"/>
    <w:rsid w:val="00AE4C8F"/>
    <w:rsid w:val="00AE4CF0"/>
    <w:rsid w:val="00AE5675"/>
    <w:rsid w:val="00AE57EC"/>
    <w:rsid w:val="00AE64F9"/>
    <w:rsid w:val="00AF1B01"/>
    <w:rsid w:val="00AF1C04"/>
    <w:rsid w:val="00AF2547"/>
    <w:rsid w:val="00AF254A"/>
    <w:rsid w:val="00AF36C9"/>
    <w:rsid w:val="00AF5053"/>
    <w:rsid w:val="00AF5DF5"/>
    <w:rsid w:val="00AF69C7"/>
    <w:rsid w:val="00AF755E"/>
    <w:rsid w:val="00B02C46"/>
    <w:rsid w:val="00B02EDD"/>
    <w:rsid w:val="00B039A0"/>
    <w:rsid w:val="00B04603"/>
    <w:rsid w:val="00B0569D"/>
    <w:rsid w:val="00B070DA"/>
    <w:rsid w:val="00B1092B"/>
    <w:rsid w:val="00B10B94"/>
    <w:rsid w:val="00B10BDA"/>
    <w:rsid w:val="00B111A5"/>
    <w:rsid w:val="00B117F2"/>
    <w:rsid w:val="00B12313"/>
    <w:rsid w:val="00B13379"/>
    <w:rsid w:val="00B13C6F"/>
    <w:rsid w:val="00B14D75"/>
    <w:rsid w:val="00B15DBA"/>
    <w:rsid w:val="00B16A95"/>
    <w:rsid w:val="00B22432"/>
    <w:rsid w:val="00B2297A"/>
    <w:rsid w:val="00B230F6"/>
    <w:rsid w:val="00B234DB"/>
    <w:rsid w:val="00B26202"/>
    <w:rsid w:val="00B300C7"/>
    <w:rsid w:val="00B30CFE"/>
    <w:rsid w:val="00B313B7"/>
    <w:rsid w:val="00B32793"/>
    <w:rsid w:val="00B33D89"/>
    <w:rsid w:val="00B34F7D"/>
    <w:rsid w:val="00B355D9"/>
    <w:rsid w:val="00B404B6"/>
    <w:rsid w:val="00B40525"/>
    <w:rsid w:val="00B40996"/>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07A7"/>
    <w:rsid w:val="00B6171F"/>
    <w:rsid w:val="00B618A9"/>
    <w:rsid w:val="00B621AF"/>
    <w:rsid w:val="00B6475A"/>
    <w:rsid w:val="00B64840"/>
    <w:rsid w:val="00B652FE"/>
    <w:rsid w:val="00B65A0A"/>
    <w:rsid w:val="00B65CF6"/>
    <w:rsid w:val="00B65FCF"/>
    <w:rsid w:val="00B66C55"/>
    <w:rsid w:val="00B700CC"/>
    <w:rsid w:val="00B70D5E"/>
    <w:rsid w:val="00B719D3"/>
    <w:rsid w:val="00B7213C"/>
    <w:rsid w:val="00B7246E"/>
    <w:rsid w:val="00B7247E"/>
    <w:rsid w:val="00B74B38"/>
    <w:rsid w:val="00B758FC"/>
    <w:rsid w:val="00B762A0"/>
    <w:rsid w:val="00B76FBA"/>
    <w:rsid w:val="00B77E56"/>
    <w:rsid w:val="00B80371"/>
    <w:rsid w:val="00B8269F"/>
    <w:rsid w:val="00B837AE"/>
    <w:rsid w:val="00B83EED"/>
    <w:rsid w:val="00B85484"/>
    <w:rsid w:val="00B85597"/>
    <w:rsid w:val="00B85A89"/>
    <w:rsid w:val="00B868AD"/>
    <w:rsid w:val="00B86DD0"/>
    <w:rsid w:val="00B87A9F"/>
    <w:rsid w:val="00B90822"/>
    <w:rsid w:val="00B90DFE"/>
    <w:rsid w:val="00B91B04"/>
    <w:rsid w:val="00B91C8A"/>
    <w:rsid w:val="00B9203E"/>
    <w:rsid w:val="00B9742D"/>
    <w:rsid w:val="00BA131A"/>
    <w:rsid w:val="00BA2274"/>
    <w:rsid w:val="00BA549E"/>
    <w:rsid w:val="00BA7BF3"/>
    <w:rsid w:val="00BB0042"/>
    <w:rsid w:val="00BB0BAA"/>
    <w:rsid w:val="00BB1EA2"/>
    <w:rsid w:val="00BB3437"/>
    <w:rsid w:val="00BB3F6E"/>
    <w:rsid w:val="00BB480B"/>
    <w:rsid w:val="00BB4E62"/>
    <w:rsid w:val="00BB55EA"/>
    <w:rsid w:val="00BB6326"/>
    <w:rsid w:val="00BB7389"/>
    <w:rsid w:val="00BB7D03"/>
    <w:rsid w:val="00BC1411"/>
    <w:rsid w:val="00BC31E7"/>
    <w:rsid w:val="00BC384D"/>
    <w:rsid w:val="00BC3E8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84D"/>
    <w:rsid w:val="00C13D67"/>
    <w:rsid w:val="00C14903"/>
    <w:rsid w:val="00C151DF"/>
    <w:rsid w:val="00C1563D"/>
    <w:rsid w:val="00C15EB7"/>
    <w:rsid w:val="00C1626D"/>
    <w:rsid w:val="00C175FA"/>
    <w:rsid w:val="00C17A3E"/>
    <w:rsid w:val="00C20FF4"/>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146C"/>
    <w:rsid w:val="00C328B0"/>
    <w:rsid w:val="00C32C97"/>
    <w:rsid w:val="00C32DF0"/>
    <w:rsid w:val="00C33A18"/>
    <w:rsid w:val="00C3507C"/>
    <w:rsid w:val="00C353F8"/>
    <w:rsid w:val="00C35A54"/>
    <w:rsid w:val="00C3732D"/>
    <w:rsid w:val="00C416DB"/>
    <w:rsid w:val="00C420F9"/>
    <w:rsid w:val="00C423B7"/>
    <w:rsid w:val="00C42887"/>
    <w:rsid w:val="00C42ACD"/>
    <w:rsid w:val="00C42C49"/>
    <w:rsid w:val="00C44178"/>
    <w:rsid w:val="00C446A5"/>
    <w:rsid w:val="00C45150"/>
    <w:rsid w:val="00C46737"/>
    <w:rsid w:val="00C52004"/>
    <w:rsid w:val="00C546C5"/>
    <w:rsid w:val="00C56C9E"/>
    <w:rsid w:val="00C62D9D"/>
    <w:rsid w:val="00C6333E"/>
    <w:rsid w:val="00C633A8"/>
    <w:rsid w:val="00C64DE5"/>
    <w:rsid w:val="00C65AAE"/>
    <w:rsid w:val="00C66A4D"/>
    <w:rsid w:val="00C703A0"/>
    <w:rsid w:val="00C7141D"/>
    <w:rsid w:val="00C72945"/>
    <w:rsid w:val="00C7336A"/>
    <w:rsid w:val="00C75E3A"/>
    <w:rsid w:val="00C77378"/>
    <w:rsid w:val="00C77469"/>
    <w:rsid w:val="00C77C68"/>
    <w:rsid w:val="00C77E1B"/>
    <w:rsid w:val="00C81933"/>
    <w:rsid w:val="00C82E0E"/>
    <w:rsid w:val="00C82FA2"/>
    <w:rsid w:val="00C85115"/>
    <w:rsid w:val="00C858DF"/>
    <w:rsid w:val="00C86896"/>
    <w:rsid w:val="00C869FA"/>
    <w:rsid w:val="00C86AE5"/>
    <w:rsid w:val="00C86B0C"/>
    <w:rsid w:val="00C87C40"/>
    <w:rsid w:val="00C90148"/>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6195"/>
    <w:rsid w:val="00CC7F65"/>
    <w:rsid w:val="00CD0F5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2973"/>
    <w:rsid w:val="00CF4607"/>
    <w:rsid w:val="00CF5CC7"/>
    <w:rsid w:val="00CF6767"/>
    <w:rsid w:val="00CF747C"/>
    <w:rsid w:val="00D00576"/>
    <w:rsid w:val="00D0207F"/>
    <w:rsid w:val="00D02CD4"/>
    <w:rsid w:val="00D04299"/>
    <w:rsid w:val="00D0506F"/>
    <w:rsid w:val="00D05819"/>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45636"/>
    <w:rsid w:val="00D47188"/>
    <w:rsid w:val="00D51DD0"/>
    <w:rsid w:val="00D5265D"/>
    <w:rsid w:val="00D52842"/>
    <w:rsid w:val="00D52D6B"/>
    <w:rsid w:val="00D60415"/>
    <w:rsid w:val="00D610AA"/>
    <w:rsid w:val="00D62E09"/>
    <w:rsid w:val="00D62E8D"/>
    <w:rsid w:val="00D64101"/>
    <w:rsid w:val="00D6470A"/>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4C8"/>
    <w:rsid w:val="00D84DE0"/>
    <w:rsid w:val="00D854E6"/>
    <w:rsid w:val="00D85E59"/>
    <w:rsid w:val="00D87FC5"/>
    <w:rsid w:val="00D90CAE"/>
    <w:rsid w:val="00D9189D"/>
    <w:rsid w:val="00D93A48"/>
    <w:rsid w:val="00D953BF"/>
    <w:rsid w:val="00D96FBA"/>
    <w:rsid w:val="00D97622"/>
    <w:rsid w:val="00DA1B53"/>
    <w:rsid w:val="00DA1FCE"/>
    <w:rsid w:val="00DA2048"/>
    <w:rsid w:val="00DA239C"/>
    <w:rsid w:val="00DA3AFD"/>
    <w:rsid w:val="00DA433D"/>
    <w:rsid w:val="00DA58AF"/>
    <w:rsid w:val="00DA7141"/>
    <w:rsid w:val="00DA744D"/>
    <w:rsid w:val="00DA7DEB"/>
    <w:rsid w:val="00DB14CA"/>
    <w:rsid w:val="00DB1A84"/>
    <w:rsid w:val="00DB3228"/>
    <w:rsid w:val="00DB3721"/>
    <w:rsid w:val="00DB3D04"/>
    <w:rsid w:val="00DB57B4"/>
    <w:rsid w:val="00DB65B4"/>
    <w:rsid w:val="00DC07AE"/>
    <w:rsid w:val="00DC10A1"/>
    <w:rsid w:val="00DC11B5"/>
    <w:rsid w:val="00DC1304"/>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104"/>
    <w:rsid w:val="00DD696D"/>
    <w:rsid w:val="00DD7872"/>
    <w:rsid w:val="00DD79C8"/>
    <w:rsid w:val="00DD7C70"/>
    <w:rsid w:val="00DD7FBA"/>
    <w:rsid w:val="00DE0896"/>
    <w:rsid w:val="00DE0AD5"/>
    <w:rsid w:val="00DE6C1E"/>
    <w:rsid w:val="00DE7E62"/>
    <w:rsid w:val="00DF1A49"/>
    <w:rsid w:val="00DF1C2B"/>
    <w:rsid w:val="00DF2F6B"/>
    <w:rsid w:val="00DF3993"/>
    <w:rsid w:val="00DF5A4D"/>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773"/>
    <w:rsid w:val="00E2107F"/>
    <w:rsid w:val="00E22628"/>
    <w:rsid w:val="00E22EA4"/>
    <w:rsid w:val="00E23059"/>
    <w:rsid w:val="00E231E0"/>
    <w:rsid w:val="00E233A4"/>
    <w:rsid w:val="00E241B0"/>
    <w:rsid w:val="00E27DCB"/>
    <w:rsid w:val="00E30352"/>
    <w:rsid w:val="00E33146"/>
    <w:rsid w:val="00E374D1"/>
    <w:rsid w:val="00E37F50"/>
    <w:rsid w:val="00E40942"/>
    <w:rsid w:val="00E43646"/>
    <w:rsid w:val="00E44C1D"/>
    <w:rsid w:val="00E50D80"/>
    <w:rsid w:val="00E50E6F"/>
    <w:rsid w:val="00E51035"/>
    <w:rsid w:val="00E5218A"/>
    <w:rsid w:val="00E53438"/>
    <w:rsid w:val="00E539B3"/>
    <w:rsid w:val="00E552C2"/>
    <w:rsid w:val="00E55EC8"/>
    <w:rsid w:val="00E56469"/>
    <w:rsid w:val="00E56D02"/>
    <w:rsid w:val="00E56EF2"/>
    <w:rsid w:val="00E57209"/>
    <w:rsid w:val="00E5727D"/>
    <w:rsid w:val="00E57FAB"/>
    <w:rsid w:val="00E603DA"/>
    <w:rsid w:val="00E6289C"/>
    <w:rsid w:val="00E670D3"/>
    <w:rsid w:val="00E713A7"/>
    <w:rsid w:val="00E72404"/>
    <w:rsid w:val="00E72FF6"/>
    <w:rsid w:val="00E73990"/>
    <w:rsid w:val="00E74A15"/>
    <w:rsid w:val="00E74E1B"/>
    <w:rsid w:val="00E7567F"/>
    <w:rsid w:val="00E7617E"/>
    <w:rsid w:val="00E8184B"/>
    <w:rsid w:val="00E81F3E"/>
    <w:rsid w:val="00E85807"/>
    <w:rsid w:val="00E86211"/>
    <w:rsid w:val="00E86ACB"/>
    <w:rsid w:val="00E900E0"/>
    <w:rsid w:val="00E90628"/>
    <w:rsid w:val="00E9122B"/>
    <w:rsid w:val="00E9166A"/>
    <w:rsid w:val="00E92193"/>
    <w:rsid w:val="00E93ABB"/>
    <w:rsid w:val="00E93CFE"/>
    <w:rsid w:val="00E94580"/>
    <w:rsid w:val="00E953B9"/>
    <w:rsid w:val="00EA0D43"/>
    <w:rsid w:val="00EA0EBB"/>
    <w:rsid w:val="00EA1619"/>
    <w:rsid w:val="00EA2EB1"/>
    <w:rsid w:val="00EA49CE"/>
    <w:rsid w:val="00EA4CBA"/>
    <w:rsid w:val="00EA6CD3"/>
    <w:rsid w:val="00EA7EDF"/>
    <w:rsid w:val="00EB184B"/>
    <w:rsid w:val="00EB1B94"/>
    <w:rsid w:val="00EB27FB"/>
    <w:rsid w:val="00EB47F3"/>
    <w:rsid w:val="00EC03E6"/>
    <w:rsid w:val="00EC15B7"/>
    <w:rsid w:val="00EC218F"/>
    <w:rsid w:val="00EC53D6"/>
    <w:rsid w:val="00ED053C"/>
    <w:rsid w:val="00ED0911"/>
    <w:rsid w:val="00ED0A46"/>
    <w:rsid w:val="00ED1105"/>
    <w:rsid w:val="00ED18C9"/>
    <w:rsid w:val="00ED2979"/>
    <w:rsid w:val="00ED29D2"/>
    <w:rsid w:val="00ED377A"/>
    <w:rsid w:val="00ED39FF"/>
    <w:rsid w:val="00ED3D84"/>
    <w:rsid w:val="00ED4255"/>
    <w:rsid w:val="00ED5CF7"/>
    <w:rsid w:val="00ED603E"/>
    <w:rsid w:val="00EE1650"/>
    <w:rsid w:val="00EE4153"/>
    <w:rsid w:val="00EE44FE"/>
    <w:rsid w:val="00EE4A54"/>
    <w:rsid w:val="00EE4C51"/>
    <w:rsid w:val="00EE59DE"/>
    <w:rsid w:val="00EE5F2B"/>
    <w:rsid w:val="00EE61BD"/>
    <w:rsid w:val="00EE6B49"/>
    <w:rsid w:val="00EE7BA0"/>
    <w:rsid w:val="00EE7F7D"/>
    <w:rsid w:val="00EF160F"/>
    <w:rsid w:val="00EF267A"/>
    <w:rsid w:val="00EF2696"/>
    <w:rsid w:val="00EF55B6"/>
    <w:rsid w:val="00EF67AA"/>
    <w:rsid w:val="00EF6CBF"/>
    <w:rsid w:val="00EF6F48"/>
    <w:rsid w:val="00F00E88"/>
    <w:rsid w:val="00F01691"/>
    <w:rsid w:val="00F019FA"/>
    <w:rsid w:val="00F02EB7"/>
    <w:rsid w:val="00F03FAA"/>
    <w:rsid w:val="00F05303"/>
    <w:rsid w:val="00F0611D"/>
    <w:rsid w:val="00F0662E"/>
    <w:rsid w:val="00F066C5"/>
    <w:rsid w:val="00F06F21"/>
    <w:rsid w:val="00F070EA"/>
    <w:rsid w:val="00F1504D"/>
    <w:rsid w:val="00F15773"/>
    <w:rsid w:val="00F1588A"/>
    <w:rsid w:val="00F17360"/>
    <w:rsid w:val="00F21E93"/>
    <w:rsid w:val="00F23C9C"/>
    <w:rsid w:val="00F2556C"/>
    <w:rsid w:val="00F25C34"/>
    <w:rsid w:val="00F2652E"/>
    <w:rsid w:val="00F27363"/>
    <w:rsid w:val="00F30608"/>
    <w:rsid w:val="00F30A0A"/>
    <w:rsid w:val="00F32129"/>
    <w:rsid w:val="00F3224D"/>
    <w:rsid w:val="00F32822"/>
    <w:rsid w:val="00F32ADC"/>
    <w:rsid w:val="00F34AB5"/>
    <w:rsid w:val="00F34DCC"/>
    <w:rsid w:val="00F352DD"/>
    <w:rsid w:val="00F35567"/>
    <w:rsid w:val="00F3569E"/>
    <w:rsid w:val="00F40716"/>
    <w:rsid w:val="00F40762"/>
    <w:rsid w:val="00F40F20"/>
    <w:rsid w:val="00F418C2"/>
    <w:rsid w:val="00F41A04"/>
    <w:rsid w:val="00F42208"/>
    <w:rsid w:val="00F449A8"/>
    <w:rsid w:val="00F44B3E"/>
    <w:rsid w:val="00F46FF2"/>
    <w:rsid w:val="00F509C9"/>
    <w:rsid w:val="00F51164"/>
    <w:rsid w:val="00F526D1"/>
    <w:rsid w:val="00F5297D"/>
    <w:rsid w:val="00F53042"/>
    <w:rsid w:val="00F53217"/>
    <w:rsid w:val="00F532A7"/>
    <w:rsid w:val="00F53508"/>
    <w:rsid w:val="00F53B91"/>
    <w:rsid w:val="00F542FA"/>
    <w:rsid w:val="00F544F1"/>
    <w:rsid w:val="00F5586F"/>
    <w:rsid w:val="00F64D33"/>
    <w:rsid w:val="00F652EB"/>
    <w:rsid w:val="00F65BFF"/>
    <w:rsid w:val="00F660C2"/>
    <w:rsid w:val="00F669EB"/>
    <w:rsid w:val="00F70443"/>
    <w:rsid w:val="00F7097D"/>
    <w:rsid w:val="00F716EF"/>
    <w:rsid w:val="00F758A5"/>
    <w:rsid w:val="00F75B13"/>
    <w:rsid w:val="00F76044"/>
    <w:rsid w:val="00F76BCC"/>
    <w:rsid w:val="00F77C73"/>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11CD"/>
    <w:rsid w:val="00FA2346"/>
    <w:rsid w:val="00FA37DC"/>
    <w:rsid w:val="00FA3AB1"/>
    <w:rsid w:val="00FA3B62"/>
    <w:rsid w:val="00FA3DE5"/>
    <w:rsid w:val="00FA4A91"/>
    <w:rsid w:val="00FA4EC5"/>
    <w:rsid w:val="00FA5EE1"/>
    <w:rsid w:val="00FA67B0"/>
    <w:rsid w:val="00FA6BB2"/>
    <w:rsid w:val="00FA6E71"/>
    <w:rsid w:val="00FA7ED3"/>
    <w:rsid w:val="00FB1472"/>
    <w:rsid w:val="00FB1994"/>
    <w:rsid w:val="00FB3376"/>
    <w:rsid w:val="00FB4CB9"/>
    <w:rsid w:val="00FB5498"/>
    <w:rsid w:val="00FB66E5"/>
    <w:rsid w:val="00FB68FB"/>
    <w:rsid w:val="00FB6F6B"/>
    <w:rsid w:val="00FC35BA"/>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5D5C"/>
    <w:rsid w:val="00FF6BE9"/>
    <w:rsid w:val="00FF73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6578">
      <w:bodyDiv w:val="1"/>
      <w:marLeft w:val="0"/>
      <w:marRight w:val="0"/>
      <w:marTop w:val="0"/>
      <w:marBottom w:val="0"/>
      <w:divBdr>
        <w:top w:val="none" w:sz="0" w:space="0" w:color="auto"/>
        <w:left w:val="none" w:sz="0" w:space="0" w:color="auto"/>
        <w:bottom w:val="none" w:sz="0" w:space="0" w:color="auto"/>
        <w:right w:val="none" w:sz="0" w:space="0" w:color="auto"/>
      </w:divBdr>
      <w:divsChild>
        <w:div w:id="1163424876">
          <w:marLeft w:val="0"/>
          <w:marRight w:val="0"/>
          <w:marTop w:val="0"/>
          <w:marBottom w:val="0"/>
          <w:divBdr>
            <w:top w:val="none" w:sz="0" w:space="0" w:color="auto"/>
            <w:left w:val="none" w:sz="0" w:space="0" w:color="auto"/>
            <w:bottom w:val="none" w:sz="0" w:space="0" w:color="auto"/>
            <w:right w:val="none" w:sz="0" w:space="0" w:color="auto"/>
          </w:divBdr>
        </w:div>
      </w:divsChild>
    </w:div>
    <w:div w:id="78797198">
      <w:bodyDiv w:val="1"/>
      <w:marLeft w:val="0"/>
      <w:marRight w:val="0"/>
      <w:marTop w:val="0"/>
      <w:marBottom w:val="0"/>
      <w:divBdr>
        <w:top w:val="none" w:sz="0" w:space="0" w:color="auto"/>
        <w:left w:val="none" w:sz="0" w:space="0" w:color="auto"/>
        <w:bottom w:val="none" w:sz="0" w:space="0" w:color="auto"/>
        <w:right w:val="none" w:sz="0" w:space="0" w:color="auto"/>
      </w:divBdr>
    </w:div>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202837949">
      <w:bodyDiv w:val="1"/>
      <w:marLeft w:val="0"/>
      <w:marRight w:val="0"/>
      <w:marTop w:val="0"/>
      <w:marBottom w:val="0"/>
      <w:divBdr>
        <w:top w:val="none" w:sz="0" w:space="0" w:color="auto"/>
        <w:left w:val="none" w:sz="0" w:space="0" w:color="auto"/>
        <w:bottom w:val="none" w:sz="0" w:space="0" w:color="auto"/>
        <w:right w:val="none" w:sz="0" w:space="0" w:color="auto"/>
      </w:divBdr>
    </w:div>
    <w:div w:id="262350200">
      <w:bodyDiv w:val="1"/>
      <w:marLeft w:val="0"/>
      <w:marRight w:val="0"/>
      <w:marTop w:val="0"/>
      <w:marBottom w:val="0"/>
      <w:divBdr>
        <w:top w:val="none" w:sz="0" w:space="0" w:color="auto"/>
        <w:left w:val="none" w:sz="0" w:space="0" w:color="auto"/>
        <w:bottom w:val="none" w:sz="0" w:space="0" w:color="auto"/>
        <w:right w:val="none" w:sz="0" w:space="0" w:color="auto"/>
      </w:divBdr>
    </w:div>
    <w:div w:id="29375826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6">
          <w:marLeft w:val="0"/>
          <w:marRight w:val="0"/>
          <w:marTop w:val="0"/>
          <w:marBottom w:val="0"/>
          <w:divBdr>
            <w:top w:val="none" w:sz="0" w:space="0" w:color="auto"/>
            <w:left w:val="none" w:sz="0" w:space="0" w:color="auto"/>
            <w:bottom w:val="none" w:sz="0" w:space="0" w:color="auto"/>
            <w:right w:val="none" w:sz="0" w:space="0" w:color="auto"/>
          </w:divBdr>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2638">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8">
          <w:marLeft w:val="0"/>
          <w:marRight w:val="0"/>
          <w:marTop w:val="0"/>
          <w:marBottom w:val="0"/>
          <w:divBdr>
            <w:top w:val="none" w:sz="0" w:space="0" w:color="auto"/>
            <w:left w:val="none" w:sz="0" w:space="0" w:color="auto"/>
            <w:bottom w:val="none" w:sz="0" w:space="0" w:color="auto"/>
            <w:right w:val="none" w:sz="0" w:space="0" w:color="auto"/>
          </w:divBdr>
        </w:div>
      </w:divsChild>
    </w:div>
    <w:div w:id="332488921">
      <w:bodyDiv w:val="1"/>
      <w:marLeft w:val="0"/>
      <w:marRight w:val="0"/>
      <w:marTop w:val="0"/>
      <w:marBottom w:val="0"/>
      <w:divBdr>
        <w:top w:val="none" w:sz="0" w:space="0" w:color="auto"/>
        <w:left w:val="none" w:sz="0" w:space="0" w:color="auto"/>
        <w:bottom w:val="none" w:sz="0" w:space="0" w:color="auto"/>
        <w:right w:val="none" w:sz="0" w:space="0" w:color="auto"/>
      </w:divBdr>
      <w:divsChild>
        <w:div w:id="776557818">
          <w:marLeft w:val="0"/>
          <w:marRight w:val="0"/>
          <w:marTop w:val="0"/>
          <w:marBottom w:val="0"/>
          <w:divBdr>
            <w:top w:val="none" w:sz="0" w:space="0" w:color="auto"/>
            <w:left w:val="none" w:sz="0" w:space="0" w:color="auto"/>
            <w:bottom w:val="none" w:sz="0" w:space="0" w:color="auto"/>
            <w:right w:val="none" w:sz="0" w:space="0" w:color="auto"/>
          </w:divBdr>
        </w:div>
      </w:divsChild>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554373">
      <w:bodyDiv w:val="1"/>
      <w:marLeft w:val="0"/>
      <w:marRight w:val="0"/>
      <w:marTop w:val="0"/>
      <w:marBottom w:val="0"/>
      <w:divBdr>
        <w:top w:val="none" w:sz="0" w:space="0" w:color="auto"/>
        <w:left w:val="none" w:sz="0" w:space="0" w:color="auto"/>
        <w:bottom w:val="none" w:sz="0" w:space="0" w:color="auto"/>
        <w:right w:val="none" w:sz="0" w:space="0" w:color="auto"/>
      </w:divBdr>
      <w:divsChild>
        <w:div w:id="1073238976">
          <w:marLeft w:val="0"/>
          <w:marRight w:val="0"/>
          <w:marTop w:val="0"/>
          <w:marBottom w:val="0"/>
          <w:divBdr>
            <w:top w:val="none" w:sz="0" w:space="0" w:color="auto"/>
            <w:left w:val="none" w:sz="0" w:space="0" w:color="auto"/>
            <w:bottom w:val="none" w:sz="0" w:space="0" w:color="auto"/>
            <w:right w:val="none" w:sz="0" w:space="0" w:color="auto"/>
          </w:divBdr>
        </w:div>
      </w:divsChild>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26200861">
      <w:bodyDiv w:val="1"/>
      <w:marLeft w:val="0"/>
      <w:marRight w:val="0"/>
      <w:marTop w:val="0"/>
      <w:marBottom w:val="0"/>
      <w:divBdr>
        <w:top w:val="none" w:sz="0" w:space="0" w:color="auto"/>
        <w:left w:val="none" w:sz="0" w:space="0" w:color="auto"/>
        <w:bottom w:val="none" w:sz="0" w:space="0" w:color="auto"/>
        <w:right w:val="none" w:sz="0" w:space="0" w:color="auto"/>
      </w:divBdr>
      <w:divsChild>
        <w:div w:id="2067605161">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25835066">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101321">
      <w:bodyDiv w:val="1"/>
      <w:marLeft w:val="0"/>
      <w:marRight w:val="0"/>
      <w:marTop w:val="0"/>
      <w:marBottom w:val="0"/>
      <w:divBdr>
        <w:top w:val="none" w:sz="0" w:space="0" w:color="auto"/>
        <w:left w:val="none" w:sz="0" w:space="0" w:color="auto"/>
        <w:bottom w:val="none" w:sz="0" w:space="0" w:color="auto"/>
        <w:right w:val="none" w:sz="0" w:space="0" w:color="auto"/>
      </w:divBdr>
      <w:divsChild>
        <w:div w:id="1954481617">
          <w:marLeft w:val="0"/>
          <w:marRight w:val="0"/>
          <w:marTop w:val="0"/>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977228337">
      <w:bodyDiv w:val="1"/>
      <w:marLeft w:val="0"/>
      <w:marRight w:val="0"/>
      <w:marTop w:val="0"/>
      <w:marBottom w:val="0"/>
      <w:divBdr>
        <w:top w:val="none" w:sz="0" w:space="0" w:color="auto"/>
        <w:left w:val="none" w:sz="0" w:space="0" w:color="auto"/>
        <w:bottom w:val="none" w:sz="0" w:space="0" w:color="auto"/>
        <w:right w:val="none" w:sz="0" w:space="0" w:color="auto"/>
      </w:divBdr>
      <w:divsChild>
        <w:div w:id="1773358610">
          <w:marLeft w:val="0"/>
          <w:marRight w:val="0"/>
          <w:marTop w:val="0"/>
          <w:marBottom w:val="0"/>
          <w:divBdr>
            <w:top w:val="none" w:sz="0" w:space="0" w:color="auto"/>
            <w:left w:val="none" w:sz="0" w:space="0" w:color="auto"/>
            <w:bottom w:val="none" w:sz="0" w:space="0" w:color="auto"/>
            <w:right w:val="none" w:sz="0" w:space="0" w:color="auto"/>
          </w:divBdr>
        </w:div>
      </w:divsChild>
    </w:div>
    <w:div w:id="1048215229">
      <w:bodyDiv w:val="1"/>
      <w:marLeft w:val="0"/>
      <w:marRight w:val="0"/>
      <w:marTop w:val="0"/>
      <w:marBottom w:val="0"/>
      <w:divBdr>
        <w:top w:val="none" w:sz="0" w:space="0" w:color="auto"/>
        <w:left w:val="none" w:sz="0" w:space="0" w:color="auto"/>
        <w:bottom w:val="none" w:sz="0" w:space="0" w:color="auto"/>
        <w:right w:val="none" w:sz="0" w:space="0" w:color="auto"/>
      </w:divBdr>
      <w:divsChild>
        <w:div w:id="706758492">
          <w:marLeft w:val="0"/>
          <w:marRight w:val="0"/>
          <w:marTop w:val="0"/>
          <w:marBottom w:val="0"/>
          <w:divBdr>
            <w:top w:val="none" w:sz="0" w:space="0" w:color="auto"/>
            <w:left w:val="none" w:sz="0" w:space="0" w:color="auto"/>
            <w:bottom w:val="none" w:sz="0" w:space="0" w:color="auto"/>
            <w:right w:val="none" w:sz="0" w:space="0" w:color="auto"/>
          </w:divBdr>
        </w:div>
      </w:divsChild>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083264578">
      <w:bodyDiv w:val="1"/>
      <w:marLeft w:val="0"/>
      <w:marRight w:val="0"/>
      <w:marTop w:val="0"/>
      <w:marBottom w:val="0"/>
      <w:divBdr>
        <w:top w:val="none" w:sz="0" w:space="0" w:color="auto"/>
        <w:left w:val="none" w:sz="0" w:space="0" w:color="auto"/>
        <w:bottom w:val="none" w:sz="0" w:space="0" w:color="auto"/>
        <w:right w:val="none" w:sz="0" w:space="0" w:color="auto"/>
      </w:divBdr>
      <w:divsChild>
        <w:div w:id="740173962">
          <w:marLeft w:val="0"/>
          <w:marRight w:val="0"/>
          <w:marTop w:val="0"/>
          <w:marBottom w:val="0"/>
          <w:divBdr>
            <w:top w:val="none" w:sz="0" w:space="0" w:color="auto"/>
            <w:left w:val="none" w:sz="0" w:space="0" w:color="auto"/>
            <w:bottom w:val="none" w:sz="0" w:space="0" w:color="auto"/>
            <w:right w:val="none" w:sz="0" w:space="0" w:color="auto"/>
          </w:divBdr>
        </w:div>
      </w:divsChild>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6510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877">
          <w:marLeft w:val="0"/>
          <w:marRight w:val="0"/>
          <w:marTop w:val="0"/>
          <w:marBottom w:val="0"/>
          <w:divBdr>
            <w:top w:val="none" w:sz="0" w:space="0" w:color="auto"/>
            <w:left w:val="none" w:sz="0" w:space="0" w:color="auto"/>
            <w:bottom w:val="none" w:sz="0" w:space="0" w:color="auto"/>
            <w:right w:val="none" w:sz="0" w:space="0" w:color="auto"/>
          </w:divBdr>
        </w:div>
      </w:divsChild>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493905711">
      <w:bodyDiv w:val="1"/>
      <w:marLeft w:val="0"/>
      <w:marRight w:val="0"/>
      <w:marTop w:val="0"/>
      <w:marBottom w:val="0"/>
      <w:divBdr>
        <w:top w:val="none" w:sz="0" w:space="0" w:color="auto"/>
        <w:left w:val="none" w:sz="0" w:space="0" w:color="auto"/>
        <w:bottom w:val="none" w:sz="0" w:space="0" w:color="auto"/>
        <w:right w:val="none" w:sz="0" w:space="0" w:color="auto"/>
      </w:divBdr>
      <w:divsChild>
        <w:div w:id="1528787094">
          <w:marLeft w:val="0"/>
          <w:marRight w:val="0"/>
          <w:marTop w:val="0"/>
          <w:marBottom w:val="0"/>
          <w:divBdr>
            <w:top w:val="none" w:sz="0" w:space="0" w:color="auto"/>
            <w:left w:val="none" w:sz="0" w:space="0" w:color="auto"/>
            <w:bottom w:val="none" w:sz="0" w:space="0" w:color="auto"/>
            <w:right w:val="none" w:sz="0" w:space="0" w:color="auto"/>
          </w:divBdr>
        </w:div>
      </w:divsChild>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63590205">
      <w:bodyDiv w:val="1"/>
      <w:marLeft w:val="0"/>
      <w:marRight w:val="0"/>
      <w:marTop w:val="0"/>
      <w:marBottom w:val="0"/>
      <w:divBdr>
        <w:top w:val="none" w:sz="0" w:space="0" w:color="auto"/>
        <w:left w:val="none" w:sz="0" w:space="0" w:color="auto"/>
        <w:bottom w:val="none" w:sz="0" w:space="0" w:color="auto"/>
        <w:right w:val="none" w:sz="0" w:space="0" w:color="auto"/>
      </w:divBdr>
      <w:divsChild>
        <w:div w:id="1478061553">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34562145">
      <w:bodyDiv w:val="1"/>
      <w:marLeft w:val="0"/>
      <w:marRight w:val="0"/>
      <w:marTop w:val="0"/>
      <w:marBottom w:val="0"/>
      <w:divBdr>
        <w:top w:val="none" w:sz="0" w:space="0" w:color="auto"/>
        <w:left w:val="none" w:sz="0" w:space="0" w:color="auto"/>
        <w:bottom w:val="none" w:sz="0" w:space="0" w:color="auto"/>
        <w:right w:val="none" w:sz="0" w:space="0" w:color="auto"/>
      </w:divBdr>
      <w:divsChild>
        <w:div w:id="2111581627">
          <w:marLeft w:val="0"/>
          <w:marRight w:val="0"/>
          <w:marTop w:val="0"/>
          <w:marBottom w:val="0"/>
          <w:divBdr>
            <w:top w:val="none" w:sz="0" w:space="0" w:color="auto"/>
            <w:left w:val="none" w:sz="0" w:space="0" w:color="auto"/>
            <w:bottom w:val="none" w:sz="0" w:space="0" w:color="auto"/>
            <w:right w:val="none" w:sz="0" w:space="0" w:color="auto"/>
          </w:divBdr>
        </w:div>
      </w:divsChild>
    </w:div>
    <w:div w:id="1668627419">
      <w:bodyDiv w:val="1"/>
      <w:marLeft w:val="0"/>
      <w:marRight w:val="0"/>
      <w:marTop w:val="0"/>
      <w:marBottom w:val="0"/>
      <w:divBdr>
        <w:top w:val="none" w:sz="0" w:space="0" w:color="auto"/>
        <w:left w:val="none" w:sz="0" w:space="0" w:color="auto"/>
        <w:bottom w:val="none" w:sz="0" w:space="0" w:color="auto"/>
        <w:right w:val="none" w:sz="0" w:space="0" w:color="auto"/>
      </w:divBdr>
    </w:div>
    <w:div w:id="1670711859">
      <w:bodyDiv w:val="1"/>
      <w:marLeft w:val="0"/>
      <w:marRight w:val="0"/>
      <w:marTop w:val="0"/>
      <w:marBottom w:val="0"/>
      <w:divBdr>
        <w:top w:val="none" w:sz="0" w:space="0" w:color="auto"/>
        <w:left w:val="none" w:sz="0" w:space="0" w:color="auto"/>
        <w:bottom w:val="none" w:sz="0" w:space="0" w:color="auto"/>
        <w:right w:val="none" w:sz="0" w:space="0" w:color="auto"/>
      </w:divBdr>
      <w:divsChild>
        <w:div w:id="1657957676">
          <w:marLeft w:val="0"/>
          <w:marRight w:val="0"/>
          <w:marTop w:val="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77702277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58">
          <w:marLeft w:val="0"/>
          <w:marRight w:val="0"/>
          <w:marTop w:val="0"/>
          <w:marBottom w:val="0"/>
          <w:divBdr>
            <w:top w:val="none" w:sz="0" w:space="0" w:color="auto"/>
            <w:left w:val="none" w:sz="0" w:space="0" w:color="auto"/>
            <w:bottom w:val="none" w:sz="0" w:space="0" w:color="auto"/>
            <w:right w:val="none" w:sz="0" w:space="0" w:color="auto"/>
          </w:divBdr>
        </w:div>
      </w:divsChild>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2023504853">
      <w:bodyDiv w:val="1"/>
      <w:marLeft w:val="0"/>
      <w:marRight w:val="0"/>
      <w:marTop w:val="0"/>
      <w:marBottom w:val="0"/>
      <w:divBdr>
        <w:top w:val="none" w:sz="0" w:space="0" w:color="auto"/>
        <w:left w:val="none" w:sz="0" w:space="0" w:color="auto"/>
        <w:bottom w:val="none" w:sz="0" w:space="0" w:color="auto"/>
        <w:right w:val="none" w:sz="0" w:space="0" w:color="auto"/>
      </w:divBdr>
      <w:divsChild>
        <w:div w:id="1340422034">
          <w:marLeft w:val="0"/>
          <w:marRight w:val="0"/>
          <w:marTop w:val="0"/>
          <w:marBottom w:val="0"/>
          <w:divBdr>
            <w:top w:val="none" w:sz="0" w:space="0" w:color="auto"/>
            <w:left w:val="none" w:sz="0" w:space="0" w:color="auto"/>
            <w:bottom w:val="none" w:sz="0" w:space="0" w:color="auto"/>
            <w:right w:val="none" w:sz="0" w:space="0" w:color="auto"/>
          </w:divBdr>
        </w:div>
      </w:divsChild>
    </w:div>
    <w:div w:id="2140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91BA-79FE-446E-AAE4-1346775F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7</Pages>
  <Words>9763</Words>
  <Characters>5566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Kaspars Lore</cp:lastModifiedBy>
  <cp:revision>130</cp:revision>
  <cp:lastPrinted>2020-05-15T10:54:00Z</cp:lastPrinted>
  <dcterms:created xsi:type="dcterms:W3CDTF">2020-11-11T10:39:00Z</dcterms:created>
  <dcterms:modified xsi:type="dcterms:W3CDTF">2021-02-17T22:10:00Z</dcterms:modified>
</cp:coreProperties>
</file>