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13F7" w14:textId="2BDFA3E9" w:rsidR="00894C55" w:rsidRDefault="00C65B0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C65B09">
        <w:rPr>
          <w:rFonts w:ascii="Times New Roman" w:eastAsia="Times New Roman" w:hAnsi="Times New Roman" w:cs="Times New Roman"/>
          <w:b/>
          <w:bCs/>
          <w:color w:val="414142"/>
          <w:sz w:val="28"/>
          <w:szCs w:val="24"/>
          <w:lang w:eastAsia="lv-LV"/>
        </w:rPr>
        <w:t xml:space="preserve">Likumprojekta “Grozījumi </w:t>
      </w:r>
      <w:r w:rsidR="00916E46">
        <w:rPr>
          <w:rFonts w:ascii="Times New Roman" w:eastAsia="Times New Roman" w:hAnsi="Times New Roman" w:cs="Times New Roman"/>
          <w:b/>
          <w:bCs/>
          <w:color w:val="414142"/>
          <w:sz w:val="28"/>
          <w:szCs w:val="24"/>
          <w:lang w:eastAsia="lv-LV"/>
        </w:rPr>
        <w:t>N</w:t>
      </w:r>
      <w:r w:rsidRPr="00C65B09">
        <w:rPr>
          <w:rFonts w:ascii="Times New Roman" w:eastAsia="Times New Roman" w:hAnsi="Times New Roman" w:cs="Times New Roman"/>
          <w:b/>
          <w:bCs/>
          <w:color w:val="414142"/>
          <w:sz w:val="28"/>
          <w:szCs w:val="24"/>
          <w:lang w:eastAsia="lv-LV"/>
        </w:rPr>
        <w:t>acionāl</w:t>
      </w:r>
      <w:r w:rsidR="007B0187">
        <w:rPr>
          <w:rFonts w:ascii="Times New Roman" w:eastAsia="Times New Roman" w:hAnsi="Times New Roman" w:cs="Times New Roman"/>
          <w:b/>
          <w:bCs/>
          <w:color w:val="414142"/>
          <w:sz w:val="28"/>
          <w:szCs w:val="24"/>
          <w:lang w:eastAsia="lv-LV"/>
        </w:rPr>
        <w:t>ās</w:t>
      </w:r>
      <w:r w:rsidRPr="00C65B09">
        <w:rPr>
          <w:rFonts w:ascii="Times New Roman" w:eastAsia="Times New Roman" w:hAnsi="Times New Roman" w:cs="Times New Roman"/>
          <w:b/>
          <w:bCs/>
          <w:color w:val="414142"/>
          <w:sz w:val="28"/>
          <w:szCs w:val="24"/>
          <w:lang w:eastAsia="lv-LV"/>
        </w:rPr>
        <w:t xml:space="preserve"> drošības likumā”</w:t>
      </w:r>
      <w:r w:rsidR="003B0BF9" w:rsidRPr="00C65B09">
        <w:rPr>
          <w:rFonts w:ascii="Times New Roman" w:eastAsia="Times New Roman" w:hAnsi="Times New Roman" w:cs="Times New Roman"/>
          <w:b/>
          <w:bCs/>
          <w:color w:val="414142"/>
          <w:sz w:val="28"/>
          <w:szCs w:val="24"/>
          <w:lang w:eastAsia="lv-LV"/>
        </w:rPr>
        <w:br/>
      </w:r>
      <w:r w:rsidR="00894C55" w:rsidRPr="00C65B09">
        <w:rPr>
          <w:rFonts w:ascii="Times New Roman" w:eastAsia="Times New Roman" w:hAnsi="Times New Roman" w:cs="Times New Roman"/>
          <w:b/>
          <w:bCs/>
          <w:color w:val="414142"/>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916E46" w:rsidRPr="00E5323B" w14:paraId="43D1733F" w14:textId="77777777" w:rsidTr="00785EA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FC6C3E" w14:textId="0B88131C" w:rsidR="00916E46" w:rsidRPr="00E5323B" w:rsidRDefault="00E5323B" w:rsidP="00785EA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r w:rsidR="00916E46"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16E46" w:rsidRPr="00E5323B" w14:paraId="4452B884" w14:textId="77777777" w:rsidTr="00FD6657">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553F00DE" w14:textId="77777777" w:rsidR="00916E46" w:rsidRPr="00E5323B" w:rsidRDefault="00916E46" w:rsidP="00785EA5">
            <w:pPr>
              <w:spacing w:after="0" w:line="240" w:lineRule="auto"/>
              <w:rPr>
                <w:rFonts w:ascii="Times New Roman" w:eastAsia="Times New Roman" w:hAnsi="Times New Roman" w:cs="Times New Roman"/>
                <w:iCs/>
                <w:color w:val="414142"/>
                <w:sz w:val="24"/>
                <w:szCs w:val="24"/>
                <w:lang w:val="sv-SE" w:eastAsia="lv-LV"/>
              </w:rPr>
            </w:pPr>
            <w:r w:rsidRPr="004F124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4446737" w14:textId="6247AB45" w:rsidR="00FC2B82" w:rsidRDefault="00916E46" w:rsidP="00602E02">
            <w:pPr>
              <w:spacing w:after="0" w:line="240" w:lineRule="auto"/>
              <w:jc w:val="both"/>
              <w:rPr>
                <w:rFonts w:ascii="Times New Roman" w:eastAsia="Calibri" w:hAnsi="Times New Roman" w:cs="Times New Roman"/>
                <w:bCs/>
                <w:sz w:val="24"/>
                <w:szCs w:val="24"/>
              </w:rPr>
            </w:pPr>
            <w:r w:rsidRPr="00FC2B82">
              <w:rPr>
                <w:rFonts w:ascii="Times New Roman" w:eastAsia="Times New Roman" w:hAnsi="Times New Roman" w:cs="Times New Roman"/>
                <w:iCs/>
                <w:sz w:val="24"/>
                <w:szCs w:val="24"/>
                <w:lang w:val="sv-SE" w:eastAsia="lv-LV"/>
              </w:rPr>
              <w:t>Likumprojekta ”Grozījumi Nacion</w:t>
            </w:r>
            <w:r w:rsidR="00953D06" w:rsidRPr="00FC2B82">
              <w:rPr>
                <w:rFonts w:ascii="Times New Roman" w:eastAsia="Times New Roman" w:hAnsi="Times New Roman" w:cs="Times New Roman"/>
                <w:iCs/>
                <w:sz w:val="24"/>
                <w:szCs w:val="24"/>
                <w:lang w:val="sv-SE" w:eastAsia="lv-LV"/>
              </w:rPr>
              <w:t>ālās</w:t>
            </w:r>
            <w:r w:rsidRPr="00FC2B82">
              <w:rPr>
                <w:rFonts w:ascii="Times New Roman" w:eastAsia="Times New Roman" w:hAnsi="Times New Roman" w:cs="Times New Roman"/>
                <w:iCs/>
                <w:sz w:val="24"/>
                <w:szCs w:val="24"/>
                <w:lang w:val="sv-SE" w:eastAsia="lv-LV"/>
              </w:rPr>
              <w:t xml:space="preserve"> drošības likumā”</w:t>
            </w:r>
            <w:r w:rsidR="00CB6562" w:rsidRPr="00FC2B82">
              <w:rPr>
                <w:rFonts w:ascii="Times New Roman" w:eastAsia="Times New Roman" w:hAnsi="Times New Roman" w:cs="Times New Roman"/>
                <w:iCs/>
                <w:sz w:val="24"/>
                <w:szCs w:val="24"/>
                <w:lang w:val="sv-SE" w:eastAsia="lv-LV"/>
              </w:rPr>
              <w:t xml:space="preserve"> (turpmāk – </w:t>
            </w:r>
            <w:r w:rsidR="00CE73B8" w:rsidRPr="00FC2B82">
              <w:rPr>
                <w:rFonts w:ascii="Times New Roman" w:eastAsia="Times New Roman" w:hAnsi="Times New Roman" w:cs="Times New Roman"/>
                <w:iCs/>
                <w:sz w:val="24"/>
                <w:szCs w:val="24"/>
                <w:lang w:val="sv-SE" w:eastAsia="lv-LV"/>
              </w:rPr>
              <w:t>L</w:t>
            </w:r>
            <w:r w:rsidR="00CB6562" w:rsidRPr="00FC2B82">
              <w:rPr>
                <w:rFonts w:ascii="Times New Roman" w:eastAsia="Times New Roman" w:hAnsi="Times New Roman" w:cs="Times New Roman"/>
                <w:iCs/>
                <w:sz w:val="24"/>
                <w:szCs w:val="24"/>
                <w:lang w:val="sv-SE" w:eastAsia="lv-LV"/>
              </w:rPr>
              <w:t>ikumprojekts)</w:t>
            </w:r>
            <w:r w:rsidRPr="00FC2B82">
              <w:rPr>
                <w:rFonts w:ascii="Times New Roman" w:eastAsia="Times New Roman" w:hAnsi="Times New Roman" w:cs="Times New Roman"/>
                <w:iCs/>
                <w:sz w:val="24"/>
                <w:szCs w:val="24"/>
                <w:lang w:val="sv-SE" w:eastAsia="lv-LV"/>
              </w:rPr>
              <w:t xml:space="preserve"> mērķis ir </w:t>
            </w:r>
            <w:r w:rsidR="005B4D79" w:rsidRPr="00FC2B82">
              <w:rPr>
                <w:rFonts w:ascii="Times New Roman" w:eastAsia="Times New Roman" w:hAnsi="Times New Roman" w:cs="Times New Roman"/>
                <w:iCs/>
                <w:sz w:val="24"/>
                <w:szCs w:val="24"/>
                <w:lang w:val="sv-SE" w:eastAsia="lv-LV"/>
              </w:rPr>
              <w:t xml:space="preserve">nodrošināt to, ka </w:t>
            </w:r>
            <w:r w:rsidR="00592E7F">
              <w:rPr>
                <w:rFonts w:ascii="Times New Roman" w:eastAsia="Times New Roman" w:hAnsi="Times New Roman" w:cs="Times New Roman"/>
                <w:iCs/>
                <w:sz w:val="24"/>
                <w:szCs w:val="24"/>
                <w:lang w:val="sv-SE" w:eastAsia="lv-LV"/>
              </w:rPr>
              <w:t>tiek saņemta normatīvajos aktos noteiktā informācija par darījumiem saistībā ar nacionālajai drošībai nozīmīgām komercsabiedrībām vai ārvalstu tiešajiem ieguldījumiem.</w:t>
            </w:r>
            <w:r w:rsidR="0081231A" w:rsidRPr="00FC2B82">
              <w:rPr>
                <w:rFonts w:ascii="Times New Roman" w:eastAsia="Times New Roman" w:hAnsi="Times New Roman" w:cs="Times New Roman"/>
                <w:iCs/>
                <w:sz w:val="24"/>
                <w:szCs w:val="24"/>
                <w:lang w:val="sv-SE" w:eastAsia="lv-LV"/>
              </w:rPr>
              <w:t xml:space="preserve"> </w:t>
            </w:r>
            <w:r w:rsidR="00E064E6" w:rsidRPr="00FC2B82">
              <w:rPr>
                <w:rFonts w:ascii="Times New Roman" w:eastAsia="Calibri" w:hAnsi="Times New Roman" w:cs="Times New Roman"/>
                <w:bCs/>
                <w:sz w:val="24"/>
                <w:szCs w:val="24"/>
              </w:rPr>
              <w:t xml:space="preserve">Tādēļ </w:t>
            </w:r>
            <w:r w:rsidR="005B4D79" w:rsidRPr="00FC2B82">
              <w:rPr>
                <w:rFonts w:ascii="Times New Roman" w:eastAsia="Calibri" w:hAnsi="Times New Roman" w:cs="Times New Roman"/>
                <w:bCs/>
                <w:sz w:val="24"/>
                <w:szCs w:val="24"/>
              </w:rPr>
              <w:t xml:space="preserve">ar </w:t>
            </w:r>
            <w:r w:rsidR="0081231A" w:rsidRPr="00FC2B82">
              <w:rPr>
                <w:rFonts w:ascii="Times New Roman" w:eastAsia="Calibri" w:hAnsi="Times New Roman" w:cs="Times New Roman"/>
                <w:bCs/>
                <w:sz w:val="24"/>
                <w:szCs w:val="24"/>
              </w:rPr>
              <w:t>L</w:t>
            </w:r>
            <w:r w:rsidR="00E064E6" w:rsidRPr="00FC2B82">
              <w:rPr>
                <w:rFonts w:ascii="Times New Roman" w:eastAsia="Calibri" w:hAnsi="Times New Roman" w:cs="Times New Roman"/>
                <w:bCs/>
                <w:sz w:val="24"/>
                <w:szCs w:val="24"/>
              </w:rPr>
              <w:t>ikumprojekt</w:t>
            </w:r>
            <w:r w:rsidR="005B4D79" w:rsidRPr="00FC2B82">
              <w:rPr>
                <w:rFonts w:ascii="Times New Roman" w:eastAsia="Calibri" w:hAnsi="Times New Roman" w:cs="Times New Roman"/>
                <w:bCs/>
                <w:sz w:val="24"/>
                <w:szCs w:val="24"/>
              </w:rPr>
              <w:t>u</w:t>
            </w:r>
            <w:r w:rsidR="00E064E6" w:rsidRPr="00FC2B82">
              <w:rPr>
                <w:rFonts w:ascii="Times New Roman" w:eastAsia="Calibri" w:hAnsi="Times New Roman" w:cs="Times New Roman"/>
                <w:bCs/>
                <w:sz w:val="24"/>
                <w:szCs w:val="24"/>
              </w:rPr>
              <w:t xml:space="preserve"> paredz</w:t>
            </w:r>
            <w:r w:rsidR="005B4D79" w:rsidRPr="00FC2B82">
              <w:rPr>
                <w:rFonts w:ascii="Times New Roman" w:eastAsia="Calibri" w:hAnsi="Times New Roman" w:cs="Times New Roman"/>
                <w:bCs/>
                <w:sz w:val="24"/>
                <w:szCs w:val="24"/>
              </w:rPr>
              <w:t>ētas</w:t>
            </w:r>
            <w:r w:rsidR="0081231A" w:rsidRPr="00FC2B82">
              <w:rPr>
                <w:rFonts w:ascii="Times New Roman" w:eastAsia="Calibri" w:hAnsi="Times New Roman" w:cs="Times New Roman"/>
                <w:bCs/>
                <w:sz w:val="24"/>
                <w:szCs w:val="24"/>
              </w:rPr>
              <w:t xml:space="preserve"> </w:t>
            </w:r>
            <w:r w:rsidR="005B4D79" w:rsidRPr="00FC2B82">
              <w:rPr>
                <w:rFonts w:ascii="Times New Roman" w:eastAsia="Calibri" w:hAnsi="Times New Roman" w:cs="Times New Roman"/>
                <w:bCs/>
                <w:sz w:val="24"/>
                <w:szCs w:val="24"/>
              </w:rPr>
              <w:t>tiesības izdot administratīvos aktu</w:t>
            </w:r>
            <w:r w:rsidR="006861DC">
              <w:rPr>
                <w:rFonts w:ascii="Times New Roman" w:eastAsia="Calibri" w:hAnsi="Times New Roman" w:cs="Times New Roman"/>
                <w:bCs/>
                <w:sz w:val="24"/>
                <w:szCs w:val="24"/>
              </w:rPr>
              <w:t xml:space="preserve">, ar kuru nacionālajai drošībai nozīmīgai komercsabiedrībai tiek uzlikts par pienākumu iesniegt normatīvajos aktos paredzēto </w:t>
            </w:r>
            <w:r w:rsidR="00272B20">
              <w:rPr>
                <w:rFonts w:ascii="Times New Roman" w:eastAsia="Calibri" w:hAnsi="Times New Roman" w:cs="Times New Roman"/>
                <w:bCs/>
                <w:sz w:val="24"/>
                <w:szCs w:val="24"/>
              </w:rPr>
              <w:t>informāciju</w:t>
            </w:r>
            <w:r w:rsidR="00E064E6" w:rsidRPr="00FC2B82">
              <w:rPr>
                <w:rFonts w:ascii="Times New Roman" w:eastAsia="Calibri" w:hAnsi="Times New Roman" w:cs="Times New Roman"/>
                <w:bCs/>
                <w:sz w:val="24"/>
                <w:szCs w:val="24"/>
              </w:rPr>
              <w:t>.</w:t>
            </w:r>
          </w:p>
          <w:p w14:paraId="6D111B57" w14:textId="0A72A08B" w:rsidR="00916E46" w:rsidRPr="001C4736" w:rsidRDefault="00FC2B82" w:rsidP="00602E02">
            <w:pPr>
              <w:spacing w:after="0" w:line="240" w:lineRule="auto"/>
              <w:jc w:val="both"/>
              <w:rPr>
                <w:rFonts w:ascii="Times New Roman" w:eastAsia="Times New Roman" w:hAnsi="Times New Roman" w:cs="Times New Roman"/>
                <w:iCs/>
                <w:color w:val="A6A6A6" w:themeColor="background1" w:themeShade="A6"/>
                <w:sz w:val="24"/>
                <w:szCs w:val="24"/>
                <w:highlight w:val="yellow"/>
                <w:lang w:val="sv-SE" w:eastAsia="lv-LV"/>
              </w:rPr>
            </w:pPr>
            <w:r>
              <w:rPr>
                <w:rFonts w:ascii="Times New Roman" w:eastAsia="Calibri" w:hAnsi="Times New Roman" w:cs="Times New Roman"/>
                <w:bCs/>
                <w:sz w:val="24"/>
                <w:szCs w:val="24"/>
              </w:rPr>
              <w:t>L</w:t>
            </w:r>
            <w:r w:rsidR="004F1243" w:rsidRPr="00FC2B82">
              <w:rPr>
                <w:rFonts w:ascii="Times New Roman" w:eastAsia="Calibri" w:hAnsi="Times New Roman" w:cs="Times New Roman"/>
                <w:bCs/>
                <w:sz w:val="24"/>
                <w:szCs w:val="24"/>
              </w:rPr>
              <w:t>ikumprojekt</w:t>
            </w:r>
            <w:r w:rsidR="00137F9A" w:rsidRPr="00FC2B82">
              <w:rPr>
                <w:rFonts w:ascii="Times New Roman" w:eastAsia="Calibri" w:hAnsi="Times New Roman" w:cs="Times New Roman"/>
                <w:bCs/>
                <w:sz w:val="24"/>
                <w:szCs w:val="24"/>
              </w:rPr>
              <w:t>s stā</w:t>
            </w:r>
            <w:r>
              <w:rPr>
                <w:rFonts w:ascii="Times New Roman" w:eastAsia="Calibri" w:hAnsi="Times New Roman" w:cs="Times New Roman"/>
                <w:bCs/>
                <w:sz w:val="24"/>
                <w:szCs w:val="24"/>
              </w:rPr>
              <w:t>jas</w:t>
            </w:r>
            <w:r w:rsidR="00CF75A9">
              <w:rPr>
                <w:rFonts w:ascii="Times New Roman" w:eastAsia="Calibri" w:hAnsi="Times New Roman" w:cs="Times New Roman"/>
                <w:bCs/>
                <w:sz w:val="24"/>
                <w:szCs w:val="24"/>
              </w:rPr>
              <w:t xml:space="preserve"> spēkā četrpadsmit dienas pēc izsludināšanas Latvijas Republikas oficiālajā izdevumā “Latvijas Vēstnesis”.</w:t>
            </w:r>
          </w:p>
        </w:tc>
      </w:tr>
    </w:tbl>
    <w:p w14:paraId="49DA057C" w14:textId="0FCE077C" w:rsidR="00E5323B" w:rsidRPr="00FD6657" w:rsidRDefault="00E5323B" w:rsidP="00E5323B">
      <w:pPr>
        <w:spacing w:after="0" w:line="240" w:lineRule="auto"/>
        <w:rPr>
          <w:rFonts w:ascii="Times New Roman" w:eastAsia="Times New Roman" w:hAnsi="Times New Roman" w:cs="Times New Roman"/>
          <w:i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E5323B" w14:paraId="4B6849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13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20065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C02A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EF9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4F1243">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B157A45" w14:textId="7A9B5FBC" w:rsidR="00B82E36" w:rsidRPr="001C4736" w:rsidRDefault="00CB6562" w:rsidP="00312F7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B6562">
              <w:rPr>
                <w:rFonts w:ascii="Times New Roman" w:hAnsi="Times New Roman" w:cs="Times New Roman"/>
                <w:sz w:val="24"/>
                <w:szCs w:val="24"/>
                <w:lang w:eastAsia="lv-LV"/>
              </w:rPr>
              <w:t>M</w:t>
            </w:r>
            <w:r w:rsidRPr="00CB6562">
              <w:rPr>
                <w:rFonts w:ascii="Times New Roman" w:hAnsi="Times New Roman"/>
                <w:sz w:val="24"/>
                <w:szCs w:val="24"/>
              </w:rPr>
              <w:t>inistru kabineta 2020.</w:t>
            </w:r>
            <w:r w:rsidR="00CE73B8">
              <w:rPr>
                <w:rFonts w:ascii="Times New Roman" w:hAnsi="Times New Roman"/>
                <w:sz w:val="24"/>
                <w:szCs w:val="24"/>
              </w:rPr>
              <w:t> </w:t>
            </w:r>
            <w:r w:rsidRPr="00CB6562">
              <w:rPr>
                <w:rFonts w:ascii="Times New Roman" w:hAnsi="Times New Roman"/>
                <w:sz w:val="24"/>
                <w:szCs w:val="24"/>
              </w:rPr>
              <w:t xml:space="preserve">gada </w:t>
            </w:r>
            <w:r w:rsidR="001C4736">
              <w:rPr>
                <w:rFonts w:ascii="Times New Roman" w:hAnsi="Times New Roman"/>
                <w:sz w:val="24"/>
                <w:szCs w:val="24"/>
              </w:rPr>
              <w:t>2</w:t>
            </w:r>
            <w:r w:rsidRPr="00CB6562">
              <w:rPr>
                <w:rFonts w:ascii="Times New Roman" w:hAnsi="Times New Roman"/>
                <w:sz w:val="24"/>
                <w:szCs w:val="24"/>
              </w:rPr>
              <w:t>.</w:t>
            </w:r>
            <w:r w:rsidR="00CE73B8">
              <w:rPr>
                <w:rFonts w:ascii="Times New Roman" w:hAnsi="Times New Roman"/>
                <w:sz w:val="24"/>
                <w:szCs w:val="24"/>
              </w:rPr>
              <w:t> </w:t>
            </w:r>
            <w:r w:rsidR="001C4736">
              <w:rPr>
                <w:rFonts w:ascii="Times New Roman" w:hAnsi="Times New Roman"/>
                <w:sz w:val="24"/>
                <w:szCs w:val="24"/>
              </w:rPr>
              <w:t>septembra</w:t>
            </w:r>
            <w:r w:rsidRPr="00CB6562">
              <w:rPr>
                <w:rFonts w:ascii="Times New Roman" w:hAnsi="Times New Roman"/>
                <w:sz w:val="24"/>
                <w:szCs w:val="24"/>
              </w:rPr>
              <w:t xml:space="preserve"> sēdes protokollēmuma (Prot.</w:t>
            </w:r>
            <w:r w:rsidR="00CE73B8">
              <w:rPr>
                <w:rFonts w:ascii="Times New Roman" w:hAnsi="Times New Roman"/>
                <w:sz w:val="24"/>
                <w:szCs w:val="24"/>
              </w:rPr>
              <w:t> </w:t>
            </w:r>
            <w:r w:rsidRPr="00CB6562">
              <w:rPr>
                <w:rFonts w:ascii="Times New Roman" w:hAnsi="Times New Roman"/>
                <w:sz w:val="24"/>
                <w:szCs w:val="24"/>
              </w:rPr>
              <w:t>Nr.</w:t>
            </w:r>
            <w:r w:rsidR="00CE73B8">
              <w:rPr>
                <w:rFonts w:ascii="Times New Roman" w:hAnsi="Times New Roman"/>
                <w:sz w:val="24"/>
                <w:szCs w:val="24"/>
              </w:rPr>
              <w:t> </w:t>
            </w:r>
            <w:r w:rsidR="001C4736">
              <w:rPr>
                <w:rFonts w:ascii="Times New Roman" w:hAnsi="Times New Roman"/>
                <w:sz w:val="24"/>
                <w:szCs w:val="24"/>
              </w:rPr>
              <w:t>51</w:t>
            </w:r>
            <w:r w:rsidRPr="00CB6562">
              <w:rPr>
                <w:rFonts w:ascii="Times New Roman" w:hAnsi="Times New Roman"/>
                <w:sz w:val="24"/>
                <w:szCs w:val="24"/>
              </w:rPr>
              <w:t xml:space="preserve"> </w:t>
            </w:r>
            <w:r w:rsidR="001C4736">
              <w:rPr>
                <w:rFonts w:ascii="Times New Roman" w:hAnsi="Times New Roman"/>
                <w:sz w:val="24"/>
                <w:szCs w:val="24"/>
              </w:rPr>
              <w:t>50</w:t>
            </w:r>
            <w:r w:rsidRPr="00CB6562">
              <w:rPr>
                <w:rFonts w:ascii="Times New Roman" w:hAnsi="Times New Roman"/>
                <w:sz w:val="24"/>
                <w:szCs w:val="24"/>
              </w:rPr>
              <w:t>.</w:t>
            </w:r>
            <w:r w:rsidR="00CE73B8">
              <w:rPr>
                <w:rFonts w:ascii="Times New Roman" w:hAnsi="Times New Roman"/>
                <w:sz w:val="24"/>
                <w:szCs w:val="24"/>
              </w:rPr>
              <w:t> </w:t>
            </w:r>
            <w:r w:rsidRPr="00CB6562">
              <w:rPr>
                <w:rFonts w:ascii="Times New Roman" w:hAnsi="Times New Roman"/>
                <w:sz w:val="24"/>
                <w:szCs w:val="24"/>
              </w:rPr>
              <w:t>§)</w:t>
            </w:r>
            <w:r w:rsidR="001C4736">
              <w:rPr>
                <w:rFonts w:ascii="Times New Roman" w:hAnsi="Times New Roman"/>
                <w:sz w:val="24"/>
                <w:szCs w:val="24"/>
              </w:rPr>
              <w:t xml:space="preserve"> </w:t>
            </w:r>
            <w:r w:rsidRPr="00CB6562">
              <w:rPr>
                <w:rFonts w:ascii="Times New Roman" w:hAnsi="Times New Roman"/>
                <w:sz w:val="24"/>
                <w:szCs w:val="24"/>
              </w:rPr>
              <w:t>2.</w:t>
            </w:r>
            <w:r w:rsidR="00CE73B8">
              <w:rPr>
                <w:rFonts w:ascii="Times New Roman" w:hAnsi="Times New Roman"/>
                <w:sz w:val="24"/>
                <w:szCs w:val="24"/>
              </w:rPr>
              <w:t> </w:t>
            </w:r>
            <w:r w:rsidRPr="00CB6562">
              <w:rPr>
                <w:rFonts w:ascii="Times New Roman" w:hAnsi="Times New Roman"/>
                <w:sz w:val="24"/>
                <w:szCs w:val="24"/>
              </w:rPr>
              <w:t>punkt</w:t>
            </w:r>
            <w:r w:rsidR="00054D9B">
              <w:rPr>
                <w:rFonts w:ascii="Times New Roman" w:hAnsi="Times New Roman"/>
                <w:sz w:val="24"/>
                <w:szCs w:val="24"/>
              </w:rPr>
              <w:t>s (TA-1471-IP).</w:t>
            </w:r>
          </w:p>
        </w:tc>
      </w:tr>
      <w:tr w:rsidR="00E5323B" w:rsidRPr="00B87E8F" w14:paraId="4930E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F822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6FA720"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588DB9" w14:textId="77777777" w:rsidR="00C65B09" w:rsidRPr="00B87E8F" w:rsidRDefault="00C65B09" w:rsidP="00C65B09">
            <w:pPr>
              <w:rPr>
                <w:rFonts w:ascii="Times New Roman" w:eastAsia="Times New Roman" w:hAnsi="Times New Roman" w:cs="Times New Roman"/>
                <w:sz w:val="24"/>
                <w:szCs w:val="24"/>
                <w:lang w:eastAsia="lv-LV"/>
              </w:rPr>
            </w:pPr>
          </w:p>
          <w:p w14:paraId="1917E660" w14:textId="77777777" w:rsidR="00C65B09" w:rsidRPr="00B87E8F" w:rsidRDefault="00C65B09" w:rsidP="00C65B09">
            <w:pPr>
              <w:rPr>
                <w:rFonts w:ascii="Times New Roman" w:eastAsia="Times New Roman" w:hAnsi="Times New Roman" w:cs="Times New Roman"/>
                <w:sz w:val="24"/>
                <w:szCs w:val="24"/>
                <w:lang w:eastAsia="lv-LV"/>
              </w:rPr>
            </w:pPr>
          </w:p>
          <w:p w14:paraId="49401F9A" w14:textId="44EDB9A1" w:rsidR="00C65B09" w:rsidRPr="00B87E8F" w:rsidRDefault="00C65B09" w:rsidP="00C65B09">
            <w:pPr>
              <w:tabs>
                <w:tab w:val="left" w:pos="1005"/>
              </w:tabs>
              <w:rPr>
                <w:rFonts w:ascii="Times New Roman" w:eastAsia="Times New Roman" w:hAnsi="Times New Roman" w:cs="Times New Roman"/>
                <w:sz w:val="24"/>
                <w:szCs w:val="24"/>
                <w:lang w:eastAsia="lv-LV"/>
              </w:rPr>
            </w:pPr>
            <w:r w:rsidRPr="00B87E8F">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6F5617E6" w14:textId="71AE0CCE" w:rsidR="00A92FA7" w:rsidRPr="00D83599" w:rsidRDefault="00054D9B" w:rsidP="00D83599">
            <w:pPr>
              <w:spacing w:after="0" w:line="240" w:lineRule="auto"/>
              <w:jc w:val="both"/>
              <w:rPr>
                <w:rFonts w:ascii="Times New Roman" w:hAnsi="Times New Roman" w:cs="Times New Roman"/>
                <w:sz w:val="24"/>
                <w:szCs w:val="24"/>
                <w:shd w:val="clear" w:color="auto" w:fill="FFFFFF"/>
              </w:rPr>
            </w:pPr>
            <w:r w:rsidRPr="00D83599">
              <w:rPr>
                <w:rFonts w:ascii="Times New Roman" w:hAnsi="Times New Roman" w:cs="Times New Roman"/>
                <w:sz w:val="24"/>
                <w:szCs w:val="24"/>
              </w:rPr>
              <w:t xml:space="preserve">Ministru kabineta 2020. gada 2. septembra sēdē izskatīts Ekonomikas ministrijas informatīvais ziņojums “Par tiesisko seku noteikšanu nacionālajai drošībai nozīmīgām komercsabiedrībām par informācijas sniegšanas pienākuma neizpildi” (turpmāk – informatīvais ziņojums) un Ekonomikas ministrijai uzdots </w:t>
            </w:r>
            <w:r w:rsidRPr="00D83599">
              <w:rPr>
                <w:rFonts w:ascii="Times New Roman" w:hAnsi="Times New Roman" w:cs="Times New Roman"/>
                <w:sz w:val="24"/>
                <w:szCs w:val="24"/>
                <w:shd w:val="clear" w:color="auto" w:fill="FFFFFF"/>
              </w:rPr>
              <w:t>līdz 2020. gada 31. decembrim atbilstoši informatīvā ziņojuma III nodaļas 2. punktā norādītajam risinājumam izstrādāt un iesniegt izskatīšanai Ministru kabinetā likumprojektu par grozījumiem Nacionālās drošības likumā.</w:t>
            </w:r>
          </w:p>
          <w:p w14:paraId="3D2E3F62" w14:textId="324278E1" w:rsidR="00D83599" w:rsidRPr="00D83599" w:rsidRDefault="00D83599" w:rsidP="00D83599">
            <w:pPr>
              <w:spacing w:after="0" w:line="240" w:lineRule="auto"/>
              <w:jc w:val="both"/>
              <w:rPr>
                <w:rFonts w:ascii="Times New Roman" w:hAnsi="Times New Roman" w:cs="Times New Roman"/>
                <w:sz w:val="24"/>
                <w:szCs w:val="24"/>
                <w:shd w:val="clear" w:color="auto" w:fill="FFFFFF"/>
              </w:rPr>
            </w:pPr>
          </w:p>
          <w:p w14:paraId="6041D13D" w14:textId="77777777" w:rsidR="00687D0A" w:rsidRPr="00687D0A" w:rsidRDefault="00D83599" w:rsidP="00D83599">
            <w:pPr>
              <w:spacing w:after="0" w:line="240" w:lineRule="auto"/>
              <w:jc w:val="both"/>
              <w:rPr>
                <w:rFonts w:ascii="Times New Roman" w:eastAsia="Calibri" w:hAnsi="Times New Roman" w:cs="Times New Roman"/>
                <w:b/>
                <w:sz w:val="24"/>
                <w:szCs w:val="24"/>
              </w:rPr>
            </w:pPr>
            <w:r w:rsidRPr="00687D0A">
              <w:rPr>
                <w:rFonts w:ascii="Times New Roman" w:eastAsia="Calibri" w:hAnsi="Times New Roman" w:cs="Times New Roman"/>
                <w:b/>
                <w:sz w:val="24"/>
                <w:szCs w:val="24"/>
              </w:rPr>
              <w:t>[1] </w:t>
            </w:r>
            <w:r w:rsidR="00687D0A" w:rsidRPr="00687D0A">
              <w:rPr>
                <w:rFonts w:ascii="Times New Roman" w:eastAsia="Calibri" w:hAnsi="Times New Roman" w:cs="Times New Roman"/>
                <w:b/>
                <w:sz w:val="24"/>
                <w:szCs w:val="24"/>
              </w:rPr>
              <w:t>Nacionālajai drošībai nozīmīgas komercsabiedrības statuss un pienākums iesniegt informāciju Ekonomikas ministrijā.</w:t>
            </w:r>
          </w:p>
          <w:p w14:paraId="4E4B14B4" w14:textId="66A4EDC0" w:rsidR="00D83599" w:rsidRPr="00D83599" w:rsidRDefault="00D83599" w:rsidP="00D83599">
            <w:pPr>
              <w:spacing w:after="0" w:line="240" w:lineRule="auto"/>
              <w:jc w:val="both"/>
              <w:rPr>
                <w:rFonts w:ascii="Times New Roman" w:eastAsia="Calibri" w:hAnsi="Times New Roman" w:cs="Times New Roman"/>
                <w:bCs/>
                <w:sz w:val="24"/>
                <w:szCs w:val="24"/>
              </w:rPr>
            </w:pPr>
            <w:r w:rsidRPr="00D83599">
              <w:rPr>
                <w:rFonts w:ascii="Times New Roman" w:eastAsia="Calibri" w:hAnsi="Times New Roman" w:cs="Times New Roman"/>
                <w:bCs/>
                <w:sz w:val="24"/>
                <w:szCs w:val="24"/>
              </w:rPr>
              <w:t>Nacionālās drošības likum</w:t>
            </w:r>
            <w:r>
              <w:rPr>
                <w:rFonts w:ascii="Times New Roman" w:eastAsia="Calibri" w:hAnsi="Times New Roman" w:cs="Times New Roman"/>
                <w:bCs/>
                <w:sz w:val="24"/>
                <w:szCs w:val="24"/>
              </w:rPr>
              <w:t>ā</w:t>
            </w:r>
            <w:r w:rsidRPr="00D83599">
              <w:rPr>
                <w:rFonts w:ascii="Times New Roman" w:eastAsia="Calibri" w:hAnsi="Times New Roman" w:cs="Times New Roman"/>
                <w:bCs/>
                <w:sz w:val="24"/>
                <w:szCs w:val="24"/>
              </w:rPr>
              <w:t xml:space="preserve"> no</w:t>
            </w:r>
            <w:r>
              <w:rPr>
                <w:rFonts w:ascii="Times New Roman" w:eastAsia="Calibri" w:hAnsi="Times New Roman" w:cs="Times New Roman"/>
                <w:bCs/>
                <w:sz w:val="24"/>
                <w:szCs w:val="24"/>
              </w:rPr>
              <w:t>teikts</w:t>
            </w:r>
            <w:r w:rsidRPr="00D83599">
              <w:rPr>
                <w:rFonts w:ascii="Times New Roman" w:eastAsia="Calibri" w:hAnsi="Times New Roman" w:cs="Times New Roman"/>
                <w:bCs/>
                <w:sz w:val="24"/>
                <w:szCs w:val="24"/>
              </w:rPr>
              <w:t xml:space="preserve">, kādas komercsabiedrības atbilst nacionālai drošībai nozīmīgas komercsabiedrības statusam, nacionālajai drošībai nozīmīgas komercsabiedrības pienākumus, kā arī ierobežojumus darījumiem, kas saistīti ar nacionālajai drošībai nozīmīgu komercsabiedrību. Atbilstoši Nacionālās drošības likumam komercsabiedrība izvērtē, vai tā atbilst nacionālai drošībai nozīmīgas komercsabiedrības statusam. Ja komercsabiedrība konstatē, ka tā atbilst nacionālajai drošībai nozīmīgas komercsabiedrības statusam, tad tā veic normatīvajos aktos </w:t>
            </w:r>
            <w:proofErr w:type="gramStart"/>
            <w:r w:rsidRPr="00D83599">
              <w:rPr>
                <w:rFonts w:ascii="Times New Roman" w:eastAsia="Calibri" w:hAnsi="Times New Roman" w:cs="Times New Roman"/>
                <w:bCs/>
                <w:sz w:val="24"/>
                <w:szCs w:val="24"/>
              </w:rPr>
              <w:t>noteiktās darbības</w:t>
            </w:r>
            <w:proofErr w:type="gramEnd"/>
            <w:r w:rsidRPr="00D83599">
              <w:rPr>
                <w:rFonts w:ascii="Times New Roman" w:eastAsia="Calibri" w:hAnsi="Times New Roman" w:cs="Times New Roman"/>
                <w:bCs/>
                <w:sz w:val="24"/>
                <w:szCs w:val="24"/>
              </w:rPr>
              <w:t xml:space="preserve">. </w:t>
            </w:r>
          </w:p>
          <w:p w14:paraId="316623D2" w14:textId="77777777" w:rsidR="00D83599" w:rsidRPr="00D83599" w:rsidRDefault="00D83599" w:rsidP="00D83599">
            <w:pPr>
              <w:spacing w:after="0" w:line="240" w:lineRule="auto"/>
              <w:ind w:firstLine="567"/>
              <w:jc w:val="both"/>
              <w:rPr>
                <w:rFonts w:ascii="Times New Roman" w:eastAsia="Calibri" w:hAnsi="Times New Roman" w:cs="Times New Roman"/>
                <w:bCs/>
                <w:sz w:val="24"/>
                <w:szCs w:val="24"/>
              </w:rPr>
            </w:pPr>
            <w:r w:rsidRPr="00D83599">
              <w:rPr>
                <w:rFonts w:ascii="Times New Roman" w:eastAsia="Calibri" w:hAnsi="Times New Roman" w:cs="Times New Roman"/>
                <w:bCs/>
                <w:sz w:val="24"/>
                <w:szCs w:val="24"/>
              </w:rPr>
              <w:t xml:space="preserve">Saskaņā ar Nacionālās drošības likuma 39. panta pirmās daļas noteikumiem Latvijas Republikā reģistrētai </w:t>
            </w:r>
            <w:r w:rsidRPr="00D83599">
              <w:rPr>
                <w:rFonts w:ascii="Times New Roman" w:eastAsia="Calibri" w:hAnsi="Times New Roman" w:cs="Times New Roman"/>
                <w:bCs/>
                <w:sz w:val="24"/>
                <w:szCs w:val="24"/>
              </w:rPr>
              <w:lastRenderedPageBreak/>
              <w:t>komercsabiedrībai piecu darba dienu laikā no dienas, kad tā atbilst nacionālajai drošībai nozīmīgas komercsabiedrības statusam, ir šādi pienākumi:</w:t>
            </w:r>
          </w:p>
          <w:p w14:paraId="3678EE61" w14:textId="77777777" w:rsidR="00D83599" w:rsidRPr="00D83599" w:rsidRDefault="00D83599" w:rsidP="00271197">
            <w:pPr>
              <w:pStyle w:val="ListParagraph"/>
              <w:numPr>
                <w:ilvl w:val="0"/>
                <w:numId w:val="5"/>
              </w:numPr>
              <w:spacing w:before="0" w:after="0" w:line="240" w:lineRule="auto"/>
              <w:ind w:left="0" w:firstLine="720"/>
              <w:rPr>
                <w:rFonts w:eastAsia="Calibri"/>
                <w:bCs/>
                <w:sz w:val="24"/>
                <w:szCs w:val="24"/>
                <w:lang w:val="lv-LV"/>
              </w:rPr>
            </w:pPr>
            <w:r w:rsidRPr="00D83599">
              <w:rPr>
                <w:rFonts w:eastAsia="Calibri"/>
                <w:bCs/>
                <w:sz w:val="24"/>
                <w:szCs w:val="24"/>
                <w:lang w:val="lv-LV"/>
              </w:rPr>
              <w:t>iesniegt Uzņēmumu reģistram paziņojumu par savu atbilstību nacionālajai drošībai nozīmīgas komercsabiedrības statusam;</w:t>
            </w:r>
          </w:p>
          <w:p w14:paraId="585DD6D4" w14:textId="77777777" w:rsidR="00D83599" w:rsidRPr="00D83599" w:rsidRDefault="00D83599" w:rsidP="00271197">
            <w:pPr>
              <w:pStyle w:val="ListParagraph"/>
              <w:numPr>
                <w:ilvl w:val="0"/>
                <w:numId w:val="5"/>
              </w:numPr>
              <w:spacing w:before="0" w:after="0" w:line="240" w:lineRule="auto"/>
              <w:ind w:left="0" w:firstLine="720"/>
              <w:rPr>
                <w:rFonts w:eastAsia="Calibri"/>
                <w:bCs/>
                <w:sz w:val="24"/>
                <w:szCs w:val="24"/>
                <w:lang w:val="lv-LV"/>
              </w:rPr>
            </w:pPr>
            <w:r w:rsidRPr="00D83599">
              <w:rPr>
                <w:rFonts w:eastAsia="Calibri"/>
                <w:bCs/>
                <w:sz w:val="24"/>
                <w:szCs w:val="24"/>
                <w:lang w:val="lv-LV"/>
              </w:rPr>
              <w:t>izdarīt akcionāru vai dalībnieku reģistrā ierakstu par kapitālsabiedrības statusu;</w:t>
            </w:r>
          </w:p>
          <w:p w14:paraId="230769D2" w14:textId="77777777" w:rsidR="00D83599" w:rsidRPr="00D83599" w:rsidRDefault="00D83599" w:rsidP="00271197">
            <w:pPr>
              <w:pStyle w:val="ListParagraph"/>
              <w:numPr>
                <w:ilvl w:val="0"/>
                <w:numId w:val="5"/>
              </w:numPr>
              <w:spacing w:before="0" w:after="0" w:line="240" w:lineRule="auto"/>
              <w:ind w:left="0" w:firstLine="720"/>
              <w:rPr>
                <w:rFonts w:eastAsia="Calibri"/>
                <w:bCs/>
                <w:sz w:val="24"/>
                <w:szCs w:val="24"/>
                <w:lang w:val="lv-LV"/>
              </w:rPr>
            </w:pPr>
            <w:r w:rsidRPr="00D83599">
              <w:rPr>
                <w:rFonts w:eastAsia="Calibri"/>
                <w:bCs/>
                <w:sz w:val="24"/>
                <w:szCs w:val="24"/>
                <w:lang w:val="lv-LV"/>
              </w:rPr>
              <w:t>informēt attiecīgās kapitālsabiedrības dalībniekus vai akcionārus un personas, kuras izmanto netiešo līdzdalību (balsstiesības)</w:t>
            </w:r>
            <w:proofErr w:type="gramStart"/>
            <w:r w:rsidRPr="00D83599">
              <w:rPr>
                <w:rFonts w:eastAsia="Calibri"/>
                <w:bCs/>
                <w:sz w:val="24"/>
                <w:szCs w:val="24"/>
                <w:lang w:val="lv-LV"/>
              </w:rPr>
              <w:t>, vai personālsabiedrības biedrus par tās atbilstību nacionālajai drošībai nozīmīgas komercsabiedrības statusam</w:t>
            </w:r>
            <w:proofErr w:type="gramEnd"/>
            <w:r w:rsidRPr="00D83599">
              <w:rPr>
                <w:rFonts w:eastAsia="Calibri"/>
                <w:bCs/>
                <w:sz w:val="24"/>
                <w:szCs w:val="24"/>
                <w:lang w:val="lv-LV"/>
              </w:rPr>
              <w:t>;</w:t>
            </w:r>
          </w:p>
          <w:p w14:paraId="6E7358DB" w14:textId="77777777" w:rsidR="00D83599" w:rsidRPr="00D83599" w:rsidRDefault="00D83599" w:rsidP="00271197">
            <w:pPr>
              <w:pStyle w:val="ListParagraph"/>
              <w:numPr>
                <w:ilvl w:val="0"/>
                <w:numId w:val="5"/>
              </w:numPr>
              <w:spacing w:before="0" w:after="0" w:line="240" w:lineRule="auto"/>
              <w:ind w:left="0" w:firstLine="720"/>
              <w:rPr>
                <w:rFonts w:eastAsia="Calibri"/>
                <w:bCs/>
                <w:sz w:val="24"/>
                <w:szCs w:val="24"/>
                <w:lang w:val="lv-LV"/>
              </w:rPr>
            </w:pPr>
            <w:r w:rsidRPr="00D83599">
              <w:rPr>
                <w:rFonts w:eastAsia="Calibri"/>
                <w:bCs/>
                <w:sz w:val="24"/>
                <w:szCs w:val="24"/>
                <w:lang w:val="lv-LV"/>
              </w:rPr>
              <w:t>informēt Ministru kabineta noteikto institūciju par tās dalībniekiem, akcionāriem un personām, kuras izmanto netiešo līdzdalību (balsstiesības), vai par biedriem, kā arī patiesajiem labuma guvējiem – fiziskajām personā, kurām tieši vai netieši ir būtiska līdzdalība šajā komercsabiedrībā.</w:t>
            </w:r>
          </w:p>
          <w:p w14:paraId="3B242741" w14:textId="79C1E030" w:rsidR="00D83599" w:rsidRPr="00D83599" w:rsidRDefault="00D83599" w:rsidP="00D83599">
            <w:pPr>
              <w:spacing w:after="0" w:line="240" w:lineRule="auto"/>
              <w:jc w:val="both"/>
              <w:rPr>
                <w:rFonts w:ascii="Times New Roman" w:eastAsia="Calibri" w:hAnsi="Times New Roman" w:cs="Times New Roman"/>
                <w:bCs/>
                <w:sz w:val="24"/>
                <w:szCs w:val="24"/>
              </w:rPr>
            </w:pPr>
            <w:r w:rsidRPr="00D83599">
              <w:rPr>
                <w:rFonts w:ascii="Times New Roman" w:eastAsia="Calibri" w:hAnsi="Times New Roman" w:cs="Times New Roman"/>
                <w:bCs/>
                <w:sz w:val="24"/>
                <w:szCs w:val="24"/>
              </w:rPr>
              <w:t xml:space="preserve">Ministru kabineta 2017. gada 3. oktobra noteikumos Nr. 606 “Noteikumi par Nacionālās drošības likumā noteikto institūciju, institūcijā iesniedzamās informācijas apjomu, iesniegšanas kārtību un iesniegtās informācijas izvērtēšanu, kā arī Nacionālās drošības likumā </w:t>
            </w:r>
            <w:proofErr w:type="gramStart"/>
            <w:r w:rsidRPr="00D83599">
              <w:rPr>
                <w:rFonts w:ascii="Times New Roman" w:eastAsia="Calibri" w:hAnsi="Times New Roman" w:cs="Times New Roman"/>
                <w:bCs/>
                <w:sz w:val="24"/>
                <w:szCs w:val="24"/>
              </w:rPr>
              <w:t>noteiktā lēmuma</w:t>
            </w:r>
            <w:proofErr w:type="gramEnd"/>
            <w:r w:rsidRPr="00D83599">
              <w:rPr>
                <w:rFonts w:ascii="Times New Roman" w:eastAsia="Calibri" w:hAnsi="Times New Roman" w:cs="Times New Roman"/>
                <w:bCs/>
                <w:sz w:val="24"/>
                <w:szCs w:val="24"/>
              </w:rPr>
              <w:t xml:space="preserve"> pieņemšanu un paziņošanu” (turpmāk – Noteikumi Nr. 606) noteikts, ka institūcija, kurā iesniedzama informācija atbilstoši Nacionālās drošības likuma 39. panta pirmās daļas 4. punktam ir Ekonomikas ministrija.</w:t>
            </w:r>
          </w:p>
          <w:p w14:paraId="1AFA8D83" w14:textId="77777777" w:rsidR="00D83599" w:rsidRPr="00D83599" w:rsidRDefault="00D83599" w:rsidP="00D83599">
            <w:pPr>
              <w:spacing w:after="0" w:line="240" w:lineRule="auto"/>
              <w:jc w:val="both"/>
              <w:rPr>
                <w:rFonts w:ascii="Times New Roman" w:eastAsia="Calibri" w:hAnsi="Times New Roman" w:cs="Times New Roman"/>
                <w:bCs/>
                <w:sz w:val="24"/>
                <w:szCs w:val="24"/>
              </w:rPr>
            </w:pPr>
            <w:r w:rsidRPr="00D83599">
              <w:rPr>
                <w:rFonts w:ascii="Times New Roman" w:eastAsia="Calibri" w:hAnsi="Times New Roman" w:cs="Times New Roman"/>
                <w:bCs/>
                <w:sz w:val="24"/>
                <w:szCs w:val="24"/>
              </w:rPr>
              <w:t>Atbilstoši Noteikumiem Nr. 606 visām komercsabiedrībām ir pienākums piecu darba dienu laikā no dienas, kad tas atbilst nacionālajai drošībai nozīmīgas komercsabiedrības statusam šādu informāciju:</w:t>
            </w:r>
          </w:p>
          <w:p w14:paraId="59B0345F" w14:textId="77777777" w:rsidR="00D83599" w:rsidRPr="00D83599" w:rsidRDefault="00D83599" w:rsidP="00D83599">
            <w:pPr>
              <w:pStyle w:val="ListParagraph"/>
              <w:widowControl/>
              <w:numPr>
                <w:ilvl w:val="0"/>
                <w:numId w:val="6"/>
              </w:numPr>
              <w:spacing w:before="0" w:after="0" w:line="240" w:lineRule="auto"/>
              <w:ind w:left="-110" w:firstLine="249"/>
              <w:rPr>
                <w:sz w:val="24"/>
                <w:szCs w:val="24"/>
                <w:lang w:val="lv-LV"/>
              </w:rPr>
            </w:pPr>
            <w:r w:rsidRPr="00D83599">
              <w:rPr>
                <w:sz w:val="24"/>
                <w:szCs w:val="24"/>
                <w:lang w:val="lv-LV"/>
              </w:rPr>
              <w:t>firma, reģistrācijas numurs un juridiskā adrese;</w:t>
            </w:r>
          </w:p>
          <w:p w14:paraId="57D6109A" w14:textId="77777777" w:rsidR="00D83599" w:rsidRPr="00D83599" w:rsidRDefault="00D83599" w:rsidP="00D83599">
            <w:pPr>
              <w:pStyle w:val="ListParagraph"/>
              <w:widowControl/>
              <w:numPr>
                <w:ilvl w:val="0"/>
                <w:numId w:val="6"/>
              </w:numPr>
              <w:spacing w:before="0" w:after="0" w:line="240" w:lineRule="auto"/>
              <w:ind w:left="139" w:firstLine="0"/>
              <w:rPr>
                <w:sz w:val="24"/>
                <w:szCs w:val="24"/>
                <w:lang w:val="lv-LV"/>
              </w:rPr>
            </w:pPr>
            <w:r w:rsidRPr="00D83599">
              <w:rPr>
                <w:sz w:val="24"/>
                <w:szCs w:val="24"/>
                <w:lang w:val="lv-LV"/>
              </w:rPr>
              <w:t>informācija</w:t>
            </w:r>
            <w:proofErr w:type="gramStart"/>
            <w:r w:rsidRPr="00D83599">
              <w:rPr>
                <w:sz w:val="24"/>
                <w:szCs w:val="24"/>
                <w:lang w:val="lv-LV"/>
              </w:rPr>
              <w:t>, kuram</w:t>
            </w:r>
            <w:proofErr w:type="gramEnd"/>
            <w:r w:rsidRPr="00D83599">
              <w:rPr>
                <w:sz w:val="24"/>
                <w:szCs w:val="24"/>
                <w:lang w:val="lv-LV"/>
              </w:rPr>
              <w:t xml:space="preserve"> Nacionālās drošības likums 37. pantā minētajam nosacījumam komercsabiedrība atbilst;</w:t>
            </w:r>
          </w:p>
          <w:p w14:paraId="4A47D9F5" w14:textId="77777777" w:rsidR="00D83599" w:rsidRPr="00D83599" w:rsidRDefault="00D83599" w:rsidP="00D83599">
            <w:pPr>
              <w:pStyle w:val="ListParagraph"/>
              <w:widowControl/>
              <w:numPr>
                <w:ilvl w:val="0"/>
                <w:numId w:val="6"/>
              </w:numPr>
              <w:spacing w:before="0" w:after="0" w:line="240" w:lineRule="auto"/>
              <w:ind w:left="-110" w:firstLine="249"/>
              <w:rPr>
                <w:sz w:val="24"/>
                <w:szCs w:val="24"/>
                <w:lang w:val="lv-LV"/>
              </w:rPr>
            </w:pPr>
            <w:r w:rsidRPr="00D83599">
              <w:rPr>
                <w:sz w:val="24"/>
                <w:szCs w:val="24"/>
                <w:lang w:val="lv-LV"/>
              </w:rPr>
              <w:t>patiesā labuma guvēju saraksts;</w:t>
            </w:r>
          </w:p>
          <w:p w14:paraId="41816911" w14:textId="77777777" w:rsidR="00D83599" w:rsidRPr="00D83599" w:rsidRDefault="00D83599" w:rsidP="00D83599">
            <w:pPr>
              <w:pStyle w:val="ListParagraph"/>
              <w:widowControl/>
              <w:numPr>
                <w:ilvl w:val="0"/>
                <w:numId w:val="6"/>
              </w:numPr>
              <w:spacing w:before="0" w:after="0" w:line="240" w:lineRule="auto"/>
              <w:ind w:left="-110" w:firstLine="249"/>
              <w:rPr>
                <w:sz w:val="24"/>
                <w:szCs w:val="24"/>
                <w:lang w:val="lv-LV"/>
              </w:rPr>
            </w:pPr>
            <w:r w:rsidRPr="00D83599">
              <w:rPr>
                <w:sz w:val="24"/>
                <w:szCs w:val="24"/>
                <w:lang w:val="lv-LV"/>
              </w:rPr>
              <w:t>informācija par noslēgtajiem koncerna līgumiem;</w:t>
            </w:r>
          </w:p>
          <w:p w14:paraId="42EF1AF3" w14:textId="77777777" w:rsidR="00D83599" w:rsidRPr="00D83599" w:rsidRDefault="00D83599" w:rsidP="00D83599">
            <w:pPr>
              <w:spacing w:after="0" w:line="240" w:lineRule="auto"/>
              <w:ind w:firstLine="281"/>
              <w:jc w:val="both"/>
              <w:rPr>
                <w:rFonts w:ascii="Times New Roman" w:hAnsi="Times New Roman" w:cs="Times New Roman"/>
                <w:sz w:val="24"/>
                <w:szCs w:val="24"/>
              </w:rPr>
            </w:pPr>
            <w:r w:rsidRPr="00D83599">
              <w:rPr>
                <w:rFonts w:ascii="Times New Roman" w:hAnsi="Times New Roman" w:cs="Times New Roman"/>
                <w:sz w:val="24"/>
                <w:szCs w:val="24"/>
              </w:rPr>
              <w:t>cita svarīga informācija, kas nav noteikta kā obligāta.</w:t>
            </w:r>
          </w:p>
          <w:p w14:paraId="4F7EE006" w14:textId="77777777" w:rsidR="00D83599" w:rsidRPr="00D83599" w:rsidRDefault="00D83599" w:rsidP="00D83599">
            <w:pPr>
              <w:spacing w:after="0" w:line="240" w:lineRule="auto"/>
              <w:ind w:firstLine="281"/>
              <w:jc w:val="both"/>
              <w:rPr>
                <w:rFonts w:ascii="Times New Roman" w:hAnsi="Times New Roman" w:cs="Times New Roman"/>
                <w:sz w:val="24"/>
                <w:szCs w:val="24"/>
              </w:rPr>
            </w:pPr>
            <w:r w:rsidRPr="00D83599">
              <w:rPr>
                <w:rFonts w:ascii="Times New Roman" w:hAnsi="Times New Roman" w:cs="Times New Roman"/>
                <w:sz w:val="24"/>
                <w:szCs w:val="24"/>
              </w:rPr>
              <w:t>Akciju sabiedrībām ir pienākums iesniegt šādu informāciju:</w:t>
            </w:r>
          </w:p>
          <w:p w14:paraId="18839723" w14:textId="77777777" w:rsidR="00D83599" w:rsidRPr="00D83599" w:rsidRDefault="00D83599" w:rsidP="00D83599">
            <w:pPr>
              <w:pStyle w:val="ListParagraph"/>
              <w:widowControl/>
              <w:numPr>
                <w:ilvl w:val="0"/>
                <w:numId w:val="7"/>
              </w:numPr>
              <w:spacing w:before="0" w:after="0" w:line="240" w:lineRule="auto"/>
              <w:ind w:left="139" w:firstLine="0"/>
              <w:rPr>
                <w:sz w:val="24"/>
                <w:szCs w:val="24"/>
                <w:lang w:val="lv-LV"/>
              </w:rPr>
            </w:pPr>
            <w:r w:rsidRPr="00D83599">
              <w:rPr>
                <w:sz w:val="24"/>
                <w:szCs w:val="24"/>
                <w:lang w:val="lv-LV"/>
              </w:rPr>
              <w:t>par pamatkapitālu, kopējo akciju skaitu un nominālvērtību, akciju kategoriju un balsstiesīgajām akcijām;</w:t>
            </w:r>
          </w:p>
          <w:p w14:paraId="0B49E15A" w14:textId="77777777" w:rsidR="00D83599" w:rsidRPr="00D83599" w:rsidRDefault="00D83599" w:rsidP="00D83599">
            <w:pPr>
              <w:pStyle w:val="ListParagraph"/>
              <w:widowControl/>
              <w:numPr>
                <w:ilvl w:val="0"/>
                <w:numId w:val="7"/>
              </w:numPr>
              <w:spacing w:before="0" w:after="0" w:line="240" w:lineRule="auto"/>
              <w:ind w:left="139" w:firstLine="0"/>
              <w:rPr>
                <w:sz w:val="24"/>
                <w:szCs w:val="24"/>
                <w:lang w:val="lv-LV"/>
              </w:rPr>
            </w:pPr>
            <w:r w:rsidRPr="00D83599">
              <w:rPr>
                <w:sz w:val="24"/>
                <w:szCs w:val="24"/>
                <w:lang w:val="lv-LV"/>
              </w:rPr>
              <w:t>akcionāru reģistrā reģistrētajiem akcionāriem un vārda akcijām;</w:t>
            </w:r>
          </w:p>
          <w:p w14:paraId="2C56DFAF" w14:textId="6FB0C4DF" w:rsidR="00D83599" w:rsidRPr="006C15ED" w:rsidRDefault="00D83599" w:rsidP="00D83599">
            <w:pPr>
              <w:pStyle w:val="ListParagraph"/>
              <w:widowControl/>
              <w:numPr>
                <w:ilvl w:val="0"/>
                <w:numId w:val="7"/>
              </w:numPr>
              <w:spacing w:before="0" w:after="0" w:line="240" w:lineRule="auto"/>
              <w:ind w:left="139" w:firstLine="0"/>
              <w:rPr>
                <w:sz w:val="24"/>
                <w:szCs w:val="24"/>
                <w:lang w:val="lv-LV"/>
              </w:rPr>
            </w:pPr>
            <w:r w:rsidRPr="006C15ED">
              <w:rPr>
                <w:sz w:val="24"/>
                <w:szCs w:val="24"/>
                <w:lang w:val="lv-LV"/>
              </w:rPr>
              <w:t xml:space="preserve">no Latvijas Centrālā depozitārija uz pēdējo akcionāru sapulci saņemto akcionāru sarakstu ar uzrādītāja akcijām, kā arī informāciju par akcionāru </w:t>
            </w:r>
            <w:r w:rsidRPr="006C15ED">
              <w:rPr>
                <w:sz w:val="24"/>
                <w:szCs w:val="24"/>
                <w:lang w:val="lv-LV"/>
              </w:rPr>
              <w:lastRenderedPageBreak/>
              <w:t>iesniegtajiem paziņojumiem pēc pēdējās akcionāru sapulces;</w:t>
            </w:r>
          </w:p>
          <w:p w14:paraId="6B7D9A1E" w14:textId="2445D44C" w:rsidR="006C15ED" w:rsidRPr="006C15ED" w:rsidRDefault="006C15ED" w:rsidP="00D83599">
            <w:pPr>
              <w:pStyle w:val="ListParagraph"/>
              <w:widowControl/>
              <w:numPr>
                <w:ilvl w:val="0"/>
                <w:numId w:val="7"/>
              </w:numPr>
              <w:spacing w:before="0" w:after="0" w:line="240" w:lineRule="auto"/>
              <w:ind w:left="139" w:firstLine="0"/>
              <w:rPr>
                <w:sz w:val="24"/>
                <w:szCs w:val="24"/>
                <w:lang w:val="lv-LV"/>
              </w:rPr>
            </w:pPr>
            <w:r w:rsidRPr="006C15ED">
              <w:rPr>
                <w:color w:val="414142"/>
                <w:sz w:val="24"/>
                <w:szCs w:val="24"/>
                <w:shd w:val="clear" w:color="auto" w:fill="FFFFFF"/>
                <w:lang w:val="lv-LV"/>
              </w:rPr>
              <w:t xml:space="preserve">no to citu valstu centrālajiem vērtspapīru depozitārijiem, kurās akcijas tiek kotētas biržā </w:t>
            </w:r>
            <w:proofErr w:type="gramStart"/>
            <w:r w:rsidRPr="006C15ED">
              <w:rPr>
                <w:color w:val="414142"/>
                <w:sz w:val="24"/>
                <w:szCs w:val="24"/>
                <w:shd w:val="clear" w:color="auto" w:fill="FFFFFF"/>
                <w:lang w:val="lv-LV"/>
              </w:rPr>
              <w:t>(</w:t>
            </w:r>
            <w:proofErr w:type="gramEnd"/>
            <w:r w:rsidRPr="006C15ED">
              <w:rPr>
                <w:color w:val="414142"/>
                <w:sz w:val="24"/>
                <w:szCs w:val="24"/>
                <w:shd w:val="clear" w:color="auto" w:fill="FFFFFF"/>
                <w:lang w:val="lv-LV"/>
              </w:rPr>
              <w:t>norādot akciju kodu;</w:t>
            </w:r>
          </w:p>
          <w:p w14:paraId="1BD019F0" w14:textId="77777777" w:rsidR="00D83599" w:rsidRPr="00D83599" w:rsidRDefault="00D83599" w:rsidP="00D83599">
            <w:pPr>
              <w:pStyle w:val="ListParagraph"/>
              <w:widowControl/>
              <w:numPr>
                <w:ilvl w:val="0"/>
                <w:numId w:val="7"/>
              </w:numPr>
              <w:spacing w:before="0" w:after="0" w:line="240" w:lineRule="auto"/>
              <w:ind w:left="139" w:firstLine="0"/>
              <w:rPr>
                <w:sz w:val="24"/>
                <w:szCs w:val="24"/>
                <w:lang w:val="lv-LV"/>
              </w:rPr>
            </w:pPr>
            <w:r w:rsidRPr="00D83599">
              <w:rPr>
                <w:sz w:val="24"/>
                <w:szCs w:val="24"/>
                <w:lang w:val="lv-LV"/>
              </w:rPr>
              <w:t>par personām, kuras izmanto netiešo līdzdalību (balsstiesības);</w:t>
            </w:r>
          </w:p>
          <w:p w14:paraId="5E48D5E3" w14:textId="019CCEBC" w:rsidR="00D83599" w:rsidRPr="00D83599" w:rsidRDefault="00D83599" w:rsidP="00D83599">
            <w:pPr>
              <w:pStyle w:val="ListParagraph"/>
              <w:numPr>
                <w:ilvl w:val="0"/>
                <w:numId w:val="7"/>
              </w:numPr>
              <w:spacing w:after="0" w:line="240" w:lineRule="auto"/>
              <w:ind w:left="139" w:firstLine="0"/>
              <w:rPr>
                <w:sz w:val="24"/>
                <w:szCs w:val="24"/>
                <w:lang w:val="lv-LV"/>
              </w:rPr>
            </w:pPr>
            <w:r w:rsidRPr="00D83599">
              <w:rPr>
                <w:sz w:val="24"/>
                <w:szCs w:val="24"/>
                <w:lang w:val="lv-LV"/>
              </w:rPr>
              <w:t>par vienošanos, kuru akcionāri noslēguši par akcionāru tiesību izlietošanu sabiedrības pārvaldībā.</w:t>
            </w:r>
          </w:p>
          <w:p w14:paraId="48AC357E" w14:textId="77777777" w:rsidR="00D83599" w:rsidRPr="00687D0A" w:rsidRDefault="00D83599" w:rsidP="00D83599">
            <w:pPr>
              <w:spacing w:after="0" w:line="240" w:lineRule="auto"/>
              <w:jc w:val="both"/>
              <w:rPr>
                <w:rFonts w:ascii="Times New Roman" w:eastAsia="Calibri" w:hAnsi="Times New Roman" w:cs="Times New Roman"/>
                <w:bCs/>
                <w:sz w:val="24"/>
                <w:szCs w:val="24"/>
              </w:rPr>
            </w:pPr>
            <w:r w:rsidRPr="00D83599">
              <w:rPr>
                <w:rFonts w:ascii="Times New Roman" w:eastAsia="Calibri" w:hAnsi="Times New Roman" w:cs="Times New Roman"/>
                <w:bCs/>
                <w:sz w:val="24"/>
                <w:szCs w:val="24"/>
              </w:rPr>
              <w:t>Sabie</w:t>
            </w:r>
            <w:r w:rsidRPr="00687D0A">
              <w:rPr>
                <w:rFonts w:ascii="Times New Roman" w:eastAsia="Calibri" w:hAnsi="Times New Roman" w:cs="Times New Roman"/>
                <w:bCs/>
                <w:sz w:val="24"/>
                <w:szCs w:val="24"/>
              </w:rPr>
              <w:t>drībām ar ierobežotu atbildību ir pienākums iesniegt šādu informāciju:</w:t>
            </w:r>
          </w:p>
          <w:p w14:paraId="09A59B28" w14:textId="77777777" w:rsidR="00D83599" w:rsidRPr="00687D0A" w:rsidRDefault="00D83599" w:rsidP="00D83599">
            <w:pPr>
              <w:pStyle w:val="ListParagraph"/>
              <w:widowControl/>
              <w:numPr>
                <w:ilvl w:val="0"/>
                <w:numId w:val="8"/>
              </w:numPr>
              <w:spacing w:before="0" w:after="0" w:line="240" w:lineRule="auto"/>
              <w:ind w:left="281" w:firstLine="0"/>
              <w:rPr>
                <w:sz w:val="24"/>
                <w:szCs w:val="24"/>
                <w:lang w:val="lv-LV"/>
              </w:rPr>
            </w:pPr>
            <w:r w:rsidRPr="00687D0A">
              <w:rPr>
                <w:sz w:val="24"/>
                <w:szCs w:val="24"/>
                <w:lang w:val="lv-LV"/>
              </w:rPr>
              <w:t>par pamatkapitālu, kopējo kapitāla daļu skaitu un nominālvērtību, kā arī balsstiesībām;</w:t>
            </w:r>
          </w:p>
          <w:p w14:paraId="313E146A" w14:textId="77777777" w:rsidR="00D83599" w:rsidRPr="00687D0A" w:rsidRDefault="00D83599" w:rsidP="00D83599">
            <w:pPr>
              <w:pStyle w:val="ListParagraph"/>
              <w:widowControl/>
              <w:numPr>
                <w:ilvl w:val="0"/>
                <w:numId w:val="8"/>
              </w:numPr>
              <w:spacing w:before="0" w:after="0" w:line="240" w:lineRule="auto"/>
              <w:ind w:left="-75" w:firstLine="356"/>
              <w:rPr>
                <w:sz w:val="24"/>
                <w:szCs w:val="24"/>
                <w:lang w:val="lv-LV"/>
              </w:rPr>
            </w:pPr>
            <w:r w:rsidRPr="00687D0A">
              <w:rPr>
                <w:sz w:val="24"/>
                <w:szCs w:val="24"/>
                <w:lang w:val="lv-LV"/>
              </w:rPr>
              <w:t>par dalībnieku reģistru;</w:t>
            </w:r>
          </w:p>
          <w:p w14:paraId="35A1F9E7" w14:textId="77777777" w:rsidR="00D83599" w:rsidRPr="00687D0A" w:rsidRDefault="00D83599" w:rsidP="00D83599">
            <w:pPr>
              <w:pStyle w:val="ListParagraph"/>
              <w:widowControl/>
              <w:numPr>
                <w:ilvl w:val="0"/>
                <w:numId w:val="8"/>
              </w:numPr>
              <w:spacing w:before="0" w:after="0" w:line="240" w:lineRule="auto"/>
              <w:ind w:left="281" w:firstLine="0"/>
              <w:rPr>
                <w:sz w:val="24"/>
                <w:szCs w:val="24"/>
                <w:lang w:val="lv-LV"/>
              </w:rPr>
            </w:pPr>
            <w:r w:rsidRPr="00687D0A">
              <w:rPr>
                <w:sz w:val="24"/>
                <w:szCs w:val="24"/>
                <w:lang w:val="lv-LV"/>
              </w:rPr>
              <w:t>par vienošanos, kuru dalībnieki ir noslēguši par dalībnieka tiesību izlietošanu sabiedrības pārvaldībā;</w:t>
            </w:r>
          </w:p>
          <w:p w14:paraId="21FCF321" w14:textId="77777777" w:rsidR="00D83599" w:rsidRPr="00687D0A" w:rsidRDefault="00D83599" w:rsidP="00D83599">
            <w:pPr>
              <w:pStyle w:val="ListParagraph"/>
              <w:widowControl/>
              <w:numPr>
                <w:ilvl w:val="0"/>
                <w:numId w:val="8"/>
              </w:numPr>
              <w:spacing w:before="0" w:after="0" w:line="240" w:lineRule="auto"/>
              <w:ind w:left="281" w:firstLine="0"/>
              <w:rPr>
                <w:sz w:val="24"/>
                <w:szCs w:val="24"/>
                <w:lang w:val="lv-LV"/>
              </w:rPr>
            </w:pPr>
            <w:r w:rsidRPr="00687D0A">
              <w:rPr>
                <w:sz w:val="24"/>
                <w:szCs w:val="24"/>
                <w:lang w:val="lv-LV"/>
              </w:rPr>
              <w:t>par personām, kuras izmanto netiešo līdzdalību (balsstiesības).</w:t>
            </w:r>
          </w:p>
          <w:p w14:paraId="4E404971" w14:textId="77777777" w:rsidR="00D83599" w:rsidRPr="00687D0A" w:rsidRDefault="00D83599" w:rsidP="00D83599">
            <w:pPr>
              <w:spacing w:after="0" w:line="240" w:lineRule="auto"/>
              <w:jc w:val="both"/>
              <w:rPr>
                <w:rFonts w:ascii="Times New Roman" w:eastAsia="Calibri" w:hAnsi="Times New Roman" w:cs="Times New Roman"/>
                <w:bCs/>
                <w:sz w:val="24"/>
                <w:szCs w:val="24"/>
              </w:rPr>
            </w:pPr>
            <w:proofErr w:type="gramStart"/>
            <w:r w:rsidRPr="00687D0A">
              <w:rPr>
                <w:rFonts w:ascii="Times New Roman" w:eastAsia="Calibri" w:hAnsi="Times New Roman" w:cs="Times New Roman"/>
                <w:bCs/>
                <w:sz w:val="24"/>
                <w:szCs w:val="24"/>
              </w:rPr>
              <w:t>Savukārt,</w:t>
            </w:r>
            <w:proofErr w:type="gramEnd"/>
            <w:r w:rsidRPr="00687D0A">
              <w:rPr>
                <w:rFonts w:ascii="Times New Roman" w:eastAsia="Calibri" w:hAnsi="Times New Roman" w:cs="Times New Roman"/>
                <w:bCs/>
                <w:sz w:val="24"/>
                <w:szCs w:val="24"/>
              </w:rPr>
              <w:t xml:space="preserve"> personālsabiedrībām ir pienākums iesniegt šādu informāciju:</w:t>
            </w:r>
          </w:p>
          <w:p w14:paraId="134E55E9" w14:textId="77777777" w:rsidR="00D83599" w:rsidRPr="00687D0A" w:rsidRDefault="00D83599" w:rsidP="00D83599">
            <w:pPr>
              <w:pStyle w:val="ListParagraph"/>
              <w:widowControl/>
              <w:numPr>
                <w:ilvl w:val="0"/>
                <w:numId w:val="9"/>
              </w:numPr>
              <w:spacing w:before="0" w:after="0" w:line="240" w:lineRule="auto"/>
              <w:ind w:left="281" w:firstLine="0"/>
              <w:rPr>
                <w:sz w:val="24"/>
                <w:szCs w:val="24"/>
                <w:lang w:val="lv-LV"/>
              </w:rPr>
            </w:pPr>
            <w:r w:rsidRPr="00687D0A">
              <w:rPr>
                <w:sz w:val="24"/>
                <w:szCs w:val="24"/>
                <w:lang w:val="lv-LV"/>
              </w:rPr>
              <w:t>biedru sarakstu, norādot viņu tiesības un pienākumus;</w:t>
            </w:r>
          </w:p>
          <w:p w14:paraId="3F4287AA" w14:textId="77777777" w:rsidR="00D83599" w:rsidRPr="00687D0A" w:rsidRDefault="00D83599" w:rsidP="00D83599">
            <w:pPr>
              <w:pStyle w:val="ListParagraph"/>
              <w:widowControl/>
              <w:numPr>
                <w:ilvl w:val="0"/>
                <w:numId w:val="9"/>
              </w:numPr>
              <w:spacing w:before="0" w:after="0" w:line="240" w:lineRule="auto"/>
              <w:ind w:left="-49" w:firstLine="330"/>
              <w:rPr>
                <w:sz w:val="24"/>
                <w:szCs w:val="24"/>
                <w:lang w:val="lv-LV"/>
              </w:rPr>
            </w:pPr>
            <w:r w:rsidRPr="00687D0A">
              <w:rPr>
                <w:sz w:val="24"/>
                <w:szCs w:val="24"/>
                <w:lang w:val="lv-LV"/>
              </w:rPr>
              <w:t>sabiedrības līgumu, ja tāds ir noslēgts.</w:t>
            </w:r>
          </w:p>
          <w:p w14:paraId="184DF4EA" w14:textId="77777777" w:rsidR="00687D0A" w:rsidRPr="00687D0A" w:rsidRDefault="00687D0A" w:rsidP="00687D0A">
            <w:pPr>
              <w:spacing w:after="0" w:line="240" w:lineRule="auto"/>
              <w:ind w:firstLine="567"/>
              <w:jc w:val="both"/>
              <w:rPr>
                <w:rFonts w:ascii="Times New Roman" w:eastAsia="Calibri" w:hAnsi="Times New Roman" w:cs="Times New Roman"/>
                <w:bCs/>
                <w:sz w:val="24"/>
                <w:szCs w:val="24"/>
              </w:rPr>
            </w:pPr>
            <w:r w:rsidRPr="00687D0A">
              <w:rPr>
                <w:rFonts w:ascii="Times New Roman" w:eastAsia="Calibri" w:hAnsi="Times New Roman" w:cs="Times New Roman"/>
                <w:bCs/>
                <w:sz w:val="24"/>
                <w:szCs w:val="24"/>
              </w:rPr>
              <w:t>No nacionālajai drošībai nozīmīgām komercsabiedrībām saņemto informāciju Ekonomikas ministrija izmanto, lai sekotu līdzi izmaiņām, kas saistītas ar komercsabiedrību, kā arī, lai izvērtētu dokumentus, kas iesniegti, lai saņemtu atļauju no Ministru kabineta.</w:t>
            </w:r>
          </w:p>
          <w:p w14:paraId="01B96AE3" w14:textId="77777777" w:rsidR="00687D0A" w:rsidRPr="00687D0A" w:rsidRDefault="00687D0A" w:rsidP="00687D0A">
            <w:pPr>
              <w:spacing w:after="0" w:line="240" w:lineRule="auto"/>
              <w:ind w:firstLine="567"/>
              <w:jc w:val="both"/>
              <w:rPr>
                <w:rFonts w:ascii="Times New Roman" w:eastAsia="Calibri" w:hAnsi="Times New Roman" w:cs="Times New Roman"/>
                <w:bCs/>
                <w:sz w:val="24"/>
                <w:szCs w:val="24"/>
              </w:rPr>
            </w:pPr>
            <w:r w:rsidRPr="00687D0A">
              <w:rPr>
                <w:rFonts w:ascii="Times New Roman" w:eastAsia="Calibri" w:hAnsi="Times New Roman" w:cs="Times New Roman"/>
                <w:bCs/>
                <w:sz w:val="24"/>
                <w:szCs w:val="24"/>
              </w:rPr>
              <w:t>Atbilstoši Nacionālās drošības likumam Ministru kabineta atļauja jāsaņem turpmāk minētajos gadījumos:</w:t>
            </w:r>
          </w:p>
          <w:p w14:paraId="41462A95" w14:textId="77777777" w:rsidR="00687D0A" w:rsidRPr="00687D0A" w:rsidRDefault="00687D0A" w:rsidP="00687D0A">
            <w:pPr>
              <w:pStyle w:val="ListParagraph"/>
              <w:numPr>
                <w:ilvl w:val="0"/>
                <w:numId w:val="10"/>
              </w:numPr>
              <w:spacing w:before="0" w:after="0" w:line="240" w:lineRule="auto"/>
              <w:ind w:left="0" w:firstLine="567"/>
              <w:rPr>
                <w:rFonts w:eastAsia="Calibri"/>
                <w:bCs/>
                <w:sz w:val="24"/>
                <w:szCs w:val="24"/>
                <w:lang w:val="lv-LV"/>
              </w:rPr>
            </w:pPr>
            <w:r w:rsidRPr="00687D0A">
              <w:rPr>
                <w:rFonts w:eastAsia="Calibri"/>
                <w:bCs/>
                <w:sz w:val="24"/>
                <w:szCs w:val="24"/>
                <w:lang w:val="lv-LV"/>
              </w:rPr>
              <w:t xml:space="preserve">ja persona vēlas iegūt būtisku līdzdalību (līdzdalība 10 % un vairāk no pamatkapitāla vai balsstiesīgo akciju vai daļu skaita, vai dod iespēju būtiski ietekmēt komercsabiedrības finanšu un darbības politikas noteikšanu, ja vien citā likuma nav noteikts mazāks apmērs) nacionālajai drošībai nozīmīgā komercsabiedrībā </w:t>
            </w:r>
            <w:proofErr w:type="gramStart"/>
            <w:r w:rsidRPr="00687D0A">
              <w:rPr>
                <w:rFonts w:eastAsia="Calibri"/>
                <w:bCs/>
                <w:sz w:val="24"/>
                <w:szCs w:val="24"/>
                <w:lang w:val="lv-LV"/>
              </w:rPr>
              <w:t>(</w:t>
            </w:r>
            <w:proofErr w:type="gramEnd"/>
            <w:r w:rsidRPr="00687D0A">
              <w:rPr>
                <w:rFonts w:eastAsia="Calibri"/>
                <w:bCs/>
                <w:sz w:val="24"/>
                <w:szCs w:val="24"/>
                <w:lang w:val="lv-LV"/>
              </w:rPr>
              <w:t>Nacionālās drošības likuma 40. panta pirmā daļa);</w:t>
            </w:r>
          </w:p>
          <w:p w14:paraId="3BDC5EBD" w14:textId="77777777" w:rsidR="00687D0A" w:rsidRPr="00687D0A" w:rsidRDefault="00687D0A" w:rsidP="00687D0A">
            <w:pPr>
              <w:pStyle w:val="ListParagraph"/>
              <w:numPr>
                <w:ilvl w:val="0"/>
                <w:numId w:val="10"/>
              </w:numPr>
              <w:spacing w:before="0" w:after="0" w:line="240" w:lineRule="auto"/>
              <w:ind w:left="0" w:firstLine="567"/>
              <w:rPr>
                <w:rFonts w:eastAsia="Calibri"/>
                <w:bCs/>
                <w:sz w:val="24"/>
                <w:szCs w:val="24"/>
                <w:lang w:val="lv-LV"/>
              </w:rPr>
            </w:pPr>
            <w:r w:rsidRPr="00687D0A">
              <w:rPr>
                <w:rFonts w:eastAsia="Calibri"/>
                <w:bCs/>
                <w:sz w:val="24"/>
                <w:szCs w:val="24"/>
                <w:lang w:val="lv-LV"/>
              </w:rPr>
              <w:t>ja persona vēlas iegūt izšķirošu ietekmi (vairāk nekā 50 %) nacionālajai drošībai nozīmīgā komercsabiedrībā (Nacionālās drošības likuma 40. panta pirmā daļa);</w:t>
            </w:r>
          </w:p>
          <w:p w14:paraId="102B4384" w14:textId="77777777" w:rsidR="00687D0A" w:rsidRPr="00687D0A" w:rsidRDefault="00687D0A" w:rsidP="00687D0A">
            <w:pPr>
              <w:pStyle w:val="ListParagraph"/>
              <w:numPr>
                <w:ilvl w:val="0"/>
                <w:numId w:val="10"/>
              </w:numPr>
              <w:spacing w:before="0" w:after="0" w:line="240" w:lineRule="auto"/>
              <w:ind w:left="0" w:firstLine="567"/>
              <w:rPr>
                <w:rFonts w:eastAsia="Calibri"/>
                <w:bCs/>
                <w:sz w:val="24"/>
                <w:szCs w:val="24"/>
                <w:lang w:val="lv-LV"/>
              </w:rPr>
            </w:pPr>
            <w:r w:rsidRPr="00687D0A">
              <w:rPr>
                <w:rFonts w:eastAsia="Calibri"/>
                <w:bCs/>
                <w:sz w:val="24"/>
                <w:szCs w:val="24"/>
                <w:lang w:val="lv-LV"/>
              </w:rPr>
              <w:t>nacionālajai drošībai nozīmīgas komercsabiedrības akcionāram vai dalībniekam nacionālajai drošībai nozīmīgas komercsabiedrības akcionāra vai dalībnieka statusa saglabāšana vai tiesību izmantot netiešo līdzdalību (balsstiesības) saglabāšanai, ja mainās patiesā labuma guvējs (Nacionālās drošības likuma 41. panta pirmā daļa);</w:t>
            </w:r>
          </w:p>
          <w:p w14:paraId="66C9E409" w14:textId="247AA4B5" w:rsidR="00687D0A" w:rsidRDefault="00687D0A" w:rsidP="00687D0A">
            <w:pPr>
              <w:pStyle w:val="ListParagraph"/>
              <w:numPr>
                <w:ilvl w:val="0"/>
                <w:numId w:val="10"/>
              </w:numPr>
              <w:spacing w:before="0" w:after="0" w:line="240" w:lineRule="auto"/>
              <w:ind w:left="0" w:firstLine="567"/>
              <w:rPr>
                <w:rFonts w:eastAsia="Calibri"/>
                <w:bCs/>
                <w:sz w:val="24"/>
                <w:szCs w:val="24"/>
                <w:lang w:val="lv-LV"/>
              </w:rPr>
            </w:pPr>
            <w:r w:rsidRPr="00687D0A">
              <w:rPr>
                <w:rFonts w:eastAsia="Calibri"/>
                <w:bCs/>
                <w:sz w:val="24"/>
                <w:szCs w:val="24"/>
                <w:lang w:val="lv-LV"/>
              </w:rPr>
              <w:t xml:space="preserve">nacionālajai drošībai nozīmīgai </w:t>
            </w:r>
            <w:r w:rsidRPr="00687D0A">
              <w:rPr>
                <w:rFonts w:eastAsia="Calibri"/>
                <w:bCs/>
                <w:sz w:val="24"/>
                <w:szCs w:val="24"/>
                <w:lang w:val="lv-LV"/>
              </w:rPr>
              <w:lastRenderedPageBreak/>
              <w:t>komercsabiedrībai tās uzņēmuma pārejai citai personai, ja uzņēmuma aktīvi tiek izmantoti darbībai, kuras dēļ kapitālsabiedrība ieguvusi nacionālajai drošībai nozīmīgas kapitālsabiedrības statusu (Nacionālās drošības likuma 42. panta pirmā daļa).</w:t>
            </w:r>
          </w:p>
          <w:p w14:paraId="52DD0C76" w14:textId="6AA79AF1" w:rsidR="00687D0A" w:rsidRPr="00687D0A" w:rsidRDefault="00687D0A" w:rsidP="00687D0A">
            <w:pPr>
              <w:spacing w:after="0" w:line="240" w:lineRule="auto"/>
              <w:jc w:val="both"/>
              <w:rPr>
                <w:rFonts w:ascii="Times New Roman" w:eastAsia="Calibri" w:hAnsi="Times New Roman" w:cs="Times New Roman"/>
                <w:b/>
                <w:sz w:val="24"/>
                <w:szCs w:val="24"/>
              </w:rPr>
            </w:pPr>
            <w:r w:rsidRPr="00687D0A">
              <w:rPr>
                <w:rFonts w:ascii="Times New Roman" w:eastAsia="Calibri" w:hAnsi="Times New Roman" w:cs="Times New Roman"/>
                <w:b/>
                <w:sz w:val="24"/>
                <w:szCs w:val="24"/>
              </w:rPr>
              <w:t>[2] Informācijas sniegšanas pienākuma izpilde.</w:t>
            </w:r>
          </w:p>
          <w:p w14:paraId="5A958C1C" w14:textId="34E8943A" w:rsidR="00687D0A" w:rsidRPr="00687D0A" w:rsidRDefault="00687D0A" w:rsidP="00687D0A">
            <w:pPr>
              <w:spacing w:after="0" w:line="240" w:lineRule="auto"/>
              <w:jc w:val="both"/>
              <w:rPr>
                <w:rFonts w:ascii="Times New Roman" w:eastAsia="Calibri" w:hAnsi="Times New Roman" w:cs="Times New Roman"/>
                <w:bCs/>
                <w:sz w:val="24"/>
                <w:szCs w:val="24"/>
              </w:rPr>
            </w:pPr>
            <w:r w:rsidRPr="00687D0A">
              <w:rPr>
                <w:rFonts w:ascii="Times New Roman" w:eastAsia="Calibri" w:hAnsi="Times New Roman" w:cs="Times New Roman"/>
                <w:bCs/>
                <w:sz w:val="24"/>
                <w:szCs w:val="24"/>
              </w:rPr>
              <w:t xml:space="preserve">Atbilstoši Ekonomikas ministrijas rīcībā esošajai informācijai, nacionālajai drošībai nozīmīgas komercsabiedrības statusam atbilst 25 </w:t>
            </w:r>
            <w:r w:rsidRPr="003C09E9">
              <w:rPr>
                <w:rFonts w:ascii="Times New Roman" w:eastAsia="Calibri" w:hAnsi="Times New Roman" w:cs="Times New Roman"/>
                <w:bCs/>
                <w:sz w:val="24"/>
                <w:szCs w:val="24"/>
              </w:rPr>
              <w:t>Latvijas Republikā reģistrētas komercsabiedrības. Vienlaikus informāciju Uzņēmumu reģistram par atbilstību Nacionālajai drošībai nozīmīgās komercsabiedrības statusam sniegušas 2</w:t>
            </w:r>
            <w:r w:rsidR="003C09E9" w:rsidRPr="003C09E9">
              <w:rPr>
                <w:rFonts w:ascii="Times New Roman" w:eastAsia="Calibri" w:hAnsi="Times New Roman" w:cs="Times New Roman"/>
                <w:bCs/>
                <w:sz w:val="24"/>
                <w:szCs w:val="24"/>
              </w:rPr>
              <w:t>5</w:t>
            </w:r>
            <w:r w:rsidRPr="003C09E9">
              <w:rPr>
                <w:rFonts w:ascii="Times New Roman" w:eastAsia="Calibri" w:hAnsi="Times New Roman" w:cs="Times New Roman"/>
                <w:bCs/>
                <w:sz w:val="24"/>
                <w:szCs w:val="24"/>
              </w:rPr>
              <w:t xml:space="preserve"> komercsabiedrības, no kurām divas neatbilst nacionālajai drošībai nozīmīgas komercsabiedrības statusam. Līdz ar to saskaņā ar normatīvo aktu prasībām Uzņēmumu reģistram paziņojumu ir iesniegušas 2</w:t>
            </w:r>
            <w:r w:rsidR="003C09E9">
              <w:rPr>
                <w:rFonts w:ascii="Times New Roman" w:eastAsia="Calibri" w:hAnsi="Times New Roman" w:cs="Times New Roman"/>
                <w:bCs/>
                <w:sz w:val="24"/>
                <w:szCs w:val="24"/>
              </w:rPr>
              <w:t>3</w:t>
            </w:r>
            <w:r w:rsidRPr="003C09E9">
              <w:rPr>
                <w:rFonts w:ascii="Times New Roman" w:eastAsia="Calibri" w:hAnsi="Times New Roman" w:cs="Times New Roman"/>
                <w:bCs/>
                <w:sz w:val="24"/>
                <w:szCs w:val="24"/>
              </w:rPr>
              <w:t xml:space="preserve"> komercsabiedrības, savukārt </w:t>
            </w:r>
            <w:r w:rsidR="003C09E9">
              <w:rPr>
                <w:rFonts w:ascii="Times New Roman" w:eastAsia="Calibri" w:hAnsi="Times New Roman" w:cs="Times New Roman"/>
                <w:bCs/>
                <w:sz w:val="24"/>
                <w:szCs w:val="24"/>
              </w:rPr>
              <w:t>divas</w:t>
            </w:r>
            <w:r w:rsidRPr="003C09E9">
              <w:rPr>
                <w:rFonts w:ascii="Times New Roman" w:eastAsia="Calibri" w:hAnsi="Times New Roman" w:cs="Times New Roman"/>
                <w:bCs/>
                <w:sz w:val="24"/>
                <w:szCs w:val="24"/>
              </w:rPr>
              <w:t xml:space="preserve"> komercsabiedrības</w:t>
            </w:r>
            <w:r w:rsidR="003C09E9">
              <w:rPr>
                <w:rFonts w:ascii="Times New Roman" w:eastAsia="Calibri" w:hAnsi="Times New Roman" w:cs="Times New Roman"/>
                <w:bCs/>
                <w:sz w:val="24"/>
                <w:szCs w:val="24"/>
              </w:rPr>
              <w:t>, kurām ir pienākums iesniegt paziņojumu Uzņēmumu reģistram,</w:t>
            </w:r>
            <w:r w:rsidRPr="003C09E9">
              <w:rPr>
                <w:rFonts w:ascii="Times New Roman" w:eastAsia="Calibri" w:hAnsi="Times New Roman" w:cs="Times New Roman"/>
                <w:bCs/>
                <w:sz w:val="24"/>
                <w:szCs w:val="24"/>
              </w:rPr>
              <w:t xml:space="preserve"> </w:t>
            </w:r>
            <w:r w:rsidR="003C09E9">
              <w:rPr>
                <w:rFonts w:ascii="Times New Roman" w:eastAsia="Calibri" w:hAnsi="Times New Roman" w:cs="Times New Roman"/>
                <w:bCs/>
                <w:sz w:val="24"/>
                <w:szCs w:val="24"/>
              </w:rPr>
              <w:t>to nav izdarījušas</w:t>
            </w:r>
            <w:r w:rsidRPr="003C09E9">
              <w:rPr>
                <w:rFonts w:ascii="Times New Roman" w:eastAsia="Calibri" w:hAnsi="Times New Roman" w:cs="Times New Roman"/>
                <w:bCs/>
                <w:sz w:val="24"/>
                <w:szCs w:val="24"/>
              </w:rPr>
              <w:t>.</w:t>
            </w:r>
            <w:r w:rsidRPr="00687D0A">
              <w:rPr>
                <w:rFonts w:ascii="Times New Roman" w:eastAsia="Calibri" w:hAnsi="Times New Roman" w:cs="Times New Roman"/>
                <w:bCs/>
                <w:sz w:val="24"/>
                <w:szCs w:val="24"/>
              </w:rPr>
              <w:t xml:space="preserve"> </w:t>
            </w:r>
          </w:p>
          <w:p w14:paraId="362CFDE4" w14:textId="5A88E029" w:rsidR="00687D0A" w:rsidRDefault="00687D0A" w:rsidP="00687D0A">
            <w:pPr>
              <w:spacing w:after="0" w:line="240" w:lineRule="auto"/>
              <w:ind w:firstLine="567"/>
              <w:jc w:val="both"/>
              <w:rPr>
                <w:rFonts w:ascii="Times New Roman" w:eastAsia="Calibri" w:hAnsi="Times New Roman" w:cs="Times New Roman"/>
                <w:bCs/>
                <w:sz w:val="24"/>
                <w:szCs w:val="24"/>
              </w:rPr>
            </w:pPr>
            <w:r w:rsidRPr="00687D0A">
              <w:rPr>
                <w:rFonts w:ascii="Times New Roman" w:eastAsia="Calibri" w:hAnsi="Times New Roman" w:cs="Times New Roman"/>
                <w:bCs/>
                <w:sz w:val="24"/>
                <w:szCs w:val="24"/>
              </w:rPr>
              <w:t xml:space="preserve">Saskaņā ar Nacionālās drošības likuma 39. panta pirmās daļas 4. punktu un Noteikumiem Nr. 606 Ekonomikas ministrijai sākotnējo informāciju nav iesniegušas </w:t>
            </w:r>
            <w:r w:rsidR="008C2506">
              <w:rPr>
                <w:rFonts w:ascii="Times New Roman" w:eastAsia="Calibri" w:hAnsi="Times New Roman" w:cs="Times New Roman"/>
                <w:bCs/>
                <w:sz w:val="24"/>
                <w:szCs w:val="24"/>
              </w:rPr>
              <w:t>divas</w:t>
            </w:r>
            <w:r w:rsidRPr="00687D0A">
              <w:rPr>
                <w:rFonts w:ascii="Times New Roman" w:eastAsia="Calibri" w:hAnsi="Times New Roman" w:cs="Times New Roman"/>
                <w:bCs/>
                <w:sz w:val="24"/>
                <w:szCs w:val="24"/>
              </w:rPr>
              <w:t xml:space="preserve"> komercsabiedrības. Turklāt pienākums sniegt informāciju nav izpildīts arī pēc Ekonomikas ministrijas lūguma sniegt normatīvajos aktos paredzēto informāciju.</w:t>
            </w:r>
          </w:p>
          <w:p w14:paraId="7EA139BB" w14:textId="6EE8BDDE" w:rsidR="001A5693" w:rsidRPr="00EB1EDB" w:rsidRDefault="001A5693" w:rsidP="001A5693">
            <w:pPr>
              <w:spacing w:after="0" w:line="240" w:lineRule="auto"/>
              <w:jc w:val="both"/>
              <w:rPr>
                <w:rFonts w:ascii="Times New Roman" w:eastAsia="Calibri" w:hAnsi="Times New Roman" w:cs="Times New Roman"/>
                <w:bCs/>
                <w:sz w:val="28"/>
                <w:szCs w:val="28"/>
              </w:rPr>
            </w:pPr>
            <w:r w:rsidRPr="001A5693">
              <w:rPr>
                <w:rFonts w:ascii="Times New Roman" w:eastAsia="Calibri" w:hAnsi="Times New Roman" w:cs="Times New Roman"/>
                <w:bCs/>
                <w:sz w:val="24"/>
                <w:szCs w:val="24"/>
              </w:rPr>
              <w:t xml:space="preserve">Iesniedzamā informācija noteikta ar mērķi sniegt valstij informāciju par komercsabiedrību pārvaldi. </w:t>
            </w:r>
            <w:proofErr w:type="gramStart"/>
            <w:r w:rsidRPr="001A5693">
              <w:rPr>
                <w:rFonts w:ascii="Times New Roman" w:eastAsia="Calibri" w:hAnsi="Times New Roman" w:cs="Times New Roman"/>
                <w:bCs/>
                <w:sz w:val="24"/>
                <w:szCs w:val="24"/>
              </w:rPr>
              <w:t>Savukārt,</w:t>
            </w:r>
            <w:proofErr w:type="gramEnd"/>
            <w:r w:rsidRPr="001A5693">
              <w:rPr>
                <w:rFonts w:ascii="Times New Roman" w:eastAsia="Calibri" w:hAnsi="Times New Roman" w:cs="Times New Roman"/>
                <w:bCs/>
                <w:sz w:val="24"/>
                <w:szCs w:val="24"/>
              </w:rPr>
              <w:t xml:space="preserve"> minētās informācijas iegūšanas mērķis ir konstatēt tiesisko situāciju uz informācijas iesniegšanas brīdi, lai nepieciešamības gadījumā varētu izsekot līdzi izmaiņām, kas var skart valsts nacionālās drošības intereses.</w:t>
            </w:r>
            <w:r w:rsidR="00EB1EDB">
              <w:rPr>
                <w:rFonts w:ascii="Times New Roman" w:eastAsia="Calibri" w:hAnsi="Times New Roman" w:cs="Times New Roman"/>
                <w:bCs/>
                <w:sz w:val="24"/>
                <w:szCs w:val="24"/>
              </w:rPr>
              <w:t xml:space="preserve"> Tomēr saskaņā ar Nacionālās drošības likuma VI nodaļas noteikumiem Nacionālās drošības likumā noteiktās informācijas sniegšana nenodibina nacionālajai drošībai nozīmīgas komercsabiedrības statusu. Komercsabiedrība šādam statusam atbilst ar brīdi, kad tā atbilst kādai no Nacionālās drošības likuma 37. pantā minētajām pazīmēm. Attiecīgi Nacionālās drošības likuma VI nodaļā noteiktie ierobežojumi tiek piemēroti un tiesiskās sekas iestājas, neatkarīgi no tā vai komercsabiedrība ir vai nav sniegusi informāciju noteiktajām institūcijām.</w:t>
            </w:r>
          </w:p>
          <w:p w14:paraId="4BFBB22B" w14:textId="751DD98C" w:rsidR="001A5693" w:rsidRPr="001A5693" w:rsidRDefault="001A5693" w:rsidP="001A5693">
            <w:pPr>
              <w:spacing w:after="0" w:line="240" w:lineRule="auto"/>
              <w:jc w:val="both"/>
              <w:rPr>
                <w:rFonts w:ascii="Times New Roman" w:eastAsia="Calibri" w:hAnsi="Times New Roman" w:cs="Times New Roman"/>
                <w:bCs/>
                <w:sz w:val="24"/>
                <w:szCs w:val="24"/>
              </w:rPr>
            </w:pPr>
            <w:r w:rsidRPr="001A5693">
              <w:rPr>
                <w:rFonts w:ascii="Times New Roman" w:eastAsia="Calibri" w:hAnsi="Times New Roman" w:cs="Times New Roman"/>
                <w:bCs/>
                <w:sz w:val="24"/>
                <w:szCs w:val="24"/>
              </w:rPr>
              <w:t>Normatīvajos aktos nav noteikts piespiedu mehānisms, lai Ekonomikas ministrija iegūtu informāciju, kas nepieciešama, lai izpildītu tai normatīvajos aktos noteikto funkciju.</w:t>
            </w:r>
          </w:p>
          <w:p w14:paraId="03B2A4FE" w14:textId="77777777" w:rsidR="00DF04D0" w:rsidRDefault="001A5693" w:rsidP="00760A57">
            <w:pPr>
              <w:spacing w:after="0" w:line="240" w:lineRule="auto"/>
              <w:jc w:val="both"/>
              <w:rPr>
                <w:rFonts w:ascii="Times New Roman" w:eastAsia="Calibri" w:hAnsi="Times New Roman" w:cs="Times New Roman"/>
                <w:bCs/>
                <w:sz w:val="24"/>
                <w:szCs w:val="24"/>
              </w:rPr>
            </w:pPr>
            <w:r w:rsidRPr="001A5693">
              <w:rPr>
                <w:rFonts w:ascii="Times New Roman" w:eastAsia="Calibri" w:hAnsi="Times New Roman" w:cs="Times New Roman"/>
                <w:bCs/>
                <w:sz w:val="24"/>
                <w:szCs w:val="24"/>
              </w:rPr>
              <w:t xml:space="preserve">Ņemot vērā minēto, </w:t>
            </w:r>
            <w:r>
              <w:rPr>
                <w:rFonts w:ascii="Times New Roman" w:eastAsia="Calibri" w:hAnsi="Times New Roman" w:cs="Times New Roman"/>
                <w:bCs/>
                <w:sz w:val="24"/>
                <w:szCs w:val="24"/>
              </w:rPr>
              <w:t xml:space="preserve">Likumprojektā atbilstoši </w:t>
            </w:r>
            <w:r w:rsidRPr="00D83599">
              <w:rPr>
                <w:rFonts w:ascii="Times New Roman" w:hAnsi="Times New Roman" w:cs="Times New Roman"/>
                <w:sz w:val="24"/>
                <w:szCs w:val="24"/>
                <w:shd w:val="clear" w:color="auto" w:fill="FFFFFF"/>
              </w:rPr>
              <w:t>informatīvā ziņojuma III nodaļas 2. punkt</w:t>
            </w:r>
            <w:r>
              <w:rPr>
                <w:rFonts w:ascii="Times New Roman" w:hAnsi="Times New Roman" w:cs="Times New Roman"/>
                <w:sz w:val="24"/>
                <w:szCs w:val="24"/>
                <w:shd w:val="clear" w:color="auto" w:fill="FFFFFF"/>
              </w:rPr>
              <w:t>am ir</w:t>
            </w:r>
            <w:r w:rsidRPr="00D83599">
              <w:rPr>
                <w:rFonts w:ascii="Times New Roman" w:hAnsi="Times New Roman" w:cs="Times New Roman"/>
                <w:sz w:val="24"/>
                <w:szCs w:val="24"/>
                <w:shd w:val="clear" w:color="auto" w:fill="FFFFFF"/>
              </w:rPr>
              <w:t xml:space="preserve"> paredzēts risinājums</w:t>
            </w:r>
            <w:r w:rsidR="0011712D">
              <w:rPr>
                <w:rFonts w:ascii="Times New Roman" w:hAnsi="Times New Roman" w:cs="Times New Roman"/>
                <w:sz w:val="24"/>
                <w:szCs w:val="24"/>
                <w:shd w:val="clear" w:color="auto" w:fill="FFFFFF"/>
              </w:rPr>
              <w:t>, nosakot</w:t>
            </w:r>
            <w:r w:rsidRPr="00D83599">
              <w:rPr>
                <w:rFonts w:ascii="Times New Roman" w:hAnsi="Times New Roman" w:cs="Times New Roman"/>
                <w:sz w:val="24"/>
                <w:szCs w:val="24"/>
                <w:shd w:val="clear" w:color="auto" w:fill="FFFFFF"/>
              </w:rPr>
              <w:t xml:space="preserve"> </w:t>
            </w:r>
            <w:r w:rsidRPr="00D83599">
              <w:rPr>
                <w:rFonts w:ascii="Times New Roman" w:eastAsia="Calibri" w:hAnsi="Times New Roman" w:cs="Times New Roman"/>
                <w:bCs/>
                <w:sz w:val="24"/>
                <w:szCs w:val="24"/>
              </w:rPr>
              <w:t>Ekonomikas ministrijai</w:t>
            </w:r>
            <w:r w:rsidR="0011712D">
              <w:rPr>
                <w:rFonts w:ascii="Times New Roman" w:eastAsia="Calibri" w:hAnsi="Times New Roman" w:cs="Times New Roman"/>
                <w:bCs/>
                <w:sz w:val="24"/>
                <w:szCs w:val="24"/>
              </w:rPr>
              <w:t xml:space="preserve"> tiesības</w:t>
            </w:r>
            <w:r w:rsidRPr="00D83599">
              <w:rPr>
                <w:rFonts w:ascii="Times New Roman" w:eastAsia="Calibri" w:hAnsi="Times New Roman" w:cs="Times New Roman"/>
                <w:bCs/>
                <w:sz w:val="24"/>
                <w:szCs w:val="24"/>
              </w:rPr>
              <w:t xml:space="preserve"> izdot </w:t>
            </w:r>
            <w:r w:rsidRPr="00760A57">
              <w:rPr>
                <w:rFonts w:ascii="Times New Roman" w:eastAsia="Calibri" w:hAnsi="Times New Roman" w:cs="Times New Roman"/>
                <w:bCs/>
                <w:sz w:val="24"/>
                <w:szCs w:val="24"/>
              </w:rPr>
              <w:lastRenderedPageBreak/>
              <w:t>administratīvo aktu, ar kuru tiek uzlikts par pienākumu nacionālajai drošībai nozīmīgai komercsabiedrībai iesniegt informāciju.</w:t>
            </w:r>
          </w:p>
          <w:p w14:paraId="11EEFE61" w14:textId="42995A20" w:rsidR="001A5693" w:rsidRPr="00760A57" w:rsidRDefault="00592E7F" w:rsidP="00760A5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Ņemot vērā to</w:t>
            </w:r>
            <w:r w:rsidR="00DF04D0">
              <w:rPr>
                <w:rFonts w:ascii="Times New Roman" w:eastAsia="Calibri" w:hAnsi="Times New Roman" w:cs="Times New Roman"/>
                <w:bCs/>
                <w:sz w:val="24"/>
                <w:szCs w:val="24"/>
              </w:rPr>
              <w:t>,</w:t>
            </w:r>
            <w:r w:rsidR="001D1E0B">
              <w:rPr>
                <w:rFonts w:ascii="Times New Roman" w:eastAsia="Calibri" w:hAnsi="Times New Roman" w:cs="Times New Roman"/>
                <w:bCs/>
                <w:sz w:val="24"/>
                <w:szCs w:val="24"/>
              </w:rPr>
              <w:t xml:space="preserve"> ka ar 2020. gada </w:t>
            </w:r>
            <w:r w:rsidR="001D1E0B" w:rsidRPr="001D1E0B">
              <w:rPr>
                <w:rFonts w:ascii="Times New Roman" w:eastAsia="Calibri" w:hAnsi="Times New Roman" w:cs="Times New Roman"/>
                <w:bCs/>
                <w:sz w:val="24"/>
                <w:szCs w:val="24"/>
              </w:rPr>
              <w:t>11. oktobri tiek piemērota Eiropas Parlamenta un Padomes regula (ES) 2019/452 (2019. gada 19. marts), ar ko izveido regulējumu ārvalstu tiešo ieguldījumu Savienībā izvērtēšanai, (turpmāk – regula Nr. 2019/452),</w:t>
            </w:r>
            <w:r w:rsidR="001D1E0B" w:rsidRPr="001D1E0B">
              <w:rPr>
                <w:rFonts w:ascii="Times New Roman" w:hAnsi="Times New Roman" w:cs="Times New Roman"/>
                <w:color w:val="000000"/>
                <w:sz w:val="24"/>
                <w:szCs w:val="24"/>
              </w:rPr>
              <w:t xml:space="preserve"> </w:t>
            </w:r>
            <w:r w:rsidR="001D1E0B" w:rsidRPr="001D1E0B">
              <w:rPr>
                <w:rFonts w:ascii="Times New Roman" w:eastAsia="Calibri" w:hAnsi="Times New Roman" w:cs="Times New Roman"/>
                <w:bCs/>
                <w:sz w:val="24"/>
                <w:szCs w:val="24"/>
              </w:rPr>
              <w:t>paredzēts arī risinājums attiecībā uz Ekonomikas ministrijas</w:t>
            </w:r>
            <w:r w:rsidR="001D1E0B">
              <w:rPr>
                <w:rFonts w:ascii="Times New Roman" w:eastAsia="Calibri" w:hAnsi="Times New Roman" w:cs="Times New Roman"/>
                <w:bCs/>
                <w:sz w:val="24"/>
                <w:szCs w:val="24"/>
              </w:rPr>
              <w:t xml:space="preserve"> tiesībām izdot administratīvo aktu, ar kuru tiek uzlikts par pienākumu </w:t>
            </w:r>
            <w:r w:rsidR="00DF04D0">
              <w:rPr>
                <w:rFonts w:ascii="Times New Roman" w:eastAsia="Calibri" w:hAnsi="Times New Roman" w:cs="Times New Roman"/>
                <w:bCs/>
                <w:sz w:val="24"/>
                <w:szCs w:val="24"/>
              </w:rPr>
              <w:t xml:space="preserve">tādām komercsabiedrībām, kurās ārvalstu tiešais ieguldījums ir veikts vai tiek plānots, bet kuru neizvērtē saskaņā ar Nacionālās drošības likuma VI nodaļas noteikumiem, iesniegt Ekonomikas ministrijas pieprasīto informāciju saskaņā ar normatīvajos aktos noteikto. Proti, saskaņā ar </w:t>
            </w:r>
            <w:r w:rsidR="00DF04D0" w:rsidRPr="001D1E0B">
              <w:rPr>
                <w:rFonts w:ascii="Times New Roman" w:eastAsia="Calibri" w:hAnsi="Times New Roman" w:cs="Times New Roman"/>
                <w:bCs/>
                <w:sz w:val="24"/>
                <w:szCs w:val="24"/>
              </w:rPr>
              <w:t>regula</w:t>
            </w:r>
            <w:r w:rsidR="00DF04D0">
              <w:rPr>
                <w:rFonts w:ascii="Times New Roman" w:eastAsia="Calibri" w:hAnsi="Times New Roman" w:cs="Times New Roman"/>
                <w:bCs/>
                <w:sz w:val="24"/>
                <w:szCs w:val="24"/>
              </w:rPr>
              <w:t>s</w:t>
            </w:r>
            <w:r w:rsidR="00DF04D0" w:rsidRPr="001D1E0B">
              <w:rPr>
                <w:rFonts w:ascii="Times New Roman" w:eastAsia="Calibri" w:hAnsi="Times New Roman" w:cs="Times New Roman"/>
                <w:bCs/>
                <w:sz w:val="24"/>
                <w:szCs w:val="24"/>
              </w:rPr>
              <w:t xml:space="preserve"> Nr. 2019/452</w:t>
            </w:r>
            <w:r w:rsidR="00DF04D0">
              <w:rPr>
                <w:rFonts w:ascii="Times New Roman" w:eastAsia="Calibri" w:hAnsi="Times New Roman" w:cs="Times New Roman"/>
                <w:bCs/>
                <w:sz w:val="24"/>
                <w:szCs w:val="24"/>
              </w:rPr>
              <w:t xml:space="preserve"> 7. pantu dalībvalstis un Eiropas Komisija var pieprasīt Latvijai sniegt informāciju par tādu ārvalstu tiešo ieguldījumu, uz kuru neattiecas Nacionālās drošības likuma VI nodaļā noteiktie ierobežojumi. Šobrīd Noteikumu Nr. 606 14. punktā Ekonomikas ministrijai ir noteiktas tiesības informāciju pieprasīt, ja saņemts dalībvalsts vai Eiropas Komisijas informācijas pieprasījums un šāda informācija nav Ekonomikas ministrijas rīcībā. Savukārt komercsabiedrībai ir pienākums šo informāciju iesniegt 10 darbdienu laikā.</w:t>
            </w:r>
          </w:p>
          <w:p w14:paraId="30D60ECC" w14:textId="77777777" w:rsidR="008C2506" w:rsidRPr="00760A57" w:rsidRDefault="008C2506" w:rsidP="00760A57">
            <w:pPr>
              <w:spacing w:after="0" w:line="240" w:lineRule="auto"/>
              <w:jc w:val="both"/>
              <w:rPr>
                <w:rFonts w:ascii="Times New Roman" w:hAnsi="Times New Roman" w:cs="Times New Roman"/>
                <w:sz w:val="24"/>
                <w:szCs w:val="24"/>
              </w:rPr>
            </w:pPr>
          </w:p>
          <w:p w14:paraId="66892CD7" w14:textId="77777777" w:rsidR="008C2506" w:rsidRPr="00760A57" w:rsidRDefault="008C2506" w:rsidP="00760A57">
            <w:pPr>
              <w:spacing w:after="0" w:line="240" w:lineRule="auto"/>
              <w:jc w:val="both"/>
              <w:rPr>
                <w:rFonts w:ascii="Times New Roman" w:hAnsi="Times New Roman" w:cs="Times New Roman"/>
                <w:b/>
                <w:bCs/>
                <w:sz w:val="24"/>
                <w:szCs w:val="24"/>
              </w:rPr>
            </w:pPr>
            <w:r w:rsidRPr="00760A57">
              <w:rPr>
                <w:rFonts w:ascii="Times New Roman" w:hAnsi="Times New Roman" w:cs="Times New Roman"/>
                <w:b/>
                <w:bCs/>
                <w:sz w:val="24"/>
                <w:szCs w:val="24"/>
              </w:rPr>
              <w:t>[3] Tiesiskais risinājums.</w:t>
            </w:r>
          </w:p>
          <w:p w14:paraId="21D2288F" w14:textId="4012F5F0" w:rsidR="00760A57" w:rsidRDefault="00760A57" w:rsidP="00760A57">
            <w:pPr>
              <w:spacing w:after="0" w:line="240" w:lineRule="auto"/>
              <w:jc w:val="both"/>
              <w:rPr>
                <w:rFonts w:ascii="Times New Roman" w:hAnsi="Times New Roman" w:cs="Times New Roman"/>
                <w:sz w:val="24"/>
                <w:szCs w:val="24"/>
                <w:shd w:val="clear" w:color="auto" w:fill="FFFFFF"/>
              </w:rPr>
            </w:pPr>
            <w:r>
              <w:rPr>
                <w:rFonts w:ascii="Times New Roman" w:eastAsia="Calibri" w:hAnsi="Times New Roman" w:cs="Times New Roman"/>
                <w:bCs/>
                <w:sz w:val="24"/>
                <w:szCs w:val="24"/>
              </w:rPr>
              <w:t>Nacionālās drošības likuma 39. pantā šobrīd ir noteiktas nacionālajai drošībai nozīmīgas komercsabiedrības statusa iegūšanas tiesiskās sekas, tostarp, saskaņā ar minētā likuma 39. panta pirmās daļas 4. punktu un Noteikumiem Nr. </w:t>
            </w:r>
            <w:r w:rsidRPr="00760A57">
              <w:rPr>
                <w:rFonts w:ascii="Times New Roman" w:eastAsia="Calibri" w:hAnsi="Times New Roman" w:cs="Times New Roman"/>
                <w:bCs/>
                <w:sz w:val="24"/>
                <w:szCs w:val="24"/>
              </w:rPr>
              <w:t xml:space="preserve">606 komercsabiedrībām ir noteikts pienākums informēt Ekonomikas ministriju </w:t>
            </w:r>
            <w:r w:rsidRPr="00760A57">
              <w:rPr>
                <w:rFonts w:ascii="Times New Roman" w:hAnsi="Times New Roman" w:cs="Times New Roman"/>
                <w:sz w:val="24"/>
                <w:szCs w:val="24"/>
                <w:shd w:val="clear" w:color="auto" w:fill="FFFFFF"/>
              </w:rPr>
              <w:t>par tās dalībniekiem, akcionāriem un personām, kuras izmanto netiešo līdzdalību (balsstiesības), vai par biedriem, kā arī patiesajiem labuma guvējiem — fiziskajām personām, kurām tieši vai netieši ir būtiska līdzdalība šajā komercsabiedrībā, sniedzot Noteikumos Nr. 606 noteikto informāciju.</w:t>
            </w:r>
          </w:p>
          <w:p w14:paraId="3271D793" w14:textId="5A546B58" w:rsidR="00237779" w:rsidRDefault="00237779" w:rsidP="00760A57">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Ar likumprojektu paredzēts Nacionālās drošības likuma </w:t>
            </w:r>
            <w:r w:rsidRPr="00237779">
              <w:rPr>
                <w:rFonts w:ascii="Times New Roman" w:hAnsi="Times New Roman" w:cs="Times New Roman"/>
                <w:color w:val="000000"/>
                <w:sz w:val="24"/>
                <w:szCs w:val="24"/>
              </w:rPr>
              <w:t>39. pantu</w:t>
            </w:r>
            <w:proofErr w:type="gramEnd"/>
            <w:r w:rsidRPr="00237779">
              <w:rPr>
                <w:rFonts w:ascii="Times New Roman" w:hAnsi="Times New Roman" w:cs="Times New Roman"/>
                <w:color w:val="000000"/>
                <w:sz w:val="24"/>
                <w:szCs w:val="24"/>
              </w:rPr>
              <w:t xml:space="preserve"> papildināt ar 2.</w:t>
            </w:r>
            <w:r w:rsidRPr="00237779">
              <w:rPr>
                <w:rFonts w:ascii="Times New Roman" w:hAnsi="Times New Roman" w:cs="Times New Roman"/>
                <w:color w:val="000000"/>
                <w:sz w:val="24"/>
                <w:szCs w:val="24"/>
                <w:vertAlign w:val="superscript"/>
              </w:rPr>
              <w:t>1</w:t>
            </w:r>
            <w:r w:rsidRPr="00237779">
              <w:rPr>
                <w:rFonts w:ascii="Times New Roman" w:hAnsi="Times New Roman" w:cs="Times New Roman"/>
                <w:color w:val="000000"/>
                <w:sz w:val="24"/>
                <w:szCs w:val="24"/>
              </w:rPr>
              <w:t xml:space="preserve"> daļu</w:t>
            </w:r>
            <w:r>
              <w:rPr>
                <w:rFonts w:ascii="Times New Roman" w:hAnsi="Times New Roman" w:cs="Times New Roman"/>
                <w:color w:val="000000"/>
                <w:sz w:val="24"/>
                <w:szCs w:val="24"/>
              </w:rPr>
              <w:t>, paredzot, ka gadījumā, ja komercsabiedrība nav nosūtījusi paziņojumu komercreģistra iestādei par tās atbilstību nacionālajai drošībai nozīmīgas komercsabiedrības statusam, šo informāciju komercreģistra iestādei nosūta Ekonomikas ministrija. Minētā informācija nav uzskatāma par administratīvo aktu</w:t>
            </w:r>
            <w:r w:rsidR="0038299D">
              <w:rPr>
                <w:rFonts w:ascii="Times New Roman" w:hAnsi="Times New Roman" w:cs="Times New Roman"/>
                <w:color w:val="000000"/>
                <w:sz w:val="24"/>
                <w:szCs w:val="24"/>
              </w:rPr>
              <w:t>. Saskaņā ar pašreizējo regulējumu</w:t>
            </w:r>
            <w:r>
              <w:rPr>
                <w:rFonts w:ascii="Times New Roman" w:hAnsi="Times New Roman" w:cs="Times New Roman"/>
                <w:color w:val="000000"/>
                <w:sz w:val="24"/>
                <w:szCs w:val="24"/>
              </w:rPr>
              <w:t xml:space="preserve"> komercsabiedrība savu statusu iegūst ar brīdi, kad tā atbilst, kādai no Nacionālās drošības likuma 37. pantā ietvertajai pazīmei, nevis ar brīdi, kad tā iesniedz </w:t>
            </w:r>
            <w:r>
              <w:rPr>
                <w:rFonts w:ascii="Times New Roman" w:hAnsi="Times New Roman" w:cs="Times New Roman"/>
                <w:color w:val="000000"/>
                <w:sz w:val="24"/>
                <w:szCs w:val="24"/>
              </w:rPr>
              <w:lastRenderedPageBreak/>
              <w:t>Ekonomikas ministrijai informāciju, vai nosūta komercreģistra iestādei</w:t>
            </w:r>
            <w:r w:rsidR="0038299D">
              <w:rPr>
                <w:rFonts w:ascii="Times New Roman" w:hAnsi="Times New Roman" w:cs="Times New Roman"/>
                <w:color w:val="000000"/>
                <w:sz w:val="24"/>
                <w:szCs w:val="24"/>
              </w:rPr>
              <w:t xml:space="preserve"> paziņojumu. Attiecīgi šo Ekonomikas ministrijas iesniegto informāciju nav arī paredzēts apstrīdēt kā administratīvo aktu, jo tas būtu pretrunā ar pašreizējo regulējumu. Proti, Nacionālās drošības likuma VI nodaļā noteiktie ierobežojumi</w:t>
            </w:r>
            <w:r w:rsidR="00EB1EDB">
              <w:rPr>
                <w:rFonts w:ascii="Times New Roman" w:hAnsi="Times New Roman" w:cs="Times New Roman"/>
                <w:color w:val="000000"/>
                <w:sz w:val="24"/>
                <w:szCs w:val="24"/>
              </w:rPr>
              <w:t xml:space="preserve"> tiek piemēroti un tiesiskās sekas</w:t>
            </w:r>
            <w:r w:rsidR="0038299D">
              <w:rPr>
                <w:rFonts w:ascii="Times New Roman" w:hAnsi="Times New Roman" w:cs="Times New Roman"/>
                <w:color w:val="000000"/>
                <w:sz w:val="24"/>
                <w:szCs w:val="24"/>
              </w:rPr>
              <w:t xml:space="preserve"> </w:t>
            </w:r>
            <w:r w:rsidR="00EB1EDB">
              <w:rPr>
                <w:rFonts w:ascii="Times New Roman" w:hAnsi="Times New Roman" w:cs="Times New Roman"/>
                <w:color w:val="000000"/>
                <w:sz w:val="24"/>
                <w:szCs w:val="24"/>
              </w:rPr>
              <w:t>iestājas</w:t>
            </w:r>
            <w:r w:rsidR="0038299D">
              <w:rPr>
                <w:rFonts w:ascii="Times New Roman" w:hAnsi="Times New Roman" w:cs="Times New Roman"/>
                <w:color w:val="000000"/>
                <w:sz w:val="24"/>
                <w:szCs w:val="24"/>
              </w:rPr>
              <w:t xml:space="preserve"> arī tad, ja subjekts informāciju komercreģistra iestādei </w:t>
            </w:r>
            <w:r w:rsidR="00324D94">
              <w:rPr>
                <w:rFonts w:ascii="Times New Roman" w:hAnsi="Times New Roman" w:cs="Times New Roman"/>
                <w:color w:val="000000"/>
                <w:sz w:val="24"/>
                <w:szCs w:val="24"/>
              </w:rPr>
              <w:t>nav</w:t>
            </w:r>
            <w:r w:rsidR="0038299D">
              <w:rPr>
                <w:rFonts w:ascii="Times New Roman" w:hAnsi="Times New Roman" w:cs="Times New Roman"/>
                <w:color w:val="000000"/>
                <w:sz w:val="24"/>
                <w:szCs w:val="24"/>
              </w:rPr>
              <w:t xml:space="preserve"> sniedzis.</w:t>
            </w:r>
          </w:p>
          <w:p w14:paraId="70993F97" w14:textId="751AC75E" w:rsidR="00760A57" w:rsidRDefault="00237779" w:rsidP="00760A5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Tāpat a</w:t>
            </w:r>
            <w:r w:rsidR="00CF72A6" w:rsidRPr="00CF72A6">
              <w:rPr>
                <w:rFonts w:ascii="Times New Roman" w:hAnsi="Times New Roman" w:cs="Times New Roman"/>
                <w:color w:val="000000"/>
                <w:sz w:val="24"/>
                <w:szCs w:val="24"/>
              </w:rPr>
              <w:t>r likumprojektu</w:t>
            </w:r>
            <w:r w:rsidR="00760A57">
              <w:rPr>
                <w:rFonts w:ascii="Times New Roman" w:hAnsi="Times New Roman" w:cs="Times New Roman"/>
                <w:color w:val="000000"/>
                <w:sz w:val="24"/>
                <w:szCs w:val="24"/>
              </w:rPr>
              <w:t xml:space="preserve"> paredzēts Nacionālās drošības likuma 39. pantu papildināt ar piekto</w:t>
            </w:r>
            <w:r w:rsidR="00592E7F">
              <w:rPr>
                <w:rFonts w:ascii="Times New Roman" w:hAnsi="Times New Roman" w:cs="Times New Roman"/>
                <w:color w:val="000000"/>
                <w:sz w:val="24"/>
                <w:szCs w:val="24"/>
              </w:rPr>
              <w:t xml:space="preserve"> un</w:t>
            </w:r>
            <w:r w:rsidR="00BE50B9">
              <w:rPr>
                <w:rFonts w:ascii="Times New Roman" w:hAnsi="Times New Roman" w:cs="Times New Roman"/>
                <w:color w:val="000000"/>
                <w:sz w:val="24"/>
                <w:szCs w:val="24"/>
              </w:rPr>
              <w:t xml:space="preserve"> </w:t>
            </w:r>
            <w:r w:rsidR="00760A57">
              <w:rPr>
                <w:rFonts w:ascii="Times New Roman" w:hAnsi="Times New Roman" w:cs="Times New Roman"/>
                <w:color w:val="000000"/>
                <w:sz w:val="24"/>
                <w:szCs w:val="24"/>
              </w:rPr>
              <w:t>sesto</w:t>
            </w:r>
            <w:r w:rsidR="00BE50B9">
              <w:rPr>
                <w:rFonts w:ascii="Times New Roman" w:hAnsi="Times New Roman" w:cs="Times New Roman"/>
                <w:color w:val="000000"/>
                <w:sz w:val="24"/>
                <w:szCs w:val="24"/>
              </w:rPr>
              <w:t xml:space="preserve"> </w:t>
            </w:r>
            <w:r w:rsidR="00760A57">
              <w:rPr>
                <w:rFonts w:ascii="Times New Roman" w:hAnsi="Times New Roman" w:cs="Times New Roman"/>
                <w:color w:val="000000"/>
                <w:sz w:val="24"/>
                <w:szCs w:val="24"/>
              </w:rPr>
              <w:t>daļu</w:t>
            </w:r>
            <w:r w:rsidR="00F2112A">
              <w:rPr>
                <w:rFonts w:ascii="Times New Roman" w:hAnsi="Times New Roman" w:cs="Times New Roman"/>
                <w:color w:val="000000"/>
                <w:sz w:val="24"/>
                <w:szCs w:val="24"/>
              </w:rPr>
              <w:t>:</w:t>
            </w:r>
          </w:p>
          <w:p w14:paraId="3CBA003E" w14:textId="1F5F6AA5" w:rsidR="00F2112A" w:rsidRPr="00BE50B9" w:rsidRDefault="00352B70" w:rsidP="00F2112A">
            <w:pPr>
              <w:pStyle w:val="ListParagraph"/>
              <w:numPr>
                <w:ilvl w:val="0"/>
                <w:numId w:val="11"/>
              </w:numPr>
              <w:spacing w:after="0" w:line="240" w:lineRule="auto"/>
              <w:ind w:left="-2" w:firstLine="2"/>
              <w:rPr>
                <w:rFonts w:eastAsiaTheme="minorHAnsi"/>
                <w:color w:val="000000"/>
                <w:sz w:val="24"/>
                <w:szCs w:val="24"/>
                <w:lang w:val="lv-LV"/>
              </w:rPr>
            </w:pPr>
            <w:r w:rsidRPr="006567EE">
              <w:rPr>
                <w:color w:val="000000"/>
                <w:sz w:val="24"/>
                <w:szCs w:val="24"/>
                <w:lang w:val="lv-LV"/>
              </w:rPr>
              <w:t>piektajā daļā paredzēts</w:t>
            </w:r>
            <w:r w:rsidR="00FD6657">
              <w:rPr>
                <w:color w:val="000000"/>
                <w:sz w:val="24"/>
                <w:szCs w:val="24"/>
                <w:lang w:val="lv-LV"/>
              </w:rPr>
              <w:t>, ka</w:t>
            </w:r>
            <w:r w:rsidRPr="006567EE">
              <w:rPr>
                <w:color w:val="000000"/>
                <w:sz w:val="24"/>
                <w:szCs w:val="24"/>
                <w:lang w:val="lv-LV"/>
              </w:rPr>
              <w:t xml:space="preserve"> </w:t>
            </w:r>
            <w:r w:rsidR="002904F7">
              <w:rPr>
                <w:color w:val="000000"/>
                <w:sz w:val="24"/>
                <w:szCs w:val="24"/>
                <w:lang w:val="lv-LV"/>
              </w:rPr>
              <w:t>Ministru kabineta noteiktajai institūcijai</w:t>
            </w:r>
            <w:r w:rsidRPr="006567EE">
              <w:rPr>
                <w:color w:val="000000"/>
                <w:sz w:val="24"/>
                <w:szCs w:val="24"/>
                <w:lang w:val="lv-LV"/>
              </w:rPr>
              <w:t xml:space="preserve"> </w:t>
            </w:r>
            <w:r w:rsidR="00FD6657">
              <w:rPr>
                <w:color w:val="000000"/>
                <w:sz w:val="24"/>
                <w:szCs w:val="24"/>
                <w:lang w:val="lv-LV"/>
              </w:rPr>
              <w:t xml:space="preserve">ir </w:t>
            </w:r>
            <w:r w:rsidRPr="006567EE">
              <w:rPr>
                <w:color w:val="000000"/>
                <w:sz w:val="24"/>
                <w:szCs w:val="24"/>
                <w:lang w:val="lv-LV"/>
              </w:rPr>
              <w:t xml:space="preserve">tiesības izdot administratīvo aktu, uzliekot komercsabiedrībai tiesisko pienākumu informāciju iesniegt, ja tā konstatē, ka informācija nav sniegta, vai sniegta daļēji. </w:t>
            </w:r>
            <w:r w:rsidRPr="007D74D8">
              <w:rPr>
                <w:color w:val="000000"/>
                <w:sz w:val="24"/>
                <w:szCs w:val="24"/>
                <w:lang w:val="lv-LV"/>
              </w:rPr>
              <w:t>Tostarp,</w:t>
            </w:r>
            <w:r w:rsidR="002904F7">
              <w:rPr>
                <w:color w:val="000000"/>
                <w:sz w:val="24"/>
                <w:szCs w:val="24"/>
                <w:lang w:val="lv-LV"/>
              </w:rPr>
              <w:t xml:space="preserve"> Ministru kabineta noteiktajai institūcijai</w:t>
            </w:r>
            <w:r w:rsidRPr="007D74D8">
              <w:rPr>
                <w:color w:val="000000"/>
                <w:sz w:val="24"/>
                <w:szCs w:val="24"/>
                <w:lang w:val="lv-LV"/>
              </w:rPr>
              <w:t xml:space="preserve"> ir tiesības izdot šādu administratīvo aktu arī tajā gadījumā, ja </w:t>
            </w:r>
            <w:r w:rsidR="002904F7">
              <w:rPr>
                <w:color w:val="000000"/>
                <w:sz w:val="24"/>
                <w:szCs w:val="24"/>
                <w:lang w:val="lv-LV"/>
              </w:rPr>
              <w:t>Ministru kabineta noteiktā institūcija ir lūgusi</w:t>
            </w:r>
            <w:r w:rsidRPr="007D74D8">
              <w:rPr>
                <w:color w:val="000000"/>
                <w:sz w:val="24"/>
                <w:szCs w:val="24"/>
                <w:lang w:val="lv-LV"/>
              </w:rPr>
              <w:t xml:space="preserve"> komercsabiedrībai iesniegt papildu dokumentus</w:t>
            </w:r>
            <w:r w:rsidR="006567EE" w:rsidRPr="007D74D8">
              <w:rPr>
                <w:color w:val="000000"/>
                <w:sz w:val="24"/>
                <w:szCs w:val="24"/>
                <w:lang w:val="lv-LV"/>
              </w:rPr>
              <w:t xml:space="preserve"> vai ziņas, lai pārliecinātos par iesniegtās informācijas patiesumu. Paredzēts, ka komercsabiedrībai pieprasītā informācija jāsniedz mēneša laikā no šāda administratīvā akta spēkā stāšanās dienas</w:t>
            </w:r>
            <w:r w:rsidR="00F2112A">
              <w:rPr>
                <w:color w:val="000000"/>
                <w:sz w:val="24"/>
                <w:szCs w:val="24"/>
                <w:lang w:val="lv-LV"/>
              </w:rPr>
              <w:t>;</w:t>
            </w:r>
          </w:p>
          <w:p w14:paraId="3735E957" w14:textId="372CDE69" w:rsidR="001211E6" w:rsidRPr="00F2112A" w:rsidRDefault="00592E7F" w:rsidP="00592E7F">
            <w:pPr>
              <w:pStyle w:val="ListParagraph"/>
              <w:numPr>
                <w:ilvl w:val="0"/>
                <w:numId w:val="11"/>
              </w:numPr>
              <w:spacing w:after="0" w:line="240" w:lineRule="auto"/>
              <w:ind w:left="0" w:firstLine="360"/>
              <w:rPr>
                <w:rFonts w:eastAsiaTheme="minorHAnsi"/>
                <w:color w:val="000000"/>
                <w:sz w:val="24"/>
                <w:szCs w:val="24"/>
                <w:lang w:val="lv-LV"/>
              </w:rPr>
            </w:pPr>
            <w:r>
              <w:rPr>
                <w:sz w:val="24"/>
                <w:szCs w:val="24"/>
                <w:lang w:val="lv-LV"/>
              </w:rPr>
              <w:t>sestajā</w:t>
            </w:r>
            <w:r w:rsidR="00F2112A">
              <w:rPr>
                <w:sz w:val="24"/>
                <w:szCs w:val="24"/>
                <w:lang w:val="lv-LV"/>
              </w:rPr>
              <w:t xml:space="preserve"> daļā </w:t>
            </w:r>
            <w:r w:rsidR="00455495">
              <w:rPr>
                <w:sz w:val="24"/>
                <w:szCs w:val="24"/>
                <w:lang w:val="lv-LV"/>
              </w:rPr>
              <w:t>paredzēts, ka k</w:t>
            </w:r>
            <w:r w:rsidR="006567EE" w:rsidRPr="00F2112A">
              <w:rPr>
                <w:sz w:val="24"/>
                <w:szCs w:val="24"/>
                <w:lang w:val="lv-LV"/>
              </w:rPr>
              <w:t>omercsabiedrība</w:t>
            </w:r>
            <w:r w:rsidR="00F2112A" w:rsidRPr="00F2112A">
              <w:rPr>
                <w:sz w:val="24"/>
                <w:szCs w:val="24"/>
                <w:lang w:val="lv-LV"/>
              </w:rPr>
              <w:t>i saskaņā ar Administratīvā procesa likuma noteikumiem ir</w:t>
            </w:r>
            <w:r w:rsidR="006567EE" w:rsidRPr="00F2112A">
              <w:rPr>
                <w:sz w:val="24"/>
                <w:szCs w:val="24"/>
                <w:lang w:val="lv-LV"/>
              </w:rPr>
              <w:t xml:space="preserve"> tiesības apstrīdēt </w:t>
            </w:r>
            <w:r w:rsidR="00FD6657">
              <w:rPr>
                <w:sz w:val="24"/>
                <w:szCs w:val="24"/>
                <w:lang w:val="lv-LV"/>
              </w:rPr>
              <w:t xml:space="preserve">un pārsūdzēt </w:t>
            </w:r>
            <w:r w:rsidR="002904F7">
              <w:rPr>
                <w:sz w:val="24"/>
                <w:szCs w:val="24"/>
                <w:lang w:val="lv-LV"/>
              </w:rPr>
              <w:t xml:space="preserve">Ministru kabineta noteiktās institūcijas </w:t>
            </w:r>
            <w:r w:rsidR="006567EE" w:rsidRPr="00F2112A">
              <w:rPr>
                <w:sz w:val="24"/>
                <w:szCs w:val="24"/>
                <w:lang w:val="lv-LV"/>
              </w:rPr>
              <w:t>pieņemto administratīvo aktu.</w:t>
            </w:r>
            <w:r w:rsidR="00DD3284" w:rsidRPr="00F2112A">
              <w:rPr>
                <w:sz w:val="24"/>
                <w:szCs w:val="24"/>
                <w:lang w:val="lv-LV"/>
              </w:rPr>
              <w:t xml:space="preserve"> </w:t>
            </w:r>
            <w:r w:rsidR="00F2112A" w:rsidRPr="00F2112A">
              <w:rPr>
                <w:sz w:val="24"/>
                <w:szCs w:val="24"/>
                <w:lang w:val="lv-LV"/>
              </w:rPr>
              <w:t>Proti, s</w:t>
            </w:r>
            <w:r w:rsidR="00DD3284" w:rsidRPr="00F2112A">
              <w:rPr>
                <w:sz w:val="24"/>
                <w:szCs w:val="24"/>
                <w:lang w:val="lv-LV"/>
              </w:rPr>
              <w:t>askaņā ar Administratīvā procesa likuma 76. pant</w:t>
            </w:r>
            <w:r w:rsidR="00C055AA">
              <w:rPr>
                <w:sz w:val="24"/>
                <w:szCs w:val="24"/>
                <w:lang w:val="lv-LV"/>
              </w:rPr>
              <w:t>a</w:t>
            </w:r>
            <w:r w:rsidR="00DD3284" w:rsidRPr="00F2112A">
              <w:rPr>
                <w:sz w:val="24"/>
                <w:szCs w:val="24"/>
                <w:lang w:val="lv-LV"/>
              </w:rPr>
              <w:t xml:space="preserve"> otro daļu a</w:t>
            </w:r>
            <w:r w:rsidR="00DD3284" w:rsidRPr="00F2112A">
              <w:rPr>
                <w:sz w:val="24"/>
                <w:szCs w:val="24"/>
                <w:shd w:val="clear" w:color="auto" w:fill="FFFFFF"/>
                <w:lang w:val="lv-LV"/>
              </w:rPr>
              <w:t xml:space="preserve">dministratīvo aktu var apstrīdēt padotības kārtībā augstākā iestādē. </w:t>
            </w:r>
            <w:r w:rsidR="00DD3284" w:rsidRPr="00C055AA">
              <w:rPr>
                <w:sz w:val="24"/>
                <w:szCs w:val="24"/>
                <w:shd w:val="clear" w:color="auto" w:fill="FFFFFF"/>
                <w:lang w:val="lv-LV"/>
              </w:rPr>
              <w:t>Likumā vai Ministru kabineta noteikumos var būt 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uz augstāku iestād</w:t>
            </w:r>
            <w:r w:rsidR="00FB58A5" w:rsidRPr="00C055AA">
              <w:rPr>
                <w:sz w:val="24"/>
                <w:szCs w:val="24"/>
                <w:shd w:val="clear" w:color="auto" w:fill="FFFFFF"/>
                <w:lang w:val="lv-LV"/>
              </w:rPr>
              <w:t>i</w:t>
            </w:r>
            <w:r w:rsidR="00DD3284" w:rsidRPr="00C055AA">
              <w:rPr>
                <w:sz w:val="24"/>
                <w:szCs w:val="24"/>
                <w:shd w:val="clear" w:color="auto" w:fill="FFFFFF"/>
                <w:lang w:val="lv-LV"/>
              </w:rPr>
              <w:t>.</w:t>
            </w:r>
            <w:r w:rsidR="001211E6" w:rsidRPr="00C055AA">
              <w:rPr>
                <w:color w:val="000000"/>
                <w:sz w:val="24"/>
                <w:szCs w:val="24"/>
                <w:lang w:val="lv-LV"/>
              </w:rPr>
              <w:t xml:space="preserve"> </w:t>
            </w:r>
            <w:proofErr w:type="gramStart"/>
            <w:r w:rsidR="001211E6" w:rsidRPr="00C055AA">
              <w:rPr>
                <w:color w:val="000000"/>
                <w:sz w:val="24"/>
                <w:szCs w:val="24"/>
                <w:lang w:val="lv-LV"/>
              </w:rPr>
              <w:t>Tā</w:t>
            </w:r>
            <w:r w:rsidR="002904F7" w:rsidRPr="00C055AA">
              <w:rPr>
                <w:color w:val="000000"/>
                <w:sz w:val="24"/>
                <w:szCs w:val="24"/>
                <w:lang w:val="lv-LV"/>
              </w:rPr>
              <w:t>pat</w:t>
            </w:r>
            <w:r w:rsidR="001211E6" w:rsidRPr="00C055AA">
              <w:rPr>
                <w:color w:val="000000"/>
                <w:sz w:val="24"/>
                <w:szCs w:val="24"/>
                <w:lang w:val="lv-LV"/>
              </w:rPr>
              <w:t>,</w:t>
            </w:r>
            <w:proofErr w:type="gramEnd"/>
            <w:r w:rsidR="001211E6" w:rsidRPr="00C055AA">
              <w:rPr>
                <w:color w:val="000000"/>
                <w:sz w:val="24"/>
                <w:szCs w:val="24"/>
                <w:lang w:val="lv-LV"/>
              </w:rPr>
              <w:t xml:space="preserve"> paredzēts, ka apstrīdēšana neaptur administratīvā akta darbību</w:t>
            </w:r>
            <w:r w:rsidR="000B32E8" w:rsidRPr="00C055AA">
              <w:rPr>
                <w:color w:val="000000"/>
                <w:sz w:val="24"/>
                <w:szCs w:val="24"/>
                <w:lang w:val="lv-LV"/>
              </w:rPr>
              <w:t xml:space="preserve">. </w:t>
            </w:r>
            <w:proofErr w:type="gramStart"/>
            <w:r w:rsidR="000B32E8" w:rsidRPr="00C055AA">
              <w:rPr>
                <w:rFonts w:eastAsia="Calibri"/>
                <w:bCs/>
                <w:sz w:val="24"/>
                <w:szCs w:val="24"/>
                <w:lang w:val="lv-LV"/>
              </w:rPr>
              <w:t>Saskaņā ar Administratīvā procesa likuma 185. panta noteikumiem,</w:t>
            </w:r>
            <w:proofErr w:type="gramEnd"/>
            <w:r w:rsidR="000B32E8" w:rsidRPr="00C055AA">
              <w:rPr>
                <w:rFonts w:eastAsia="Calibri"/>
                <w:bCs/>
                <w:sz w:val="24"/>
                <w:szCs w:val="24"/>
                <w:lang w:val="lv-LV"/>
              </w:rPr>
              <w:t xml:space="preserve"> administratīvā akta pārsūdzēšana aptur tā darbību. Minētais nav attiecināms uz gadījumiem, ja tas paredzēts citos likumos. Komercsabiedrībām noteiktais pienākums iesniegt sākotnējo informāciju saistīts ar Nacionālās drošības likumā noteiktajiem ierobežojumiem, kā mērķis ir novērst nacionālo drošību apdraudošu vai potenciāli apdraudošu ietekmi nacionālajai drošībai nozīmīgā komercsabiedrībā. Nacionālās drošības likuma 45. pantā ir noteiktas tiesiskās sekas, ja Ministru kabineta atļauja noteiktām darbībām nav saņemta, kuras var piemērot gadījumā, ja var izsekot līdzi izmaiņām </w:t>
            </w:r>
            <w:r w:rsidR="000B32E8" w:rsidRPr="00C055AA">
              <w:rPr>
                <w:rFonts w:eastAsia="Calibri"/>
                <w:bCs/>
                <w:sz w:val="24"/>
                <w:szCs w:val="24"/>
                <w:lang w:val="lv-LV"/>
              </w:rPr>
              <w:lastRenderedPageBreak/>
              <w:t>komercsabiedrības pārvaldībā. Līdz ar to informācijas iesniegšana ir būtiska Nacionālās drošības likuma VI nodaļ</w:t>
            </w:r>
            <w:r w:rsidR="00455495" w:rsidRPr="00C055AA">
              <w:rPr>
                <w:rFonts w:eastAsia="Calibri"/>
                <w:bCs/>
                <w:sz w:val="24"/>
                <w:szCs w:val="24"/>
                <w:lang w:val="lv-LV"/>
              </w:rPr>
              <w:t>ā</w:t>
            </w:r>
            <w:r w:rsidR="000B32E8" w:rsidRPr="00C055AA">
              <w:rPr>
                <w:rFonts w:eastAsia="Calibri"/>
                <w:bCs/>
                <w:sz w:val="24"/>
                <w:szCs w:val="24"/>
                <w:lang w:val="lv-LV"/>
              </w:rPr>
              <w:t xml:space="preserve"> noteiktā mērķa sasniegšanai</w:t>
            </w:r>
            <w:r w:rsidR="00D45008" w:rsidRPr="00C055AA">
              <w:rPr>
                <w:bCs/>
                <w:sz w:val="24"/>
                <w:szCs w:val="24"/>
                <w:lang w:val="lv-LV"/>
              </w:rPr>
              <w:t xml:space="preserve">. Tāpat arī </w:t>
            </w:r>
            <w:proofErr w:type="gramStart"/>
            <w:r w:rsidR="00D45008">
              <w:rPr>
                <w:rFonts w:eastAsia="Calibri"/>
                <w:bCs/>
                <w:sz w:val="24"/>
                <w:szCs w:val="24"/>
                <w:lang w:val="lv-LV"/>
              </w:rPr>
              <w:t>regulā</w:t>
            </w:r>
            <w:proofErr w:type="gramEnd"/>
            <w:r w:rsidR="00D45008">
              <w:rPr>
                <w:rFonts w:eastAsia="Calibri"/>
                <w:bCs/>
                <w:sz w:val="24"/>
                <w:szCs w:val="24"/>
                <w:lang w:val="lv-LV"/>
              </w:rPr>
              <w:t xml:space="preserve"> Nr. 2019/452 noteiktā pienākuma izpildē saistībā ar informācijas apmaiņu starp dalībvalstīm un Eiropas Komisiju.</w:t>
            </w:r>
          </w:p>
          <w:p w14:paraId="6C4564CA" w14:textId="0E1A162F" w:rsidR="006567EE" w:rsidRPr="000B32E8" w:rsidRDefault="006567EE" w:rsidP="000B32E8">
            <w:pPr>
              <w:spacing w:after="0" w:line="240" w:lineRule="auto"/>
              <w:rPr>
                <w:color w:val="000000"/>
                <w:sz w:val="24"/>
                <w:szCs w:val="24"/>
              </w:rPr>
            </w:pPr>
          </w:p>
          <w:p w14:paraId="764E0F0A" w14:textId="77777777" w:rsidR="000B32E8" w:rsidRDefault="00760A57" w:rsidP="00760A57">
            <w:pPr>
              <w:spacing w:after="0" w:line="240" w:lineRule="auto"/>
              <w:jc w:val="both"/>
              <w:rPr>
                <w:rFonts w:ascii="Times New Roman" w:eastAsia="Calibri" w:hAnsi="Times New Roman" w:cs="Times New Roman"/>
                <w:bCs/>
                <w:sz w:val="24"/>
                <w:szCs w:val="24"/>
              </w:rPr>
            </w:pPr>
            <w:r w:rsidRPr="00760A57">
              <w:rPr>
                <w:rFonts w:ascii="Times New Roman" w:eastAsia="Calibri" w:hAnsi="Times New Roman" w:cs="Times New Roman"/>
                <w:bCs/>
                <w:sz w:val="24"/>
                <w:szCs w:val="24"/>
              </w:rPr>
              <w:t xml:space="preserve">Pēc minētā </w:t>
            </w:r>
            <w:r w:rsidR="000B32E8">
              <w:rPr>
                <w:rFonts w:ascii="Times New Roman" w:eastAsia="Calibri" w:hAnsi="Times New Roman" w:cs="Times New Roman"/>
                <w:bCs/>
                <w:sz w:val="24"/>
                <w:szCs w:val="24"/>
              </w:rPr>
              <w:t>administratīvā akta izdošanas</w:t>
            </w:r>
            <w:r w:rsidRPr="00760A57">
              <w:rPr>
                <w:rFonts w:ascii="Times New Roman" w:eastAsia="Calibri" w:hAnsi="Times New Roman" w:cs="Times New Roman"/>
                <w:bCs/>
                <w:sz w:val="24"/>
                <w:szCs w:val="24"/>
              </w:rPr>
              <w:t xml:space="preserve"> tā izpilde tiks nodrošināta saskaņā ar Administratīvā procesa likuma 42. nodaļas noteikumiem par uz noteiktu darbību vai darbības aizliegumu vērsta administratīvā akta piespiedu izpildi. Pārkāpuma nenovēršanas gadījumā saskaņā ar Administratīvā procesa likuma 370. panta noteikumiem var uzlikt piespiedu naudu. Piespiedu naudu var uzlikt atkārtoti, līdz adresāts izpilda attiecīgo darbību. Atkārtoti piespiedu naudu var uzlikt ne agrāk kā septiņas dienas pēc iepriekšējās reizes, ja adresāts šo septiņu dienu laikā joprojām nav izpildījis attiecīgo darbību.</w:t>
            </w:r>
          </w:p>
          <w:p w14:paraId="68ED791F" w14:textId="15EA95CC" w:rsidR="00760A57" w:rsidRPr="00760A57" w:rsidRDefault="000B32E8" w:rsidP="00760A5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Tādējādi</w:t>
            </w:r>
            <w:r w:rsidR="00760A57" w:rsidRPr="00760A57">
              <w:rPr>
                <w:rFonts w:ascii="Times New Roman" w:eastAsia="Calibri" w:hAnsi="Times New Roman" w:cs="Times New Roman"/>
                <w:bCs/>
                <w:sz w:val="24"/>
                <w:szCs w:val="24"/>
              </w:rPr>
              <w:t xml:space="preserve"> šāds tiesisko seku noteikšanas mehānisms ir efektīvs, lai saņemtu normatīvajos aktos noteikto informāciju. Līdzīgs regulējums jau ir ietverts Tabakas izstrādājumu, augu smēķēšanas produktu, elektronisko smēķēšanas ierīču un to šķidrumu aprites likuma 13. panta pirmajā daļā, kā arī Energoefektivitātes likuma 10. panta trīspadsmitajā daļā.</w:t>
            </w:r>
          </w:p>
          <w:p w14:paraId="32613FA7" w14:textId="77777777" w:rsidR="0071547B" w:rsidRDefault="0071547B" w:rsidP="0071547B">
            <w:pPr>
              <w:spacing w:after="0" w:line="240" w:lineRule="auto"/>
              <w:jc w:val="both"/>
              <w:rPr>
                <w:rFonts w:ascii="Times New Roman" w:eastAsia="Calibri" w:hAnsi="Times New Roman" w:cs="Times New Roman"/>
                <w:bCs/>
                <w:sz w:val="24"/>
                <w:szCs w:val="24"/>
              </w:rPr>
            </w:pPr>
          </w:p>
          <w:p w14:paraId="3C093B33" w14:textId="2B937050" w:rsidR="008C2506" w:rsidRPr="00760A57" w:rsidRDefault="00760A57" w:rsidP="0071547B">
            <w:pPr>
              <w:spacing w:after="0" w:line="240" w:lineRule="auto"/>
              <w:jc w:val="both"/>
              <w:rPr>
                <w:rFonts w:eastAsia="Calibri"/>
                <w:bCs/>
                <w:sz w:val="28"/>
                <w:szCs w:val="28"/>
              </w:rPr>
            </w:pPr>
            <w:r w:rsidRPr="00760A57">
              <w:rPr>
                <w:rFonts w:ascii="Times New Roman" w:eastAsia="Calibri" w:hAnsi="Times New Roman" w:cs="Times New Roman"/>
                <w:bCs/>
                <w:sz w:val="24"/>
                <w:szCs w:val="24"/>
              </w:rPr>
              <w:t xml:space="preserve">Vienlaikus </w:t>
            </w:r>
            <w:r w:rsidR="0071547B">
              <w:rPr>
                <w:rFonts w:ascii="Times New Roman" w:eastAsia="Calibri" w:hAnsi="Times New Roman" w:cs="Times New Roman"/>
                <w:bCs/>
                <w:sz w:val="24"/>
                <w:szCs w:val="24"/>
              </w:rPr>
              <w:t xml:space="preserve">norādāms, ka administratīvā akta apstrīdēšanas </w:t>
            </w:r>
            <w:r w:rsidR="00C055AA">
              <w:rPr>
                <w:rFonts w:ascii="Times New Roman" w:eastAsia="Calibri" w:hAnsi="Times New Roman" w:cs="Times New Roman"/>
                <w:bCs/>
                <w:sz w:val="24"/>
                <w:szCs w:val="24"/>
              </w:rPr>
              <w:t xml:space="preserve">un pārsūdzēšanas </w:t>
            </w:r>
            <w:r w:rsidRPr="00760A57">
              <w:rPr>
                <w:rFonts w:ascii="Times New Roman" w:eastAsia="Calibri" w:hAnsi="Times New Roman" w:cs="Times New Roman"/>
                <w:bCs/>
                <w:sz w:val="24"/>
                <w:szCs w:val="24"/>
              </w:rPr>
              <w:t xml:space="preserve">mehānisms </w:t>
            </w:r>
            <w:r w:rsidR="0071547B">
              <w:rPr>
                <w:rFonts w:ascii="Times New Roman" w:eastAsia="Calibri" w:hAnsi="Times New Roman" w:cs="Times New Roman"/>
                <w:bCs/>
                <w:sz w:val="24"/>
                <w:szCs w:val="24"/>
              </w:rPr>
              <w:t>attiecas</w:t>
            </w:r>
            <w:r w:rsidRPr="00760A57">
              <w:rPr>
                <w:rFonts w:ascii="Times New Roman" w:eastAsia="Calibri" w:hAnsi="Times New Roman" w:cs="Times New Roman"/>
                <w:bCs/>
                <w:sz w:val="24"/>
                <w:szCs w:val="24"/>
              </w:rPr>
              <w:t xml:space="preserve"> arī uz sūdzībām par izpildrīkojumu par piespiedu naudas uzlikšanu saskaņā ar Administratīvā procesa likuma 370. panta sesto daļu, kur paredzēts, ka minēto izpildrīkojumu arī izskata augstāk</w:t>
            </w:r>
            <w:r w:rsidR="00C055AA">
              <w:rPr>
                <w:rFonts w:ascii="Times New Roman" w:eastAsia="Calibri" w:hAnsi="Times New Roman" w:cs="Times New Roman"/>
                <w:bCs/>
                <w:sz w:val="24"/>
                <w:szCs w:val="24"/>
              </w:rPr>
              <w:t>a</w:t>
            </w:r>
            <w:r w:rsidRPr="00760A57">
              <w:rPr>
                <w:rFonts w:ascii="Times New Roman" w:eastAsia="Calibri" w:hAnsi="Times New Roman" w:cs="Times New Roman"/>
                <w:bCs/>
                <w:sz w:val="24"/>
                <w:szCs w:val="24"/>
              </w:rPr>
              <w:t xml:space="preserve"> iestād</w:t>
            </w:r>
            <w:r w:rsidR="00C055AA">
              <w:rPr>
                <w:rFonts w:ascii="Times New Roman" w:eastAsia="Calibri" w:hAnsi="Times New Roman" w:cs="Times New Roman"/>
                <w:bCs/>
                <w:sz w:val="24"/>
                <w:szCs w:val="24"/>
              </w:rPr>
              <w:t>a vai tiesa</w:t>
            </w:r>
            <w:r w:rsidRPr="00760A57">
              <w:rPr>
                <w:rFonts w:ascii="Times New Roman" w:eastAsia="Calibri" w:hAnsi="Times New Roman" w:cs="Times New Roman"/>
                <w:bCs/>
                <w:sz w:val="24"/>
                <w:szCs w:val="24"/>
              </w:rPr>
              <w:t>.</w:t>
            </w:r>
          </w:p>
        </w:tc>
      </w:tr>
      <w:tr w:rsidR="00E5323B" w:rsidRPr="00B87E8F" w14:paraId="32D8E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2BE7D"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92C3B7"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AF229" w14:textId="3643A0C5" w:rsidR="00E5323B" w:rsidRPr="00B87E8F" w:rsidRDefault="00312F74"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Ekonomikas ministrija</w:t>
            </w:r>
            <w:r w:rsidR="003644FF" w:rsidRPr="00B87E8F">
              <w:rPr>
                <w:rFonts w:ascii="Times New Roman" w:eastAsia="Times New Roman" w:hAnsi="Times New Roman" w:cs="Times New Roman"/>
                <w:iCs/>
                <w:sz w:val="24"/>
                <w:szCs w:val="24"/>
                <w:lang w:eastAsia="lv-LV"/>
              </w:rPr>
              <w:t>.</w:t>
            </w:r>
          </w:p>
        </w:tc>
      </w:tr>
      <w:tr w:rsidR="00E5323B" w:rsidRPr="00B87E8F" w14:paraId="24B3C7E3" w14:textId="77777777" w:rsidTr="002904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DB3C"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0E6968"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EEEA819" w14:textId="0677C18A" w:rsidR="00E5323B" w:rsidRPr="002A43E8" w:rsidRDefault="00E5323B" w:rsidP="00B848F0">
            <w:pPr>
              <w:spacing w:after="0" w:line="240" w:lineRule="auto"/>
              <w:jc w:val="both"/>
              <w:rPr>
                <w:rFonts w:ascii="Times New Roman" w:hAnsi="Times New Roman" w:cs="Times New Roman"/>
                <w:iCs/>
                <w:sz w:val="24"/>
                <w:szCs w:val="24"/>
                <w:lang w:eastAsia="lv-LV"/>
              </w:rPr>
            </w:pPr>
          </w:p>
        </w:tc>
      </w:tr>
    </w:tbl>
    <w:p w14:paraId="20080C3C"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B87E8F" w14:paraId="37351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A192F" w14:textId="77777777" w:rsidR="00655F2C" w:rsidRPr="00B87E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87E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87E8F" w14:paraId="038D8524"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3B6B87"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98DE14"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Sabiedrības mērķgrupas, kuras tiesiskais regulējums ietekmē</w:t>
            </w:r>
            <w:proofErr w:type="gramStart"/>
            <w:r w:rsidRPr="00B87E8F">
              <w:rPr>
                <w:rFonts w:ascii="Times New Roman" w:eastAsia="Times New Roman" w:hAnsi="Times New Roman" w:cs="Times New Roman"/>
                <w:iCs/>
                <w:sz w:val="24"/>
                <w:szCs w:val="24"/>
                <w:lang w:eastAsia="lv-LV"/>
              </w:rPr>
              <w:t xml:space="preserve"> vai varētu ietekmēt</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178C7C69" w14:textId="2AF3C5C1" w:rsidR="00E5323B" w:rsidRPr="00B87E8F" w:rsidRDefault="00B87E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CF26E2" w:rsidRPr="00B87E8F">
              <w:rPr>
                <w:rFonts w:ascii="Times New Roman" w:eastAsia="Times New Roman" w:hAnsi="Times New Roman" w:cs="Times New Roman"/>
                <w:iCs/>
                <w:sz w:val="24"/>
                <w:szCs w:val="24"/>
                <w:lang w:eastAsia="lv-LV"/>
              </w:rPr>
              <w:t>omercsabiedrības, kas atbilst Nacionālās drošības likuma 37. pantā noteiktajiem kritērijiem</w:t>
            </w:r>
            <w:r w:rsidR="00056451">
              <w:rPr>
                <w:rFonts w:ascii="Times New Roman" w:eastAsia="Times New Roman" w:hAnsi="Times New Roman" w:cs="Times New Roman"/>
                <w:iCs/>
                <w:sz w:val="24"/>
                <w:szCs w:val="24"/>
                <w:lang w:eastAsia="lv-LV"/>
              </w:rPr>
              <w:t>.</w:t>
            </w:r>
          </w:p>
        </w:tc>
      </w:tr>
      <w:tr w:rsidR="00E5323B" w:rsidRPr="00B87E8F" w14:paraId="68BE0C5E"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9640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FBE87D5"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4B1AB1" w14:textId="67854A23" w:rsidR="003644FF" w:rsidRPr="00B848F0" w:rsidRDefault="00B848F0" w:rsidP="003644F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p w14:paraId="6B6DA774" w14:textId="56D72EBE" w:rsidR="00D24196" w:rsidRPr="00B87E8F" w:rsidRDefault="00D24196"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B87E8F" w14:paraId="62494C39"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D5C78"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bookmarkStart w:id="0" w:name="_Hlk32932054"/>
            <w:r w:rsidRPr="00B87E8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015E21"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D84FF77" w14:textId="05924AB1" w:rsidR="00D7558B" w:rsidRPr="00B87E8F" w:rsidRDefault="00B848F0" w:rsidP="003644F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Projekts šo jomu neskar.</w:t>
            </w:r>
          </w:p>
        </w:tc>
      </w:tr>
      <w:bookmarkEnd w:id="0"/>
      <w:tr w:rsidR="00E5323B" w:rsidRPr="00E5323B" w14:paraId="655D6D62"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5C4F6" w14:textId="13B83548" w:rsidR="00655F2C" w:rsidRPr="00916E46" w:rsidRDefault="00A84CEE"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lastRenderedPageBreak/>
              <w:t>4</w:t>
            </w:r>
            <w:r w:rsidR="00E5323B" w:rsidRPr="00916E46">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2B21FF4" w14:textId="77777777" w:rsidR="00E5323B" w:rsidRPr="00916E4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16E46">
              <w:rPr>
                <w:rFonts w:ascii="Times New Roman" w:eastAsia="Times New Roman" w:hAnsi="Times New Roman" w:cs="Times New Roman"/>
                <w:iCs/>
                <w:sz w:val="24"/>
                <w:szCs w:val="24"/>
                <w:lang w:val="en-US" w:eastAsia="lv-LV"/>
              </w:rPr>
              <w:t>Cita</w:t>
            </w:r>
            <w:proofErr w:type="spellEnd"/>
            <w:r w:rsidRPr="00916E46">
              <w:rPr>
                <w:rFonts w:ascii="Times New Roman" w:eastAsia="Times New Roman" w:hAnsi="Times New Roman" w:cs="Times New Roman"/>
                <w:iCs/>
                <w:sz w:val="24"/>
                <w:szCs w:val="24"/>
                <w:lang w:val="en-US" w:eastAsia="lv-LV"/>
              </w:rPr>
              <w:t xml:space="preserve"> </w:t>
            </w:r>
            <w:proofErr w:type="spellStart"/>
            <w:r w:rsidRPr="00916E46">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680C6F5" w14:textId="30C770E3" w:rsidR="00E5323B" w:rsidRPr="00E5323B" w:rsidRDefault="00BE655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E6558">
              <w:rPr>
                <w:rFonts w:ascii="Times New Roman" w:eastAsia="Times New Roman" w:hAnsi="Times New Roman" w:cs="Times New Roman"/>
                <w:iCs/>
                <w:sz w:val="24"/>
                <w:szCs w:val="24"/>
                <w:lang w:val="en-US" w:eastAsia="lv-LV"/>
              </w:rPr>
              <w:t>Nav.</w:t>
            </w:r>
          </w:p>
        </w:tc>
      </w:tr>
    </w:tbl>
    <w:p w14:paraId="67E19F9C" w14:textId="2450A0AF" w:rsidR="00234250"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bl>
      <w:tblPr>
        <w:tblW w:w="518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707"/>
        <w:gridCol w:w="218"/>
        <w:gridCol w:w="1197"/>
        <w:gridCol w:w="32"/>
        <w:gridCol w:w="51"/>
        <w:gridCol w:w="880"/>
        <w:gridCol w:w="1216"/>
        <w:gridCol w:w="30"/>
        <w:gridCol w:w="35"/>
        <w:gridCol w:w="1678"/>
      </w:tblGrid>
      <w:tr w:rsidR="00630297" w:rsidRPr="00E5323B" w14:paraId="61614389" w14:textId="77777777" w:rsidTr="002A43E8">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tcPr>
          <w:p w14:paraId="5E5AEDCA" w14:textId="1D4E9A8E" w:rsidR="00FF02BE" w:rsidRPr="00E5323B" w:rsidRDefault="00FF02BE" w:rsidP="00FF02BE">
            <w:pPr>
              <w:spacing w:after="0" w:line="240" w:lineRule="auto"/>
              <w:jc w:val="center"/>
              <w:rPr>
                <w:rFonts w:ascii="Times New Roman" w:eastAsia="Times New Roman" w:hAnsi="Times New Roman" w:cs="Times New Roman"/>
                <w:b/>
                <w:bCs/>
                <w:iCs/>
                <w:color w:val="414142"/>
                <w:sz w:val="24"/>
                <w:szCs w:val="24"/>
                <w:lang w:val="en-US" w:eastAsia="lv-LV"/>
              </w:rPr>
            </w:pPr>
            <w:r w:rsidRPr="003F1842">
              <w:rPr>
                <w:rFonts w:ascii="Times New Roman" w:eastAsia="Times New Roman" w:hAnsi="Times New Roman" w:cs="Times New Roman"/>
                <w:b/>
                <w:bCs/>
                <w:iCs/>
                <w:sz w:val="24"/>
                <w:szCs w:val="24"/>
                <w:lang w:val="en-US" w:eastAsia="lv-LV"/>
              </w:rPr>
              <w:t xml:space="preserve">III. </w:t>
            </w:r>
            <w:proofErr w:type="spellStart"/>
            <w:r w:rsidRPr="003F1842">
              <w:rPr>
                <w:rFonts w:ascii="Times New Roman" w:eastAsia="Times New Roman" w:hAnsi="Times New Roman" w:cs="Times New Roman"/>
                <w:b/>
                <w:bCs/>
                <w:iCs/>
                <w:sz w:val="24"/>
                <w:szCs w:val="24"/>
                <w:lang w:val="en-US" w:eastAsia="lv-LV"/>
              </w:rPr>
              <w:t>Tiesību</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akta</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projekta</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ietekme</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uz</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valsts</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budžetu</w:t>
            </w:r>
            <w:proofErr w:type="spellEnd"/>
            <w:r w:rsidRPr="003F1842">
              <w:rPr>
                <w:rFonts w:ascii="Times New Roman" w:eastAsia="Times New Roman" w:hAnsi="Times New Roman" w:cs="Times New Roman"/>
                <w:b/>
                <w:bCs/>
                <w:iCs/>
                <w:sz w:val="24"/>
                <w:szCs w:val="24"/>
                <w:lang w:val="en-US" w:eastAsia="lv-LV"/>
              </w:rPr>
              <w:t xml:space="preserve"> un </w:t>
            </w:r>
            <w:proofErr w:type="spellStart"/>
            <w:r w:rsidRPr="003F1842">
              <w:rPr>
                <w:rFonts w:ascii="Times New Roman" w:eastAsia="Times New Roman" w:hAnsi="Times New Roman" w:cs="Times New Roman"/>
                <w:b/>
                <w:bCs/>
                <w:iCs/>
                <w:sz w:val="24"/>
                <w:szCs w:val="24"/>
                <w:lang w:val="en-US" w:eastAsia="lv-LV"/>
              </w:rPr>
              <w:t>pašvaldību</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budžetiem</w:t>
            </w:r>
            <w:proofErr w:type="spellEnd"/>
          </w:p>
        </w:tc>
      </w:tr>
      <w:tr w:rsidR="002A43E8" w:rsidRPr="00E5323B" w14:paraId="22D12CF4" w14:textId="77777777" w:rsidTr="00B848F0">
        <w:trPr>
          <w:tblCellSpacing w:w="15" w:type="dxa"/>
        </w:trPr>
        <w:tc>
          <w:tcPr>
            <w:tcW w:w="817" w:type="pct"/>
            <w:vMerge w:val="restart"/>
            <w:tcBorders>
              <w:top w:val="outset" w:sz="6" w:space="0" w:color="auto"/>
              <w:left w:val="outset" w:sz="6" w:space="0" w:color="auto"/>
              <w:bottom w:val="outset" w:sz="6" w:space="0" w:color="auto"/>
              <w:right w:val="outset" w:sz="6" w:space="0" w:color="auto"/>
            </w:tcBorders>
            <w:vAlign w:val="center"/>
            <w:hideMark/>
          </w:tcPr>
          <w:p w14:paraId="6B68C0D9"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Rādītāji</w:t>
            </w:r>
            <w:proofErr w:type="spellEnd"/>
          </w:p>
        </w:tc>
        <w:tc>
          <w:tcPr>
            <w:tcW w:w="1389"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2CBB3C1F" w14:textId="7122AEF2" w:rsidR="00FF02BE" w:rsidRPr="00234250" w:rsidRDefault="00FF02BE" w:rsidP="00FF02BE">
            <w:pPr>
              <w:spacing w:after="0" w:line="240" w:lineRule="auto"/>
              <w:jc w:val="center"/>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2020</w:t>
            </w:r>
          </w:p>
        </w:tc>
        <w:tc>
          <w:tcPr>
            <w:tcW w:w="2732" w:type="pct"/>
            <w:gridSpan w:val="9"/>
            <w:tcBorders>
              <w:top w:val="outset" w:sz="6" w:space="0" w:color="auto"/>
              <w:left w:val="outset" w:sz="6" w:space="0" w:color="auto"/>
              <w:bottom w:val="outset" w:sz="6" w:space="0" w:color="auto"/>
              <w:right w:val="outset" w:sz="6" w:space="0" w:color="auto"/>
            </w:tcBorders>
          </w:tcPr>
          <w:p w14:paraId="25FE2B55" w14:textId="76B29B33" w:rsidR="00FF02BE" w:rsidRPr="00827668" w:rsidRDefault="00FF02BE" w:rsidP="00FF02BE">
            <w:pPr>
              <w:spacing w:after="0" w:line="240" w:lineRule="auto"/>
              <w:jc w:val="center"/>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Turpmākie</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trīs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gadi</w:t>
            </w:r>
            <w:proofErr w:type="spellEnd"/>
            <w:r w:rsidRPr="00827668">
              <w:rPr>
                <w:rFonts w:ascii="Times New Roman" w:eastAsia="Times New Roman" w:hAnsi="Times New Roman" w:cs="Times New Roman"/>
                <w:iCs/>
                <w:sz w:val="24"/>
                <w:szCs w:val="24"/>
                <w:lang w:val="en-US" w:eastAsia="lv-LV"/>
              </w:rPr>
              <w:t xml:space="preserve"> (</w:t>
            </w:r>
            <w:r w:rsidRPr="00827668">
              <w:rPr>
                <w:rFonts w:ascii="Times New Roman" w:eastAsia="Times New Roman" w:hAnsi="Times New Roman" w:cs="Times New Roman"/>
                <w:i/>
                <w:iCs/>
                <w:sz w:val="24"/>
                <w:szCs w:val="24"/>
                <w:lang w:val="en-US" w:eastAsia="lv-LV"/>
              </w:rPr>
              <w:t>euro</w:t>
            </w:r>
            <w:r w:rsidRPr="00827668">
              <w:rPr>
                <w:rFonts w:ascii="Times New Roman" w:eastAsia="Times New Roman" w:hAnsi="Times New Roman" w:cs="Times New Roman"/>
                <w:iCs/>
                <w:sz w:val="24"/>
                <w:szCs w:val="24"/>
                <w:lang w:val="en-US" w:eastAsia="lv-LV"/>
              </w:rPr>
              <w:t>)</w:t>
            </w:r>
          </w:p>
        </w:tc>
      </w:tr>
      <w:tr w:rsidR="002A43E8" w:rsidRPr="00E5323B" w14:paraId="5602F524" w14:textId="77777777" w:rsidTr="00B848F0">
        <w:trPr>
          <w:tblCellSpacing w:w="15" w:type="dxa"/>
        </w:trPr>
        <w:tc>
          <w:tcPr>
            <w:tcW w:w="817" w:type="pct"/>
            <w:vMerge/>
            <w:tcBorders>
              <w:top w:val="outset" w:sz="6" w:space="0" w:color="auto"/>
              <w:left w:val="outset" w:sz="6" w:space="0" w:color="auto"/>
              <w:bottom w:val="outset" w:sz="6" w:space="0" w:color="auto"/>
              <w:right w:val="outset" w:sz="6" w:space="0" w:color="auto"/>
            </w:tcBorders>
            <w:vAlign w:val="center"/>
            <w:hideMark/>
          </w:tcPr>
          <w:p w14:paraId="4DB654A5"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p>
        </w:tc>
        <w:tc>
          <w:tcPr>
            <w:tcW w:w="1389" w:type="pct"/>
            <w:gridSpan w:val="3"/>
            <w:vMerge/>
            <w:tcBorders>
              <w:top w:val="outset" w:sz="6" w:space="0" w:color="auto"/>
              <w:left w:val="outset" w:sz="6" w:space="0" w:color="auto"/>
              <w:bottom w:val="outset" w:sz="6" w:space="0" w:color="auto"/>
              <w:right w:val="outset" w:sz="6" w:space="0" w:color="auto"/>
            </w:tcBorders>
            <w:vAlign w:val="center"/>
            <w:hideMark/>
          </w:tcPr>
          <w:p w14:paraId="66DA2D22"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p>
        </w:tc>
        <w:tc>
          <w:tcPr>
            <w:tcW w:w="701" w:type="pct"/>
            <w:gridSpan w:val="2"/>
            <w:tcBorders>
              <w:top w:val="outset" w:sz="6" w:space="0" w:color="auto"/>
              <w:left w:val="outset" w:sz="6" w:space="0" w:color="auto"/>
              <w:bottom w:val="outset" w:sz="6" w:space="0" w:color="auto"/>
              <w:right w:val="outset" w:sz="6" w:space="0" w:color="auto"/>
            </w:tcBorders>
            <w:vAlign w:val="center"/>
            <w:hideMark/>
          </w:tcPr>
          <w:p w14:paraId="0A2141FB" w14:textId="4AA5A97D" w:rsidR="00FF02BE" w:rsidRPr="00234250" w:rsidRDefault="00FF02BE" w:rsidP="00FF02BE">
            <w:pPr>
              <w:spacing w:after="0" w:line="240" w:lineRule="auto"/>
              <w:jc w:val="center"/>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2021</w:t>
            </w:r>
          </w:p>
        </w:tc>
        <w:tc>
          <w:tcPr>
            <w:tcW w:w="1152" w:type="pct"/>
            <w:gridSpan w:val="4"/>
            <w:tcBorders>
              <w:top w:val="outset" w:sz="6" w:space="0" w:color="auto"/>
              <w:left w:val="outset" w:sz="6" w:space="0" w:color="auto"/>
              <w:bottom w:val="outset" w:sz="6" w:space="0" w:color="auto"/>
              <w:right w:val="outset" w:sz="6" w:space="0" w:color="auto"/>
            </w:tcBorders>
            <w:vAlign w:val="center"/>
            <w:hideMark/>
          </w:tcPr>
          <w:p w14:paraId="6B5C9870" w14:textId="6B5CB22B" w:rsidR="00FF02BE" w:rsidRPr="00234250" w:rsidRDefault="00FF02BE" w:rsidP="00FF02BE">
            <w:pPr>
              <w:spacing w:after="0" w:line="240" w:lineRule="auto"/>
              <w:jc w:val="center"/>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2022</w:t>
            </w:r>
          </w:p>
        </w:tc>
        <w:tc>
          <w:tcPr>
            <w:tcW w:w="849" w:type="pct"/>
            <w:gridSpan w:val="3"/>
            <w:tcBorders>
              <w:top w:val="outset" w:sz="6" w:space="0" w:color="auto"/>
              <w:left w:val="outset" w:sz="6" w:space="0" w:color="auto"/>
              <w:bottom w:val="outset" w:sz="6" w:space="0" w:color="auto"/>
              <w:right w:val="outset" w:sz="6" w:space="0" w:color="auto"/>
            </w:tcBorders>
            <w:vAlign w:val="center"/>
            <w:hideMark/>
          </w:tcPr>
          <w:p w14:paraId="60D13C4B" w14:textId="34243045" w:rsidR="00FF02BE" w:rsidRPr="00234250" w:rsidRDefault="00FF02BE" w:rsidP="00FF02BE">
            <w:pPr>
              <w:spacing w:after="0" w:line="240" w:lineRule="auto"/>
              <w:jc w:val="center"/>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2023</w:t>
            </w:r>
          </w:p>
        </w:tc>
      </w:tr>
      <w:tr w:rsidR="002A43E8" w:rsidRPr="00E5323B" w14:paraId="1EB9C4FF" w14:textId="77777777" w:rsidTr="00B848F0">
        <w:trPr>
          <w:tblCellSpacing w:w="15" w:type="dxa"/>
        </w:trPr>
        <w:tc>
          <w:tcPr>
            <w:tcW w:w="817" w:type="pct"/>
            <w:vMerge/>
            <w:tcBorders>
              <w:top w:val="outset" w:sz="6" w:space="0" w:color="auto"/>
              <w:left w:val="outset" w:sz="6" w:space="0" w:color="auto"/>
              <w:bottom w:val="outset" w:sz="6" w:space="0" w:color="auto"/>
              <w:right w:val="outset" w:sz="6" w:space="0" w:color="auto"/>
            </w:tcBorders>
            <w:vAlign w:val="center"/>
            <w:hideMark/>
          </w:tcPr>
          <w:p w14:paraId="4A83557F"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p>
        </w:tc>
        <w:tc>
          <w:tcPr>
            <w:tcW w:w="480" w:type="pct"/>
            <w:tcBorders>
              <w:top w:val="outset" w:sz="6" w:space="0" w:color="auto"/>
              <w:left w:val="outset" w:sz="6" w:space="0" w:color="auto"/>
              <w:bottom w:val="outset" w:sz="6" w:space="0" w:color="auto"/>
              <w:right w:val="outset" w:sz="6" w:space="0" w:color="auto"/>
            </w:tcBorders>
            <w:vAlign w:val="center"/>
            <w:hideMark/>
          </w:tcPr>
          <w:p w14:paraId="2B73C6CC"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saskaņā</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ar</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valsts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budžetu</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kārtējam</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gadam</w:t>
            </w:r>
            <w:proofErr w:type="spellEnd"/>
          </w:p>
        </w:tc>
        <w:tc>
          <w:tcPr>
            <w:tcW w:w="529" w:type="pct"/>
            <w:tcBorders>
              <w:top w:val="outset" w:sz="6" w:space="0" w:color="auto"/>
              <w:left w:val="outset" w:sz="6" w:space="0" w:color="auto"/>
              <w:bottom w:val="outset" w:sz="6" w:space="0" w:color="auto"/>
              <w:right w:val="outset" w:sz="6" w:space="0" w:color="auto"/>
            </w:tcBorders>
            <w:vAlign w:val="center"/>
            <w:hideMark/>
          </w:tcPr>
          <w:p w14:paraId="139E5BE6" w14:textId="77777777" w:rsidR="00FF02BE" w:rsidRPr="00827668" w:rsidRDefault="00FF02BE"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izmaiņas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kārtējā</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gadā</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salīdzinot</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ar</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valsts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budžetu</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kārtējam</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gadam</w:t>
            </w:r>
            <w:proofErr w:type="spellEnd"/>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340554D3" w14:textId="7D267721" w:rsidR="00FF02BE" w:rsidRPr="00827668" w:rsidRDefault="00FF02BE"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569" w:type="pct"/>
            <w:gridSpan w:val="2"/>
            <w:tcBorders>
              <w:top w:val="outset" w:sz="6" w:space="0" w:color="auto"/>
              <w:left w:val="outset" w:sz="6" w:space="0" w:color="auto"/>
              <w:bottom w:val="outset" w:sz="6" w:space="0" w:color="auto"/>
              <w:right w:val="outset" w:sz="6" w:space="0" w:color="auto"/>
            </w:tcBorders>
          </w:tcPr>
          <w:p w14:paraId="73B6E5F4" w14:textId="1AE5646F" w:rsidR="00FF02BE" w:rsidRPr="00827668" w:rsidRDefault="00FF02BE" w:rsidP="004D1702">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 xml:space="preserve">izmaiņas, salīdzinot ar vidēja termiņa budžeta ietvaru </w:t>
            </w:r>
            <w:r w:rsidR="004D1702">
              <w:rPr>
                <w:rFonts w:ascii="Times New Roman" w:eastAsia="Times New Roman" w:hAnsi="Times New Roman" w:cs="Times New Roman"/>
                <w:iCs/>
                <w:sz w:val="24"/>
                <w:szCs w:val="24"/>
                <w:lang w:val="sv-SE" w:eastAsia="lv-LV"/>
              </w:rPr>
              <w:t>2021.</w:t>
            </w:r>
            <w:r w:rsidRPr="00827668">
              <w:rPr>
                <w:rFonts w:ascii="Times New Roman" w:eastAsia="Times New Roman" w:hAnsi="Times New Roman" w:cs="Times New Roman"/>
                <w:iCs/>
                <w:sz w:val="24"/>
                <w:szCs w:val="24"/>
                <w:lang w:val="sv-SE" w:eastAsia="lv-LV"/>
              </w:rPr>
              <w:t xml:space="preserve"> gadam</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070262AF" w14:textId="2DCDE502" w:rsidR="00FF02BE" w:rsidRPr="00827668" w:rsidRDefault="00FF02BE"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636" w:type="pct"/>
            <w:gridSpan w:val="2"/>
            <w:tcBorders>
              <w:top w:val="outset" w:sz="6" w:space="0" w:color="auto"/>
              <w:left w:val="outset" w:sz="6" w:space="0" w:color="auto"/>
              <w:bottom w:val="outset" w:sz="6" w:space="0" w:color="auto"/>
              <w:right w:val="outset" w:sz="6" w:space="0" w:color="auto"/>
            </w:tcBorders>
          </w:tcPr>
          <w:p w14:paraId="6C5D6D75" w14:textId="6D4AC931" w:rsidR="00FF02BE" w:rsidRPr="00827668" w:rsidRDefault="00FF02BE" w:rsidP="004D1702">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 xml:space="preserve">izmaiņas, salīdzinot ar vidēja termiņa budžeta ietvaru </w:t>
            </w:r>
            <w:r w:rsidR="004D1702">
              <w:rPr>
                <w:rFonts w:ascii="Times New Roman" w:eastAsia="Times New Roman" w:hAnsi="Times New Roman" w:cs="Times New Roman"/>
                <w:iCs/>
                <w:sz w:val="24"/>
                <w:szCs w:val="24"/>
                <w:lang w:val="sv-SE" w:eastAsia="lv-LV"/>
              </w:rPr>
              <w:t>2022.</w:t>
            </w:r>
            <w:r w:rsidRPr="00827668">
              <w:rPr>
                <w:rFonts w:ascii="Times New Roman" w:eastAsia="Times New Roman" w:hAnsi="Times New Roman" w:cs="Times New Roman"/>
                <w:iCs/>
                <w:sz w:val="24"/>
                <w:szCs w:val="24"/>
                <w:lang w:val="sv-SE" w:eastAsia="lv-LV"/>
              </w:rPr>
              <w:t xml:space="preserve"> gadam</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01907A8B" w14:textId="691558F4" w:rsidR="00FF02BE" w:rsidRPr="00827668" w:rsidRDefault="00FF02BE" w:rsidP="00D4161F">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 xml:space="preserve">izmaiņas, salīdzinot ar vidēja termiņa budžeta ietvaru </w:t>
            </w:r>
            <w:r w:rsidR="004D1702">
              <w:rPr>
                <w:rFonts w:ascii="Times New Roman" w:eastAsia="Times New Roman" w:hAnsi="Times New Roman" w:cs="Times New Roman"/>
                <w:iCs/>
                <w:sz w:val="24"/>
                <w:szCs w:val="24"/>
                <w:lang w:val="sv-SE" w:eastAsia="lv-LV"/>
              </w:rPr>
              <w:t>2022.</w:t>
            </w:r>
            <w:r w:rsidRPr="00827668">
              <w:rPr>
                <w:rFonts w:ascii="Times New Roman" w:eastAsia="Times New Roman" w:hAnsi="Times New Roman" w:cs="Times New Roman"/>
                <w:iCs/>
                <w:sz w:val="24"/>
                <w:szCs w:val="24"/>
                <w:lang w:val="sv-SE" w:eastAsia="lv-LV"/>
              </w:rPr>
              <w:t xml:space="preserve"> gadam</w:t>
            </w:r>
          </w:p>
        </w:tc>
      </w:tr>
      <w:tr w:rsidR="002A43E8" w:rsidRPr="00E5323B" w14:paraId="0DA77016"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vAlign w:val="center"/>
            <w:hideMark/>
          </w:tcPr>
          <w:p w14:paraId="57C71B57" w14:textId="77777777"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480" w:type="pct"/>
            <w:tcBorders>
              <w:top w:val="outset" w:sz="6" w:space="0" w:color="auto"/>
              <w:left w:val="outset" w:sz="6" w:space="0" w:color="auto"/>
              <w:bottom w:val="outset" w:sz="6" w:space="0" w:color="auto"/>
              <w:right w:val="outset" w:sz="6" w:space="0" w:color="auto"/>
            </w:tcBorders>
            <w:vAlign w:val="center"/>
            <w:hideMark/>
          </w:tcPr>
          <w:p w14:paraId="0C70C07F" w14:textId="77777777" w:rsidR="00FF02BE" w:rsidRPr="00827668" w:rsidRDefault="00FF02BE" w:rsidP="004D1702">
            <w:pPr>
              <w:spacing w:after="0" w:line="240" w:lineRule="auto"/>
              <w:jc w:val="center"/>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2</w:t>
            </w:r>
          </w:p>
        </w:tc>
        <w:tc>
          <w:tcPr>
            <w:tcW w:w="529" w:type="pct"/>
            <w:tcBorders>
              <w:top w:val="outset" w:sz="6" w:space="0" w:color="auto"/>
              <w:left w:val="outset" w:sz="6" w:space="0" w:color="auto"/>
              <w:bottom w:val="outset" w:sz="6" w:space="0" w:color="auto"/>
              <w:right w:val="outset" w:sz="6" w:space="0" w:color="auto"/>
            </w:tcBorders>
            <w:vAlign w:val="center"/>
            <w:hideMark/>
          </w:tcPr>
          <w:p w14:paraId="5C9588E0" w14:textId="77777777" w:rsidR="00FF02BE" w:rsidRPr="00827668" w:rsidRDefault="00FF02BE" w:rsidP="004D1702">
            <w:pPr>
              <w:spacing w:after="0" w:line="240" w:lineRule="auto"/>
              <w:jc w:val="center"/>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3</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6D47BACA" w14:textId="19021025" w:rsidR="00FF02BE" w:rsidRPr="00827668" w:rsidRDefault="00FF02BE" w:rsidP="004D1702">
            <w:pPr>
              <w:spacing w:after="0" w:line="240" w:lineRule="auto"/>
              <w:jc w:val="center"/>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4</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1195CB89" w14:textId="41903716" w:rsidR="00FF02BE" w:rsidRDefault="004D1702" w:rsidP="004D170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6A750D00" w14:textId="711282EF" w:rsidR="00FF02BE" w:rsidRPr="00827668" w:rsidRDefault="004D1702" w:rsidP="004D170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5DF85D4C" w14:textId="35CD867A" w:rsidR="00FF02BE" w:rsidRDefault="004D1702" w:rsidP="004D170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2780A785" w14:textId="43975EF7" w:rsidR="00FF02BE" w:rsidRPr="00827668" w:rsidRDefault="004D1702" w:rsidP="004D170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8</w:t>
            </w:r>
          </w:p>
        </w:tc>
      </w:tr>
      <w:tr w:rsidR="002A43E8" w:rsidRPr="00E5323B" w14:paraId="3FC58FB7"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6B83BC81" w14:textId="77777777" w:rsidR="00C64ADD" w:rsidRPr="00785EA5" w:rsidRDefault="00C64ADD" w:rsidP="00C64ADD">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 </w:t>
            </w:r>
            <w:proofErr w:type="spellStart"/>
            <w:r w:rsidRPr="00785EA5">
              <w:rPr>
                <w:rFonts w:ascii="Times New Roman" w:eastAsia="Times New Roman" w:hAnsi="Times New Roman" w:cs="Times New Roman"/>
                <w:iCs/>
                <w:sz w:val="24"/>
                <w:szCs w:val="24"/>
                <w:lang w:val="en-US" w:eastAsia="lv-LV"/>
              </w:rPr>
              <w:t>Budžeta</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ieņēmumi</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37E389C4" w14:textId="01CDE4FE"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2F28E312" w14:textId="52D6A4A3"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4EC239DF" w14:textId="68E48D85"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40BC252B" w14:textId="4988F3C2" w:rsidR="00C64ADD" w:rsidRDefault="00481C6E"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c>
          <w:tcPr>
            <w:tcW w:w="500" w:type="pct"/>
            <w:gridSpan w:val="2"/>
            <w:tcBorders>
              <w:top w:val="outset" w:sz="6" w:space="0" w:color="auto"/>
              <w:left w:val="outset" w:sz="6" w:space="0" w:color="auto"/>
              <w:bottom w:val="outset" w:sz="6" w:space="0" w:color="auto"/>
              <w:right w:val="outset" w:sz="6" w:space="0" w:color="auto"/>
            </w:tcBorders>
          </w:tcPr>
          <w:p w14:paraId="1BB345D8" w14:textId="233093EA"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159B44D2" w14:textId="0B5087D8" w:rsidR="00C64ADD" w:rsidRDefault="00481C6E"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478B22DF" w14:textId="202522B7" w:rsidR="00C64ADD" w:rsidRPr="00E5323B" w:rsidRDefault="00481C6E"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r>
      <w:tr w:rsidR="002A43E8" w:rsidRPr="00E5323B" w14:paraId="5D5CFD16"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9273CFE" w14:textId="77777777" w:rsidR="00C64ADD" w:rsidRPr="00C055AA" w:rsidRDefault="00C64ADD" w:rsidP="00C64ADD">
            <w:pPr>
              <w:spacing w:after="0" w:line="240" w:lineRule="auto"/>
              <w:rPr>
                <w:rFonts w:ascii="Times New Roman" w:eastAsia="Times New Roman" w:hAnsi="Times New Roman" w:cs="Times New Roman"/>
                <w:iCs/>
                <w:sz w:val="24"/>
                <w:szCs w:val="24"/>
                <w:lang w:eastAsia="lv-LV"/>
              </w:rPr>
            </w:pPr>
            <w:r w:rsidRPr="00C055A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115BAA21" w14:textId="19A73AD9"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049A5CE7" w14:textId="3F894B35"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397351BA" w14:textId="111708D3"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257A9EF6" w14:textId="5146B5CC" w:rsidR="00C64ADD" w:rsidRDefault="00481C6E"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c>
          <w:tcPr>
            <w:tcW w:w="500" w:type="pct"/>
            <w:gridSpan w:val="2"/>
            <w:tcBorders>
              <w:top w:val="outset" w:sz="6" w:space="0" w:color="auto"/>
              <w:left w:val="outset" w:sz="6" w:space="0" w:color="auto"/>
              <w:bottom w:val="outset" w:sz="6" w:space="0" w:color="auto"/>
              <w:right w:val="outset" w:sz="6" w:space="0" w:color="auto"/>
            </w:tcBorders>
            <w:hideMark/>
          </w:tcPr>
          <w:p w14:paraId="40A25BAF" w14:textId="77777777" w:rsidR="00443D8A"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p>
          <w:p w14:paraId="4838FDA0" w14:textId="77777777" w:rsidR="00443D8A"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p>
          <w:p w14:paraId="7ACAD19F" w14:textId="77777777" w:rsidR="00443D8A"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p>
          <w:p w14:paraId="2DCD08D3" w14:textId="4D66C61B" w:rsidR="00C64ADD" w:rsidRPr="00E5323B" w:rsidRDefault="00443D8A"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5DCB0754" w14:textId="10CA1904" w:rsidR="00C64ADD" w:rsidRDefault="00481C6E"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2DD8485E" w14:textId="04D040A5" w:rsidR="00C64ADD" w:rsidRPr="00E5323B" w:rsidRDefault="00481C6E" w:rsidP="00C64AD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r>
      <w:tr w:rsidR="002A43E8" w:rsidRPr="00E5323B" w14:paraId="1C34848B"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53662502" w14:textId="77777777" w:rsidR="00FF02BE" w:rsidRPr="00785EA5" w:rsidRDefault="00FF02BE"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1.2.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10A6ACC6" w14:textId="5282ADEE"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653EE2BF" w14:textId="7A5761A4"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2DB722D1" w14:textId="5B946EF9"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318DFF32" w14:textId="61758B19" w:rsidR="00FF02BE" w:rsidRDefault="004D1702"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7D7EB8C3" w14:textId="6C31120A"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7ED0298F" w14:textId="23E98480" w:rsidR="00FF02BE" w:rsidRDefault="004D1702"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0183111F" w14:textId="50E51129"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25012099"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25CD7768" w14:textId="77777777" w:rsidR="00FF02BE" w:rsidRPr="00785EA5" w:rsidRDefault="00FF02BE"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566A8485" w14:textId="302D166A"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4F6AB932" w14:textId="3DF18732"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238509AA" w14:textId="227E72A9"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753B674A" w14:textId="0CA3FE42" w:rsidR="00FF02BE" w:rsidRDefault="004D1702"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79B4A02D" w14:textId="2F83FADB"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66DAB0BA" w14:textId="12FB670C" w:rsidR="00FF02BE" w:rsidRDefault="004D1702"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2171C78D" w14:textId="12D740B9" w:rsidR="00FF02BE" w:rsidRPr="00E5323B" w:rsidRDefault="00FF02BE" w:rsidP="004D1702">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16BBACC9"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374C6626"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 </w:t>
            </w:r>
            <w:proofErr w:type="spellStart"/>
            <w:r w:rsidRPr="00785EA5">
              <w:rPr>
                <w:rFonts w:ascii="Times New Roman" w:eastAsia="Times New Roman" w:hAnsi="Times New Roman" w:cs="Times New Roman"/>
                <w:iCs/>
                <w:sz w:val="24"/>
                <w:szCs w:val="24"/>
                <w:lang w:val="en-US" w:eastAsia="lv-LV"/>
              </w:rPr>
              <w:t>Budžeta</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izdevumi</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08F78E1C" w14:textId="5F1244AB"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1C137488" w14:textId="0F30BF90"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5622E499" w14:textId="5C31B8CC"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47144A4A" w14:textId="585F705F" w:rsidR="00145C30" w:rsidRDefault="00481C6E"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450C1F2B" w14:textId="15CFF777"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0D6EAB60" w14:textId="0925AD8C" w:rsidR="00145C30" w:rsidRDefault="00481C6E"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7D148192" w14:textId="533CC28D" w:rsidR="00145C30" w:rsidRPr="00E5323B" w:rsidRDefault="00481C6E"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692873DE"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3645AFD7" w14:textId="77777777" w:rsidR="007656BB"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p>
          <w:p w14:paraId="38E0607B" w14:textId="4FB6AB67" w:rsidR="00145C30" w:rsidRPr="00785EA5" w:rsidRDefault="007656BB" w:rsidP="00145C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(97.00.00)</w:t>
            </w:r>
          </w:p>
        </w:tc>
        <w:tc>
          <w:tcPr>
            <w:tcW w:w="480" w:type="pct"/>
            <w:tcBorders>
              <w:top w:val="outset" w:sz="6" w:space="0" w:color="auto"/>
              <w:left w:val="outset" w:sz="6" w:space="0" w:color="auto"/>
              <w:bottom w:val="outset" w:sz="6" w:space="0" w:color="auto"/>
              <w:right w:val="outset" w:sz="6" w:space="0" w:color="auto"/>
            </w:tcBorders>
            <w:vAlign w:val="center"/>
          </w:tcPr>
          <w:p w14:paraId="12E210C6" w14:textId="5AE14569"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05AA375A" w14:textId="2748C99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7D3365F0" w14:textId="7A8B60DE" w:rsidR="00145C30" w:rsidRPr="00E5323B" w:rsidRDefault="00443D8A" w:rsidP="00A259A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00080C04" w14:textId="67B9C128" w:rsidR="00145C30" w:rsidRDefault="00481C6E" w:rsidP="00481C6E">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58F3E7A9" w14:textId="50102107" w:rsidR="00145C30" w:rsidRPr="00E5323B" w:rsidRDefault="00443D8A"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4FA6005D" w14:textId="5C33F991" w:rsidR="00145C30" w:rsidRDefault="00481C6E" w:rsidP="00481C6E">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200B3622" w14:textId="44D972E5" w:rsidR="007656BB" w:rsidRPr="00E5323B" w:rsidRDefault="00481C6E"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69D8E8E5"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4FF1EA5B"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2.2.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0EB895AE" w14:textId="6AC828DC"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5A52E7E9" w14:textId="1BD474A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0D1CA3BD" w14:textId="0B0BB03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52AB8D72" w14:textId="78F9731C"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1B1DCB7F" w14:textId="1F13696D"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0813EDE2" w14:textId="40BCE932"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61147BA9" w14:textId="2D11C4A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4EBFCA85"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416B859D"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54F1AB81" w14:textId="1DB339A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564D5B0A" w14:textId="7FB696F9"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552613BD" w14:textId="68BC9B6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29AE121D" w14:textId="4CF9A501"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3C0CCA34" w14:textId="7A68DB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451AC279" w14:textId="2F7019F2"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51B603E2" w14:textId="5ACF556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4B7E9B35"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2EC92CDB"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 </w:t>
            </w:r>
            <w:proofErr w:type="spellStart"/>
            <w:r w:rsidRPr="00785EA5">
              <w:rPr>
                <w:rFonts w:ascii="Times New Roman" w:eastAsia="Times New Roman" w:hAnsi="Times New Roman" w:cs="Times New Roman"/>
                <w:iCs/>
                <w:sz w:val="24"/>
                <w:szCs w:val="24"/>
                <w:lang w:val="en-US" w:eastAsia="lv-LV"/>
              </w:rPr>
              <w:t>Finansiālā</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ietekme</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76CA8D8B" w14:textId="5F0B4C9E"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53A51258" w14:textId="4F873632"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4A26FA82" w14:textId="1136EC1E"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26F654FB" w14:textId="13A4E41D" w:rsidR="00145C30" w:rsidRDefault="007826F9" w:rsidP="007826F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48B7FBEA" w14:textId="030CE71C"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4F106E9C" w14:textId="3C88CD79" w:rsidR="00145C30" w:rsidRDefault="007826F9" w:rsidP="007826F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55482349" w14:textId="0B90AD02" w:rsidR="00145C30" w:rsidRPr="00E5323B" w:rsidRDefault="007826F9"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r>
      <w:tr w:rsidR="002A43E8" w:rsidRPr="00E5323B" w14:paraId="56B569D1"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53152B7A"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lastRenderedPageBreak/>
              <w:t xml:space="preserve">3.1.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6E31BE62" w14:textId="210AD718"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0561B85B" w14:textId="37EA76DC"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02D451C6" w14:textId="38DE96C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193F6971" w14:textId="29912325" w:rsidR="00145C30" w:rsidRDefault="007826F9" w:rsidP="007826F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2AA888A1" w14:textId="4E4C689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1FE2192D" w14:textId="18616A1C" w:rsidR="00145C30" w:rsidRDefault="007826F9" w:rsidP="007826F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1E8E5DE9" w14:textId="61F6F881" w:rsidR="00145C30" w:rsidRPr="00E5323B" w:rsidRDefault="007826F9"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tc>
      </w:tr>
      <w:tr w:rsidR="002A43E8" w:rsidRPr="00E5323B" w14:paraId="5FB041D1"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08A95D48"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3.2.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646C4B47" w14:textId="6454C663"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2990BE82" w14:textId="234BAEE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7F7A9955" w14:textId="09842154" w:rsidR="00145C30" w:rsidRPr="00E5323B" w:rsidRDefault="00145C30" w:rsidP="007826F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56088EA9" w14:textId="66657AA2"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06588542" w14:textId="5AA866FF" w:rsidR="00145C30" w:rsidRPr="00E5323B" w:rsidRDefault="00145C30" w:rsidP="007826F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737DF5F9" w14:textId="1EEB4A16"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0CFCF784" w14:textId="1D57EB63"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7935A0B9"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07D9D7FB"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480" w:type="pct"/>
            <w:tcBorders>
              <w:top w:val="outset" w:sz="6" w:space="0" w:color="auto"/>
              <w:left w:val="outset" w:sz="6" w:space="0" w:color="auto"/>
              <w:bottom w:val="outset" w:sz="6" w:space="0" w:color="auto"/>
              <w:right w:val="outset" w:sz="6" w:space="0" w:color="auto"/>
            </w:tcBorders>
            <w:vAlign w:val="center"/>
            <w:hideMark/>
          </w:tcPr>
          <w:p w14:paraId="4B3F5E9F" w14:textId="50EDF49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14:paraId="591DDA91" w14:textId="737EF87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44F2DA9F" w14:textId="6BAEF155"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74E1876D" w14:textId="2E59E97E"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7A7F42BD" w14:textId="2155D538"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680B750F" w14:textId="137E18D0"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7F3040DF" w14:textId="42523D6E"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0C722E38"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963C0D6" w14:textId="77777777" w:rsidR="00145C30" w:rsidRPr="00785EA5" w:rsidRDefault="00145C30" w:rsidP="00145C30">
            <w:pPr>
              <w:spacing w:after="0" w:line="240" w:lineRule="auto"/>
              <w:rPr>
                <w:rFonts w:ascii="Times New Roman" w:eastAsia="Times New Roman" w:hAnsi="Times New Roman" w:cs="Times New Roman"/>
                <w:iCs/>
                <w:sz w:val="24"/>
                <w:szCs w:val="24"/>
                <w:lang w:eastAsia="lv-LV"/>
              </w:rPr>
            </w:pPr>
            <w:r w:rsidRPr="00785EA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80" w:type="pct"/>
            <w:tcBorders>
              <w:top w:val="outset" w:sz="6" w:space="0" w:color="auto"/>
              <w:left w:val="outset" w:sz="6" w:space="0" w:color="auto"/>
              <w:bottom w:val="outset" w:sz="6" w:space="0" w:color="auto"/>
              <w:right w:val="outset" w:sz="6" w:space="0" w:color="auto"/>
            </w:tcBorders>
            <w:vAlign w:val="center"/>
            <w:hideMark/>
          </w:tcPr>
          <w:p w14:paraId="22E98D50" w14:textId="77777777" w:rsidR="00145C30" w:rsidRPr="00CC0D2D" w:rsidRDefault="00145C30" w:rsidP="00145C30">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14:paraId="74DEF90C" w14:textId="53AD250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tcBorders>
              <w:top w:val="outset" w:sz="6" w:space="0" w:color="auto"/>
              <w:left w:val="outset" w:sz="6" w:space="0" w:color="auto"/>
              <w:bottom w:val="outset" w:sz="6" w:space="0" w:color="auto"/>
              <w:right w:val="outset" w:sz="6" w:space="0" w:color="auto"/>
            </w:tcBorders>
            <w:vAlign w:val="center"/>
            <w:hideMark/>
          </w:tcPr>
          <w:p w14:paraId="462A6BAB" w14:textId="0E665CB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69" w:type="pct"/>
            <w:gridSpan w:val="2"/>
            <w:tcBorders>
              <w:top w:val="outset" w:sz="6" w:space="0" w:color="auto"/>
              <w:left w:val="outset" w:sz="6" w:space="0" w:color="auto"/>
              <w:bottom w:val="outset" w:sz="6" w:space="0" w:color="auto"/>
              <w:right w:val="outset" w:sz="6" w:space="0" w:color="auto"/>
            </w:tcBorders>
            <w:vAlign w:val="center"/>
          </w:tcPr>
          <w:p w14:paraId="4F601C83" w14:textId="189B3899"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66987BD1" w14:textId="0B1568B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p w14:paraId="6ADC0DA2" w14:textId="53CCB3C5"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36" w:type="pct"/>
            <w:gridSpan w:val="2"/>
            <w:tcBorders>
              <w:top w:val="outset" w:sz="6" w:space="0" w:color="auto"/>
              <w:left w:val="outset" w:sz="6" w:space="0" w:color="auto"/>
              <w:bottom w:val="outset" w:sz="6" w:space="0" w:color="auto"/>
              <w:right w:val="outset" w:sz="6" w:space="0" w:color="auto"/>
            </w:tcBorders>
            <w:vAlign w:val="center"/>
          </w:tcPr>
          <w:p w14:paraId="1FA9AF0C" w14:textId="22D7E1F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33" w:type="pct"/>
            <w:gridSpan w:val="2"/>
            <w:tcBorders>
              <w:top w:val="outset" w:sz="6" w:space="0" w:color="auto"/>
              <w:left w:val="outset" w:sz="6" w:space="0" w:color="auto"/>
              <w:bottom w:val="outset" w:sz="6" w:space="0" w:color="auto"/>
              <w:right w:val="outset" w:sz="6" w:space="0" w:color="auto"/>
            </w:tcBorders>
            <w:vAlign w:val="center"/>
            <w:hideMark/>
          </w:tcPr>
          <w:p w14:paraId="1703EB9A" w14:textId="6F197CE2"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77414C6D" w14:textId="77777777" w:rsidTr="00B848F0">
        <w:trPr>
          <w:trHeight w:val="427"/>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363C176"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 </w:t>
            </w:r>
            <w:proofErr w:type="spellStart"/>
            <w:r w:rsidRPr="00785EA5">
              <w:rPr>
                <w:rFonts w:ascii="Times New Roman" w:eastAsia="Times New Roman" w:hAnsi="Times New Roman" w:cs="Times New Roman"/>
                <w:iCs/>
                <w:sz w:val="24"/>
                <w:szCs w:val="24"/>
                <w:lang w:val="en-US" w:eastAsia="lv-LV"/>
              </w:rPr>
              <w:t>Precizēta</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finansiālā</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ietekme</w:t>
            </w:r>
            <w:proofErr w:type="spellEnd"/>
          </w:p>
        </w:tc>
        <w:tc>
          <w:tcPr>
            <w:tcW w:w="480" w:type="pct"/>
            <w:vMerge w:val="restart"/>
            <w:tcBorders>
              <w:top w:val="outset" w:sz="6" w:space="0" w:color="auto"/>
              <w:left w:val="outset" w:sz="6" w:space="0" w:color="auto"/>
              <w:bottom w:val="outset" w:sz="6" w:space="0" w:color="auto"/>
              <w:right w:val="outset" w:sz="6" w:space="0" w:color="auto"/>
            </w:tcBorders>
            <w:vAlign w:val="center"/>
            <w:hideMark/>
          </w:tcPr>
          <w:p w14:paraId="7501784C"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5470F0CC"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0BD29F40"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2A340543"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28BA98DC" w14:textId="77777777" w:rsidR="00145C30"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1986E845"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14:paraId="67896951" w14:textId="15684B0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vMerge w:val="restart"/>
            <w:tcBorders>
              <w:top w:val="outset" w:sz="6" w:space="0" w:color="auto"/>
              <w:left w:val="outset" w:sz="6" w:space="0" w:color="auto"/>
              <w:right w:val="outset" w:sz="6" w:space="0" w:color="auto"/>
            </w:tcBorders>
            <w:vAlign w:val="center"/>
            <w:hideMark/>
          </w:tcPr>
          <w:p w14:paraId="095DBFD9" w14:textId="3FD8CEA8"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p w14:paraId="6C959862" w14:textId="7B7CD3E0"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p w14:paraId="63CA3081" w14:textId="7ED93833"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98" w:type="pct"/>
            <w:gridSpan w:val="3"/>
            <w:tcBorders>
              <w:top w:val="outset" w:sz="6" w:space="0" w:color="auto"/>
              <w:left w:val="outset" w:sz="6" w:space="0" w:color="auto"/>
              <w:bottom w:val="outset" w:sz="6" w:space="0" w:color="auto"/>
              <w:right w:val="outset" w:sz="6" w:space="0" w:color="auto"/>
            </w:tcBorders>
            <w:vAlign w:val="center"/>
          </w:tcPr>
          <w:p w14:paraId="3401ED69" w14:textId="529BBC8E" w:rsidR="00145C30" w:rsidRPr="00E5323B" w:rsidRDefault="007826F9"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p w14:paraId="720EE6FC" w14:textId="45A12A7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472" w:type="pct"/>
            <w:vMerge w:val="restart"/>
            <w:tcBorders>
              <w:top w:val="outset" w:sz="6" w:space="0" w:color="auto"/>
              <w:left w:val="outset" w:sz="6" w:space="0" w:color="auto"/>
              <w:right w:val="outset" w:sz="6" w:space="0" w:color="auto"/>
            </w:tcBorders>
            <w:vAlign w:val="center"/>
          </w:tcPr>
          <w:p w14:paraId="4C2DF117" w14:textId="2DBF8FD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55" w:type="pct"/>
            <w:gridSpan w:val="3"/>
            <w:tcBorders>
              <w:top w:val="outset" w:sz="6" w:space="0" w:color="auto"/>
              <w:left w:val="outset" w:sz="6" w:space="0" w:color="auto"/>
              <w:bottom w:val="outset" w:sz="6" w:space="0" w:color="auto"/>
              <w:right w:val="outset" w:sz="6" w:space="0" w:color="auto"/>
            </w:tcBorders>
            <w:vAlign w:val="center"/>
            <w:hideMark/>
          </w:tcPr>
          <w:p w14:paraId="5A17B27E" w14:textId="4A5361F1" w:rsidR="00145C30" w:rsidRPr="00E5323B" w:rsidRDefault="007826F9"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p w14:paraId="3277BC7F" w14:textId="6E4DF83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815" w:type="pct"/>
            <w:tcBorders>
              <w:top w:val="outset" w:sz="6" w:space="0" w:color="auto"/>
              <w:left w:val="outset" w:sz="6" w:space="0" w:color="auto"/>
              <w:bottom w:val="outset" w:sz="6" w:space="0" w:color="auto"/>
              <w:right w:val="outset" w:sz="6" w:space="0" w:color="auto"/>
            </w:tcBorders>
            <w:vAlign w:val="center"/>
            <w:hideMark/>
          </w:tcPr>
          <w:p w14:paraId="59A998C3" w14:textId="24627401" w:rsidR="00145C30" w:rsidRPr="00E5323B" w:rsidRDefault="007826F9"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p w14:paraId="3687151A" w14:textId="4038EB7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r>
      <w:tr w:rsidR="002A43E8" w:rsidRPr="00E5323B" w14:paraId="01A1B344"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F1DE477"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58D26E3D"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1BDBFF2B" w14:textId="62AD1934"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vMerge/>
            <w:tcBorders>
              <w:left w:val="outset" w:sz="6" w:space="0" w:color="auto"/>
              <w:right w:val="outset" w:sz="6" w:space="0" w:color="auto"/>
            </w:tcBorders>
            <w:vAlign w:val="center"/>
            <w:hideMark/>
          </w:tcPr>
          <w:p w14:paraId="53A6C295" w14:textId="0153DD4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98" w:type="pct"/>
            <w:gridSpan w:val="3"/>
            <w:tcBorders>
              <w:top w:val="outset" w:sz="6" w:space="0" w:color="auto"/>
              <w:left w:val="outset" w:sz="6" w:space="0" w:color="auto"/>
              <w:bottom w:val="outset" w:sz="6" w:space="0" w:color="auto"/>
              <w:right w:val="outset" w:sz="6" w:space="0" w:color="auto"/>
            </w:tcBorders>
            <w:vAlign w:val="center"/>
          </w:tcPr>
          <w:p w14:paraId="48FDB13B" w14:textId="3339980E" w:rsidR="00145C30" w:rsidRPr="00E5323B" w:rsidRDefault="007826F9"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p w14:paraId="2C8BAA65"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472" w:type="pct"/>
            <w:vMerge/>
            <w:tcBorders>
              <w:left w:val="outset" w:sz="6" w:space="0" w:color="auto"/>
              <w:right w:val="outset" w:sz="6" w:space="0" w:color="auto"/>
            </w:tcBorders>
            <w:vAlign w:val="center"/>
          </w:tcPr>
          <w:p w14:paraId="67F0662F"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55" w:type="pct"/>
            <w:gridSpan w:val="3"/>
            <w:tcBorders>
              <w:top w:val="outset" w:sz="6" w:space="0" w:color="auto"/>
              <w:left w:val="outset" w:sz="6" w:space="0" w:color="auto"/>
              <w:bottom w:val="outset" w:sz="6" w:space="0" w:color="auto"/>
              <w:right w:val="outset" w:sz="6" w:space="0" w:color="auto"/>
            </w:tcBorders>
            <w:vAlign w:val="center"/>
            <w:hideMark/>
          </w:tcPr>
          <w:p w14:paraId="3771872E" w14:textId="37BF4BFE" w:rsidR="00145C30" w:rsidRPr="00E5323B" w:rsidRDefault="007826F9"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p w14:paraId="39AFDCAE" w14:textId="25ACC0DA"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815" w:type="pct"/>
            <w:tcBorders>
              <w:top w:val="outset" w:sz="6" w:space="0" w:color="auto"/>
              <w:left w:val="outset" w:sz="6" w:space="0" w:color="auto"/>
              <w:bottom w:val="outset" w:sz="6" w:space="0" w:color="auto"/>
              <w:right w:val="outset" w:sz="6" w:space="0" w:color="auto"/>
            </w:tcBorders>
            <w:vAlign w:val="center"/>
            <w:hideMark/>
          </w:tcPr>
          <w:p w14:paraId="3F195D3D" w14:textId="52C25326" w:rsidR="00145C30" w:rsidRPr="00E5323B" w:rsidRDefault="007826F9"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Nav </w:t>
            </w:r>
            <w:proofErr w:type="spellStart"/>
            <w:r>
              <w:rPr>
                <w:rFonts w:ascii="Times New Roman" w:eastAsia="Times New Roman" w:hAnsi="Times New Roman" w:cs="Times New Roman"/>
                <w:iCs/>
                <w:color w:val="414142"/>
                <w:sz w:val="24"/>
                <w:szCs w:val="24"/>
                <w:lang w:val="en-US" w:eastAsia="lv-LV"/>
              </w:rPr>
              <w:t>precīzi</w:t>
            </w:r>
            <w:proofErr w:type="spellEnd"/>
            <w:r>
              <w:rPr>
                <w:rFonts w:ascii="Times New Roman" w:eastAsia="Times New Roman" w:hAnsi="Times New Roman" w:cs="Times New Roman"/>
                <w:iCs/>
                <w:color w:val="414142"/>
                <w:sz w:val="24"/>
                <w:szCs w:val="24"/>
                <w:lang w:val="en-US" w:eastAsia="lv-LV"/>
              </w:rPr>
              <w:t xml:space="preserve"> </w:t>
            </w:r>
            <w:proofErr w:type="spellStart"/>
            <w:r>
              <w:rPr>
                <w:rFonts w:ascii="Times New Roman" w:eastAsia="Times New Roman" w:hAnsi="Times New Roman" w:cs="Times New Roman"/>
                <w:iCs/>
                <w:color w:val="414142"/>
                <w:sz w:val="24"/>
                <w:szCs w:val="24"/>
                <w:lang w:val="en-US" w:eastAsia="lv-LV"/>
              </w:rPr>
              <w:t>aprēķināms</w:t>
            </w:r>
            <w:proofErr w:type="spellEnd"/>
          </w:p>
          <w:p w14:paraId="2AB1CA11" w14:textId="6F6F205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r>
      <w:tr w:rsidR="002A43E8" w:rsidRPr="00E5323B" w14:paraId="732134B9"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3366D6F3"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5.2.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0B50F84E"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3C528704" w14:textId="1537BB50"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vMerge/>
            <w:tcBorders>
              <w:left w:val="outset" w:sz="6" w:space="0" w:color="auto"/>
              <w:right w:val="outset" w:sz="6" w:space="0" w:color="auto"/>
            </w:tcBorders>
            <w:vAlign w:val="center"/>
            <w:hideMark/>
          </w:tcPr>
          <w:p w14:paraId="6E4F29CD" w14:textId="35212E3D"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98" w:type="pct"/>
            <w:gridSpan w:val="3"/>
            <w:tcBorders>
              <w:top w:val="outset" w:sz="6" w:space="0" w:color="auto"/>
              <w:left w:val="outset" w:sz="6" w:space="0" w:color="auto"/>
              <w:bottom w:val="outset" w:sz="6" w:space="0" w:color="auto"/>
              <w:right w:val="outset" w:sz="6" w:space="0" w:color="auto"/>
            </w:tcBorders>
            <w:vAlign w:val="center"/>
          </w:tcPr>
          <w:p w14:paraId="032F8F03" w14:textId="41D44C8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vMerge/>
            <w:tcBorders>
              <w:left w:val="outset" w:sz="6" w:space="0" w:color="auto"/>
              <w:right w:val="outset" w:sz="6" w:space="0" w:color="auto"/>
            </w:tcBorders>
            <w:vAlign w:val="center"/>
          </w:tcPr>
          <w:p w14:paraId="195AC9A3"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55" w:type="pct"/>
            <w:gridSpan w:val="3"/>
            <w:tcBorders>
              <w:top w:val="outset" w:sz="6" w:space="0" w:color="auto"/>
              <w:left w:val="outset" w:sz="6" w:space="0" w:color="auto"/>
              <w:bottom w:val="outset" w:sz="6" w:space="0" w:color="auto"/>
              <w:right w:val="outset" w:sz="6" w:space="0" w:color="auto"/>
            </w:tcBorders>
            <w:vAlign w:val="center"/>
            <w:hideMark/>
          </w:tcPr>
          <w:p w14:paraId="1946A44F" w14:textId="1619B785"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15" w:type="pct"/>
            <w:tcBorders>
              <w:top w:val="outset" w:sz="6" w:space="0" w:color="auto"/>
              <w:left w:val="outset" w:sz="6" w:space="0" w:color="auto"/>
              <w:bottom w:val="outset" w:sz="6" w:space="0" w:color="auto"/>
              <w:right w:val="outset" w:sz="6" w:space="0" w:color="auto"/>
            </w:tcBorders>
            <w:vAlign w:val="center"/>
            <w:hideMark/>
          </w:tcPr>
          <w:p w14:paraId="461A1EED" w14:textId="73A2196B"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2A43E8" w:rsidRPr="00E5323B" w14:paraId="50C78947" w14:textId="77777777" w:rsidTr="00B848F0">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5BF09A1C" w14:textId="77777777" w:rsidR="00145C30" w:rsidRPr="00785EA5" w:rsidRDefault="00145C30" w:rsidP="00145C30">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480" w:type="pct"/>
            <w:vMerge/>
            <w:tcBorders>
              <w:top w:val="outset" w:sz="6" w:space="0" w:color="auto"/>
              <w:left w:val="outset" w:sz="6" w:space="0" w:color="auto"/>
              <w:bottom w:val="outset" w:sz="6" w:space="0" w:color="auto"/>
              <w:right w:val="outset" w:sz="6" w:space="0" w:color="auto"/>
            </w:tcBorders>
            <w:vAlign w:val="center"/>
            <w:hideMark/>
          </w:tcPr>
          <w:p w14:paraId="38551C95"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14:paraId="343655FF" w14:textId="2CB60F3D"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96" w:type="pct"/>
            <w:gridSpan w:val="2"/>
            <w:vMerge/>
            <w:tcBorders>
              <w:left w:val="outset" w:sz="6" w:space="0" w:color="auto"/>
              <w:bottom w:val="outset" w:sz="6" w:space="0" w:color="auto"/>
              <w:right w:val="outset" w:sz="6" w:space="0" w:color="auto"/>
            </w:tcBorders>
            <w:vAlign w:val="center"/>
            <w:hideMark/>
          </w:tcPr>
          <w:p w14:paraId="18615C64" w14:textId="7F6E8B1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598" w:type="pct"/>
            <w:gridSpan w:val="3"/>
            <w:tcBorders>
              <w:top w:val="outset" w:sz="6" w:space="0" w:color="auto"/>
              <w:left w:val="outset" w:sz="6" w:space="0" w:color="auto"/>
              <w:bottom w:val="outset" w:sz="6" w:space="0" w:color="auto"/>
              <w:right w:val="outset" w:sz="6" w:space="0" w:color="auto"/>
            </w:tcBorders>
            <w:vAlign w:val="center"/>
          </w:tcPr>
          <w:p w14:paraId="2F388FB5" w14:textId="44385729"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vMerge/>
            <w:tcBorders>
              <w:left w:val="outset" w:sz="6" w:space="0" w:color="auto"/>
              <w:bottom w:val="outset" w:sz="6" w:space="0" w:color="auto"/>
              <w:right w:val="outset" w:sz="6" w:space="0" w:color="auto"/>
            </w:tcBorders>
            <w:vAlign w:val="center"/>
          </w:tcPr>
          <w:p w14:paraId="5F5BB11E" w14:textId="77777777"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p>
        </w:tc>
        <w:tc>
          <w:tcPr>
            <w:tcW w:w="655" w:type="pct"/>
            <w:gridSpan w:val="3"/>
            <w:tcBorders>
              <w:top w:val="outset" w:sz="6" w:space="0" w:color="auto"/>
              <w:left w:val="outset" w:sz="6" w:space="0" w:color="auto"/>
              <w:bottom w:val="outset" w:sz="6" w:space="0" w:color="auto"/>
              <w:right w:val="outset" w:sz="6" w:space="0" w:color="auto"/>
            </w:tcBorders>
            <w:vAlign w:val="center"/>
            <w:hideMark/>
          </w:tcPr>
          <w:p w14:paraId="3A99F39C" w14:textId="5F736A41"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15" w:type="pct"/>
            <w:tcBorders>
              <w:top w:val="outset" w:sz="6" w:space="0" w:color="auto"/>
              <w:left w:val="outset" w:sz="6" w:space="0" w:color="auto"/>
              <w:bottom w:val="outset" w:sz="6" w:space="0" w:color="auto"/>
              <w:right w:val="outset" w:sz="6" w:space="0" w:color="auto"/>
            </w:tcBorders>
            <w:vAlign w:val="center"/>
            <w:hideMark/>
          </w:tcPr>
          <w:p w14:paraId="3F23858F" w14:textId="69C02A4F" w:rsidR="00145C30" w:rsidRPr="00E5323B" w:rsidRDefault="00145C30" w:rsidP="00145C3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45C30" w:rsidRPr="00932067" w14:paraId="153A2D93"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1EA49D4"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bookmarkStart w:id="1" w:name="_Hlk32930872"/>
            <w:r w:rsidRPr="0093206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36" w:type="pct"/>
            <w:gridSpan w:val="12"/>
            <w:vMerge w:val="restart"/>
            <w:tcBorders>
              <w:top w:val="outset" w:sz="6" w:space="0" w:color="auto"/>
              <w:left w:val="outset" w:sz="6" w:space="0" w:color="auto"/>
              <w:right w:val="outset" w:sz="6" w:space="0" w:color="auto"/>
            </w:tcBorders>
          </w:tcPr>
          <w:p w14:paraId="641F061B" w14:textId="3525CF6A" w:rsidR="00145C30" w:rsidRPr="00932067" w:rsidRDefault="007826F9" w:rsidP="00DA3C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Precīzu detalizētu ieņēmumu aprēķinu nav iespējams veikt. Proti, pašreizējā situācijā, kad informācijas iesniegšanas pienākuma</w:t>
            </w:r>
            <w:r w:rsidR="006C15ED">
              <w:rPr>
                <w:rFonts w:ascii="Times New Roman" w:eastAsia="Times New Roman" w:hAnsi="Times New Roman" w:cs="Times New Roman"/>
                <w:iCs/>
                <w:sz w:val="24"/>
                <w:szCs w:val="24"/>
                <w:lang w:eastAsia="lv-LV"/>
              </w:rPr>
              <w:t xml:space="preserve"> neizpildei nav paredzētas tiesiskas sekas, </w:t>
            </w:r>
            <w:r>
              <w:rPr>
                <w:rFonts w:ascii="Times New Roman" w:eastAsia="Times New Roman" w:hAnsi="Times New Roman" w:cs="Times New Roman"/>
                <w:iCs/>
                <w:sz w:val="24"/>
                <w:szCs w:val="24"/>
                <w:lang w:eastAsia="lv-LV"/>
              </w:rPr>
              <w:t>ir divas komercsabiedrības, kuras nav sniegušas informāciju Ekonomikas ministrijai.</w:t>
            </w:r>
            <w:r w:rsidR="006C15ED">
              <w:rPr>
                <w:rFonts w:ascii="Times New Roman" w:eastAsia="Times New Roman" w:hAnsi="Times New Roman" w:cs="Times New Roman"/>
                <w:iCs/>
                <w:sz w:val="24"/>
                <w:szCs w:val="24"/>
                <w:lang w:eastAsia="lv-LV"/>
              </w:rPr>
              <w:t xml:space="preserve"> </w:t>
            </w:r>
            <w:proofErr w:type="gramStart"/>
            <w:r>
              <w:rPr>
                <w:rFonts w:ascii="Times New Roman" w:eastAsia="Times New Roman" w:hAnsi="Times New Roman" w:cs="Times New Roman"/>
                <w:iCs/>
                <w:sz w:val="24"/>
                <w:szCs w:val="24"/>
                <w:lang w:eastAsia="lv-LV"/>
              </w:rPr>
              <w:t>Pēc Likumprojekta spēkā stāšanās, sākotnēji atbilstoši Administratīvā procesa likuma 42. nodaļai,</w:t>
            </w:r>
            <w:proofErr w:type="gramEnd"/>
            <w:r>
              <w:rPr>
                <w:rFonts w:ascii="Times New Roman" w:eastAsia="Times New Roman" w:hAnsi="Times New Roman" w:cs="Times New Roman"/>
                <w:iCs/>
                <w:sz w:val="24"/>
                <w:szCs w:val="24"/>
                <w:lang w:eastAsia="lv-LV"/>
              </w:rPr>
              <w:t xml:space="preserve"> Ekonomikas ministrija izdos administratīvo aktu, uzliekot par pienākumu komercsabiedrībai informāciju iesniegt mēneša laikā</w:t>
            </w:r>
            <w:r w:rsidR="006C15ED">
              <w:rPr>
                <w:rFonts w:ascii="Times New Roman" w:eastAsia="Times New Roman" w:hAnsi="Times New Roman" w:cs="Times New Roman"/>
                <w:iCs/>
                <w:sz w:val="24"/>
                <w:szCs w:val="24"/>
                <w:lang w:eastAsia="lv-LV"/>
              </w:rPr>
              <w:t xml:space="preserve">, pretējā gadījumā Ekonomikas ministrija varēs uzlikt piespiedu naudu. Līdz ar to, drīzāk ticams, ka komercsabiedrības pieprasīto informāciju iesniegs. </w:t>
            </w:r>
            <w:proofErr w:type="gramStart"/>
            <w:r w:rsidR="006C15ED">
              <w:rPr>
                <w:rFonts w:ascii="Times New Roman" w:eastAsia="Times New Roman" w:hAnsi="Times New Roman" w:cs="Times New Roman"/>
                <w:iCs/>
                <w:sz w:val="24"/>
                <w:szCs w:val="24"/>
                <w:lang w:eastAsia="lv-LV"/>
              </w:rPr>
              <w:t>Turklāt,</w:t>
            </w:r>
            <w:proofErr w:type="gramEnd"/>
            <w:r w:rsidR="006C15ED">
              <w:rPr>
                <w:rFonts w:ascii="Times New Roman" w:eastAsia="Times New Roman" w:hAnsi="Times New Roman" w:cs="Times New Roman"/>
                <w:iCs/>
                <w:sz w:val="24"/>
                <w:szCs w:val="24"/>
                <w:lang w:eastAsia="lv-LV"/>
              </w:rPr>
              <w:t xml:space="preserve"> Likumprojekts paredz Ekonomikas ministrijai tiesības izdod šādus administratīvos aktus arī, ja vēlāk atklājas, ka nepieciešami papildu dokumenti vai ziņas, lai pārbaudītu iesniegtās informācijas patiesumu – ko šobrīd nevar precīzi aprēķināt.</w:t>
            </w:r>
          </w:p>
        </w:tc>
      </w:tr>
      <w:bookmarkEnd w:id="1"/>
      <w:tr w:rsidR="00145C30" w:rsidRPr="00932067" w14:paraId="0E9FB414"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73F32C3A"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6.1. detalizēts ieņēmumu aprēķins</w:t>
            </w:r>
          </w:p>
        </w:tc>
        <w:tc>
          <w:tcPr>
            <w:tcW w:w="4136" w:type="pct"/>
            <w:gridSpan w:val="12"/>
            <w:vMerge/>
            <w:tcBorders>
              <w:left w:val="outset" w:sz="6" w:space="0" w:color="auto"/>
              <w:right w:val="outset" w:sz="6" w:space="0" w:color="auto"/>
            </w:tcBorders>
          </w:tcPr>
          <w:p w14:paraId="52F4A661" w14:textId="617E4AF4" w:rsidR="00145C30" w:rsidRPr="00932067" w:rsidRDefault="00145C30" w:rsidP="00145C30">
            <w:pPr>
              <w:spacing w:after="0" w:line="240" w:lineRule="auto"/>
              <w:rPr>
                <w:rFonts w:ascii="Times New Roman" w:eastAsia="Times New Roman" w:hAnsi="Times New Roman" w:cs="Times New Roman"/>
                <w:iCs/>
                <w:color w:val="414142"/>
                <w:sz w:val="24"/>
                <w:szCs w:val="24"/>
                <w:lang w:eastAsia="lv-LV"/>
              </w:rPr>
            </w:pPr>
          </w:p>
        </w:tc>
      </w:tr>
      <w:tr w:rsidR="00145C30" w:rsidRPr="00932067" w14:paraId="490BD91A"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1FCC18C4"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6.2. detalizēts izdevumu </w:t>
            </w:r>
            <w:r w:rsidRPr="00FD01AB">
              <w:rPr>
                <w:rFonts w:ascii="Times New Roman" w:eastAsia="Times New Roman" w:hAnsi="Times New Roman" w:cs="Times New Roman"/>
                <w:b/>
                <w:bCs/>
                <w:i/>
                <w:sz w:val="24"/>
                <w:szCs w:val="24"/>
                <w:lang w:eastAsia="lv-LV"/>
              </w:rPr>
              <w:t>aprēķins</w:t>
            </w:r>
          </w:p>
        </w:tc>
        <w:tc>
          <w:tcPr>
            <w:tcW w:w="4136" w:type="pct"/>
            <w:gridSpan w:val="12"/>
            <w:vMerge/>
            <w:tcBorders>
              <w:left w:val="outset" w:sz="6" w:space="0" w:color="auto"/>
              <w:bottom w:val="outset" w:sz="6" w:space="0" w:color="auto"/>
              <w:right w:val="outset" w:sz="6" w:space="0" w:color="auto"/>
            </w:tcBorders>
          </w:tcPr>
          <w:p w14:paraId="73DEE533" w14:textId="53563CCD" w:rsidR="00145C30" w:rsidRPr="00932067" w:rsidRDefault="00145C30" w:rsidP="00145C30">
            <w:pPr>
              <w:spacing w:after="0" w:line="240" w:lineRule="auto"/>
              <w:rPr>
                <w:rFonts w:ascii="Times New Roman" w:eastAsia="Times New Roman" w:hAnsi="Times New Roman" w:cs="Times New Roman"/>
                <w:iCs/>
                <w:color w:val="414142"/>
                <w:sz w:val="24"/>
                <w:szCs w:val="24"/>
                <w:lang w:eastAsia="lv-LV"/>
              </w:rPr>
            </w:pPr>
          </w:p>
        </w:tc>
      </w:tr>
      <w:tr w:rsidR="00145C30" w:rsidRPr="00932067" w14:paraId="03ED9962"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669492C9" w14:textId="77777777" w:rsidR="00145C30" w:rsidRPr="00721C1A" w:rsidRDefault="00145C30" w:rsidP="00145C30">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lastRenderedPageBreak/>
              <w:t>7. Amata vietu skaita izmaiņas</w:t>
            </w:r>
          </w:p>
        </w:tc>
        <w:tc>
          <w:tcPr>
            <w:tcW w:w="4136" w:type="pct"/>
            <w:gridSpan w:val="12"/>
            <w:tcBorders>
              <w:top w:val="outset" w:sz="6" w:space="0" w:color="auto"/>
              <w:left w:val="outset" w:sz="6" w:space="0" w:color="auto"/>
              <w:bottom w:val="outset" w:sz="6" w:space="0" w:color="auto"/>
              <w:right w:val="outset" w:sz="6" w:space="0" w:color="auto"/>
            </w:tcBorders>
          </w:tcPr>
          <w:p w14:paraId="6CD008C7" w14:textId="4D52437A" w:rsidR="00145C30" w:rsidRPr="00721C1A" w:rsidRDefault="00145C30" w:rsidP="00145C30">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Projekts neskar amata vietu skaita izmaiņu.</w:t>
            </w:r>
          </w:p>
        </w:tc>
      </w:tr>
      <w:tr w:rsidR="00145C30" w:rsidRPr="00932067" w14:paraId="0AB6085A" w14:textId="77777777" w:rsidTr="002A43E8">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14:paraId="4D21E50C" w14:textId="77777777" w:rsidR="00145C30" w:rsidRPr="00932067" w:rsidRDefault="00145C30" w:rsidP="00145C30">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8. Cita informācija</w:t>
            </w:r>
          </w:p>
        </w:tc>
        <w:tc>
          <w:tcPr>
            <w:tcW w:w="4136" w:type="pct"/>
            <w:gridSpan w:val="12"/>
            <w:tcBorders>
              <w:top w:val="outset" w:sz="6" w:space="0" w:color="auto"/>
              <w:left w:val="outset" w:sz="6" w:space="0" w:color="auto"/>
              <w:bottom w:val="outset" w:sz="6" w:space="0" w:color="auto"/>
              <w:right w:val="outset" w:sz="6" w:space="0" w:color="auto"/>
            </w:tcBorders>
          </w:tcPr>
          <w:p w14:paraId="285CC9CA" w14:textId="20D6AD67" w:rsidR="00145C30" w:rsidRPr="002A43E8" w:rsidRDefault="006C15ED" w:rsidP="00145C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46EC8AF"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1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721C1A" w:rsidRPr="00721C1A" w14:paraId="1461650D" w14:textId="77777777" w:rsidTr="006C15E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915CCDF" w14:textId="77777777" w:rsidR="00655F2C" w:rsidRPr="00721C1A" w:rsidRDefault="00E5323B" w:rsidP="00E5323B">
            <w:pPr>
              <w:spacing w:after="0" w:line="240" w:lineRule="auto"/>
              <w:rPr>
                <w:rFonts w:ascii="Times New Roman" w:eastAsia="Times New Roman" w:hAnsi="Times New Roman" w:cs="Times New Roman"/>
                <w:b/>
                <w:bCs/>
                <w:iCs/>
                <w:sz w:val="24"/>
                <w:szCs w:val="24"/>
                <w:lang w:eastAsia="lv-LV"/>
              </w:rPr>
            </w:pPr>
            <w:r w:rsidRPr="00721C1A">
              <w:rPr>
                <w:rFonts w:ascii="Times New Roman" w:eastAsia="Times New Roman" w:hAnsi="Times New Roman" w:cs="Times New Roman"/>
                <w:b/>
                <w:bCs/>
                <w:iCs/>
                <w:sz w:val="24"/>
                <w:szCs w:val="24"/>
                <w:lang w:eastAsia="lv-LV"/>
              </w:rPr>
              <w:t>IV. Tiesību akta projekta ietekme uz spēkā esošo tiesību normu sistēmu</w:t>
            </w:r>
          </w:p>
        </w:tc>
      </w:tr>
      <w:tr w:rsidR="00CB4A29" w:rsidRPr="00721C1A" w14:paraId="66A9EB59" w14:textId="77777777" w:rsidTr="006C15E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7717C9E9" w14:textId="4F1A44E5" w:rsidR="00CB4A29" w:rsidRPr="00CB4A29" w:rsidRDefault="00CB4A29" w:rsidP="00CB4A29">
            <w:pPr>
              <w:spacing w:after="0" w:line="240" w:lineRule="auto"/>
              <w:jc w:val="center"/>
              <w:rPr>
                <w:rFonts w:ascii="Times New Roman" w:eastAsia="Times New Roman" w:hAnsi="Times New Roman" w:cs="Times New Roman"/>
                <w:iCs/>
                <w:sz w:val="24"/>
                <w:szCs w:val="24"/>
                <w:lang w:eastAsia="lv-LV"/>
              </w:rPr>
            </w:pPr>
            <w:r w:rsidRPr="00CB4A29">
              <w:rPr>
                <w:rFonts w:ascii="Times New Roman" w:eastAsia="Times New Roman" w:hAnsi="Times New Roman" w:cs="Times New Roman"/>
                <w:iCs/>
                <w:sz w:val="24"/>
                <w:szCs w:val="24"/>
                <w:lang w:eastAsia="lv-LV"/>
              </w:rPr>
              <w:t>Projekts šo jomu neskar.</w:t>
            </w:r>
          </w:p>
        </w:tc>
      </w:tr>
    </w:tbl>
    <w:p w14:paraId="0C9A469E"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1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785EA5" w:rsidRPr="00932067" w14:paraId="63ECC81A" w14:textId="77777777" w:rsidTr="006C15E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1593D8B1" w14:textId="288FD105" w:rsidR="00655F2C" w:rsidRPr="00932067" w:rsidRDefault="00E5323B" w:rsidP="00E5323B">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848F0" w:rsidRPr="00932067" w14:paraId="7C6BB24B" w14:textId="77777777" w:rsidTr="006C15E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480B8149" w14:textId="7955D3DF" w:rsidR="00B848F0" w:rsidRPr="00B848F0" w:rsidRDefault="00B848F0" w:rsidP="00B848F0">
            <w:pPr>
              <w:spacing w:after="0" w:line="240" w:lineRule="auto"/>
              <w:jc w:val="center"/>
              <w:rPr>
                <w:rFonts w:ascii="Times New Roman" w:eastAsia="Times New Roman" w:hAnsi="Times New Roman" w:cs="Times New Roman"/>
                <w:iCs/>
                <w:sz w:val="24"/>
                <w:szCs w:val="24"/>
                <w:lang w:eastAsia="lv-LV"/>
              </w:rPr>
            </w:pPr>
            <w:r w:rsidRPr="00B848F0">
              <w:rPr>
                <w:rFonts w:ascii="Times New Roman" w:eastAsia="Times New Roman" w:hAnsi="Times New Roman" w:cs="Times New Roman"/>
                <w:iCs/>
                <w:sz w:val="24"/>
                <w:szCs w:val="24"/>
                <w:lang w:eastAsia="lv-LV"/>
              </w:rPr>
              <w:t>Projekts šo jomu neskar.</w:t>
            </w:r>
          </w:p>
        </w:tc>
      </w:tr>
    </w:tbl>
    <w:p w14:paraId="1D47C04B" w14:textId="6CAE1702"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r w:rsidRPr="00470382">
        <w:rPr>
          <w:rFonts w:ascii="Times New Roman" w:eastAsia="Times New Roman" w:hAnsi="Times New Roman" w:cs="Times New Roman"/>
          <w:iCs/>
          <w:color w:val="414142"/>
          <w:sz w:val="24"/>
          <w:szCs w:val="24"/>
          <w:lang w:eastAsia="lv-LV"/>
        </w:rPr>
        <w:t xml:space="preserve">  </w:t>
      </w:r>
    </w:p>
    <w:tbl>
      <w:tblPr>
        <w:tblW w:w="515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E5323B" w:rsidRPr="00470382" w14:paraId="37CCACA7" w14:textId="77777777" w:rsidTr="006C15ED">
        <w:trPr>
          <w:trHeight w:val="41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4A8B8F6"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 Sabiedrības līdzdalība un komunikācijas aktivitātes</w:t>
            </w:r>
          </w:p>
        </w:tc>
      </w:tr>
      <w:tr w:rsidR="006C15ED" w:rsidRPr="00470382" w14:paraId="1CD845F3" w14:textId="77777777" w:rsidTr="006C15ED">
        <w:trPr>
          <w:trHeight w:val="414"/>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6B725949" w14:textId="07F69F6C" w:rsidR="006C15ED" w:rsidRPr="006C15ED" w:rsidRDefault="006C15ED" w:rsidP="006C15ED">
            <w:pPr>
              <w:spacing w:after="0" w:line="240" w:lineRule="auto"/>
              <w:jc w:val="center"/>
              <w:rPr>
                <w:rFonts w:ascii="Times New Roman" w:eastAsia="Times New Roman" w:hAnsi="Times New Roman" w:cs="Times New Roman"/>
                <w:iCs/>
                <w:sz w:val="24"/>
                <w:szCs w:val="24"/>
                <w:lang w:eastAsia="lv-LV"/>
              </w:rPr>
            </w:pPr>
            <w:r w:rsidRPr="006C15ED">
              <w:rPr>
                <w:rFonts w:ascii="Times New Roman" w:eastAsia="Times New Roman" w:hAnsi="Times New Roman" w:cs="Times New Roman"/>
                <w:iCs/>
                <w:sz w:val="24"/>
                <w:szCs w:val="24"/>
                <w:lang w:eastAsia="lv-LV"/>
              </w:rPr>
              <w:t>Projekts šo jomu neskar.</w:t>
            </w:r>
          </w:p>
        </w:tc>
      </w:tr>
    </w:tbl>
    <w:p w14:paraId="5DAF1703"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1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3146"/>
        <w:gridCol w:w="5890"/>
      </w:tblGrid>
      <w:tr w:rsidR="00E5323B" w:rsidRPr="00470382" w14:paraId="6356CBEA" w14:textId="77777777" w:rsidTr="006C15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112A529" w14:textId="77777777" w:rsidR="00655F2C" w:rsidRPr="00470382" w:rsidRDefault="00E5323B" w:rsidP="0084416C">
            <w:pPr>
              <w:spacing w:after="0" w:line="240" w:lineRule="auto"/>
              <w:jc w:val="both"/>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70382" w14:paraId="49F088CD" w14:textId="77777777" w:rsidTr="006C15ED">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3D9CEC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25DEDBC0"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71A10959" w14:textId="1E70A1E4" w:rsidR="00E5323B" w:rsidRPr="00470382" w:rsidRDefault="00453116"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Ekonomikas ministrija</w:t>
            </w:r>
            <w:r w:rsidR="00B848F0">
              <w:rPr>
                <w:rFonts w:ascii="Times New Roman" w:eastAsia="Times New Roman" w:hAnsi="Times New Roman" w:cs="Times New Roman"/>
                <w:iCs/>
                <w:sz w:val="24"/>
                <w:szCs w:val="24"/>
                <w:lang w:eastAsia="lv-LV"/>
              </w:rPr>
              <w:t>.</w:t>
            </w:r>
          </w:p>
        </w:tc>
      </w:tr>
      <w:tr w:rsidR="00E5323B" w:rsidRPr="00470382" w14:paraId="6431667F" w14:textId="77777777" w:rsidTr="006C15ED">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BBD08D9"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0E0947A6"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izpildes ietekme uz pārvaldes funkcijām un institucionālo struktūru.</w:t>
            </w:r>
            <w:r w:rsidRPr="004703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50E647A" w14:textId="5D780BA0" w:rsidR="00AD094E" w:rsidRPr="00470382" w:rsidRDefault="00416150"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Valsts pārvaldes</w:t>
            </w:r>
            <w:r w:rsidR="00510D83" w:rsidRPr="00470382">
              <w:rPr>
                <w:rFonts w:ascii="Times New Roman" w:eastAsia="Times New Roman" w:hAnsi="Times New Roman" w:cs="Times New Roman"/>
                <w:iCs/>
                <w:sz w:val="24"/>
                <w:szCs w:val="24"/>
                <w:lang w:eastAsia="lv-LV"/>
              </w:rPr>
              <w:t xml:space="preserve"> funkcijas un uzdevumi paplašināsies, jo </w:t>
            </w:r>
            <w:r w:rsidR="00D5369F">
              <w:rPr>
                <w:rFonts w:ascii="Times New Roman" w:eastAsia="Times New Roman" w:hAnsi="Times New Roman" w:cs="Times New Roman"/>
                <w:iCs/>
                <w:sz w:val="24"/>
                <w:szCs w:val="24"/>
                <w:lang w:eastAsia="lv-LV"/>
              </w:rPr>
              <w:t>Ekonomikas ministrijai būs jānodrošina apstrīdēšanas iesnieguma izvērtēšanas mehānisms. Proti, Ekonomikas ministrijas struktūrvienības ietvaros, kas veic nacionālajai drošībai nozīmīgu komercsabiedrību uzraudzību, tiks paredzētas tiesības izdot administratīvo aktu, nosakot pienākumu komercsabiedrībai iesniegt informāciju, kā arī citai Ekonomikas ministrijas amatpersonai amata pienākumos tiks paredzēts pienākums izskatīt komercsabiedrības iesniegumu, ar kuru apstrīdēts Ekonomikas ministrijas administratīvais akts.</w:t>
            </w:r>
          </w:p>
        </w:tc>
      </w:tr>
      <w:tr w:rsidR="00E5323B" w:rsidRPr="00470382" w14:paraId="1B907121" w14:textId="77777777" w:rsidTr="006C15ED">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6360F98" w14:textId="77777777" w:rsidR="00655F2C"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730124EA"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DF21807" w14:textId="152B4D64" w:rsidR="00E5323B" w:rsidRPr="00470382" w:rsidRDefault="0045311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08BDF2F2" w14:textId="77777777" w:rsidR="00B30D0F" w:rsidRPr="00FD6657" w:rsidRDefault="00B30D0F" w:rsidP="00A512BA">
      <w:pPr>
        <w:pStyle w:val="Body"/>
        <w:spacing w:after="0" w:line="240" w:lineRule="auto"/>
        <w:ind w:firstLine="709"/>
        <w:jc w:val="both"/>
        <w:rPr>
          <w:rFonts w:ascii="Times New Roman" w:hAnsi="Times New Roman"/>
          <w:color w:val="auto"/>
          <w:sz w:val="24"/>
          <w:szCs w:val="24"/>
          <w:lang w:val="de-DE"/>
        </w:rPr>
      </w:pPr>
    </w:p>
    <w:p w14:paraId="291FE35A" w14:textId="77777777" w:rsidR="006B6208" w:rsidRDefault="006B6208" w:rsidP="003C56E4">
      <w:pPr>
        <w:pStyle w:val="Body"/>
        <w:spacing w:after="0" w:line="240" w:lineRule="auto"/>
        <w:ind w:firstLine="709"/>
        <w:jc w:val="both"/>
        <w:rPr>
          <w:rFonts w:ascii="Times New Roman" w:hAnsi="Times New Roman"/>
          <w:color w:val="auto"/>
          <w:sz w:val="28"/>
          <w:lang w:val="de-DE"/>
        </w:rPr>
      </w:pPr>
    </w:p>
    <w:p w14:paraId="4761B329" w14:textId="77777777" w:rsidR="006B6208" w:rsidRDefault="006B6208" w:rsidP="003C56E4">
      <w:pPr>
        <w:pStyle w:val="Body"/>
        <w:spacing w:after="0" w:line="240" w:lineRule="auto"/>
        <w:ind w:firstLine="709"/>
        <w:jc w:val="both"/>
        <w:rPr>
          <w:rFonts w:ascii="Times New Roman" w:hAnsi="Times New Roman"/>
          <w:color w:val="auto"/>
          <w:sz w:val="28"/>
          <w:lang w:val="de-DE"/>
        </w:rPr>
      </w:pPr>
    </w:p>
    <w:p w14:paraId="0A22FFF8" w14:textId="77777777" w:rsidR="006B6208" w:rsidRPr="00DE283C" w:rsidRDefault="006B6208"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4A8207F7" w14:textId="7CC852C6" w:rsidR="00D664A6" w:rsidRDefault="00D664A6" w:rsidP="00894C55">
      <w:pPr>
        <w:tabs>
          <w:tab w:val="left" w:pos="6237"/>
        </w:tabs>
        <w:spacing w:after="0" w:line="240" w:lineRule="auto"/>
        <w:rPr>
          <w:rFonts w:ascii="Times New Roman" w:hAnsi="Times New Roman" w:cs="Times New Roman"/>
          <w:i/>
          <w:iCs/>
          <w:sz w:val="28"/>
          <w:szCs w:val="28"/>
        </w:rPr>
      </w:pPr>
    </w:p>
    <w:p w14:paraId="1C504F34" w14:textId="4FFB41DA" w:rsidR="00D664A6" w:rsidRDefault="00D664A6" w:rsidP="00894C55">
      <w:pPr>
        <w:tabs>
          <w:tab w:val="left" w:pos="6237"/>
        </w:tabs>
        <w:spacing w:after="0" w:line="240" w:lineRule="auto"/>
        <w:rPr>
          <w:rFonts w:ascii="Times New Roman" w:hAnsi="Times New Roman" w:cs="Times New Roman"/>
          <w:i/>
          <w:iCs/>
          <w:sz w:val="28"/>
          <w:szCs w:val="28"/>
        </w:rPr>
      </w:pPr>
    </w:p>
    <w:p w14:paraId="751A185E" w14:textId="77777777" w:rsidR="00D664A6" w:rsidRPr="00D664A6" w:rsidRDefault="00D664A6" w:rsidP="00894C55">
      <w:pPr>
        <w:tabs>
          <w:tab w:val="left" w:pos="6237"/>
        </w:tabs>
        <w:spacing w:after="0" w:line="240" w:lineRule="auto"/>
        <w:rPr>
          <w:rFonts w:ascii="Times New Roman" w:hAnsi="Times New Roman" w:cs="Times New Roman"/>
          <w:i/>
          <w:iCs/>
          <w:sz w:val="28"/>
          <w:szCs w:val="28"/>
        </w:rPr>
      </w:pPr>
      <w:bookmarkStart w:id="2" w:name="_GoBack"/>
      <w:bookmarkEnd w:id="2"/>
    </w:p>
    <w:p w14:paraId="50E56B61" w14:textId="6BD5C145" w:rsidR="00894C55" w:rsidRPr="00D664A6" w:rsidRDefault="00357423" w:rsidP="00894C55">
      <w:pPr>
        <w:tabs>
          <w:tab w:val="left" w:pos="6237"/>
        </w:tabs>
        <w:spacing w:after="0" w:line="240" w:lineRule="auto"/>
        <w:rPr>
          <w:rFonts w:ascii="Times New Roman" w:hAnsi="Times New Roman" w:cs="Times New Roman"/>
          <w:i/>
          <w:iCs/>
          <w:sz w:val="20"/>
          <w:szCs w:val="20"/>
        </w:rPr>
      </w:pPr>
      <w:r w:rsidRPr="00D664A6">
        <w:rPr>
          <w:rFonts w:ascii="Times New Roman" w:hAnsi="Times New Roman" w:cs="Times New Roman"/>
          <w:i/>
          <w:iCs/>
          <w:sz w:val="20"/>
          <w:szCs w:val="20"/>
        </w:rPr>
        <w:t xml:space="preserve">Agnese </w:t>
      </w:r>
      <w:r w:rsidR="00C65B09" w:rsidRPr="00D664A6">
        <w:rPr>
          <w:rFonts w:ascii="Times New Roman" w:hAnsi="Times New Roman" w:cs="Times New Roman"/>
          <w:i/>
          <w:iCs/>
          <w:sz w:val="20"/>
          <w:szCs w:val="20"/>
        </w:rPr>
        <w:t>Bugaja</w:t>
      </w:r>
      <w:r w:rsidR="00D133F8" w:rsidRPr="00D664A6">
        <w:rPr>
          <w:rFonts w:ascii="Times New Roman" w:hAnsi="Times New Roman" w:cs="Times New Roman"/>
          <w:i/>
          <w:iCs/>
          <w:sz w:val="20"/>
          <w:szCs w:val="20"/>
        </w:rPr>
        <w:t xml:space="preserve"> 6701</w:t>
      </w:r>
      <w:r w:rsidRPr="00D664A6">
        <w:rPr>
          <w:rFonts w:ascii="Times New Roman" w:hAnsi="Times New Roman" w:cs="Times New Roman"/>
          <w:i/>
          <w:iCs/>
          <w:sz w:val="20"/>
          <w:szCs w:val="20"/>
        </w:rPr>
        <w:t>3176</w:t>
      </w:r>
    </w:p>
    <w:p w14:paraId="675B9463" w14:textId="7BC278EC" w:rsidR="00B30D0F" w:rsidRDefault="00357423" w:rsidP="00FD6657">
      <w:pPr>
        <w:tabs>
          <w:tab w:val="left" w:pos="6237"/>
        </w:tabs>
        <w:spacing w:after="0" w:line="240" w:lineRule="auto"/>
        <w:rPr>
          <w:rFonts w:ascii="Times New Roman" w:hAnsi="Times New Roman" w:cs="Times New Roman"/>
          <w:i/>
          <w:iCs/>
          <w:sz w:val="20"/>
          <w:szCs w:val="20"/>
        </w:rPr>
      </w:pPr>
      <w:r w:rsidRPr="00D664A6">
        <w:rPr>
          <w:rFonts w:ascii="Times New Roman" w:hAnsi="Times New Roman" w:cs="Times New Roman"/>
          <w:i/>
          <w:iCs/>
          <w:sz w:val="20"/>
          <w:szCs w:val="20"/>
        </w:rPr>
        <w:t>Agnese</w:t>
      </w:r>
      <w:r w:rsidR="00894C55" w:rsidRPr="00D664A6">
        <w:rPr>
          <w:rFonts w:ascii="Times New Roman" w:hAnsi="Times New Roman" w:cs="Times New Roman"/>
          <w:i/>
          <w:iCs/>
          <w:sz w:val="20"/>
          <w:szCs w:val="20"/>
        </w:rPr>
        <w:t>.</w:t>
      </w:r>
      <w:r w:rsidRPr="00D664A6">
        <w:rPr>
          <w:rFonts w:ascii="Times New Roman" w:hAnsi="Times New Roman" w:cs="Times New Roman"/>
          <w:i/>
          <w:iCs/>
          <w:sz w:val="20"/>
          <w:szCs w:val="20"/>
        </w:rPr>
        <w:t>Bugaja</w:t>
      </w:r>
      <w:r w:rsidR="00894C55" w:rsidRPr="00D664A6">
        <w:rPr>
          <w:rFonts w:ascii="Times New Roman" w:hAnsi="Times New Roman" w:cs="Times New Roman"/>
          <w:i/>
          <w:iCs/>
          <w:sz w:val="20"/>
          <w:szCs w:val="20"/>
        </w:rPr>
        <w:t>@</w:t>
      </w:r>
      <w:r w:rsidRPr="00D664A6">
        <w:rPr>
          <w:rFonts w:ascii="Times New Roman" w:hAnsi="Times New Roman" w:cs="Times New Roman"/>
          <w:i/>
          <w:iCs/>
          <w:sz w:val="20"/>
          <w:szCs w:val="20"/>
        </w:rPr>
        <w:t>em</w:t>
      </w:r>
      <w:r w:rsidR="00894C55" w:rsidRPr="00D664A6">
        <w:rPr>
          <w:rFonts w:ascii="Times New Roman" w:hAnsi="Times New Roman" w:cs="Times New Roman"/>
          <w:i/>
          <w:iCs/>
          <w:sz w:val="20"/>
          <w:szCs w:val="20"/>
        </w:rPr>
        <w:t>.gov.lv</w:t>
      </w:r>
    </w:p>
    <w:p w14:paraId="6EA5FFE6" w14:textId="715718A8" w:rsidR="006B6208" w:rsidRDefault="006B6208" w:rsidP="006B6208">
      <w:pPr>
        <w:rPr>
          <w:rFonts w:ascii="Times New Roman" w:hAnsi="Times New Roman" w:cs="Times New Roman"/>
          <w:i/>
          <w:iCs/>
          <w:sz w:val="20"/>
          <w:szCs w:val="20"/>
        </w:rPr>
      </w:pPr>
    </w:p>
    <w:p w14:paraId="3559D9D8" w14:textId="1519134D" w:rsidR="006B6208" w:rsidRPr="006B6208" w:rsidRDefault="006B6208" w:rsidP="006B6208">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2603</w:t>
      </w:r>
    </w:p>
    <w:sectPr w:rsidR="006B6208" w:rsidRPr="006B6208" w:rsidSect="00FA391C">
      <w:headerReference w:type="default" r:id="rId8"/>
      <w:footerReference w:type="default" r:id="rId9"/>
      <w:footerReference w:type="first" r:id="rId10"/>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7BC6" w14:textId="77777777" w:rsidR="004D637A" w:rsidRDefault="004D637A" w:rsidP="00894C55">
      <w:pPr>
        <w:spacing w:after="0" w:line="240" w:lineRule="auto"/>
      </w:pPr>
      <w:r>
        <w:separator/>
      </w:r>
    </w:p>
  </w:endnote>
  <w:endnote w:type="continuationSeparator" w:id="0">
    <w:p w14:paraId="460CC2E2" w14:textId="77777777" w:rsidR="004D637A" w:rsidRDefault="004D63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C939" w14:textId="74E8B9CE" w:rsidR="006B6208" w:rsidRPr="006B6208" w:rsidRDefault="006B6208">
    <w:pPr>
      <w:pStyle w:val="Footer"/>
      <w:rPr>
        <w:rFonts w:ascii="Times New Roman" w:hAnsi="Times New Roman" w:cs="Times New Roman"/>
        <w:sz w:val="16"/>
        <w:szCs w:val="16"/>
      </w:rPr>
    </w:pPr>
    <w:r w:rsidRPr="006B6208">
      <w:rPr>
        <w:rFonts w:ascii="Times New Roman" w:hAnsi="Times New Roman" w:cs="Times New Roman"/>
        <w:sz w:val="16"/>
        <w:szCs w:val="16"/>
      </w:rPr>
      <w:t>(TA-280)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C457" w14:textId="75842374" w:rsidR="006B6208" w:rsidRPr="006B6208" w:rsidRDefault="006B6208">
    <w:pPr>
      <w:pStyle w:val="Footer"/>
      <w:rPr>
        <w:rFonts w:ascii="Times New Roman" w:hAnsi="Times New Roman" w:cs="Times New Roman"/>
        <w:sz w:val="16"/>
        <w:szCs w:val="16"/>
      </w:rPr>
    </w:pPr>
    <w:r w:rsidRPr="006B6208">
      <w:rPr>
        <w:rFonts w:ascii="Times New Roman" w:hAnsi="Times New Roman" w:cs="Times New Roman"/>
        <w:sz w:val="16"/>
        <w:szCs w:val="16"/>
      </w:rPr>
      <w:t>(TA-280)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3228" w14:textId="77777777" w:rsidR="004D637A" w:rsidRDefault="004D637A" w:rsidP="00894C55">
      <w:pPr>
        <w:spacing w:after="0" w:line="240" w:lineRule="auto"/>
      </w:pPr>
      <w:r>
        <w:separator/>
      </w:r>
    </w:p>
  </w:footnote>
  <w:footnote w:type="continuationSeparator" w:id="0">
    <w:p w14:paraId="09FD776E" w14:textId="77777777" w:rsidR="004D637A" w:rsidRDefault="004D63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DE894C" w14:textId="2DA2B3C5" w:rsidR="000B32E8" w:rsidRPr="00C25B49" w:rsidRDefault="000B32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3705"/>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F6515"/>
    <w:multiLevelType w:val="hybridMultilevel"/>
    <w:tmpl w:val="701EA20E"/>
    <w:lvl w:ilvl="0" w:tplc="2424BA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2AE5679"/>
    <w:multiLevelType w:val="hybridMultilevel"/>
    <w:tmpl w:val="0DE2D22E"/>
    <w:lvl w:ilvl="0" w:tplc="8B0489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C3023B3"/>
    <w:multiLevelType w:val="hybridMultilevel"/>
    <w:tmpl w:val="1B6C63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9D6B9C"/>
    <w:multiLevelType w:val="hybridMultilevel"/>
    <w:tmpl w:val="3B8A75D0"/>
    <w:lvl w:ilvl="0" w:tplc="67DCD1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205A66"/>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D86458"/>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C2A3AA1"/>
    <w:multiLevelType w:val="hybridMultilevel"/>
    <w:tmpl w:val="21365B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6D6D03"/>
    <w:multiLevelType w:val="hybridMultilevel"/>
    <w:tmpl w:val="2526A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2F4A89"/>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B80ABE"/>
    <w:multiLevelType w:val="hybridMultilevel"/>
    <w:tmpl w:val="5E92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3"/>
  </w:num>
  <w:num w:numId="5">
    <w:abstractNumId w:val="4"/>
  </w:num>
  <w:num w:numId="6">
    <w:abstractNumId w:val="6"/>
  </w:num>
  <w:num w:numId="7">
    <w:abstractNumId w:val="0"/>
  </w:num>
  <w:num w:numId="8">
    <w:abstractNumId w:val="5"/>
  </w:num>
  <w:num w:numId="9">
    <w:abstractNumId w:val="1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091"/>
    <w:rsid w:val="000158EB"/>
    <w:rsid w:val="00021521"/>
    <w:rsid w:val="00026503"/>
    <w:rsid w:val="00033634"/>
    <w:rsid w:val="0004070B"/>
    <w:rsid w:val="00051836"/>
    <w:rsid w:val="0005305C"/>
    <w:rsid w:val="00054D9B"/>
    <w:rsid w:val="00056451"/>
    <w:rsid w:val="00064019"/>
    <w:rsid w:val="00072C2E"/>
    <w:rsid w:val="000773AD"/>
    <w:rsid w:val="00090D92"/>
    <w:rsid w:val="000B32E8"/>
    <w:rsid w:val="000C16FB"/>
    <w:rsid w:val="000C28FB"/>
    <w:rsid w:val="000C2D3D"/>
    <w:rsid w:val="000D1974"/>
    <w:rsid w:val="000D3D90"/>
    <w:rsid w:val="000D79E9"/>
    <w:rsid w:val="000E3607"/>
    <w:rsid w:val="000F177A"/>
    <w:rsid w:val="000F4874"/>
    <w:rsid w:val="000F7B72"/>
    <w:rsid w:val="001025BE"/>
    <w:rsid w:val="001026C6"/>
    <w:rsid w:val="001030D0"/>
    <w:rsid w:val="00112DC9"/>
    <w:rsid w:val="0011712D"/>
    <w:rsid w:val="0011718C"/>
    <w:rsid w:val="001211E6"/>
    <w:rsid w:val="00137F9A"/>
    <w:rsid w:val="00145C30"/>
    <w:rsid w:val="0014631A"/>
    <w:rsid w:val="0015048C"/>
    <w:rsid w:val="00157E0D"/>
    <w:rsid w:val="00181E5F"/>
    <w:rsid w:val="001A5693"/>
    <w:rsid w:val="001B68FF"/>
    <w:rsid w:val="001C4736"/>
    <w:rsid w:val="001D1E0B"/>
    <w:rsid w:val="001F1076"/>
    <w:rsid w:val="00203A9F"/>
    <w:rsid w:val="00204EE6"/>
    <w:rsid w:val="00206870"/>
    <w:rsid w:val="002107D1"/>
    <w:rsid w:val="0021511C"/>
    <w:rsid w:val="00223818"/>
    <w:rsid w:val="00225F59"/>
    <w:rsid w:val="00231A98"/>
    <w:rsid w:val="00234250"/>
    <w:rsid w:val="002344BE"/>
    <w:rsid w:val="0023766F"/>
    <w:rsid w:val="00237779"/>
    <w:rsid w:val="00240803"/>
    <w:rsid w:val="00243426"/>
    <w:rsid w:val="00246F99"/>
    <w:rsid w:val="00251D8D"/>
    <w:rsid w:val="0025524E"/>
    <w:rsid w:val="00266948"/>
    <w:rsid w:val="00271197"/>
    <w:rsid w:val="00272B20"/>
    <w:rsid w:val="0027591C"/>
    <w:rsid w:val="0028188F"/>
    <w:rsid w:val="00284581"/>
    <w:rsid w:val="00284D20"/>
    <w:rsid w:val="00287A52"/>
    <w:rsid w:val="002904F7"/>
    <w:rsid w:val="002A43E8"/>
    <w:rsid w:val="002A4F74"/>
    <w:rsid w:val="002C1D9F"/>
    <w:rsid w:val="002D684F"/>
    <w:rsid w:val="002E0C79"/>
    <w:rsid w:val="002E1C05"/>
    <w:rsid w:val="002E6412"/>
    <w:rsid w:val="002F0C13"/>
    <w:rsid w:val="002F4AA3"/>
    <w:rsid w:val="00307291"/>
    <w:rsid w:val="00311121"/>
    <w:rsid w:val="00312F74"/>
    <w:rsid w:val="00320730"/>
    <w:rsid w:val="00324D94"/>
    <w:rsid w:val="0033506B"/>
    <w:rsid w:val="00352B70"/>
    <w:rsid w:val="00357423"/>
    <w:rsid w:val="003644FF"/>
    <w:rsid w:val="00366D2C"/>
    <w:rsid w:val="003712FB"/>
    <w:rsid w:val="0038299D"/>
    <w:rsid w:val="003921F2"/>
    <w:rsid w:val="003A0370"/>
    <w:rsid w:val="003A4C80"/>
    <w:rsid w:val="003A5236"/>
    <w:rsid w:val="003B0BF9"/>
    <w:rsid w:val="003B4B3C"/>
    <w:rsid w:val="003C09E9"/>
    <w:rsid w:val="003E0791"/>
    <w:rsid w:val="003E2DC4"/>
    <w:rsid w:val="003F0BFC"/>
    <w:rsid w:val="003F1842"/>
    <w:rsid w:val="003F28AC"/>
    <w:rsid w:val="003F349E"/>
    <w:rsid w:val="00402311"/>
    <w:rsid w:val="00406DB9"/>
    <w:rsid w:val="004074B9"/>
    <w:rsid w:val="0041062D"/>
    <w:rsid w:val="00416150"/>
    <w:rsid w:val="00427D2B"/>
    <w:rsid w:val="00430B84"/>
    <w:rsid w:val="00436850"/>
    <w:rsid w:val="0044221A"/>
    <w:rsid w:val="00443D8A"/>
    <w:rsid w:val="004454FE"/>
    <w:rsid w:val="00452D66"/>
    <w:rsid w:val="00453116"/>
    <w:rsid w:val="00455495"/>
    <w:rsid w:val="00456E40"/>
    <w:rsid w:val="00470382"/>
    <w:rsid w:val="00471F27"/>
    <w:rsid w:val="00481C6E"/>
    <w:rsid w:val="00492C7E"/>
    <w:rsid w:val="004A1BA0"/>
    <w:rsid w:val="004A1FD1"/>
    <w:rsid w:val="004A2BA8"/>
    <w:rsid w:val="004A2C38"/>
    <w:rsid w:val="004A7130"/>
    <w:rsid w:val="004C1D7F"/>
    <w:rsid w:val="004C42C4"/>
    <w:rsid w:val="004D1702"/>
    <w:rsid w:val="004D4CF1"/>
    <w:rsid w:val="004D637A"/>
    <w:rsid w:val="004D7C00"/>
    <w:rsid w:val="004E5EDD"/>
    <w:rsid w:val="004E7D01"/>
    <w:rsid w:val="004F1243"/>
    <w:rsid w:val="004F580E"/>
    <w:rsid w:val="004F6A37"/>
    <w:rsid w:val="0050178F"/>
    <w:rsid w:val="0050373E"/>
    <w:rsid w:val="005073EF"/>
    <w:rsid w:val="00510D83"/>
    <w:rsid w:val="00512089"/>
    <w:rsid w:val="00514E2D"/>
    <w:rsid w:val="005322E2"/>
    <w:rsid w:val="00551F84"/>
    <w:rsid w:val="005525CF"/>
    <w:rsid w:val="005648C0"/>
    <w:rsid w:val="00564C3C"/>
    <w:rsid w:val="00570C3E"/>
    <w:rsid w:val="005717D1"/>
    <w:rsid w:val="00573B72"/>
    <w:rsid w:val="005829BE"/>
    <w:rsid w:val="00583086"/>
    <w:rsid w:val="00592E7F"/>
    <w:rsid w:val="00594290"/>
    <w:rsid w:val="00595D58"/>
    <w:rsid w:val="005A00BE"/>
    <w:rsid w:val="005B3C47"/>
    <w:rsid w:val="005B4D79"/>
    <w:rsid w:val="005B5EFD"/>
    <w:rsid w:val="005C615A"/>
    <w:rsid w:val="005E3DEC"/>
    <w:rsid w:val="005F7C6E"/>
    <w:rsid w:val="00602E02"/>
    <w:rsid w:val="00630297"/>
    <w:rsid w:val="0063152D"/>
    <w:rsid w:val="00635BDF"/>
    <w:rsid w:val="006366E0"/>
    <w:rsid w:val="00644756"/>
    <w:rsid w:val="006468AE"/>
    <w:rsid w:val="00655F2C"/>
    <w:rsid w:val="006567EE"/>
    <w:rsid w:val="00671FEE"/>
    <w:rsid w:val="0067637A"/>
    <w:rsid w:val="006861DC"/>
    <w:rsid w:val="00687D0A"/>
    <w:rsid w:val="006909DE"/>
    <w:rsid w:val="006A660C"/>
    <w:rsid w:val="006B0A2F"/>
    <w:rsid w:val="006B470D"/>
    <w:rsid w:val="006B6208"/>
    <w:rsid w:val="006C15ED"/>
    <w:rsid w:val="006E1081"/>
    <w:rsid w:val="007018F0"/>
    <w:rsid w:val="00701DC9"/>
    <w:rsid w:val="0071547B"/>
    <w:rsid w:val="00720585"/>
    <w:rsid w:val="00721C1A"/>
    <w:rsid w:val="007339AB"/>
    <w:rsid w:val="00740422"/>
    <w:rsid w:val="007438B0"/>
    <w:rsid w:val="00760A57"/>
    <w:rsid w:val="00761215"/>
    <w:rsid w:val="00761D2F"/>
    <w:rsid w:val="007656BB"/>
    <w:rsid w:val="00773032"/>
    <w:rsid w:val="00773AF6"/>
    <w:rsid w:val="00774A3B"/>
    <w:rsid w:val="00776F9B"/>
    <w:rsid w:val="00777B6E"/>
    <w:rsid w:val="00780DD8"/>
    <w:rsid w:val="007826F9"/>
    <w:rsid w:val="00785EA5"/>
    <w:rsid w:val="00790CCB"/>
    <w:rsid w:val="00795F71"/>
    <w:rsid w:val="007A798C"/>
    <w:rsid w:val="007B0187"/>
    <w:rsid w:val="007B6325"/>
    <w:rsid w:val="007C0B03"/>
    <w:rsid w:val="007C7570"/>
    <w:rsid w:val="007D4BA2"/>
    <w:rsid w:val="007D74D8"/>
    <w:rsid w:val="007E0B44"/>
    <w:rsid w:val="007E5F7A"/>
    <w:rsid w:val="007E6326"/>
    <w:rsid w:val="007E73AB"/>
    <w:rsid w:val="007F01F4"/>
    <w:rsid w:val="0081231A"/>
    <w:rsid w:val="00816C11"/>
    <w:rsid w:val="00820E29"/>
    <w:rsid w:val="00827668"/>
    <w:rsid w:val="008302EF"/>
    <w:rsid w:val="00841769"/>
    <w:rsid w:val="0084416C"/>
    <w:rsid w:val="0085188E"/>
    <w:rsid w:val="00884E76"/>
    <w:rsid w:val="008864EA"/>
    <w:rsid w:val="00894C55"/>
    <w:rsid w:val="008A715F"/>
    <w:rsid w:val="008B5BBF"/>
    <w:rsid w:val="008B6CEA"/>
    <w:rsid w:val="008C2506"/>
    <w:rsid w:val="008D0A33"/>
    <w:rsid w:val="008D6804"/>
    <w:rsid w:val="008D6A9F"/>
    <w:rsid w:val="008E1E05"/>
    <w:rsid w:val="008E2463"/>
    <w:rsid w:val="008F1FBC"/>
    <w:rsid w:val="008F2C7D"/>
    <w:rsid w:val="008F3163"/>
    <w:rsid w:val="008F3B02"/>
    <w:rsid w:val="00904AC9"/>
    <w:rsid w:val="00916E46"/>
    <w:rsid w:val="00932067"/>
    <w:rsid w:val="00935873"/>
    <w:rsid w:val="00951225"/>
    <w:rsid w:val="00953D06"/>
    <w:rsid w:val="00962757"/>
    <w:rsid w:val="00973657"/>
    <w:rsid w:val="00974641"/>
    <w:rsid w:val="00974F41"/>
    <w:rsid w:val="00976ADB"/>
    <w:rsid w:val="00983ECD"/>
    <w:rsid w:val="00985D95"/>
    <w:rsid w:val="009A2654"/>
    <w:rsid w:val="009B3E9A"/>
    <w:rsid w:val="009C3786"/>
    <w:rsid w:val="009C74EC"/>
    <w:rsid w:val="009E0C91"/>
    <w:rsid w:val="00A01EE2"/>
    <w:rsid w:val="00A02E6C"/>
    <w:rsid w:val="00A10FC3"/>
    <w:rsid w:val="00A176ED"/>
    <w:rsid w:val="00A23E69"/>
    <w:rsid w:val="00A259A3"/>
    <w:rsid w:val="00A40BEF"/>
    <w:rsid w:val="00A42C59"/>
    <w:rsid w:val="00A50C18"/>
    <w:rsid w:val="00A512BA"/>
    <w:rsid w:val="00A606DB"/>
    <w:rsid w:val="00A6073E"/>
    <w:rsid w:val="00A64B27"/>
    <w:rsid w:val="00A669D2"/>
    <w:rsid w:val="00A84CEE"/>
    <w:rsid w:val="00A87A21"/>
    <w:rsid w:val="00A92621"/>
    <w:rsid w:val="00A92FA7"/>
    <w:rsid w:val="00AB40C0"/>
    <w:rsid w:val="00AB577E"/>
    <w:rsid w:val="00AC3D9C"/>
    <w:rsid w:val="00AD094E"/>
    <w:rsid w:val="00AD1A5B"/>
    <w:rsid w:val="00AE5567"/>
    <w:rsid w:val="00AF1239"/>
    <w:rsid w:val="00B073F0"/>
    <w:rsid w:val="00B11E6B"/>
    <w:rsid w:val="00B16480"/>
    <w:rsid w:val="00B2165C"/>
    <w:rsid w:val="00B23C7D"/>
    <w:rsid w:val="00B25B31"/>
    <w:rsid w:val="00B30D0F"/>
    <w:rsid w:val="00B31025"/>
    <w:rsid w:val="00B507BE"/>
    <w:rsid w:val="00B547B7"/>
    <w:rsid w:val="00B60AE1"/>
    <w:rsid w:val="00B70381"/>
    <w:rsid w:val="00B82E36"/>
    <w:rsid w:val="00B832BD"/>
    <w:rsid w:val="00B837BF"/>
    <w:rsid w:val="00B848F0"/>
    <w:rsid w:val="00B8757F"/>
    <w:rsid w:val="00B876BB"/>
    <w:rsid w:val="00B87E8F"/>
    <w:rsid w:val="00B90C71"/>
    <w:rsid w:val="00B932A9"/>
    <w:rsid w:val="00BA159F"/>
    <w:rsid w:val="00BA20AA"/>
    <w:rsid w:val="00BA52D6"/>
    <w:rsid w:val="00BB0143"/>
    <w:rsid w:val="00BC2AE4"/>
    <w:rsid w:val="00BC3771"/>
    <w:rsid w:val="00BD4425"/>
    <w:rsid w:val="00BD5669"/>
    <w:rsid w:val="00BE50B9"/>
    <w:rsid w:val="00BE6558"/>
    <w:rsid w:val="00C055AA"/>
    <w:rsid w:val="00C24D7C"/>
    <w:rsid w:val="00C25B49"/>
    <w:rsid w:val="00C262BA"/>
    <w:rsid w:val="00C37E46"/>
    <w:rsid w:val="00C432DC"/>
    <w:rsid w:val="00C513EB"/>
    <w:rsid w:val="00C64ADD"/>
    <w:rsid w:val="00C65B09"/>
    <w:rsid w:val="00C81769"/>
    <w:rsid w:val="00C906F4"/>
    <w:rsid w:val="00C92313"/>
    <w:rsid w:val="00C96793"/>
    <w:rsid w:val="00CA1AA4"/>
    <w:rsid w:val="00CA3FEB"/>
    <w:rsid w:val="00CB4A29"/>
    <w:rsid w:val="00CB6562"/>
    <w:rsid w:val="00CC0D2D"/>
    <w:rsid w:val="00CD20EC"/>
    <w:rsid w:val="00CD786F"/>
    <w:rsid w:val="00CD7B14"/>
    <w:rsid w:val="00CE09BE"/>
    <w:rsid w:val="00CE5657"/>
    <w:rsid w:val="00CE5F11"/>
    <w:rsid w:val="00CE73B8"/>
    <w:rsid w:val="00CF26E2"/>
    <w:rsid w:val="00CF392F"/>
    <w:rsid w:val="00CF72A6"/>
    <w:rsid w:val="00CF75A9"/>
    <w:rsid w:val="00D02873"/>
    <w:rsid w:val="00D07446"/>
    <w:rsid w:val="00D133F8"/>
    <w:rsid w:val="00D14A3E"/>
    <w:rsid w:val="00D15B3F"/>
    <w:rsid w:val="00D1664B"/>
    <w:rsid w:val="00D24196"/>
    <w:rsid w:val="00D31EA5"/>
    <w:rsid w:val="00D377A8"/>
    <w:rsid w:val="00D4161F"/>
    <w:rsid w:val="00D4467B"/>
    <w:rsid w:val="00D45008"/>
    <w:rsid w:val="00D5059D"/>
    <w:rsid w:val="00D5369F"/>
    <w:rsid w:val="00D664A6"/>
    <w:rsid w:val="00D7558B"/>
    <w:rsid w:val="00D7697C"/>
    <w:rsid w:val="00D83599"/>
    <w:rsid w:val="00DA3CF5"/>
    <w:rsid w:val="00DA52FB"/>
    <w:rsid w:val="00DC4502"/>
    <w:rsid w:val="00DD3284"/>
    <w:rsid w:val="00DE082A"/>
    <w:rsid w:val="00DE3097"/>
    <w:rsid w:val="00DF04D0"/>
    <w:rsid w:val="00E064E6"/>
    <w:rsid w:val="00E141B2"/>
    <w:rsid w:val="00E163BF"/>
    <w:rsid w:val="00E3716B"/>
    <w:rsid w:val="00E423D0"/>
    <w:rsid w:val="00E44CF6"/>
    <w:rsid w:val="00E5323B"/>
    <w:rsid w:val="00E573D0"/>
    <w:rsid w:val="00E648A6"/>
    <w:rsid w:val="00E67FF7"/>
    <w:rsid w:val="00E83D5E"/>
    <w:rsid w:val="00E8714F"/>
    <w:rsid w:val="00E8749E"/>
    <w:rsid w:val="00E90C01"/>
    <w:rsid w:val="00E946AF"/>
    <w:rsid w:val="00EA486E"/>
    <w:rsid w:val="00EA5904"/>
    <w:rsid w:val="00EB1EDB"/>
    <w:rsid w:val="00EC68C4"/>
    <w:rsid w:val="00ED5670"/>
    <w:rsid w:val="00EE0A99"/>
    <w:rsid w:val="00EE24FC"/>
    <w:rsid w:val="00EE7ED1"/>
    <w:rsid w:val="00EF7783"/>
    <w:rsid w:val="00F007CD"/>
    <w:rsid w:val="00F105DC"/>
    <w:rsid w:val="00F15896"/>
    <w:rsid w:val="00F2112A"/>
    <w:rsid w:val="00F57B0C"/>
    <w:rsid w:val="00F57F8B"/>
    <w:rsid w:val="00F62D65"/>
    <w:rsid w:val="00F64F29"/>
    <w:rsid w:val="00F76509"/>
    <w:rsid w:val="00F86EEA"/>
    <w:rsid w:val="00FA23C6"/>
    <w:rsid w:val="00FA391C"/>
    <w:rsid w:val="00FA4351"/>
    <w:rsid w:val="00FA4E1A"/>
    <w:rsid w:val="00FB576E"/>
    <w:rsid w:val="00FB58A5"/>
    <w:rsid w:val="00FC2B82"/>
    <w:rsid w:val="00FD01AB"/>
    <w:rsid w:val="00FD141F"/>
    <w:rsid w:val="00FD3550"/>
    <w:rsid w:val="00FD6657"/>
    <w:rsid w:val="00FD7118"/>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B6E3B"/>
  <w15:docId w15:val="{76C8A5CF-3CBA-45C7-84CE-7992DC9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A42C59"/>
    <w:pPr>
      <w:spacing w:after="0" w:line="240" w:lineRule="auto"/>
    </w:pPr>
  </w:style>
  <w:style w:type="paragraph" w:styleId="ListParagraph">
    <w:name w:val="List Paragraph"/>
    <w:basedOn w:val="Normal"/>
    <w:uiPriority w:val="34"/>
    <w:qFormat/>
    <w:rsid w:val="00B832B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table" w:styleId="TableGrid">
    <w:name w:val="Table Grid"/>
    <w:basedOn w:val="TableNormal"/>
    <w:uiPriority w:val="39"/>
    <w:rsid w:val="00D5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BE"/>
    <w:rPr>
      <w:sz w:val="16"/>
      <w:szCs w:val="16"/>
    </w:rPr>
  </w:style>
  <w:style w:type="paragraph" w:styleId="CommentText">
    <w:name w:val="annotation text"/>
    <w:basedOn w:val="Normal"/>
    <w:link w:val="CommentTextChar"/>
    <w:uiPriority w:val="99"/>
    <w:semiHidden/>
    <w:unhideWhenUsed/>
    <w:rsid w:val="00B507BE"/>
    <w:pPr>
      <w:spacing w:line="240" w:lineRule="auto"/>
    </w:pPr>
    <w:rPr>
      <w:sz w:val="20"/>
      <w:szCs w:val="20"/>
    </w:rPr>
  </w:style>
  <w:style w:type="character" w:customStyle="1" w:styleId="CommentTextChar">
    <w:name w:val="Comment Text Char"/>
    <w:basedOn w:val="DefaultParagraphFont"/>
    <w:link w:val="CommentText"/>
    <w:uiPriority w:val="99"/>
    <w:semiHidden/>
    <w:rsid w:val="00B507BE"/>
    <w:rPr>
      <w:sz w:val="20"/>
      <w:szCs w:val="20"/>
    </w:rPr>
  </w:style>
  <w:style w:type="paragraph" w:styleId="CommentSubject">
    <w:name w:val="annotation subject"/>
    <w:basedOn w:val="CommentText"/>
    <w:next w:val="CommentText"/>
    <w:link w:val="CommentSubjectChar"/>
    <w:uiPriority w:val="99"/>
    <w:semiHidden/>
    <w:unhideWhenUsed/>
    <w:rsid w:val="00B507BE"/>
    <w:rPr>
      <w:b/>
      <w:bCs/>
    </w:rPr>
  </w:style>
  <w:style w:type="character" w:customStyle="1" w:styleId="CommentSubjectChar">
    <w:name w:val="Comment Subject Char"/>
    <w:basedOn w:val="CommentTextChar"/>
    <w:link w:val="CommentSubject"/>
    <w:uiPriority w:val="99"/>
    <w:semiHidden/>
    <w:rsid w:val="00B507BE"/>
    <w:rPr>
      <w:b/>
      <w:bCs/>
      <w:sz w:val="20"/>
      <w:szCs w:val="20"/>
    </w:rPr>
  </w:style>
  <w:style w:type="paragraph" w:customStyle="1" w:styleId="tv213">
    <w:name w:val="tv213"/>
    <w:basedOn w:val="Normal"/>
    <w:rsid w:val="00884E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1062D"/>
    <w:rPr>
      <w:color w:val="605E5C"/>
      <w:shd w:val="clear" w:color="auto" w:fill="E1DFDD"/>
    </w:rPr>
  </w:style>
  <w:style w:type="paragraph" w:customStyle="1" w:styleId="Body">
    <w:name w:val="Body"/>
    <w:rsid w:val="00B30D0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2087369">
      <w:bodyDiv w:val="1"/>
      <w:marLeft w:val="0"/>
      <w:marRight w:val="0"/>
      <w:marTop w:val="0"/>
      <w:marBottom w:val="0"/>
      <w:divBdr>
        <w:top w:val="none" w:sz="0" w:space="0" w:color="auto"/>
        <w:left w:val="none" w:sz="0" w:space="0" w:color="auto"/>
        <w:bottom w:val="none" w:sz="0" w:space="0" w:color="auto"/>
        <w:right w:val="none" w:sz="0" w:space="0" w:color="auto"/>
      </w:divBdr>
      <w:divsChild>
        <w:div w:id="1784109093">
          <w:marLeft w:val="0"/>
          <w:marRight w:val="0"/>
          <w:marTop w:val="0"/>
          <w:marBottom w:val="0"/>
          <w:divBdr>
            <w:top w:val="none" w:sz="0" w:space="0" w:color="auto"/>
            <w:left w:val="none" w:sz="0" w:space="0" w:color="auto"/>
            <w:bottom w:val="none" w:sz="0" w:space="0" w:color="auto"/>
            <w:right w:val="none" w:sz="0" w:space="0" w:color="auto"/>
          </w:divBdr>
        </w:div>
      </w:divsChild>
    </w:div>
    <w:div w:id="422266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9821880">
      <w:bodyDiv w:val="1"/>
      <w:marLeft w:val="0"/>
      <w:marRight w:val="0"/>
      <w:marTop w:val="0"/>
      <w:marBottom w:val="0"/>
      <w:divBdr>
        <w:top w:val="none" w:sz="0" w:space="0" w:color="auto"/>
        <w:left w:val="none" w:sz="0" w:space="0" w:color="auto"/>
        <w:bottom w:val="none" w:sz="0" w:space="0" w:color="auto"/>
        <w:right w:val="none" w:sz="0" w:space="0" w:color="auto"/>
      </w:divBdr>
      <w:divsChild>
        <w:div w:id="12615470">
          <w:marLeft w:val="0"/>
          <w:marRight w:val="0"/>
          <w:marTop w:val="0"/>
          <w:marBottom w:val="0"/>
          <w:divBdr>
            <w:top w:val="none" w:sz="0" w:space="0" w:color="auto"/>
            <w:left w:val="none" w:sz="0" w:space="0" w:color="auto"/>
            <w:bottom w:val="none" w:sz="0" w:space="0" w:color="auto"/>
            <w:right w:val="none" w:sz="0" w:space="0" w:color="auto"/>
          </w:divBdr>
        </w:div>
      </w:divsChild>
    </w:div>
    <w:div w:id="19929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7E83-B462-4B5B-8C13-B2E8A8B4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2927</Words>
  <Characters>17977</Characters>
  <Application>Microsoft Office Word</Application>
  <DocSecurity>0</DocSecurity>
  <Lines>485</Lines>
  <Paragraphs>169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 Putāne</cp:lastModifiedBy>
  <cp:revision>6</cp:revision>
  <cp:lastPrinted>2020-03-31T10:21:00Z</cp:lastPrinted>
  <dcterms:created xsi:type="dcterms:W3CDTF">2021-01-29T09:17:00Z</dcterms:created>
  <dcterms:modified xsi:type="dcterms:W3CDTF">2021-02-19T06:51:00Z</dcterms:modified>
</cp:coreProperties>
</file>