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71131" w14:textId="77777777" w:rsidR="00010A32" w:rsidRPr="00480307" w:rsidRDefault="00010A32" w:rsidP="00010A32">
      <w:pPr>
        <w:pStyle w:val="naisnod"/>
        <w:spacing w:before="0" w:after="0"/>
        <w:ind w:firstLine="720"/>
      </w:pPr>
      <w:bookmarkStart w:id="0" w:name="_Hlk2776010"/>
      <w:r w:rsidRPr="00480307">
        <w:t>Izziņa par atzinumos sniegtajiem iebildumiem</w:t>
      </w:r>
    </w:p>
    <w:bookmarkEnd w:id="0"/>
    <w:p w14:paraId="50A9A4AC" w14:textId="5A7A24F7" w:rsidR="00E922AF" w:rsidRPr="00480307" w:rsidRDefault="00E922AF" w:rsidP="00E922AF">
      <w:pPr>
        <w:jc w:val="center"/>
        <w:rPr>
          <w:b/>
          <w:bCs/>
        </w:rPr>
      </w:pPr>
      <w:r w:rsidRPr="00480307">
        <w:rPr>
          <w:b/>
          <w:bCs/>
        </w:rPr>
        <w:t>likumprojektā “Grozījums Covid-19 infekcijas izplatības pārvaldības likumā”</w:t>
      </w:r>
    </w:p>
    <w:p w14:paraId="6BD637D9" w14:textId="77777777" w:rsidR="00010A32" w:rsidRPr="00480307" w:rsidRDefault="00010A32" w:rsidP="00010A32">
      <w:pPr>
        <w:pStyle w:val="naislab"/>
        <w:spacing w:before="0" w:after="0"/>
        <w:jc w:val="both"/>
      </w:pPr>
    </w:p>
    <w:p w14:paraId="1429607E" w14:textId="77777777" w:rsidR="00010A32" w:rsidRPr="00480307" w:rsidRDefault="00010A32" w:rsidP="00010A32">
      <w:pPr>
        <w:pStyle w:val="naisf"/>
        <w:spacing w:before="0" w:after="0"/>
        <w:ind w:firstLine="0"/>
        <w:rPr>
          <w:b/>
        </w:rPr>
      </w:pPr>
      <w:r w:rsidRPr="00480307">
        <w:rPr>
          <w:b/>
        </w:rPr>
        <w:t>I. Jautājumi, par kuriem saskaņošanā vienošanās nav panākta</w:t>
      </w:r>
    </w:p>
    <w:p w14:paraId="1267818A" w14:textId="77777777" w:rsidR="00010A32" w:rsidRPr="00480307" w:rsidRDefault="00010A32" w:rsidP="00010A32">
      <w:pPr>
        <w:pStyle w:val="naisf"/>
        <w:spacing w:before="0" w:after="0"/>
        <w:ind w:firstLine="720"/>
      </w:pPr>
    </w:p>
    <w:tbl>
      <w:tblPr>
        <w:tblW w:w="15697" w:type="dxa"/>
        <w:tblInd w:w="-88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11"/>
        <w:gridCol w:w="2715"/>
        <w:gridCol w:w="3402"/>
        <w:gridCol w:w="4252"/>
        <w:gridCol w:w="2127"/>
        <w:gridCol w:w="2490"/>
      </w:tblGrid>
      <w:tr w:rsidR="00E922AF" w:rsidRPr="00480307" w14:paraId="3FA6530C" w14:textId="77777777" w:rsidTr="00465387">
        <w:tc>
          <w:tcPr>
            <w:tcW w:w="711" w:type="dxa"/>
            <w:tcBorders>
              <w:top w:val="single" w:sz="6" w:space="0" w:color="000000"/>
              <w:left w:val="single" w:sz="6" w:space="0" w:color="000000"/>
              <w:bottom w:val="single" w:sz="6" w:space="0" w:color="000000"/>
              <w:right w:val="single" w:sz="6" w:space="0" w:color="000000"/>
            </w:tcBorders>
            <w:vAlign w:val="center"/>
          </w:tcPr>
          <w:p w14:paraId="27E154B7" w14:textId="77777777" w:rsidR="00010A32" w:rsidRPr="00480307" w:rsidRDefault="00010A32" w:rsidP="000975B0">
            <w:pPr>
              <w:pStyle w:val="naisc"/>
              <w:spacing w:before="0" w:after="0"/>
            </w:pPr>
            <w:r w:rsidRPr="00480307">
              <w:t>Nr. p.k.</w:t>
            </w:r>
          </w:p>
        </w:tc>
        <w:tc>
          <w:tcPr>
            <w:tcW w:w="2715" w:type="dxa"/>
            <w:tcBorders>
              <w:top w:val="single" w:sz="6" w:space="0" w:color="000000"/>
              <w:left w:val="single" w:sz="6" w:space="0" w:color="000000"/>
              <w:bottom w:val="single" w:sz="6" w:space="0" w:color="000000"/>
              <w:right w:val="single" w:sz="6" w:space="0" w:color="000000"/>
            </w:tcBorders>
            <w:vAlign w:val="center"/>
          </w:tcPr>
          <w:p w14:paraId="0A7BB232" w14:textId="77777777" w:rsidR="00010A32" w:rsidRPr="00480307" w:rsidRDefault="00010A32" w:rsidP="000975B0">
            <w:pPr>
              <w:pStyle w:val="naisc"/>
              <w:spacing w:before="0" w:after="0"/>
              <w:ind w:firstLine="12"/>
            </w:pPr>
            <w:r w:rsidRPr="00480307">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466FE71B" w14:textId="77777777" w:rsidR="00010A32" w:rsidRPr="00480307" w:rsidRDefault="00010A32" w:rsidP="000975B0">
            <w:pPr>
              <w:pStyle w:val="naisc"/>
              <w:spacing w:before="0" w:after="0"/>
            </w:pPr>
            <w:r w:rsidRPr="00480307">
              <w:t>Atzinumā norādītais ministrijas (</w:t>
            </w:r>
            <w:r w:rsidRPr="00480307">
              <w:rPr>
                <w:u w:val="single"/>
              </w:rPr>
              <w:t>citas institūcijas</w:t>
            </w:r>
            <w:r w:rsidRPr="00480307">
              <w:t>) iebildums, kā arī saskaņošanā papildus izteiktais iebildums par projekta konkrēto punktu (pantu)</w:t>
            </w:r>
          </w:p>
        </w:tc>
        <w:tc>
          <w:tcPr>
            <w:tcW w:w="4252" w:type="dxa"/>
            <w:tcBorders>
              <w:top w:val="single" w:sz="6" w:space="0" w:color="000000"/>
              <w:left w:val="single" w:sz="6" w:space="0" w:color="000000"/>
              <w:bottom w:val="single" w:sz="6" w:space="0" w:color="000000"/>
              <w:right w:val="single" w:sz="6" w:space="0" w:color="000000"/>
            </w:tcBorders>
            <w:vAlign w:val="center"/>
          </w:tcPr>
          <w:p w14:paraId="4E01C076" w14:textId="77777777" w:rsidR="00010A32" w:rsidRPr="00480307" w:rsidRDefault="00010A32" w:rsidP="000975B0">
            <w:pPr>
              <w:pStyle w:val="naisc"/>
              <w:spacing w:before="0" w:after="0"/>
              <w:ind w:firstLine="21"/>
            </w:pPr>
            <w:r w:rsidRPr="00480307">
              <w:t>Atbildīgās ministrijas pamatojums iebilduma noraidījumam</w:t>
            </w:r>
          </w:p>
        </w:tc>
        <w:tc>
          <w:tcPr>
            <w:tcW w:w="2127" w:type="dxa"/>
            <w:tcBorders>
              <w:top w:val="single" w:sz="4" w:space="0" w:color="auto"/>
              <w:left w:val="single" w:sz="4" w:space="0" w:color="auto"/>
              <w:bottom w:val="single" w:sz="4" w:space="0" w:color="auto"/>
              <w:right w:val="single" w:sz="4" w:space="0" w:color="auto"/>
            </w:tcBorders>
            <w:vAlign w:val="center"/>
          </w:tcPr>
          <w:p w14:paraId="34415DE9" w14:textId="77777777" w:rsidR="00010A32" w:rsidRPr="00480307" w:rsidRDefault="00010A32" w:rsidP="000975B0">
            <w:pPr>
              <w:jc w:val="center"/>
            </w:pPr>
            <w:r w:rsidRPr="00480307">
              <w:t>Atzinuma sniedzēja uzturētais iebildums, ja tas atšķiras no atzinumā norādītā iebilduma pamatojuma</w:t>
            </w:r>
          </w:p>
        </w:tc>
        <w:tc>
          <w:tcPr>
            <w:tcW w:w="2490" w:type="dxa"/>
            <w:tcBorders>
              <w:top w:val="single" w:sz="4" w:space="0" w:color="auto"/>
              <w:left w:val="single" w:sz="4" w:space="0" w:color="auto"/>
              <w:bottom w:val="single" w:sz="4" w:space="0" w:color="auto"/>
            </w:tcBorders>
            <w:vAlign w:val="center"/>
          </w:tcPr>
          <w:p w14:paraId="4ABC94D4" w14:textId="77777777" w:rsidR="00010A32" w:rsidRPr="00480307" w:rsidRDefault="00010A32" w:rsidP="000975B0">
            <w:pPr>
              <w:jc w:val="center"/>
            </w:pPr>
            <w:r w:rsidRPr="00480307">
              <w:t>Projekta attiecīgā punkta (panta) galīgā redakcija</w:t>
            </w:r>
          </w:p>
        </w:tc>
      </w:tr>
      <w:tr w:rsidR="00E922AF" w:rsidRPr="00480307" w14:paraId="1AEE0656" w14:textId="77777777" w:rsidTr="00465387">
        <w:tc>
          <w:tcPr>
            <w:tcW w:w="711" w:type="dxa"/>
            <w:tcBorders>
              <w:top w:val="single" w:sz="6" w:space="0" w:color="000000"/>
              <w:left w:val="single" w:sz="6" w:space="0" w:color="000000"/>
              <w:bottom w:val="single" w:sz="6" w:space="0" w:color="000000"/>
              <w:right w:val="single" w:sz="6" w:space="0" w:color="000000"/>
            </w:tcBorders>
          </w:tcPr>
          <w:p w14:paraId="6ACCB884" w14:textId="77777777" w:rsidR="00010A32" w:rsidRPr="00480307" w:rsidRDefault="00010A32" w:rsidP="000975B0">
            <w:pPr>
              <w:pStyle w:val="naisc"/>
              <w:spacing w:before="0" w:after="0"/>
            </w:pPr>
            <w:r w:rsidRPr="00480307">
              <w:t>1</w:t>
            </w:r>
          </w:p>
        </w:tc>
        <w:tc>
          <w:tcPr>
            <w:tcW w:w="2715" w:type="dxa"/>
            <w:tcBorders>
              <w:top w:val="single" w:sz="6" w:space="0" w:color="000000"/>
              <w:left w:val="single" w:sz="6" w:space="0" w:color="000000"/>
              <w:bottom w:val="single" w:sz="6" w:space="0" w:color="000000"/>
              <w:right w:val="single" w:sz="6" w:space="0" w:color="000000"/>
            </w:tcBorders>
          </w:tcPr>
          <w:p w14:paraId="4ACF92E5" w14:textId="77777777" w:rsidR="00010A32" w:rsidRPr="00480307" w:rsidRDefault="00010A32" w:rsidP="000975B0">
            <w:pPr>
              <w:pStyle w:val="naisc"/>
              <w:spacing w:before="0" w:after="0"/>
            </w:pPr>
            <w:r w:rsidRPr="00480307">
              <w:t>2</w:t>
            </w:r>
          </w:p>
        </w:tc>
        <w:tc>
          <w:tcPr>
            <w:tcW w:w="3402" w:type="dxa"/>
            <w:tcBorders>
              <w:top w:val="single" w:sz="6" w:space="0" w:color="000000"/>
              <w:left w:val="single" w:sz="6" w:space="0" w:color="000000"/>
              <w:bottom w:val="single" w:sz="6" w:space="0" w:color="000000"/>
              <w:right w:val="single" w:sz="6" w:space="0" w:color="000000"/>
            </w:tcBorders>
          </w:tcPr>
          <w:p w14:paraId="1843273F" w14:textId="77777777" w:rsidR="00010A32" w:rsidRPr="00480307" w:rsidRDefault="00010A32" w:rsidP="000975B0">
            <w:pPr>
              <w:pStyle w:val="naisc"/>
              <w:spacing w:before="0" w:after="0"/>
            </w:pPr>
            <w:r w:rsidRPr="00480307">
              <w:t>3</w:t>
            </w:r>
          </w:p>
        </w:tc>
        <w:tc>
          <w:tcPr>
            <w:tcW w:w="4252" w:type="dxa"/>
            <w:tcBorders>
              <w:top w:val="single" w:sz="6" w:space="0" w:color="000000"/>
              <w:left w:val="single" w:sz="6" w:space="0" w:color="000000"/>
              <w:bottom w:val="single" w:sz="6" w:space="0" w:color="000000"/>
              <w:right w:val="single" w:sz="6" w:space="0" w:color="000000"/>
            </w:tcBorders>
          </w:tcPr>
          <w:p w14:paraId="63455D5F" w14:textId="77777777" w:rsidR="00010A32" w:rsidRPr="00480307" w:rsidRDefault="00010A32" w:rsidP="000975B0">
            <w:pPr>
              <w:pStyle w:val="naisc"/>
              <w:spacing w:before="0" w:after="0"/>
            </w:pPr>
            <w:r w:rsidRPr="00480307">
              <w:t>4</w:t>
            </w:r>
          </w:p>
        </w:tc>
        <w:tc>
          <w:tcPr>
            <w:tcW w:w="2127" w:type="dxa"/>
            <w:tcBorders>
              <w:top w:val="single" w:sz="4" w:space="0" w:color="auto"/>
              <w:left w:val="single" w:sz="4" w:space="0" w:color="auto"/>
              <w:bottom w:val="single" w:sz="4" w:space="0" w:color="auto"/>
              <w:right w:val="single" w:sz="4" w:space="0" w:color="auto"/>
            </w:tcBorders>
          </w:tcPr>
          <w:p w14:paraId="771BFC45" w14:textId="77777777" w:rsidR="00010A32" w:rsidRPr="00480307" w:rsidRDefault="00010A32" w:rsidP="000975B0">
            <w:pPr>
              <w:jc w:val="center"/>
            </w:pPr>
            <w:r w:rsidRPr="00480307">
              <w:t>5</w:t>
            </w:r>
          </w:p>
        </w:tc>
        <w:tc>
          <w:tcPr>
            <w:tcW w:w="2490" w:type="dxa"/>
            <w:tcBorders>
              <w:top w:val="single" w:sz="4" w:space="0" w:color="auto"/>
              <w:left w:val="single" w:sz="4" w:space="0" w:color="auto"/>
              <w:bottom w:val="single" w:sz="4" w:space="0" w:color="auto"/>
            </w:tcBorders>
          </w:tcPr>
          <w:p w14:paraId="07A9DF73" w14:textId="77777777" w:rsidR="00010A32" w:rsidRPr="00480307" w:rsidRDefault="00010A32" w:rsidP="000975B0">
            <w:pPr>
              <w:jc w:val="center"/>
            </w:pPr>
            <w:r w:rsidRPr="00480307">
              <w:t>6</w:t>
            </w:r>
          </w:p>
        </w:tc>
      </w:tr>
      <w:tr w:rsidR="00FD7379" w:rsidRPr="00480307" w14:paraId="18B7B958" w14:textId="77777777" w:rsidTr="00EB3517">
        <w:tc>
          <w:tcPr>
            <w:tcW w:w="15697" w:type="dxa"/>
            <w:gridSpan w:val="6"/>
            <w:tcBorders>
              <w:top w:val="single" w:sz="6" w:space="0" w:color="000000"/>
              <w:left w:val="single" w:sz="6" w:space="0" w:color="000000"/>
              <w:bottom w:val="single" w:sz="6" w:space="0" w:color="000000"/>
            </w:tcBorders>
            <w:shd w:val="clear" w:color="auto" w:fill="D9D9D9" w:themeFill="background1" w:themeFillShade="D9"/>
          </w:tcPr>
          <w:p w14:paraId="06F8FABC" w14:textId="070CC128" w:rsidR="0070691D" w:rsidRPr="00480307" w:rsidRDefault="0070691D" w:rsidP="000975B0">
            <w:pPr>
              <w:jc w:val="center"/>
              <w:rPr>
                <w:b/>
                <w:bCs/>
                <w:color w:val="FF0000"/>
                <w:highlight w:val="lightGray"/>
              </w:rPr>
            </w:pPr>
          </w:p>
        </w:tc>
      </w:tr>
      <w:tr w:rsidR="00FD7379" w:rsidRPr="00480307" w14:paraId="400A2C18" w14:textId="77777777" w:rsidTr="00465387">
        <w:tc>
          <w:tcPr>
            <w:tcW w:w="711" w:type="dxa"/>
            <w:tcBorders>
              <w:top w:val="single" w:sz="6" w:space="0" w:color="000000"/>
              <w:left w:val="single" w:sz="6" w:space="0" w:color="000000"/>
              <w:bottom w:val="single" w:sz="6" w:space="0" w:color="000000"/>
              <w:right w:val="single" w:sz="6" w:space="0" w:color="000000"/>
            </w:tcBorders>
          </w:tcPr>
          <w:p w14:paraId="613A2BBD" w14:textId="4BF456E8" w:rsidR="008C2ADF" w:rsidRPr="00480307" w:rsidRDefault="008C2ADF" w:rsidP="008C2ADF">
            <w:pPr>
              <w:pStyle w:val="naisc"/>
              <w:spacing w:before="0" w:after="0"/>
              <w:rPr>
                <w:color w:val="FF0000"/>
                <w:sz w:val="23"/>
                <w:szCs w:val="23"/>
              </w:rPr>
            </w:pPr>
          </w:p>
        </w:tc>
        <w:tc>
          <w:tcPr>
            <w:tcW w:w="2715" w:type="dxa"/>
            <w:tcBorders>
              <w:top w:val="single" w:sz="6" w:space="0" w:color="000000"/>
              <w:left w:val="single" w:sz="6" w:space="0" w:color="000000"/>
              <w:bottom w:val="single" w:sz="6" w:space="0" w:color="000000"/>
              <w:right w:val="single" w:sz="6" w:space="0" w:color="000000"/>
            </w:tcBorders>
          </w:tcPr>
          <w:p w14:paraId="0FACE893" w14:textId="0C7DAA20" w:rsidR="008C2ADF" w:rsidRPr="00480307" w:rsidRDefault="008C2ADF" w:rsidP="008C2ADF">
            <w:pPr>
              <w:pStyle w:val="naisc"/>
              <w:spacing w:before="0" w:after="0"/>
              <w:rPr>
                <w:color w:val="FF0000"/>
                <w:sz w:val="23"/>
                <w:szCs w:val="23"/>
              </w:rPr>
            </w:pPr>
          </w:p>
        </w:tc>
        <w:tc>
          <w:tcPr>
            <w:tcW w:w="3402" w:type="dxa"/>
            <w:tcBorders>
              <w:top w:val="single" w:sz="6" w:space="0" w:color="000000"/>
              <w:left w:val="single" w:sz="6" w:space="0" w:color="000000"/>
              <w:bottom w:val="single" w:sz="6" w:space="0" w:color="000000"/>
              <w:right w:val="single" w:sz="6" w:space="0" w:color="000000"/>
            </w:tcBorders>
          </w:tcPr>
          <w:p w14:paraId="77630CFE" w14:textId="77777777" w:rsidR="008C2ADF" w:rsidRPr="00480307" w:rsidRDefault="008C2ADF" w:rsidP="008C2ADF">
            <w:pPr>
              <w:jc w:val="both"/>
              <w:rPr>
                <w:color w:val="FF0000"/>
                <w:sz w:val="23"/>
                <w:szCs w:val="23"/>
                <w:lang w:eastAsia="en-US"/>
              </w:rPr>
            </w:pPr>
          </w:p>
        </w:tc>
        <w:tc>
          <w:tcPr>
            <w:tcW w:w="4252" w:type="dxa"/>
            <w:tcBorders>
              <w:top w:val="single" w:sz="6" w:space="0" w:color="000000"/>
              <w:left w:val="single" w:sz="6" w:space="0" w:color="000000"/>
              <w:bottom w:val="single" w:sz="6" w:space="0" w:color="000000"/>
              <w:right w:val="single" w:sz="6" w:space="0" w:color="000000"/>
            </w:tcBorders>
          </w:tcPr>
          <w:p w14:paraId="5F85BE84" w14:textId="4D95F24F" w:rsidR="00D717E3" w:rsidRPr="00480307" w:rsidRDefault="00D717E3" w:rsidP="00155316">
            <w:pPr>
              <w:jc w:val="both"/>
              <w:rPr>
                <w:color w:val="FF0000"/>
                <w:sz w:val="23"/>
                <w:szCs w:val="23"/>
              </w:rPr>
            </w:pPr>
          </w:p>
        </w:tc>
        <w:tc>
          <w:tcPr>
            <w:tcW w:w="2127" w:type="dxa"/>
            <w:tcBorders>
              <w:top w:val="single" w:sz="4" w:space="0" w:color="auto"/>
              <w:left w:val="single" w:sz="4" w:space="0" w:color="auto"/>
              <w:bottom w:val="single" w:sz="4" w:space="0" w:color="auto"/>
              <w:right w:val="single" w:sz="4" w:space="0" w:color="auto"/>
            </w:tcBorders>
          </w:tcPr>
          <w:p w14:paraId="5DB2C3D9" w14:textId="2BBB5AC5" w:rsidR="008C2ADF" w:rsidRPr="00480307" w:rsidRDefault="008C2ADF" w:rsidP="001547FA">
            <w:pPr>
              <w:jc w:val="both"/>
              <w:rPr>
                <w:b/>
                <w:bCs/>
                <w:color w:val="FF0000"/>
                <w:sz w:val="23"/>
                <w:szCs w:val="23"/>
              </w:rPr>
            </w:pPr>
          </w:p>
        </w:tc>
        <w:tc>
          <w:tcPr>
            <w:tcW w:w="2490" w:type="dxa"/>
            <w:tcBorders>
              <w:top w:val="single" w:sz="4" w:space="0" w:color="auto"/>
              <w:left w:val="single" w:sz="4" w:space="0" w:color="auto"/>
              <w:bottom w:val="single" w:sz="4" w:space="0" w:color="auto"/>
            </w:tcBorders>
          </w:tcPr>
          <w:p w14:paraId="2E103D3D" w14:textId="0F5ADC1F" w:rsidR="008C2ADF" w:rsidRPr="00480307" w:rsidRDefault="008C2ADF" w:rsidP="008C2ADF">
            <w:pPr>
              <w:jc w:val="center"/>
              <w:rPr>
                <w:color w:val="FF0000"/>
                <w:sz w:val="23"/>
                <w:szCs w:val="23"/>
              </w:rPr>
            </w:pPr>
          </w:p>
        </w:tc>
      </w:tr>
    </w:tbl>
    <w:p w14:paraId="1BB7999C" w14:textId="58893669" w:rsidR="00010A32" w:rsidRPr="00480307" w:rsidRDefault="00010A32" w:rsidP="00010A32">
      <w:pPr>
        <w:pStyle w:val="naisf"/>
        <w:spacing w:before="0" w:after="0"/>
        <w:ind w:firstLine="0"/>
        <w:rPr>
          <w:b/>
          <w:color w:val="FF0000"/>
          <w:sz w:val="23"/>
          <w:szCs w:val="23"/>
        </w:rPr>
      </w:pPr>
    </w:p>
    <w:p w14:paraId="4A10B3A8" w14:textId="56968160" w:rsidR="00010A32" w:rsidRPr="00480307" w:rsidRDefault="00010A32" w:rsidP="00010A32">
      <w:pPr>
        <w:pStyle w:val="naisf"/>
        <w:spacing w:before="0" w:after="0"/>
        <w:ind w:firstLine="0"/>
        <w:rPr>
          <w:b/>
        </w:rPr>
      </w:pPr>
      <w:r w:rsidRPr="00480307">
        <w:rPr>
          <w:b/>
        </w:rPr>
        <w:t xml:space="preserve">Informācija par </w:t>
      </w:r>
      <w:proofErr w:type="spellStart"/>
      <w:r w:rsidRPr="00782A0C">
        <w:rPr>
          <w:b/>
          <w:u w:val="single"/>
        </w:rPr>
        <w:t>starpministriju</w:t>
      </w:r>
      <w:proofErr w:type="spellEnd"/>
      <w:r w:rsidRPr="00782A0C">
        <w:rPr>
          <w:b/>
          <w:u w:val="single"/>
        </w:rPr>
        <w:t xml:space="preserve"> (starpinstitūciju) sanāksmi</w:t>
      </w:r>
      <w:r w:rsidRPr="00480307">
        <w:rPr>
          <w:b/>
        </w:rPr>
        <w:t xml:space="preserve"> vai </w:t>
      </w:r>
      <w:r w:rsidRPr="00480307">
        <w:rPr>
          <w:b/>
          <w:u w:val="single"/>
        </w:rPr>
        <w:t>elektronisko</w:t>
      </w:r>
      <w:r w:rsidRPr="00480307">
        <w:rPr>
          <w:b/>
        </w:rPr>
        <w:t xml:space="preserve"> saskaņošanu</w:t>
      </w:r>
    </w:p>
    <w:tbl>
      <w:tblPr>
        <w:tblW w:w="14737" w:type="dxa"/>
        <w:tblLook w:val="00A0" w:firstRow="1" w:lastRow="0" w:firstColumn="1" w:lastColumn="0" w:noHBand="0" w:noVBand="0"/>
      </w:tblPr>
      <w:tblGrid>
        <w:gridCol w:w="6091"/>
        <w:gridCol w:w="8646"/>
      </w:tblGrid>
      <w:tr w:rsidR="00E922AF" w:rsidRPr="00480307" w14:paraId="09668D2C" w14:textId="77777777" w:rsidTr="00E922AF">
        <w:trPr>
          <w:trHeight w:val="249"/>
        </w:trPr>
        <w:tc>
          <w:tcPr>
            <w:tcW w:w="6091" w:type="dxa"/>
          </w:tcPr>
          <w:p w14:paraId="7DC9022E" w14:textId="77777777" w:rsidR="00010A32" w:rsidRPr="00480307" w:rsidRDefault="00010A32" w:rsidP="00F24BB6">
            <w:pPr>
              <w:pStyle w:val="naisf"/>
              <w:spacing w:before="0" w:after="0"/>
              <w:ind w:firstLine="0"/>
            </w:pPr>
            <w:r w:rsidRPr="00480307">
              <w:t>Datums</w:t>
            </w:r>
          </w:p>
        </w:tc>
        <w:tc>
          <w:tcPr>
            <w:tcW w:w="8646" w:type="dxa"/>
          </w:tcPr>
          <w:p w14:paraId="236589DC" w14:textId="39387960" w:rsidR="00010A32" w:rsidRPr="00480307" w:rsidRDefault="00E922AF" w:rsidP="00F3642B">
            <w:pPr>
              <w:pStyle w:val="NormalWeb"/>
              <w:spacing w:before="0" w:beforeAutospacing="0" w:after="0" w:afterAutospacing="0"/>
              <w:jc w:val="both"/>
            </w:pPr>
            <w:r w:rsidRPr="00480307">
              <w:t>15</w:t>
            </w:r>
            <w:r w:rsidR="00385DB2" w:rsidRPr="00480307">
              <w:t>.</w:t>
            </w:r>
            <w:r w:rsidR="008B24A9" w:rsidRPr="00480307">
              <w:t>0</w:t>
            </w:r>
            <w:r w:rsidRPr="00480307">
              <w:t>2</w:t>
            </w:r>
            <w:r w:rsidR="00F3642B" w:rsidRPr="00480307">
              <w:t>.202</w:t>
            </w:r>
            <w:r w:rsidRPr="00480307">
              <w:t>1</w:t>
            </w:r>
            <w:r w:rsidR="00385DB2" w:rsidRPr="00480307">
              <w:t>.</w:t>
            </w:r>
            <w:r w:rsidR="00C0757D" w:rsidRPr="00480307">
              <w:t xml:space="preserve">; </w:t>
            </w:r>
            <w:r w:rsidRPr="00625116">
              <w:rPr>
                <w:color w:val="000000" w:themeColor="text1"/>
              </w:rPr>
              <w:t>22</w:t>
            </w:r>
            <w:r w:rsidR="00C0757D" w:rsidRPr="00625116">
              <w:rPr>
                <w:color w:val="000000" w:themeColor="text1"/>
              </w:rPr>
              <w:t>.02.202</w:t>
            </w:r>
            <w:r w:rsidRPr="00625116">
              <w:rPr>
                <w:color w:val="000000" w:themeColor="text1"/>
              </w:rPr>
              <w:t>1</w:t>
            </w:r>
            <w:r w:rsidR="00C0757D" w:rsidRPr="00625116">
              <w:rPr>
                <w:color w:val="000000" w:themeColor="text1"/>
              </w:rPr>
              <w:t>.</w:t>
            </w:r>
          </w:p>
        </w:tc>
      </w:tr>
      <w:tr w:rsidR="00FD7379" w:rsidRPr="00480307" w14:paraId="6B876B74" w14:textId="77777777" w:rsidTr="00E922AF">
        <w:trPr>
          <w:trHeight w:val="263"/>
        </w:trPr>
        <w:tc>
          <w:tcPr>
            <w:tcW w:w="6091" w:type="dxa"/>
          </w:tcPr>
          <w:p w14:paraId="3E429911" w14:textId="77777777" w:rsidR="00010A32" w:rsidRPr="00480307" w:rsidRDefault="00010A32" w:rsidP="00F24BB6">
            <w:pPr>
              <w:pStyle w:val="naisf"/>
              <w:spacing w:before="0" w:after="0"/>
              <w:ind w:firstLine="0"/>
              <w:rPr>
                <w:color w:val="FF0000"/>
              </w:rPr>
            </w:pPr>
          </w:p>
        </w:tc>
        <w:tc>
          <w:tcPr>
            <w:tcW w:w="8646" w:type="dxa"/>
          </w:tcPr>
          <w:p w14:paraId="1BF6F0FA" w14:textId="77777777" w:rsidR="00010A32" w:rsidRPr="00480307" w:rsidRDefault="00010A32" w:rsidP="00F24BB6">
            <w:pPr>
              <w:pStyle w:val="NormalWeb"/>
              <w:spacing w:before="0" w:beforeAutospacing="0" w:after="0" w:afterAutospacing="0"/>
              <w:ind w:firstLine="720"/>
              <w:jc w:val="both"/>
              <w:rPr>
                <w:color w:val="FF0000"/>
              </w:rPr>
            </w:pPr>
          </w:p>
        </w:tc>
      </w:tr>
      <w:tr w:rsidR="00E922AF" w:rsidRPr="00480307" w14:paraId="2BD7BDCF" w14:textId="77777777" w:rsidTr="00E922AF">
        <w:trPr>
          <w:trHeight w:val="632"/>
        </w:trPr>
        <w:tc>
          <w:tcPr>
            <w:tcW w:w="6091" w:type="dxa"/>
          </w:tcPr>
          <w:p w14:paraId="3053FBF0" w14:textId="7F099621" w:rsidR="00010A32" w:rsidRPr="00480307" w:rsidRDefault="00010A32" w:rsidP="00F24BB6">
            <w:pPr>
              <w:pStyle w:val="naiskr"/>
              <w:spacing w:before="0" w:after="0"/>
              <w:jc w:val="both"/>
            </w:pPr>
            <w:r w:rsidRPr="00480307">
              <w:t>Saskaņošanas dalībnieki</w:t>
            </w:r>
          </w:p>
        </w:tc>
        <w:tc>
          <w:tcPr>
            <w:tcW w:w="8646" w:type="dxa"/>
          </w:tcPr>
          <w:p w14:paraId="1B6925B1" w14:textId="3B171190" w:rsidR="00CF44E4" w:rsidRPr="00480307" w:rsidRDefault="00CF44E4" w:rsidP="00CF44E4">
            <w:pPr>
              <w:pStyle w:val="NormalWeb"/>
              <w:spacing w:before="0" w:beforeAutospacing="0" w:after="0" w:afterAutospacing="0"/>
              <w:jc w:val="both"/>
              <w:rPr>
                <w:sz w:val="22"/>
                <w:szCs w:val="22"/>
              </w:rPr>
            </w:pPr>
            <w:r w:rsidRPr="00480307">
              <w:rPr>
                <w:sz w:val="22"/>
                <w:szCs w:val="22"/>
              </w:rPr>
              <w:t xml:space="preserve">- </w:t>
            </w:r>
            <w:bookmarkStart w:id="1" w:name="_Hlk32948042"/>
            <w:r w:rsidR="00F3642B" w:rsidRPr="00480307">
              <w:rPr>
                <w:sz w:val="22"/>
                <w:szCs w:val="22"/>
              </w:rPr>
              <w:t xml:space="preserve">Tieslietu ministrija, Finanšu ministrija, </w:t>
            </w:r>
            <w:bookmarkEnd w:id="1"/>
            <w:proofErr w:type="spellStart"/>
            <w:r w:rsidR="00E922AF" w:rsidRPr="00480307">
              <w:rPr>
                <w:sz w:val="22"/>
                <w:szCs w:val="22"/>
              </w:rPr>
              <w:t>Iekšlietu</w:t>
            </w:r>
            <w:proofErr w:type="spellEnd"/>
            <w:r w:rsidR="00E922AF" w:rsidRPr="00480307">
              <w:rPr>
                <w:sz w:val="22"/>
                <w:szCs w:val="22"/>
              </w:rPr>
              <w:t xml:space="preserve"> ministrija, Veselības ministrija</w:t>
            </w:r>
          </w:p>
        </w:tc>
      </w:tr>
      <w:tr w:rsidR="00E922AF" w:rsidRPr="00480307" w14:paraId="66022991" w14:textId="77777777" w:rsidTr="00E922AF">
        <w:trPr>
          <w:trHeight w:val="705"/>
        </w:trPr>
        <w:tc>
          <w:tcPr>
            <w:tcW w:w="6091" w:type="dxa"/>
          </w:tcPr>
          <w:p w14:paraId="5097FE04" w14:textId="77777777" w:rsidR="00357FAE" w:rsidRPr="00480307" w:rsidRDefault="00357FAE" w:rsidP="00357FAE">
            <w:pPr>
              <w:pStyle w:val="naiskr"/>
              <w:spacing w:before="0" w:after="0"/>
              <w:jc w:val="both"/>
            </w:pPr>
            <w:r w:rsidRPr="00480307">
              <w:t>Saskaņošanas dalībnieki izskatīja šādu ministriju (citu institūciju) iebildumus</w:t>
            </w:r>
          </w:p>
          <w:p w14:paraId="237B30C6" w14:textId="77777777" w:rsidR="00357FAE" w:rsidRPr="00480307" w:rsidRDefault="00357FAE" w:rsidP="00F24BB6">
            <w:pPr>
              <w:pStyle w:val="naiskr"/>
              <w:spacing w:before="0" w:after="0"/>
              <w:jc w:val="both"/>
            </w:pPr>
          </w:p>
        </w:tc>
        <w:tc>
          <w:tcPr>
            <w:tcW w:w="8646" w:type="dxa"/>
          </w:tcPr>
          <w:p w14:paraId="480AEBBA" w14:textId="63DA02AB" w:rsidR="00357FAE" w:rsidRPr="00480307" w:rsidRDefault="00357FAE" w:rsidP="00357FAE">
            <w:pPr>
              <w:rPr>
                <w:sz w:val="22"/>
                <w:szCs w:val="22"/>
              </w:rPr>
            </w:pPr>
            <w:r w:rsidRPr="00480307">
              <w:rPr>
                <w:sz w:val="22"/>
                <w:szCs w:val="22"/>
              </w:rPr>
              <w:t>- Tieslietu ministrija</w:t>
            </w:r>
            <w:r w:rsidR="009F2B5E" w:rsidRPr="00480307">
              <w:rPr>
                <w:sz w:val="22"/>
                <w:szCs w:val="22"/>
              </w:rPr>
              <w:t>s</w:t>
            </w:r>
          </w:p>
        </w:tc>
      </w:tr>
      <w:tr w:rsidR="00E922AF" w:rsidRPr="00480307" w14:paraId="3E58E0E6" w14:textId="77777777" w:rsidTr="00E922AF">
        <w:trPr>
          <w:trHeight w:val="1275"/>
        </w:trPr>
        <w:tc>
          <w:tcPr>
            <w:tcW w:w="6091" w:type="dxa"/>
          </w:tcPr>
          <w:p w14:paraId="2AEE5FBC" w14:textId="77777777" w:rsidR="00357FAE" w:rsidRPr="00480307" w:rsidRDefault="00357FAE" w:rsidP="00357FAE">
            <w:pPr>
              <w:pStyle w:val="naiskr"/>
              <w:spacing w:before="0" w:after="0"/>
              <w:jc w:val="both"/>
            </w:pPr>
            <w:r w:rsidRPr="00480307">
              <w:t>Ministrijas (citas institūcijas), kuras nav ieradušās uz sanāksmi vai kuras nav atbildējušas uz uzaicinājumu piedalīties elektroniskajā saskaņošanā</w:t>
            </w:r>
          </w:p>
          <w:p w14:paraId="5BB8EAEB" w14:textId="77777777" w:rsidR="00357FAE" w:rsidRPr="00480307" w:rsidRDefault="00357FAE" w:rsidP="00F24BB6">
            <w:pPr>
              <w:pStyle w:val="naiskr"/>
              <w:spacing w:before="0" w:after="0"/>
              <w:jc w:val="both"/>
            </w:pPr>
          </w:p>
        </w:tc>
        <w:tc>
          <w:tcPr>
            <w:tcW w:w="8646" w:type="dxa"/>
          </w:tcPr>
          <w:p w14:paraId="60191C20" w14:textId="47435A9F" w:rsidR="00357FAE" w:rsidRPr="00480307" w:rsidRDefault="00357FAE" w:rsidP="00E922AF">
            <w:pPr>
              <w:pStyle w:val="Default"/>
              <w:numPr>
                <w:ilvl w:val="0"/>
                <w:numId w:val="27"/>
              </w:numPr>
              <w:jc w:val="both"/>
              <w:rPr>
                <w:rFonts w:ascii="Times New Roman" w:hAnsi="Times New Roman" w:cs="Times New Roman"/>
                <w:color w:val="auto"/>
                <w:sz w:val="22"/>
                <w:szCs w:val="22"/>
              </w:rPr>
            </w:pPr>
          </w:p>
        </w:tc>
      </w:tr>
    </w:tbl>
    <w:p w14:paraId="0E99851F" w14:textId="21C4917F" w:rsidR="00DC5819" w:rsidRPr="00480307" w:rsidRDefault="007E536C" w:rsidP="000335CE">
      <w:pPr>
        <w:jc w:val="both"/>
        <w:rPr>
          <w:bCs/>
        </w:rPr>
      </w:pPr>
      <w:r w:rsidRPr="00480307">
        <w:rPr>
          <w:bCs/>
        </w:rPr>
        <w:t xml:space="preserve">Saskaņošanas dalībnieki izskatīja precizēto </w:t>
      </w:r>
      <w:r w:rsidR="00E922AF" w:rsidRPr="00480307">
        <w:rPr>
          <w:bCs/>
        </w:rPr>
        <w:t>likum</w:t>
      </w:r>
      <w:r w:rsidRPr="00480307">
        <w:rPr>
          <w:bCs/>
        </w:rPr>
        <w:t>projektu.</w:t>
      </w:r>
    </w:p>
    <w:p w14:paraId="4040F8EE" w14:textId="77777777" w:rsidR="00FF2376" w:rsidRPr="00480307" w:rsidRDefault="00FF2376" w:rsidP="00010A32">
      <w:pPr>
        <w:pStyle w:val="naisf"/>
        <w:spacing w:before="0" w:after="0"/>
        <w:ind w:firstLine="0"/>
        <w:rPr>
          <w:b/>
          <w:color w:val="FF0000"/>
        </w:rPr>
      </w:pPr>
    </w:p>
    <w:p w14:paraId="45279579" w14:textId="5988ADFD" w:rsidR="00010A32" w:rsidRPr="00480307" w:rsidRDefault="00010A32" w:rsidP="00010A32">
      <w:pPr>
        <w:pStyle w:val="naisf"/>
        <w:spacing w:before="0" w:after="0"/>
        <w:ind w:firstLine="0"/>
        <w:rPr>
          <w:b/>
        </w:rPr>
      </w:pPr>
      <w:r w:rsidRPr="00480307">
        <w:rPr>
          <w:b/>
        </w:rPr>
        <w:t>II. Jautājumi, par kuriem saskaņošanā vienošanās ir panākta</w:t>
      </w:r>
    </w:p>
    <w:p w14:paraId="6B87A6CA" w14:textId="77777777" w:rsidR="005C0BFD" w:rsidRPr="00480307" w:rsidRDefault="005C0BFD" w:rsidP="00010A32">
      <w:pPr>
        <w:pStyle w:val="naisf"/>
        <w:spacing w:before="0" w:after="0"/>
        <w:ind w:firstLine="0"/>
        <w:rPr>
          <w:b/>
        </w:rPr>
      </w:pPr>
    </w:p>
    <w:tbl>
      <w:tblPr>
        <w:tblW w:w="15444" w:type="dxa"/>
        <w:tblInd w:w="-100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284"/>
        <w:gridCol w:w="2694"/>
        <w:gridCol w:w="2142"/>
        <w:gridCol w:w="2110"/>
        <w:gridCol w:w="4394"/>
        <w:gridCol w:w="2977"/>
        <w:gridCol w:w="134"/>
      </w:tblGrid>
      <w:tr w:rsidR="00E922AF" w:rsidRPr="00480307" w14:paraId="08DB05C7" w14:textId="77777777" w:rsidTr="0065174D">
        <w:trPr>
          <w:gridAfter w:val="1"/>
          <w:wAfter w:w="134" w:type="dxa"/>
        </w:trPr>
        <w:tc>
          <w:tcPr>
            <w:tcW w:w="709" w:type="dxa"/>
            <w:tcBorders>
              <w:top w:val="single" w:sz="6" w:space="0" w:color="000000"/>
              <w:left w:val="single" w:sz="6" w:space="0" w:color="000000"/>
              <w:bottom w:val="single" w:sz="6" w:space="0" w:color="000000"/>
              <w:right w:val="single" w:sz="6" w:space="0" w:color="000000"/>
            </w:tcBorders>
            <w:vAlign w:val="center"/>
          </w:tcPr>
          <w:p w14:paraId="1A9E0CEA" w14:textId="77777777" w:rsidR="000C0541" w:rsidRPr="00480307" w:rsidRDefault="000C0541" w:rsidP="000C0541">
            <w:pPr>
              <w:pStyle w:val="naisc"/>
              <w:spacing w:before="0" w:after="0"/>
              <w:rPr>
                <w:sz w:val="22"/>
                <w:szCs w:val="22"/>
              </w:rPr>
            </w:pPr>
            <w:r w:rsidRPr="00480307">
              <w:rPr>
                <w:sz w:val="22"/>
                <w:szCs w:val="22"/>
              </w:rPr>
              <w:t>Nr. p.k.</w:t>
            </w:r>
          </w:p>
        </w:tc>
        <w:tc>
          <w:tcPr>
            <w:tcW w:w="2978" w:type="dxa"/>
            <w:gridSpan w:val="2"/>
            <w:tcBorders>
              <w:top w:val="single" w:sz="6" w:space="0" w:color="000000"/>
              <w:left w:val="single" w:sz="6" w:space="0" w:color="000000"/>
              <w:bottom w:val="single" w:sz="6" w:space="0" w:color="000000"/>
              <w:right w:val="single" w:sz="6" w:space="0" w:color="000000"/>
            </w:tcBorders>
            <w:vAlign w:val="center"/>
          </w:tcPr>
          <w:p w14:paraId="3C622B33" w14:textId="77777777" w:rsidR="000C0541" w:rsidRPr="00480307" w:rsidRDefault="000C0541" w:rsidP="000C0541">
            <w:pPr>
              <w:pStyle w:val="naisc"/>
              <w:spacing w:before="0" w:after="0"/>
              <w:ind w:firstLine="12"/>
              <w:rPr>
                <w:sz w:val="22"/>
                <w:szCs w:val="22"/>
              </w:rPr>
            </w:pPr>
            <w:r w:rsidRPr="00480307">
              <w:rPr>
                <w:sz w:val="22"/>
                <w:szCs w:val="22"/>
              </w:rPr>
              <w:t>Saskaņošanai nosūtītā projekta redakcija (konkrēta punkta (panta) redakcija)</w:t>
            </w:r>
          </w:p>
        </w:tc>
        <w:tc>
          <w:tcPr>
            <w:tcW w:w="4252" w:type="dxa"/>
            <w:gridSpan w:val="2"/>
            <w:tcBorders>
              <w:top w:val="single" w:sz="6" w:space="0" w:color="000000"/>
              <w:left w:val="single" w:sz="6" w:space="0" w:color="000000"/>
              <w:bottom w:val="single" w:sz="6" w:space="0" w:color="000000"/>
              <w:right w:val="single" w:sz="6" w:space="0" w:color="000000"/>
            </w:tcBorders>
            <w:vAlign w:val="center"/>
          </w:tcPr>
          <w:p w14:paraId="1D20143A" w14:textId="2C71CE55" w:rsidR="000C0541" w:rsidRPr="00480307" w:rsidRDefault="000C0541" w:rsidP="000C0541">
            <w:pPr>
              <w:pStyle w:val="naisc"/>
              <w:spacing w:before="0" w:after="0"/>
              <w:rPr>
                <w:sz w:val="22"/>
                <w:szCs w:val="22"/>
              </w:rPr>
            </w:pPr>
            <w:r w:rsidRPr="00480307">
              <w:rPr>
                <w:sz w:val="22"/>
                <w:szCs w:val="22"/>
              </w:rPr>
              <w:t>Atzinumā norādītais ministrijas (citas institūcijas) iebildums</w:t>
            </w:r>
            <w:r w:rsidR="00C36B60" w:rsidRPr="00480307">
              <w:rPr>
                <w:sz w:val="22"/>
                <w:szCs w:val="22"/>
              </w:rPr>
              <w:t xml:space="preserve"> </w:t>
            </w:r>
            <w:r w:rsidRPr="00480307">
              <w:rPr>
                <w:sz w:val="22"/>
                <w:szCs w:val="22"/>
              </w:rPr>
              <w:t>par projekta konkrēto punktu (pantu)</w:t>
            </w:r>
          </w:p>
        </w:tc>
        <w:tc>
          <w:tcPr>
            <w:tcW w:w="4394" w:type="dxa"/>
            <w:tcBorders>
              <w:top w:val="single" w:sz="6" w:space="0" w:color="000000"/>
              <w:left w:val="single" w:sz="6" w:space="0" w:color="000000"/>
              <w:bottom w:val="single" w:sz="6" w:space="0" w:color="000000"/>
              <w:right w:val="single" w:sz="6" w:space="0" w:color="000000"/>
            </w:tcBorders>
            <w:vAlign w:val="center"/>
          </w:tcPr>
          <w:p w14:paraId="72B4C098" w14:textId="761F48D1" w:rsidR="000C0541" w:rsidRPr="00480307" w:rsidRDefault="000C0541" w:rsidP="000C0541">
            <w:pPr>
              <w:pStyle w:val="naisc"/>
              <w:spacing w:before="0" w:after="0"/>
              <w:ind w:firstLine="21"/>
              <w:rPr>
                <w:sz w:val="22"/>
                <w:szCs w:val="22"/>
              </w:rPr>
            </w:pPr>
            <w:r w:rsidRPr="00480307">
              <w:rPr>
                <w:sz w:val="22"/>
                <w:szCs w:val="22"/>
              </w:rPr>
              <w:t xml:space="preserve">Atbildīgās </w:t>
            </w:r>
            <w:r w:rsidR="00016D7E" w:rsidRPr="00480307">
              <w:rPr>
                <w:sz w:val="22"/>
                <w:szCs w:val="22"/>
              </w:rPr>
              <w:t>ministrijas (citas institūcijas) viedoklis par izteikto iebildumu (attiecīgi norādot, vai iebildums ir ņemts vērā, noraidīts vai panākta vienošanās)</w:t>
            </w:r>
          </w:p>
        </w:tc>
        <w:tc>
          <w:tcPr>
            <w:tcW w:w="2977" w:type="dxa"/>
            <w:tcBorders>
              <w:top w:val="single" w:sz="4" w:space="0" w:color="auto"/>
              <w:left w:val="single" w:sz="4" w:space="0" w:color="auto"/>
              <w:bottom w:val="single" w:sz="4" w:space="0" w:color="auto"/>
            </w:tcBorders>
            <w:vAlign w:val="center"/>
          </w:tcPr>
          <w:p w14:paraId="1B4D8B05" w14:textId="77777777" w:rsidR="000C0541" w:rsidRPr="00480307" w:rsidRDefault="000C0541" w:rsidP="000C0541">
            <w:pPr>
              <w:jc w:val="center"/>
              <w:rPr>
                <w:sz w:val="22"/>
                <w:szCs w:val="22"/>
              </w:rPr>
            </w:pPr>
            <w:r w:rsidRPr="00480307">
              <w:rPr>
                <w:sz w:val="22"/>
                <w:szCs w:val="22"/>
              </w:rPr>
              <w:t>Projekta attiecīgā punkta (panta) galīgā redakcija</w:t>
            </w:r>
          </w:p>
        </w:tc>
      </w:tr>
      <w:tr w:rsidR="00E922AF" w:rsidRPr="00480307" w14:paraId="141BC9BB" w14:textId="77777777" w:rsidTr="0065174D">
        <w:trPr>
          <w:gridAfter w:val="1"/>
          <w:wAfter w:w="134" w:type="dxa"/>
        </w:trPr>
        <w:tc>
          <w:tcPr>
            <w:tcW w:w="709" w:type="dxa"/>
            <w:tcBorders>
              <w:top w:val="single" w:sz="6" w:space="0" w:color="000000"/>
              <w:left w:val="single" w:sz="6" w:space="0" w:color="000000"/>
              <w:bottom w:val="single" w:sz="6" w:space="0" w:color="000000"/>
              <w:right w:val="single" w:sz="6" w:space="0" w:color="000000"/>
            </w:tcBorders>
          </w:tcPr>
          <w:p w14:paraId="5579574B" w14:textId="77777777" w:rsidR="000C0541" w:rsidRPr="00480307" w:rsidRDefault="000C0541" w:rsidP="000C0541">
            <w:pPr>
              <w:pStyle w:val="naisc"/>
              <w:spacing w:before="0" w:after="0"/>
              <w:rPr>
                <w:sz w:val="22"/>
                <w:szCs w:val="22"/>
              </w:rPr>
            </w:pPr>
            <w:r w:rsidRPr="00480307">
              <w:rPr>
                <w:sz w:val="22"/>
                <w:szCs w:val="22"/>
              </w:rPr>
              <w:lastRenderedPageBreak/>
              <w:t>1</w:t>
            </w:r>
          </w:p>
        </w:tc>
        <w:tc>
          <w:tcPr>
            <w:tcW w:w="2978" w:type="dxa"/>
            <w:gridSpan w:val="2"/>
            <w:tcBorders>
              <w:top w:val="single" w:sz="6" w:space="0" w:color="000000"/>
              <w:left w:val="single" w:sz="6" w:space="0" w:color="000000"/>
              <w:bottom w:val="single" w:sz="6" w:space="0" w:color="000000"/>
              <w:right w:val="single" w:sz="6" w:space="0" w:color="000000"/>
            </w:tcBorders>
          </w:tcPr>
          <w:p w14:paraId="2B16B456" w14:textId="77777777" w:rsidR="000C0541" w:rsidRPr="00480307" w:rsidRDefault="000C0541" w:rsidP="000C0541">
            <w:pPr>
              <w:pStyle w:val="naisc"/>
              <w:spacing w:before="0" w:after="0"/>
              <w:rPr>
                <w:sz w:val="22"/>
                <w:szCs w:val="22"/>
              </w:rPr>
            </w:pPr>
            <w:r w:rsidRPr="00480307">
              <w:rPr>
                <w:sz w:val="22"/>
                <w:szCs w:val="22"/>
              </w:rPr>
              <w:t>2</w:t>
            </w:r>
          </w:p>
        </w:tc>
        <w:tc>
          <w:tcPr>
            <w:tcW w:w="4252" w:type="dxa"/>
            <w:gridSpan w:val="2"/>
            <w:tcBorders>
              <w:top w:val="single" w:sz="6" w:space="0" w:color="000000"/>
              <w:left w:val="single" w:sz="6" w:space="0" w:color="000000"/>
              <w:bottom w:val="single" w:sz="6" w:space="0" w:color="000000"/>
              <w:right w:val="single" w:sz="6" w:space="0" w:color="000000"/>
            </w:tcBorders>
          </w:tcPr>
          <w:p w14:paraId="211103C9" w14:textId="77777777" w:rsidR="000C0541" w:rsidRPr="00480307" w:rsidRDefault="000C0541" w:rsidP="000C0541">
            <w:pPr>
              <w:pStyle w:val="naisc"/>
              <w:spacing w:before="0" w:after="0"/>
              <w:rPr>
                <w:sz w:val="22"/>
                <w:szCs w:val="22"/>
              </w:rPr>
            </w:pPr>
            <w:r w:rsidRPr="00480307">
              <w:rPr>
                <w:sz w:val="22"/>
                <w:szCs w:val="22"/>
              </w:rPr>
              <w:t>3</w:t>
            </w:r>
          </w:p>
        </w:tc>
        <w:tc>
          <w:tcPr>
            <w:tcW w:w="4394" w:type="dxa"/>
            <w:tcBorders>
              <w:top w:val="single" w:sz="6" w:space="0" w:color="000000"/>
              <w:left w:val="single" w:sz="6" w:space="0" w:color="000000"/>
              <w:bottom w:val="single" w:sz="6" w:space="0" w:color="000000"/>
              <w:right w:val="single" w:sz="6" w:space="0" w:color="000000"/>
            </w:tcBorders>
          </w:tcPr>
          <w:p w14:paraId="24CB06DF" w14:textId="77777777" w:rsidR="000C0541" w:rsidRPr="00480307" w:rsidRDefault="000C0541" w:rsidP="000C0541">
            <w:pPr>
              <w:pStyle w:val="naisc"/>
              <w:spacing w:before="0" w:after="0"/>
              <w:rPr>
                <w:sz w:val="22"/>
                <w:szCs w:val="22"/>
              </w:rPr>
            </w:pPr>
            <w:r w:rsidRPr="00480307">
              <w:rPr>
                <w:sz w:val="22"/>
                <w:szCs w:val="22"/>
              </w:rPr>
              <w:t>4</w:t>
            </w:r>
          </w:p>
        </w:tc>
        <w:tc>
          <w:tcPr>
            <w:tcW w:w="2977" w:type="dxa"/>
            <w:tcBorders>
              <w:top w:val="single" w:sz="4" w:space="0" w:color="auto"/>
              <w:left w:val="single" w:sz="4" w:space="0" w:color="auto"/>
              <w:bottom w:val="single" w:sz="4" w:space="0" w:color="auto"/>
            </w:tcBorders>
          </w:tcPr>
          <w:p w14:paraId="1BD34C1E" w14:textId="77777777" w:rsidR="000C0541" w:rsidRPr="00480307" w:rsidRDefault="000C0541" w:rsidP="000C0541">
            <w:pPr>
              <w:jc w:val="center"/>
              <w:rPr>
                <w:sz w:val="22"/>
                <w:szCs w:val="22"/>
              </w:rPr>
            </w:pPr>
            <w:r w:rsidRPr="00480307">
              <w:rPr>
                <w:sz w:val="22"/>
                <w:szCs w:val="22"/>
              </w:rPr>
              <w:t>6</w:t>
            </w:r>
          </w:p>
        </w:tc>
      </w:tr>
      <w:tr w:rsidR="00FD7379" w:rsidRPr="00480307" w14:paraId="1C9992C4" w14:textId="77777777" w:rsidTr="0065174D">
        <w:trPr>
          <w:gridAfter w:val="1"/>
          <w:wAfter w:w="134" w:type="dxa"/>
        </w:trPr>
        <w:tc>
          <w:tcPr>
            <w:tcW w:w="15310" w:type="dxa"/>
            <w:gridSpan w:val="7"/>
            <w:tcBorders>
              <w:top w:val="single" w:sz="6" w:space="0" w:color="000000"/>
              <w:left w:val="single" w:sz="6" w:space="0" w:color="000000"/>
              <w:bottom w:val="single" w:sz="6" w:space="0" w:color="000000"/>
            </w:tcBorders>
            <w:shd w:val="clear" w:color="auto" w:fill="D9D9D9" w:themeFill="background1" w:themeFillShade="D9"/>
          </w:tcPr>
          <w:p w14:paraId="285694DC" w14:textId="6814085E" w:rsidR="008817FE" w:rsidRPr="00480307" w:rsidRDefault="008817FE" w:rsidP="00C66D78">
            <w:pPr>
              <w:jc w:val="center"/>
              <w:rPr>
                <w:b/>
                <w:bCs/>
                <w:color w:val="FF0000"/>
                <w:sz w:val="22"/>
                <w:szCs w:val="22"/>
              </w:rPr>
            </w:pPr>
            <w:r w:rsidRPr="00480307">
              <w:rPr>
                <w:b/>
                <w:bCs/>
                <w:sz w:val="22"/>
                <w:szCs w:val="22"/>
              </w:rPr>
              <w:t>Tieslietu ministrija</w:t>
            </w:r>
          </w:p>
        </w:tc>
      </w:tr>
      <w:tr w:rsidR="00FD7379" w:rsidRPr="00480307" w14:paraId="4EEE3B46" w14:textId="77777777" w:rsidTr="0065174D">
        <w:trPr>
          <w:gridAfter w:val="1"/>
          <w:wAfter w:w="134" w:type="dxa"/>
        </w:trPr>
        <w:tc>
          <w:tcPr>
            <w:tcW w:w="709" w:type="dxa"/>
            <w:tcBorders>
              <w:top w:val="single" w:sz="6" w:space="0" w:color="000000"/>
              <w:left w:val="single" w:sz="6" w:space="0" w:color="000000"/>
              <w:bottom w:val="single" w:sz="6" w:space="0" w:color="000000"/>
              <w:right w:val="single" w:sz="6" w:space="0" w:color="000000"/>
            </w:tcBorders>
          </w:tcPr>
          <w:p w14:paraId="15132FBD" w14:textId="069023FF" w:rsidR="008817FE" w:rsidRPr="00480307" w:rsidRDefault="00E922AF" w:rsidP="00355259">
            <w:pPr>
              <w:pStyle w:val="naisc"/>
              <w:numPr>
                <w:ilvl w:val="0"/>
                <w:numId w:val="29"/>
              </w:numPr>
              <w:spacing w:before="0" w:after="0"/>
              <w:rPr>
                <w:sz w:val="22"/>
                <w:szCs w:val="22"/>
              </w:rPr>
            </w:pPr>
            <w:r w:rsidRPr="00480307">
              <w:rPr>
                <w:sz w:val="22"/>
                <w:szCs w:val="22"/>
              </w:rPr>
              <w:t>1.</w:t>
            </w:r>
          </w:p>
        </w:tc>
        <w:tc>
          <w:tcPr>
            <w:tcW w:w="2978" w:type="dxa"/>
            <w:gridSpan w:val="2"/>
            <w:tcBorders>
              <w:top w:val="single" w:sz="6" w:space="0" w:color="000000"/>
              <w:left w:val="single" w:sz="6" w:space="0" w:color="000000"/>
              <w:bottom w:val="single" w:sz="6" w:space="0" w:color="000000"/>
              <w:right w:val="single" w:sz="6" w:space="0" w:color="000000"/>
            </w:tcBorders>
          </w:tcPr>
          <w:p w14:paraId="304E03B7" w14:textId="77777777" w:rsidR="00355259" w:rsidRPr="00480307" w:rsidRDefault="00355259" w:rsidP="00355259">
            <w:pPr>
              <w:jc w:val="both"/>
              <w:rPr>
                <w:b/>
                <w:bCs/>
                <w:sz w:val="22"/>
                <w:szCs w:val="22"/>
              </w:rPr>
            </w:pPr>
            <w:r w:rsidRPr="00480307">
              <w:rPr>
                <w:b/>
                <w:bCs/>
                <w:sz w:val="22"/>
                <w:szCs w:val="22"/>
              </w:rPr>
              <w:t>49.</w:t>
            </w:r>
            <w:r w:rsidRPr="00480307">
              <w:rPr>
                <w:b/>
                <w:bCs/>
                <w:sz w:val="22"/>
                <w:szCs w:val="22"/>
                <w:vertAlign w:val="superscript"/>
              </w:rPr>
              <w:t>2</w:t>
            </w:r>
            <w:r w:rsidRPr="00480307">
              <w:rPr>
                <w:b/>
                <w:bCs/>
                <w:sz w:val="22"/>
                <w:szCs w:val="22"/>
              </w:rPr>
              <w:t xml:space="preserve"> pants</w:t>
            </w:r>
          </w:p>
          <w:p w14:paraId="3BF1408C" w14:textId="77777777" w:rsidR="00355259" w:rsidRPr="00480307" w:rsidRDefault="00355259" w:rsidP="00355259">
            <w:pPr>
              <w:spacing w:after="120"/>
              <w:jc w:val="both"/>
              <w:rPr>
                <w:sz w:val="22"/>
                <w:szCs w:val="22"/>
              </w:rPr>
            </w:pPr>
            <w:r w:rsidRPr="00480307">
              <w:rPr>
                <w:b/>
                <w:bCs/>
                <w:sz w:val="22"/>
                <w:szCs w:val="22"/>
              </w:rPr>
              <w:t xml:space="preserve"> </w:t>
            </w:r>
            <w:r w:rsidRPr="00480307">
              <w:rPr>
                <w:sz w:val="22"/>
                <w:szCs w:val="22"/>
              </w:rPr>
              <w:t>(1) Ja saimniecisko pakalpojumu sniegšanā nav izstrādāta vai ieviesta iekšējās kontroles sistēma epidemioloģiskās drošības pasākumu īstenošanai tirdzniecības vietā (struktūrvienībā), kas var radīt tūlītēju un būtisku kaitējumu sabiedrības veselības interesēm, Valsts vai pašvaldības policija, Administratīvā procesa likuma noteiktajā kārtībā, var pieņemt rakstveida lēmumu par tirdzniecības vietas (struktūrvienības) slēgšanu apmeklētāju pieņemšanai līdz septiņām dienām.</w:t>
            </w:r>
          </w:p>
          <w:p w14:paraId="1C1B2726" w14:textId="77777777" w:rsidR="008817FE" w:rsidRPr="00480307" w:rsidRDefault="008817FE" w:rsidP="00B942E5">
            <w:pPr>
              <w:pStyle w:val="tv213"/>
              <w:shd w:val="clear" w:color="auto" w:fill="FFFFFF"/>
              <w:spacing w:before="0" w:beforeAutospacing="0" w:after="0" w:afterAutospacing="0"/>
              <w:contextualSpacing/>
              <w:jc w:val="both"/>
              <w:rPr>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58B9AD34" w14:textId="326845D7" w:rsidR="008817FE" w:rsidRPr="00480307" w:rsidRDefault="00355259" w:rsidP="00355259">
            <w:pPr>
              <w:jc w:val="both"/>
              <w:rPr>
                <w:iCs/>
                <w:color w:val="FF0000"/>
                <w:sz w:val="22"/>
                <w:szCs w:val="22"/>
              </w:rPr>
            </w:pPr>
            <w:r w:rsidRPr="00480307">
              <w:rPr>
                <w:sz w:val="22"/>
                <w:szCs w:val="22"/>
              </w:rPr>
              <w:t>Projektā paredzēto Covid-19 infekcijas izplatības pārvaldības likuma (turpmāk – likums) 49.</w:t>
            </w:r>
            <w:r w:rsidRPr="00480307">
              <w:rPr>
                <w:sz w:val="22"/>
                <w:szCs w:val="22"/>
                <w:vertAlign w:val="superscript"/>
              </w:rPr>
              <w:t>2</w:t>
            </w:r>
            <w:r w:rsidRPr="00480307">
              <w:rPr>
                <w:sz w:val="22"/>
                <w:szCs w:val="22"/>
              </w:rPr>
              <w:t> panta pirmo daļu nepieciešams precizēt, korekti norādot institūcijas un to darbiniekus atbilstoši likumā “Par policiju” noteiktajam.</w:t>
            </w:r>
          </w:p>
        </w:tc>
        <w:tc>
          <w:tcPr>
            <w:tcW w:w="4394" w:type="dxa"/>
            <w:tcBorders>
              <w:top w:val="single" w:sz="6" w:space="0" w:color="000000"/>
              <w:left w:val="single" w:sz="6" w:space="0" w:color="000000"/>
              <w:bottom w:val="single" w:sz="6" w:space="0" w:color="000000"/>
              <w:right w:val="single" w:sz="6" w:space="0" w:color="000000"/>
            </w:tcBorders>
          </w:tcPr>
          <w:p w14:paraId="73266B64" w14:textId="2D50DA0D" w:rsidR="00211254" w:rsidRPr="00936DBF" w:rsidRDefault="003364B8" w:rsidP="00211254">
            <w:pPr>
              <w:pStyle w:val="naisc"/>
              <w:spacing w:before="0" w:after="0"/>
              <w:rPr>
                <w:b/>
                <w:color w:val="000000" w:themeColor="text1"/>
                <w:sz w:val="22"/>
                <w:szCs w:val="22"/>
              </w:rPr>
            </w:pPr>
            <w:r w:rsidRPr="00936DBF">
              <w:rPr>
                <w:b/>
                <w:color w:val="000000" w:themeColor="text1"/>
                <w:sz w:val="22"/>
                <w:szCs w:val="22"/>
              </w:rPr>
              <w:t>Ņ</w:t>
            </w:r>
            <w:r w:rsidR="00211254" w:rsidRPr="00936DBF">
              <w:rPr>
                <w:b/>
                <w:color w:val="000000" w:themeColor="text1"/>
                <w:sz w:val="22"/>
                <w:szCs w:val="22"/>
              </w:rPr>
              <w:t>emts vērā</w:t>
            </w:r>
          </w:p>
          <w:p w14:paraId="663679E8" w14:textId="022941B0" w:rsidR="00211254" w:rsidRPr="00480307" w:rsidRDefault="00211254" w:rsidP="00480307">
            <w:pPr>
              <w:pStyle w:val="naisc"/>
              <w:spacing w:before="0" w:after="0"/>
              <w:jc w:val="left"/>
              <w:rPr>
                <w:b/>
                <w:color w:val="FF0000"/>
                <w:sz w:val="22"/>
                <w:szCs w:val="22"/>
              </w:rPr>
            </w:pPr>
          </w:p>
        </w:tc>
        <w:tc>
          <w:tcPr>
            <w:tcW w:w="2977" w:type="dxa"/>
            <w:tcBorders>
              <w:top w:val="single" w:sz="4" w:space="0" w:color="auto"/>
              <w:left w:val="single" w:sz="4" w:space="0" w:color="auto"/>
              <w:bottom w:val="single" w:sz="4" w:space="0" w:color="auto"/>
            </w:tcBorders>
          </w:tcPr>
          <w:p w14:paraId="03DA864D" w14:textId="77777777" w:rsidR="00936DBF" w:rsidRDefault="00936DBF" w:rsidP="00936DBF">
            <w:pPr>
              <w:jc w:val="both"/>
              <w:rPr>
                <w:b/>
                <w:bCs/>
              </w:rPr>
            </w:pPr>
            <w:r w:rsidRPr="00396885">
              <w:rPr>
                <w:b/>
                <w:bCs/>
              </w:rPr>
              <w:t>49.</w:t>
            </w:r>
            <w:r w:rsidRPr="00396885">
              <w:rPr>
                <w:b/>
                <w:bCs/>
                <w:vertAlign w:val="superscript"/>
              </w:rPr>
              <w:t>2</w:t>
            </w:r>
            <w:r w:rsidRPr="00396885">
              <w:rPr>
                <w:b/>
                <w:bCs/>
              </w:rPr>
              <w:t xml:space="preserve"> pants</w:t>
            </w:r>
          </w:p>
          <w:p w14:paraId="715EF8C8" w14:textId="77777777" w:rsidR="00936DBF" w:rsidRDefault="00936DBF" w:rsidP="00936DBF">
            <w:pPr>
              <w:spacing w:after="120"/>
              <w:jc w:val="both"/>
            </w:pPr>
            <w:r w:rsidRPr="006B46C4">
              <w:rPr>
                <w:b/>
                <w:bCs/>
              </w:rPr>
              <w:t xml:space="preserve"> </w:t>
            </w:r>
            <w:r w:rsidRPr="006B46C4">
              <w:t xml:space="preserve">(1) Ja saimniecisko pakalpojumu sniegšanā nav izstrādāta vai ieviesta iekšējās kontroles sistēma epidemioloģiskās drošības pasākumu īstenošanai tirdzniecības vietā (struktūrvienībā), kas var radīt tūlītēju un būtisku kaitējumu sabiedrības veselības interesēm </w:t>
            </w:r>
            <w:r w:rsidRPr="00936DBF">
              <w:rPr>
                <w:b/>
                <w:bCs/>
              </w:rPr>
              <w:t>Valsts policija vai pašvaldības policija</w:t>
            </w:r>
            <w:r w:rsidRPr="006B46C4">
              <w:t xml:space="preserve"> Administratīvā procesa likuma noteiktajā kārtībā</w:t>
            </w:r>
            <w:r>
              <w:t>,</w:t>
            </w:r>
            <w:r w:rsidRPr="006B46C4">
              <w:t xml:space="preserve"> var pieņemt rakstveida lēmumu par tirdzniecības vietas (struktūrvienības) slēgšanu apmeklētāju pieņemšanai līdz septiņām dienām.</w:t>
            </w:r>
          </w:p>
          <w:p w14:paraId="52EFA733" w14:textId="77777777" w:rsidR="008817FE" w:rsidRPr="00480307" w:rsidRDefault="008817FE" w:rsidP="001D6224">
            <w:pPr>
              <w:pStyle w:val="tv213"/>
              <w:shd w:val="clear" w:color="auto" w:fill="FFFFFF"/>
              <w:spacing w:before="0" w:beforeAutospacing="0" w:after="0" w:afterAutospacing="0"/>
              <w:contextualSpacing/>
              <w:jc w:val="both"/>
              <w:rPr>
                <w:color w:val="FF0000"/>
                <w:sz w:val="22"/>
                <w:szCs w:val="22"/>
              </w:rPr>
            </w:pPr>
          </w:p>
        </w:tc>
      </w:tr>
      <w:tr w:rsidR="00FD7379" w:rsidRPr="00480307" w14:paraId="264E56BF" w14:textId="77777777" w:rsidTr="0065174D">
        <w:trPr>
          <w:gridAfter w:val="1"/>
          <w:wAfter w:w="134" w:type="dxa"/>
        </w:trPr>
        <w:tc>
          <w:tcPr>
            <w:tcW w:w="709" w:type="dxa"/>
            <w:tcBorders>
              <w:top w:val="single" w:sz="6" w:space="0" w:color="000000"/>
              <w:left w:val="single" w:sz="6" w:space="0" w:color="000000"/>
              <w:bottom w:val="single" w:sz="6" w:space="0" w:color="000000"/>
              <w:right w:val="single" w:sz="6" w:space="0" w:color="000000"/>
            </w:tcBorders>
          </w:tcPr>
          <w:p w14:paraId="60084390" w14:textId="06794E1C" w:rsidR="008817FE" w:rsidRPr="00480307" w:rsidRDefault="008E2EFB" w:rsidP="00355259">
            <w:pPr>
              <w:pStyle w:val="naisc"/>
              <w:numPr>
                <w:ilvl w:val="0"/>
                <w:numId w:val="29"/>
              </w:numPr>
              <w:spacing w:before="0" w:after="0"/>
              <w:rPr>
                <w:sz w:val="22"/>
                <w:szCs w:val="22"/>
              </w:rPr>
            </w:pPr>
            <w:r w:rsidRPr="00480307">
              <w:rPr>
                <w:sz w:val="22"/>
                <w:szCs w:val="22"/>
              </w:rPr>
              <w:t>3.</w:t>
            </w:r>
          </w:p>
        </w:tc>
        <w:tc>
          <w:tcPr>
            <w:tcW w:w="2978" w:type="dxa"/>
            <w:gridSpan w:val="2"/>
            <w:tcBorders>
              <w:top w:val="single" w:sz="6" w:space="0" w:color="000000"/>
              <w:left w:val="single" w:sz="6" w:space="0" w:color="000000"/>
              <w:bottom w:val="single" w:sz="6" w:space="0" w:color="000000"/>
              <w:right w:val="single" w:sz="6" w:space="0" w:color="000000"/>
            </w:tcBorders>
          </w:tcPr>
          <w:p w14:paraId="0F0E0375" w14:textId="77777777" w:rsidR="00355259" w:rsidRPr="00480307" w:rsidRDefault="00355259" w:rsidP="00355259">
            <w:pPr>
              <w:spacing w:after="120"/>
              <w:jc w:val="both"/>
              <w:rPr>
                <w:sz w:val="22"/>
                <w:szCs w:val="22"/>
              </w:rPr>
            </w:pPr>
            <w:r w:rsidRPr="00480307">
              <w:rPr>
                <w:sz w:val="22"/>
                <w:szCs w:val="22"/>
              </w:rPr>
              <w:t xml:space="preserve">(2) Saņemot šī panta pirmajā daļa minēto lēmumu uz vietas lēmuma pieņemšanas brīdī, komersanta norīkotā atbildīgā persona par to parakstās, norāda saņemšanas datumu un laiku - ar paraksta brīdi lēmumu uzskata par paziņotu. Ja komersanta norīkotā atbildīgā persona atsakās lēmumu saņemt, tas uzskatāms par paziņotu ar brīdi, kad atteicās dokumentu pieņemt, un </w:t>
            </w:r>
            <w:r w:rsidRPr="00480307">
              <w:rPr>
                <w:sz w:val="22"/>
                <w:szCs w:val="22"/>
              </w:rPr>
              <w:lastRenderedPageBreak/>
              <w:t>izsniedzējs izdarījis par to atzīmi, norādot atteikšanās iemeslu.</w:t>
            </w:r>
          </w:p>
          <w:p w14:paraId="3814D231" w14:textId="77777777" w:rsidR="008817FE" w:rsidRPr="00480307" w:rsidRDefault="008817FE" w:rsidP="00B942E5">
            <w:pPr>
              <w:pStyle w:val="tv213"/>
              <w:shd w:val="clear" w:color="auto" w:fill="FFFFFF"/>
              <w:spacing w:before="0" w:beforeAutospacing="0" w:after="0" w:afterAutospacing="0"/>
              <w:contextualSpacing/>
              <w:jc w:val="both"/>
              <w:rPr>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11D06457" w14:textId="7405C0A8" w:rsidR="008817FE" w:rsidRPr="00480307" w:rsidRDefault="00355259" w:rsidP="00355259">
            <w:pPr>
              <w:jc w:val="both"/>
              <w:rPr>
                <w:iCs/>
                <w:color w:val="FF0000"/>
                <w:sz w:val="22"/>
                <w:szCs w:val="22"/>
              </w:rPr>
            </w:pPr>
            <w:r w:rsidRPr="00480307">
              <w:rPr>
                <w:sz w:val="22"/>
                <w:szCs w:val="22"/>
              </w:rPr>
              <w:lastRenderedPageBreak/>
              <w:t>Projektā paredzēto likuma 49.</w:t>
            </w:r>
            <w:r w:rsidRPr="00480307">
              <w:rPr>
                <w:sz w:val="22"/>
                <w:szCs w:val="22"/>
                <w:vertAlign w:val="superscript"/>
              </w:rPr>
              <w:t>2</w:t>
            </w:r>
            <w:r w:rsidRPr="00480307">
              <w:rPr>
                <w:sz w:val="22"/>
                <w:szCs w:val="22"/>
              </w:rPr>
              <w:t xml:space="preserve"> panta otro daļu nepieciešams precizēt atbilstoši normatīvo aktu izstrādē izmantojamajām latviešu valodas prasībām. Piedāvājam šajā normā precīzi noteikt komersanta norīkotās atbildīgās personas pienākumus lēmuma pieņemšanas un paziņošanas procesā. Vienlaikus norādām, ka Administratīvā procesa likuma (turpmāk – APL) 70. panta pirmā daļa paredz, ja ārējā normatīvajā aktā vai pašā administratīvajā aktā nav noteikts citādi, administratīvais akts stājas spēkā ar brīdi, kad tas paziņots adresātam. Veids, kādā </w:t>
            </w:r>
            <w:r w:rsidRPr="00480307">
              <w:rPr>
                <w:sz w:val="22"/>
                <w:szCs w:val="22"/>
              </w:rPr>
              <w:lastRenderedPageBreak/>
              <w:t xml:space="preserve">administratīvo aktu paziņo adresātam – </w:t>
            </w:r>
            <w:proofErr w:type="spellStart"/>
            <w:r w:rsidRPr="00480307">
              <w:rPr>
                <w:sz w:val="22"/>
                <w:szCs w:val="22"/>
              </w:rPr>
              <w:t>rakstveidā</w:t>
            </w:r>
            <w:proofErr w:type="spellEnd"/>
            <w:r w:rsidRPr="00480307">
              <w:rPr>
                <w:sz w:val="22"/>
                <w:szCs w:val="22"/>
              </w:rPr>
              <w:t>, mutvārdos vai citādi - , neietekmē tā stāšanos spēkā. Savukārt šī APL panta otrā daļa paredz, ka administratīvo aktu paziņo adresātam atbilstoši Paziņošanas likumam. Paziņošanas likuma 3. panta otrā daļa paredz, ja ārējā normatīvajā aktā nav noteikts konkrēts dokumenta paziņošanas veids, iestāde pati izvēlas tādu veidu, kas nodrošinātu atbilstošu dokumenta paziņošanu adresātam. Tādējādi projektā pieļaujams paredzēt konkrētu paziņošanas veidu. Norādām, ka paziņošana, ko veic iestādes darbinieks, regulēta Paziņošanas likuma 7. pantā. Tādējādi projektā nav pieļaujams dublēt Paziņošanas likumā noteikto.</w:t>
            </w:r>
          </w:p>
        </w:tc>
        <w:tc>
          <w:tcPr>
            <w:tcW w:w="4394" w:type="dxa"/>
            <w:tcBorders>
              <w:top w:val="single" w:sz="6" w:space="0" w:color="000000"/>
              <w:left w:val="single" w:sz="6" w:space="0" w:color="000000"/>
              <w:bottom w:val="single" w:sz="6" w:space="0" w:color="000000"/>
              <w:right w:val="single" w:sz="6" w:space="0" w:color="000000"/>
            </w:tcBorders>
          </w:tcPr>
          <w:p w14:paraId="6A33D940" w14:textId="2196791A" w:rsidR="008817FE" w:rsidRPr="00625116" w:rsidRDefault="00386299" w:rsidP="00ED57E9">
            <w:pPr>
              <w:pStyle w:val="naisc"/>
              <w:spacing w:before="0" w:after="0"/>
              <w:rPr>
                <w:b/>
                <w:color w:val="000000" w:themeColor="text1"/>
                <w:sz w:val="22"/>
                <w:szCs w:val="22"/>
              </w:rPr>
            </w:pPr>
            <w:r>
              <w:rPr>
                <w:b/>
                <w:color w:val="000000" w:themeColor="text1"/>
                <w:sz w:val="22"/>
                <w:szCs w:val="22"/>
              </w:rPr>
              <w:lastRenderedPageBreak/>
              <w:t>Ņemts vērā</w:t>
            </w:r>
          </w:p>
          <w:p w14:paraId="02A61C79" w14:textId="7782A654" w:rsidR="00A854EC" w:rsidRPr="00480307" w:rsidRDefault="00A854EC" w:rsidP="00480307">
            <w:pPr>
              <w:pStyle w:val="naisc"/>
              <w:spacing w:before="0" w:after="0"/>
              <w:jc w:val="left"/>
              <w:rPr>
                <w:b/>
                <w:color w:val="FF0000"/>
                <w:sz w:val="22"/>
                <w:szCs w:val="22"/>
              </w:rPr>
            </w:pPr>
          </w:p>
        </w:tc>
        <w:tc>
          <w:tcPr>
            <w:tcW w:w="2977" w:type="dxa"/>
            <w:tcBorders>
              <w:top w:val="single" w:sz="4" w:space="0" w:color="auto"/>
              <w:left w:val="single" w:sz="4" w:space="0" w:color="auto"/>
              <w:bottom w:val="single" w:sz="4" w:space="0" w:color="auto"/>
            </w:tcBorders>
          </w:tcPr>
          <w:p w14:paraId="37EBF4A8" w14:textId="5A5642A2" w:rsidR="00625116" w:rsidRPr="00386299" w:rsidRDefault="00625116" w:rsidP="00625116">
            <w:pPr>
              <w:pStyle w:val="tv213"/>
              <w:shd w:val="clear" w:color="auto" w:fill="FFFFFF"/>
              <w:contextualSpacing/>
              <w:jc w:val="both"/>
              <w:rPr>
                <w:color w:val="000000" w:themeColor="text1"/>
                <w:sz w:val="22"/>
                <w:szCs w:val="22"/>
              </w:rPr>
            </w:pPr>
            <w:r w:rsidRPr="00386299">
              <w:rPr>
                <w:color w:val="000000" w:themeColor="text1"/>
                <w:sz w:val="22"/>
                <w:szCs w:val="22"/>
              </w:rPr>
              <w:t xml:space="preserve">(2) Komersanta norīkotajai atbildīgajai personai ir pienākums pieņemt šī panta pirmajā daļā minēto lēmumu. </w:t>
            </w:r>
            <w:r w:rsidR="00386299" w:rsidRPr="00386299">
              <w:rPr>
                <w:color w:val="000000" w:themeColor="text1"/>
                <w:sz w:val="22"/>
                <w:szCs w:val="22"/>
              </w:rPr>
              <w:t>Lēmuma paziņošana notiek Paziņošanas likumā noteiktajā kārtībā.</w:t>
            </w:r>
          </w:p>
          <w:p w14:paraId="0ACE282C" w14:textId="77777777" w:rsidR="00625116" w:rsidRPr="00625116" w:rsidRDefault="00625116" w:rsidP="00625116">
            <w:pPr>
              <w:pStyle w:val="tv213"/>
              <w:shd w:val="clear" w:color="auto" w:fill="FFFFFF"/>
              <w:spacing w:before="0" w:beforeAutospacing="0" w:after="0" w:afterAutospacing="0"/>
              <w:contextualSpacing/>
              <w:jc w:val="both"/>
              <w:rPr>
                <w:color w:val="000000" w:themeColor="text1"/>
                <w:sz w:val="22"/>
                <w:szCs w:val="22"/>
                <w:highlight w:val="yellow"/>
              </w:rPr>
            </w:pPr>
            <w:r w:rsidRPr="00625116">
              <w:rPr>
                <w:color w:val="000000" w:themeColor="text1"/>
                <w:sz w:val="22"/>
                <w:szCs w:val="22"/>
                <w:highlight w:val="yellow"/>
              </w:rPr>
              <w:t xml:space="preserve"> </w:t>
            </w:r>
          </w:p>
          <w:p w14:paraId="0A60BC8F" w14:textId="77777777" w:rsidR="00625116" w:rsidRPr="00625116" w:rsidRDefault="00625116" w:rsidP="00625116">
            <w:pPr>
              <w:pStyle w:val="tv213"/>
              <w:shd w:val="clear" w:color="auto" w:fill="FFFFFF"/>
              <w:spacing w:before="0" w:beforeAutospacing="0" w:after="0" w:afterAutospacing="0"/>
              <w:contextualSpacing/>
              <w:jc w:val="both"/>
              <w:rPr>
                <w:color w:val="000000" w:themeColor="text1"/>
                <w:sz w:val="22"/>
                <w:szCs w:val="22"/>
                <w:highlight w:val="yellow"/>
              </w:rPr>
            </w:pPr>
          </w:p>
          <w:p w14:paraId="399F10A5" w14:textId="24B096EA" w:rsidR="008817FE" w:rsidRPr="00480307" w:rsidRDefault="008817FE" w:rsidP="00625116">
            <w:pPr>
              <w:pStyle w:val="tv213"/>
              <w:shd w:val="clear" w:color="auto" w:fill="FFFFFF"/>
              <w:spacing w:before="0" w:beforeAutospacing="0" w:after="0" w:afterAutospacing="0"/>
              <w:contextualSpacing/>
              <w:jc w:val="both"/>
              <w:rPr>
                <w:color w:val="FF0000"/>
                <w:sz w:val="22"/>
                <w:szCs w:val="22"/>
              </w:rPr>
            </w:pPr>
          </w:p>
        </w:tc>
      </w:tr>
      <w:tr w:rsidR="00FD7379" w:rsidRPr="00480307" w14:paraId="6E993BDB" w14:textId="77777777" w:rsidTr="0065174D">
        <w:trPr>
          <w:gridAfter w:val="1"/>
          <w:wAfter w:w="134" w:type="dxa"/>
        </w:trPr>
        <w:tc>
          <w:tcPr>
            <w:tcW w:w="709" w:type="dxa"/>
            <w:tcBorders>
              <w:top w:val="single" w:sz="6" w:space="0" w:color="000000"/>
              <w:left w:val="single" w:sz="6" w:space="0" w:color="000000"/>
              <w:bottom w:val="single" w:sz="6" w:space="0" w:color="000000"/>
              <w:right w:val="single" w:sz="6" w:space="0" w:color="000000"/>
            </w:tcBorders>
          </w:tcPr>
          <w:p w14:paraId="73AC0352" w14:textId="47D06457" w:rsidR="006E0320" w:rsidRPr="00480307" w:rsidRDefault="008E2EFB" w:rsidP="00355259">
            <w:pPr>
              <w:pStyle w:val="naisc"/>
              <w:numPr>
                <w:ilvl w:val="0"/>
                <w:numId w:val="29"/>
              </w:numPr>
              <w:spacing w:before="0" w:after="0"/>
              <w:rPr>
                <w:sz w:val="22"/>
                <w:szCs w:val="22"/>
              </w:rPr>
            </w:pPr>
            <w:r w:rsidRPr="00480307">
              <w:rPr>
                <w:sz w:val="22"/>
                <w:szCs w:val="22"/>
              </w:rPr>
              <w:t>4.</w:t>
            </w:r>
          </w:p>
        </w:tc>
        <w:tc>
          <w:tcPr>
            <w:tcW w:w="2978" w:type="dxa"/>
            <w:gridSpan w:val="2"/>
            <w:tcBorders>
              <w:top w:val="single" w:sz="6" w:space="0" w:color="000000"/>
              <w:left w:val="single" w:sz="6" w:space="0" w:color="000000"/>
              <w:bottom w:val="single" w:sz="6" w:space="0" w:color="000000"/>
              <w:right w:val="single" w:sz="6" w:space="0" w:color="000000"/>
            </w:tcBorders>
          </w:tcPr>
          <w:p w14:paraId="290846EB" w14:textId="1EC5925A" w:rsidR="006E0320" w:rsidRPr="00480307" w:rsidRDefault="00355259" w:rsidP="00355259">
            <w:pPr>
              <w:spacing w:after="120"/>
              <w:jc w:val="both"/>
              <w:rPr>
                <w:sz w:val="22"/>
                <w:szCs w:val="22"/>
              </w:rPr>
            </w:pPr>
            <w:r w:rsidRPr="00480307">
              <w:rPr>
                <w:sz w:val="22"/>
                <w:szCs w:val="22"/>
              </w:rPr>
              <w:t>(3) Šī panta pirmajā daļa minētais lēmums stājas spēkā tā pieņemšanas brīdī un ir izpildāms nekavējoties. Lēmuma apstrīdēšana vai pārsūdzēšana neaptur tā darbību.</w:t>
            </w:r>
          </w:p>
        </w:tc>
        <w:tc>
          <w:tcPr>
            <w:tcW w:w="4252" w:type="dxa"/>
            <w:gridSpan w:val="2"/>
            <w:tcBorders>
              <w:top w:val="single" w:sz="6" w:space="0" w:color="000000"/>
              <w:left w:val="single" w:sz="6" w:space="0" w:color="000000"/>
              <w:bottom w:val="single" w:sz="6" w:space="0" w:color="000000"/>
              <w:right w:val="single" w:sz="6" w:space="0" w:color="000000"/>
            </w:tcBorders>
          </w:tcPr>
          <w:p w14:paraId="33562917" w14:textId="77777777" w:rsidR="00355259" w:rsidRPr="00480307" w:rsidRDefault="00355259" w:rsidP="00355259">
            <w:pPr>
              <w:jc w:val="both"/>
              <w:rPr>
                <w:sz w:val="22"/>
                <w:szCs w:val="22"/>
              </w:rPr>
            </w:pPr>
            <w:r w:rsidRPr="00480307">
              <w:rPr>
                <w:sz w:val="22"/>
                <w:szCs w:val="22"/>
              </w:rPr>
              <w:t>Projektā paredzēto likuma 49.</w:t>
            </w:r>
            <w:r w:rsidRPr="00480307">
              <w:rPr>
                <w:sz w:val="22"/>
                <w:szCs w:val="22"/>
                <w:vertAlign w:val="superscript"/>
              </w:rPr>
              <w:t>2</w:t>
            </w:r>
            <w:r w:rsidRPr="00480307">
              <w:rPr>
                <w:sz w:val="22"/>
                <w:szCs w:val="22"/>
              </w:rPr>
              <w:t xml:space="preserve"> panta trešo daļu nepieciešams precizēt atbilstoši APL 70. panta pirmā daļā noteiktajam, proti, normā vārdu “pieņemšanas” nepieciešams aizstāt ar vārdu “paziņošanas”. </w:t>
            </w:r>
          </w:p>
          <w:p w14:paraId="3D956F07" w14:textId="29DA35FE" w:rsidR="006E0320" w:rsidRPr="00480307" w:rsidRDefault="006E0320" w:rsidP="00355259">
            <w:pPr>
              <w:jc w:val="both"/>
              <w:rPr>
                <w:iCs/>
                <w:color w:val="FF0000"/>
                <w:sz w:val="22"/>
                <w:szCs w:val="22"/>
              </w:rPr>
            </w:pPr>
          </w:p>
        </w:tc>
        <w:tc>
          <w:tcPr>
            <w:tcW w:w="4394" w:type="dxa"/>
            <w:tcBorders>
              <w:top w:val="single" w:sz="6" w:space="0" w:color="000000"/>
              <w:left w:val="single" w:sz="6" w:space="0" w:color="000000"/>
              <w:bottom w:val="single" w:sz="6" w:space="0" w:color="000000"/>
              <w:right w:val="single" w:sz="6" w:space="0" w:color="000000"/>
            </w:tcBorders>
          </w:tcPr>
          <w:p w14:paraId="246AFF3A" w14:textId="11C9F98B" w:rsidR="006E0320" w:rsidRPr="00625116" w:rsidRDefault="00A854EC" w:rsidP="00ED57E9">
            <w:pPr>
              <w:pStyle w:val="naisc"/>
              <w:spacing w:before="0" w:after="0"/>
              <w:rPr>
                <w:b/>
                <w:color w:val="000000" w:themeColor="text1"/>
                <w:sz w:val="22"/>
                <w:szCs w:val="22"/>
              </w:rPr>
            </w:pPr>
            <w:r w:rsidRPr="00625116">
              <w:rPr>
                <w:b/>
                <w:color w:val="000000" w:themeColor="text1"/>
                <w:sz w:val="22"/>
                <w:szCs w:val="22"/>
              </w:rPr>
              <w:t>Ņemts vērā</w:t>
            </w:r>
          </w:p>
          <w:p w14:paraId="28D1283A" w14:textId="1C2722B3" w:rsidR="00A854EC" w:rsidRPr="00480307" w:rsidRDefault="00A854EC" w:rsidP="00480307">
            <w:pPr>
              <w:pStyle w:val="naisc"/>
              <w:spacing w:before="0" w:after="0"/>
              <w:jc w:val="left"/>
              <w:rPr>
                <w:b/>
                <w:color w:val="FF0000"/>
                <w:sz w:val="22"/>
                <w:szCs w:val="22"/>
              </w:rPr>
            </w:pPr>
          </w:p>
        </w:tc>
        <w:tc>
          <w:tcPr>
            <w:tcW w:w="2977" w:type="dxa"/>
            <w:tcBorders>
              <w:top w:val="single" w:sz="4" w:space="0" w:color="auto"/>
              <w:left w:val="single" w:sz="4" w:space="0" w:color="auto"/>
              <w:bottom w:val="single" w:sz="4" w:space="0" w:color="auto"/>
            </w:tcBorders>
          </w:tcPr>
          <w:p w14:paraId="7B00F3E3" w14:textId="13DED3DB" w:rsidR="006E0320" w:rsidRPr="00625116" w:rsidRDefault="00625116" w:rsidP="001D6224">
            <w:pPr>
              <w:pStyle w:val="tv213"/>
              <w:shd w:val="clear" w:color="auto" w:fill="FFFFFF"/>
              <w:spacing w:before="0" w:beforeAutospacing="0" w:after="0" w:afterAutospacing="0"/>
              <w:contextualSpacing/>
              <w:jc w:val="both"/>
              <w:rPr>
                <w:color w:val="000000" w:themeColor="text1"/>
                <w:sz w:val="22"/>
                <w:szCs w:val="22"/>
              </w:rPr>
            </w:pPr>
            <w:r w:rsidRPr="00625116">
              <w:rPr>
                <w:color w:val="000000" w:themeColor="text1"/>
                <w:sz w:val="22"/>
                <w:szCs w:val="22"/>
              </w:rPr>
              <w:t>(3) Šī panta pirmajā daļa minētais lēmums stājas spēkā tā paziņošanas brīdī un ir izpildāms nekavējoties. Lēmuma apstrīdēšana vai pārsūdzēšana neaptur tā darbību.”</w:t>
            </w:r>
          </w:p>
        </w:tc>
      </w:tr>
      <w:tr w:rsidR="00FD7379" w:rsidRPr="00480307" w14:paraId="6A7B56FD" w14:textId="77777777" w:rsidTr="0065174D">
        <w:trPr>
          <w:gridAfter w:val="1"/>
          <w:wAfter w:w="134" w:type="dxa"/>
        </w:trPr>
        <w:tc>
          <w:tcPr>
            <w:tcW w:w="709" w:type="dxa"/>
            <w:tcBorders>
              <w:top w:val="single" w:sz="6" w:space="0" w:color="000000"/>
              <w:left w:val="single" w:sz="6" w:space="0" w:color="000000"/>
              <w:bottom w:val="single" w:sz="6" w:space="0" w:color="000000"/>
              <w:right w:val="single" w:sz="6" w:space="0" w:color="000000"/>
            </w:tcBorders>
          </w:tcPr>
          <w:p w14:paraId="1AD49E4E" w14:textId="2267F093" w:rsidR="006E0320" w:rsidRPr="00480307" w:rsidRDefault="008E2EFB" w:rsidP="00355259">
            <w:pPr>
              <w:pStyle w:val="naisc"/>
              <w:numPr>
                <w:ilvl w:val="0"/>
                <w:numId w:val="29"/>
              </w:numPr>
              <w:spacing w:before="0" w:after="0"/>
              <w:rPr>
                <w:sz w:val="22"/>
                <w:szCs w:val="22"/>
              </w:rPr>
            </w:pPr>
            <w:r w:rsidRPr="00480307">
              <w:rPr>
                <w:sz w:val="22"/>
                <w:szCs w:val="22"/>
              </w:rPr>
              <w:t>5.</w:t>
            </w:r>
          </w:p>
        </w:tc>
        <w:tc>
          <w:tcPr>
            <w:tcW w:w="2978" w:type="dxa"/>
            <w:gridSpan w:val="2"/>
            <w:tcBorders>
              <w:top w:val="single" w:sz="6" w:space="0" w:color="000000"/>
              <w:left w:val="single" w:sz="6" w:space="0" w:color="000000"/>
              <w:bottom w:val="single" w:sz="6" w:space="0" w:color="000000"/>
              <w:right w:val="single" w:sz="6" w:space="0" w:color="000000"/>
            </w:tcBorders>
          </w:tcPr>
          <w:p w14:paraId="3E378090" w14:textId="77777777" w:rsidR="00337118" w:rsidRPr="00480307" w:rsidRDefault="00337118" w:rsidP="00337118">
            <w:pPr>
              <w:pStyle w:val="NormalWeb"/>
              <w:shd w:val="clear" w:color="auto" w:fill="FFFFFF"/>
              <w:spacing w:before="0" w:beforeAutospacing="0" w:after="0" w:afterAutospacing="0"/>
              <w:jc w:val="both"/>
              <w:rPr>
                <w:rFonts w:eastAsiaTheme="minorHAnsi"/>
                <w:sz w:val="22"/>
                <w:szCs w:val="22"/>
                <w:lang w:eastAsia="en-US"/>
              </w:rPr>
            </w:pPr>
            <w:r w:rsidRPr="00480307">
              <w:rPr>
                <w:b/>
                <w:bCs/>
                <w:sz w:val="22"/>
                <w:szCs w:val="22"/>
              </w:rPr>
              <w:t>50. panta</w:t>
            </w:r>
            <w:r w:rsidRPr="00480307">
              <w:rPr>
                <w:sz w:val="22"/>
                <w:szCs w:val="22"/>
              </w:rPr>
              <w:t xml:space="preserve"> pirmajā daļā</w:t>
            </w:r>
            <w:r w:rsidRPr="00480307">
              <w:rPr>
                <w:rFonts w:eastAsiaTheme="minorHAnsi"/>
                <w:sz w:val="22"/>
                <w:szCs w:val="22"/>
                <w:lang w:eastAsia="en-US"/>
              </w:rPr>
              <w:t>:</w:t>
            </w:r>
          </w:p>
          <w:p w14:paraId="724BF066" w14:textId="77777777" w:rsidR="00337118" w:rsidRPr="00480307" w:rsidRDefault="00337118" w:rsidP="00337118">
            <w:pPr>
              <w:pStyle w:val="NormalWeb"/>
              <w:shd w:val="clear" w:color="auto" w:fill="FFFFFF"/>
              <w:spacing w:before="0" w:beforeAutospacing="0" w:after="0" w:afterAutospacing="0"/>
              <w:jc w:val="both"/>
              <w:rPr>
                <w:rFonts w:eastAsiaTheme="minorHAnsi"/>
                <w:sz w:val="22"/>
                <w:szCs w:val="22"/>
                <w:lang w:eastAsia="en-US"/>
              </w:rPr>
            </w:pPr>
            <w:r w:rsidRPr="00480307">
              <w:rPr>
                <w:rFonts w:eastAsiaTheme="minorHAnsi"/>
                <w:sz w:val="22"/>
                <w:szCs w:val="22"/>
                <w:lang w:eastAsia="en-US"/>
              </w:rPr>
              <w:t>aiz vārda “</w:t>
            </w:r>
            <w:r w:rsidRPr="00480307">
              <w:rPr>
                <w:sz w:val="22"/>
                <w:szCs w:val="22"/>
              </w:rPr>
              <w:t>neievērošanu” papildināt ar vārdiem</w:t>
            </w:r>
            <w:r w:rsidRPr="00480307">
              <w:rPr>
                <w:rFonts w:eastAsiaTheme="minorHAnsi"/>
                <w:sz w:val="22"/>
                <w:szCs w:val="22"/>
                <w:lang w:eastAsia="en-US"/>
              </w:rPr>
              <w:t xml:space="preserve"> “</w:t>
            </w:r>
            <w:r w:rsidRPr="00480307">
              <w:rPr>
                <w:sz w:val="22"/>
                <w:szCs w:val="22"/>
              </w:rPr>
              <w:t>vai saimniecisko pakalpojumu sniegšanā noteikto normu pārkāpumu”</w:t>
            </w:r>
            <w:r w:rsidRPr="00480307">
              <w:rPr>
                <w:rFonts w:eastAsiaTheme="minorHAnsi"/>
                <w:sz w:val="22"/>
                <w:szCs w:val="22"/>
                <w:lang w:eastAsia="en-US"/>
              </w:rPr>
              <w:t>.</w:t>
            </w:r>
          </w:p>
          <w:p w14:paraId="69C9DCEB" w14:textId="77777777" w:rsidR="006E0320" w:rsidRPr="00480307" w:rsidRDefault="006E0320" w:rsidP="00337118">
            <w:pPr>
              <w:widowControl w:val="0"/>
              <w:jc w:val="both"/>
              <w:rPr>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4098BDBB" w14:textId="77777777" w:rsidR="00337118" w:rsidRPr="00480307" w:rsidRDefault="00337118" w:rsidP="00337118">
            <w:pPr>
              <w:ind w:firstLine="720"/>
              <w:jc w:val="both"/>
              <w:rPr>
                <w:sz w:val="22"/>
                <w:szCs w:val="22"/>
              </w:rPr>
            </w:pPr>
            <w:r w:rsidRPr="00480307">
              <w:rPr>
                <w:sz w:val="22"/>
                <w:szCs w:val="22"/>
              </w:rPr>
              <w:t xml:space="preserve">Projekta 3. pants paredz papildināt likuma 50. pantu ar vārdiem “vai saimniecisko pakalpojumu sniegšanā noteikto normu pārkāpumu”. Tādējādi šis pants paredzēs administratīvo atbildību fiziskām un juridiskām personām par “šajā likumā un uz šā likuma pamata izdotajos Ministru kabineta noteikumos noteikto izolācijas, </w:t>
            </w:r>
            <w:proofErr w:type="spellStart"/>
            <w:r w:rsidRPr="00480307">
              <w:rPr>
                <w:sz w:val="22"/>
                <w:szCs w:val="22"/>
              </w:rPr>
              <w:t>pašizolācijas</w:t>
            </w:r>
            <w:proofErr w:type="spellEnd"/>
            <w:r w:rsidRPr="00480307">
              <w:rPr>
                <w:sz w:val="22"/>
                <w:szCs w:val="22"/>
              </w:rPr>
              <w:t xml:space="preserve">, karantīnas vai mājas karantīnas, vai pulcēšanās ierobežojumu neievērošanu </w:t>
            </w:r>
            <w:r w:rsidRPr="00480307">
              <w:rPr>
                <w:i/>
                <w:iCs/>
                <w:sz w:val="22"/>
                <w:szCs w:val="22"/>
              </w:rPr>
              <w:t>vai saimniecisko pakalpojumu sniegšanā noteikto normu pārkāpumu</w:t>
            </w:r>
            <w:r w:rsidRPr="00480307">
              <w:rPr>
                <w:sz w:val="22"/>
                <w:szCs w:val="22"/>
              </w:rPr>
              <w:t>”.</w:t>
            </w:r>
          </w:p>
          <w:p w14:paraId="28107580" w14:textId="77777777" w:rsidR="006E0320" w:rsidRPr="00480307" w:rsidRDefault="00337118" w:rsidP="00337118">
            <w:pPr>
              <w:ind w:firstLine="720"/>
              <w:jc w:val="both"/>
              <w:rPr>
                <w:color w:val="000000"/>
                <w:sz w:val="22"/>
                <w:szCs w:val="22"/>
                <w:shd w:val="clear" w:color="auto" w:fill="FFFFFF"/>
              </w:rPr>
            </w:pPr>
            <w:r w:rsidRPr="00480307">
              <w:rPr>
                <w:sz w:val="22"/>
                <w:szCs w:val="22"/>
              </w:rPr>
              <w:t xml:space="preserve">Piedāvātā grozījuma redakcija nav veiksmīga. Arī </w:t>
            </w:r>
            <w:proofErr w:type="spellStart"/>
            <w:r w:rsidRPr="00480307">
              <w:rPr>
                <w:sz w:val="22"/>
                <w:szCs w:val="22"/>
              </w:rPr>
              <w:t>blanketajām</w:t>
            </w:r>
            <w:proofErr w:type="spellEnd"/>
            <w:r w:rsidRPr="00480307">
              <w:rPr>
                <w:sz w:val="22"/>
                <w:szCs w:val="22"/>
              </w:rPr>
              <w:t xml:space="preserve"> normām ir jādefinē visas pārkāpuma pazīmes, pat ja daļu no šīm pazīmēm konkretizē citi normatīvie </w:t>
            </w:r>
            <w:r w:rsidRPr="00480307">
              <w:rPr>
                <w:sz w:val="22"/>
                <w:szCs w:val="22"/>
              </w:rPr>
              <w:lastRenderedPageBreak/>
              <w:t>akti (</w:t>
            </w:r>
            <w:r w:rsidRPr="00480307">
              <w:rPr>
                <w:i/>
                <w:iCs/>
                <w:sz w:val="22"/>
                <w:szCs w:val="22"/>
              </w:rPr>
              <w:t>sal. Leja M. Krimināltiesību aktuālie jautājumi un to risinājumi Latvijā, Austrijā, Šveicē, Vācijā. Noziedzīga nodarījuma uzbūve; cēloņsakarība; vaina; krimināltiesību normu interpretācija un spēks laikā. I daļa. Rīga: Tiesu namu aģentūra, 2019, 96. lpp.</w:t>
            </w:r>
            <w:r w:rsidRPr="00480307">
              <w:rPr>
                <w:sz w:val="22"/>
                <w:szCs w:val="22"/>
              </w:rPr>
              <w:t xml:space="preserve">). Līdz ar to pārkāpums nav formulējams kā tipiska atsauces norma, vienkārši norādot uz citu normu pārkāpumiem. Tā vietā izmantojama vismaz līdzšinējā pieeja, paredzot atbildību par noteikta veida ierobežojumu vai prasību neievērošanu. Tāpat regulējums saskaņojams sistēmiski ar citām likuma vienībām un attiecīgajiem Ministru kabineta noteikumiem. Piemēram, projekta 1. pantā ir minētas “prasības tirdzniecībai un citiem saimnieciskā pakalpojuma veidiem” (proti, īpaši nodalīta tirdzniecība). Normatīvos aktus raksta normatīvajiem aktiem atbilstošā vienotā stilistikā, izmantojot vienveidīgas un standartizētas vārdiskās izteiksmes (Ministru kabineta 2009. gada 3. februāra noteikumu Nr. 108 "Normatīvo aktu projektu sagatavošanas noteikumi" 2.3. apakšpunkts). Tas attiecas arī uz administratīvās atbildības regulējumu. Salīdzinot izteiksmes “saimniecisko pakalpojumu sniegšana” un “prasības tirdzniecībai un citiem saimnieciskā pakalpojuma veidiem”, nav skaidri redzams, vai to saturs ir identisks. Arī Ministru kabineta noteikumos normas nav izvietotas tādā sistēmā, kas viegli un skaidri ļautu noteikt tās prasības, par kuru neievērošanu ir paredzēta administratīvā atbildība. Tas var radīt jautājumus par administratīvā pārkāpuma saturu. Papildus minētajam norādām, ka projekta anotācijā ietvertais skaidrojums nesniedz pietiekamu pamatojumu administratīvās atbildības nepieciešamībai. </w:t>
            </w:r>
            <w:r w:rsidRPr="00480307">
              <w:rPr>
                <w:sz w:val="22"/>
                <w:szCs w:val="22"/>
              </w:rPr>
              <w:lastRenderedPageBreak/>
              <w:t>Pirms paredzēt jaunu administratīvo pārkāpumu izvērtējami vismaz šādi kritēriji</w:t>
            </w:r>
            <w:r w:rsidRPr="00480307">
              <w:rPr>
                <w:color w:val="000000"/>
                <w:sz w:val="22"/>
                <w:szCs w:val="22"/>
                <w:shd w:val="clear" w:color="auto" w:fill="FFFFFF"/>
              </w:rPr>
              <w:t xml:space="preserve">: 1) administratīvā akta prioritātes princips, 2) nodarījuma bīstamība, 3) sabiedriskais kaitīgums, 4) nodarījuma sekas, 5) nodarījuma aktualitāte, 6) nodarījuma </w:t>
            </w:r>
            <w:proofErr w:type="spellStart"/>
            <w:r w:rsidRPr="00480307">
              <w:rPr>
                <w:color w:val="000000"/>
                <w:sz w:val="22"/>
                <w:szCs w:val="22"/>
                <w:shd w:val="clear" w:color="auto" w:fill="FFFFFF"/>
              </w:rPr>
              <w:t>attiecināmība</w:t>
            </w:r>
            <w:proofErr w:type="spellEnd"/>
            <w:r w:rsidRPr="00480307">
              <w:rPr>
                <w:color w:val="000000"/>
                <w:sz w:val="22"/>
                <w:szCs w:val="22"/>
                <w:shd w:val="clear" w:color="auto" w:fill="FFFFFF"/>
              </w:rPr>
              <w:t xml:space="preserve"> uz publiski tiesiskajām attiecībām (</w:t>
            </w:r>
            <w:r w:rsidRPr="00480307">
              <w:rPr>
                <w:i/>
                <w:iCs/>
                <w:color w:val="000000"/>
                <w:sz w:val="22"/>
                <w:szCs w:val="22"/>
                <w:shd w:val="clear" w:color="auto" w:fill="FFFFFF"/>
              </w:rPr>
              <w:t xml:space="preserve">plašāk sk.: Māliņa I. Jaunu administratīvo pārkāpumu sastāvu veidošana. </w:t>
            </w:r>
            <w:proofErr w:type="spellStart"/>
            <w:r w:rsidRPr="00480307">
              <w:rPr>
                <w:i/>
                <w:iCs/>
                <w:color w:val="000000"/>
                <w:sz w:val="22"/>
                <w:szCs w:val="22"/>
                <w:shd w:val="clear" w:color="auto" w:fill="FFFFFF"/>
              </w:rPr>
              <w:t>Grām</w:t>
            </w:r>
            <w:proofErr w:type="spellEnd"/>
            <w:r w:rsidRPr="00480307">
              <w:rPr>
                <w:i/>
                <w:iCs/>
                <w:color w:val="000000"/>
                <w:sz w:val="22"/>
                <w:szCs w:val="22"/>
                <w:shd w:val="clear" w:color="auto" w:fill="FFFFFF"/>
              </w:rPr>
              <w:t>.: Administratīvo pārkāpumu tiesības. Administratīvās atbildības likuma skaidrojumi. Sagatavojis autoru kolektīvs. E. </w:t>
            </w:r>
            <w:proofErr w:type="spellStart"/>
            <w:r w:rsidRPr="00480307">
              <w:rPr>
                <w:i/>
                <w:iCs/>
                <w:color w:val="000000"/>
                <w:sz w:val="22"/>
                <w:szCs w:val="22"/>
                <w:shd w:val="clear" w:color="auto" w:fill="FFFFFF"/>
              </w:rPr>
              <w:t>Danovska</w:t>
            </w:r>
            <w:proofErr w:type="spellEnd"/>
            <w:r w:rsidRPr="00480307">
              <w:rPr>
                <w:i/>
                <w:iCs/>
                <w:color w:val="000000"/>
                <w:sz w:val="22"/>
                <w:szCs w:val="22"/>
                <w:shd w:val="clear" w:color="auto" w:fill="FFFFFF"/>
              </w:rPr>
              <w:t xml:space="preserve"> un G. Kūtra zinātniskajā redakcijā. Rīga: Tiesu namu aģentūra, 2020, 54.-63. lpp.</w:t>
            </w:r>
            <w:r w:rsidRPr="00480307">
              <w:rPr>
                <w:color w:val="000000"/>
                <w:sz w:val="22"/>
                <w:szCs w:val="22"/>
                <w:shd w:val="clear" w:color="auto" w:fill="FFFFFF"/>
              </w:rPr>
              <w:t>). Šajā gadījumā nozīmīgākie kritēriji ir administratīvā akta (procesa) prioritātes princips, nodarījuma bīstamība un kaitīgums.</w:t>
            </w:r>
          </w:p>
          <w:p w14:paraId="428B290E" w14:textId="77777777" w:rsidR="00480307" w:rsidRPr="00457317" w:rsidRDefault="00480307" w:rsidP="00457317">
            <w:pPr>
              <w:ind w:firstLine="720"/>
              <w:jc w:val="both"/>
              <w:rPr>
                <w:color w:val="000000"/>
                <w:sz w:val="22"/>
                <w:szCs w:val="22"/>
                <w:shd w:val="clear" w:color="auto" w:fill="FFFFFF"/>
              </w:rPr>
            </w:pPr>
            <w:r w:rsidRPr="00480307">
              <w:rPr>
                <w:color w:val="000000"/>
                <w:sz w:val="22"/>
                <w:szCs w:val="22"/>
                <w:shd w:val="clear" w:color="auto" w:fill="FFFFFF"/>
              </w:rPr>
              <w:t>Vispārīgi administratīvā atbildība par epidemioloģiskās drošības pasākumu neievērošanu paredzama vien tad, ja tas var radīt risku cilvēku veselībai (Epidemioloģiskās drošības likuma 37.</w:t>
            </w:r>
            <w:r w:rsidRPr="00480307">
              <w:rPr>
                <w:color w:val="000000"/>
                <w:sz w:val="22"/>
                <w:szCs w:val="22"/>
                <w:shd w:val="clear" w:color="auto" w:fill="FFFFFF"/>
                <w:vertAlign w:val="superscript"/>
              </w:rPr>
              <w:t>5</w:t>
            </w:r>
            <w:r w:rsidRPr="00480307">
              <w:rPr>
                <w:color w:val="000000"/>
                <w:sz w:val="22"/>
                <w:szCs w:val="22"/>
                <w:shd w:val="clear" w:color="auto" w:fill="FFFFFF"/>
              </w:rPr>
              <w:t xml:space="preserve"> pants). Projekta anotācijā vispārīgie administratīvie pasākumi un administratīvā atbildība ir norobežota, izmantojot vērtējumu, vai “pārkāpumi kopumā nav tik būtiski un sabiedrības veselībai bīstami, lai nekavējoties slēgtu saimnieciskā pakalpojuma sniegšanas vietu”. Tomēr nav atrodami nekādi precīzāki kritēriji, kā praksē šādu </w:t>
            </w:r>
            <w:proofErr w:type="spellStart"/>
            <w:r w:rsidRPr="00480307">
              <w:rPr>
                <w:color w:val="000000"/>
                <w:sz w:val="22"/>
                <w:szCs w:val="22"/>
                <w:shd w:val="clear" w:color="auto" w:fill="FFFFFF"/>
              </w:rPr>
              <w:t>izvērtējumu</w:t>
            </w:r>
            <w:proofErr w:type="spellEnd"/>
            <w:r w:rsidRPr="00480307">
              <w:rPr>
                <w:color w:val="000000"/>
                <w:sz w:val="22"/>
                <w:szCs w:val="22"/>
                <w:shd w:val="clear" w:color="auto" w:fill="FFFFFF"/>
              </w:rPr>
              <w:t xml:space="preserve"> veikt. Turklāt, piemēram, noteiktas informācijas neizvietošana pati par sevi risku cilvēku veselībai nerada. Par pulcēšanās ierobežojumu neievērošanu, tostarp saimnieciskā pakalpojuma sniegšanas vietās, administratīvā atbildība jau ir paredzēta likuma 50. pantā. Pretēji projekta anotācijā norādītajam (“lai nekavējoties slēgtu saimnieciskā pakalpojuma sniegšanas vietu”), </w:t>
            </w:r>
            <w:r w:rsidRPr="00480307">
              <w:rPr>
                <w:color w:val="000000"/>
                <w:sz w:val="22"/>
                <w:szCs w:val="22"/>
                <w:shd w:val="clear" w:color="auto" w:fill="FFFFFF"/>
              </w:rPr>
              <w:lastRenderedPageBreak/>
              <w:t>projekta 2. pants attiecas tikai uz tirdzniecības vietām. Tāpat slēgšana nav vienīgais iespējamais administratīvajā procesā piemērojamais līdzeklis. Līdz ar to secināms, ka nav pienācīgi izvērtēta jauna administratīvā pārkāpuma nepieciešamība, tostarp vispārīgo administratīvo pasākumu izmantošanas iespējas.</w:t>
            </w:r>
          </w:p>
          <w:p w14:paraId="6FB2D659" w14:textId="77777777" w:rsidR="00457317" w:rsidRPr="00457317" w:rsidRDefault="00457317" w:rsidP="00457317">
            <w:pPr>
              <w:ind w:firstLine="720"/>
              <w:jc w:val="both"/>
              <w:rPr>
                <w:color w:val="000000"/>
                <w:sz w:val="22"/>
                <w:szCs w:val="22"/>
                <w:shd w:val="clear" w:color="auto" w:fill="FFFFFF"/>
              </w:rPr>
            </w:pPr>
            <w:r w:rsidRPr="00457317">
              <w:rPr>
                <w:color w:val="000000"/>
                <w:sz w:val="22"/>
                <w:szCs w:val="22"/>
                <w:shd w:val="clear" w:color="auto" w:fill="FFFFFF"/>
              </w:rPr>
              <w:t>Projekta anotācijā norādīts, ka šobrīd administratīvo atbildību paredz gan Epidemioloģiskās drošības likuma 37.</w:t>
            </w:r>
            <w:r w:rsidRPr="00457317">
              <w:rPr>
                <w:color w:val="000000"/>
                <w:sz w:val="22"/>
                <w:szCs w:val="22"/>
                <w:shd w:val="clear" w:color="auto" w:fill="FFFFFF"/>
                <w:vertAlign w:val="superscript"/>
              </w:rPr>
              <w:t>5</w:t>
            </w:r>
            <w:r w:rsidRPr="00457317">
              <w:rPr>
                <w:color w:val="000000"/>
                <w:sz w:val="22"/>
                <w:szCs w:val="22"/>
                <w:shd w:val="clear" w:color="auto" w:fill="FFFFFF"/>
              </w:rPr>
              <w:t xml:space="preserve"> pants, gan arī likuma “Par ārkārtējo situāciju un izņēmuma stāvokli” 21. pants. Tas nozīmē, ka, vismaz ārkārtējās situācijas laikā, piemērotājiem būs jārisina trīs likumu normu iespējama kolīzija. Projekta anotācijā nav atrodams skaidrojums, kādos gadījumos būtu piemērojama tieši šajā likumā paredzētā administratīvā atbildība. Kopumā šāda situācija neliecina par labas likumdošanas principa ievērošanu, kā arī nerada tiesisko drošību (noteiktību) un pamatu valsts institūciju efektīvai darbībai. Ievērojot minēto, lūdzam izvērtēt jauna administratīvā pārkāpuma nepieciešamību. Ja pārkāpums tomēr tiks paredzēts, tad lūdzam precizēt projekta 3. panta redakciju, kā arī ietvert pilnvērtīgu un argumentētu skaidrojumu projekta anotācijā.</w:t>
            </w:r>
          </w:p>
          <w:p w14:paraId="002D0143" w14:textId="61061CC9" w:rsidR="00457317" w:rsidRPr="00480307" w:rsidRDefault="00457317" w:rsidP="00480307">
            <w:pPr>
              <w:ind w:firstLine="720"/>
              <w:jc w:val="both"/>
              <w:rPr>
                <w:color w:val="000000"/>
                <w:sz w:val="22"/>
                <w:szCs w:val="22"/>
                <w:shd w:val="clear" w:color="auto" w:fill="FFFFFF"/>
              </w:rPr>
            </w:pPr>
          </w:p>
        </w:tc>
        <w:tc>
          <w:tcPr>
            <w:tcW w:w="4394" w:type="dxa"/>
            <w:tcBorders>
              <w:top w:val="single" w:sz="6" w:space="0" w:color="000000"/>
              <w:left w:val="single" w:sz="6" w:space="0" w:color="000000"/>
              <w:bottom w:val="single" w:sz="6" w:space="0" w:color="000000"/>
              <w:right w:val="single" w:sz="6" w:space="0" w:color="000000"/>
            </w:tcBorders>
          </w:tcPr>
          <w:p w14:paraId="6A6C1D0C" w14:textId="45044E62" w:rsidR="00625116" w:rsidRPr="00625116" w:rsidRDefault="009C243F" w:rsidP="00625116">
            <w:pPr>
              <w:jc w:val="center"/>
              <w:rPr>
                <w:b/>
                <w:color w:val="000000" w:themeColor="text1"/>
                <w:sz w:val="22"/>
                <w:szCs w:val="22"/>
              </w:rPr>
            </w:pPr>
            <w:r>
              <w:rPr>
                <w:b/>
                <w:color w:val="000000" w:themeColor="text1"/>
                <w:sz w:val="22"/>
                <w:szCs w:val="22"/>
              </w:rPr>
              <w:lastRenderedPageBreak/>
              <w:t>Ņemts vērā</w:t>
            </w:r>
          </w:p>
          <w:p w14:paraId="59960B4E" w14:textId="77777777" w:rsidR="006E0320" w:rsidRPr="00625116" w:rsidRDefault="006E0320" w:rsidP="00480307">
            <w:pPr>
              <w:pStyle w:val="naisc"/>
              <w:spacing w:before="0" w:after="0"/>
              <w:jc w:val="left"/>
              <w:rPr>
                <w:b/>
                <w:color w:val="000000" w:themeColor="text1"/>
                <w:sz w:val="22"/>
                <w:szCs w:val="22"/>
              </w:rPr>
            </w:pPr>
          </w:p>
        </w:tc>
        <w:tc>
          <w:tcPr>
            <w:tcW w:w="2977" w:type="dxa"/>
            <w:tcBorders>
              <w:top w:val="single" w:sz="4" w:space="0" w:color="auto"/>
              <w:left w:val="single" w:sz="4" w:space="0" w:color="auto"/>
              <w:bottom w:val="single" w:sz="4" w:space="0" w:color="auto"/>
            </w:tcBorders>
          </w:tcPr>
          <w:p w14:paraId="70F1C104" w14:textId="77777777" w:rsidR="009C243F" w:rsidRPr="009C243F" w:rsidRDefault="009C243F" w:rsidP="009C243F">
            <w:pPr>
              <w:pStyle w:val="tv213"/>
              <w:shd w:val="clear" w:color="auto" w:fill="FFFFFF"/>
              <w:contextualSpacing/>
              <w:jc w:val="both"/>
              <w:rPr>
                <w:color w:val="000000" w:themeColor="text1"/>
                <w:sz w:val="22"/>
                <w:szCs w:val="22"/>
              </w:rPr>
            </w:pPr>
            <w:r w:rsidRPr="00BC6F27">
              <w:rPr>
                <w:b/>
                <w:bCs/>
                <w:color w:val="000000" w:themeColor="text1"/>
                <w:sz w:val="22"/>
                <w:szCs w:val="22"/>
              </w:rPr>
              <w:t>50. panta</w:t>
            </w:r>
            <w:r w:rsidRPr="009C243F">
              <w:rPr>
                <w:color w:val="000000" w:themeColor="text1"/>
                <w:sz w:val="22"/>
                <w:szCs w:val="22"/>
              </w:rPr>
              <w:t xml:space="preserve"> pirmajā daļā:</w:t>
            </w:r>
          </w:p>
          <w:p w14:paraId="6C3C905E" w14:textId="1E373029" w:rsidR="006E0320" w:rsidRPr="00480307" w:rsidRDefault="009C243F" w:rsidP="009C243F">
            <w:pPr>
              <w:pStyle w:val="tv213"/>
              <w:shd w:val="clear" w:color="auto" w:fill="FFFFFF"/>
              <w:spacing w:before="0" w:beforeAutospacing="0" w:after="0" w:afterAutospacing="0"/>
              <w:contextualSpacing/>
              <w:jc w:val="both"/>
              <w:rPr>
                <w:color w:val="FF0000"/>
                <w:sz w:val="22"/>
                <w:szCs w:val="22"/>
              </w:rPr>
            </w:pPr>
            <w:r w:rsidRPr="009C243F">
              <w:rPr>
                <w:color w:val="000000" w:themeColor="text1"/>
                <w:sz w:val="22"/>
                <w:szCs w:val="22"/>
              </w:rPr>
              <w:t xml:space="preserve">aiz vārda “neievērošanu” papildināt ar vārdiem “vai </w:t>
            </w:r>
            <w:r>
              <w:rPr>
                <w:color w:val="000000" w:themeColor="text1"/>
                <w:sz w:val="22"/>
                <w:szCs w:val="22"/>
              </w:rPr>
              <w:t xml:space="preserve">tirdzniecības vai citu saimniecisko </w:t>
            </w:r>
            <w:r w:rsidRPr="009C243F">
              <w:rPr>
                <w:color w:val="000000" w:themeColor="text1"/>
                <w:sz w:val="22"/>
                <w:szCs w:val="22"/>
              </w:rPr>
              <w:t>pakalpojumu</w:t>
            </w:r>
            <w:r>
              <w:rPr>
                <w:color w:val="000000" w:themeColor="text1"/>
                <w:sz w:val="22"/>
                <w:szCs w:val="22"/>
              </w:rPr>
              <w:t xml:space="preserve"> sniegšanas</w:t>
            </w:r>
            <w:r w:rsidRPr="009C243F">
              <w:rPr>
                <w:color w:val="000000" w:themeColor="text1"/>
                <w:sz w:val="22"/>
                <w:szCs w:val="22"/>
              </w:rPr>
              <w:t xml:space="preserve"> </w:t>
            </w:r>
            <w:r>
              <w:rPr>
                <w:color w:val="000000" w:themeColor="text1"/>
                <w:sz w:val="22"/>
                <w:szCs w:val="22"/>
              </w:rPr>
              <w:t>prasību pārkāpšanu</w:t>
            </w:r>
            <w:r w:rsidRPr="009C243F">
              <w:rPr>
                <w:color w:val="000000" w:themeColor="text1"/>
                <w:sz w:val="22"/>
                <w:szCs w:val="22"/>
              </w:rPr>
              <w:t>”.</w:t>
            </w:r>
          </w:p>
        </w:tc>
      </w:tr>
      <w:tr w:rsidR="00457317" w:rsidRPr="00480307" w14:paraId="00BA6C24" w14:textId="77777777" w:rsidTr="0065174D">
        <w:trPr>
          <w:gridAfter w:val="1"/>
          <w:wAfter w:w="134" w:type="dxa"/>
        </w:trPr>
        <w:tc>
          <w:tcPr>
            <w:tcW w:w="709" w:type="dxa"/>
            <w:tcBorders>
              <w:top w:val="single" w:sz="6" w:space="0" w:color="000000"/>
              <w:left w:val="single" w:sz="6" w:space="0" w:color="000000"/>
              <w:bottom w:val="single" w:sz="6" w:space="0" w:color="000000"/>
              <w:right w:val="single" w:sz="6" w:space="0" w:color="000000"/>
            </w:tcBorders>
          </w:tcPr>
          <w:p w14:paraId="538F6EE0" w14:textId="77777777" w:rsidR="00457317" w:rsidRPr="00480307" w:rsidRDefault="00457317" w:rsidP="00355259">
            <w:pPr>
              <w:pStyle w:val="naisc"/>
              <w:numPr>
                <w:ilvl w:val="0"/>
                <w:numId w:val="29"/>
              </w:numPr>
              <w:spacing w:before="0" w:after="0"/>
              <w:rPr>
                <w:sz w:val="22"/>
                <w:szCs w:val="22"/>
              </w:rPr>
            </w:pPr>
          </w:p>
        </w:tc>
        <w:tc>
          <w:tcPr>
            <w:tcW w:w="2978" w:type="dxa"/>
            <w:gridSpan w:val="2"/>
            <w:tcBorders>
              <w:top w:val="single" w:sz="6" w:space="0" w:color="000000"/>
              <w:left w:val="single" w:sz="6" w:space="0" w:color="000000"/>
              <w:bottom w:val="single" w:sz="6" w:space="0" w:color="000000"/>
              <w:right w:val="single" w:sz="6" w:space="0" w:color="000000"/>
            </w:tcBorders>
          </w:tcPr>
          <w:p w14:paraId="409D6257" w14:textId="0B2A5E27" w:rsidR="00457317" w:rsidRPr="00480307" w:rsidRDefault="00457317" w:rsidP="00337118">
            <w:pPr>
              <w:pStyle w:val="NormalWeb"/>
              <w:shd w:val="clear" w:color="auto" w:fill="FFFFFF"/>
              <w:spacing w:before="0" w:beforeAutospacing="0" w:after="0" w:afterAutospacing="0"/>
              <w:jc w:val="both"/>
              <w:rPr>
                <w:b/>
                <w:bCs/>
                <w:sz w:val="22"/>
                <w:szCs w:val="22"/>
              </w:rPr>
            </w:pPr>
            <w:r w:rsidRPr="00A71A03">
              <w:rPr>
                <w:b/>
                <w:bCs/>
                <w:iCs/>
                <w:color w:val="414142"/>
                <w:sz w:val="23"/>
                <w:szCs w:val="23"/>
              </w:rPr>
              <w:t>VII. Tiesību akta projekta izpildes nodrošināšana un tās ietekme uz institūcijām</w:t>
            </w:r>
          </w:p>
        </w:tc>
        <w:tc>
          <w:tcPr>
            <w:tcW w:w="4252" w:type="dxa"/>
            <w:gridSpan w:val="2"/>
            <w:tcBorders>
              <w:top w:val="single" w:sz="6" w:space="0" w:color="000000"/>
              <w:left w:val="single" w:sz="6" w:space="0" w:color="000000"/>
              <w:bottom w:val="single" w:sz="6" w:space="0" w:color="000000"/>
              <w:right w:val="single" w:sz="6" w:space="0" w:color="000000"/>
            </w:tcBorders>
          </w:tcPr>
          <w:p w14:paraId="65FE38AD" w14:textId="77777777" w:rsidR="00457317" w:rsidRPr="00457317" w:rsidRDefault="00457317" w:rsidP="00457317">
            <w:pPr>
              <w:jc w:val="both"/>
              <w:rPr>
                <w:sz w:val="22"/>
                <w:szCs w:val="22"/>
              </w:rPr>
            </w:pPr>
            <w:r w:rsidRPr="00457317">
              <w:rPr>
                <w:sz w:val="22"/>
                <w:szCs w:val="22"/>
              </w:rPr>
              <w:t xml:space="preserve">Lūdzam aizpildīt projekta anotācijas VII sadaļu, ievērojot </w:t>
            </w:r>
            <w:r w:rsidRPr="00457317">
              <w:rPr>
                <w:rStyle w:val="normaltextrun"/>
                <w:sz w:val="22"/>
                <w:szCs w:val="22"/>
              </w:rPr>
              <w:t>Ministru kabineta 2009. gada 15. decembra instrukcijas Nr. 19 “Tiesību akta projekta sākotnējās ietekmes izvērtēšanas kārtība” 65.-69. punkta prasības. Piemēram, pat ja projekts kopumā neietekmē institūciju funkcijas, tad uzdevumu saturs un apjoms acīmredzami mainās. F</w:t>
            </w:r>
            <w:r w:rsidRPr="00457317">
              <w:rPr>
                <w:sz w:val="22"/>
                <w:szCs w:val="22"/>
              </w:rPr>
              <w:t xml:space="preserve">unkcija var tikt paplašināta vai sašaurināta, papildinot to vai izslēdzot no tās kādu uzdevumu. Savukārt </w:t>
            </w:r>
            <w:r w:rsidRPr="00457317">
              <w:rPr>
                <w:sz w:val="22"/>
                <w:szCs w:val="22"/>
              </w:rPr>
              <w:lastRenderedPageBreak/>
              <w:t>uzdevums var tikt paplašināts vai sašaurināts, papildinot to vai izslēdzot no tā kādu darbību (</w:t>
            </w:r>
            <w:r w:rsidRPr="00457317">
              <w:rPr>
                <w:i/>
                <w:iCs/>
                <w:sz w:val="22"/>
                <w:szCs w:val="22"/>
              </w:rPr>
              <w:t xml:space="preserve">Smiltēna A., </w:t>
            </w:r>
            <w:proofErr w:type="spellStart"/>
            <w:r w:rsidRPr="00457317">
              <w:rPr>
                <w:i/>
                <w:iCs/>
                <w:sz w:val="22"/>
                <w:szCs w:val="22"/>
              </w:rPr>
              <w:t>Bloma</w:t>
            </w:r>
            <w:proofErr w:type="spellEnd"/>
            <w:r w:rsidRPr="00457317">
              <w:rPr>
                <w:i/>
                <w:iCs/>
                <w:sz w:val="22"/>
                <w:szCs w:val="22"/>
              </w:rPr>
              <w:t xml:space="preserve"> I. Tiesību akta projekta ietekmes sākotnējā izvērtēšana. [</w:t>
            </w:r>
            <w:proofErr w:type="spellStart"/>
            <w:r w:rsidRPr="00457317">
              <w:rPr>
                <w:i/>
                <w:iCs/>
                <w:sz w:val="22"/>
                <w:szCs w:val="22"/>
              </w:rPr>
              <w:t>B.v</w:t>
            </w:r>
            <w:proofErr w:type="spellEnd"/>
            <w:r w:rsidRPr="00457317">
              <w:rPr>
                <w:i/>
                <w:iCs/>
                <w:sz w:val="22"/>
                <w:szCs w:val="22"/>
              </w:rPr>
              <w:t>.]: Valsts kanceleja, 2014, 87. lpp.</w:t>
            </w:r>
            <w:r w:rsidRPr="00457317">
              <w:rPr>
                <w:sz w:val="22"/>
                <w:szCs w:val="22"/>
              </w:rPr>
              <w:t>). Papildus vēršam uzmanību, ka arī projekta anotācijas II sadaļas 2. punktā un VI sadaļā ir norādīta neatbilstoša informācija. Projekts skar attiecīgās jomas.</w:t>
            </w:r>
          </w:p>
          <w:p w14:paraId="70D26AB6" w14:textId="77777777" w:rsidR="00457317" w:rsidRPr="00457317" w:rsidRDefault="00457317" w:rsidP="00457317">
            <w:pPr>
              <w:ind w:firstLine="720"/>
              <w:jc w:val="both"/>
              <w:rPr>
                <w:sz w:val="22"/>
                <w:szCs w:val="22"/>
              </w:rPr>
            </w:pPr>
          </w:p>
        </w:tc>
        <w:tc>
          <w:tcPr>
            <w:tcW w:w="4394" w:type="dxa"/>
            <w:tcBorders>
              <w:top w:val="single" w:sz="6" w:space="0" w:color="000000"/>
              <w:left w:val="single" w:sz="6" w:space="0" w:color="000000"/>
              <w:bottom w:val="single" w:sz="6" w:space="0" w:color="000000"/>
              <w:right w:val="single" w:sz="6" w:space="0" w:color="000000"/>
            </w:tcBorders>
          </w:tcPr>
          <w:p w14:paraId="5354B06B" w14:textId="382F187D" w:rsidR="00457317" w:rsidRPr="00BC6F27" w:rsidRDefault="00386299" w:rsidP="00386299">
            <w:pPr>
              <w:jc w:val="center"/>
              <w:rPr>
                <w:b/>
                <w:color w:val="FF0000"/>
                <w:sz w:val="22"/>
                <w:szCs w:val="22"/>
              </w:rPr>
            </w:pPr>
            <w:r w:rsidRPr="00BC6F27">
              <w:rPr>
                <w:b/>
                <w:color w:val="000000" w:themeColor="text1"/>
                <w:sz w:val="22"/>
                <w:szCs w:val="22"/>
              </w:rPr>
              <w:lastRenderedPageBreak/>
              <w:t>Ņemts vērā</w:t>
            </w:r>
          </w:p>
        </w:tc>
        <w:tc>
          <w:tcPr>
            <w:tcW w:w="2977" w:type="dxa"/>
            <w:tcBorders>
              <w:top w:val="single" w:sz="4" w:space="0" w:color="auto"/>
              <w:left w:val="single" w:sz="4" w:space="0" w:color="auto"/>
              <w:bottom w:val="single" w:sz="4" w:space="0" w:color="auto"/>
            </w:tcBorders>
          </w:tcPr>
          <w:p w14:paraId="04FDCAA7" w14:textId="77777777" w:rsidR="00457317" w:rsidRDefault="00481179" w:rsidP="001D6224">
            <w:pPr>
              <w:pStyle w:val="tv213"/>
              <w:shd w:val="clear" w:color="auto" w:fill="FFFFFF"/>
              <w:spacing w:before="0" w:beforeAutospacing="0" w:after="0" w:afterAutospacing="0"/>
              <w:contextualSpacing/>
              <w:jc w:val="both"/>
              <w:rPr>
                <w:color w:val="000000" w:themeColor="text1"/>
                <w:sz w:val="22"/>
                <w:szCs w:val="22"/>
              </w:rPr>
            </w:pPr>
            <w:r w:rsidRPr="00481179">
              <w:rPr>
                <w:color w:val="000000" w:themeColor="text1"/>
                <w:sz w:val="22"/>
                <w:szCs w:val="22"/>
              </w:rPr>
              <w:t>Precizēta Anotācijas VII sadaļa</w:t>
            </w:r>
            <w:r>
              <w:rPr>
                <w:color w:val="000000" w:themeColor="text1"/>
                <w:sz w:val="22"/>
                <w:szCs w:val="22"/>
              </w:rPr>
              <w:t>.</w:t>
            </w:r>
          </w:p>
          <w:p w14:paraId="7300CCB7" w14:textId="2CEF88A3" w:rsidR="00580599" w:rsidRPr="00480307" w:rsidRDefault="00580599" w:rsidP="001D6224">
            <w:pPr>
              <w:pStyle w:val="tv213"/>
              <w:shd w:val="clear" w:color="auto" w:fill="FFFFFF"/>
              <w:spacing w:before="0" w:beforeAutospacing="0" w:after="0" w:afterAutospacing="0"/>
              <w:contextualSpacing/>
              <w:jc w:val="both"/>
              <w:rPr>
                <w:color w:val="FF0000"/>
                <w:sz w:val="22"/>
                <w:szCs w:val="22"/>
              </w:rPr>
            </w:pPr>
            <w:bookmarkStart w:id="2" w:name="_GoBack"/>
            <w:bookmarkEnd w:id="2"/>
          </w:p>
        </w:tc>
      </w:tr>
      <w:tr w:rsidR="00480307" w:rsidRPr="00480307" w14:paraId="40757417" w14:textId="77777777" w:rsidTr="0065174D">
        <w:tblPrEx>
          <w:tblBorders>
            <w:top w:val="none" w:sz="0" w:space="0" w:color="auto"/>
            <w:left w:val="none" w:sz="0" w:space="0" w:color="auto"/>
            <w:bottom w:val="none" w:sz="0" w:space="0" w:color="auto"/>
            <w:right w:val="none" w:sz="0" w:space="0" w:color="auto"/>
          </w:tblBorders>
        </w:tblPrEx>
        <w:trPr>
          <w:gridBefore w:val="2"/>
          <w:wBefore w:w="993" w:type="dxa"/>
          <w:trHeight w:val="304"/>
        </w:trPr>
        <w:tc>
          <w:tcPr>
            <w:tcW w:w="4836" w:type="dxa"/>
            <w:gridSpan w:val="2"/>
          </w:tcPr>
          <w:p w14:paraId="4E9FAD85" w14:textId="77777777" w:rsidR="0065174D" w:rsidRPr="00480307" w:rsidRDefault="0065174D" w:rsidP="00F24BB6">
            <w:pPr>
              <w:pStyle w:val="naiskr"/>
              <w:spacing w:before="0" w:after="0"/>
              <w:rPr>
                <w:sz w:val="22"/>
                <w:szCs w:val="22"/>
              </w:rPr>
            </w:pPr>
          </w:p>
          <w:p w14:paraId="7A7628D0" w14:textId="4D4E4451" w:rsidR="00937FDB" w:rsidRPr="00480307" w:rsidRDefault="00937FDB" w:rsidP="00F24BB6">
            <w:pPr>
              <w:pStyle w:val="naiskr"/>
              <w:spacing w:before="0" w:after="0"/>
              <w:rPr>
                <w:sz w:val="22"/>
                <w:szCs w:val="22"/>
              </w:rPr>
            </w:pPr>
            <w:r w:rsidRPr="00480307">
              <w:rPr>
                <w:sz w:val="22"/>
                <w:szCs w:val="22"/>
              </w:rPr>
              <w:t>Atbildīgā amatpersona</w:t>
            </w:r>
          </w:p>
        </w:tc>
        <w:tc>
          <w:tcPr>
            <w:tcW w:w="9615" w:type="dxa"/>
            <w:gridSpan w:val="4"/>
          </w:tcPr>
          <w:p w14:paraId="2208A382" w14:textId="652FFAE2" w:rsidR="00937FDB" w:rsidRPr="00480307" w:rsidRDefault="00937FDB" w:rsidP="003822C1">
            <w:pPr>
              <w:pStyle w:val="naiskr"/>
              <w:spacing w:before="0" w:after="0"/>
              <w:rPr>
                <w:sz w:val="22"/>
                <w:szCs w:val="22"/>
              </w:rPr>
            </w:pPr>
          </w:p>
        </w:tc>
      </w:tr>
      <w:tr w:rsidR="00480307" w:rsidRPr="00480307" w14:paraId="0C84FF20" w14:textId="77777777" w:rsidTr="0065174D">
        <w:tblPrEx>
          <w:tblBorders>
            <w:top w:val="none" w:sz="0" w:space="0" w:color="auto"/>
            <w:left w:val="none" w:sz="0" w:space="0" w:color="auto"/>
            <w:bottom w:val="none" w:sz="0" w:space="0" w:color="auto"/>
            <w:right w:val="none" w:sz="0" w:space="0" w:color="auto"/>
          </w:tblBorders>
        </w:tblPrEx>
        <w:trPr>
          <w:gridBefore w:val="2"/>
          <w:wBefore w:w="993" w:type="dxa"/>
          <w:trHeight w:val="311"/>
        </w:trPr>
        <w:tc>
          <w:tcPr>
            <w:tcW w:w="4836" w:type="dxa"/>
            <w:gridSpan w:val="2"/>
          </w:tcPr>
          <w:p w14:paraId="74F3633B" w14:textId="77777777" w:rsidR="00937FDB" w:rsidRPr="00480307" w:rsidRDefault="00937FDB" w:rsidP="00F24BB6">
            <w:pPr>
              <w:pStyle w:val="naiskr"/>
              <w:spacing w:before="0" w:after="0"/>
              <w:ind w:firstLine="720"/>
              <w:rPr>
                <w:sz w:val="22"/>
                <w:szCs w:val="22"/>
              </w:rPr>
            </w:pPr>
          </w:p>
        </w:tc>
        <w:tc>
          <w:tcPr>
            <w:tcW w:w="9615" w:type="dxa"/>
            <w:gridSpan w:val="4"/>
          </w:tcPr>
          <w:p w14:paraId="3832B636" w14:textId="77777777" w:rsidR="00937FDB" w:rsidRPr="00480307" w:rsidRDefault="00937FDB" w:rsidP="00F24BB6">
            <w:pPr>
              <w:pStyle w:val="naisc"/>
              <w:spacing w:before="0" w:after="0"/>
              <w:ind w:firstLine="720"/>
              <w:rPr>
                <w:sz w:val="22"/>
                <w:szCs w:val="22"/>
              </w:rPr>
            </w:pPr>
            <w:r w:rsidRPr="00480307">
              <w:rPr>
                <w:sz w:val="22"/>
                <w:szCs w:val="22"/>
              </w:rPr>
              <w:t>(paraksts)*</w:t>
            </w:r>
          </w:p>
        </w:tc>
      </w:tr>
    </w:tbl>
    <w:p w14:paraId="734CA4AE" w14:textId="77777777" w:rsidR="00937FDB" w:rsidRPr="00480307" w:rsidRDefault="00937FDB" w:rsidP="00937FDB">
      <w:pPr>
        <w:pStyle w:val="naisf"/>
        <w:spacing w:before="0" w:after="0"/>
        <w:ind w:firstLine="720"/>
      </w:pPr>
      <w:r w:rsidRPr="00480307">
        <w:t>Piezīme. * Dokumenta rekvizītu "paraksts" neaizpilda, ja elektroniskais dokuments ir sagatavots atbilstoši normatīvajiem aktiem par elektronisko dokumentu noformēšanu.</w:t>
      </w:r>
    </w:p>
    <w:p w14:paraId="5E5699C6" w14:textId="10027812" w:rsidR="00937FDB" w:rsidRPr="00480307" w:rsidRDefault="00937FDB" w:rsidP="00937FDB">
      <w:pPr>
        <w:pStyle w:val="naisf"/>
        <w:spacing w:before="0" w:after="0"/>
        <w:ind w:firstLine="720"/>
        <w:rPr>
          <w:color w:val="FF0000"/>
        </w:rPr>
      </w:pPr>
    </w:p>
    <w:p w14:paraId="7C1FE7BF" w14:textId="37E1EDD9" w:rsidR="00765D0F" w:rsidRPr="00625116" w:rsidRDefault="002B0E7C" w:rsidP="003A3FC6">
      <w:pPr>
        <w:pStyle w:val="naisf"/>
        <w:spacing w:before="0" w:after="0"/>
        <w:ind w:firstLine="0"/>
        <w:jc w:val="left"/>
        <w:rPr>
          <w:color w:val="000000" w:themeColor="text1"/>
          <w:sz w:val="20"/>
          <w:szCs w:val="20"/>
        </w:rPr>
      </w:pPr>
      <w:r w:rsidRPr="00625116">
        <w:rPr>
          <w:color w:val="000000" w:themeColor="text1"/>
          <w:sz w:val="20"/>
          <w:szCs w:val="20"/>
        </w:rPr>
        <w:t xml:space="preserve">  </w:t>
      </w:r>
      <w:r w:rsidR="00765D0F" w:rsidRPr="00625116">
        <w:rPr>
          <w:color w:val="000000" w:themeColor="text1"/>
          <w:sz w:val="20"/>
          <w:szCs w:val="20"/>
        </w:rPr>
        <w:t>Arta Šmukste</w:t>
      </w:r>
    </w:p>
    <w:tbl>
      <w:tblPr>
        <w:tblW w:w="0" w:type="auto"/>
        <w:tblInd w:w="108" w:type="dxa"/>
        <w:tblLook w:val="00A0" w:firstRow="1" w:lastRow="0" w:firstColumn="1" w:lastColumn="0" w:noHBand="0" w:noVBand="0"/>
      </w:tblPr>
      <w:tblGrid>
        <w:gridCol w:w="8160"/>
      </w:tblGrid>
      <w:tr w:rsidR="00625116" w:rsidRPr="00625116" w14:paraId="7580D8DE" w14:textId="77777777" w:rsidTr="003A3FC6">
        <w:tc>
          <w:tcPr>
            <w:tcW w:w="8160" w:type="dxa"/>
            <w:tcBorders>
              <w:top w:val="single" w:sz="4" w:space="0" w:color="000000"/>
            </w:tcBorders>
          </w:tcPr>
          <w:p w14:paraId="3B5636CB" w14:textId="77777777" w:rsidR="00937FDB" w:rsidRPr="00625116" w:rsidRDefault="00937FDB" w:rsidP="00F24BB6">
            <w:pPr>
              <w:jc w:val="center"/>
              <w:rPr>
                <w:color w:val="000000" w:themeColor="text1"/>
                <w:sz w:val="16"/>
                <w:szCs w:val="16"/>
              </w:rPr>
            </w:pPr>
            <w:r w:rsidRPr="00625116">
              <w:rPr>
                <w:color w:val="000000" w:themeColor="text1"/>
                <w:sz w:val="16"/>
                <w:szCs w:val="16"/>
              </w:rPr>
              <w:t>(par projektu atbildīgās amatpersonas vārds un uzvārds)</w:t>
            </w:r>
          </w:p>
        </w:tc>
      </w:tr>
      <w:tr w:rsidR="00625116" w:rsidRPr="00625116" w14:paraId="61A1D55B" w14:textId="77777777" w:rsidTr="003A3FC6">
        <w:tc>
          <w:tcPr>
            <w:tcW w:w="8160" w:type="dxa"/>
            <w:tcBorders>
              <w:bottom w:val="single" w:sz="4" w:space="0" w:color="000000"/>
            </w:tcBorders>
          </w:tcPr>
          <w:p w14:paraId="0B1AD54E" w14:textId="77777777" w:rsidR="003A3FC6" w:rsidRPr="00625116" w:rsidRDefault="003A3FC6" w:rsidP="003A3FC6">
            <w:pPr>
              <w:spacing w:line="252" w:lineRule="auto"/>
              <w:ind w:left="-110"/>
              <w:rPr>
                <w:color w:val="000000" w:themeColor="text1"/>
                <w:sz w:val="20"/>
                <w:szCs w:val="20"/>
              </w:rPr>
            </w:pPr>
            <w:r w:rsidRPr="00625116">
              <w:rPr>
                <w:color w:val="000000" w:themeColor="text1"/>
                <w:sz w:val="20"/>
                <w:szCs w:val="20"/>
              </w:rPr>
              <w:t xml:space="preserve">Ekonomikas ministrijas Iekšējā tirgus departamenta </w:t>
            </w:r>
          </w:p>
          <w:p w14:paraId="6B0CB5A8" w14:textId="4D4245F3" w:rsidR="00937FDB" w:rsidRPr="00625116" w:rsidRDefault="003A3FC6" w:rsidP="003A3FC6">
            <w:pPr>
              <w:spacing w:line="252" w:lineRule="auto"/>
              <w:ind w:left="-110"/>
              <w:rPr>
                <w:color w:val="000000" w:themeColor="text1"/>
                <w:sz w:val="20"/>
                <w:szCs w:val="20"/>
              </w:rPr>
            </w:pPr>
            <w:r w:rsidRPr="00625116">
              <w:rPr>
                <w:color w:val="000000" w:themeColor="text1"/>
                <w:sz w:val="20"/>
                <w:szCs w:val="20"/>
              </w:rPr>
              <w:t xml:space="preserve">Konkurences, tirdzniecības un patērētāju tiesību nodaļas vecākā referente </w:t>
            </w:r>
          </w:p>
        </w:tc>
      </w:tr>
      <w:tr w:rsidR="00625116" w:rsidRPr="00625116" w14:paraId="72507227" w14:textId="77777777" w:rsidTr="003A3FC6">
        <w:tc>
          <w:tcPr>
            <w:tcW w:w="8160" w:type="dxa"/>
            <w:tcBorders>
              <w:top w:val="single" w:sz="4" w:space="0" w:color="000000"/>
            </w:tcBorders>
          </w:tcPr>
          <w:p w14:paraId="1882F07C" w14:textId="77777777" w:rsidR="00937FDB" w:rsidRPr="00625116" w:rsidRDefault="00937FDB" w:rsidP="00F24BB6">
            <w:pPr>
              <w:jc w:val="center"/>
              <w:rPr>
                <w:color w:val="000000" w:themeColor="text1"/>
                <w:sz w:val="16"/>
                <w:szCs w:val="16"/>
              </w:rPr>
            </w:pPr>
            <w:r w:rsidRPr="00625116">
              <w:rPr>
                <w:color w:val="000000" w:themeColor="text1"/>
                <w:sz w:val="16"/>
                <w:szCs w:val="16"/>
              </w:rPr>
              <w:t>(amats)</w:t>
            </w:r>
          </w:p>
        </w:tc>
      </w:tr>
      <w:tr w:rsidR="00625116" w:rsidRPr="00625116" w14:paraId="6C96F373" w14:textId="77777777" w:rsidTr="003A3FC6">
        <w:tc>
          <w:tcPr>
            <w:tcW w:w="8160" w:type="dxa"/>
            <w:tcBorders>
              <w:bottom w:val="single" w:sz="4" w:space="0" w:color="000000"/>
            </w:tcBorders>
          </w:tcPr>
          <w:p w14:paraId="13382959" w14:textId="06C0C387" w:rsidR="00937FDB" w:rsidRPr="00625116" w:rsidRDefault="003A3FC6" w:rsidP="00F24BB6">
            <w:pPr>
              <w:rPr>
                <w:color w:val="000000" w:themeColor="text1"/>
                <w:sz w:val="20"/>
                <w:szCs w:val="20"/>
              </w:rPr>
            </w:pPr>
            <w:r w:rsidRPr="00625116">
              <w:rPr>
                <w:color w:val="000000" w:themeColor="text1"/>
                <w:sz w:val="20"/>
                <w:szCs w:val="20"/>
              </w:rPr>
              <w:t>67013263</w:t>
            </w:r>
            <w:r w:rsidR="003822C1" w:rsidRPr="00625116">
              <w:rPr>
                <w:color w:val="000000" w:themeColor="text1"/>
                <w:sz w:val="20"/>
                <w:szCs w:val="20"/>
              </w:rPr>
              <w:t xml:space="preserve">, </w:t>
            </w:r>
            <w:hyperlink r:id="rId8" w:history="1">
              <w:r w:rsidR="003822C1" w:rsidRPr="00625116">
                <w:rPr>
                  <w:color w:val="000000" w:themeColor="text1"/>
                  <w:sz w:val="20"/>
                  <w:szCs w:val="20"/>
                </w:rPr>
                <w:t>Arta.Smukste@em.gov.lv</w:t>
              </w:r>
            </w:hyperlink>
          </w:p>
        </w:tc>
      </w:tr>
      <w:tr w:rsidR="00625116" w:rsidRPr="00625116" w14:paraId="7323859F" w14:textId="77777777" w:rsidTr="003A3FC6">
        <w:tc>
          <w:tcPr>
            <w:tcW w:w="8160" w:type="dxa"/>
            <w:tcBorders>
              <w:top w:val="single" w:sz="4" w:space="0" w:color="000000"/>
            </w:tcBorders>
          </w:tcPr>
          <w:p w14:paraId="760684DA" w14:textId="25BBF3DB" w:rsidR="00937FDB" w:rsidRPr="00625116" w:rsidRDefault="00480307" w:rsidP="00480307">
            <w:pPr>
              <w:tabs>
                <w:tab w:val="left" w:pos="1020"/>
                <w:tab w:val="center" w:pos="3972"/>
              </w:tabs>
              <w:rPr>
                <w:color w:val="000000" w:themeColor="text1"/>
                <w:sz w:val="16"/>
                <w:szCs w:val="16"/>
              </w:rPr>
            </w:pPr>
            <w:r w:rsidRPr="00625116">
              <w:rPr>
                <w:color w:val="000000" w:themeColor="text1"/>
                <w:sz w:val="16"/>
                <w:szCs w:val="16"/>
              </w:rPr>
              <w:tab/>
            </w:r>
            <w:r w:rsidRPr="00625116">
              <w:rPr>
                <w:color w:val="000000" w:themeColor="text1"/>
                <w:sz w:val="16"/>
                <w:szCs w:val="16"/>
              </w:rPr>
              <w:tab/>
            </w:r>
            <w:r w:rsidR="00937FDB" w:rsidRPr="00625116">
              <w:rPr>
                <w:color w:val="000000" w:themeColor="text1"/>
                <w:sz w:val="16"/>
                <w:szCs w:val="16"/>
              </w:rPr>
              <w:t>(tālruņa numurs</w:t>
            </w:r>
            <w:r w:rsidR="003822C1" w:rsidRPr="00625116">
              <w:rPr>
                <w:color w:val="000000" w:themeColor="text1"/>
                <w:sz w:val="16"/>
                <w:szCs w:val="16"/>
              </w:rPr>
              <w:t>, e-pasta adrese</w:t>
            </w:r>
            <w:r w:rsidR="00937FDB" w:rsidRPr="00625116">
              <w:rPr>
                <w:color w:val="000000" w:themeColor="text1"/>
                <w:sz w:val="16"/>
                <w:szCs w:val="16"/>
              </w:rPr>
              <w:t>)</w:t>
            </w:r>
          </w:p>
        </w:tc>
      </w:tr>
    </w:tbl>
    <w:p w14:paraId="23A16644" w14:textId="4513F62C" w:rsidR="0012420A" w:rsidRPr="00480307" w:rsidRDefault="0012420A" w:rsidP="00480307">
      <w:pPr>
        <w:tabs>
          <w:tab w:val="left" w:pos="2895"/>
        </w:tabs>
        <w:rPr>
          <w:color w:val="FF0000"/>
        </w:rPr>
      </w:pPr>
      <w:bookmarkStart w:id="3" w:name="c"/>
      <w:bookmarkEnd w:id="3"/>
    </w:p>
    <w:sectPr w:rsidR="0012420A" w:rsidRPr="00480307" w:rsidSect="00F24BB6">
      <w:headerReference w:type="even" r:id="rId9"/>
      <w:headerReference w:type="default" r:id="rId10"/>
      <w:footerReference w:type="default" r:id="rId11"/>
      <w:footerReference w:type="first" r:id="rId12"/>
      <w:pgSz w:w="16838" w:h="11906" w:orient="landscape" w:code="9"/>
      <w:pgMar w:top="993" w:right="1800" w:bottom="709" w:left="1800" w:header="709" w:footer="2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D09B3" w14:textId="77777777" w:rsidR="001A2B7B" w:rsidRDefault="001A2B7B" w:rsidP="00F91ACA">
      <w:r>
        <w:separator/>
      </w:r>
    </w:p>
  </w:endnote>
  <w:endnote w:type="continuationSeparator" w:id="0">
    <w:p w14:paraId="46C24A1E" w14:textId="77777777" w:rsidR="001A2B7B" w:rsidRDefault="001A2B7B" w:rsidP="00F9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0723" w14:textId="3DD1B90F" w:rsidR="00194B82" w:rsidRPr="009A2475" w:rsidRDefault="009A2475" w:rsidP="009A2475">
    <w:pPr>
      <w:pStyle w:val="naisf"/>
      <w:spacing w:before="0" w:after="0"/>
      <w:ind w:firstLine="0"/>
      <w:rPr>
        <w:bCs/>
        <w:sz w:val="20"/>
        <w:szCs w:val="20"/>
      </w:rPr>
    </w:pPr>
    <w:r w:rsidRPr="009A2475">
      <w:rPr>
        <w:sz w:val="18"/>
        <w:szCs w:val="18"/>
      </w:rPr>
      <w:fldChar w:fldCharType="begin"/>
    </w:r>
    <w:r w:rsidRPr="009A2475">
      <w:rPr>
        <w:sz w:val="18"/>
        <w:szCs w:val="18"/>
      </w:rPr>
      <w:instrText xml:space="preserve"> FILENAME   \* MERGEFORMAT </w:instrText>
    </w:r>
    <w:r w:rsidRPr="009A2475">
      <w:rPr>
        <w:sz w:val="18"/>
        <w:szCs w:val="18"/>
      </w:rPr>
      <w:fldChar w:fldCharType="separate"/>
    </w:r>
    <w:r w:rsidR="00480307">
      <w:rPr>
        <w:noProof/>
        <w:sz w:val="18"/>
        <w:szCs w:val="18"/>
      </w:rPr>
      <w:t>EMIzz_220221_PārvaldLik.docx</w:t>
    </w:r>
    <w:r w:rsidRPr="009A2475">
      <w:rPr>
        <w:noProof/>
        <w:sz w:val="18"/>
        <w:szCs w:val="18"/>
      </w:rPr>
      <w:fldChar w:fldCharType="end"/>
    </w:r>
  </w:p>
  <w:p w14:paraId="5B96BCCE" w14:textId="77777777" w:rsidR="00194B82" w:rsidRPr="00EC566E" w:rsidRDefault="00194B82" w:rsidP="00BC61B7">
    <w:pPr>
      <w:pStyle w:val="naisf"/>
      <w:spacing w:before="0" w:after="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E3284" w14:textId="0BBF4BB4" w:rsidR="00194B82" w:rsidRPr="009A2475" w:rsidRDefault="00194B82" w:rsidP="00F24BB6">
    <w:pPr>
      <w:pStyle w:val="naisf"/>
      <w:spacing w:before="0" w:after="0"/>
      <w:ind w:firstLine="0"/>
      <w:rPr>
        <w:bCs/>
        <w:sz w:val="20"/>
        <w:szCs w:val="20"/>
      </w:rPr>
    </w:pPr>
    <w:r w:rsidRPr="009A2475">
      <w:rPr>
        <w:sz w:val="18"/>
        <w:szCs w:val="18"/>
      </w:rPr>
      <w:fldChar w:fldCharType="begin"/>
    </w:r>
    <w:r w:rsidRPr="009A2475">
      <w:rPr>
        <w:sz w:val="18"/>
        <w:szCs w:val="18"/>
      </w:rPr>
      <w:instrText xml:space="preserve"> FILENAME   \* MERGEFORMAT </w:instrText>
    </w:r>
    <w:r w:rsidRPr="009A2475">
      <w:rPr>
        <w:sz w:val="18"/>
        <w:szCs w:val="18"/>
      </w:rPr>
      <w:fldChar w:fldCharType="separate"/>
    </w:r>
    <w:r w:rsidR="00A538F0">
      <w:rPr>
        <w:noProof/>
        <w:sz w:val="18"/>
        <w:szCs w:val="18"/>
      </w:rPr>
      <w:t>EMIzz_220221_PārvaldLik.docx</w:t>
    </w:r>
    <w:r w:rsidRPr="009A2475">
      <w:rPr>
        <w:noProof/>
        <w:sz w:val="18"/>
        <w:szCs w:val="18"/>
      </w:rPr>
      <w:fldChar w:fldCharType="end"/>
    </w:r>
  </w:p>
  <w:p w14:paraId="1D64F1B5" w14:textId="77777777" w:rsidR="00194B82" w:rsidRPr="00F4131C" w:rsidRDefault="00194B82" w:rsidP="00F24BB6">
    <w:pPr>
      <w:pStyle w:val="naislab"/>
      <w:spacing w:before="0" w:after="0"/>
      <w:jc w:val="both"/>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C8C43" w14:textId="77777777" w:rsidR="001A2B7B" w:rsidRDefault="001A2B7B" w:rsidP="00F91ACA">
      <w:r>
        <w:separator/>
      </w:r>
    </w:p>
  </w:footnote>
  <w:footnote w:type="continuationSeparator" w:id="0">
    <w:p w14:paraId="0CF063C3" w14:textId="77777777" w:rsidR="001A2B7B" w:rsidRDefault="001A2B7B" w:rsidP="00F91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918DB" w14:textId="77777777" w:rsidR="00194B82" w:rsidRDefault="00194B82" w:rsidP="00F2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BB77B5" w14:textId="77777777" w:rsidR="00194B82" w:rsidRDefault="00194B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BFE54" w14:textId="1B6DE1EE" w:rsidR="00194B82" w:rsidRDefault="00194B82" w:rsidP="00F2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642B">
      <w:rPr>
        <w:rStyle w:val="PageNumber"/>
        <w:noProof/>
      </w:rPr>
      <w:t>5</w:t>
    </w:r>
    <w:r>
      <w:rPr>
        <w:rStyle w:val="PageNumber"/>
      </w:rPr>
      <w:fldChar w:fldCharType="end"/>
    </w:r>
  </w:p>
  <w:p w14:paraId="1258C38C" w14:textId="77777777" w:rsidR="00194B82" w:rsidRDefault="0019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B16"/>
    <w:multiLevelType w:val="hybridMultilevel"/>
    <w:tmpl w:val="9B9ADBF2"/>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A13585"/>
    <w:multiLevelType w:val="hybridMultilevel"/>
    <w:tmpl w:val="EE62BF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0550B5"/>
    <w:multiLevelType w:val="hybridMultilevel"/>
    <w:tmpl w:val="FFA03C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AF4B3D"/>
    <w:multiLevelType w:val="hybridMultilevel"/>
    <w:tmpl w:val="2C205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7956B0"/>
    <w:multiLevelType w:val="hybridMultilevel"/>
    <w:tmpl w:val="C4848DB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8010D21"/>
    <w:multiLevelType w:val="hybridMultilevel"/>
    <w:tmpl w:val="E1FAB29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6959F5"/>
    <w:multiLevelType w:val="hybridMultilevel"/>
    <w:tmpl w:val="465235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DB31FB"/>
    <w:multiLevelType w:val="hybridMultilevel"/>
    <w:tmpl w:val="FFA03C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EA1EA7"/>
    <w:multiLevelType w:val="multilevel"/>
    <w:tmpl w:val="645CA7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EA1EC4"/>
    <w:multiLevelType w:val="hybridMultilevel"/>
    <w:tmpl w:val="C4429F0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B55770D"/>
    <w:multiLevelType w:val="hybridMultilevel"/>
    <w:tmpl w:val="08C8352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4C737A2"/>
    <w:multiLevelType w:val="multilevel"/>
    <w:tmpl w:val="F8DA82A2"/>
    <w:lvl w:ilvl="0">
      <w:start w:val="1"/>
      <w:numFmt w:val="decimal"/>
      <w:lvlText w:val="%1."/>
      <w:lvlJc w:val="left"/>
      <w:pPr>
        <w:ind w:left="450" w:hanging="450"/>
      </w:pPr>
      <w:rPr>
        <w:rFonts w:hint="default"/>
      </w:rPr>
    </w:lvl>
    <w:lvl w:ilvl="1">
      <w:start w:val="1"/>
      <w:numFmt w:val="decimal"/>
      <w:lvlText w:val="%1.%2."/>
      <w:lvlJc w:val="left"/>
      <w:pPr>
        <w:ind w:left="3272"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15:restartNumberingAfterBreak="0">
    <w:nsid w:val="45C2799D"/>
    <w:multiLevelType w:val="hybridMultilevel"/>
    <w:tmpl w:val="4DB0AB12"/>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88E385A"/>
    <w:multiLevelType w:val="hybridMultilevel"/>
    <w:tmpl w:val="FCFAA1CC"/>
    <w:lvl w:ilvl="0" w:tplc="A8148ECE">
      <w:start w:val="6"/>
      <w:numFmt w:val="bullet"/>
      <w:lvlText w:val="-"/>
      <w:lvlJc w:val="left"/>
      <w:pPr>
        <w:ind w:left="720" w:hanging="360"/>
      </w:pPr>
      <w:rPr>
        <w:rFonts w:ascii="Arial" w:eastAsiaTheme="minorHAnsi" w:hAnsi="Arial" w:cs="Arial" w:hint="default"/>
        <w:color w:val="41414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90F0B3D"/>
    <w:multiLevelType w:val="hybridMultilevel"/>
    <w:tmpl w:val="3D7E80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A252471"/>
    <w:multiLevelType w:val="hybridMultilevel"/>
    <w:tmpl w:val="B9B4DD06"/>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DAD23B9"/>
    <w:multiLevelType w:val="hybridMultilevel"/>
    <w:tmpl w:val="65B433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DE92933"/>
    <w:multiLevelType w:val="multilevel"/>
    <w:tmpl w:val="4A8685AE"/>
    <w:lvl w:ilvl="0">
      <w:start w:val="1"/>
      <w:numFmt w:val="decimal"/>
      <w:lvlText w:val="%1."/>
      <w:lvlJc w:val="left"/>
      <w:pPr>
        <w:ind w:left="66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18" w15:restartNumberingAfterBreak="0">
    <w:nsid w:val="58260194"/>
    <w:multiLevelType w:val="hybridMultilevel"/>
    <w:tmpl w:val="00144AC6"/>
    <w:lvl w:ilvl="0" w:tplc="F9BA1E8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3406DE"/>
    <w:multiLevelType w:val="hybridMultilevel"/>
    <w:tmpl w:val="95181D6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63586003"/>
    <w:multiLevelType w:val="hybridMultilevel"/>
    <w:tmpl w:val="C556143A"/>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1" w15:restartNumberingAfterBreak="0">
    <w:nsid w:val="66743031"/>
    <w:multiLevelType w:val="hybridMultilevel"/>
    <w:tmpl w:val="EBCC878C"/>
    <w:lvl w:ilvl="0" w:tplc="10DE5CF8">
      <w:start w:val="1"/>
      <w:numFmt w:val="decimal"/>
      <w:lvlText w:val="%1)"/>
      <w:lvlJc w:val="left"/>
      <w:pPr>
        <w:ind w:left="885" w:hanging="52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9D0125F"/>
    <w:multiLevelType w:val="hybridMultilevel"/>
    <w:tmpl w:val="0776BA1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6F5D1DB3"/>
    <w:multiLevelType w:val="hybridMultilevel"/>
    <w:tmpl w:val="8604C796"/>
    <w:lvl w:ilvl="0" w:tplc="9F0616EA">
      <w:start w:val="1"/>
      <w:numFmt w:val="decimal"/>
      <w:lvlText w:val="%1)"/>
      <w:lvlJc w:val="left"/>
      <w:pPr>
        <w:ind w:left="765" w:hanging="360"/>
      </w:pPr>
    </w:lvl>
    <w:lvl w:ilvl="1" w:tplc="04260019">
      <w:start w:val="1"/>
      <w:numFmt w:val="lowerLetter"/>
      <w:lvlText w:val="%2."/>
      <w:lvlJc w:val="left"/>
      <w:pPr>
        <w:ind w:left="1485" w:hanging="360"/>
      </w:pPr>
    </w:lvl>
    <w:lvl w:ilvl="2" w:tplc="0426001B">
      <w:start w:val="1"/>
      <w:numFmt w:val="lowerRoman"/>
      <w:lvlText w:val="%3."/>
      <w:lvlJc w:val="right"/>
      <w:pPr>
        <w:ind w:left="2205" w:hanging="180"/>
      </w:pPr>
    </w:lvl>
    <w:lvl w:ilvl="3" w:tplc="0426000F">
      <w:start w:val="1"/>
      <w:numFmt w:val="decimal"/>
      <w:lvlText w:val="%4."/>
      <w:lvlJc w:val="left"/>
      <w:pPr>
        <w:ind w:left="2925" w:hanging="360"/>
      </w:pPr>
    </w:lvl>
    <w:lvl w:ilvl="4" w:tplc="04260019">
      <w:start w:val="1"/>
      <w:numFmt w:val="lowerLetter"/>
      <w:lvlText w:val="%5."/>
      <w:lvlJc w:val="left"/>
      <w:pPr>
        <w:ind w:left="3645" w:hanging="360"/>
      </w:pPr>
    </w:lvl>
    <w:lvl w:ilvl="5" w:tplc="0426001B">
      <w:start w:val="1"/>
      <w:numFmt w:val="lowerRoman"/>
      <w:lvlText w:val="%6."/>
      <w:lvlJc w:val="right"/>
      <w:pPr>
        <w:ind w:left="4365" w:hanging="180"/>
      </w:pPr>
    </w:lvl>
    <w:lvl w:ilvl="6" w:tplc="0426000F">
      <w:start w:val="1"/>
      <w:numFmt w:val="decimal"/>
      <w:lvlText w:val="%7."/>
      <w:lvlJc w:val="left"/>
      <w:pPr>
        <w:ind w:left="5085" w:hanging="360"/>
      </w:pPr>
    </w:lvl>
    <w:lvl w:ilvl="7" w:tplc="04260019">
      <w:start w:val="1"/>
      <w:numFmt w:val="lowerLetter"/>
      <w:lvlText w:val="%8."/>
      <w:lvlJc w:val="left"/>
      <w:pPr>
        <w:ind w:left="5805" w:hanging="360"/>
      </w:pPr>
    </w:lvl>
    <w:lvl w:ilvl="8" w:tplc="0426001B">
      <w:start w:val="1"/>
      <w:numFmt w:val="lowerRoman"/>
      <w:lvlText w:val="%9."/>
      <w:lvlJc w:val="right"/>
      <w:pPr>
        <w:ind w:left="6525" w:hanging="180"/>
      </w:pPr>
    </w:lvl>
  </w:abstractNum>
  <w:abstractNum w:abstractNumId="24" w15:restartNumberingAfterBreak="0">
    <w:nsid w:val="717148EF"/>
    <w:multiLevelType w:val="hybridMultilevel"/>
    <w:tmpl w:val="83002106"/>
    <w:lvl w:ilvl="0" w:tplc="451CCCA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1744E38"/>
    <w:multiLevelType w:val="hybridMultilevel"/>
    <w:tmpl w:val="A3C68A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74DA0DB2"/>
    <w:multiLevelType w:val="hybridMultilevel"/>
    <w:tmpl w:val="DF6232B4"/>
    <w:lvl w:ilvl="0" w:tplc="CBE6ECA4">
      <w:start w:val="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CD970B2"/>
    <w:multiLevelType w:val="hybridMultilevel"/>
    <w:tmpl w:val="16A05BAE"/>
    <w:lvl w:ilvl="0" w:tplc="58AAE880">
      <w:start w:val="1"/>
      <w:numFmt w:val="decimal"/>
      <w:lvlText w:val="%1."/>
      <w:lvlJc w:val="left"/>
      <w:pPr>
        <w:ind w:left="765" w:hanging="360"/>
      </w:pPr>
    </w:lvl>
    <w:lvl w:ilvl="1" w:tplc="04260019">
      <w:start w:val="1"/>
      <w:numFmt w:val="lowerLetter"/>
      <w:lvlText w:val="%2."/>
      <w:lvlJc w:val="left"/>
      <w:pPr>
        <w:ind w:left="1485" w:hanging="360"/>
      </w:pPr>
    </w:lvl>
    <w:lvl w:ilvl="2" w:tplc="0426001B">
      <w:start w:val="1"/>
      <w:numFmt w:val="lowerRoman"/>
      <w:lvlText w:val="%3."/>
      <w:lvlJc w:val="right"/>
      <w:pPr>
        <w:ind w:left="2205" w:hanging="180"/>
      </w:pPr>
    </w:lvl>
    <w:lvl w:ilvl="3" w:tplc="0426000F">
      <w:start w:val="1"/>
      <w:numFmt w:val="decimal"/>
      <w:lvlText w:val="%4."/>
      <w:lvlJc w:val="left"/>
      <w:pPr>
        <w:ind w:left="2925" w:hanging="360"/>
      </w:pPr>
    </w:lvl>
    <w:lvl w:ilvl="4" w:tplc="04260019">
      <w:start w:val="1"/>
      <w:numFmt w:val="lowerLetter"/>
      <w:lvlText w:val="%5."/>
      <w:lvlJc w:val="left"/>
      <w:pPr>
        <w:ind w:left="3645" w:hanging="360"/>
      </w:pPr>
    </w:lvl>
    <w:lvl w:ilvl="5" w:tplc="0426001B">
      <w:start w:val="1"/>
      <w:numFmt w:val="lowerRoman"/>
      <w:lvlText w:val="%6."/>
      <w:lvlJc w:val="right"/>
      <w:pPr>
        <w:ind w:left="4365" w:hanging="180"/>
      </w:pPr>
    </w:lvl>
    <w:lvl w:ilvl="6" w:tplc="0426000F">
      <w:start w:val="1"/>
      <w:numFmt w:val="decimal"/>
      <w:lvlText w:val="%7."/>
      <w:lvlJc w:val="left"/>
      <w:pPr>
        <w:ind w:left="5085" w:hanging="360"/>
      </w:pPr>
    </w:lvl>
    <w:lvl w:ilvl="7" w:tplc="04260019">
      <w:start w:val="1"/>
      <w:numFmt w:val="lowerLetter"/>
      <w:lvlText w:val="%8."/>
      <w:lvlJc w:val="left"/>
      <w:pPr>
        <w:ind w:left="5805" w:hanging="360"/>
      </w:pPr>
    </w:lvl>
    <w:lvl w:ilvl="8" w:tplc="0426001B">
      <w:start w:val="1"/>
      <w:numFmt w:val="lowerRoman"/>
      <w:lvlText w:val="%9."/>
      <w:lvlJc w:val="right"/>
      <w:pPr>
        <w:ind w:left="6525" w:hanging="180"/>
      </w:pPr>
    </w:lvl>
  </w:abstractNum>
  <w:num w:numId="1">
    <w:abstractNumId w:val="11"/>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8"/>
  </w:num>
  <w:num w:numId="5">
    <w:abstractNumId w:val="2"/>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0"/>
  </w:num>
  <w:num w:numId="14">
    <w:abstractNumId w:val="13"/>
  </w:num>
  <w:num w:numId="15">
    <w:abstractNumId w:val="17"/>
  </w:num>
  <w:num w:numId="16">
    <w:abstractNumId w:val="8"/>
  </w:num>
  <w:num w:numId="17">
    <w:abstractNumId w:val="21"/>
  </w:num>
  <w:num w:numId="18">
    <w:abstractNumId w:val="15"/>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4"/>
  </w:num>
  <w:num w:numId="27">
    <w:abstractNumId w:val="26"/>
  </w:num>
  <w:num w:numId="28">
    <w:abstractNumId w:val="1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A32"/>
    <w:rsid w:val="00000033"/>
    <w:rsid w:val="00000A8C"/>
    <w:rsid w:val="0000152A"/>
    <w:rsid w:val="00010A32"/>
    <w:rsid w:val="000134B1"/>
    <w:rsid w:val="00013C6D"/>
    <w:rsid w:val="000162AC"/>
    <w:rsid w:val="00016D7E"/>
    <w:rsid w:val="00023EA1"/>
    <w:rsid w:val="00024C4A"/>
    <w:rsid w:val="00024FAD"/>
    <w:rsid w:val="00025929"/>
    <w:rsid w:val="00027208"/>
    <w:rsid w:val="0003213C"/>
    <w:rsid w:val="000328E5"/>
    <w:rsid w:val="00033395"/>
    <w:rsid w:val="000335CE"/>
    <w:rsid w:val="00035AEF"/>
    <w:rsid w:val="00035D64"/>
    <w:rsid w:val="00036069"/>
    <w:rsid w:val="00040EF7"/>
    <w:rsid w:val="000458B3"/>
    <w:rsid w:val="00051F47"/>
    <w:rsid w:val="000601B7"/>
    <w:rsid w:val="000678E5"/>
    <w:rsid w:val="00075303"/>
    <w:rsid w:val="00075661"/>
    <w:rsid w:val="000855B5"/>
    <w:rsid w:val="00091D90"/>
    <w:rsid w:val="00094BCC"/>
    <w:rsid w:val="000975B0"/>
    <w:rsid w:val="00097DC5"/>
    <w:rsid w:val="000A1240"/>
    <w:rsid w:val="000A30CA"/>
    <w:rsid w:val="000A547A"/>
    <w:rsid w:val="000B118B"/>
    <w:rsid w:val="000B3317"/>
    <w:rsid w:val="000B49E7"/>
    <w:rsid w:val="000B72FD"/>
    <w:rsid w:val="000C0541"/>
    <w:rsid w:val="000C0ACB"/>
    <w:rsid w:val="000C2D3F"/>
    <w:rsid w:val="000C7611"/>
    <w:rsid w:val="000D232F"/>
    <w:rsid w:val="000D3A65"/>
    <w:rsid w:val="000D57E3"/>
    <w:rsid w:val="000D57F0"/>
    <w:rsid w:val="000E70F7"/>
    <w:rsid w:val="000F0FE3"/>
    <w:rsid w:val="000F7767"/>
    <w:rsid w:val="001106F7"/>
    <w:rsid w:val="001130C4"/>
    <w:rsid w:val="0012402A"/>
    <w:rsid w:val="0012420A"/>
    <w:rsid w:val="00127965"/>
    <w:rsid w:val="00135EAC"/>
    <w:rsid w:val="00142858"/>
    <w:rsid w:val="00143D91"/>
    <w:rsid w:val="00144998"/>
    <w:rsid w:val="00145B83"/>
    <w:rsid w:val="001547FA"/>
    <w:rsid w:val="00155316"/>
    <w:rsid w:val="00155974"/>
    <w:rsid w:val="00171FA0"/>
    <w:rsid w:val="001720FC"/>
    <w:rsid w:val="001832F9"/>
    <w:rsid w:val="00186BA1"/>
    <w:rsid w:val="001903BA"/>
    <w:rsid w:val="00194B82"/>
    <w:rsid w:val="001976F5"/>
    <w:rsid w:val="00197EE7"/>
    <w:rsid w:val="001A2B7B"/>
    <w:rsid w:val="001B08CA"/>
    <w:rsid w:val="001B2044"/>
    <w:rsid w:val="001C23F8"/>
    <w:rsid w:val="001C271E"/>
    <w:rsid w:val="001C2D1D"/>
    <w:rsid w:val="001D0B3A"/>
    <w:rsid w:val="001D2AE3"/>
    <w:rsid w:val="001D6013"/>
    <w:rsid w:val="001D6224"/>
    <w:rsid w:val="001E13A5"/>
    <w:rsid w:val="001E4B2A"/>
    <w:rsid w:val="001E4CC3"/>
    <w:rsid w:val="001E5C98"/>
    <w:rsid w:val="001E6BCC"/>
    <w:rsid w:val="001F14FF"/>
    <w:rsid w:val="0020027D"/>
    <w:rsid w:val="002017CC"/>
    <w:rsid w:val="00206474"/>
    <w:rsid w:val="0021115C"/>
    <w:rsid w:val="00211254"/>
    <w:rsid w:val="002157A1"/>
    <w:rsid w:val="00221A61"/>
    <w:rsid w:val="002236A2"/>
    <w:rsid w:val="00223DFF"/>
    <w:rsid w:val="002305AA"/>
    <w:rsid w:val="00231D36"/>
    <w:rsid w:val="0023261B"/>
    <w:rsid w:val="00232D16"/>
    <w:rsid w:val="00233615"/>
    <w:rsid w:val="0023661B"/>
    <w:rsid w:val="00240A8A"/>
    <w:rsid w:val="00260C3E"/>
    <w:rsid w:val="00263938"/>
    <w:rsid w:val="00271EB4"/>
    <w:rsid w:val="002749A1"/>
    <w:rsid w:val="002844C5"/>
    <w:rsid w:val="00286F26"/>
    <w:rsid w:val="002942A0"/>
    <w:rsid w:val="002A2EC1"/>
    <w:rsid w:val="002A7185"/>
    <w:rsid w:val="002B0E7C"/>
    <w:rsid w:val="002C4BB6"/>
    <w:rsid w:val="002D045B"/>
    <w:rsid w:val="002D3870"/>
    <w:rsid w:val="002D42E8"/>
    <w:rsid w:val="002D59F8"/>
    <w:rsid w:val="002D711E"/>
    <w:rsid w:val="002E15A2"/>
    <w:rsid w:val="002E47AC"/>
    <w:rsid w:val="002E6755"/>
    <w:rsid w:val="002F7859"/>
    <w:rsid w:val="00301209"/>
    <w:rsid w:val="00301C09"/>
    <w:rsid w:val="003062A4"/>
    <w:rsid w:val="00307029"/>
    <w:rsid w:val="003113F6"/>
    <w:rsid w:val="003126BE"/>
    <w:rsid w:val="0031351E"/>
    <w:rsid w:val="00315EED"/>
    <w:rsid w:val="0032681A"/>
    <w:rsid w:val="00333005"/>
    <w:rsid w:val="003364B8"/>
    <w:rsid w:val="00337118"/>
    <w:rsid w:val="00340D95"/>
    <w:rsid w:val="003419AA"/>
    <w:rsid w:val="00341E76"/>
    <w:rsid w:val="00345251"/>
    <w:rsid w:val="00346537"/>
    <w:rsid w:val="00355259"/>
    <w:rsid w:val="00357FAE"/>
    <w:rsid w:val="00364B00"/>
    <w:rsid w:val="003657EF"/>
    <w:rsid w:val="00371782"/>
    <w:rsid w:val="00372F2D"/>
    <w:rsid w:val="00376CE0"/>
    <w:rsid w:val="003778C6"/>
    <w:rsid w:val="003822C1"/>
    <w:rsid w:val="00385DB2"/>
    <w:rsid w:val="00386299"/>
    <w:rsid w:val="00394CD9"/>
    <w:rsid w:val="0039651E"/>
    <w:rsid w:val="003A3FC6"/>
    <w:rsid w:val="003A4ADE"/>
    <w:rsid w:val="003A5683"/>
    <w:rsid w:val="003A67CC"/>
    <w:rsid w:val="003B29A2"/>
    <w:rsid w:val="003B3B08"/>
    <w:rsid w:val="003C5BA4"/>
    <w:rsid w:val="003D3A17"/>
    <w:rsid w:val="003D5034"/>
    <w:rsid w:val="003E1138"/>
    <w:rsid w:val="003E660C"/>
    <w:rsid w:val="003E7A62"/>
    <w:rsid w:val="003F3C91"/>
    <w:rsid w:val="004041AA"/>
    <w:rsid w:val="00421036"/>
    <w:rsid w:val="004222C7"/>
    <w:rsid w:val="0042282A"/>
    <w:rsid w:val="00431BB1"/>
    <w:rsid w:val="00431F60"/>
    <w:rsid w:val="00434F26"/>
    <w:rsid w:val="00442D09"/>
    <w:rsid w:val="004463C0"/>
    <w:rsid w:val="0045243D"/>
    <w:rsid w:val="004527D8"/>
    <w:rsid w:val="00457317"/>
    <w:rsid w:val="00457C4C"/>
    <w:rsid w:val="004606D1"/>
    <w:rsid w:val="00462682"/>
    <w:rsid w:val="00465387"/>
    <w:rsid w:val="004717FB"/>
    <w:rsid w:val="00480307"/>
    <w:rsid w:val="004805E8"/>
    <w:rsid w:val="00481179"/>
    <w:rsid w:val="004823D1"/>
    <w:rsid w:val="004824A8"/>
    <w:rsid w:val="004840A9"/>
    <w:rsid w:val="00492713"/>
    <w:rsid w:val="00493006"/>
    <w:rsid w:val="00494D18"/>
    <w:rsid w:val="00494F24"/>
    <w:rsid w:val="004A0F5A"/>
    <w:rsid w:val="004A2798"/>
    <w:rsid w:val="004B037C"/>
    <w:rsid w:val="004B32DE"/>
    <w:rsid w:val="004B3DB3"/>
    <w:rsid w:val="004C5F2F"/>
    <w:rsid w:val="004D0258"/>
    <w:rsid w:val="004D7DCF"/>
    <w:rsid w:val="004E4FE2"/>
    <w:rsid w:val="004E6805"/>
    <w:rsid w:val="004F6408"/>
    <w:rsid w:val="00500D65"/>
    <w:rsid w:val="00502AC3"/>
    <w:rsid w:val="00514EB6"/>
    <w:rsid w:val="00521863"/>
    <w:rsid w:val="00524352"/>
    <w:rsid w:val="005250F2"/>
    <w:rsid w:val="00527689"/>
    <w:rsid w:val="00532D4D"/>
    <w:rsid w:val="0053657C"/>
    <w:rsid w:val="00542D34"/>
    <w:rsid w:val="00542E92"/>
    <w:rsid w:val="00544A2F"/>
    <w:rsid w:val="005465B2"/>
    <w:rsid w:val="005512CC"/>
    <w:rsid w:val="00551C26"/>
    <w:rsid w:val="00553752"/>
    <w:rsid w:val="00554647"/>
    <w:rsid w:val="00555AC5"/>
    <w:rsid w:val="00555E8F"/>
    <w:rsid w:val="00561188"/>
    <w:rsid w:val="00565B2E"/>
    <w:rsid w:val="005719DA"/>
    <w:rsid w:val="00580599"/>
    <w:rsid w:val="00581F31"/>
    <w:rsid w:val="0058426C"/>
    <w:rsid w:val="00584B41"/>
    <w:rsid w:val="00595A4E"/>
    <w:rsid w:val="005A191B"/>
    <w:rsid w:val="005A2883"/>
    <w:rsid w:val="005A7405"/>
    <w:rsid w:val="005C0BFD"/>
    <w:rsid w:val="005C39E9"/>
    <w:rsid w:val="005C613D"/>
    <w:rsid w:val="005D119E"/>
    <w:rsid w:val="005E07FC"/>
    <w:rsid w:val="005E12AD"/>
    <w:rsid w:val="005E3788"/>
    <w:rsid w:val="005E425C"/>
    <w:rsid w:val="005F77AA"/>
    <w:rsid w:val="006004EA"/>
    <w:rsid w:val="006075DC"/>
    <w:rsid w:val="00607C48"/>
    <w:rsid w:val="0061272B"/>
    <w:rsid w:val="00617959"/>
    <w:rsid w:val="00625116"/>
    <w:rsid w:val="00627C4B"/>
    <w:rsid w:val="00630012"/>
    <w:rsid w:val="0065174D"/>
    <w:rsid w:val="00654308"/>
    <w:rsid w:val="00655BD2"/>
    <w:rsid w:val="006618D2"/>
    <w:rsid w:val="006659C4"/>
    <w:rsid w:val="00666DD9"/>
    <w:rsid w:val="006711EE"/>
    <w:rsid w:val="00671E15"/>
    <w:rsid w:val="006953EF"/>
    <w:rsid w:val="006A108C"/>
    <w:rsid w:val="006A439D"/>
    <w:rsid w:val="006A6C5C"/>
    <w:rsid w:val="006A6F4A"/>
    <w:rsid w:val="006B22BD"/>
    <w:rsid w:val="006B72EC"/>
    <w:rsid w:val="006B73BB"/>
    <w:rsid w:val="006D2BDF"/>
    <w:rsid w:val="006D5C54"/>
    <w:rsid w:val="006E0320"/>
    <w:rsid w:val="006E0CD4"/>
    <w:rsid w:val="006F0373"/>
    <w:rsid w:val="006F493A"/>
    <w:rsid w:val="006F6FD4"/>
    <w:rsid w:val="006F7DD9"/>
    <w:rsid w:val="00702136"/>
    <w:rsid w:val="00704723"/>
    <w:rsid w:val="00705EEA"/>
    <w:rsid w:val="0070691D"/>
    <w:rsid w:val="00710EDC"/>
    <w:rsid w:val="007236A2"/>
    <w:rsid w:val="007242BE"/>
    <w:rsid w:val="00724C18"/>
    <w:rsid w:val="00725FF9"/>
    <w:rsid w:val="007307FB"/>
    <w:rsid w:val="00731BC8"/>
    <w:rsid w:val="00742290"/>
    <w:rsid w:val="007463BD"/>
    <w:rsid w:val="00755807"/>
    <w:rsid w:val="00762E7F"/>
    <w:rsid w:val="00763B0C"/>
    <w:rsid w:val="00765D0F"/>
    <w:rsid w:val="00767C20"/>
    <w:rsid w:val="0077176E"/>
    <w:rsid w:val="00774609"/>
    <w:rsid w:val="00782A0C"/>
    <w:rsid w:val="00782FCA"/>
    <w:rsid w:val="0078331B"/>
    <w:rsid w:val="00783419"/>
    <w:rsid w:val="00783D3F"/>
    <w:rsid w:val="007A4031"/>
    <w:rsid w:val="007A4359"/>
    <w:rsid w:val="007A596D"/>
    <w:rsid w:val="007B0A8E"/>
    <w:rsid w:val="007B4CA3"/>
    <w:rsid w:val="007B5D18"/>
    <w:rsid w:val="007D14EC"/>
    <w:rsid w:val="007D442A"/>
    <w:rsid w:val="007D602D"/>
    <w:rsid w:val="007D7B8E"/>
    <w:rsid w:val="007E1EAF"/>
    <w:rsid w:val="007E5269"/>
    <w:rsid w:val="007E536C"/>
    <w:rsid w:val="007E68D0"/>
    <w:rsid w:val="007E6C17"/>
    <w:rsid w:val="007F7EEF"/>
    <w:rsid w:val="00800484"/>
    <w:rsid w:val="0080123D"/>
    <w:rsid w:val="00804D4B"/>
    <w:rsid w:val="0080596F"/>
    <w:rsid w:val="00807A56"/>
    <w:rsid w:val="00812101"/>
    <w:rsid w:val="00816AE5"/>
    <w:rsid w:val="00822375"/>
    <w:rsid w:val="008225C5"/>
    <w:rsid w:val="008240F2"/>
    <w:rsid w:val="0082410D"/>
    <w:rsid w:val="008248F1"/>
    <w:rsid w:val="00825378"/>
    <w:rsid w:val="008277E5"/>
    <w:rsid w:val="0083241B"/>
    <w:rsid w:val="00835E80"/>
    <w:rsid w:val="00837D23"/>
    <w:rsid w:val="0084317D"/>
    <w:rsid w:val="00851FE3"/>
    <w:rsid w:val="008536D7"/>
    <w:rsid w:val="00857A15"/>
    <w:rsid w:val="00857C61"/>
    <w:rsid w:val="0086712C"/>
    <w:rsid w:val="00867225"/>
    <w:rsid w:val="008675AB"/>
    <w:rsid w:val="00873CC3"/>
    <w:rsid w:val="0087417D"/>
    <w:rsid w:val="008817FE"/>
    <w:rsid w:val="008839BC"/>
    <w:rsid w:val="00883AFC"/>
    <w:rsid w:val="00886B15"/>
    <w:rsid w:val="008901C6"/>
    <w:rsid w:val="008973B5"/>
    <w:rsid w:val="008A1F37"/>
    <w:rsid w:val="008A3633"/>
    <w:rsid w:val="008A3EA4"/>
    <w:rsid w:val="008A447E"/>
    <w:rsid w:val="008B1211"/>
    <w:rsid w:val="008B12BF"/>
    <w:rsid w:val="008B24A9"/>
    <w:rsid w:val="008B4C47"/>
    <w:rsid w:val="008B5F8E"/>
    <w:rsid w:val="008C2ADF"/>
    <w:rsid w:val="008C3D3B"/>
    <w:rsid w:val="008D2D3C"/>
    <w:rsid w:val="008D67C7"/>
    <w:rsid w:val="008E064C"/>
    <w:rsid w:val="008E179D"/>
    <w:rsid w:val="008E2EFB"/>
    <w:rsid w:val="008F45BF"/>
    <w:rsid w:val="008F4B78"/>
    <w:rsid w:val="008F5EB3"/>
    <w:rsid w:val="008F727F"/>
    <w:rsid w:val="00901153"/>
    <w:rsid w:val="00906445"/>
    <w:rsid w:val="00912C2B"/>
    <w:rsid w:val="0092136F"/>
    <w:rsid w:val="00921820"/>
    <w:rsid w:val="00923BA8"/>
    <w:rsid w:val="009257FA"/>
    <w:rsid w:val="00927411"/>
    <w:rsid w:val="00927F42"/>
    <w:rsid w:val="00932601"/>
    <w:rsid w:val="00932848"/>
    <w:rsid w:val="00934273"/>
    <w:rsid w:val="00936DBF"/>
    <w:rsid w:val="00937FDB"/>
    <w:rsid w:val="00941D04"/>
    <w:rsid w:val="00946EE7"/>
    <w:rsid w:val="00954AB3"/>
    <w:rsid w:val="0095608E"/>
    <w:rsid w:val="00962EE4"/>
    <w:rsid w:val="00964E58"/>
    <w:rsid w:val="009736A8"/>
    <w:rsid w:val="00974147"/>
    <w:rsid w:val="00974B62"/>
    <w:rsid w:val="00974E6A"/>
    <w:rsid w:val="0098063F"/>
    <w:rsid w:val="00981A79"/>
    <w:rsid w:val="0098227E"/>
    <w:rsid w:val="009852B0"/>
    <w:rsid w:val="009858E3"/>
    <w:rsid w:val="00990CBC"/>
    <w:rsid w:val="009A2475"/>
    <w:rsid w:val="009A5416"/>
    <w:rsid w:val="009B313E"/>
    <w:rsid w:val="009B7152"/>
    <w:rsid w:val="009C243F"/>
    <w:rsid w:val="009C343F"/>
    <w:rsid w:val="009C48F9"/>
    <w:rsid w:val="009C4906"/>
    <w:rsid w:val="009D0B60"/>
    <w:rsid w:val="009D2182"/>
    <w:rsid w:val="009D2739"/>
    <w:rsid w:val="009D6B7D"/>
    <w:rsid w:val="009E6BEF"/>
    <w:rsid w:val="009F2B5E"/>
    <w:rsid w:val="00A154E9"/>
    <w:rsid w:val="00A157E5"/>
    <w:rsid w:val="00A16109"/>
    <w:rsid w:val="00A17A3C"/>
    <w:rsid w:val="00A35B3F"/>
    <w:rsid w:val="00A3664D"/>
    <w:rsid w:val="00A538F0"/>
    <w:rsid w:val="00A63363"/>
    <w:rsid w:val="00A63930"/>
    <w:rsid w:val="00A71EBD"/>
    <w:rsid w:val="00A72749"/>
    <w:rsid w:val="00A74C4F"/>
    <w:rsid w:val="00A7540B"/>
    <w:rsid w:val="00A81F11"/>
    <w:rsid w:val="00A854EC"/>
    <w:rsid w:val="00A9558A"/>
    <w:rsid w:val="00AA366C"/>
    <w:rsid w:val="00AC43BE"/>
    <w:rsid w:val="00AC4766"/>
    <w:rsid w:val="00AC78F2"/>
    <w:rsid w:val="00AD17E8"/>
    <w:rsid w:val="00AF1454"/>
    <w:rsid w:val="00AF25C2"/>
    <w:rsid w:val="00AF5729"/>
    <w:rsid w:val="00AF6439"/>
    <w:rsid w:val="00AF650D"/>
    <w:rsid w:val="00AF7971"/>
    <w:rsid w:val="00AF7EDE"/>
    <w:rsid w:val="00B06E29"/>
    <w:rsid w:val="00B10D54"/>
    <w:rsid w:val="00B11DF7"/>
    <w:rsid w:val="00B14904"/>
    <w:rsid w:val="00B17FD4"/>
    <w:rsid w:val="00B258F0"/>
    <w:rsid w:val="00B25DA7"/>
    <w:rsid w:val="00B34492"/>
    <w:rsid w:val="00B36174"/>
    <w:rsid w:val="00B37B09"/>
    <w:rsid w:val="00B44FC6"/>
    <w:rsid w:val="00B47FCF"/>
    <w:rsid w:val="00B5050F"/>
    <w:rsid w:val="00B51BF1"/>
    <w:rsid w:val="00B52DC9"/>
    <w:rsid w:val="00B6012F"/>
    <w:rsid w:val="00B613D1"/>
    <w:rsid w:val="00B61F49"/>
    <w:rsid w:val="00B667E2"/>
    <w:rsid w:val="00B72113"/>
    <w:rsid w:val="00B75CF3"/>
    <w:rsid w:val="00B76013"/>
    <w:rsid w:val="00B76C53"/>
    <w:rsid w:val="00B8282F"/>
    <w:rsid w:val="00B942E5"/>
    <w:rsid w:val="00B952A6"/>
    <w:rsid w:val="00BA2B31"/>
    <w:rsid w:val="00BA3E8C"/>
    <w:rsid w:val="00BA74D8"/>
    <w:rsid w:val="00BB2977"/>
    <w:rsid w:val="00BC404F"/>
    <w:rsid w:val="00BC61B7"/>
    <w:rsid w:val="00BC6F27"/>
    <w:rsid w:val="00BD4929"/>
    <w:rsid w:val="00BD53CD"/>
    <w:rsid w:val="00BD74F0"/>
    <w:rsid w:val="00BE19C1"/>
    <w:rsid w:val="00BE55D2"/>
    <w:rsid w:val="00BE6CBA"/>
    <w:rsid w:val="00BF2EF8"/>
    <w:rsid w:val="00BF5456"/>
    <w:rsid w:val="00BF7888"/>
    <w:rsid w:val="00C01C27"/>
    <w:rsid w:val="00C0757D"/>
    <w:rsid w:val="00C2044D"/>
    <w:rsid w:val="00C342DD"/>
    <w:rsid w:val="00C34798"/>
    <w:rsid w:val="00C360C9"/>
    <w:rsid w:val="00C36B60"/>
    <w:rsid w:val="00C44FCB"/>
    <w:rsid w:val="00C5110A"/>
    <w:rsid w:val="00C52727"/>
    <w:rsid w:val="00C549E3"/>
    <w:rsid w:val="00C563A2"/>
    <w:rsid w:val="00C57FFB"/>
    <w:rsid w:val="00C62101"/>
    <w:rsid w:val="00C66D69"/>
    <w:rsid w:val="00C66D78"/>
    <w:rsid w:val="00C74164"/>
    <w:rsid w:val="00C75C8D"/>
    <w:rsid w:val="00C83F47"/>
    <w:rsid w:val="00C846AF"/>
    <w:rsid w:val="00CA004D"/>
    <w:rsid w:val="00CA285B"/>
    <w:rsid w:val="00CA458A"/>
    <w:rsid w:val="00CA5D10"/>
    <w:rsid w:val="00CA7DA7"/>
    <w:rsid w:val="00CB69C3"/>
    <w:rsid w:val="00CC2CC8"/>
    <w:rsid w:val="00CD5AFB"/>
    <w:rsid w:val="00CE667B"/>
    <w:rsid w:val="00CF059A"/>
    <w:rsid w:val="00CF1B6E"/>
    <w:rsid w:val="00CF44E4"/>
    <w:rsid w:val="00CF4D9D"/>
    <w:rsid w:val="00CF57A6"/>
    <w:rsid w:val="00D032EF"/>
    <w:rsid w:val="00D078D7"/>
    <w:rsid w:val="00D07FD9"/>
    <w:rsid w:val="00D105F6"/>
    <w:rsid w:val="00D13E86"/>
    <w:rsid w:val="00D14E84"/>
    <w:rsid w:val="00D3167B"/>
    <w:rsid w:val="00D350BF"/>
    <w:rsid w:val="00D45D26"/>
    <w:rsid w:val="00D50F8F"/>
    <w:rsid w:val="00D51022"/>
    <w:rsid w:val="00D55062"/>
    <w:rsid w:val="00D551FA"/>
    <w:rsid w:val="00D604C9"/>
    <w:rsid w:val="00D656C0"/>
    <w:rsid w:val="00D66E71"/>
    <w:rsid w:val="00D717E3"/>
    <w:rsid w:val="00D734C5"/>
    <w:rsid w:val="00D73FB7"/>
    <w:rsid w:val="00D77AE0"/>
    <w:rsid w:val="00D82A2A"/>
    <w:rsid w:val="00D90B75"/>
    <w:rsid w:val="00DA0857"/>
    <w:rsid w:val="00DA1C34"/>
    <w:rsid w:val="00DA3E36"/>
    <w:rsid w:val="00DA68BE"/>
    <w:rsid w:val="00DA7F0C"/>
    <w:rsid w:val="00DB47D6"/>
    <w:rsid w:val="00DB63E5"/>
    <w:rsid w:val="00DB7B43"/>
    <w:rsid w:val="00DC5819"/>
    <w:rsid w:val="00DC7463"/>
    <w:rsid w:val="00DD3F22"/>
    <w:rsid w:val="00DD6C4C"/>
    <w:rsid w:val="00DE7384"/>
    <w:rsid w:val="00DF0619"/>
    <w:rsid w:val="00DF37BA"/>
    <w:rsid w:val="00DF6901"/>
    <w:rsid w:val="00E027EB"/>
    <w:rsid w:val="00E04C46"/>
    <w:rsid w:val="00E06521"/>
    <w:rsid w:val="00E22F9F"/>
    <w:rsid w:val="00E30AEA"/>
    <w:rsid w:val="00E31D05"/>
    <w:rsid w:val="00E3486A"/>
    <w:rsid w:val="00E353D3"/>
    <w:rsid w:val="00E36DF4"/>
    <w:rsid w:val="00E36F74"/>
    <w:rsid w:val="00E37644"/>
    <w:rsid w:val="00E378E0"/>
    <w:rsid w:val="00E460F6"/>
    <w:rsid w:val="00E50EF1"/>
    <w:rsid w:val="00E518DC"/>
    <w:rsid w:val="00E52057"/>
    <w:rsid w:val="00E5436B"/>
    <w:rsid w:val="00E617BE"/>
    <w:rsid w:val="00E70B6F"/>
    <w:rsid w:val="00E73302"/>
    <w:rsid w:val="00E746BF"/>
    <w:rsid w:val="00E75887"/>
    <w:rsid w:val="00E922AF"/>
    <w:rsid w:val="00E93B6D"/>
    <w:rsid w:val="00E955AC"/>
    <w:rsid w:val="00EB3517"/>
    <w:rsid w:val="00EB5E60"/>
    <w:rsid w:val="00EC6164"/>
    <w:rsid w:val="00ED153F"/>
    <w:rsid w:val="00ED48D2"/>
    <w:rsid w:val="00ED57A7"/>
    <w:rsid w:val="00ED57E9"/>
    <w:rsid w:val="00EE0F77"/>
    <w:rsid w:val="00EE2F25"/>
    <w:rsid w:val="00EE3D19"/>
    <w:rsid w:val="00EE5C87"/>
    <w:rsid w:val="00EF2208"/>
    <w:rsid w:val="00EF315B"/>
    <w:rsid w:val="00EF64BC"/>
    <w:rsid w:val="00EF6DAD"/>
    <w:rsid w:val="00F00C76"/>
    <w:rsid w:val="00F012B8"/>
    <w:rsid w:val="00F02046"/>
    <w:rsid w:val="00F144BF"/>
    <w:rsid w:val="00F161BD"/>
    <w:rsid w:val="00F16FBC"/>
    <w:rsid w:val="00F2372C"/>
    <w:rsid w:val="00F23FF9"/>
    <w:rsid w:val="00F244C1"/>
    <w:rsid w:val="00F24BB6"/>
    <w:rsid w:val="00F3642B"/>
    <w:rsid w:val="00F36575"/>
    <w:rsid w:val="00F37CFA"/>
    <w:rsid w:val="00F43A29"/>
    <w:rsid w:val="00F43AB0"/>
    <w:rsid w:val="00F45C6C"/>
    <w:rsid w:val="00F50A32"/>
    <w:rsid w:val="00F569DF"/>
    <w:rsid w:val="00F6060F"/>
    <w:rsid w:val="00F62855"/>
    <w:rsid w:val="00F704F6"/>
    <w:rsid w:val="00F74782"/>
    <w:rsid w:val="00F76E2E"/>
    <w:rsid w:val="00F8064E"/>
    <w:rsid w:val="00F907EF"/>
    <w:rsid w:val="00F91ACA"/>
    <w:rsid w:val="00F94BB9"/>
    <w:rsid w:val="00FA2901"/>
    <w:rsid w:val="00FA3345"/>
    <w:rsid w:val="00FA3A01"/>
    <w:rsid w:val="00FA70BA"/>
    <w:rsid w:val="00FB0E5F"/>
    <w:rsid w:val="00FB124D"/>
    <w:rsid w:val="00FB175A"/>
    <w:rsid w:val="00FB2A72"/>
    <w:rsid w:val="00FB2BFB"/>
    <w:rsid w:val="00FB3E6E"/>
    <w:rsid w:val="00FB6995"/>
    <w:rsid w:val="00FC2F05"/>
    <w:rsid w:val="00FC56AD"/>
    <w:rsid w:val="00FC6A41"/>
    <w:rsid w:val="00FD1033"/>
    <w:rsid w:val="00FD7379"/>
    <w:rsid w:val="00FE57BE"/>
    <w:rsid w:val="00FF0EC6"/>
    <w:rsid w:val="00FF2376"/>
    <w:rsid w:val="00FF3F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5A475"/>
  <w15:docId w15:val="{012E547C-0912-4AC5-AAAB-F497CB68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A32"/>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CA004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10A32"/>
    <w:rPr>
      <w:rFonts w:cs="Times New Roman"/>
      <w:color w:val="0000FF"/>
      <w:u w:val="single"/>
    </w:rPr>
  </w:style>
  <w:style w:type="paragraph" w:styleId="NormalWeb">
    <w:name w:val="Normal (Web)"/>
    <w:basedOn w:val="Normal"/>
    <w:uiPriority w:val="99"/>
    <w:rsid w:val="00010A32"/>
    <w:pPr>
      <w:spacing w:before="100" w:beforeAutospacing="1" w:after="100" w:afterAutospacing="1"/>
    </w:pPr>
  </w:style>
  <w:style w:type="paragraph" w:customStyle="1" w:styleId="naisf">
    <w:name w:val="naisf"/>
    <w:basedOn w:val="Normal"/>
    <w:rsid w:val="00010A32"/>
    <w:pPr>
      <w:spacing w:before="75" w:after="75"/>
      <w:ind w:firstLine="375"/>
      <w:jc w:val="both"/>
    </w:pPr>
  </w:style>
  <w:style w:type="paragraph" w:customStyle="1" w:styleId="naisnod">
    <w:name w:val="naisnod"/>
    <w:basedOn w:val="Normal"/>
    <w:uiPriority w:val="99"/>
    <w:rsid w:val="00010A32"/>
    <w:pPr>
      <w:spacing w:before="150" w:after="150"/>
      <w:jc w:val="center"/>
    </w:pPr>
    <w:rPr>
      <w:b/>
      <w:bCs/>
    </w:rPr>
  </w:style>
  <w:style w:type="paragraph" w:customStyle="1" w:styleId="naislab">
    <w:name w:val="naislab"/>
    <w:basedOn w:val="Normal"/>
    <w:rsid w:val="00010A32"/>
    <w:pPr>
      <w:spacing w:before="75" w:after="75"/>
      <w:jc w:val="right"/>
    </w:pPr>
  </w:style>
  <w:style w:type="paragraph" w:customStyle="1" w:styleId="naiskr">
    <w:name w:val="naiskr"/>
    <w:basedOn w:val="Normal"/>
    <w:rsid w:val="00010A32"/>
    <w:pPr>
      <w:spacing w:before="75" w:after="75"/>
    </w:pPr>
  </w:style>
  <w:style w:type="paragraph" w:customStyle="1" w:styleId="naisc">
    <w:name w:val="naisc"/>
    <w:basedOn w:val="Normal"/>
    <w:rsid w:val="00010A32"/>
    <w:pPr>
      <w:spacing w:before="75" w:after="75"/>
      <w:jc w:val="center"/>
    </w:pPr>
  </w:style>
  <w:style w:type="paragraph" w:styleId="Header">
    <w:name w:val="header"/>
    <w:basedOn w:val="Normal"/>
    <w:link w:val="HeaderChar"/>
    <w:uiPriority w:val="99"/>
    <w:rsid w:val="00010A32"/>
    <w:pPr>
      <w:tabs>
        <w:tab w:val="center" w:pos="4153"/>
        <w:tab w:val="right" w:pos="8306"/>
      </w:tabs>
    </w:pPr>
  </w:style>
  <w:style w:type="character" w:customStyle="1" w:styleId="HeaderChar">
    <w:name w:val="Header Char"/>
    <w:basedOn w:val="DefaultParagraphFont"/>
    <w:link w:val="Header"/>
    <w:uiPriority w:val="99"/>
    <w:rsid w:val="00010A32"/>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010A32"/>
    <w:rPr>
      <w:rFonts w:cs="Times New Roman"/>
    </w:rPr>
  </w:style>
  <w:style w:type="paragraph" w:styleId="Footer">
    <w:name w:val="footer"/>
    <w:basedOn w:val="Normal"/>
    <w:link w:val="FooterChar"/>
    <w:uiPriority w:val="99"/>
    <w:rsid w:val="00010A32"/>
    <w:pPr>
      <w:tabs>
        <w:tab w:val="center" w:pos="4153"/>
        <w:tab w:val="right" w:pos="8306"/>
      </w:tabs>
    </w:pPr>
  </w:style>
  <w:style w:type="character" w:customStyle="1" w:styleId="FooterChar">
    <w:name w:val="Footer Char"/>
    <w:basedOn w:val="DefaultParagraphFont"/>
    <w:link w:val="Footer"/>
    <w:uiPriority w:val="99"/>
    <w:rsid w:val="00010A32"/>
    <w:rPr>
      <w:rFonts w:ascii="Times New Roman" w:eastAsia="Times New Roman" w:hAnsi="Times New Roman" w:cs="Times New Roman"/>
      <w:sz w:val="24"/>
      <w:szCs w:val="24"/>
      <w:lang w:eastAsia="lv-LV"/>
    </w:rPr>
  </w:style>
  <w:style w:type="paragraph" w:customStyle="1" w:styleId="Parastais">
    <w:name w:val="Parastais"/>
    <w:qFormat/>
    <w:rsid w:val="00010A32"/>
    <w:pPr>
      <w:spacing w:after="0" w:line="240" w:lineRule="auto"/>
    </w:pPr>
    <w:rPr>
      <w:rFonts w:ascii="Times New Roman" w:eastAsia="Times New Roman" w:hAnsi="Times New Roman" w:cs="Times New Roman"/>
      <w:sz w:val="20"/>
      <w:szCs w:val="20"/>
      <w:lang w:eastAsia="lv-LV"/>
    </w:rPr>
  </w:style>
  <w:style w:type="paragraph" w:styleId="NoSpacing">
    <w:name w:val="No Spacing"/>
    <w:basedOn w:val="Normal"/>
    <w:next w:val="Normal"/>
    <w:uiPriority w:val="1"/>
    <w:qFormat/>
    <w:rsid w:val="00D07FD9"/>
    <w:pPr>
      <w:widowControl w:val="0"/>
      <w:jc w:val="both"/>
    </w:pPr>
    <w:rPr>
      <w:rFonts w:eastAsia="Calibri"/>
      <w:szCs w:val="22"/>
      <w:lang w:eastAsia="en-US"/>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
    <w:basedOn w:val="Normal"/>
    <w:link w:val="ListParagraphChar"/>
    <w:uiPriority w:val="34"/>
    <w:qFormat/>
    <w:rsid w:val="007E68D0"/>
    <w:pPr>
      <w:ind w:left="720"/>
    </w:pPr>
    <w:rPr>
      <w:rFonts w:eastAsiaTheme="minorHAnsi"/>
    </w:rPr>
  </w:style>
  <w:style w:type="paragraph" w:styleId="FootnoteText">
    <w:name w:val="footnote text"/>
    <w:basedOn w:val="Normal"/>
    <w:link w:val="FootnoteTextChar"/>
    <w:uiPriority w:val="99"/>
    <w:unhideWhenUsed/>
    <w:rsid w:val="002236A2"/>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2236A2"/>
    <w:rPr>
      <w:rFonts w:ascii="Calibri" w:eastAsia="Calibri" w:hAnsi="Calibri" w:cs="Times New Roman"/>
      <w:sz w:val="20"/>
      <w:szCs w:val="20"/>
    </w:rPr>
  </w:style>
  <w:style w:type="character" w:styleId="FootnoteReference">
    <w:name w:val="footnote reference"/>
    <w:unhideWhenUsed/>
    <w:rsid w:val="002236A2"/>
    <w:rPr>
      <w:vertAlign w:val="superscript"/>
    </w:rPr>
  </w:style>
  <w:style w:type="paragraph" w:styleId="BalloonText">
    <w:name w:val="Balloon Text"/>
    <w:basedOn w:val="Normal"/>
    <w:link w:val="BalloonTextChar"/>
    <w:uiPriority w:val="99"/>
    <w:semiHidden/>
    <w:unhideWhenUsed/>
    <w:rsid w:val="00D078D7"/>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D078D7"/>
    <w:rPr>
      <w:rFonts w:ascii="Segoe UI" w:hAnsi="Segoe UI" w:cs="Segoe UI"/>
      <w:sz w:val="18"/>
      <w:szCs w:val="18"/>
    </w:rPr>
  </w:style>
  <w:style w:type="paragraph" w:customStyle="1" w:styleId="tv213">
    <w:name w:val="tv213"/>
    <w:basedOn w:val="Normal"/>
    <w:rsid w:val="002305AA"/>
    <w:pPr>
      <w:spacing w:before="100" w:beforeAutospacing="1" w:after="100" w:afterAutospacing="1"/>
    </w:pPr>
  </w:style>
  <w:style w:type="paragraph" w:styleId="CommentText">
    <w:name w:val="annotation text"/>
    <w:basedOn w:val="Normal"/>
    <w:link w:val="CommentTextChar"/>
    <w:uiPriority w:val="99"/>
    <w:semiHidden/>
    <w:unhideWhenUsed/>
    <w:rsid w:val="002749A1"/>
    <w:rPr>
      <w:sz w:val="20"/>
      <w:szCs w:val="20"/>
    </w:rPr>
  </w:style>
  <w:style w:type="character" w:customStyle="1" w:styleId="CommentTextChar">
    <w:name w:val="Comment Text Char"/>
    <w:basedOn w:val="DefaultParagraphFont"/>
    <w:link w:val="CommentText"/>
    <w:uiPriority w:val="99"/>
    <w:semiHidden/>
    <w:rsid w:val="002749A1"/>
    <w:rPr>
      <w:rFonts w:ascii="Times New Roman" w:eastAsia="Times New Roman" w:hAnsi="Times New Roman" w:cs="Times New Roman"/>
      <w:sz w:val="20"/>
      <w:szCs w:val="20"/>
      <w:lang w:eastAsia="lv-LV"/>
    </w:rPr>
  </w:style>
  <w:style w:type="character" w:styleId="CommentReference">
    <w:name w:val="annotation reference"/>
    <w:basedOn w:val="DefaultParagraphFont"/>
    <w:uiPriority w:val="99"/>
    <w:semiHidden/>
    <w:unhideWhenUsed/>
    <w:rsid w:val="002749A1"/>
    <w:rPr>
      <w:sz w:val="16"/>
      <w:szCs w:val="16"/>
    </w:rPr>
  </w:style>
  <w:style w:type="paragraph" w:styleId="CommentSubject">
    <w:name w:val="annotation subject"/>
    <w:basedOn w:val="CommentText"/>
    <w:next w:val="CommentText"/>
    <w:link w:val="CommentSubjectChar"/>
    <w:uiPriority w:val="99"/>
    <w:semiHidden/>
    <w:unhideWhenUsed/>
    <w:rsid w:val="00155974"/>
    <w:rPr>
      <w:b/>
      <w:bCs/>
    </w:rPr>
  </w:style>
  <w:style w:type="character" w:customStyle="1" w:styleId="CommentSubjectChar">
    <w:name w:val="Comment Subject Char"/>
    <w:basedOn w:val="CommentTextChar"/>
    <w:link w:val="CommentSubject"/>
    <w:uiPriority w:val="99"/>
    <w:semiHidden/>
    <w:rsid w:val="00155974"/>
    <w:rPr>
      <w:rFonts w:ascii="Times New Roman" w:eastAsia="Times New Roman" w:hAnsi="Times New Roman" w:cs="Times New Roman"/>
      <w:b/>
      <w:bCs/>
      <w:sz w:val="20"/>
      <w:szCs w:val="20"/>
      <w:lang w:eastAsia="lv-LV"/>
    </w:rPr>
  </w:style>
  <w:style w:type="character" w:customStyle="1" w:styleId="hps">
    <w:name w:val="hps"/>
    <w:basedOn w:val="DefaultParagraphFont"/>
    <w:rsid w:val="00CD5AFB"/>
  </w:style>
  <w:style w:type="character" w:customStyle="1" w:styleId="apple-converted-space">
    <w:name w:val="apple-converted-space"/>
    <w:basedOn w:val="DefaultParagraphFont"/>
    <w:rsid w:val="00B942E5"/>
  </w:style>
  <w:style w:type="character" w:customStyle="1" w:styleId="UnresolvedMention1">
    <w:name w:val="Unresolved Mention1"/>
    <w:basedOn w:val="DefaultParagraphFont"/>
    <w:uiPriority w:val="99"/>
    <w:semiHidden/>
    <w:unhideWhenUsed/>
    <w:rsid w:val="003A3FC6"/>
    <w:rPr>
      <w:color w:val="605E5C"/>
      <w:shd w:val="clear" w:color="auto" w:fill="E1DFDD"/>
    </w:rPr>
  </w:style>
  <w:style w:type="paragraph" w:customStyle="1" w:styleId="Default">
    <w:name w:val="Default"/>
    <w:rsid w:val="00F704F6"/>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31351E"/>
    <w:rPr>
      <w:rFonts w:ascii="Times New Roman" w:hAnsi="Times New Roman" w:cs="Times New Roman"/>
      <w:sz w:val="24"/>
      <w:szCs w:val="24"/>
      <w:lang w:eastAsia="lv-LV"/>
    </w:rPr>
  </w:style>
  <w:style w:type="character" w:customStyle="1" w:styleId="Heading3Char">
    <w:name w:val="Heading 3 Char"/>
    <w:basedOn w:val="DefaultParagraphFont"/>
    <w:link w:val="Heading3"/>
    <w:uiPriority w:val="9"/>
    <w:rsid w:val="00CA004D"/>
    <w:rPr>
      <w:rFonts w:ascii="Times New Roman" w:eastAsia="Times New Roman" w:hAnsi="Times New Roman" w:cs="Times New Roman"/>
      <w:b/>
      <w:bCs/>
      <w:sz w:val="27"/>
      <w:szCs w:val="27"/>
      <w:lang w:eastAsia="lv-LV"/>
    </w:rPr>
  </w:style>
  <w:style w:type="character" w:styleId="UnresolvedMention">
    <w:name w:val="Unresolved Mention"/>
    <w:basedOn w:val="DefaultParagraphFont"/>
    <w:uiPriority w:val="99"/>
    <w:semiHidden/>
    <w:unhideWhenUsed/>
    <w:rsid w:val="003822C1"/>
    <w:rPr>
      <w:color w:val="605E5C"/>
      <w:shd w:val="clear" w:color="auto" w:fill="E1DFDD"/>
    </w:rPr>
  </w:style>
  <w:style w:type="character" w:customStyle="1" w:styleId="normaltextrun">
    <w:name w:val="normaltextrun"/>
    <w:basedOn w:val="DefaultParagraphFont"/>
    <w:rsid w:val="00457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9716">
      <w:bodyDiv w:val="1"/>
      <w:marLeft w:val="0"/>
      <w:marRight w:val="0"/>
      <w:marTop w:val="0"/>
      <w:marBottom w:val="0"/>
      <w:divBdr>
        <w:top w:val="none" w:sz="0" w:space="0" w:color="auto"/>
        <w:left w:val="none" w:sz="0" w:space="0" w:color="auto"/>
        <w:bottom w:val="none" w:sz="0" w:space="0" w:color="auto"/>
        <w:right w:val="none" w:sz="0" w:space="0" w:color="auto"/>
      </w:divBdr>
    </w:div>
    <w:div w:id="118762634">
      <w:bodyDiv w:val="1"/>
      <w:marLeft w:val="0"/>
      <w:marRight w:val="0"/>
      <w:marTop w:val="0"/>
      <w:marBottom w:val="0"/>
      <w:divBdr>
        <w:top w:val="none" w:sz="0" w:space="0" w:color="auto"/>
        <w:left w:val="none" w:sz="0" w:space="0" w:color="auto"/>
        <w:bottom w:val="none" w:sz="0" w:space="0" w:color="auto"/>
        <w:right w:val="none" w:sz="0" w:space="0" w:color="auto"/>
      </w:divBdr>
    </w:div>
    <w:div w:id="212276441">
      <w:bodyDiv w:val="1"/>
      <w:marLeft w:val="0"/>
      <w:marRight w:val="0"/>
      <w:marTop w:val="0"/>
      <w:marBottom w:val="0"/>
      <w:divBdr>
        <w:top w:val="none" w:sz="0" w:space="0" w:color="auto"/>
        <w:left w:val="none" w:sz="0" w:space="0" w:color="auto"/>
        <w:bottom w:val="none" w:sz="0" w:space="0" w:color="auto"/>
        <w:right w:val="none" w:sz="0" w:space="0" w:color="auto"/>
      </w:divBdr>
    </w:div>
    <w:div w:id="363747761">
      <w:bodyDiv w:val="1"/>
      <w:marLeft w:val="0"/>
      <w:marRight w:val="0"/>
      <w:marTop w:val="0"/>
      <w:marBottom w:val="0"/>
      <w:divBdr>
        <w:top w:val="none" w:sz="0" w:space="0" w:color="auto"/>
        <w:left w:val="none" w:sz="0" w:space="0" w:color="auto"/>
        <w:bottom w:val="none" w:sz="0" w:space="0" w:color="auto"/>
        <w:right w:val="none" w:sz="0" w:space="0" w:color="auto"/>
      </w:divBdr>
    </w:div>
    <w:div w:id="404185174">
      <w:bodyDiv w:val="1"/>
      <w:marLeft w:val="0"/>
      <w:marRight w:val="0"/>
      <w:marTop w:val="0"/>
      <w:marBottom w:val="0"/>
      <w:divBdr>
        <w:top w:val="none" w:sz="0" w:space="0" w:color="auto"/>
        <w:left w:val="none" w:sz="0" w:space="0" w:color="auto"/>
        <w:bottom w:val="none" w:sz="0" w:space="0" w:color="auto"/>
        <w:right w:val="none" w:sz="0" w:space="0" w:color="auto"/>
      </w:divBdr>
    </w:div>
    <w:div w:id="532769072">
      <w:bodyDiv w:val="1"/>
      <w:marLeft w:val="0"/>
      <w:marRight w:val="0"/>
      <w:marTop w:val="0"/>
      <w:marBottom w:val="0"/>
      <w:divBdr>
        <w:top w:val="none" w:sz="0" w:space="0" w:color="auto"/>
        <w:left w:val="none" w:sz="0" w:space="0" w:color="auto"/>
        <w:bottom w:val="none" w:sz="0" w:space="0" w:color="auto"/>
        <w:right w:val="none" w:sz="0" w:space="0" w:color="auto"/>
      </w:divBdr>
    </w:div>
    <w:div w:id="553469515">
      <w:bodyDiv w:val="1"/>
      <w:marLeft w:val="0"/>
      <w:marRight w:val="0"/>
      <w:marTop w:val="0"/>
      <w:marBottom w:val="0"/>
      <w:divBdr>
        <w:top w:val="none" w:sz="0" w:space="0" w:color="auto"/>
        <w:left w:val="none" w:sz="0" w:space="0" w:color="auto"/>
        <w:bottom w:val="none" w:sz="0" w:space="0" w:color="auto"/>
        <w:right w:val="none" w:sz="0" w:space="0" w:color="auto"/>
      </w:divBdr>
    </w:div>
    <w:div w:id="583421310">
      <w:bodyDiv w:val="1"/>
      <w:marLeft w:val="0"/>
      <w:marRight w:val="0"/>
      <w:marTop w:val="0"/>
      <w:marBottom w:val="0"/>
      <w:divBdr>
        <w:top w:val="none" w:sz="0" w:space="0" w:color="auto"/>
        <w:left w:val="none" w:sz="0" w:space="0" w:color="auto"/>
        <w:bottom w:val="none" w:sz="0" w:space="0" w:color="auto"/>
        <w:right w:val="none" w:sz="0" w:space="0" w:color="auto"/>
      </w:divBdr>
    </w:div>
    <w:div w:id="593904829">
      <w:bodyDiv w:val="1"/>
      <w:marLeft w:val="0"/>
      <w:marRight w:val="0"/>
      <w:marTop w:val="0"/>
      <w:marBottom w:val="0"/>
      <w:divBdr>
        <w:top w:val="none" w:sz="0" w:space="0" w:color="auto"/>
        <w:left w:val="none" w:sz="0" w:space="0" w:color="auto"/>
        <w:bottom w:val="none" w:sz="0" w:space="0" w:color="auto"/>
        <w:right w:val="none" w:sz="0" w:space="0" w:color="auto"/>
      </w:divBdr>
    </w:div>
    <w:div w:id="625353428">
      <w:bodyDiv w:val="1"/>
      <w:marLeft w:val="0"/>
      <w:marRight w:val="0"/>
      <w:marTop w:val="0"/>
      <w:marBottom w:val="0"/>
      <w:divBdr>
        <w:top w:val="none" w:sz="0" w:space="0" w:color="auto"/>
        <w:left w:val="none" w:sz="0" w:space="0" w:color="auto"/>
        <w:bottom w:val="none" w:sz="0" w:space="0" w:color="auto"/>
        <w:right w:val="none" w:sz="0" w:space="0" w:color="auto"/>
      </w:divBdr>
    </w:div>
    <w:div w:id="664629215">
      <w:bodyDiv w:val="1"/>
      <w:marLeft w:val="0"/>
      <w:marRight w:val="0"/>
      <w:marTop w:val="0"/>
      <w:marBottom w:val="0"/>
      <w:divBdr>
        <w:top w:val="none" w:sz="0" w:space="0" w:color="auto"/>
        <w:left w:val="none" w:sz="0" w:space="0" w:color="auto"/>
        <w:bottom w:val="none" w:sz="0" w:space="0" w:color="auto"/>
        <w:right w:val="none" w:sz="0" w:space="0" w:color="auto"/>
      </w:divBdr>
    </w:div>
    <w:div w:id="802305683">
      <w:bodyDiv w:val="1"/>
      <w:marLeft w:val="0"/>
      <w:marRight w:val="0"/>
      <w:marTop w:val="0"/>
      <w:marBottom w:val="0"/>
      <w:divBdr>
        <w:top w:val="none" w:sz="0" w:space="0" w:color="auto"/>
        <w:left w:val="none" w:sz="0" w:space="0" w:color="auto"/>
        <w:bottom w:val="none" w:sz="0" w:space="0" w:color="auto"/>
        <w:right w:val="none" w:sz="0" w:space="0" w:color="auto"/>
      </w:divBdr>
    </w:div>
    <w:div w:id="824398526">
      <w:bodyDiv w:val="1"/>
      <w:marLeft w:val="0"/>
      <w:marRight w:val="0"/>
      <w:marTop w:val="0"/>
      <w:marBottom w:val="0"/>
      <w:divBdr>
        <w:top w:val="none" w:sz="0" w:space="0" w:color="auto"/>
        <w:left w:val="none" w:sz="0" w:space="0" w:color="auto"/>
        <w:bottom w:val="none" w:sz="0" w:space="0" w:color="auto"/>
        <w:right w:val="none" w:sz="0" w:space="0" w:color="auto"/>
      </w:divBdr>
    </w:div>
    <w:div w:id="853223443">
      <w:bodyDiv w:val="1"/>
      <w:marLeft w:val="0"/>
      <w:marRight w:val="0"/>
      <w:marTop w:val="0"/>
      <w:marBottom w:val="0"/>
      <w:divBdr>
        <w:top w:val="none" w:sz="0" w:space="0" w:color="auto"/>
        <w:left w:val="none" w:sz="0" w:space="0" w:color="auto"/>
        <w:bottom w:val="none" w:sz="0" w:space="0" w:color="auto"/>
        <w:right w:val="none" w:sz="0" w:space="0" w:color="auto"/>
      </w:divBdr>
    </w:div>
    <w:div w:id="882517987">
      <w:bodyDiv w:val="1"/>
      <w:marLeft w:val="0"/>
      <w:marRight w:val="0"/>
      <w:marTop w:val="0"/>
      <w:marBottom w:val="0"/>
      <w:divBdr>
        <w:top w:val="none" w:sz="0" w:space="0" w:color="auto"/>
        <w:left w:val="none" w:sz="0" w:space="0" w:color="auto"/>
        <w:bottom w:val="none" w:sz="0" w:space="0" w:color="auto"/>
        <w:right w:val="none" w:sz="0" w:space="0" w:color="auto"/>
      </w:divBdr>
    </w:div>
    <w:div w:id="1040713592">
      <w:bodyDiv w:val="1"/>
      <w:marLeft w:val="0"/>
      <w:marRight w:val="0"/>
      <w:marTop w:val="0"/>
      <w:marBottom w:val="0"/>
      <w:divBdr>
        <w:top w:val="none" w:sz="0" w:space="0" w:color="auto"/>
        <w:left w:val="none" w:sz="0" w:space="0" w:color="auto"/>
        <w:bottom w:val="none" w:sz="0" w:space="0" w:color="auto"/>
        <w:right w:val="none" w:sz="0" w:space="0" w:color="auto"/>
      </w:divBdr>
    </w:div>
    <w:div w:id="1074013960">
      <w:bodyDiv w:val="1"/>
      <w:marLeft w:val="0"/>
      <w:marRight w:val="0"/>
      <w:marTop w:val="0"/>
      <w:marBottom w:val="0"/>
      <w:divBdr>
        <w:top w:val="none" w:sz="0" w:space="0" w:color="auto"/>
        <w:left w:val="none" w:sz="0" w:space="0" w:color="auto"/>
        <w:bottom w:val="none" w:sz="0" w:space="0" w:color="auto"/>
        <w:right w:val="none" w:sz="0" w:space="0" w:color="auto"/>
      </w:divBdr>
    </w:div>
    <w:div w:id="1144466842">
      <w:bodyDiv w:val="1"/>
      <w:marLeft w:val="0"/>
      <w:marRight w:val="0"/>
      <w:marTop w:val="0"/>
      <w:marBottom w:val="0"/>
      <w:divBdr>
        <w:top w:val="none" w:sz="0" w:space="0" w:color="auto"/>
        <w:left w:val="none" w:sz="0" w:space="0" w:color="auto"/>
        <w:bottom w:val="none" w:sz="0" w:space="0" w:color="auto"/>
        <w:right w:val="none" w:sz="0" w:space="0" w:color="auto"/>
      </w:divBdr>
    </w:div>
    <w:div w:id="1320040631">
      <w:bodyDiv w:val="1"/>
      <w:marLeft w:val="0"/>
      <w:marRight w:val="0"/>
      <w:marTop w:val="0"/>
      <w:marBottom w:val="0"/>
      <w:divBdr>
        <w:top w:val="none" w:sz="0" w:space="0" w:color="auto"/>
        <w:left w:val="none" w:sz="0" w:space="0" w:color="auto"/>
        <w:bottom w:val="none" w:sz="0" w:space="0" w:color="auto"/>
        <w:right w:val="none" w:sz="0" w:space="0" w:color="auto"/>
      </w:divBdr>
    </w:div>
    <w:div w:id="1325432090">
      <w:bodyDiv w:val="1"/>
      <w:marLeft w:val="0"/>
      <w:marRight w:val="0"/>
      <w:marTop w:val="0"/>
      <w:marBottom w:val="0"/>
      <w:divBdr>
        <w:top w:val="none" w:sz="0" w:space="0" w:color="auto"/>
        <w:left w:val="none" w:sz="0" w:space="0" w:color="auto"/>
        <w:bottom w:val="none" w:sz="0" w:space="0" w:color="auto"/>
        <w:right w:val="none" w:sz="0" w:space="0" w:color="auto"/>
      </w:divBdr>
    </w:div>
    <w:div w:id="1370954439">
      <w:bodyDiv w:val="1"/>
      <w:marLeft w:val="0"/>
      <w:marRight w:val="0"/>
      <w:marTop w:val="0"/>
      <w:marBottom w:val="0"/>
      <w:divBdr>
        <w:top w:val="none" w:sz="0" w:space="0" w:color="auto"/>
        <w:left w:val="none" w:sz="0" w:space="0" w:color="auto"/>
        <w:bottom w:val="none" w:sz="0" w:space="0" w:color="auto"/>
        <w:right w:val="none" w:sz="0" w:space="0" w:color="auto"/>
      </w:divBdr>
      <w:divsChild>
        <w:div w:id="1850219153">
          <w:marLeft w:val="0"/>
          <w:marRight w:val="0"/>
          <w:marTop w:val="0"/>
          <w:marBottom w:val="0"/>
          <w:divBdr>
            <w:top w:val="none" w:sz="0" w:space="0" w:color="auto"/>
            <w:left w:val="none" w:sz="0" w:space="0" w:color="auto"/>
            <w:bottom w:val="none" w:sz="0" w:space="0" w:color="auto"/>
            <w:right w:val="none" w:sz="0" w:space="0" w:color="auto"/>
          </w:divBdr>
        </w:div>
        <w:div w:id="1140418906">
          <w:marLeft w:val="0"/>
          <w:marRight w:val="0"/>
          <w:marTop w:val="0"/>
          <w:marBottom w:val="0"/>
          <w:divBdr>
            <w:top w:val="none" w:sz="0" w:space="0" w:color="auto"/>
            <w:left w:val="none" w:sz="0" w:space="0" w:color="auto"/>
            <w:bottom w:val="none" w:sz="0" w:space="0" w:color="auto"/>
            <w:right w:val="none" w:sz="0" w:space="0" w:color="auto"/>
          </w:divBdr>
        </w:div>
      </w:divsChild>
    </w:div>
    <w:div w:id="1417707098">
      <w:bodyDiv w:val="1"/>
      <w:marLeft w:val="0"/>
      <w:marRight w:val="0"/>
      <w:marTop w:val="0"/>
      <w:marBottom w:val="0"/>
      <w:divBdr>
        <w:top w:val="none" w:sz="0" w:space="0" w:color="auto"/>
        <w:left w:val="none" w:sz="0" w:space="0" w:color="auto"/>
        <w:bottom w:val="none" w:sz="0" w:space="0" w:color="auto"/>
        <w:right w:val="none" w:sz="0" w:space="0" w:color="auto"/>
      </w:divBdr>
    </w:div>
    <w:div w:id="1444691621">
      <w:bodyDiv w:val="1"/>
      <w:marLeft w:val="0"/>
      <w:marRight w:val="0"/>
      <w:marTop w:val="0"/>
      <w:marBottom w:val="0"/>
      <w:divBdr>
        <w:top w:val="none" w:sz="0" w:space="0" w:color="auto"/>
        <w:left w:val="none" w:sz="0" w:space="0" w:color="auto"/>
        <w:bottom w:val="none" w:sz="0" w:space="0" w:color="auto"/>
        <w:right w:val="none" w:sz="0" w:space="0" w:color="auto"/>
      </w:divBdr>
    </w:div>
    <w:div w:id="1574197006">
      <w:bodyDiv w:val="1"/>
      <w:marLeft w:val="0"/>
      <w:marRight w:val="0"/>
      <w:marTop w:val="0"/>
      <w:marBottom w:val="0"/>
      <w:divBdr>
        <w:top w:val="none" w:sz="0" w:space="0" w:color="auto"/>
        <w:left w:val="none" w:sz="0" w:space="0" w:color="auto"/>
        <w:bottom w:val="none" w:sz="0" w:space="0" w:color="auto"/>
        <w:right w:val="none" w:sz="0" w:space="0" w:color="auto"/>
      </w:divBdr>
    </w:div>
    <w:div w:id="1613441566">
      <w:bodyDiv w:val="1"/>
      <w:marLeft w:val="0"/>
      <w:marRight w:val="0"/>
      <w:marTop w:val="0"/>
      <w:marBottom w:val="0"/>
      <w:divBdr>
        <w:top w:val="none" w:sz="0" w:space="0" w:color="auto"/>
        <w:left w:val="none" w:sz="0" w:space="0" w:color="auto"/>
        <w:bottom w:val="none" w:sz="0" w:space="0" w:color="auto"/>
        <w:right w:val="none" w:sz="0" w:space="0" w:color="auto"/>
      </w:divBdr>
    </w:div>
    <w:div w:id="1658340018">
      <w:bodyDiv w:val="1"/>
      <w:marLeft w:val="0"/>
      <w:marRight w:val="0"/>
      <w:marTop w:val="0"/>
      <w:marBottom w:val="0"/>
      <w:divBdr>
        <w:top w:val="none" w:sz="0" w:space="0" w:color="auto"/>
        <w:left w:val="none" w:sz="0" w:space="0" w:color="auto"/>
        <w:bottom w:val="none" w:sz="0" w:space="0" w:color="auto"/>
        <w:right w:val="none" w:sz="0" w:space="0" w:color="auto"/>
      </w:divBdr>
    </w:div>
    <w:div w:id="1751468046">
      <w:bodyDiv w:val="1"/>
      <w:marLeft w:val="0"/>
      <w:marRight w:val="0"/>
      <w:marTop w:val="0"/>
      <w:marBottom w:val="0"/>
      <w:divBdr>
        <w:top w:val="none" w:sz="0" w:space="0" w:color="auto"/>
        <w:left w:val="none" w:sz="0" w:space="0" w:color="auto"/>
        <w:bottom w:val="none" w:sz="0" w:space="0" w:color="auto"/>
        <w:right w:val="none" w:sz="0" w:space="0" w:color="auto"/>
      </w:divBdr>
    </w:div>
    <w:div w:id="1822884306">
      <w:bodyDiv w:val="1"/>
      <w:marLeft w:val="0"/>
      <w:marRight w:val="0"/>
      <w:marTop w:val="0"/>
      <w:marBottom w:val="0"/>
      <w:divBdr>
        <w:top w:val="none" w:sz="0" w:space="0" w:color="auto"/>
        <w:left w:val="none" w:sz="0" w:space="0" w:color="auto"/>
        <w:bottom w:val="none" w:sz="0" w:space="0" w:color="auto"/>
        <w:right w:val="none" w:sz="0" w:space="0" w:color="auto"/>
      </w:divBdr>
    </w:div>
    <w:div w:id="1993370835">
      <w:bodyDiv w:val="1"/>
      <w:marLeft w:val="0"/>
      <w:marRight w:val="0"/>
      <w:marTop w:val="0"/>
      <w:marBottom w:val="0"/>
      <w:divBdr>
        <w:top w:val="none" w:sz="0" w:space="0" w:color="auto"/>
        <w:left w:val="none" w:sz="0" w:space="0" w:color="auto"/>
        <w:bottom w:val="none" w:sz="0" w:space="0" w:color="auto"/>
        <w:right w:val="none" w:sz="0" w:space="0" w:color="auto"/>
      </w:divBdr>
    </w:div>
    <w:div w:id="2039350249">
      <w:bodyDiv w:val="1"/>
      <w:marLeft w:val="0"/>
      <w:marRight w:val="0"/>
      <w:marTop w:val="0"/>
      <w:marBottom w:val="0"/>
      <w:divBdr>
        <w:top w:val="none" w:sz="0" w:space="0" w:color="auto"/>
        <w:left w:val="none" w:sz="0" w:space="0" w:color="auto"/>
        <w:bottom w:val="none" w:sz="0" w:space="0" w:color="auto"/>
        <w:right w:val="none" w:sz="0" w:space="0" w:color="auto"/>
      </w:divBdr>
    </w:div>
    <w:div w:id="206027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a.Zemite@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4C822-B89A-444D-BDB0-B6CBD807D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Pages>
  <Words>7705</Words>
  <Characters>4392</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Didzis Brūklītis</dc:creator>
  <cp:keywords/>
  <dc:description/>
  <cp:lastModifiedBy>Arta Šmukste</cp:lastModifiedBy>
  <cp:revision>8</cp:revision>
  <cp:lastPrinted>2020-02-27T11:08:00Z</cp:lastPrinted>
  <dcterms:created xsi:type="dcterms:W3CDTF">2021-02-19T13:23:00Z</dcterms:created>
  <dcterms:modified xsi:type="dcterms:W3CDTF">2021-02-22T10:11:00Z</dcterms:modified>
</cp:coreProperties>
</file>