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60E9" w14:textId="1BB4F0AB" w:rsidR="00986AFB" w:rsidRDefault="00986AFB" w:rsidP="00986AFB">
      <w:pPr>
        <w:jc w:val="right"/>
        <w:rPr>
          <w:rFonts w:ascii="Times New Roman" w:eastAsia="Times New Roman" w:hAnsi="Times New Roman"/>
          <w:i/>
          <w:color w:val="000000"/>
          <w:sz w:val="27"/>
          <w:szCs w:val="27"/>
          <w:lang w:eastAsia="zh-CN"/>
        </w:rPr>
      </w:pPr>
      <w:r>
        <w:rPr>
          <w:rFonts w:ascii="Times New Roman" w:eastAsia="Times New Roman" w:hAnsi="Times New Roman"/>
          <w:i/>
          <w:color w:val="000000"/>
          <w:sz w:val="27"/>
          <w:szCs w:val="27"/>
          <w:lang w:eastAsia="zh-CN"/>
        </w:rPr>
        <w:t>Projekts</w:t>
      </w:r>
    </w:p>
    <w:p w14:paraId="08C3AE14" w14:textId="5BAEC50C" w:rsidR="00986AFB" w:rsidRDefault="00986AFB" w:rsidP="00986AFB">
      <w:pPr>
        <w:jc w:val="center"/>
        <w:rPr>
          <w:rFonts w:ascii="Times New Roman" w:eastAsia="Times New Roman" w:hAnsi="Times New Roman"/>
          <w:b/>
          <w:sz w:val="27"/>
          <w:szCs w:val="27"/>
          <w:lang w:eastAsia="zh-CN"/>
        </w:rPr>
      </w:pPr>
    </w:p>
    <w:p w14:paraId="5ACA4B6D" w14:textId="77777777" w:rsidR="00986AFB" w:rsidRDefault="00986AFB" w:rsidP="00986AFB">
      <w:pPr>
        <w:jc w:val="center"/>
        <w:rPr>
          <w:rFonts w:ascii="Times New Roman" w:eastAsia="Times New Roman" w:hAnsi="Times New Roman"/>
          <w:b/>
          <w:sz w:val="27"/>
          <w:szCs w:val="27"/>
          <w:lang w:eastAsia="zh-CN"/>
        </w:rPr>
      </w:pPr>
    </w:p>
    <w:p w14:paraId="7716AE9E" w14:textId="656CBC87" w:rsidR="00741A74" w:rsidRDefault="00986AFB" w:rsidP="00986AFB">
      <w:pPr>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Informatīvais ziņojums</w:t>
      </w:r>
    </w:p>
    <w:p w14:paraId="17898214" w14:textId="4048ABCD" w:rsidR="00986AFB" w:rsidRDefault="00986AFB" w:rsidP="00986AFB">
      <w:pPr>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“Par valsts līdzdalības saglabāšanu sabiedrības ar ierobežotu atbildību “Latvijas nacionālais metroloģijas centrs””</w:t>
      </w:r>
    </w:p>
    <w:p w14:paraId="3EF3B2D0" w14:textId="261F9926" w:rsidR="00986AFB" w:rsidRDefault="00986AFB" w:rsidP="00986AFB">
      <w:pPr>
        <w:jc w:val="center"/>
        <w:rPr>
          <w:rFonts w:ascii="Times New Roman" w:eastAsia="Times New Roman" w:hAnsi="Times New Roman"/>
          <w:b/>
          <w:sz w:val="28"/>
          <w:szCs w:val="28"/>
          <w:lang w:eastAsia="zh-CN"/>
        </w:rPr>
      </w:pPr>
    </w:p>
    <w:p w14:paraId="25431A80" w14:textId="1A5C7638" w:rsidR="00986AFB" w:rsidRDefault="00986AFB" w:rsidP="00986AFB">
      <w:pPr>
        <w:jc w:val="center"/>
        <w:rPr>
          <w:rFonts w:ascii="Times New Roman" w:eastAsia="Times New Roman" w:hAnsi="Times New Roman"/>
          <w:b/>
          <w:sz w:val="28"/>
          <w:szCs w:val="28"/>
          <w:lang w:eastAsia="zh-CN"/>
        </w:rPr>
      </w:pPr>
    </w:p>
    <w:p w14:paraId="506ED083" w14:textId="326EA4E3" w:rsidR="00986AFB" w:rsidRPr="00986AFB" w:rsidRDefault="00CF6E38" w:rsidP="00986AFB">
      <w:pPr>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1</w:t>
      </w:r>
      <w:r w:rsidR="00986AFB" w:rsidRPr="00986AFB">
        <w:rPr>
          <w:rFonts w:ascii="Times New Roman" w:eastAsia="Times New Roman" w:hAnsi="Times New Roman"/>
          <w:b/>
          <w:sz w:val="28"/>
          <w:szCs w:val="28"/>
          <w:lang w:eastAsia="zh-CN"/>
        </w:rPr>
        <w:t>. Ievads</w:t>
      </w:r>
    </w:p>
    <w:p w14:paraId="4642067C" w14:textId="77777777" w:rsidR="00986AFB" w:rsidRPr="00986AFB" w:rsidRDefault="00986AFB" w:rsidP="00986AFB">
      <w:pPr>
        <w:ind w:right="-483"/>
        <w:jc w:val="both"/>
        <w:rPr>
          <w:rFonts w:ascii="Times New Roman" w:eastAsia="Times New Roman" w:hAnsi="Times New Roman"/>
          <w:bCs/>
          <w:sz w:val="28"/>
          <w:szCs w:val="28"/>
          <w:lang w:eastAsia="zh-CN"/>
        </w:rPr>
      </w:pPr>
    </w:p>
    <w:p w14:paraId="68301463" w14:textId="1DBC8E49" w:rsidR="00986AFB" w:rsidRDefault="00986AFB" w:rsidP="00986AFB">
      <w:pPr>
        <w:ind w:right="-483" w:firstLine="720"/>
        <w:jc w:val="both"/>
        <w:rPr>
          <w:rFonts w:ascii="Times New Roman" w:eastAsia="Times New Roman" w:hAnsi="Times New Roman"/>
          <w:bCs/>
          <w:sz w:val="28"/>
          <w:szCs w:val="28"/>
          <w:lang w:eastAsia="zh-CN"/>
        </w:rPr>
      </w:pPr>
      <w:r w:rsidRPr="00986AFB">
        <w:rPr>
          <w:rFonts w:ascii="Times New Roman" w:eastAsia="Times New Roman" w:hAnsi="Times New Roman"/>
          <w:bCs/>
          <w:sz w:val="28"/>
          <w:szCs w:val="28"/>
          <w:lang w:eastAsia="zh-CN"/>
        </w:rPr>
        <w:t>Publiskas personas kapitāla daļu un kapitālsabiedrību pārvaldības likuma (turpmāk – Kapitālsabiedrību pārvaldības likums) 7.pants nosaka, ka 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 Lēmumu par publiskas personas līdzdalības saglabāšanu kapitālsabiedrībā pieņem attiecīgās publiskās personas augstākā lēmējinstitūcija, nosakot arī valsts līdzdalības vispārējo stratēģisko mērķi.</w:t>
      </w:r>
    </w:p>
    <w:p w14:paraId="65AB3965" w14:textId="2E747946" w:rsidR="00986AFB" w:rsidRDefault="00986AFB" w:rsidP="00794E3E">
      <w:pPr>
        <w:spacing w:before="60"/>
        <w:ind w:right="-482"/>
        <w:jc w:val="both"/>
        <w:rPr>
          <w:rFonts w:ascii="Times New Roman" w:hAnsi="Times New Roman"/>
          <w:sz w:val="28"/>
          <w:szCs w:val="28"/>
        </w:rPr>
      </w:pPr>
      <w:r>
        <w:rPr>
          <w:rFonts w:ascii="Times New Roman" w:eastAsia="Times New Roman" w:hAnsi="Times New Roman"/>
          <w:bCs/>
          <w:sz w:val="28"/>
          <w:szCs w:val="28"/>
          <w:lang w:eastAsia="zh-CN"/>
        </w:rPr>
        <w:tab/>
      </w:r>
      <w:r>
        <w:rPr>
          <w:rFonts w:ascii="Times New Roman" w:hAnsi="Times New Roman"/>
          <w:sz w:val="28"/>
          <w:szCs w:val="28"/>
        </w:rPr>
        <w:t xml:space="preserve">Ņemot vērā minēto, šajā informatīvajā ziņojumā ir izvērtēta valsts līdzdalības sabiedrībā ar ierobežotu atbildību </w:t>
      </w:r>
      <w:r w:rsidRPr="00986AFB">
        <w:rPr>
          <w:rFonts w:ascii="Times New Roman" w:hAnsi="Times New Roman"/>
          <w:sz w:val="28"/>
          <w:szCs w:val="28"/>
        </w:rPr>
        <w:t>“Latvijas nacionālais metroloģijas centrs” (turpmāk – LNMC)</w:t>
      </w:r>
      <w:r>
        <w:rPr>
          <w:rFonts w:ascii="Times New Roman" w:hAnsi="Times New Roman"/>
          <w:sz w:val="28"/>
          <w:szCs w:val="28"/>
        </w:rPr>
        <w:t xml:space="preserve"> nepieciešamība</w:t>
      </w:r>
      <w:r w:rsidR="00D83D2E">
        <w:rPr>
          <w:rFonts w:ascii="Times New Roman" w:hAnsi="Times New Roman"/>
          <w:sz w:val="28"/>
          <w:szCs w:val="28"/>
        </w:rPr>
        <w:t xml:space="preserve">, kā arī piedāvāts  valsts līdzdalības vispārējais stratēģiskais mērķis. </w:t>
      </w:r>
    </w:p>
    <w:p w14:paraId="2ECD6C60" w14:textId="0F8EE4D0" w:rsidR="00986AFB" w:rsidRDefault="00986AFB" w:rsidP="00986AFB">
      <w:pPr>
        <w:ind w:right="-483"/>
        <w:jc w:val="both"/>
        <w:rPr>
          <w:rFonts w:ascii="Times New Roman" w:hAnsi="Times New Roman"/>
          <w:sz w:val="28"/>
          <w:szCs w:val="28"/>
        </w:rPr>
      </w:pPr>
    </w:p>
    <w:p w14:paraId="77ECC71E" w14:textId="77777777" w:rsidR="00986AFB" w:rsidRPr="00986AFB" w:rsidRDefault="00986AFB" w:rsidP="00986AFB">
      <w:pPr>
        <w:ind w:right="-483"/>
        <w:jc w:val="both"/>
        <w:rPr>
          <w:rFonts w:ascii="Times New Roman" w:hAnsi="Times New Roman"/>
          <w:b/>
          <w:sz w:val="28"/>
          <w:szCs w:val="28"/>
        </w:rPr>
      </w:pPr>
    </w:p>
    <w:p w14:paraId="49DEC13C" w14:textId="6A1867FF" w:rsidR="00986AFB" w:rsidRPr="00986AFB" w:rsidRDefault="00CF6E38" w:rsidP="00986AFB">
      <w:pPr>
        <w:ind w:right="-48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2</w:t>
      </w:r>
      <w:r w:rsidR="00986AFB" w:rsidRPr="00986AFB">
        <w:rPr>
          <w:rFonts w:ascii="Times New Roman" w:eastAsia="Times New Roman" w:hAnsi="Times New Roman"/>
          <w:b/>
          <w:sz w:val="28"/>
          <w:szCs w:val="28"/>
          <w:lang w:eastAsia="zh-CN"/>
        </w:rPr>
        <w:t>. LNMC darbības apraksts</w:t>
      </w:r>
    </w:p>
    <w:p w14:paraId="18A86748" w14:textId="1BFCF1F3" w:rsidR="00986AFB" w:rsidRDefault="00986AFB" w:rsidP="00986AFB">
      <w:pPr>
        <w:ind w:right="-483"/>
        <w:jc w:val="center"/>
        <w:rPr>
          <w:rFonts w:ascii="Times New Roman" w:eastAsia="Times New Roman" w:hAnsi="Times New Roman"/>
          <w:bCs/>
          <w:sz w:val="28"/>
          <w:szCs w:val="28"/>
          <w:lang w:eastAsia="zh-CN"/>
        </w:rPr>
      </w:pPr>
    </w:p>
    <w:p w14:paraId="71D00A31" w14:textId="35260372" w:rsidR="00794E3E" w:rsidRDefault="00986AFB" w:rsidP="00794E3E">
      <w:pPr>
        <w:spacing w:before="120"/>
        <w:ind w:right="-482" w:firstLine="720"/>
        <w:jc w:val="both"/>
        <w:rPr>
          <w:rFonts w:ascii="Times New Roman" w:eastAsia="Times New Roman" w:hAnsi="Times New Roman"/>
          <w:bCs/>
          <w:sz w:val="28"/>
          <w:szCs w:val="28"/>
          <w:lang w:eastAsia="zh-CN"/>
        </w:rPr>
      </w:pPr>
      <w:r w:rsidRPr="00986AFB">
        <w:rPr>
          <w:rFonts w:ascii="Times New Roman" w:eastAsia="Times New Roman" w:hAnsi="Times New Roman"/>
          <w:bCs/>
          <w:sz w:val="28"/>
          <w:szCs w:val="28"/>
          <w:lang w:eastAsia="zh-CN"/>
        </w:rPr>
        <w:t>LNMC ir valsts kapitālsabiedrība, kuras</w:t>
      </w:r>
      <w:r w:rsidR="00DC3C75">
        <w:rPr>
          <w:rFonts w:ascii="Times New Roman" w:eastAsia="Times New Roman" w:hAnsi="Times New Roman"/>
          <w:bCs/>
          <w:sz w:val="28"/>
          <w:szCs w:val="28"/>
          <w:lang w:eastAsia="zh-CN"/>
        </w:rPr>
        <w:t xml:space="preserve"> </w:t>
      </w:r>
      <w:r w:rsidR="00DC3C75" w:rsidRPr="00DC3C75">
        <w:rPr>
          <w:rFonts w:ascii="Times New Roman" w:eastAsia="Times New Roman" w:hAnsi="Times New Roman"/>
          <w:bCs/>
          <w:sz w:val="28"/>
          <w:szCs w:val="28"/>
          <w:lang w:eastAsia="zh-CN"/>
        </w:rPr>
        <w:t>100 %</w:t>
      </w:r>
      <w:r w:rsidR="00DC3C75">
        <w:rPr>
          <w:rFonts w:ascii="Times New Roman" w:eastAsia="Times New Roman" w:hAnsi="Times New Roman"/>
          <w:bCs/>
          <w:sz w:val="28"/>
          <w:szCs w:val="28"/>
          <w:lang w:eastAsia="zh-CN"/>
        </w:rPr>
        <w:t xml:space="preserve"> </w:t>
      </w:r>
      <w:r w:rsidRPr="00986AFB">
        <w:rPr>
          <w:rFonts w:ascii="Times New Roman" w:eastAsia="Times New Roman" w:hAnsi="Times New Roman"/>
          <w:bCs/>
          <w:sz w:val="28"/>
          <w:szCs w:val="28"/>
          <w:lang w:eastAsia="zh-CN"/>
        </w:rPr>
        <w:t>kapitāla daļu turētājs ir E</w:t>
      </w:r>
      <w:r w:rsidR="00D467C8">
        <w:rPr>
          <w:rFonts w:ascii="Times New Roman" w:eastAsia="Times New Roman" w:hAnsi="Times New Roman"/>
          <w:bCs/>
          <w:sz w:val="28"/>
          <w:szCs w:val="28"/>
          <w:lang w:eastAsia="zh-CN"/>
        </w:rPr>
        <w:t>konomikas ministrija</w:t>
      </w:r>
      <w:r w:rsidRPr="00986AFB">
        <w:rPr>
          <w:rFonts w:ascii="Times New Roman" w:eastAsia="Times New Roman" w:hAnsi="Times New Roman"/>
          <w:bCs/>
          <w:sz w:val="28"/>
          <w:szCs w:val="28"/>
          <w:lang w:eastAsia="zh-CN"/>
        </w:rPr>
        <w:t xml:space="preserve">. </w:t>
      </w:r>
      <w:r w:rsidR="00F67FC9">
        <w:rPr>
          <w:rFonts w:ascii="Times New Roman" w:eastAsia="Times New Roman" w:hAnsi="Times New Roman"/>
          <w:bCs/>
          <w:sz w:val="28"/>
          <w:szCs w:val="28"/>
          <w:lang w:eastAsia="zh-CN"/>
        </w:rPr>
        <w:t xml:space="preserve">LNMC </w:t>
      </w:r>
      <w:r w:rsidRPr="00986AFB">
        <w:rPr>
          <w:rFonts w:ascii="Times New Roman" w:eastAsia="Times New Roman" w:hAnsi="Times New Roman"/>
          <w:bCs/>
          <w:sz w:val="28"/>
          <w:szCs w:val="28"/>
          <w:lang w:eastAsia="zh-CN"/>
        </w:rPr>
        <w:t>ir reģistrēta komercreģistrā ar reģistrācijas numuru 40003435328, juridiskā adrese – K.</w:t>
      </w:r>
      <w:r w:rsidR="0032777A">
        <w:rPr>
          <w:rFonts w:ascii="Times New Roman" w:eastAsia="Times New Roman" w:hAnsi="Times New Roman"/>
          <w:bCs/>
          <w:sz w:val="28"/>
          <w:szCs w:val="28"/>
          <w:lang w:eastAsia="zh-CN"/>
        </w:rPr>
        <w:t xml:space="preserve"> </w:t>
      </w:r>
      <w:r w:rsidRPr="00986AFB">
        <w:rPr>
          <w:rFonts w:ascii="Times New Roman" w:eastAsia="Times New Roman" w:hAnsi="Times New Roman"/>
          <w:bCs/>
          <w:sz w:val="28"/>
          <w:szCs w:val="28"/>
          <w:lang w:eastAsia="zh-CN"/>
        </w:rPr>
        <w:t xml:space="preserve">Valdemāra iela 157, Rīga, LV-1013. </w:t>
      </w:r>
      <w:r w:rsidR="00DC3C75" w:rsidRPr="005C1A88">
        <w:rPr>
          <w:rFonts w:ascii="Times New Roman" w:eastAsia="Times New Roman" w:hAnsi="Times New Roman"/>
          <w:bCs/>
          <w:sz w:val="28"/>
          <w:szCs w:val="28"/>
          <w:lang w:eastAsia="zh-CN"/>
        </w:rPr>
        <w:t>LNMC reģistrētais pamatkapitāls ir 633</w:t>
      </w:r>
      <w:r w:rsidR="003A224A">
        <w:rPr>
          <w:rFonts w:ascii="Times New Roman" w:eastAsia="Times New Roman" w:hAnsi="Times New Roman"/>
          <w:bCs/>
          <w:sz w:val="28"/>
          <w:szCs w:val="28"/>
          <w:lang w:eastAsia="zh-CN"/>
        </w:rPr>
        <w:t xml:space="preserve"> </w:t>
      </w:r>
      <w:r w:rsidR="00DC3C75" w:rsidRPr="005C1A88">
        <w:rPr>
          <w:rFonts w:ascii="Times New Roman" w:eastAsia="Times New Roman" w:hAnsi="Times New Roman"/>
          <w:bCs/>
          <w:sz w:val="28"/>
          <w:szCs w:val="28"/>
          <w:lang w:eastAsia="zh-CN"/>
        </w:rPr>
        <w:t>463 EUR</w:t>
      </w:r>
      <w:r w:rsidR="00DC3C75">
        <w:rPr>
          <w:rFonts w:ascii="Times New Roman" w:eastAsia="Times New Roman" w:hAnsi="Times New Roman"/>
          <w:bCs/>
          <w:sz w:val="28"/>
          <w:szCs w:val="28"/>
          <w:lang w:eastAsia="zh-CN"/>
        </w:rPr>
        <w:t>.</w:t>
      </w:r>
      <w:r w:rsidR="00DC3C75" w:rsidRPr="005C1A88">
        <w:rPr>
          <w:rFonts w:ascii="Times New Roman" w:eastAsia="Times New Roman" w:hAnsi="Times New Roman"/>
          <w:bCs/>
          <w:sz w:val="28"/>
          <w:szCs w:val="28"/>
          <w:lang w:eastAsia="zh-CN"/>
        </w:rPr>
        <w:t xml:space="preserve"> </w:t>
      </w:r>
      <w:r w:rsidR="005C1A88" w:rsidRPr="005C1A88">
        <w:rPr>
          <w:rFonts w:ascii="Times New Roman" w:eastAsia="Times New Roman" w:hAnsi="Times New Roman"/>
          <w:bCs/>
          <w:sz w:val="28"/>
          <w:szCs w:val="28"/>
          <w:lang w:eastAsia="zh-CN"/>
        </w:rPr>
        <w:t>LNMC lielākā daļa struktūrvienību atrodas galvenajā ēkā Rīgā, un tā</w:t>
      </w:r>
      <w:r w:rsidR="005C1A88">
        <w:rPr>
          <w:rFonts w:ascii="Times New Roman" w:eastAsia="Times New Roman" w:hAnsi="Times New Roman"/>
          <w:bCs/>
          <w:sz w:val="28"/>
          <w:szCs w:val="28"/>
          <w:lang w:eastAsia="zh-CN"/>
        </w:rPr>
        <w:t>s</w:t>
      </w:r>
      <w:r w:rsidR="005C1A88" w:rsidRPr="005C1A88">
        <w:rPr>
          <w:rFonts w:ascii="Times New Roman" w:eastAsia="Times New Roman" w:hAnsi="Times New Roman"/>
          <w:bCs/>
          <w:sz w:val="28"/>
          <w:szCs w:val="28"/>
          <w:lang w:eastAsia="zh-CN"/>
        </w:rPr>
        <w:t xml:space="preserve"> reģionālā nodaļa atrodas Daugavpilī</w:t>
      </w:r>
      <w:r w:rsidR="00EC372E">
        <w:rPr>
          <w:rFonts w:ascii="Times New Roman" w:eastAsia="Times New Roman" w:hAnsi="Times New Roman"/>
          <w:bCs/>
          <w:sz w:val="28"/>
          <w:szCs w:val="28"/>
          <w:lang w:eastAsia="zh-CN"/>
        </w:rPr>
        <w:t>,</w:t>
      </w:r>
      <w:r w:rsidR="005C1A88">
        <w:rPr>
          <w:rFonts w:ascii="Times New Roman" w:eastAsia="Times New Roman" w:hAnsi="Times New Roman"/>
          <w:bCs/>
          <w:sz w:val="28"/>
          <w:szCs w:val="28"/>
          <w:lang w:eastAsia="zh-CN"/>
        </w:rPr>
        <w:t xml:space="preserve"> </w:t>
      </w:r>
      <w:r w:rsidR="00EC372E">
        <w:rPr>
          <w:rFonts w:ascii="Times New Roman" w:eastAsia="Times New Roman" w:hAnsi="Times New Roman"/>
          <w:bCs/>
          <w:sz w:val="28"/>
          <w:szCs w:val="28"/>
          <w:lang w:eastAsia="zh-CN"/>
        </w:rPr>
        <w:t>vienlaikus</w:t>
      </w:r>
      <w:r w:rsidRPr="00986AFB">
        <w:rPr>
          <w:rFonts w:ascii="Times New Roman" w:eastAsia="Times New Roman" w:hAnsi="Times New Roman"/>
          <w:bCs/>
          <w:sz w:val="28"/>
          <w:szCs w:val="28"/>
          <w:lang w:eastAsia="zh-CN"/>
        </w:rPr>
        <w:t xml:space="preserve"> LNMC pārbaudes vietas</w:t>
      </w:r>
      <w:r w:rsidR="00EC372E">
        <w:rPr>
          <w:rFonts w:ascii="Times New Roman" w:eastAsia="Times New Roman" w:hAnsi="Times New Roman"/>
          <w:bCs/>
          <w:sz w:val="28"/>
          <w:szCs w:val="28"/>
          <w:lang w:eastAsia="zh-CN"/>
        </w:rPr>
        <w:t xml:space="preserve"> ir</w:t>
      </w:r>
      <w:r w:rsidRPr="00986AFB">
        <w:rPr>
          <w:rFonts w:ascii="Times New Roman" w:eastAsia="Times New Roman" w:hAnsi="Times New Roman"/>
          <w:bCs/>
          <w:sz w:val="28"/>
          <w:szCs w:val="28"/>
          <w:lang w:eastAsia="zh-CN"/>
        </w:rPr>
        <w:t xml:space="preserve"> Liepājā, Talsos un Valmierā.</w:t>
      </w:r>
    </w:p>
    <w:p w14:paraId="3D7D90F2" w14:textId="354A6836" w:rsidR="00794E3E" w:rsidRPr="002741E2" w:rsidRDefault="00794E3E" w:rsidP="00794E3E">
      <w:pPr>
        <w:spacing w:before="6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LNMC s</w:t>
      </w:r>
      <w:r w:rsidRPr="002741E2">
        <w:rPr>
          <w:rFonts w:ascii="Times New Roman" w:eastAsia="Times New Roman" w:hAnsi="Times New Roman"/>
          <w:bCs/>
          <w:sz w:val="28"/>
          <w:szCs w:val="28"/>
          <w:lang w:eastAsia="zh-CN"/>
        </w:rPr>
        <w:t>tatūtos noteiktie sabiedrības komercdarbības veidi (NACE klasifikators):</w:t>
      </w:r>
    </w:p>
    <w:p w14:paraId="152E7B3E" w14:textId="77777777" w:rsidR="00794E3E" w:rsidRPr="002741E2" w:rsidRDefault="00794E3E" w:rsidP="00A213A1">
      <w:pPr>
        <w:spacing w:before="60"/>
        <w:ind w:right="-482" w:firstLine="720"/>
        <w:jc w:val="both"/>
        <w:rPr>
          <w:rFonts w:ascii="Times New Roman" w:eastAsia="Times New Roman" w:hAnsi="Times New Roman"/>
          <w:bCs/>
          <w:sz w:val="28"/>
          <w:szCs w:val="28"/>
          <w:lang w:eastAsia="zh-CN"/>
        </w:rPr>
      </w:pPr>
      <w:r w:rsidRPr="002741E2">
        <w:rPr>
          <w:rFonts w:ascii="Times New Roman" w:eastAsia="Times New Roman" w:hAnsi="Times New Roman"/>
          <w:bCs/>
          <w:sz w:val="28"/>
          <w:szCs w:val="28"/>
          <w:lang w:eastAsia="zh-CN"/>
        </w:rPr>
        <w:t>•</w:t>
      </w:r>
      <w:r w:rsidRPr="002741E2">
        <w:rPr>
          <w:rFonts w:ascii="Times New Roman" w:eastAsia="Times New Roman" w:hAnsi="Times New Roman"/>
          <w:bCs/>
          <w:sz w:val="28"/>
          <w:szCs w:val="28"/>
          <w:lang w:eastAsia="zh-CN"/>
        </w:rPr>
        <w:tab/>
        <w:t>Tehniskā pārbaude un analīze (71.2);</w:t>
      </w:r>
    </w:p>
    <w:p w14:paraId="333ABF82" w14:textId="77777777" w:rsidR="00794E3E" w:rsidRPr="002741E2" w:rsidRDefault="00794E3E" w:rsidP="00794E3E">
      <w:pPr>
        <w:ind w:right="-483" w:firstLine="720"/>
        <w:jc w:val="both"/>
        <w:rPr>
          <w:rFonts w:ascii="Times New Roman" w:eastAsia="Times New Roman" w:hAnsi="Times New Roman"/>
          <w:bCs/>
          <w:sz w:val="28"/>
          <w:szCs w:val="28"/>
          <w:lang w:eastAsia="zh-CN"/>
        </w:rPr>
      </w:pPr>
      <w:r w:rsidRPr="002741E2">
        <w:rPr>
          <w:rFonts w:ascii="Times New Roman" w:eastAsia="Times New Roman" w:hAnsi="Times New Roman"/>
          <w:bCs/>
          <w:sz w:val="28"/>
          <w:szCs w:val="28"/>
          <w:lang w:eastAsia="zh-CN"/>
        </w:rPr>
        <w:t>•</w:t>
      </w:r>
      <w:r w:rsidRPr="002741E2">
        <w:rPr>
          <w:rFonts w:ascii="Times New Roman" w:eastAsia="Times New Roman" w:hAnsi="Times New Roman"/>
          <w:bCs/>
          <w:sz w:val="28"/>
          <w:szCs w:val="28"/>
          <w:lang w:eastAsia="zh-CN"/>
        </w:rPr>
        <w:tab/>
        <w:t>Iekārtu remonts (33.12);</w:t>
      </w:r>
    </w:p>
    <w:p w14:paraId="6FD1AABA" w14:textId="77777777" w:rsidR="00794E3E" w:rsidRPr="002741E2" w:rsidRDefault="00794E3E" w:rsidP="00794E3E">
      <w:pPr>
        <w:ind w:right="-483" w:firstLine="720"/>
        <w:jc w:val="both"/>
        <w:rPr>
          <w:rFonts w:ascii="Times New Roman" w:eastAsia="Times New Roman" w:hAnsi="Times New Roman"/>
          <w:bCs/>
          <w:sz w:val="28"/>
          <w:szCs w:val="28"/>
          <w:lang w:eastAsia="zh-CN"/>
        </w:rPr>
      </w:pPr>
      <w:r w:rsidRPr="002741E2">
        <w:rPr>
          <w:rFonts w:ascii="Times New Roman" w:eastAsia="Times New Roman" w:hAnsi="Times New Roman"/>
          <w:bCs/>
          <w:sz w:val="28"/>
          <w:szCs w:val="28"/>
          <w:lang w:eastAsia="zh-CN"/>
        </w:rPr>
        <w:t>•</w:t>
      </w:r>
      <w:r w:rsidRPr="002741E2">
        <w:rPr>
          <w:rFonts w:ascii="Times New Roman" w:eastAsia="Times New Roman" w:hAnsi="Times New Roman"/>
          <w:bCs/>
          <w:sz w:val="28"/>
          <w:szCs w:val="28"/>
          <w:lang w:eastAsia="zh-CN"/>
        </w:rPr>
        <w:tab/>
        <w:t>Zinātniskās pētniecības darbs (72);</w:t>
      </w:r>
    </w:p>
    <w:p w14:paraId="598F8CDE" w14:textId="77777777" w:rsidR="00794E3E" w:rsidRDefault="00794E3E" w:rsidP="00794E3E">
      <w:pPr>
        <w:ind w:left="1418" w:right="-483" w:hanging="698"/>
        <w:jc w:val="both"/>
        <w:rPr>
          <w:rFonts w:ascii="Times New Roman" w:eastAsia="Times New Roman" w:hAnsi="Times New Roman"/>
          <w:bCs/>
          <w:sz w:val="28"/>
          <w:szCs w:val="28"/>
          <w:lang w:eastAsia="zh-CN"/>
        </w:rPr>
      </w:pPr>
      <w:r w:rsidRPr="002741E2">
        <w:rPr>
          <w:rFonts w:ascii="Times New Roman" w:eastAsia="Times New Roman" w:hAnsi="Times New Roman"/>
          <w:bCs/>
          <w:sz w:val="28"/>
          <w:szCs w:val="28"/>
          <w:lang w:eastAsia="zh-CN"/>
        </w:rPr>
        <w:t>•</w:t>
      </w:r>
      <w:r w:rsidRPr="002741E2">
        <w:rPr>
          <w:rFonts w:ascii="Times New Roman" w:eastAsia="Times New Roman" w:hAnsi="Times New Roman"/>
          <w:bCs/>
          <w:sz w:val="28"/>
          <w:szCs w:val="28"/>
          <w:lang w:eastAsia="zh-CN"/>
        </w:rPr>
        <w:tab/>
        <w:t>Citur neklasificēti profesionālie, zinātniskie un profesionālie pakalpojumi (74.9)</w:t>
      </w:r>
      <w:r>
        <w:rPr>
          <w:rFonts w:ascii="Times New Roman" w:eastAsia="Times New Roman" w:hAnsi="Times New Roman"/>
          <w:bCs/>
          <w:sz w:val="28"/>
          <w:szCs w:val="28"/>
          <w:lang w:eastAsia="zh-CN"/>
        </w:rPr>
        <w:t>.</w:t>
      </w:r>
    </w:p>
    <w:p w14:paraId="55CEA9D0" w14:textId="42CC4784" w:rsidR="00F637ED" w:rsidRPr="00F637ED" w:rsidRDefault="00DC3C75" w:rsidP="00F637ED">
      <w:pPr>
        <w:spacing w:before="120"/>
        <w:ind w:right="-482" w:firstLine="720"/>
        <w:jc w:val="both"/>
        <w:rPr>
          <w:rFonts w:ascii="Times New Roman" w:eastAsia="Times New Roman" w:hAnsi="Times New Roman"/>
          <w:bCs/>
          <w:sz w:val="28"/>
          <w:szCs w:val="28"/>
          <w:lang w:eastAsia="zh-CN"/>
        </w:rPr>
      </w:pPr>
      <w:r w:rsidRPr="002741E2">
        <w:rPr>
          <w:rFonts w:ascii="Times New Roman" w:eastAsia="Times New Roman" w:hAnsi="Times New Roman"/>
          <w:bCs/>
          <w:sz w:val="28"/>
          <w:szCs w:val="28"/>
          <w:lang w:eastAsia="zh-CN"/>
        </w:rPr>
        <w:t>LNMC pamatdarbības veids ir metroloģisko pakalpojumu sniegšana, un tā komercdarbība ir saistīta ar verifikācijas, kalibrēšanas, testēšanas un sertifikācijas pakalpojumu sniegšanu</w:t>
      </w:r>
      <w:r>
        <w:rPr>
          <w:rFonts w:ascii="Times New Roman" w:eastAsia="Times New Roman" w:hAnsi="Times New Roman"/>
          <w:bCs/>
          <w:sz w:val="28"/>
          <w:szCs w:val="28"/>
          <w:lang w:eastAsia="zh-CN"/>
        </w:rPr>
        <w:t xml:space="preserve"> </w:t>
      </w:r>
      <w:r w:rsidRPr="00F637ED">
        <w:rPr>
          <w:rFonts w:ascii="Times New Roman" w:eastAsia="Times New Roman" w:hAnsi="Times New Roman"/>
          <w:bCs/>
          <w:sz w:val="28"/>
          <w:szCs w:val="28"/>
          <w:lang w:eastAsia="zh-CN"/>
        </w:rPr>
        <w:t>atbilstoši normatīvo aktu prasībām</w:t>
      </w:r>
      <w:r w:rsidRPr="005C1A88">
        <w:rPr>
          <w:rFonts w:ascii="Times New Roman" w:eastAsia="Times New Roman" w:hAnsi="Times New Roman"/>
          <w:bCs/>
          <w:sz w:val="28"/>
          <w:szCs w:val="28"/>
          <w:lang w:eastAsia="zh-CN"/>
        </w:rPr>
        <w:t>.</w:t>
      </w:r>
      <w:r w:rsidR="003220DC">
        <w:rPr>
          <w:rFonts w:ascii="Times New Roman" w:eastAsia="Times New Roman" w:hAnsi="Times New Roman"/>
          <w:bCs/>
          <w:sz w:val="28"/>
          <w:szCs w:val="28"/>
          <w:lang w:eastAsia="zh-CN"/>
        </w:rPr>
        <w:t xml:space="preserve"> </w:t>
      </w:r>
      <w:r w:rsidR="00F637ED" w:rsidRPr="00F637ED">
        <w:rPr>
          <w:rFonts w:ascii="Times New Roman" w:eastAsia="Times New Roman" w:hAnsi="Times New Roman"/>
          <w:bCs/>
          <w:sz w:val="28"/>
          <w:szCs w:val="28"/>
          <w:lang w:eastAsia="zh-CN"/>
        </w:rPr>
        <w:lastRenderedPageBreak/>
        <w:t>LNMC darbības jomas ietver metroloģisko pakalpojumu sniegšanu šādās pakalpojuma grupās:</w:t>
      </w:r>
    </w:p>
    <w:p w14:paraId="745564C7" w14:textId="074C6F1B" w:rsidR="00F637ED" w:rsidRPr="00F637ED" w:rsidRDefault="00F637ED" w:rsidP="003220DC">
      <w:pPr>
        <w:pStyle w:val="ListParagraph"/>
        <w:numPr>
          <w:ilvl w:val="0"/>
          <w:numId w:val="5"/>
        </w:numPr>
        <w:spacing w:before="60"/>
        <w:ind w:left="1434" w:right="-482" w:hanging="357"/>
        <w:jc w:val="both"/>
        <w:rPr>
          <w:rFonts w:ascii="Times New Roman" w:eastAsia="Times New Roman" w:hAnsi="Times New Roman"/>
          <w:bCs/>
          <w:sz w:val="28"/>
          <w:szCs w:val="28"/>
          <w:lang w:eastAsia="zh-CN"/>
        </w:rPr>
      </w:pPr>
      <w:r w:rsidRPr="00F637ED">
        <w:rPr>
          <w:rFonts w:ascii="Times New Roman" w:eastAsia="Times New Roman" w:hAnsi="Times New Roman"/>
          <w:bCs/>
          <w:sz w:val="28"/>
          <w:szCs w:val="28"/>
          <w:lang w:eastAsia="zh-CN"/>
        </w:rPr>
        <w:t>valsts metroloģiskajai kontrolei pakļauto mērīšanas līdzekļu verificēšana un kalibrēšana;</w:t>
      </w:r>
    </w:p>
    <w:p w14:paraId="0B082CCB" w14:textId="65245BB5" w:rsidR="00F637ED" w:rsidRPr="00F637ED" w:rsidRDefault="00F637ED" w:rsidP="00F637ED">
      <w:pPr>
        <w:pStyle w:val="ListParagraph"/>
        <w:numPr>
          <w:ilvl w:val="0"/>
          <w:numId w:val="5"/>
        </w:numPr>
        <w:spacing w:before="120"/>
        <w:ind w:right="-482"/>
        <w:jc w:val="both"/>
        <w:rPr>
          <w:rFonts w:ascii="Times New Roman" w:eastAsia="Times New Roman" w:hAnsi="Times New Roman"/>
          <w:bCs/>
          <w:sz w:val="28"/>
          <w:szCs w:val="28"/>
          <w:lang w:eastAsia="zh-CN"/>
        </w:rPr>
      </w:pPr>
      <w:r w:rsidRPr="00F637ED">
        <w:rPr>
          <w:rFonts w:ascii="Times New Roman" w:eastAsia="Times New Roman" w:hAnsi="Times New Roman"/>
          <w:bCs/>
          <w:sz w:val="28"/>
          <w:szCs w:val="28"/>
          <w:lang w:eastAsia="zh-CN"/>
        </w:rPr>
        <w:t>mērīšanas līdzekļu kalibrēšana un elektropreču testēšana;</w:t>
      </w:r>
    </w:p>
    <w:p w14:paraId="53AB1D05" w14:textId="126706B2" w:rsidR="00F637ED" w:rsidRPr="00F637ED" w:rsidRDefault="00F637ED" w:rsidP="00F637ED">
      <w:pPr>
        <w:pStyle w:val="ListParagraph"/>
        <w:numPr>
          <w:ilvl w:val="0"/>
          <w:numId w:val="5"/>
        </w:numPr>
        <w:spacing w:before="120"/>
        <w:ind w:right="-482"/>
        <w:jc w:val="both"/>
        <w:rPr>
          <w:rFonts w:ascii="Times New Roman" w:eastAsia="Times New Roman" w:hAnsi="Times New Roman"/>
          <w:bCs/>
          <w:sz w:val="28"/>
          <w:szCs w:val="28"/>
          <w:lang w:eastAsia="zh-CN"/>
        </w:rPr>
      </w:pPr>
      <w:r w:rsidRPr="00F637ED">
        <w:rPr>
          <w:rFonts w:ascii="Times New Roman" w:eastAsia="Times New Roman" w:hAnsi="Times New Roman"/>
          <w:bCs/>
          <w:sz w:val="28"/>
          <w:szCs w:val="28"/>
          <w:lang w:eastAsia="zh-CN"/>
        </w:rPr>
        <w:t>elektropreču sertificēšana.</w:t>
      </w:r>
    </w:p>
    <w:p w14:paraId="12F7F605" w14:textId="1B647CDE" w:rsidR="003A6530" w:rsidRPr="003A6530" w:rsidRDefault="003A6530" w:rsidP="003A6530">
      <w:pPr>
        <w:spacing w:before="120"/>
        <w:ind w:right="-482" w:firstLine="720"/>
        <w:jc w:val="both"/>
        <w:rPr>
          <w:rFonts w:ascii="Times New Roman" w:eastAsia="Times New Roman" w:hAnsi="Times New Roman"/>
          <w:bCs/>
          <w:sz w:val="28"/>
          <w:szCs w:val="28"/>
          <w:lang w:eastAsia="zh-CN"/>
        </w:rPr>
      </w:pPr>
      <w:r w:rsidRPr="003A6530">
        <w:rPr>
          <w:rFonts w:ascii="Times New Roman" w:eastAsia="Times New Roman" w:hAnsi="Times New Roman"/>
          <w:bCs/>
          <w:sz w:val="28"/>
          <w:szCs w:val="28"/>
          <w:lang w:eastAsia="zh-CN"/>
        </w:rPr>
        <w:t>Lai nodrošinātu iepriekš minētos</w:t>
      </w:r>
      <w:r w:rsidR="00D26DB6">
        <w:rPr>
          <w:rFonts w:ascii="Times New Roman" w:eastAsia="Times New Roman" w:hAnsi="Times New Roman"/>
          <w:bCs/>
          <w:sz w:val="28"/>
          <w:szCs w:val="28"/>
          <w:lang w:eastAsia="zh-CN"/>
        </w:rPr>
        <w:t xml:space="preserve"> metroloģiskos</w:t>
      </w:r>
      <w:r w:rsidRPr="003A6530">
        <w:rPr>
          <w:rFonts w:ascii="Times New Roman" w:eastAsia="Times New Roman" w:hAnsi="Times New Roman"/>
          <w:bCs/>
          <w:sz w:val="28"/>
          <w:szCs w:val="28"/>
          <w:lang w:eastAsia="zh-CN"/>
        </w:rPr>
        <w:t xml:space="preserve"> pakalpojumus atbilstošā kvalitātē, LNMC ir ieviesta, akreditēta un sekmīgi uzturēta kvalitātes vadības sistēma atbilstoši šādu standartu prasībām:</w:t>
      </w:r>
    </w:p>
    <w:p w14:paraId="4DA5CA19" w14:textId="6ADA2196" w:rsidR="003A6530" w:rsidRPr="003C6967" w:rsidRDefault="003A6530" w:rsidP="003C6967">
      <w:pPr>
        <w:pStyle w:val="ListParagraph"/>
        <w:numPr>
          <w:ilvl w:val="0"/>
          <w:numId w:val="8"/>
        </w:numPr>
        <w:spacing w:before="120"/>
        <w:ind w:right="-482"/>
        <w:jc w:val="both"/>
        <w:rPr>
          <w:rFonts w:ascii="Times New Roman" w:eastAsia="Times New Roman" w:hAnsi="Times New Roman"/>
          <w:bCs/>
          <w:sz w:val="28"/>
          <w:szCs w:val="28"/>
          <w:lang w:eastAsia="zh-CN"/>
        </w:rPr>
      </w:pPr>
      <w:r w:rsidRPr="003C6967">
        <w:rPr>
          <w:rFonts w:ascii="Times New Roman" w:eastAsia="Times New Roman" w:hAnsi="Times New Roman"/>
          <w:bCs/>
          <w:sz w:val="28"/>
          <w:szCs w:val="28"/>
          <w:lang w:eastAsia="zh-CN"/>
        </w:rPr>
        <w:t>LVS EN ISO/IEC 17025</w:t>
      </w:r>
      <w:r w:rsidRPr="006F08D2">
        <w:rPr>
          <w:rFonts w:ascii="Times New Roman" w:eastAsia="Times New Roman" w:hAnsi="Times New Roman"/>
          <w:bCs/>
          <w:sz w:val="28"/>
          <w:szCs w:val="28"/>
          <w:lang w:eastAsia="zh-CN"/>
        </w:rPr>
        <w:t>:20</w:t>
      </w:r>
      <w:r w:rsidR="00E4582A" w:rsidRPr="006F08D2">
        <w:rPr>
          <w:rFonts w:ascii="Times New Roman" w:eastAsia="Times New Roman" w:hAnsi="Times New Roman"/>
          <w:bCs/>
          <w:sz w:val="28"/>
          <w:szCs w:val="28"/>
          <w:lang w:eastAsia="zh-CN"/>
        </w:rPr>
        <w:t>17</w:t>
      </w:r>
      <w:r w:rsidR="00E4582A">
        <w:rPr>
          <w:rFonts w:ascii="Times New Roman" w:eastAsia="Times New Roman" w:hAnsi="Times New Roman"/>
          <w:bCs/>
          <w:sz w:val="28"/>
          <w:szCs w:val="28"/>
          <w:lang w:eastAsia="zh-CN"/>
        </w:rPr>
        <w:t xml:space="preserve"> </w:t>
      </w:r>
      <w:r w:rsidRPr="003C6967">
        <w:rPr>
          <w:rFonts w:ascii="Times New Roman" w:eastAsia="Times New Roman" w:hAnsi="Times New Roman"/>
          <w:bCs/>
          <w:sz w:val="28"/>
          <w:szCs w:val="28"/>
          <w:lang w:eastAsia="zh-CN"/>
        </w:rPr>
        <w:t>“Testēšanas un kalibrēšanas laboratoriju kompetences vispārīgās prasības”;</w:t>
      </w:r>
    </w:p>
    <w:p w14:paraId="6C470855" w14:textId="3FE12255" w:rsidR="003A6530" w:rsidRPr="003C6967" w:rsidRDefault="003A6530" w:rsidP="003C6967">
      <w:pPr>
        <w:pStyle w:val="ListParagraph"/>
        <w:numPr>
          <w:ilvl w:val="0"/>
          <w:numId w:val="8"/>
        </w:numPr>
        <w:spacing w:before="120"/>
        <w:ind w:right="-482"/>
        <w:jc w:val="both"/>
        <w:rPr>
          <w:rFonts w:ascii="Times New Roman" w:eastAsia="Times New Roman" w:hAnsi="Times New Roman"/>
          <w:bCs/>
          <w:sz w:val="28"/>
          <w:szCs w:val="28"/>
          <w:lang w:eastAsia="zh-CN"/>
        </w:rPr>
      </w:pPr>
      <w:r w:rsidRPr="003C6967">
        <w:rPr>
          <w:rFonts w:ascii="Times New Roman" w:eastAsia="Times New Roman" w:hAnsi="Times New Roman"/>
          <w:bCs/>
          <w:sz w:val="28"/>
          <w:szCs w:val="28"/>
          <w:lang w:eastAsia="zh-CN"/>
        </w:rPr>
        <w:t>LVS EN ISO/IEC 17020:2012 “Atbilstības novērtēšana. Prasības dažāda veida institūcijām, kas veic inspekciju”;</w:t>
      </w:r>
    </w:p>
    <w:p w14:paraId="167B7674" w14:textId="2FFAC845" w:rsidR="003A6530" w:rsidRPr="003C6967" w:rsidRDefault="003A6530" w:rsidP="003C6967">
      <w:pPr>
        <w:pStyle w:val="ListParagraph"/>
        <w:numPr>
          <w:ilvl w:val="0"/>
          <w:numId w:val="8"/>
        </w:numPr>
        <w:spacing w:before="120"/>
        <w:ind w:right="-482"/>
        <w:jc w:val="both"/>
        <w:rPr>
          <w:rFonts w:ascii="Times New Roman" w:eastAsia="Times New Roman" w:hAnsi="Times New Roman"/>
          <w:bCs/>
          <w:sz w:val="28"/>
          <w:szCs w:val="28"/>
          <w:lang w:eastAsia="zh-CN"/>
        </w:rPr>
      </w:pPr>
      <w:r w:rsidRPr="003C6967">
        <w:rPr>
          <w:rFonts w:ascii="Times New Roman" w:eastAsia="Times New Roman" w:hAnsi="Times New Roman"/>
          <w:bCs/>
          <w:sz w:val="28"/>
          <w:szCs w:val="28"/>
          <w:lang w:eastAsia="zh-CN"/>
        </w:rPr>
        <w:t>LVS EN ISO/IEC 17065:2013 “Atbilstības novērtēšana. Prasības institūcijām, kas sertificē produktus, procesus un pakalpojumus”.</w:t>
      </w:r>
    </w:p>
    <w:p w14:paraId="131E6C8F" w14:textId="2E1FD6AD" w:rsidR="00794E3E" w:rsidRDefault="00094761" w:rsidP="003A6530">
      <w:pPr>
        <w:spacing w:before="24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LNMC a</w:t>
      </w:r>
      <w:r w:rsidR="00794E3E">
        <w:rPr>
          <w:rFonts w:ascii="Times New Roman" w:eastAsia="Times New Roman" w:hAnsi="Times New Roman"/>
          <w:bCs/>
          <w:sz w:val="28"/>
          <w:szCs w:val="28"/>
          <w:lang w:eastAsia="zh-CN"/>
        </w:rPr>
        <w:t>r</w:t>
      </w:r>
      <w:r w:rsidR="00794E3E" w:rsidRPr="005654FC">
        <w:rPr>
          <w:rFonts w:ascii="Times New Roman" w:eastAsia="Times New Roman" w:hAnsi="Times New Roman"/>
          <w:bCs/>
          <w:sz w:val="28"/>
          <w:szCs w:val="28"/>
          <w:lang w:eastAsia="zh-CN"/>
        </w:rPr>
        <w:t xml:space="preserve"> 2016.gada 1.janvār</w:t>
      </w:r>
      <w:r w:rsidR="00794E3E">
        <w:rPr>
          <w:rFonts w:ascii="Times New Roman" w:eastAsia="Times New Roman" w:hAnsi="Times New Roman"/>
          <w:bCs/>
          <w:sz w:val="28"/>
          <w:szCs w:val="28"/>
          <w:lang w:eastAsia="zh-CN"/>
        </w:rPr>
        <w:t>i</w:t>
      </w:r>
      <w:r w:rsidR="00794E3E" w:rsidRPr="005654FC">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ir d</w:t>
      </w:r>
      <w:r w:rsidR="00794E3E" w:rsidRPr="005654FC">
        <w:rPr>
          <w:rFonts w:ascii="Times New Roman" w:eastAsia="Times New Roman" w:hAnsi="Times New Roman"/>
          <w:bCs/>
          <w:sz w:val="28"/>
          <w:szCs w:val="28"/>
          <w:lang w:eastAsia="zh-CN"/>
        </w:rPr>
        <w:t>eleģēts pildīt Nacionālās metroloģijas institūcijas funkcijas un uzdevumus</w:t>
      </w:r>
      <w:r w:rsidR="00794E3E">
        <w:rPr>
          <w:rFonts w:ascii="Times New Roman" w:eastAsia="Times New Roman" w:hAnsi="Times New Roman"/>
          <w:bCs/>
          <w:sz w:val="28"/>
          <w:szCs w:val="28"/>
          <w:lang w:eastAsia="zh-CN"/>
        </w:rPr>
        <w:t>, kas izriet no likuma “Par mērījumu vienotību”</w:t>
      </w:r>
      <w:r w:rsidR="00794E3E" w:rsidRPr="005654FC">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 xml:space="preserve">14.panta trešās daļas </w:t>
      </w:r>
      <w:r w:rsidR="00794E3E" w:rsidRPr="005654FC">
        <w:rPr>
          <w:rFonts w:ascii="Times New Roman" w:eastAsia="Times New Roman" w:hAnsi="Times New Roman"/>
          <w:bCs/>
          <w:sz w:val="28"/>
          <w:szCs w:val="28"/>
          <w:lang w:eastAsia="zh-CN"/>
        </w:rPr>
        <w:t>un to</w:t>
      </w:r>
      <w:r>
        <w:rPr>
          <w:rFonts w:ascii="Times New Roman" w:eastAsia="Times New Roman" w:hAnsi="Times New Roman"/>
          <w:bCs/>
          <w:sz w:val="28"/>
          <w:szCs w:val="28"/>
          <w:lang w:eastAsia="zh-CN"/>
        </w:rPr>
        <w:t xml:space="preserve">s saskaņā ar Ministru kabineta 2014.gada 7.janvāra noteikumiem Nr.3 “Noteikumi par nacionālo metroloģijas institūciju” </w:t>
      </w:r>
      <w:r w:rsidR="00794E3E" w:rsidRPr="005654FC">
        <w:rPr>
          <w:rFonts w:ascii="Times New Roman" w:eastAsia="Times New Roman" w:hAnsi="Times New Roman"/>
          <w:bCs/>
          <w:sz w:val="28"/>
          <w:szCs w:val="28"/>
          <w:lang w:eastAsia="zh-CN"/>
        </w:rPr>
        <w:t>veic LNMC struktūrvienība “Metroloģijas birojs”</w:t>
      </w:r>
      <w:r w:rsidR="000330A8">
        <w:rPr>
          <w:rFonts w:ascii="Times New Roman" w:eastAsia="Times New Roman" w:hAnsi="Times New Roman"/>
          <w:bCs/>
          <w:sz w:val="28"/>
          <w:szCs w:val="28"/>
          <w:lang w:eastAsia="zh-CN"/>
        </w:rPr>
        <w:t xml:space="preserve"> (turpmāk – Metroloģijas birojs)</w:t>
      </w:r>
      <w:r w:rsidR="00794E3E" w:rsidRPr="005654FC">
        <w:rPr>
          <w:rFonts w:ascii="Times New Roman" w:eastAsia="Times New Roman" w:hAnsi="Times New Roman"/>
          <w:bCs/>
          <w:sz w:val="28"/>
          <w:szCs w:val="28"/>
          <w:lang w:eastAsia="zh-CN"/>
        </w:rPr>
        <w:t xml:space="preserve">. </w:t>
      </w:r>
      <w:r w:rsidR="00C67B98">
        <w:rPr>
          <w:rFonts w:ascii="Times New Roman" w:eastAsia="Times New Roman" w:hAnsi="Times New Roman"/>
          <w:bCs/>
          <w:sz w:val="28"/>
          <w:szCs w:val="28"/>
          <w:lang w:eastAsia="zh-CN"/>
        </w:rPr>
        <w:t>Valsts pārvaldes uzdevum</w:t>
      </w:r>
      <w:r w:rsidR="007900A6">
        <w:rPr>
          <w:rFonts w:ascii="Times New Roman" w:eastAsia="Times New Roman" w:hAnsi="Times New Roman"/>
          <w:bCs/>
          <w:sz w:val="28"/>
          <w:szCs w:val="28"/>
          <w:lang w:eastAsia="zh-CN"/>
        </w:rPr>
        <w:t>s</w:t>
      </w:r>
      <w:r w:rsidR="00C67B98">
        <w:rPr>
          <w:rFonts w:ascii="Times New Roman" w:eastAsia="Times New Roman" w:hAnsi="Times New Roman"/>
          <w:bCs/>
          <w:sz w:val="28"/>
          <w:szCs w:val="28"/>
          <w:lang w:eastAsia="zh-CN"/>
        </w:rPr>
        <w:t xml:space="preserve"> par n</w:t>
      </w:r>
      <w:r w:rsidR="00C67B98" w:rsidRPr="005654FC">
        <w:rPr>
          <w:rFonts w:ascii="Times New Roman" w:eastAsia="Times New Roman" w:hAnsi="Times New Roman"/>
          <w:bCs/>
          <w:sz w:val="28"/>
          <w:szCs w:val="28"/>
          <w:lang w:eastAsia="zh-CN"/>
        </w:rPr>
        <w:t>acionāl</w:t>
      </w:r>
      <w:r w:rsidR="007900A6">
        <w:rPr>
          <w:rFonts w:ascii="Times New Roman" w:eastAsia="Times New Roman" w:hAnsi="Times New Roman"/>
          <w:bCs/>
          <w:sz w:val="28"/>
          <w:szCs w:val="28"/>
          <w:lang w:eastAsia="zh-CN"/>
        </w:rPr>
        <w:t>o</w:t>
      </w:r>
      <w:r w:rsidR="00C67B98" w:rsidRPr="005654FC">
        <w:rPr>
          <w:rFonts w:ascii="Times New Roman" w:eastAsia="Times New Roman" w:hAnsi="Times New Roman"/>
          <w:bCs/>
          <w:sz w:val="28"/>
          <w:szCs w:val="28"/>
          <w:lang w:eastAsia="zh-CN"/>
        </w:rPr>
        <w:t xml:space="preserve"> metroloģijas institūcij</w:t>
      </w:r>
      <w:r w:rsidR="007900A6">
        <w:rPr>
          <w:rFonts w:ascii="Times New Roman" w:eastAsia="Times New Roman" w:hAnsi="Times New Roman"/>
          <w:bCs/>
          <w:sz w:val="28"/>
          <w:szCs w:val="28"/>
          <w:lang w:eastAsia="zh-CN"/>
        </w:rPr>
        <w:t>u LNMC deleģēts</w:t>
      </w:r>
      <w:r w:rsidR="00C67B98" w:rsidRPr="005654FC">
        <w:rPr>
          <w:rFonts w:ascii="Times New Roman" w:eastAsia="Times New Roman" w:hAnsi="Times New Roman"/>
          <w:bCs/>
          <w:sz w:val="28"/>
          <w:szCs w:val="28"/>
          <w:lang w:eastAsia="zh-CN"/>
        </w:rPr>
        <w:t xml:space="preserve"> </w:t>
      </w:r>
      <w:r w:rsidR="00C67B98">
        <w:rPr>
          <w:rFonts w:ascii="Times New Roman" w:eastAsia="Times New Roman" w:hAnsi="Times New Roman"/>
          <w:bCs/>
          <w:sz w:val="28"/>
          <w:szCs w:val="28"/>
          <w:lang w:eastAsia="zh-CN"/>
        </w:rPr>
        <w:t>ar m</w:t>
      </w:r>
      <w:r w:rsidR="00794E3E" w:rsidRPr="005654FC">
        <w:rPr>
          <w:rFonts w:ascii="Times New Roman" w:eastAsia="Times New Roman" w:hAnsi="Times New Roman"/>
          <w:bCs/>
          <w:sz w:val="28"/>
          <w:szCs w:val="28"/>
          <w:lang w:eastAsia="zh-CN"/>
        </w:rPr>
        <w:t>ērķi</w:t>
      </w:r>
      <w:r w:rsidR="00794E3E">
        <w:rPr>
          <w:rFonts w:ascii="Times New Roman" w:eastAsia="Times New Roman" w:hAnsi="Times New Roman"/>
          <w:bCs/>
          <w:sz w:val="28"/>
          <w:szCs w:val="28"/>
          <w:lang w:eastAsia="zh-CN"/>
        </w:rPr>
        <w:t xml:space="preserve"> </w:t>
      </w:r>
      <w:r w:rsidR="00794E3E" w:rsidRPr="005654FC">
        <w:rPr>
          <w:rFonts w:ascii="Times New Roman" w:eastAsia="Times New Roman" w:hAnsi="Times New Roman"/>
          <w:bCs/>
          <w:sz w:val="28"/>
          <w:szCs w:val="28"/>
          <w:lang w:eastAsia="zh-CN"/>
        </w:rPr>
        <w:t>nodrošināt nacionālo mērvienību etalonu un to uzturēšanas iekārtu vienotu (nedalāmu) pieejamību pilnvērtīgai valsts pārvaldes uzdevuma izpildei attiecībā uz fizikālo lielumu mērvienību etalonu bāzes uzturēšanas un mērvienību reproducēšanas nodrošināšanu.</w:t>
      </w:r>
    </w:p>
    <w:p w14:paraId="3DC45013" w14:textId="6880A50E" w:rsidR="00134FE1" w:rsidRPr="00134FE1" w:rsidRDefault="00794E3E" w:rsidP="0003069D">
      <w:pPr>
        <w:spacing w:before="60"/>
        <w:ind w:right="-482" w:firstLine="720"/>
        <w:jc w:val="both"/>
        <w:rPr>
          <w:rFonts w:ascii="Times New Roman" w:hAnsi="Times New Roman"/>
          <w:sz w:val="28"/>
          <w:szCs w:val="28"/>
        </w:rPr>
      </w:pPr>
      <w:r>
        <w:rPr>
          <w:rFonts w:ascii="Times New Roman" w:hAnsi="Times New Roman"/>
          <w:sz w:val="28"/>
          <w:szCs w:val="28"/>
        </w:rPr>
        <w:t xml:space="preserve">Līdz ar to, </w:t>
      </w:r>
      <w:r w:rsidR="00134FE1" w:rsidRPr="00134FE1">
        <w:rPr>
          <w:rFonts w:ascii="Times New Roman" w:hAnsi="Times New Roman"/>
          <w:sz w:val="28"/>
          <w:szCs w:val="28"/>
        </w:rPr>
        <w:t xml:space="preserve">LNMC </w:t>
      </w:r>
      <w:r w:rsidR="00A53B82">
        <w:rPr>
          <w:rFonts w:ascii="Times New Roman" w:hAnsi="Times New Roman"/>
          <w:sz w:val="28"/>
          <w:szCs w:val="28"/>
        </w:rPr>
        <w:t>darbība</w:t>
      </w:r>
      <w:r w:rsidR="00134FE1" w:rsidRPr="00134FE1">
        <w:rPr>
          <w:rFonts w:ascii="Times New Roman" w:hAnsi="Times New Roman"/>
          <w:sz w:val="28"/>
          <w:szCs w:val="28"/>
        </w:rPr>
        <w:t xml:space="preserve"> </w:t>
      </w:r>
      <w:r w:rsidR="00AB0B95">
        <w:rPr>
          <w:rFonts w:ascii="Times New Roman" w:hAnsi="Times New Roman"/>
          <w:sz w:val="28"/>
          <w:szCs w:val="28"/>
        </w:rPr>
        <w:t xml:space="preserve">kopējā Latvijas </w:t>
      </w:r>
      <w:r w:rsidR="00134FE1" w:rsidRPr="00134FE1">
        <w:rPr>
          <w:rFonts w:ascii="Times New Roman" w:hAnsi="Times New Roman"/>
          <w:sz w:val="28"/>
          <w:szCs w:val="28"/>
        </w:rPr>
        <w:t xml:space="preserve">metroloģijas sistēmā ir apskatāma </w:t>
      </w:r>
      <w:r w:rsidR="00A53B82">
        <w:rPr>
          <w:rFonts w:ascii="Times New Roman" w:hAnsi="Times New Roman"/>
          <w:sz w:val="28"/>
          <w:szCs w:val="28"/>
        </w:rPr>
        <w:t xml:space="preserve">no šādiem </w:t>
      </w:r>
      <w:r w:rsidR="00134FE1" w:rsidRPr="00134FE1">
        <w:rPr>
          <w:rFonts w:ascii="Times New Roman" w:hAnsi="Times New Roman"/>
          <w:sz w:val="28"/>
          <w:szCs w:val="28"/>
        </w:rPr>
        <w:t xml:space="preserve">2 </w:t>
      </w:r>
      <w:r w:rsidR="00A53B82">
        <w:rPr>
          <w:rFonts w:ascii="Times New Roman" w:hAnsi="Times New Roman"/>
          <w:sz w:val="28"/>
          <w:szCs w:val="28"/>
        </w:rPr>
        <w:t>aspektiem</w:t>
      </w:r>
      <w:r w:rsidR="00134FE1" w:rsidRPr="00134FE1">
        <w:rPr>
          <w:rFonts w:ascii="Times New Roman" w:hAnsi="Times New Roman"/>
          <w:sz w:val="28"/>
          <w:szCs w:val="28"/>
        </w:rPr>
        <w:t xml:space="preserve">: </w:t>
      </w:r>
    </w:p>
    <w:p w14:paraId="2F40AD77" w14:textId="6AC0ACD3" w:rsidR="00134FE1" w:rsidRPr="00134FE1" w:rsidRDefault="00134FE1" w:rsidP="00134FE1">
      <w:pPr>
        <w:pStyle w:val="MediumGrid1-Accent21"/>
        <w:numPr>
          <w:ilvl w:val="0"/>
          <w:numId w:val="1"/>
        </w:numPr>
        <w:spacing w:line="240" w:lineRule="auto"/>
        <w:ind w:left="714" w:right="-483" w:hanging="357"/>
        <w:rPr>
          <w:rFonts w:ascii="Times New Roman" w:hAnsi="Times New Roman" w:cs="Times New Roman"/>
          <w:color w:val="auto"/>
          <w:sz w:val="28"/>
          <w:szCs w:val="28"/>
        </w:rPr>
      </w:pPr>
      <w:r w:rsidRPr="00134FE1">
        <w:rPr>
          <w:rFonts w:ascii="Times New Roman" w:hAnsi="Times New Roman" w:cs="Times New Roman"/>
          <w:color w:val="auto"/>
          <w:sz w:val="28"/>
          <w:szCs w:val="28"/>
        </w:rPr>
        <w:t>LNMC</w:t>
      </w:r>
      <w:r>
        <w:rPr>
          <w:rFonts w:ascii="Times New Roman" w:hAnsi="Times New Roman" w:cs="Times New Roman"/>
          <w:color w:val="auto"/>
          <w:sz w:val="28"/>
          <w:szCs w:val="28"/>
        </w:rPr>
        <w:t xml:space="preserve"> </w:t>
      </w:r>
      <w:r w:rsidRPr="00134FE1">
        <w:rPr>
          <w:rFonts w:ascii="Times New Roman" w:hAnsi="Times New Roman" w:cs="Times New Roman"/>
          <w:color w:val="auto"/>
          <w:sz w:val="28"/>
          <w:szCs w:val="28"/>
        </w:rPr>
        <w:t xml:space="preserve">ir metroloģisko pakalpojumu sniedzējs, kas </w:t>
      </w:r>
      <w:r w:rsidR="00D8678A" w:rsidRPr="00D8678A">
        <w:rPr>
          <w:rFonts w:ascii="Times New Roman" w:eastAsia="Times New Roman" w:hAnsi="Times New Roman"/>
          <w:bCs/>
          <w:color w:val="auto"/>
          <w:sz w:val="28"/>
          <w:szCs w:val="28"/>
          <w:lang w:eastAsia="zh-CN"/>
        </w:rPr>
        <w:t>ievērojot Valsts pārvaldes iekārtas likuma 88. panta pirmās daļas 1. punktu</w:t>
      </w:r>
      <w:r w:rsidR="00D8678A" w:rsidRPr="00D8678A">
        <w:rPr>
          <w:rFonts w:ascii="Times New Roman" w:hAnsi="Times New Roman" w:cs="Times New Roman"/>
          <w:color w:val="auto"/>
          <w:sz w:val="28"/>
          <w:szCs w:val="28"/>
        </w:rPr>
        <w:t xml:space="preserve"> </w:t>
      </w:r>
      <w:r w:rsidRPr="00134FE1">
        <w:rPr>
          <w:rFonts w:ascii="Times New Roman" w:hAnsi="Times New Roman" w:cs="Times New Roman"/>
          <w:color w:val="auto"/>
          <w:sz w:val="28"/>
          <w:szCs w:val="28"/>
        </w:rPr>
        <w:t>nodrošina sabiedrībai un tautsaimniecībai nepieciešamos augstas precizitātes metroloģiskos pakalpojumus, tādējādi novēršot tirgus nepilnību.</w:t>
      </w:r>
      <w:r w:rsidR="00D2446D">
        <w:rPr>
          <w:rFonts w:ascii="Times New Roman" w:hAnsi="Times New Roman" w:cs="Times New Roman"/>
          <w:color w:val="auto"/>
          <w:sz w:val="28"/>
          <w:szCs w:val="28"/>
        </w:rPr>
        <w:t xml:space="preserve"> </w:t>
      </w:r>
      <w:r w:rsidR="002A04C3" w:rsidRPr="002A04C3">
        <w:rPr>
          <w:rFonts w:ascii="Times New Roman" w:hAnsi="Times New Roman" w:cs="Times New Roman"/>
          <w:b/>
          <w:bCs/>
          <w:color w:val="auto"/>
          <w:sz w:val="28"/>
          <w:szCs w:val="28"/>
        </w:rPr>
        <w:t>LNMC komercdarbība šobrīd netiek finansiāli atbalstīta no valsts puses</w:t>
      </w:r>
      <w:r w:rsidR="002A04C3" w:rsidRPr="002A4B72">
        <w:rPr>
          <w:rFonts w:ascii="Times New Roman" w:hAnsi="Times New Roman" w:cs="Times New Roman"/>
          <w:b/>
          <w:bCs/>
          <w:color w:val="auto"/>
          <w:sz w:val="28"/>
          <w:szCs w:val="28"/>
        </w:rPr>
        <w:t>.</w:t>
      </w:r>
    </w:p>
    <w:p w14:paraId="6796CFD4" w14:textId="28E16CE7" w:rsidR="00D8678A" w:rsidRDefault="00134FE1" w:rsidP="00C36418">
      <w:pPr>
        <w:pStyle w:val="MediumGrid1-Accent21"/>
        <w:numPr>
          <w:ilvl w:val="0"/>
          <w:numId w:val="1"/>
        </w:numPr>
        <w:spacing w:line="240" w:lineRule="auto"/>
        <w:ind w:left="714" w:right="-483" w:hanging="357"/>
        <w:rPr>
          <w:rFonts w:ascii="Times New Roman" w:hAnsi="Times New Roman" w:cs="Times New Roman"/>
          <w:color w:val="auto"/>
          <w:sz w:val="28"/>
          <w:szCs w:val="28"/>
        </w:rPr>
      </w:pPr>
      <w:r w:rsidRPr="00134FE1">
        <w:rPr>
          <w:rFonts w:ascii="Times New Roman" w:hAnsi="Times New Roman" w:cs="Times New Roman"/>
          <w:color w:val="auto"/>
          <w:sz w:val="28"/>
          <w:szCs w:val="28"/>
        </w:rPr>
        <w:t xml:space="preserve">LNMC </w:t>
      </w:r>
      <w:r w:rsidR="00AB0B95">
        <w:rPr>
          <w:rFonts w:ascii="Times New Roman" w:hAnsi="Times New Roman" w:cs="Times New Roman"/>
          <w:color w:val="auto"/>
          <w:sz w:val="28"/>
          <w:szCs w:val="28"/>
        </w:rPr>
        <w:t xml:space="preserve">struktūrvienība Metroloģijas birojs </w:t>
      </w:r>
      <w:r w:rsidRPr="00134FE1">
        <w:rPr>
          <w:rFonts w:ascii="Times New Roman" w:hAnsi="Times New Roman" w:cs="Times New Roman"/>
          <w:color w:val="auto"/>
          <w:sz w:val="28"/>
          <w:szCs w:val="28"/>
        </w:rPr>
        <w:t>pild</w:t>
      </w:r>
      <w:r w:rsidR="00AB0B95">
        <w:rPr>
          <w:rFonts w:ascii="Times New Roman" w:hAnsi="Times New Roman" w:cs="Times New Roman"/>
          <w:color w:val="auto"/>
          <w:sz w:val="28"/>
          <w:szCs w:val="28"/>
        </w:rPr>
        <w:t xml:space="preserve">a valsts pārvaldes deleģēto </w:t>
      </w:r>
      <w:r w:rsidR="00C36418">
        <w:rPr>
          <w:rFonts w:ascii="Times New Roman" w:hAnsi="Times New Roman" w:cs="Times New Roman"/>
          <w:color w:val="auto"/>
          <w:sz w:val="28"/>
          <w:szCs w:val="28"/>
        </w:rPr>
        <w:t>uzdevumu</w:t>
      </w:r>
      <w:r w:rsidR="00AB0B95">
        <w:rPr>
          <w:rFonts w:ascii="Times New Roman" w:hAnsi="Times New Roman" w:cs="Times New Roman"/>
          <w:color w:val="auto"/>
          <w:sz w:val="28"/>
          <w:szCs w:val="28"/>
        </w:rPr>
        <w:t xml:space="preserve"> -</w:t>
      </w:r>
      <w:r w:rsidR="00C36418">
        <w:rPr>
          <w:rFonts w:ascii="Times New Roman" w:hAnsi="Times New Roman" w:cs="Times New Roman"/>
          <w:color w:val="auto"/>
          <w:sz w:val="28"/>
          <w:szCs w:val="28"/>
        </w:rPr>
        <w:t xml:space="preserve"> veikt</w:t>
      </w:r>
      <w:r w:rsidR="00AB0B95">
        <w:rPr>
          <w:rFonts w:ascii="Times New Roman" w:hAnsi="Times New Roman" w:cs="Times New Roman"/>
          <w:color w:val="auto"/>
          <w:sz w:val="28"/>
          <w:szCs w:val="28"/>
        </w:rPr>
        <w:t xml:space="preserve"> </w:t>
      </w:r>
      <w:r w:rsidRPr="00134FE1">
        <w:rPr>
          <w:rFonts w:ascii="Times New Roman" w:hAnsi="Times New Roman" w:cs="Times New Roman"/>
          <w:color w:val="auto"/>
          <w:sz w:val="28"/>
          <w:szCs w:val="28"/>
        </w:rPr>
        <w:t>nacionālās metroloģijas institūcijas funkcijas</w:t>
      </w:r>
      <w:r w:rsidRPr="00134FE1">
        <w:rPr>
          <w:rFonts w:ascii="Times New Roman" w:hAnsi="Times New Roman" w:cs="Times New Roman"/>
          <w:sz w:val="28"/>
          <w:szCs w:val="28"/>
        </w:rPr>
        <w:t xml:space="preserve"> </w:t>
      </w:r>
      <w:r w:rsidRPr="00134FE1">
        <w:rPr>
          <w:rFonts w:ascii="Times New Roman" w:hAnsi="Times New Roman" w:cs="Times New Roman"/>
          <w:color w:val="auto"/>
          <w:sz w:val="28"/>
          <w:szCs w:val="28"/>
        </w:rPr>
        <w:t>un uzdevumus</w:t>
      </w:r>
      <w:r w:rsidR="00C36418">
        <w:rPr>
          <w:rFonts w:ascii="Times New Roman" w:hAnsi="Times New Roman" w:cs="Times New Roman"/>
          <w:color w:val="auto"/>
          <w:sz w:val="28"/>
          <w:szCs w:val="28"/>
        </w:rPr>
        <w:t>.</w:t>
      </w:r>
      <w:r w:rsidRPr="00134FE1">
        <w:rPr>
          <w:rFonts w:ascii="Times New Roman" w:hAnsi="Times New Roman" w:cs="Times New Roman"/>
          <w:color w:val="auto"/>
          <w:sz w:val="28"/>
          <w:szCs w:val="28"/>
        </w:rPr>
        <w:t xml:space="preserve"> </w:t>
      </w:r>
      <w:r w:rsidR="002A4B72" w:rsidRPr="002A4B72">
        <w:rPr>
          <w:rFonts w:ascii="Times New Roman" w:hAnsi="Times New Roman" w:cs="Times New Roman"/>
          <w:b/>
          <w:bCs/>
          <w:color w:val="auto"/>
          <w:sz w:val="28"/>
          <w:szCs w:val="28"/>
        </w:rPr>
        <w:t>Metroloģijas biroja</w:t>
      </w:r>
      <w:r w:rsidR="002A4B72">
        <w:rPr>
          <w:rFonts w:ascii="Times New Roman" w:hAnsi="Times New Roman" w:cs="Times New Roman"/>
          <w:b/>
          <w:bCs/>
          <w:color w:val="auto"/>
          <w:sz w:val="28"/>
          <w:szCs w:val="28"/>
        </w:rPr>
        <w:t xml:space="preserve">m nacionālās metroloģijas institūcijas </w:t>
      </w:r>
      <w:r w:rsidR="002A4B72" w:rsidRPr="002A4B72">
        <w:rPr>
          <w:rFonts w:ascii="Times New Roman" w:hAnsi="Times New Roman" w:cs="Times New Roman"/>
          <w:b/>
          <w:bCs/>
          <w:color w:val="auto"/>
          <w:sz w:val="28"/>
          <w:szCs w:val="28"/>
        </w:rPr>
        <w:t>darbības nodrošināšanai tiek piešķirts valsts budžeta finansējums.</w:t>
      </w:r>
    </w:p>
    <w:p w14:paraId="6D755F89" w14:textId="48097E67" w:rsidR="00C36418" w:rsidRPr="00C36418" w:rsidRDefault="00C36418" w:rsidP="00C36418">
      <w:p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 xml:space="preserve">Metroloģijas birojam </w:t>
      </w:r>
      <w:r w:rsidR="00EA6D5D" w:rsidRPr="00EA6D5D">
        <w:rPr>
          <w:rFonts w:ascii="Times New Roman" w:eastAsia="Times New Roman" w:hAnsi="Times New Roman"/>
          <w:bCs/>
          <w:sz w:val="28"/>
          <w:szCs w:val="28"/>
          <w:lang w:eastAsia="zh-CN"/>
        </w:rPr>
        <w:t>likuma “Par mērījumu vienotību”</w:t>
      </w:r>
      <w:r w:rsidR="00EA6D5D">
        <w:rPr>
          <w:rFonts w:ascii="Times New Roman" w:eastAsia="Times New Roman" w:hAnsi="Times New Roman"/>
          <w:bCs/>
          <w:sz w:val="28"/>
          <w:szCs w:val="28"/>
          <w:lang w:eastAsia="zh-CN"/>
        </w:rPr>
        <w:t xml:space="preserve"> 14.panta </w:t>
      </w:r>
      <w:r w:rsidR="00EA6D5D" w:rsidRPr="00EA6D5D">
        <w:rPr>
          <w:rFonts w:ascii="Times New Roman" w:eastAsia="Times New Roman" w:hAnsi="Times New Roman"/>
          <w:bCs/>
          <w:sz w:val="28"/>
          <w:szCs w:val="28"/>
          <w:lang w:eastAsia="zh-CN"/>
        </w:rPr>
        <w:t>trešās daļ</w:t>
      </w:r>
      <w:r w:rsidR="00EA6D5D">
        <w:rPr>
          <w:rFonts w:ascii="Times New Roman" w:eastAsia="Times New Roman" w:hAnsi="Times New Roman"/>
          <w:bCs/>
          <w:sz w:val="28"/>
          <w:szCs w:val="28"/>
          <w:lang w:eastAsia="zh-CN"/>
        </w:rPr>
        <w:t>ā</w:t>
      </w:r>
      <w:r w:rsidR="00EA6D5D" w:rsidRPr="00EA6D5D">
        <w:rPr>
          <w:rFonts w:ascii="Times New Roman" w:eastAsia="Times New Roman" w:hAnsi="Times New Roman"/>
          <w:bCs/>
          <w:sz w:val="28"/>
          <w:szCs w:val="28"/>
          <w:lang w:eastAsia="zh-CN"/>
        </w:rPr>
        <w:t xml:space="preserve"> </w:t>
      </w:r>
      <w:r w:rsidRPr="00C36418">
        <w:rPr>
          <w:rFonts w:ascii="Times New Roman" w:eastAsia="Times New Roman" w:hAnsi="Times New Roman"/>
          <w:bCs/>
          <w:sz w:val="28"/>
          <w:szCs w:val="28"/>
          <w:lang w:eastAsia="zh-CN"/>
        </w:rPr>
        <w:t>deleģēt</w:t>
      </w:r>
      <w:r w:rsidR="00EE709D">
        <w:rPr>
          <w:rFonts w:ascii="Times New Roman" w:eastAsia="Times New Roman" w:hAnsi="Times New Roman"/>
          <w:bCs/>
          <w:sz w:val="28"/>
          <w:szCs w:val="28"/>
          <w:lang w:eastAsia="zh-CN"/>
        </w:rPr>
        <w:t>ā</w:t>
      </w:r>
      <w:r w:rsidRPr="00C36418">
        <w:rPr>
          <w:rFonts w:ascii="Times New Roman" w:eastAsia="Times New Roman" w:hAnsi="Times New Roman"/>
          <w:bCs/>
          <w:sz w:val="28"/>
          <w:szCs w:val="28"/>
          <w:lang w:eastAsia="zh-CN"/>
        </w:rPr>
        <w:t>s funkcijas:</w:t>
      </w:r>
    </w:p>
    <w:p w14:paraId="66E9047B" w14:textId="77777777" w:rsidR="00C36418" w:rsidRPr="00C36418" w:rsidRDefault="00C36418" w:rsidP="00EA6D5D">
      <w:pPr>
        <w:pStyle w:val="ListParagraph"/>
        <w:numPr>
          <w:ilvl w:val="0"/>
          <w:numId w:val="4"/>
        </w:numPr>
        <w:spacing w:before="120"/>
        <w:ind w:right="-482"/>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nodrošināt fizikālo lielumu mērvienību etalonu bāzi un mērvienību reproducēšanu;</w:t>
      </w:r>
    </w:p>
    <w:p w14:paraId="145DC059" w14:textId="77777777" w:rsidR="00C36418" w:rsidRPr="00C36418" w:rsidRDefault="00C36418" w:rsidP="00EA6D5D">
      <w:pPr>
        <w:pStyle w:val="ListParagraph"/>
        <w:numPr>
          <w:ilvl w:val="0"/>
          <w:numId w:val="4"/>
        </w:num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lastRenderedPageBreak/>
        <w:t>apstiprināt nacionālos mērīšanas līdzekļu tipus un reģistrēt tos valsts mērīšanas līdzekļu reģistrā;</w:t>
      </w:r>
    </w:p>
    <w:p w14:paraId="6BA8CBC1" w14:textId="77777777" w:rsidR="00C36418" w:rsidRPr="00C36418" w:rsidRDefault="00C36418" w:rsidP="00EA6D5D">
      <w:pPr>
        <w:pStyle w:val="ListParagraph"/>
        <w:numPr>
          <w:ilvl w:val="0"/>
          <w:numId w:val="4"/>
        </w:num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veikt valsts metroloģiskajai kontrolei pakļauto mērīšanas līdzekļu atbilstības novērtēšanas procedūras;</w:t>
      </w:r>
    </w:p>
    <w:p w14:paraId="459D9882" w14:textId="77777777" w:rsidR="00C36418" w:rsidRPr="00C36418" w:rsidRDefault="00C36418" w:rsidP="00EA6D5D">
      <w:pPr>
        <w:pStyle w:val="ListParagraph"/>
        <w:numPr>
          <w:ilvl w:val="0"/>
          <w:numId w:val="4"/>
        </w:num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sniegt kalibrēšanas pakalpojumus;</w:t>
      </w:r>
    </w:p>
    <w:p w14:paraId="49F0948F" w14:textId="77777777" w:rsidR="00C36418" w:rsidRPr="00C36418" w:rsidRDefault="00C36418" w:rsidP="00EA6D5D">
      <w:pPr>
        <w:pStyle w:val="ListParagraph"/>
        <w:numPr>
          <w:ilvl w:val="0"/>
          <w:numId w:val="4"/>
        </w:num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sadarboties ar citu valstu metroloģijas organizācijām;</w:t>
      </w:r>
    </w:p>
    <w:p w14:paraId="2D8009EB" w14:textId="77777777" w:rsidR="00C36418" w:rsidRPr="00C36418" w:rsidRDefault="00C36418" w:rsidP="00EA6D5D">
      <w:pPr>
        <w:pStyle w:val="ListParagraph"/>
        <w:numPr>
          <w:ilvl w:val="0"/>
          <w:numId w:val="4"/>
        </w:numPr>
        <w:ind w:right="-483"/>
        <w:jc w:val="both"/>
        <w:rPr>
          <w:rFonts w:ascii="Times New Roman" w:eastAsia="Times New Roman" w:hAnsi="Times New Roman"/>
          <w:bCs/>
          <w:sz w:val="28"/>
          <w:szCs w:val="28"/>
          <w:lang w:eastAsia="zh-CN"/>
        </w:rPr>
      </w:pPr>
      <w:r w:rsidRPr="00C36418">
        <w:rPr>
          <w:rFonts w:ascii="Times New Roman" w:eastAsia="Times New Roman" w:hAnsi="Times New Roman"/>
          <w:bCs/>
          <w:sz w:val="28"/>
          <w:szCs w:val="28"/>
          <w:lang w:eastAsia="zh-CN"/>
        </w:rPr>
        <w:t>iesaistīties starptautisko metroloģijas organizāciju darbā.</w:t>
      </w:r>
    </w:p>
    <w:p w14:paraId="378C5D82" w14:textId="63720D5B" w:rsidR="00D467C8" w:rsidRDefault="00D467C8" w:rsidP="00986AFB">
      <w:pPr>
        <w:ind w:right="-483"/>
        <w:jc w:val="both"/>
        <w:rPr>
          <w:rFonts w:ascii="Times New Roman" w:eastAsia="Times New Roman" w:hAnsi="Times New Roman"/>
          <w:bCs/>
          <w:sz w:val="28"/>
          <w:szCs w:val="28"/>
          <w:lang w:eastAsia="zh-CN"/>
        </w:rPr>
      </w:pPr>
    </w:p>
    <w:p w14:paraId="29775944" w14:textId="73FE7C5D" w:rsidR="00340787" w:rsidRDefault="00F637ED" w:rsidP="00F637ED">
      <w:pPr>
        <w:ind w:right="-483"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LNMC ar Ministru kabineta </w:t>
      </w:r>
      <w:r w:rsidRPr="00F637ED">
        <w:rPr>
          <w:rFonts w:ascii="Times New Roman" w:eastAsia="Times New Roman" w:hAnsi="Times New Roman"/>
          <w:bCs/>
          <w:sz w:val="28"/>
          <w:szCs w:val="28"/>
          <w:lang w:eastAsia="zh-CN"/>
        </w:rPr>
        <w:t>2016.</w:t>
      </w:r>
      <w:r w:rsidR="00147CBB">
        <w:rPr>
          <w:rFonts w:ascii="Times New Roman" w:eastAsia="Times New Roman" w:hAnsi="Times New Roman"/>
          <w:bCs/>
          <w:sz w:val="28"/>
          <w:szCs w:val="28"/>
          <w:lang w:eastAsia="zh-CN"/>
        </w:rPr>
        <w:t xml:space="preserve"> </w:t>
      </w:r>
      <w:r w:rsidRPr="00F637ED">
        <w:rPr>
          <w:rFonts w:ascii="Times New Roman" w:eastAsia="Times New Roman" w:hAnsi="Times New Roman"/>
          <w:bCs/>
          <w:sz w:val="28"/>
          <w:szCs w:val="28"/>
          <w:lang w:eastAsia="zh-CN"/>
        </w:rPr>
        <w:t>gada 13.</w:t>
      </w:r>
      <w:r w:rsidR="00147CBB">
        <w:rPr>
          <w:rFonts w:ascii="Times New Roman" w:eastAsia="Times New Roman" w:hAnsi="Times New Roman"/>
          <w:bCs/>
          <w:sz w:val="28"/>
          <w:szCs w:val="28"/>
          <w:lang w:eastAsia="zh-CN"/>
        </w:rPr>
        <w:t xml:space="preserve"> </w:t>
      </w:r>
      <w:r w:rsidRPr="00F637ED">
        <w:rPr>
          <w:rFonts w:ascii="Times New Roman" w:eastAsia="Times New Roman" w:hAnsi="Times New Roman"/>
          <w:bCs/>
          <w:sz w:val="28"/>
          <w:szCs w:val="28"/>
          <w:lang w:eastAsia="zh-CN"/>
        </w:rPr>
        <w:t xml:space="preserve">jūlija </w:t>
      </w:r>
      <w:r>
        <w:rPr>
          <w:rFonts w:ascii="Times New Roman" w:eastAsia="Times New Roman" w:hAnsi="Times New Roman"/>
          <w:bCs/>
          <w:sz w:val="28"/>
          <w:szCs w:val="28"/>
          <w:lang w:eastAsia="zh-CN"/>
        </w:rPr>
        <w:t>r</w:t>
      </w:r>
      <w:r w:rsidRPr="00F637ED">
        <w:rPr>
          <w:rFonts w:ascii="Times New Roman" w:eastAsia="Times New Roman" w:hAnsi="Times New Roman"/>
          <w:bCs/>
          <w:sz w:val="28"/>
          <w:szCs w:val="28"/>
          <w:lang w:eastAsia="zh-CN"/>
        </w:rPr>
        <w:t>īkojum</w:t>
      </w:r>
      <w:r>
        <w:rPr>
          <w:rFonts w:ascii="Times New Roman" w:eastAsia="Times New Roman" w:hAnsi="Times New Roman"/>
          <w:bCs/>
          <w:sz w:val="28"/>
          <w:szCs w:val="28"/>
          <w:lang w:eastAsia="zh-CN"/>
        </w:rPr>
        <w:t>u</w:t>
      </w:r>
      <w:r w:rsidRPr="00F637ED">
        <w:rPr>
          <w:rFonts w:ascii="Times New Roman" w:eastAsia="Times New Roman" w:hAnsi="Times New Roman"/>
          <w:bCs/>
          <w:sz w:val="28"/>
          <w:szCs w:val="28"/>
          <w:lang w:eastAsia="zh-CN"/>
        </w:rPr>
        <w:t xml:space="preserve"> Nr.</w:t>
      </w:r>
      <w:r w:rsidR="00147CBB">
        <w:rPr>
          <w:rFonts w:ascii="Times New Roman" w:eastAsia="Times New Roman" w:hAnsi="Times New Roman"/>
          <w:bCs/>
          <w:sz w:val="28"/>
          <w:szCs w:val="28"/>
          <w:lang w:eastAsia="zh-CN"/>
        </w:rPr>
        <w:t xml:space="preserve"> </w:t>
      </w:r>
      <w:r w:rsidRPr="00F637ED">
        <w:rPr>
          <w:rFonts w:ascii="Times New Roman" w:eastAsia="Times New Roman" w:hAnsi="Times New Roman"/>
          <w:bCs/>
          <w:sz w:val="28"/>
          <w:szCs w:val="28"/>
          <w:lang w:eastAsia="zh-CN"/>
        </w:rPr>
        <w:t xml:space="preserve">387 </w:t>
      </w:r>
      <w:r w:rsidR="00147CBB">
        <w:rPr>
          <w:rFonts w:ascii="Times New Roman" w:eastAsia="Times New Roman" w:hAnsi="Times New Roman"/>
          <w:bCs/>
          <w:sz w:val="28"/>
          <w:szCs w:val="28"/>
          <w:lang w:eastAsia="zh-CN"/>
        </w:rPr>
        <w:t>“</w:t>
      </w:r>
      <w:r w:rsidRPr="00F637ED">
        <w:rPr>
          <w:rFonts w:ascii="Times New Roman" w:eastAsia="Times New Roman" w:hAnsi="Times New Roman"/>
          <w:bCs/>
          <w:sz w:val="28"/>
          <w:szCs w:val="28"/>
          <w:lang w:eastAsia="zh-CN"/>
        </w:rPr>
        <w:t xml:space="preserve">Par sabiedrības ar ierobežotu atbildību </w:t>
      </w:r>
      <w:r>
        <w:rPr>
          <w:rFonts w:ascii="Times New Roman" w:eastAsia="Times New Roman" w:hAnsi="Times New Roman"/>
          <w:bCs/>
          <w:sz w:val="28"/>
          <w:szCs w:val="28"/>
          <w:lang w:eastAsia="zh-CN"/>
        </w:rPr>
        <w:t>“</w:t>
      </w:r>
      <w:r w:rsidRPr="00F637ED">
        <w:rPr>
          <w:rFonts w:ascii="Times New Roman" w:eastAsia="Times New Roman" w:hAnsi="Times New Roman"/>
          <w:bCs/>
          <w:sz w:val="28"/>
          <w:szCs w:val="28"/>
          <w:lang w:eastAsia="zh-CN"/>
        </w:rPr>
        <w:t>Latvijas Nacionālais metroloģijas centrs</w:t>
      </w:r>
      <w:r>
        <w:rPr>
          <w:rFonts w:ascii="Times New Roman" w:eastAsia="Times New Roman" w:hAnsi="Times New Roman"/>
          <w:bCs/>
          <w:sz w:val="28"/>
          <w:szCs w:val="28"/>
          <w:lang w:eastAsia="zh-CN"/>
        </w:rPr>
        <w:t>”</w:t>
      </w:r>
      <w:r w:rsidRPr="00F637ED">
        <w:rPr>
          <w:rFonts w:ascii="Times New Roman" w:eastAsia="Times New Roman" w:hAnsi="Times New Roman"/>
          <w:bCs/>
          <w:sz w:val="28"/>
          <w:szCs w:val="28"/>
          <w:lang w:eastAsia="zh-CN"/>
        </w:rPr>
        <w:t xml:space="preserve"> vispārējo stratēģisko mērķi</w:t>
      </w:r>
      <w:r w:rsidR="00147CBB">
        <w:rPr>
          <w:rFonts w:ascii="Times New Roman" w:eastAsia="Times New Roman" w:hAnsi="Times New Roman"/>
          <w:bCs/>
          <w:sz w:val="28"/>
          <w:szCs w:val="28"/>
          <w:lang w:eastAsia="zh-CN"/>
        </w:rPr>
        <w:t>”</w:t>
      </w:r>
      <w:r>
        <w:rPr>
          <w:rFonts w:ascii="Times New Roman" w:eastAsia="Times New Roman" w:hAnsi="Times New Roman"/>
          <w:bCs/>
          <w:sz w:val="28"/>
          <w:szCs w:val="28"/>
          <w:lang w:eastAsia="zh-CN"/>
        </w:rPr>
        <w:t xml:space="preserve"> </w:t>
      </w:r>
      <w:r w:rsidR="00147CBB">
        <w:rPr>
          <w:rFonts w:ascii="Times New Roman" w:eastAsia="Times New Roman" w:hAnsi="Times New Roman"/>
          <w:bCs/>
          <w:sz w:val="28"/>
          <w:szCs w:val="28"/>
          <w:lang w:eastAsia="zh-CN"/>
        </w:rPr>
        <w:t>un p</w:t>
      </w:r>
      <w:r w:rsidR="00147CBB" w:rsidRPr="00147CBB">
        <w:rPr>
          <w:rFonts w:ascii="Times New Roman" w:eastAsia="Times New Roman" w:hAnsi="Times New Roman"/>
          <w:bCs/>
          <w:sz w:val="28"/>
          <w:szCs w:val="28"/>
          <w:lang w:eastAsia="zh-CN"/>
        </w:rPr>
        <w:t xml:space="preserve">amatojoties uz Publiskas personas kapitāla daļu un kapitālsabiedrību pārvaldības likuma 4. panta pirmo daļu un 7. pantu </w:t>
      </w:r>
      <w:r>
        <w:rPr>
          <w:rFonts w:ascii="Times New Roman" w:eastAsia="Times New Roman" w:hAnsi="Times New Roman"/>
          <w:bCs/>
          <w:sz w:val="28"/>
          <w:szCs w:val="28"/>
          <w:lang w:eastAsia="zh-CN"/>
        </w:rPr>
        <w:t xml:space="preserve">ir noteikts </w:t>
      </w:r>
      <w:r w:rsidR="00147CBB">
        <w:rPr>
          <w:rFonts w:ascii="Times New Roman" w:eastAsia="Times New Roman" w:hAnsi="Times New Roman"/>
          <w:bCs/>
          <w:sz w:val="28"/>
          <w:szCs w:val="28"/>
          <w:lang w:eastAsia="zh-CN"/>
        </w:rPr>
        <w:t xml:space="preserve">šāds stratēģiskais mērķis </w:t>
      </w:r>
      <w:r>
        <w:rPr>
          <w:rFonts w:ascii="Times New Roman" w:eastAsia="Times New Roman" w:hAnsi="Times New Roman"/>
          <w:bCs/>
          <w:sz w:val="28"/>
          <w:szCs w:val="28"/>
          <w:lang w:eastAsia="zh-CN"/>
        </w:rPr>
        <w:t xml:space="preserve">- </w:t>
      </w:r>
      <w:r w:rsidR="00147CBB">
        <w:rPr>
          <w:rFonts w:ascii="Times New Roman" w:eastAsia="Times New Roman" w:hAnsi="Times New Roman"/>
          <w:bCs/>
          <w:sz w:val="28"/>
          <w:szCs w:val="28"/>
          <w:lang w:eastAsia="zh-CN"/>
        </w:rPr>
        <w:t>v</w:t>
      </w:r>
      <w:r w:rsidR="00147CBB" w:rsidRPr="00147CBB">
        <w:rPr>
          <w:rFonts w:ascii="Times New Roman" w:eastAsia="Times New Roman" w:hAnsi="Times New Roman"/>
          <w:bCs/>
          <w:sz w:val="28"/>
          <w:szCs w:val="28"/>
          <w:lang w:eastAsia="zh-CN"/>
        </w:rPr>
        <w:t>eikt uzticamus un augstas precizitātes mērījumus,</w:t>
      </w:r>
      <w:r w:rsidR="00147CBB">
        <w:rPr>
          <w:rFonts w:ascii="Times New Roman" w:eastAsia="Times New Roman" w:hAnsi="Times New Roman"/>
          <w:bCs/>
          <w:sz w:val="28"/>
          <w:szCs w:val="28"/>
          <w:lang w:eastAsia="zh-CN"/>
        </w:rPr>
        <w:t xml:space="preserve"> </w:t>
      </w:r>
      <w:r w:rsidR="00147CBB" w:rsidRPr="00147CBB">
        <w:rPr>
          <w:rFonts w:ascii="Times New Roman" w:eastAsia="Times New Roman" w:hAnsi="Times New Roman"/>
          <w:bCs/>
          <w:sz w:val="28"/>
          <w:szCs w:val="28"/>
          <w:lang w:eastAsia="zh-CN"/>
        </w:rPr>
        <w:t>nodrošināt sabiedrībai nepieciešamos metroloģiskos pakalpojumus, galvenokārt darbojoties tirgus segmentos, kuros ir nepietiekama konkurence vai citi tirgus dalībnieki pakalpojumus nesniedz.</w:t>
      </w:r>
    </w:p>
    <w:p w14:paraId="65250220" w14:textId="57CF6562" w:rsidR="008417CA" w:rsidRDefault="008417CA" w:rsidP="00986AFB">
      <w:pPr>
        <w:ind w:right="-483"/>
        <w:jc w:val="both"/>
        <w:rPr>
          <w:rFonts w:ascii="Times New Roman" w:eastAsia="Times New Roman" w:hAnsi="Times New Roman"/>
          <w:bCs/>
          <w:sz w:val="28"/>
          <w:szCs w:val="28"/>
          <w:lang w:eastAsia="zh-CN"/>
        </w:rPr>
      </w:pPr>
    </w:p>
    <w:p w14:paraId="5770D0F1" w14:textId="712C3863" w:rsidR="008417CA" w:rsidRDefault="008B330C" w:rsidP="00FD6CA5">
      <w:pPr>
        <w:spacing w:before="120" w:after="120"/>
        <w:ind w:right="-482"/>
        <w:jc w:val="center"/>
        <w:rPr>
          <w:rFonts w:ascii="Times New Roman" w:eastAsia="Times New Roman" w:hAnsi="Times New Roman"/>
          <w:b/>
          <w:sz w:val="28"/>
          <w:szCs w:val="28"/>
          <w:lang w:eastAsia="zh-CN"/>
        </w:rPr>
      </w:pPr>
      <w:r w:rsidRPr="008B330C">
        <w:rPr>
          <w:rFonts w:ascii="Times New Roman" w:eastAsia="Times New Roman" w:hAnsi="Times New Roman"/>
          <w:b/>
          <w:sz w:val="28"/>
          <w:szCs w:val="28"/>
          <w:lang w:eastAsia="zh-CN"/>
        </w:rPr>
        <w:t>3. Metroloģijas pakalpojumi un to sniedzēji</w:t>
      </w:r>
    </w:p>
    <w:p w14:paraId="5FD70D5E" w14:textId="5DC8F23C" w:rsidR="008B330C" w:rsidRDefault="008B330C" w:rsidP="008B330C">
      <w:pPr>
        <w:ind w:right="-483"/>
        <w:jc w:val="both"/>
        <w:rPr>
          <w:rFonts w:ascii="Times New Roman" w:eastAsia="Times New Roman" w:hAnsi="Times New Roman"/>
          <w:b/>
          <w:sz w:val="28"/>
          <w:szCs w:val="28"/>
          <w:lang w:eastAsia="zh-CN"/>
        </w:rPr>
      </w:pPr>
    </w:p>
    <w:p w14:paraId="55E33917" w14:textId="06B6EDAF" w:rsidR="00B4211B" w:rsidRDefault="00ED4E9F" w:rsidP="00B4211B">
      <w:pPr>
        <w:ind w:right="-483" w:firstLine="720"/>
        <w:jc w:val="both"/>
        <w:rPr>
          <w:rFonts w:ascii="Times New Roman" w:hAnsi="Times New Roman"/>
          <w:sz w:val="28"/>
          <w:szCs w:val="28"/>
          <w:shd w:val="clear" w:color="auto" w:fill="FFFFFF"/>
        </w:rPr>
      </w:pPr>
      <w:r w:rsidRPr="00ED4E9F">
        <w:rPr>
          <w:rFonts w:ascii="Times New Roman" w:eastAsia="Times New Roman" w:hAnsi="Times New Roman"/>
          <w:bCs/>
          <w:sz w:val="28"/>
          <w:szCs w:val="28"/>
          <w:lang w:eastAsia="zh-CN"/>
        </w:rPr>
        <w:t>Metroloģijas pakalpojum</w:t>
      </w:r>
      <w:r>
        <w:rPr>
          <w:rFonts w:ascii="Times New Roman" w:eastAsia="Times New Roman" w:hAnsi="Times New Roman"/>
          <w:bCs/>
          <w:sz w:val="28"/>
          <w:szCs w:val="28"/>
          <w:lang w:eastAsia="zh-CN"/>
        </w:rPr>
        <w:t xml:space="preserve">u sniegšanas nepieciešamība </w:t>
      </w:r>
      <w:r w:rsidR="00B4211B">
        <w:rPr>
          <w:rFonts w:ascii="Times New Roman" w:eastAsia="Times New Roman" w:hAnsi="Times New Roman"/>
          <w:bCs/>
          <w:sz w:val="28"/>
          <w:szCs w:val="28"/>
          <w:lang w:eastAsia="zh-CN"/>
        </w:rPr>
        <w:t xml:space="preserve">pirmkārt </w:t>
      </w:r>
      <w:r>
        <w:rPr>
          <w:rFonts w:ascii="Times New Roman" w:eastAsia="Times New Roman" w:hAnsi="Times New Roman"/>
          <w:bCs/>
          <w:sz w:val="28"/>
          <w:szCs w:val="28"/>
          <w:lang w:eastAsia="zh-CN"/>
        </w:rPr>
        <w:t>izriet no tā vai attiecīg</w:t>
      </w:r>
      <w:r w:rsidR="008E6790">
        <w:rPr>
          <w:rFonts w:ascii="Times New Roman" w:eastAsia="Times New Roman" w:hAnsi="Times New Roman"/>
          <w:bCs/>
          <w:sz w:val="28"/>
          <w:szCs w:val="28"/>
          <w:lang w:eastAsia="zh-CN"/>
        </w:rPr>
        <w:t>ais</w:t>
      </w:r>
      <w:r>
        <w:rPr>
          <w:rFonts w:ascii="Times New Roman" w:eastAsia="Times New Roman" w:hAnsi="Times New Roman"/>
          <w:bCs/>
          <w:sz w:val="28"/>
          <w:szCs w:val="28"/>
          <w:lang w:eastAsia="zh-CN"/>
        </w:rPr>
        <w:t xml:space="preserve"> mērīšanas līdzekli</w:t>
      </w:r>
      <w:r w:rsidR="008E6790">
        <w:rPr>
          <w:rFonts w:ascii="Times New Roman" w:eastAsia="Times New Roman" w:hAnsi="Times New Roman"/>
          <w:bCs/>
          <w:sz w:val="28"/>
          <w:szCs w:val="28"/>
          <w:lang w:eastAsia="zh-CN"/>
        </w:rPr>
        <w:t>s</w:t>
      </w:r>
      <w:r>
        <w:rPr>
          <w:rFonts w:ascii="Times New Roman" w:eastAsia="Times New Roman" w:hAnsi="Times New Roman"/>
          <w:bCs/>
          <w:sz w:val="28"/>
          <w:szCs w:val="28"/>
          <w:lang w:eastAsia="zh-CN"/>
        </w:rPr>
        <w:t xml:space="preserve"> pakļaujas</w:t>
      </w:r>
      <w:r w:rsidRPr="00ED4E9F">
        <w:rPr>
          <w:rFonts w:ascii="Times New Roman" w:eastAsia="Times New Roman" w:hAnsi="Times New Roman"/>
          <w:bCs/>
          <w:sz w:val="28"/>
          <w:szCs w:val="28"/>
          <w:lang w:eastAsia="zh-CN"/>
        </w:rPr>
        <w:t xml:space="preserve"> reglamentētaj</w:t>
      </w:r>
      <w:r w:rsidR="008E6790">
        <w:rPr>
          <w:rFonts w:ascii="Times New Roman" w:eastAsia="Times New Roman" w:hAnsi="Times New Roman"/>
          <w:bCs/>
          <w:sz w:val="28"/>
          <w:szCs w:val="28"/>
          <w:lang w:eastAsia="zh-CN"/>
        </w:rPr>
        <w:t>ai metroloģijas</w:t>
      </w:r>
      <w:r w:rsidRPr="00ED4E9F">
        <w:rPr>
          <w:rFonts w:ascii="Times New Roman" w:eastAsia="Times New Roman" w:hAnsi="Times New Roman"/>
          <w:bCs/>
          <w:sz w:val="28"/>
          <w:szCs w:val="28"/>
          <w:lang w:eastAsia="zh-CN"/>
        </w:rPr>
        <w:t xml:space="preserve"> </w:t>
      </w:r>
      <w:r w:rsidR="00EA733E">
        <w:rPr>
          <w:rFonts w:ascii="Times New Roman" w:eastAsia="Times New Roman" w:hAnsi="Times New Roman"/>
          <w:bCs/>
          <w:sz w:val="28"/>
          <w:szCs w:val="28"/>
          <w:lang w:eastAsia="zh-CN"/>
        </w:rPr>
        <w:t>jomai</w:t>
      </w:r>
      <w:r w:rsidRPr="00ED4E9F">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vai</w:t>
      </w:r>
      <w:r w:rsidRPr="00ED4E9F">
        <w:rPr>
          <w:rFonts w:ascii="Times New Roman" w:eastAsia="Times New Roman" w:hAnsi="Times New Roman"/>
          <w:bCs/>
          <w:sz w:val="28"/>
          <w:szCs w:val="28"/>
          <w:lang w:eastAsia="zh-CN"/>
        </w:rPr>
        <w:t xml:space="preserve"> nereglamentētaj</w:t>
      </w:r>
      <w:r w:rsidR="008E6790">
        <w:rPr>
          <w:rFonts w:ascii="Times New Roman" w:eastAsia="Times New Roman" w:hAnsi="Times New Roman"/>
          <w:bCs/>
          <w:sz w:val="28"/>
          <w:szCs w:val="28"/>
          <w:lang w:eastAsia="zh-CN"/>
        </w:rPr>
        <w:t>ai</w:t>
      </w:r>
      <w:r w:rsidRPr="00ED4E9F">
        <w:rPr>
          <w:rFonts w:ascii="Times New Roman" w:eastAsia="Times New Roman" w:hAnsi="Times New Roman"/>
          <w:bCs/>
          <w:sz w:val="28"/>
          <w:szCs w:val="28"/>
          <w:lang w:eastAsia="zh-CN"/>
        </w:rPr>
        <w:t xml:space="preserve"> </w:t>
      </w:r>
      <w:r w:rsidR="008E6790">
        <w:rPr>
          <w:rFonts w:ascii="Times New Roman" w:eastAsia="Times New Roman" w:hAnsi="Times New Roman"/>
          <w:bCs/>
          <w:sz w:val="28"/>
          <w:szCs w:val="28"/>
          <w:lang w:eastAsia="zh-CN"/>
        </w:rPr>
        <w:t xml:space="preserve">metroloģijas </w:t>
      </w:r>
      <w:r w:rsidR="00EA733E">
        <w:rPr>
          <w:rFonts w:ascii="Times New Roman" w:eastAsia="Times New Roman" w:hAnsi="Times New Roman"/>
          <w:bCs/>
          <w:sz w:val="28"/>
          <w:szCs w:val="28"/>
          <w:lang w:eastAsia="zh-CN"/>
        </w:rPr>
        <w:t>jomai</w:t>
      </w:r>
      <w:r w:rsidRPr="00ED4E9F">
        <w:rPr>
          <w:rFonts w:ascii="Times New Roman" w:eastAsia="Times New Roman" w:hAnsi="Times New Roman"/>
          <w:bCs/>
          <w:sz w:val="28"/>
          <w:szCs w:val="28"/>
          <w:lang w:eastAsia="zh-CN"/>
        </w:rPr>
        <w:t xml:space="preserve">. Reglamentētā </w:t>
      </w:r>
      <w:r w:rsidR="008E6790">
        <w:rPr>
          <w:rFonts w:ascii="Times New Roman" w:eastAsia="Times New Roman" w:hAnsi="Times New Roman"/>
          <w:bCs/>
          <w:sz w:val="28"/>
          <w:szCs w:val="28"/>
          <w:lang w:eastAsia="zh-CN"/>
        </w:rPr>
        <w:t xml:space="preserve">metroloģijas </w:t>
      </w:r>
      <w:r w:rsidR="00EA733E">
        <w:rPr>
          <w:rFonts w:ascii="Times New Roman" w:eastAsia="Times New Roman" w:hAnsi="Times New Roman"/>
          <w:bCs/>
          <w:sz w:val="28"/>
          <w:szCs w:val="28"/>
          <w:lang w:eastAsia="zh-CN"/>
        </w:rPr>
        <w:t>joma</w:t>
      </w:r>
      <w:r w:rsidR="008E6790">
        <w:rPr>
          <w:rFonts w:ascii="Times New Roman" w:eastAsia="Times New Roman" w:hAnsi="Times New Roman"/>
          <w:bCs/>
          <w:sz w:val="28"/>
          <w:szCs w:val="28"/>
          <w:lang w:eastAsia="zh-CN"/>
        </w:rPr>
        <w:t xml:space="preserve"> ir </w:t>
      </w:r>
      <w:r w:rsidR="00EA733E" w:rsidRPr="00EA733E">
        <w:rPr>
          <w:rFonts w:ascii="Times New Roman" w:hAnsi="Times New Roman"/>
          <w:sz w:val="28"/>
          <w:szCs w:val="28"/>
          <w:shd w:val="clear" w:color="auto" w:fill="FFFFFF"/>
        </w:rPr>
        <w:t xml:space="preserve">metroloģijas </w:t>
      </w:r>
      <w:r w:rsidR="00EA733E">
        <w:rPr>
          <w:rFonts w:ascii="Times New Roman" w:hAnsi="Times New Roman"/>
          <w:sz w:val="28"/>
          <w:szCs w:val="28"/>
          <w:shd w:val="clear" w:color="auto" w:fill="FFFFFF"/>
        </w:rPr>
        <w:t>joma</w:t>
      </w:r>
      <w:r w:rsidR="00EA733E" w:rsidRPr="00EA733E">
        <w:rPr>
          <w:rFonts w:ascii="Times New Roman" w:hAnsi="Times New Roman"/>
          <w:sz w:val="28"/>
          <w:szCs w:val="28"/>
          <w:shd w:val="clear" w:color="auto" w:fill="FFFFFF"/>
        </w:rPr>
        <w:t>, kas ietver prasības un normas, kuras atbilstoši starptautiski pieņemtai kārtībai nosaka un kontrolē valsts.</w:t>
      </w:r>
      <w:r w:rsidR="00EA733E">
        <w:rPr>
          <w:rFonts w:ascii="Times New Roman" w:hAnsi="Times New Roman"/>
          <w:sz w:val="28"/>
          <w:szCs w:val="28"/>
          <w:shd w:val="clear" w:color="auto" w:fill="FFFFFF"/>
        </w:rPr>
        <w:t xml:space="preserve"> </w:t>
      </w:r>
      <w:r w:rsidR="00B4211B">
        <w:rPr>
          <w:rFonts w:ascii="Times New Roman" w:hAnsi="Times New Roman"/>
          <w:sz w:val="28"/>
          <w:szCs w:val="28"/>
          <w:shd w:val="clear" w:color="auto" w:fill="FFFFFF"/>
        </w:rPr>
        <w:t>Otrkārt, neatkarīgi no tā vai mērīšanas līdzeklis ir ārpus reglamentētās metroloģijas jom</w:t>
      </w:r>
      <w:r w:rsidR="006A50EF">
        <w:rPr>
          <w:rFonts w:ascii="Times New Roman" w:hAnsi="Times New Roman"/>
          <w:sz w:val="28"/>
          <w:szCs w:val="28"/>
          <w:shd w:val="clear" w:color="auto" w:fill="FFFFFF"/>
        </w:rPr>
        <w:t>a</w:t>
      </w:r>
      <w:r w:rsidR="00B4211B">
        <w:rPr>
          <w:rFonts w:ascii="Times New Roman" w:hAnsi="Times New Roman"/>
          <w:sz w:val="28"/>
          <w:szCs w:val="28"/>
          <w:shd w:val="clear" w:color="auto" w:fill="FFFFFF"/>
        </w:rPr>
        <w:t>s, mērīšanas līdzekļa lietotājam ir būtiski, ka tas nodrošina augstu precizitāti un ticamību, kas garantētu nepieciešamo kvalitāti produkta ražošanas procesā.</w:t>
      </w:r>
    </w:p>
    <w:p w14:paraId="001B98CA" w14:textId="6825D2D1" w:rsidR="00332940" w:rsidRDefault="00EA733E" w:rsidP="00332940">
      <w:pPr>
        <w:ind w:right="-483" w:firstLine="720"/>
        <w:jc w:val="both"/>
        <w:rPr>
          <w:rFonts w:ascii="Times New Roman" w:eastAsia="Times New Roman" w:hAnsi="Times New Roman"/>
          <w:bCs/>
          <w:sz w:val="28"/>
          <w:szCs w:val="28"/>
          <w:lang w:eastAsia="zh-CN"/>
        </w:rPr>
      </w:pPr>
      <w:r w:rsidRPr="00EA733E">
        <w:rPr>
          <w:rFonts w:ascii="Times New Roman" w:hAnsi="Times New Roman"/>
          <w:sz w:val="28"/>
          <w:szCs w:val="28"/>
          <w:shd w:val="clear" w:color="auto" w:fill="FFFFFF"/>
        </w:rPr>
        <w:t xml:space="preserve">Metroloģiskās prasības valsts metroloģiskajai kontrolei pakļautajiem mērīšanas līdzekļiem </w:t>
      </w:r>
      <w:r w:rsidR="00535A94">
        <w:rPr>
          <w:rFonts w:ascii="Times New Roman" w:hAnsi="Times New Roman"/>
          <w:sz w:val="28"/>
          <w:szCs w:val="28"/>
          <w:shd w:val="clear" w:color="auto" w:fill="FFFFFF"/>
        </w:rPr>
        <w:t xml:space="preserve">un </w:t>
      </w:r>
      <w:r w:rsidRPr="00EA733E">
        <w:rPr>
          <w:rFonts w:ascii="Times New Roman" w:hAnsi="Times New Roman"/>
          <w:sz w:val="28"/>
          <w:szCs w:val="28"/>
          <w:shd w:val="clear" w:color="auto" w:fill="FFFFFF"/>
        </w:rPr>
        <w:t>to metroloģiskās kontroles kārtību nosaka Ministru kabine</w:t>
      </w:r>
      <w:r w:rsidR="001771B7">
        <w:rPr>
          <w:rFonts w:ascii="Times New Roman" w:hAnsi="Times New Roman"/>
          <w:sz w:val="28"/>
          <w:szCs w:val="28"/>
          <w:shd w:val="clear" w:color="auto" w:fill="FFFFFF"/>
        </w:rPr>
        <w:t xml:space="preserve">ts ar </w:t>
      </w:r>
      <w:r w:rsidR="00D35EDB">
        <w:rPr>
          <w:rFonts w:ascii="Times New Roman" w:hAnsi="Times New Roman"/>
          <w:sz w:val="28"/>
          <w:szCs w:val="28"/>
          <w:shd w:val="clear" w:color="auto" w:fill="FFFFFF"/>
        </w:rPr>
        <w:t>M</w:t>
      </w:r>
      <w:r w:rsidR="001771B7">
        <w:rPr>
          <w:rFonts w:ascii="Times New Roman" w:hAnsi="Times New Roman"/>
          <w:sz w:val="28"/>
          <w:szCs w:val="28"/>
          <w:shd w:val="clear" w:color="auto" w:fill="FFFFFF"/>
        </w:rPr>
        <w:t>inistru kabineta noteikumiem.</w:t>
      </w:r>
      <w:r w:rsidR="00332940">
        <w:rPr>
          <w:rFonts w:ascii="Times New Roman" w:hAnsi="Times New Roman"/>
          <w:sz w:val="28"/>
          <w:szCs w:val="28"/>
          <w:shd w:val="clear" w:color="auto" w:fill="FFFFFF"/>
        </w:rPr>
        <w:t xml:space="preserve"> </w:t>
      </w:r>
      <w:r w:rsidR="00332940" w:rsidRPr="00D93BAF">
        <w:rPr>
          <w:rFonts w:ascii="Times New Roman" w:eastAsia="Times New Roman" w:hAnsi="Times New Roman"/>
          <w:bCs/>
          <w:sz w:val="28"/>
          <w:szCs w:val="28"/>
          <w:lang w:eastAsia="zh-CN"/>
        </w:rPr>
        <w:t xml:space="preserve">Valsts metroloģiskajai kontrolei pakļauto mērīšanas līdzekļu </w:t>
      </w:r>
      <w:r w:rsidR="00332940">
        <w:rPr>
          <w:rFonts w:ascii="Times New Roman" w:eastAsia="Times New Roman" w:hAnsi="Times New Roman"/>
          <w:bCs/>
          <w:sz w:val="28"/>
          <w:szCs w:val="28"/>
          <w:lang w:eastAsia="zh-CN"/>
        </w:rPr>
        <w:t xml:space="preserve">atbilstības novērtēšanas darbības ir tiesīgas </w:t>
      </w:r>
      <w:r w:rsidR="00332940" w:rsidRPr="00D93BAF">
        <w:rPr>
          <w:rFonts w:ascii="Times New Roman" w:eastAsia="Times New Roman" w:hAnsi="Times New Roman"/>
          <w:bCs/>
          <w:sz w:val="28"/>
          <w:szCs w:val="28"/>
          <w:lang w:eastAsia="zh-CN"/>
        </w:rPr>
        <w:t xml:space="preserve">veikt </w:t>
      </w:r>
      <w:r w:rsidR="00332940">
        <w:rPr>
          <w:rFonts w:ascii="Times New Roman" w:eastAsia="Times New Roman" w:hAnsi="Times New Roman"/>
          <w:bCs/>
          <w:sz w:val="28"/>
          <w:szCs w:val="28"/>
          <w:lang w:eastAsia="zh-CN"/>
        </w:rPr>
        <w:t xml:space="preserve">nacionālajā akreditācijas institūcijā </w:t>
      </w:r>
      <w:r w:rsidR="00332940" w:rsidRPr="00D93BAF">
        <w:rPr>
          <w:rFonts w:ascii="Times New Roman" w:eastAsia="Times New Roman" w:hAnsi="Times New Roman"/>
          <w:bCs/>
          <w:sz w:val="28"/>
          <w:szCs w:val="28"/>
          <w:lang w:eastAsia="zh-CN"/>
        </w:rPr>
        <w:t xml:space="preserve">akreditētas </w:t>
      </w:r>
      <w:r w:rsidR="00332940">
        <w:rPr>
          <w:rFonts w:ascii="Times New Roman" w:eastAsia="Times New Roman" w:hAnsi="Times New Roman"/>
          <w:bCs/>
          <w:sz w:val="28"/>
          <w:szCs w:val="28"/>
          <w:lang w:eastAsia="zh-CN"/>
        </w:rPr>
        <w:t>atbilstības novērtēšanas institūcijas (</w:t>
      </w:r>
      <w:r w:rsidR="00332940" w:rsidRPr="00D93BAF">
        <w:rPr>
          <w:rFonts w:ascii="Times New Roman" w:eastAsia="Times New Roman" w:hAnsi="Times New Roman"/>
          <w:bCs/>
          <w:sz w:val="28"/>
          <w:szCs w:val="28"/>
          <w:lang w:eastAsia="zh-CN"/>
        </w:rPr>
        <w:t>inspicēšanas institūcijas,</w:t>
      </w:r>
      <w:r w:rsidR="00332940">
        <w:rPr>
          <w:rFonts w:ascii="Times New Roman" w:eastAsia="Times New Roman" w:hAnsi="Times New Roman"/>
          <w:bCs/>
          <w:sz w:val="28"/>
          <w:szCs w:val="28"/>
          <w:lang w:eastAsia="zh-CN"/>
        </w:rPr>
        <w:t xml:space="preserve"> laboratorijas).</w:t>
      </w:r>
      <w:r w:rsidR="006A7BEC">
        <w:rPr>
          <w:rFonts w:ascii="Times New Roman" w:eastAsia="Times New Roman" w:hAnsi="Times New Roman"/>
          <w:bCs/>
          <w:sz w:val="28"/>
          <w:szCs w:val="28"/>
          <w:lang w:eastAsia="zh-CN"/>
        </w:rPr>
        <w:t xml:space="preserve"> Tātad, metroloģijas pakalpojumu tirgus balstās uz brīvas konkurences apstākļiem un sniegt metroloģijas pakalpojumus ir tiesīga sniegt ikviena Ministru kabineta noteiktajā kārtībā reglamentētajā sfērā akreditēta atbilstības novērtēšanas institūcija. Vienlaikus</w:t>
      </w:r>
      <w:r w:rsidR="007A064A">
        <w:rPr>
          <w:rFonts w:ascii="Times New Roman" w:eastAsia="Times New Roman" w:hAnsi="Times New Roman"/>
          <w:bCs/>
          <w:sz w:val="28"/>
          <w:szCs w:val="28"/>
          <w:lang w:eastAsia="zh-CN"/>
        </w:rPr>
        <w:t xml:space="preserve"> gadījumos, kad </w:t>
      </w:r>
      <w:r w:rsidR="006A7BEC">
        <w:rPr>
          <w:rFonts w:ascii="Times New Roman" w:eastAsia="Times New Roman" w:hAnsi="Times New Roman"/>
          <w:bCs/>
          <w:sz w:val="28"/>
          <w:szCs w:val="28"/>
          <w:lang w:eastAsia="zh-CN"/>
        </w:rPr>
        <w:t>metroloģijas pakalpojumu tirgū ir jomas</w:t>
      </w:r>
      <w:r w:rsidR="00D35EDB">
        <w:rPr>
          <w:rFonts w:ascii="Times New Roman" w:eastAsia="Times New Roman" w:hAnsi="Times New Roman"/>
          <w:bCs/>
          <w:sz w:val="28"/>
          <w:szCs w:val="28"/>
          <w:lang w:eastAsia="zh-CN"/>
        </w:rPr>
        <w:t xml:space="preserve"> vai atsevišķi mērījumu veidi, kur nav neviens tirgus dalībnieks</w:t>
      </w:r>
      <w:r w:rsidR="007A064A">
        <w:rPr>
          <w:rFonts w:ascii="Times New Roman" w:eastAsia="Times New Roman" w:hAnsi="Times New Roman"/>
          <w:bCs/>
          <w:sz w:val="28"/>
          <w:szCs w:val="28"/>
          <w:lang w:eastAsia="zh-CN"/>
        </w:rPr>
        <w:t xml:space="preserve"> – metroloģijas pakalpojumu sniedzējs</w:t>
      </w:r>
      <w:r w:rsidR="00D35EDB">
        <w:rPr>
          <w:rFonts w:ascii="Times New Roman" w:eastAsia="Times New Roman" w:hAnsi="Times New Roman"/>
          <w:bCs/>
          <w:sz w:val="28"/>
          <w:szCs w:val="28"/>
          <w:lang w:eastAsia="zh-CN"/>
        </w:rPr>
        <w:t>,</w:t>
      </w:r>
      <w:r w:rsidR="007A064A">
        <w:rPr>
          <w:rFonts w:ascii="Times New Roman" w:eastAsia="Times New Roman" w:hAnsi="Times New Roman"/>
          <w:bCs/>
          <w:sz w:val="28"/>
          <w:szCs w:val="28"/>
          <w:lang w:eastAsia="zh-CN"/>
        </w:rPr>
        <w:t xml:space="preserve"> </w:t>
      </w:r>
      <w:r w:rsidR="00D35EDB">
        <w:rPr>
          <w:rFonts w:ascii="Times New Roman" w:eastAsia="Times New Roman" w:hAnsi="Times New Roman"/>
          <w:bCs/>
          <w:sz w:val="28"/>
          <w:szCs w:val="28"/>
          <w:lang w:eastAsia="zh-CN"/>
        </w:rPr>
        <w:t xml:space="preserve">lai nodrošinātu tautsaimniecības vajadzības pēc attiecīgiem metroloģijas pakalpojumiem </w:t>
      </w:r>
      <w:r w:rsidR="00FD6CA5">
        <w:rPr>
          <w:rFonts w:ascii="Times New Roman" w:eastAsia="Times New Roman" w:hAnsi="Times New Roman"/>
          <w:bCs/>
          <w:sz w:val="28"/>
          <w:szCs w:val="28"/>
          <w:lang w:eastAsia="zh-CN"/>
        </w:rPr>
        <w:t xml:space="preserve">ir nepieciešama </w:t>
      </w:r>
      <w:r w:rsidR="00520C59">
        <w:rPr>
          <w:rFonts w:ascii="Times New Roman" w:eastAsia="Times New Roman" w:hAnsi="Times New Roman"/>
          <w:bCs/>
          <w:sz w:val="28"/>
          <w:szCs w:val="28"/>
          <w:lang w:eastAsia="zh-CN"/>
        </w:rPr>
        <w:t xml:space="preserve">valsts </w:t>
      </w:r>
      <w:r w:rsidR="00520C59" w:rsidRPr="00520C59">
        <w:rPr>
          <w:rFonts w:ascii="Times New Roman" w:eastAsia="Times New Roman" w:hAnsi="Times New Roman"/>
          <w:bCs/>
          <w:sz w:val="28"/>
          <w:szCs w:val="28"/>
          <w:lang w:eastAsia="zh-CN"/>
        </w:rPr>
        <w:t>līdzda</w:t>
      </w:r>
      <w:r w:rsidR="00520C59">
        <w:rPr>
          <w:rFonts w:ascii="Times New Roman" w:eastAsia="Times New Roman" w:hAnsi="Times New Roman"/>
          <w:bCs/>
          <w:sz w:val="28"/>
          <w:szCs w:val="28"/>
          <w:lang w:eastAsia="zh-CN"/>
        </w:rPr>
        <w:t>līb</w:t>
      </w:r>
      <w:r w:rsidR="007A064A">
        <w:rPr>
          <w:rFonts w:ascii="Times New Roman" w:eastAsia="Times New Roman" w:hAnsi="Times New Roman"/>
          <w:bCs/>
          <w:sz w:val="28"/>
          <w:szCs w:val="28"/>
          <w:lang w:eastAsia="zh-CN"/>
        </w:rPr>
        <w:t>a</w:t>
      </w:r>
      <w:r w:rsidR="00520C59" w:rsidRPr="00520C59">
        <w:rPr>
          <w:rFonts w:ascii="Times New Roman" w:eastAsia="Times New Roman" w:hAnsi="Times New Roman"/>
          <w:bCs/>
          <w:sz w:val="28"/>
          <w:szCs w:val="28"/>
          <w:lang w:eastAsia="zh-CN"/>
        </w:rPr>
        <w:t xml:space="preserve"> metroloģijas pakalpojumu tirgū</w:t>
      </w:r>
      <w:r w:rsidR="00520C59">
        <w:rPr>
          <w:rFonts w:ascii="Times New Roman" w:eastAsia="Times New Roman" w:hAnsi="Times New Roman"/>
          <w:bCs/>
          <w:sz w:val="28"/>
          <w:szCs w:val="28"/>
          <w:lang w:eastAsia="zh-CN"/>
        </w:rPr>
        <w:t>.</w:t>
      </w:r>
    </w:p>
    <w:p w14:paraId="39669621" w14:textId="77777777" w:rsidR="00FD6CA5" w:rsidRDefault="00FD6CA5" w:rsidP="00D9603F">
      <w:pPr>
        <w:spacing w:before="120" w:after="120"/>
        <w:ind w:right="-482" w:firstLine="720"/>
        <w:jc w:val="center"/>
        <w:rPr>
          <w:rFonts w:ascii="Times New Roman" w:eastAsia="Times New Roman" w:hAnsi="Times New Roman"/>
          <w:b/>
          <w:sz w:val="28"/>
          <w:szCs w:val="28"/>
          <w:lang w:eastAsia="zh-CN"/>
        </w:rPr>
      </w:pPr>
    </w:p>
    <w:p w14:paraId="4E093070" w14:textId="77777777" w:rsidR="00FD6CA5" w:rsidRDefault="00FD6CA5" w:rsidP="00D9603F">
      <w:pPr>
        <w:spacing w:before="120" w:after="120"/>
        <w:ind w:right="-482" w:firstLine="720"/>
        <w:jc w:val="center"/>
        <w:rPr>
          <w:rFonts w:ascii="Times New Roman" w:eastAsia="Times New Roman" w:hAnsi="Times New Roman"/>
          <w:b/>
          <w:sz w:val="28"/>
          <w:szCs w:val="28"/>
          <w:lang w:eastAsia="zh-CN"/>
        </w:rPr>
      </w:pPr>
    </w:p>
    <w:p w14:paraId="62EA4127" w14:textId="519404D0" w:rsidR="00D9603F" w:rsidRPr="00D9603F" w:rsidRDefault="00D9603F" w:rsidP="00D9603F">
      <w:pPr>
        <w:spacing w:before="120" w:after="120"/>
        <w:ind w:right="-482" w:firstLine="720"/>
        <w:jc w:val="center"/>
        <w:rPr>
          <w:rFonts w:ascii="Times New Roman" w:eastAsia="Times New Roman" w:hAnsi="Times New Roman"/>
          <w:b/>
          <w:sz w:val="28"/>
          <w:szCs w:val="28"/>
          <w:lang w:eastAsia="zh-CN"/>
        </w:rPr>
      </w:pPr>
      <w:r w:rsidRPr="00D9603F">
        <w:rPr>
          <w:rFonts w:ascii="Times New Roman" w:eastAsia="Times New Roman" w:hAnsi="Times New Roman"/>
          <w:b/>
          <w:sz w:val="28"/>
          <w:szCs w:val="28"/>
          <w:lang w:eastAsia="zh-CN"/>
        </w:rPr>
        <w:lastRenderedPageBreak/>
        <w:t>Mērīšanas līdzekļu verificēšana</w:t>
      </w:r>
    </w:p>
    <w:p w14:paraId="48F8FD92" w14:textId="7A3BDDF2" w:rsidR="001771B7" w:rsidRDefault="00332940" w:rsidP="000D6BA0">
      <w:pPr>
        <w:spacing w:before="60" w:after="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Atbilstoši Ministru kabineta 2007.gada 9.janvāra noteikumiem Nr.40 “N</w:t>
      </w:r>
      <w:r w:rsidRPr="00332940">
        <w:rPr>
          <w:rFonts w:ascii="Times New Roman" w:eastAsia="Times New Roman" w:hAnsi="Times New Roman"/>
          <w:bCs/>
          <w:sz w:val="28"/>
          <w:szCs w:val="28"/>
          <w:lang w:eastAsia="zh-CN"/>
        </w:rPr>
        <w:t>oteikumi par valsts metroloģiskajai kontrolei pakļauto mērīšanas līdzekļu sarakstu</w:t>
      </w:r>
      <w:r>
        <w:rPr>
          <w:rFonts w:ascii="Times New Roman" w:eastAsia="Times New Roman" w:hAnsi="Times New Roman"/>
          <w:bCs/>
          <w:sz w:val="28"/>
          <w:szCs w:val="28"/>
          <w:lang w:eastAsia="zh-CN"/>
        </w:rPr>
        <w:t>”</w:t>
      </w:r>
      <w:r w:rsidRPr="00332940">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v</w:t>
      </w:r>
      <w:r w:rsidR="001771B7" w:rsidRPr="00D93BAF">
        <w:rPr>
          <w:rFonts w:ascii="Times New Roman" w:eastAsia="Times New Roman" w:hAnsi="Times New Roman"/>
          <w:bCs/>
          <w:sz w:val="28"/>
          <w:szCs w:val="28"/>
          <w:lang w:eastAsia="zh-CN"/>
        </w:rPr>
        <w:t>alsts metroloģiskajai kontrolei</w:t>
      </w:r>
      <w:r w:rsidR="001771B7">
        <w:rPr>
          <w:rFonts w:ascii="Times New Roman" w:eastAsia="Times New Roman" w:hAnsi="Times New Roman"/>
          <w:bCs/>
          <w:sz w:val="28"/>
          <w:szCs w:val="28"/>
          <w:lang w:eastAsia="zh-CN"/>
        </w:rPr>
        <w:t xml:space="preserve"> </w:t>
      </w:r>
      <w:r w:rsidR="001771B7" w:rsidRPr="00D93BAF">
        <w:rPr>
          <w:rFonts w:ascii="Times New Roman" w:eastAsia="Times New Roman" w:hAnsi="Times New Roman"/>
          <w:bCs/>
          <w:sz w:val="28"/>
          <w:szCs w:val="28"/>
          <w:lang w:eastAsia="zh-CN"/>
        </w:rPr>
        <w:t>pakļaut</w:t>
      </w:r>
      <w:r w:rsidR="001771B7">
        <w:rPr>
          <w:rFonts w:ascii="Times New Roman" w:eastAsia="Times New Roman" w:hAnsi="Times New Roman"/>
          <w:bCs/>
          <w:sz w:val="28"/>
          <w:szCs w:val="28"/>
          <w:lang w:eastAsia="zh-CN"/>
        </w:rPr>
        <w:t>i ir šādi</w:t>
      </w:r>
      <w:r w:rsidR="001771B7" w:rsidRPr="00D93BAF">
        <w:rPr>
          <w:rFonts w:ascii="Times New Roman" w:eastAsia="Times New Roman" w:hAnsi="Times New Roman"/>
          <w:bCs/>
          <w:sz w:val="28"/>
          <w:szCs w:val="28"/>
          <w:lang w:eastAsia="zh-CN"/>
        </w:rPr>
        <w:t xml:space="preserve"> mērīšanas līdzekļ</w:t>
      </w:r>
      <w:r w:rsidR="001771B7">
        <w:rPr>
          <w:rFonts w:ascii="Times New Roman" w:eastAsia="Times New Roman" w:hAnsi="Times New Roman"/>
          <w:bCs/>
          <w:sz w:val="28"/>
          <w:szCs w:val="28"/>
          <w:lang w:eastAsia="zh-CN"/>
        </w:rPr>
        <w:t>i</w:t>
      </w:r>
      <w:r>
        <w:rPr>
          <w:rFonts w:ascii="Times New Roman" w:eastAsia="Times New Roman" w:hAnsi="Times New Roman"/>
          <w:bCs/>
          <w:sz w:val="28"/>
          <w:szCs w:val="28"/>
          <w:lang w:eastAsia="zh-CN"/>
        </w:rPr>
        <w:t>:</w:t>
      </w:r>
    </w:p>
    <w:tbl>
      <w:tblPr>
        <w:tblStyle w:val="TableGrid"/>
        <w:tblW w:w="8850" w:type="dxa"/>
        <w:tblLook w:val="04A0" w:firstRow="1" w:lastRow="0" w:firstColumn="1" w:lastColumn="0" w:noHBand="0" w:noVBand="1"/>
      </w:tblPr>
      <w:tblGrid>
        <w:gridCol w:w="656"/>
        <w:gridCol w:w="6143"/>
        <w:gridCol w:w="2051"/>
      </w:tblGrid>
      <w:tr w:rsidR="00332940" w14:paraId="497C674F" w14:textId="77777777" w:rsidTr="00332940">
        <w:trPr>
          <w:trHeight w:val="313"/>
        </w:trPr>
        <w:tc>
          <w:tcPr>
            <w:tcW w:w="656" w:type="dxa"/>
            <w:vAlign w:val="center"/>
          </w:tcPr>
          <w:p w14:paraId="054F9ECE" w14:textId="1BD96469" w:rsidR="00332940" w:rsidRPr="00332940" w:rsidRDefault="00332940" w:rsidP="00332940">
            <w:pPr>
              <w:ind w:right="-483"/>
              <w:jc w:val="both"/>
              <w:rPr>
                <w:rFonts w:ascii="Times New Roman" w:eastAsia="Times New Roman" w:hAnsi="Times New Roman"/>
                <w:b/>
                <w:bCs/>
                <w:sz w:val="24"/>
                <w:szCs w:val="24"/>
                <w:lang w:eastAsia="zh-CN"/>
              </w:rPr>
            </w:pPr>
            <w:r w:rsidRPr="00837D73">
              <w:rPr>
                <w:rFonts w:ascii="Times New Roman" w:eastAsia="Times New Roman" w:hAnsi="Times New Roman"/>
                <w:b/>
                <w:bCs/>
                <w:sz w:val="24"/>
                <w:szCs w:val="24"/>
                <w:lang w:eastAsia="lv-LV"/>
              </w:rPr>
              <w:t>Nr.</w:t>
            </w:r>
            <w:r w:rsidRPr="00837D73">
              <w:rPr>
                <w:rFonts w:ascii="Times New Roman" w:eastAsia="Times New Roman" w:hAnsi="Times New Roman"/>
                <w:b/>
                <w:bCs/>
                <w:sz w:val="24"/>
                <w:szCs w:val="24"/>
                <w:lang w:eastAsia="lv-LV"/>
              </w:rPr>
              <w:br/>
              <w:t>p.k.</w:t>
            </w:r>
          </w:p>
        </w:tc>
        <w:tc>
          <w:tcPr>
            <w:tcW w:w="6143" w:type="dxa"/>
            <w:vAlign w:val="center"/>
          </w:tcPr>
          <w:p w14:paraId="3AC61D00" w14:textId="7DEDCDBB" w:rsidR="00332940" w:rsidRPr="00332940" w:rsidRDefault="00332940" w:rsidP="00332940">
            <w:pPr>
              <w:ind w:right="-483"/>
              <w:rPr>
                <w:rFonts w:ascii="Times New Roman" w:eastAsia="Times New Roman" w:hAnsi="Times New Roman"/>
                <w:b/>
                <w:bCs/>
                <w:sz w:val="24"/>
                <w:szCs w:val="24"/>
                <w:lang w:eastAsia="zh-CN"/>
              </w:rPr>
            </w:pPr>
            <w:r w:rsidRPr="00837D73">
              <w:rPr>
                <w:rFonts w:ascii="Times New Roman" w:eastAsia="Times New Roman" w:hAnsi="Times New Roman"/>
                <w:b/>
                <w:bCs/>
                <w:sz w:val="24"/>
                <w:szCs w:val="24"/>
                <w:lang w:eastAsia="lv-LV"/>
              </w:rPr>
              <w:t>Mērīšanas līdzekļa nosaukums</w:t>
            </w:r>
          </w:p>
        </w:tc>
        <w:tc>
          <w:tcPr>
            <w:tcW w:w="2051" w:type="dxa"/>
            <w:vAlign w:val="center"/>
          </w:tcPr>
          <w:p w14:paraId="5A8C0A85" w14:textId="26FA8AFA" w:rsidR="00332940" w:rsidRPr="00332940" w:rsidRDefault="00332940" w:rsidP="00332940">
            <w:pPr>
              <w:ind w:right="-483"/>
              <w:jc w:val="both"/>
              <w:rPr>
                <w:rFonts w:ascii="Times New Roman" w:eastAsia="Times New Roman" w:hAnsi="Times New Roman"/>
                <w:b/>
                <w:bCs/>
                <w:sz w:val="24"/>
                <w:szCs w:val="24"/>
                <w:lang w:eastAsia="zh-CN"/>
              </w:rPr>
            </w:pPr>
            <w:r w:rsidRPr="00837D73">
              <w:rPr>
                <w:rFonts w:ascii="Times New Roman" w:eastAsia="Times New Roman" w:hAnsi="Times New Roman"/>
                <w:b/>
                <w:bCs/>
                <w:sz w:val="24"/>
                <w:szCs w:val="24"/>
                <w:lang w:eastAsia="lv-LV"/>
              </w:rPr>
              <w:t>Verificēšanas periodiskums</w:t>
            </w:r>
            <w:r w:rsidRPr="00837D73">
              <w:rPr>
                <w:rFonts w:ascii="Times New Roman" w:eastAsia="Times New Roman" w:hAnsi="Times New Roman"/>
                <w:b/>
                <w:bCs/>
                <w:sz w:val="24"/>
                <w:szCs w:val="24"/>
                <w:lang w:eastAsia="lv-LV"/>
              </w:rPr>
              <w:br/>
              <w:t>(ne retāk kā)</w:t>
            </w:r>
          </w:p>
        </w:tc>
      </w:tr>
      <w:tr w:rsidR="00332940" w14:paraId="5A2EA6AD" w14:textId="77777777" w:rsidTr="00332940">
        <w:trPr>
          <w:trHeight w:val="313"/>
        </w:trPr>
        <w:tc>
          <w:tcPr>
            <w:tcW w:w="656" w:type="dxa"/>
          </w:tcPr>
          <w:p w14:paraId="4494171E" w14:textId="74B25F06"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w:t>
            </w:r>
          </w:p>
        </w:tc>
        <w:tc>
          <w:tcPr>
            <w:tcW w:w="6143" w:type="dxa"/>
          </w:tcPr>
          <w:p w14:paraId="1D492E4A" w14:textId="79F470F2"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Ģeometrisko lielumu un kustības parametru mērīšanas līdzekļi:</w:t>
            </w:r>
          </w:p>
        </w:tc>
        <w:tc>
          <w:tcPr>
            <w:tcW w:w="2051" w:type="dxa"/>
          </w:tcPr>
          <w:p w14:paraId="0047B670" w14:textId="319DF936"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 </w:t>
            </w:r>
          </w:p>
        </w:tc>
      </w:tr>
      <w:tr w:rsidR="00332940" w14:paraId="33154774" w14:textId="77777777" w:rsidTr="00332940">
        <w:trPr>
          <w:trHeight w:val="328"/>
        </w:trPr>
        <w:tc>
          <w:tcPr>
            <w:tcW w:w="656" w:type="dxa"/>
          </w:tcPr>
          <w:p w14:paraId="4ABD1955" w14:textId="146E6BDB"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1.1.</w:t>
            </w:r>
          </w:p>
        </w:tc>
        <w:tc>
          <w:tcPr>
            <w:tcW w:w="6143" w:type="dxa"/>
          </w:tcPr>
          <w:p w14:paraId="1BC6A54C" w14:textId="6B2C5EDD"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garuma, laukuma un daudzdimensionālie mērīšanas līdzekļi</w:t>
            </w:r>
          </w:p>
        </w:tc>
        <w:tc>
          <w:tcPr>
            <w:tcW w:w="2051" w:type="dxa"/>
          </w:tcPr>
          <w:p w14:paraId="5381BBFA" w14:textId="204027DE"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reizi gadā</w:t>
            </w:r>
          </w:p>
        </w:tc>
      </w:tr>
      <w:tr w:rsidR="00332940" w14:paraId="2A9F16FE" w14:textId="77777777" w:rsidTr="00332940">
        <w:trPr>
          <w:trHeight w:val="313"/>
        </w:trPr>
        <w:tc>
          <w:tcPr>
            <w:tcW w:w="656" w:type="dxa"/>
          </w:tcPr>
          <w:p w14:paraId="5262FA9E" w14:textId="5846328F"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1.2.</w:t>
            </w:r>
          </w:p>
        </w:tc>
        <w:tc>
          <w:tcPr>
            <w:tcW w:w="6143" w:type="dxa"/>
          </w:tcPr>
          <w:p w14:paraId="03F59337" w14:textId="180E79A9"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mērstieņi un mērlentes ar atsvaru šķidruma līmeņa mērīšanai tilpnēs</w:t>
            </w:r>
          </w:p>
        </w:tc>
        <w:tc>
          <w:tcPr>
            <w:tcW w:w="2051" w:type="dxa"/>
          </w:tcPr>
          <w:p w14:paraId="3A355232" w14:textId="7E5DF679"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reizi gadā</w:t>
            </w:r>
          </w:p>
        </w:tc>
      </w:tr>
      <w:tr w:rsidR="00332940" w14:paraId="2BDA9FD1" w14:textId="77777777" w:rsidTr="00332940">
        <w:trPr>
          <w:trHeight w:val="313"/>
        </w:trPr>
        <w:tc>
          <w:tcPr>
            <w:tcW w:w="656" w:type="dxa"/>
          </w:tcPr>
          <w:p w14:paraId="3441C50C" w14:textId="75C574FE"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1.3.</w:t>
            </w:r>
          </w:p>
        </w:tc>
        <w:tc>
          <w:tcPr>
            <w:tcW w:w="6143" w:type="dxa"/>
          </w:tcPr>
          <w:p w14:paraId="13BCAC2F" w14:textId="332629FD"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metri, lineāli un mērlentes</w:t>
            </w:r>
          </w:p>
        </w:tc>
        <w:tc>
          <w:tcPr>
            <w:tcW w:w="2051" w:type="dxa"/>
          </w:tcPr>
          <w:p w14:paraId="5A312EBB" w14:textId="5A25902C"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reizi 2 gados</w:t>
            </w:r>
          </w:p>
        </w:tc>
      </w:tr>
      <w:tr w:rsidR="00332940" w14:paraId="6A98D3B6" w14:textId="77777777" w:rsidTr="00332940">
        <w:trPr>
          <w:trHeight w:val="313"/>
        </w:trPr>
        <w:tc>
          <w:tcPr>
            <w:tcW w:w="656" w:type="dxa"/>
          </w:tcPr>
          <w:p w14:paraId="7D31CD45" w14:textId="6E18C9D7"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1.4.</w:t>
            </w:r>
          </w:p>
        </w:tc>
        <w:tc>
          <w:tcPr>
            <w:tcW w:w="6143" w:type="dxa"/>
          </w:tcPr>
          <w:p w14:paraId="7C61C1F4" w14:textId="48041F7C"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taksometra skaitītāji</w:t>
            </w:r>
          </w:p>
        </w:tc>
        <w:tc>
          <w:tcPr>
            <w:tcW w:w="2051" w:type="dxa"/>
          </w:tcPr>
          <w:p w14:paraId="7A9CC0AE" w14:textId="6138C4EA"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reizi gadā</w:t>
            </w:r>
          </w:p>
        </w:tc>
      </w:tr>
      <w:tr w:rsidR="00332940" w14:paraId="0429D760" w14:textId="77777777" w:rsidTr="00332940">
        <w:trPr>
          <w:trHeight w:val="313"/>
        </w:trPr>
        <w:tc>
          <w:tcPr>
            <w:tcW w:w="656" w:type="dxa"/>
          </w:tcPr>
          <w:p w14:paraId="03FEDABE" w14:textId="59E74249" w:rsidR="00332940" w:rsidRPr="00332940" w:rsidRDefault="00332940" w:rsidP="00332940">
            <w:pPr>
              <w:ind w:right="-483"/>
              <w:jc w:val="both"/>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1.5.</w:t>
            </w:r>
          </w:p>
        </w:tc>
        <w:tc>
          <w:tcPr>
            <w:tcW w:w="6143" w:type="dxa"/>
          </w:tcPr>
          <w:p w14:paraId="67C0AE7D" w14:textId="17E6DF56" w:rsidR="00332940" w:rsidRPr="00332940" w:rsidRDefault="00332940" w:rsidP="00332940">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autotransporta līdzekļu ātruma kontroles mērierīces</w:t>
            </w:r>
          </w:p>
        </w:tc>
        <w:tc>
          <w:tcPr>
            <w:tcW w:w="2051" w:type="dxa"/>
          </w:tcPr>
          <w:p w14:paraId="631A5488" w14:textId="0F12A08A" w:rsidR="00332940" w:rsidRPr="00332940" w:rsidRDefault="00332940" w:rsidP="00167E2F">
            <w:pPr>
              <w:ind w:right="-483"/>
              <w:rPr>
                <w:rFonts w:ascii="Times New Roman" w:eastAsia="Times New Roman" w:hAnsi="Times New Roman"/>
                <w:bCs/>
                <w:sz w:val="24"/>
                <w:szCs w:val="24"/>
                <w:lang w:eastAsia="zh-CN"/>
              </w:rPr>
            </w:pPr>
            <w:r w:rsidRPr="00837D73">
              <w:rPr>
                <w:rFonts w:ascii="Times New Roman" w:eastAsia="Times New Roman" w:hAnsi="Times New Roman"/>
                <w:sz w:val="24"/>
                <w:szCs w:val="24"/>
                <w:lang w:eastAsia="lv-LV"/>
              </w:rPr>
              <w:t>reizi gadā</w:t>
            </w:r>
          </w:p>
        </w:tc>
      </w:tr>
      <w:tr w:rsidR="00332940" w14:paraId="56790980" w14:textId="77777777" w:rsidTr="00332940">
        <w:trPr>
          <w:trHeight w:val="313"/>
        </w:trPr>
        <w:tc>
          <w:tcPr>
            <w:tcW w:w="656" w:type="dxa"/>
          </w:tcPr>
          <w:p w14:paraId="1889647F" w14:textId="7C6E60D1"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1.6.</w:t>
            </w:r>
          </w:p>
        </w:tc>
        <w:tc>
          <w:tcPr>
            <w:tcW w:w="6143" w:type="dxa"/>
          </w:tcPr>
          <w:p w14:paraId="69E12CD5" w14:textId="318532A7"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tehniskie līdzekļi (fotoiekārtas un videoiekārtas), kas paredzēti pārkāpumu fiksēšanai, neapturot transportlīdzekli</w:t>
            </w:r>
          </w:p>
        </w:tc>
        <w:tc>
          <w:tcPr>
            <w:tcW w:w="2051" w:type="dxa"/>
          </w:tcPr>
          <w:p w14:paraId="7E81D944" w14:textId="5DF50CE7"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223DDC9C" w14:textId="77777777" w:rsidTr="00332940">
        <w:trPr>
          <w:trHeight w:val="313"/>
        </w:trPr>
        <w:tc>
          <w:tcPr>
            <w:tcW w:w="656" w:type="dxa"/>
          </w:tcPr>
          <w:p w14:paraId="01F71CA5" w14:textId="3A450AB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w:t>
            </w:r>
          </w:p>
        </w:tc>
        <w:tc>
          <w:tcPr>
            <w:tcW w:w="6143" w:type="dxa"/>
          </w:tcPr>
          <w:p w14:paraId="0012845E" w14:textId="05B8D13F"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Masas mērīšanas līdzekļi:</w:t>
            </w:r>
          </w:p>
        </w:tc>
        <w:tc>
          <w:tcPr>
            <w:tcW w:w="2051" w:type="dxa"/>
          </w:tcPr>
          <w:p w14:paraId="616CB3E2" w14:textId="1E400B4C"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6E179643" w14:textId="77777777" w:rsidTr="00332940">
        <w:trPr>
          <w:trHeight w:val="313"/>
        </w:trPr>
        <w:tc>
          <w:tcPr>
            <w:tcW w:w="656" w:type="dxa"/>
          </w:tcPr>
          <w:p w14:paraId="12DAC1BD" w14:textId="19EC724B"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2.1.</w:t>
            </w:r>
          </w:p>
        </w:tc>
        <w:tc>
          <w:tcPr>
            <w:tcW w:w="6143" w:type="dxa"/>
          </w:tcPr>
          <w:p w14:paraId="6D4728AE" w14:textId="1EE954BB"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neautomātiskie svari (I un II klase)</w:t>
            </w:r>
          </w:p>
        </w:tc>
        <w:tc>
          <w:tcPr>
            <w:tcW w:w="2051" w:type="dxa"/>
          </w:tcPr>
          <w:p w14:paraId="5DF07DD1" w14:textId="78644739"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 gados</w:t>
            </w:r>
          </w:p>
        </w:tc>
      </w:tr>
      <w:tr w:rsidR="00332940" w14:paraId="60085DDA" w14:textId="77777777" w:rsidTr="00332940">
        <w:trPr>
          <w:trHeight w:val="313"/>
        </w:trPr>
        <w:tc>
          <w:tcPr>
            <w:tcW w:w="656" w:type="dxa"/>
          </w:tcPr>
          <w:p w14:paraId="4B144FA6" w14:textId="3C055321"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2.2.</w:t>
            </w:r>
          </w:p>
        </w:tc>
        <w:tc>
          <w:tcPr>
            <w:tcW w:w="6143" w:type="dxa"/>
          </w:tcPr>
          <w:p w14:paraId="65407828" w14:textId="3352F826"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neautomātiskie svari (III un IIII klase)</w:t>
            </w:r>
          </w:p>
        </w:tc>
        <w:tc>
          <w:tcPr>
            <w:tcW w:w="2051" w:type="dxa"/>
          </w:tcPr>
          <w:p w14:paraId="754E8319" w14:textId="11069782"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0B901767" w14:textId="77777777" w:rsidTr="00332940">
        <w:trPr>
          <w:trHeight w:val="313"/>
        </w:trPr>
        <w:tc>
          <w:tcPr>
            <w:tcW w:w="656" w:type="dxa"/>
          </w:tcPr>
          <w:p w14:paraId="3FEF01A1" w14:textId="31DE7BF2"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2.3.</w:t>
            </w:r>
          </w:p>
        </w:tc>
        <w:tc>
          <w:tcPr>
            <w:tcW w:w="6143" w:type="dxa"/>
          </w:tcPr>
          <w:p w14:paraId="4F1E49EA" w14:textId="3F45CF3A"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automātiskie svari</w:t>
            </w:r>
          </w:p>
        </w:tc>
        <w:tc>
          <w:tcPr>
            <w:tcW w:w="2051" w:type="dxa"/>
          </w:tcPr>
          <w:p w14:paraId="58067A56" w14:textId="742BB584"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 gados</w:t>
            </w:r>
          </w:p>
        </w:tc>
      </w:tr>
      <w:tr w:rsidR="00332940" w14:paraId="609286F1" w14:textId="77777777" w:rsidTr="00332940">
        <w:trPr>
          <w:trHeight w:val="313"/>
        </w:trPr>
        <w:tc>
          <w:tcPr>
            <w:tcW w:w="656" w:type="dxa"/>
          </w:tcPr>
          <w:p w14:paraId="1141B361" w14:textId="704FC2E9"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2.4.</w:t>
            </w:r>
          </w:p>
        </w:tc>
        <w:tc>
          <w:tcPr>
            <w:tcW w:w="6143" w:type="dxa"/>
          </w:tcPr>
          <w:p w14:paraId="208B3C99" w14:textId="3EF54C0C"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atsvari</w:t>
            </w:r>
          </w:p>
        </w:tc>
        <w:tc>
          <w:tcPr>
            <w:tcW w:w="2051" w:type="dxa"/>
          </w:tcPr>
          <w:p w14:paraId="18A08171" w14:textId="6373354F"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 gados</w:t>
            </w:r>
          </w:p>
        </w:tc>
      </w:tr>
      <w:tr w:rsidR="00332940" w14:paraId="69CA29D0" w14:textId="77777777" w:rsidTr="00332940">
        <w:trPr>
          <w:trHeight w:val="313"/>
        </w:trPr>
        <w:tc>
          <w:tcPr>
            <w:tcW w:w="656" w:type="dxa"/>
          </w:tcPr>
          <w:p w14:paraId="64DF2BDE" w14:textId="0BB3094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3.</w:t>
            </w:r>
          </w:p>
        </w:tc>
        <w:tc>
          <w:tcPr>
            <w:tcW w:w="6143" w:type="dxa"/>
          </w:tcPr>
          <w:p w14:paraId="60A2BE4F" w14:textId="6E778DCE"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Spiediena mērīšanas līdzekļi:</w:t>
            </w:r>
          </w:p>
        </w:tc>
        <w:tc>
          <w:tcPr>
            <w:tcW w:w="2051" w:type="dxa"/>
          </w:tcPr>
          <w:p w14:paraId="5E6BD4A8" w14:textId="7B880DB2"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6AFF8032" w14:textId="77777777" w:rsidTr="00332940">
        <w:trPr>
          <w:trHeight w:val="313"/>
        </w:trPr>
        <w:tc>
          <w:tcPr>
            <w:tcW w:w="656" w:type="dxa"/>
          </w:tcPr>
          <w:p w14:paraId="113A9609" w14:textId="66E5DC1F"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3.1.</w:t>
            </w:r>
          </w:p>
        </w:tc>
        <w:tc>
          <w:tcPr>
            <w:tcW w:w="6143" w:type="dxa"/>
          </w:tcPr>
          <w:p w14:paraId="0F9AA4C0" w14:textId="1B3A8913"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manometri (izņemot manometrus, kas uzstādīti saskaņā ar normatīvajiem aktiem par spiedieniekārtām un to kompleksiem un kuriem veic kalibrēšanu saskaņā ar normatīvajiem aktiem par mērīšanas līdzekļu kalibrēšanu)</w:t>
            </w:r>
          </w:p>
        </w:tc>
        <w:tc>
          <w:tcPr>
            <w:tcW w:w="2051" w:type="dxa"/>
          </w:tcPr>
          <w:p w14:paraId="3AAF1D30" w14:textId="2FA96263"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4B59FEDA" w14:textId="77777777" w:rsidTr="00332940">
        <w:trPr>
          <w:trHeight w:val="313"/>
        </w:trPr>
        <w:tc>
          <w:tcPr>
            <w:tcW w:w="656" w:type="dxa"/>
          </w:tcPr>
          <w:p w14:paraId="7E8CBEA6" w14:textId="5692D84C"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3.2.</w:t>
            </w:r>
          </w:p>
        </w:tc>
        <w:tc>
          <w:tcPr>
            <w:tcW w:w="6143" w:type="dxa"/>
          </w:tcPr>
          <w:p w14:paraId="787ADB90" w14:textId="5A80B30D"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sfigmomanometri</w:t>
            </w:r>
          </w:p>
        </w:tc>
        <w:tc>
          <w:tcPr>
            <w:tcW w:w="2051" w:type="dxa"/>
          </w:tcPr>
          <w:p w14:paraId="1C462DDB" w14:textId="1661D297"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68743037" w14:textId="77777777" w:rsidTr="00332940">
        <w:trPr>
          <w:trHeight w:val="313"/>
        </w:trPr>
        <w:tc>
          <w:tcPr>
            <w:tcW w:w="656" w:type="dxa"/>
          </w:tcPr>
          <w:p w14:paraId="26260777" w14:textId="4C6AA69D"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w:t>
            </w:r>
          </w:p>
        </w:tc>
        <w:tc>
          <w:tcPr>
            <w:tcW w:w="6143" w:type="dxa"/>
          </w:tcPr>
          <w:p w14:paraId="1BF92B89" w14:textId="3286BFCF"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Šķidruma un gāzes patēriņa un tilpuma mērīšanas līdzekļi:</w:t>
            </w:r>
          </w:p>
        </w:tc>
        <w:tc>
          <w:tcPr>
            <w:tcW w:w="2051" w:type="dxa"/>
          </w:tcPr>
          <w:p w14:paraId="4107EF4D" w14:textId="76793BD1"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0E94E085" w14:textId="77777777" w:rsidTr="00332940">
        <w:trPr>
          <w:trHeight w:val="313"/>
        </w:trPr>
        <w:tc>
          <w:tcPr>
            <w:tcW w:w="656" w:type="dxa"/>
          </w:tcPr>
          <w:p w14:paraId="2145D521" w14:textId="0075FBA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4.1.</w:t>
            </w:r>
          </w:p>
        </w:tc>
        <w:tc>
          <w:tcPr>
            <w:tcW w:w="6143" w:type="dxa"/>
          </w:tcPr>
          <w:p w14:paraId="0F0E0F3C" w14:textId="4943E506"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šķidrumu mērsistēmas, izņemot ūdeni</w:t>
            </w:r>
          </w:p>
        </w:tc>
        <w:tc>
          <w:tcPr>
            <w:tcW w:w="2051" w:type="dxa"/>
          </w:tcPr>
          <w:p w14:paraId="296B25C6" w14:textId="4CB5E93A"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1494981E" w14:textId="77777777" w:rsidTr="00332940">
        <w:trPr>
          <w:trHeight w:val="313"/>
        </w:trPr>
        <w:tc>
          <w:tcPr>
            <w:tcW w:w="656" w:type="dxa"/>
          </w:tcPr>
          <w:p w14:paraId="5741472B" w14:textId="239C74DE"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4.2.</w:t>
            </w:r>
          </w:p>
        </w:tc>
        <w:tc>
          <w:tcPr>
            <w:tcW w:w="6143" w:type="dxa"/>
          </w:tcPr>
          <w:p w14:paraId="7E541FBF" w14:textId="443C2471"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gāzes patēriņa skaitītāji (sadzīves)</w:t>
            </w:r>
          </w:p>
        </w:tc>
        <w:tc>
          <w:tcPr>
            <w:tcW w:w="2051" w:type="dxa"/>
          </w:tcPr>
          <w:p w14:paraId="7C52EE80" w14:textId="524EDAF1"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15 gados</w:t>
            </w:r>
          </w:p>
        </w:tc>
      </w:tr>
      <w:tr w:rsidR="00332940" w14:paraId="35418200" w14:textId="77777777" w:rsidTr="00332940">
        <w:trPr>
          <w:trHeight w:val="313"/>
        </w:trPr>
        <w:tc>
          <w:tcPr>
            <w:tcW w:w="656" w:type="dxa"/>
          </w:tcPr>
          <w:p w14:paraId="4FC0813E" w14:textId="2D25094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4.2.</w:t>
            </w:r>
            <w:r w:rsidRPr="00837D73">
              <w:rPr>
                <w:rFonts w:ascii="Times New Roman" w:eastAsia="Times New Roman" w:hAnsi="Times New Roman"/>
                <w:sz w:val="24"/>
                <w:szCs w:val="24"/>
                <w:vertAlign w:val="superscript"/>
                <w:lang w:eastAsia="lv-LV"/>
              </w:rPr>
              <w:t>1</w:t>
            </w:r>
          </w:p>
        </w:tc>
        <w:tc>
          <w:tcPr>
            <w:tcW w:w="6143" w:type="dxa"/>
          </w:tcPr>
          <w:p w14:paraId="272B1898" w14:textId="00E1A304"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gāzes patēriņa skaitītāji (sadzīves) gāzes plītīm Q</w:t>
            </w:r>
            <w:r w:rsidRPr="00837D73">
              <w:rPr>
                <w:rFonts w:ascii="Times New Roman" w:eastAsia="Times New Roman" w:hAnsi="Times New Roman"/>
                <w:sz w:val="24"/>
                <w:szCs w:val="24"/>
                <w:bdr w:val="none" w:sz="0" w:space="0" w:color="auto" w:frame="1"/>
                <w:vertAlign w:val="subscript"/>
                <w:lang w:eastAsia="lv-LV"/>
              </w:rPr>
              <w:t>max</w:t>
            </w:r>
            <w:r w:rsidRPr="00837D73">
              <w:rPr>
                <w:rFonts w:ascii="Times New Roman" w:eastAsia="Times New Roman" w:hAnsi="Times New Roman"/>
                <w:sz w:val="24"/>
                <w:szCs w:val="24"/>
                <w:lang w:eastAsia="lv-LV"/>
              </w:rPr>
              <w:t> ≤ 3m</w:t>
            </w:r>
            <w:r w:rsidRPr="00837D73">
              <w:rPr>
                <w:rFonts w:ascii="Times New Roman" w:eastAsia="Times New Roman" w:hAnsi="Times New Roman"/>
                <w:sz w:val="24"/>
                <w:szCs w:val="24"/>
                <w:vertAlign w:val="superscript"/>
                <w:lang w:eastAsia="lv-LV"/>
              </w:rPr>
              <w:t>3</w:t>
            </w:r>
            <w:r w:rsidRPr="00837D73">
              <w:rPr>
                <w:rFonts w:ascii="Times New Roman" w:eastAsia="Times New Roman" w:hAnsi="Times New Roman"/>
                <w:sz w:val="24"/>
                <w:szCs w:val="24"/>
                <w:lang w:eastAsia="lv-LV"/>
              </w:rPr>
              <w:t>/h</w:t>
            </w:r>
          </w:p>
        </w:tc>
        <w:tc>
          <w:tcPr>
            <w:tcW w:w="2051" w:type="dxa"/>
          </w:tcPr>
          <w:p w14:paraId="3B5B365E" w14:textId="6B378919"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20 gados</w:t>
            </w:r>
          </w:p>
        </w:tc>
      </w:tr>
      <w:tr w:rsidR="00332940" w14:paraId="6D58901F" w14:textId="77777777" w:rsidTr="00332940">
        <w:trPr>
          <w:trHeight w:val="313"/>
        </w:trPr>
        <w:tc>
          <w:tcPr>
            <w:tcW w:w="656" w:type="dxa"/>
          </w:tcPr>
          <w:p w14:paraId="5177EF84" w14:textId="799DE098"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4.3.</w:t>
            </w:r>
          </w:p>
        </w:tc>
        <w:tc>
          <w:tcPr>
            <w:tcW w:w="6143" w:type="dxa"/>
          </w:tcPr>
          <w:p w14:paraId="012C7851" w14:textId="38BE1C08"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gāzes patēriņa skaitītāji (rūpnieciskie) un korektori</w:t>
            </w:r>
          </w:p>
        </w:tc>
        <w:tc>
          <w:tcPr>
            <w:tcW w:w="2051" w:type="dxa"/>
          </w:tcPr>
          <w:p w14:paraId="22107B57" w14:textId="70463FA3"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8 gados</w:t>
            </w:r>
          </w:p>
        </w:tc>
      </w:tr>
      <w:tr w:rsidR="00332940" w14:paraId="3C2470E3" w14:textId="77777777" w:rsidTr="00332940">
        <w:trPr>
          <w:trHeight w:val="313"/>
        </w:trPr>
        <w:tc>
          <w:tcPr>
            <w:tcW w:w="656" w:type="dxa"/>
          </w:tcPr>
          <w:p w14:paraId="2837B55D" w14:textId="5D0B9220"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4.4.</w:t>
            </w:r>
          </w:p>
        </w:tc>
        <w:tc>
          <w:tcPr>
            <w:tcW w:w="6143" w:type="dxa"/>
          </w:tcPr>
          <w:p w14:paraId="7C356DA0" w14:textId="1FF1B16A"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mehāniskie ūdens patēriņa skaitītāji</w:t>
            </w:r>
          </w:p>
        </w:tc>
        <w:tc>
          <w:tcPr>
            <w:tcW w:w="2051" w:type="dxa"/>
          </w:tcPr>
          <w:p w14:paraId="28BB7FD9" w14:textId="162FF68B"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4 gados</w:t>
            </w:r>
          </w:p>
        </w:tc>
      </w:tr>
      <w:tr w:rsidR="00332940" w14:paraId="53E4DD02" w14:textId="77777777" w:rsidTr="00332940">
        <w:trPr>
          <w:trHeight w:val="313"/>
        </w:trPr>
        <w:tc>
          <w:tcPr>
            <w:tcW w:w="656" w:type="dxa"/>
          </w:tcPr>
          <w:p w14:paraId="413B95BE" w14:textId="0DFF6E38"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4.4.</w:t>
            </w:r>
            <w:r w:rsidRPr="00837D73">
              <w:rPr>
                <w:rFonts w:ascii="Times New Roman" w:eastAsia="Times New Roman" w:hAnsi="Times New Roman"/>
                <w:sz w:val="24"/>
                <w:szCs w:val="24"/>
                <w:vertAlign w:val="superscript"/>
                <w:lang w:eastAsia="lv-LV"/>
              </w:rPr>
              <w:t>1</w:t>
            </w:r>
          </w:p>
        </w:tc>
        <w:tc>
          <w:tcPr>
            <w:tcW w:w="6143" w:type="dxa"/>
          </w:tcPr>
          <w:p w14:paraId="25EC5EE2" w14:textId="1B3421AE"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elektromagnētiskie un ultraskaņas ūdens patēriņa skaitītāji</w:t>
            </w:r>
          </w:p>
        </w:tc>
        <w:tc>
          <w:tcPr>
            <w:tcW w:w="2051" w:type="dxa"/>
          </w:tcPr>
          <w:p w14:paraId="7800DB2A" w14:textId="39FCC0B1"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6 gados</w:t>
            </w:r>
          </w:p>
        </w:tc>
      </w:tr>
      <w:tr w:rsidR="00332940" w14:paraId="57E5CFAE" w14:textId="77777777" w:rsidTr="00332940">
        <w:trPr>
          <w:trHeight w:val="313"/>
        </w:trPr>
        <w:tc>
          <w:tcPr>
            <w:tcW w:w="656" w:type="dxa"/>
          </w:tcPr>
          <w:p w14:paraId="6F4A3A9F" w14:textId="265D284B"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4.5.</w:t>
            </w:r>
          </w:p>
        </w:tc>
        <w:tc>
          <w:tcPr>
            <w:tcW w:w="6143" w:type="dxa"/>
          </w:tcPr>
          <w:p w14:paraId="0DB7EAC3" w14:textId="5EDF962B"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mērtrauki dzērienu daudzuma mērīšanai</w:t>
            </w:r>
          </w:p>
        </w:tc>
        <w:tc>
          <w:tcPr>
            <w:tcW w:w="2051" w:type="dxa"/>
          </w:tcPr>
          <w:p w14:paraId="63B5FE33" w14:textId="4290D00E"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lang w:eastAsia="lv-LV"/>
              </w:rPr>
              <w:t>reizi pēc izgatavošanas</w:t>
            </w:r>
          </w:p>
        </w:tc>
      </w:tr>
      <w:tr w:rsidR="00332940" w14:paraId="5AA8D914" w14:textId="77777777" w:rsidTr="00332940">
        <w:trPr>
          <w:trHeight w:val="313"/>
        </w:trPr>
        <w:tc>
          <w:tcPr>
            <w:tcW w:w="656" w:type="dxa"/>
          </w:tcPr>
          <w:p w14:paraId="7AA14A81" w14:textId="1A9CBFF1"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4.6.</w:t>
            </w:r>
          </w:p>
        </w:tc>
        <w:tc>
          <w:tcPr>
            <w:tcW w:w="6143" w:type="dxa"/>
          </w:tcPr>
          <w:p w14:paraId="18B41F17" w14:textId="0A7C34B4"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metāla mērtrauki spirta vai naftas produktu daudzuma mērīšanai</w:t>
            </w:r>
          </w:p>
        </w:tc>
        <w:tc>
          <w:tcPr>
            <w:tcW w:w="2051" w:type="dxa"/>
          </w:tcPr>
          <w:p w14:paraId="5119824E" w14:textId="59FEA10D"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5 gados</w:t>
            </w:r>
          </w:p>
        </w:tc>
      </w:tr>
      <w:tr w:rsidR="00332940" w14:paraId="1CC638C0" w14:textId="77777777" w:rsidTr="00332940">
        <w:trPr>
          <w:trHeight w:val="313"/>
        </w:trPr>
        <w:tc>
          <w:tcPr>
            <w:tcW w:w="656" w:type="dxa"/>
          </w:tcPr>
          <w:p w14:paraId="77E79DA4" w14:textId="7B7BE82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5.</w:t>
            </w:r>
          </w:p>
        </w:tc>
        <w:tc>
          <w:tcPr>
            <w:tcW w:w="6143" w:type="dxa"/>
          </w:tcPr>
          <w:p w14:paraId="0B978E53" w14:textId="5B86082B"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Blīvuma mērīšanas līdzekļi:</w:t>
            </w:r>
          </w:p>
        </w:tc>
        <w:tc>
          <w:tcPr>
            <w:tcW w:w="2051" w:type="dxa"/>
          </w:tcPr>
          <w:p w14:paraId="503BAF70" w14:textId="3FF437F5"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2D865779" w14:textId="77777777" w:rsidTr="00332940">
        <w:trPr>
          <w:trHeight w:val="313"/>
        </w:trPr>
        <w:tc>
          <w:tcPr>
            <w:tcW w:w="656" w:type="dxa"/>
          </w:tcPr>
          <w:p w14:paraId="5ED9462C" w14:textId="15D68D82"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5.1.</w:t>
            </w:r>
          </w:p>
        </w:tc>
        <w:tc>
          <w:tcPr>
            <w:tcW w:w="6143" w:type="dxa"/>
          </w:tcPr>
          <w:p w14:paraId="5065EFA2" w14:textId="62FF71D1"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stikla areometri spirtam</w:t>
            </w:r>
          </w:p>
        </w:tc>
        <w:tc>
          <w:tcPr>
            <w:tcW w:w="2051" w:type="dxa"/>
          </w:tcPr>
          <w:p w14:paraId="71A6F809" w14:textId="7CBE449A"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pēc izgatavošanas</w:t>
            </w:r>
          </w:p>
        </w:tc>
      </w:tr>
      <w:tr w:rsidR="00332940" w14:paraId="695A6B7B" w14:textId="77777777" w:rsidTr="00332940">
        <w:trPr>
          <w:trHeight w:val="313"/>
        </w:trPr>
        <w:tc>
          <w:tcPr>
            <w:tcW w:w="656" w:type="dxa"/>
          </w:tcPr>
          <w:p w14:paraId="723C6F29" w14:textId="4CDA2E44"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5.2.</w:t>
            </w:r>
          </w:p>
        </w:tc>
        <w:tc>
          <w:tcPr>
            <w:tcW w:w="6143" w:type="dxa"/>
          </w:tcPr>
          <w:p w14:paraId="13817D6B" w14:textId="692DC5B6"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stikla areometri naftas produktiem</w:t>
            </w:r>
          </w:p>
        </w:tc>
        <w:tc>
          <w:tcPr>
            <w:tcW w:w="2051" w:type="dxa"/>
          </w:tcPr>
          <w:p w14:paraId="69B53FB8" w14:textId="1C06BD3F"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pēc izgatavošanas</w:t>
            </w:r>
          </w:p>
        </w:tc>
      </w:tr>
      <w:tr w:rsidR="00332940" w14:paraId="04A32AE6" w14:textId="77777777" w:rsidTr="00332940">
        <w:trPr>
          <w:trHeight w:val="313"/>
        </w:trPr>
        <w:tc>
          <w:tcPr>
            <w:tcW w:w="656" w:type="dxa"/>
          </w:tcPr>
          <w:p w14:paraId="0327523D" w14:textId="02B175A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6.</w:t>
            </w:r>
          </w:p>
        </w:tc>
        <w:tc>
          <w:tcPr>
            <w:tcW w:w="6143" w:type="dxa"/>
          </w:tcPr>
          <w:p w14:paraId="168A907B" w14:textId="6CFB2EB4"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Fizikāli ķīmiskie mērīšanas līdzekļi:</w:t>
            </w:r>
          </w:p>
        </w:tc>
        <w:tc>
          <w:tcPr>
            <w:tcW w:w="2051" w:type="dxa"/>
          </w:tcPr>
          <w:p w14:paraId="5CD57981" w14:textId="7B3BA195"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7C36089F" w14:textId="77777777" w:rsidTr="00332940">
        <w:trPr>
          <w:trHeight w:val="313"/>
        </w:trPr>
        <w:tc>
          <w:tcPr>
            <w:tcW w:w="656" w:type="dxa"/>
          </w:tcPr>
          <w:p w14:paraId="4D4E6822" w14:textId="3FF5B37F"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6.1.</w:t>
            </w:r>
          </w:p>
        </w:tc>
        <w:tc>
          <w:tcPr>
            <w:tcW w:w="6143" w:type="dxa"/>
          </w:tcPr>
          <w:p w14:paraId="53FDB325" w14:textId="4FF3F32A"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alkometri</w:t>
            </w:r>
          </w:p>
        </w:tc>
        <w:tc>
          <w:tcPr>
            <w:tcW w:w="2051" w:type="dxa"/>
          </w:tcPr>
          <w:p w14:paraId="46CE87A1" w14:textId="5CC47EE7"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2 reizes gadā</w:t>
            </w:r>
          </w:p>
        </w:tc>
      </w:tr>
      <w:tr w:rsidR="00332940" w14:paraId="3C939E5C" w14:textId="77777777" w:rsidTr="00332940">
        <w:trPr>
          <w:trHeight w:val="313"/>
        </w:trPr>
        <w:tc>
          <w:tcPr>
            <w:tcW w:w="656" w:type="dxa"/>
          </w:tcPr>
          <w:p w14:paraId="4B81C7CD" w14:textId="062EFEC6"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6.2.</w:t>
            </w:r>
          </w:p>
        </w:tc>
        <w:tc>
          <w:tcPr>
            <w:tcW w:w="6143" w:type="dxa"/>
          </w:tcPr>
          <w:p w14:paraId="4CDADD89" w14:textId="53F0B31E"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izplūdes gāzu analizatori</w:t>
            </w:r>
          </w:p>
        </w:tc>
        <w:tc>
          <w:tcPr>
            <w:tcW w:w="2051" w:type="dxa"/>
          </w:tcPr>
          <w:p w14:paraId="0371B75A" w14:textId="541460C9"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gadā</w:t>
            </w:r>
          </w:p>
        </w:tc>
      </w:tr>
      <w:tr w:rsidR="00332940" w14:paraId="4782CFD5" w14:textId="77777777" w:rsidTr="00332940">
        <w:trPr>
          <w:trHeight w:val="313"/>
        </w:trPr>
        <w:tc>
          <w:tcPr>
            <w:tcW w:w="656" w:type="dxa"/>
          </w:tcPr>
          <w:p w14:paraId="62674A2A" w14:textId="006C0376"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7.</w:t>
            </w:r>
          </w:p>
        </w:tc>
        <w:tc>
          <w:tcPr>
            <w:tcW w:w="6143" w:type="dxa"/>
          </w:tcPr>
          <w:p w14:paraId="2F950BAB" w14:textId="4ACD7A9E"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Siltumenerģijas skaitītāji atbilstoši to nominālajam diametram (DN):</w:t>
            </w:r>
          </w:p>
        </w:tc>
        <w:tc>
          <w:tcPr>
            <w:tcW w:w="2051" w:type="dxa"/>
          </w:tcPr>
          <w:p w14:paraId="03ED73DE" w14:textId="47E5D471"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5CD06EF6" w14:textId="77777777" w:rsidTr="00332940">
        <w:trPr>
          <w:trHeight w:val="313"/>
        </w:trPr>
        <w:tc>
          <w:tcPr>
            <w:tcW w:w="656" w:type="dxa"/>
          </w:tcPr>
          <w:p w14:paraId="1BE84BE9" w14:textId="433DC1F6"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7.1.</w:t>
            </w:r>
          </w:p>
        </w:tc>
        <w:tc>
          <w:tcPr>
            <w:tcW w:w="6143" w:type="dxa"/>
          </w:tcPr>
          <w:p w14:paraId="39B4DBEC" w14:textId="3346D81B"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DN &lt; 100 mm</w:t>
            </w:r>
          </w:p>
        </w:tc>
        <w:tc>
          <w:tcPr>
            <w:tcW w:w="2051" w:type="dxa"/>
          </w:tcPr>
          <w:p w14:paraId="6A65C200" w14:textId="3FDD4033"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 gados</w:t>
            </w:r>
          </w:p>
        </w:tc>
      </w:tr>
      <w:tr w:rsidR="00332940" w14:paraId="717B7306" w14:textId="77777777" w:rsidTr="00332940">
        <w:trPr>
          <w:trHeight w:val="313"/>
        </w:trPr>
        <w:tc>
          <w:tcPr>
            <w:tcW w:w="656" w:type="dxa"/>
          </w:tcPr>
          <w:p w14:paraId="3F90ED35" w14:textId="27F893AF"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lastRenderedPageBreak/>
              <w:t>7.2.</w:t>
            </w:r>
          </w:p>
        </w:tc>
        <w:tc>
          <w:tcPr>
            <w:tcW w:w="6143" w:type="dxa"/>
          </w:tcPr>
          <w:p w14:paraId="35E8D99B" w14:textId="064666A3"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100 mm ≤ DN ≤ 300 mm</w:t>
            </w:r>
          </w:p>
        </w:tc>
        <w:tc>
          <w:tcPr>
            <w:tcW w:w="2051" w:type="dxa"/>
          </w:tcPr>
          <w:p w14:paraId="40F0D07F" w14:textId="55DC2852"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4 gados</w:t>
            </w:r>
          </w:p>
        </w:tc>
      </w:tr>
      <w:tr w:rsidR="00332940" w14:paraId="200086AB" w14:textId="77777777" w:rsidTr="00332940">
        <w:trPr>
          <w:trHeight w:val="313"/>
        </w:trPr>
        <w:tc>
          <w:tcPr>
            <w:tcW w:w="656" w:type="dxa"/>
          </w:tcPr>
          <w:p w14:paraId="631821E9" w14:textId="4F3B044B"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7.3.</w:t>
            </w:r>
          </w:p>
        </w:tc>
        <w:tc>
          <w:tcPr>
            <w:tcW w:w="6143" w:type="dxa"/>
          </w:tcPr>
          <w:p w14:paraId="2FD9D3B1" w14:textId="2620979A"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DN &gt; 300 mm</w:t>
            </w:r>
          </w:p>
        </w:tc>
        <w:tc>
          <w:tcPr>
            <w:tcW w:w="2051" w:type="dxa"/>
          </w:tcPr>
          <w:p w14:paraId="529B044B" w14:textId="4B64A711"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8 gados</w:t>
            </w:r>
          </w:p>
        </w:tc>
      </w:tr>
      <w:tr w:rsidR="00332940" w14:paraId="4DBD8CDE" w14:textId="77777777" w:rsidTr="00332940">
        <w:trPr>
          <w:trHeight w:val="313"/>
        </w:trPr>
        <w:tc>
          <w:tcPr>
            <w:tcW w:w="656" w:type="dxa"/>
          </w:tcPr>
          <w:p w14:paraId="694D659E" w14:textId="7BD1F4B7"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w:t>
            </w:r>
          </w:p>
        </w:tc>
        <w:tc>
          <w:tcPr>
            <w:tcW w:w="6143" w:type="dxa"/>
          </w:tcPr>
          <w:p w14:paraId="59404114" w14:textId="40A6090A"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Elektrisko un elektromagnētisko lielumu mērīšanas līdzekļi:</w:t>
            </w:r>
          </w:p>
        </w:tc>
        <w:tc>
          <w:tcPr>
            <w:tcW w:w="2051" w:type="dxa"/>
          </w:tcPr>
          <w:p w14:paraId="110D7E93" w14:textId="3CB5A883"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 </w:t>
            </w:r>
          </w:p>
        </w:tc>
      </w:tr>
      <w:tr w:rsidR="00332940" w14:paraId="36B871EB" w14:textId="77777777" w:rsidTr="00332940">
        <w:trPr>
          <w:trHeight w:val="313"/>
        </w:trPr>
        <w:tc>
          <w:tcPr>
            <w:tcW w:w="656" w:type="dxa"/>
          </w:tcPr>
          <w:p w14:paraId="1F2E19EE" w14:textId="5CF71FA2"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8.1.</w:t>
            </w:r>
          </w:p>
        </w:tc>
        <w:tc>
          <w:tcPr>
            <w:tcW w:w="6143" w:type="dxa"/>
          </w:tcPr>
          <w:p w14:paraId="46A58C90" w14:textId="0F856CD6"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vienfāzes indukcijas tipa enerģijas skaitītāji</w:t>
            </w:r>
          </w:p>
        </w:tc>
        <w:tc>
          <w:tcPr>
            <w:tcW w:w="2051" w:type="dxa"/>
          </w:tcPr>
          <w:p w14:paraId="580E46A1" w14:textId="0CACFF33"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20 gados</w:t>
            </w:r>
          </w:p>
        </w:tc>
      </w:tr>
      <w:tr w:rsidR="00332940" w14:paraId="70DA5213" w14:textId="77777777" w:rsidTr="00332940">
        <w:trPr>
          <w:trHeight w:val="313"/>
        </w:trPr>
        <w:tc>
          <w:tcPr>
            <w:tcW w:w="656" w:type="dxa"/>
          </w:tcPr>
          <w:p w14:paraId="65191E74" w14:textId="028B8C1B"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8.2.</w:t>
            </w:r>
          </w:p>
        </w:tc>
        <w:tc>
          <w:tcPr>
            <w:tcW w:w="6143" w:type="dxa"/>
          </w:tcPr>
          <w:p w14:paraId="0FB22761" w14:textId="3E8A9C2F"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vienfāzes elektroniskie enerģijas skaitītāji</w:t>
            </w:r>
          </w:p>
        </w:tc>
        <w:tc>
          <w:tcPr>
            <w:tcW w:w="2051" w:type="dxa"/>
          </w:tcPr>
          <w:p w14:paraId="409D628B" w14:textId="66968FA4"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12 gados</w:t>
            </w:r>
          </w:p>
        </w:tc>
      </w:tr>
      <w:tr w:rsidR="00332940" w14:paraId="4E789A8C" w14:textId="77777777" w:rsidTr="00332940">
        <w:trPr>
          <w:trHeight w:val="313"/>
        </w:trPr>
        <w:tc>
          <w:tcPr>
            <w:tcW w:w="656" w:type="dxa"/>
          </w:tcPr>
          <w:p w14:paraId="7BA4A4DC" w14:textId="03CDD6D0"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8.3.</w:t>
            </w:r>
          </w:p>
        </w:tc>
        <w:tc>
          <w:tcPr>
            <w:tcW w:w="6143" w:type="dxa"/>
          </w:tcPr>
          <w:p w14:paraId="76558A3F" w14:textId="0AB696E6"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trīsfāžu indukcijas tipa enerģijas skaitītāji</w:t>
            </w:r>
          </w:p>
        </w:tc>
        <w:tc>
          <w:tcPr>
            <w:tcW w:w="2051" w:type="dxa"/>
          </w:tcPr>
          <w:p w14:paraId="4AA59CAE" w14:textId="19C7A4E9"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20 gados</w:t>
            </w:r>
          </w:p>
        </w:tc>
      </w:tr>
      <w:tr w:rsidR="00332940" w14:paraId="401F3C2A" w14:textId="77777777" w:rsidTr="00332940">
        <w:trPr>
          <w:trHeight w:val="313"/>
        </w:trPr>
        <w:tc>
          <w:tcPr>
            <w:tcW w:w="656" w:type="dxa"/>
          </w:tcPr>
          <w:p w14:paraId="79C940EE" w14:textId="0953DD78"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8.4.</w:t>
            </w:r>
          </w:p>
        </w:tc>
        <w:tc>
          <w:tcPr>
            <w:tcW w:w="6143" w:type="dxa"/>
          </w:tcPr>
          <w:p w14:paraId="38CCF18F" w14:textId="7163FFA2"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trīsfāžu elektroniskie enerģijas skaitītāji</w:t>
            </w:r>
          </w:p>
        </w:tc>
        <w:tc>
          <w:tcPr>
            <w:tcW w:w="2051" w:type="dxa"/>
          </w:tcPr>
          <w:p w14:paraId="295BC19C" w14:textId="2452EF27"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12 gados</w:t>
            </w:r>
          </w:p>
        </w:tc>
      </w:tr>
      <w:tr w:rsidR="00332940" w14:paraId="1B36787C" w14:textId="77777777" w:rsidTr="00332940">
        <w:trPr>
          <w:trHeight w:val="313"/>
        </w:trPr>
        <w:tc>
          <w:tcPr>
            <w:tcW w:w="656" w:type="dxa"/>
          </w:tcPr>
          <w:p w14:paraId="02F68B6D" w14:textId="13B8F6B4" w:rsidR="00332940" w:rsidRPr="00332940" w:rsidRDefault="00332940" w:rsidP="00332940">
            <w:pPr>
              <w:ind w:right="-483"/>
              <w:jc w:val="both"/>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8.5.</w:t>
            </w:r>
          </w:p>
        </w:tc>
        <w:tc>
          <w:tcPr>
            <w:tcW w:w="6143" w:type="dxa"/>
          </w:tcPr>
          <w:p w14:paraId="474F88F9" w14:textId="39DD2012" w:rsidR="00332940" w:rsidRPr="00332940" w:rsidRDefault="00332940" w:rsidP="00332940">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strāvmaiņi, spriegummaiņi</w:t>
            </w:r>
          </w:p>
        </w:tc>
        <w:tc>
          <w:tcPr>
            <w:tcW w:w="2051" w:type="dxa"/>
          </w:tcPr>
          <w:p w14:paraId="51469106" w14:textId="732433B8" w:rsidR="00332940" w:rsidRPr="00332940" w:rsidRDefault="00332940" w:rsidP="00167E2F">
            <w:pPr>
              <w:ind w:right="-483"/>
              <w:rPr>
                <w:rFonts w:ascii="Times New Roman" w:eastAsia="Times New Roman" w:hAnsi="Times New Roman"/>
                <w:sz w:val="24"/>
                <w:szCs w:val="24"/>
                <w:lang w:eastAsia="lv-LV"/>
              </w:rPr>
            </w:pPr>
            <w:r w:rsidRPr="00837D73">
              <w:rPr>
                <w:rFonts w:ascii="Times New Roman" w:eastAsia="Times New Roman" w:hAnsi="Times New Roman"/>
                <w:sz w:val="24"/>
                <w:szCs w:val="24"/>
                <w:lang w:eastAsia="lv-LV"/>
              </w:rPr>
              <w:t>reizi 12 gados</w:t>
            </w:r>
          </w:p>
        </w:tc>
      </w:tr>
    </w:tbl>
    <w:p w14:paraId="04AA481F" w14:textId="7893F487" w:rsidR="0086177D" w:rsidRDefault="00332940" w:rsidP="00332940">
      <w:pPr>
        <w:spacing w:before="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Pēc E</w:t>
      </w:r>
      <w:r w:rsidR="008232D8">
        <w:rPr>
          <w:rFonts w:ascii="Times New Roman" w:eastAsia="Times New Roman" w:hAnsi="Times New Roman"/>
          <w:bCs/>
          <w:sz w:val="28"/>
          <w:szCs w:val="28"/>
          <w:lang w:eastAsia="zh-CN"/>
        </w:rPr>
        <w:t xml:space="preserve">konomikas ministrijas </w:t>
      </w:r>
      <w:r>
        <w:rPr>
          <w:rFonts w:ascii="Times New Roman" w:eastAsia="Times New Roman" w:hAnsi="Times New Roman"/>
          <w:bCs/>
          <w:sz w:val="28"/>
          <w:szCs w:val="28"/>
          <w:lang w:eastAsia="zh-CN"/>
        </w:rPr>
        <w:t xml:space="preserve">rīcībā esošajiem </w:t>
      </w:r>
      <w:r w:rsidR="002A3F19">
        <w:rPr>
          <w:rFonts w:ascii="Times New Roman" w:eastAsia="Times New Roman" w:hAnsi="Times New Roman"/>
          <w:bCs/>
          <w:sz w:val="28"/>
          <w:szCs w:val="28"/>
          <w:lang w:eastAsia="zh-CN"/>
        </w:rPr>
        <w:t xml:space="preserve">mērīšanas līdzekļu verifikācijas </w:t>
      </w:r>
      <w:r>
        <w:rPr>
          <w:rFonts w:ascii="Times New Roman" w:eastAsia="Times New Roman" w:hAnsi="Times New Roman"/>
          <w:bCs/>
          <w:sz w:val="28"/>
          <w:szCs w:val="28"/>
          <w:lang w:eastAsia="zh-CN"/>
        </w:rPr>
        <w:t xml:space="preserve">datiem </w:t>
      </w:r>
      <w:r w:rsidR="002A3F19">
        <w:rPr>
          <w:rFonts w:ascii="Times New Roman" w:eastAsia="Times New Roman" w:hAnsi="Times New Roman"/>
          <w:bCs/>
          <w:sz w:val="28"/>
          <w:szCs w:val="28"/>
          <w:lang w:eastAsia="zh-CN"/>
        </w:rPr>
        <w:t>no valsts metroloģiskās uzraudzības, ko veic Patērētāju tiesību aizsardzības centrs,</w:t>
      </w:r>
      <w:r>
        <w:rPr>
          <w:rFonts w:ascii="Times New Roman" w:eastAsia="Times New Roman" w:hAnsi="Times New Roman"/>
          <w:bCs/>
          <w:sz w:val="28"/>
          <w:szCs w:val="28"/>
          <w:lang w:eastAsia="zh-CN"/>
        </w:rPr>
        <w:t xml:space="preserve"> ir </w:t>
      </w:r>
      <w:r w:rsidR="002A3F19">
        <w:rPr>
          <w:rFonts w:ascii="Times New Roman" w:eastAsia="Times New Roman" w:hAnsi="Times New Roman"/>
          <w:bCs/>
          <w:sz w:val="28"/>
          <w:szCs w:val="28"/>
          <w:lang w:eastAsia="zh-CN"/>
        </w:rPr>
        <w:t>secināms</w:t>
      </w:r>
      <w:r>
        <w:rPr>
          <w:rFonts w:ascii="Times New Roman" w:eastAsia="Times New Roman" w:hAnsi="Times New Roman"/>
          <w:bCs/>
          <w:sz w:val="28"/>
          <w:szCs w:val="28"/>
          <w:lang w:eastAsia="zh-CN"/>
        </w:rPr>
        <w:t>, ka ik gadu tiek verificēti aptuveni 400 tūkstoši mērīšanas līdzekļu, kas ir pakļauti v</w:t>
      </w:r>
      <w:r w:rsidR="00D93BAF" w:rsidRPr="00D93BAF">
        <w:rPr>
          <w:rFonts w:ascii="Times New Roman" w:eastAsia="Times New Roman" w:hAnsi="Times New Roman"/>
          <w:bCs/>
          <w:sz w:val="28"/>
          <w:szCs w:val="28"/>
          <w:lang w:eastAsia="zh-CN"/>
        </w:rPr>
        <w:t>alsts metroloģiskajai kontrolei</w:t>
      </w:r>
      <w:r>
        <w:rPr>
          <w:rFonts w:ascii="Times New Roman" w:eastAsia="Times New Roman" w:hAnsi="Times New Roman"/>
          <w:bCs/>
          <w:sz w:val="28"/>
          <w:szCs w:val="28"/>
          <w:lang w:eastAsia="zh-CN"/>
        </w:rPr>
        <w:t>.</w:t>
      </w:r>
      <w:r w:rsidR="00BD5267">
        <w:rPr>
          <w:rFonts w:ascii="Times New Roman" w:eastAsia="Times New Roman" w:hAnsi="Times New Roman"/>
          <w:bCs/>
          <w:sz w:val="28"/>
          <w:szCs w:val="28"/>
          <w:lang w:eastAsia="zh-CN"/>
        </w:rPr>
        <w:t xml:space="preserve"> Izvērtējot 2019.gada rezultātus secināms, ka ūdens patēriņa skaitītāji (</w:t>
      </w:r>
      <w:r w:rsidR="002A7F18">
        <w:rPr>
          <w:rFonts w:ascii="Times New Roman" w:eastAsia="Times New Roman" w:hAnsi="Times New Roman"/>
          <w:bCs/>
          <w:sz w:val="28"/>
          <w:szCs w:val="28"/>
          <w:lang w:eastAsia="zh-CN"/>
        </w:rPr>
        <w:t>69.75%</w:t>
      </w:r>
      <w:r w:rsidR="00BD5267">
        <w:rPr>
          <w:rFonts w:ascii="Times New Roman" w:eastAsia="Times New Roman" w:hAnsi="Times New Roman"/>
          <w:bCs/>
          <w:sz w:val="28"/>
          <w:szCs w:val="28"/>
          <w:lang w:eastAsia="zh-CN"/>
        </w:rPr>
        <w:t>), manometri</w:t>
      </w:r>
      <w:r w:rsidR="002A7F18">
        <w:rPr>
          <w:rFonts w:ascii="Times New Roman" w:eastAsia="Times New Roman" w:hAnsi="Times New Roman"/>
          <w:bCs/>
          <w:sz w:val="28"/>
          <w:szCs w:val="28"/>
          <w:lang w:eastAsia="zh-CN"/>
        </w:rPr>
        <w:t xml:space="preserve"> (12.72%)</w:t>
      </w:r>
      <w:r w:rsidR="00BD5267">
        <w:rPr>
          <w:rFonts w:ascii="Times New Roman" w:eastAsia="Times New Roman" w:hAnsi="Times New Roman"/>
          <w:bCs/>
          <w:sz w:val="28"/>
          <w:szCs w:val="28"/>
          <w:lang w:eastAsia="zh-CN"/>
        </w:rPr>
        <w:t xml:space="preserve">, </w:t>
      </w:r>
      <w:r w:rsidR="00AB5A49">
        <w:rPr>
          <w:rFonts w:ascii="Times New Roman" w:eastAsia="Times New Roman" w:hAnsi="Times New Roman"/>
          <w:bCs/>
          <w:sz w:val="28"/>
          <w:szCs w:val="28"/>
          <w:lang w:eastAsia="zh-CN"/>
        </w:rPr>
        <w:t xml:space="preserve">neautomātiskie svari (4.8%), </w:t>
      </w:r>
      <w:r w:rsidR="00BD5267">
        <w:rPr>
          <w:rFonts w:ascii="Times New Roman" w:eastAsia="Times New Roman" w:hAnsi="Times New Roman"/>
          <w:bCs/>
          <w:sz w:val="28"/>
          <w:szCs w:val="28"/>
          <w:lang w:eastAsia="zh-CN"/>
        </w:rPr>
        <w:t>siltumenerģijas skaitītāji</w:t>
      </w:r>
      <w:r w:rsidR="002A7F18">
        <w:rPr>
          <w:rFonts w:ascii="Times New Roman" w:eastAsia="Times New Roman" w:hAnsi="Times New Roman"/>
          <w:bCs/>
          <w:sz w:val="28"/>
          <w:szCs w:val="28"/>
          <w:lang w:eastAsia="zh-CN"/>
        </w:rPr>
        <w:t xml:space="preserve"> (</w:t>
      </w:r>
      <w:r w:rsidR="00AB5A49">
        <w:rPr>
          <w:rFonts w:ascii="Times New Roman" w:eastAsia="Times New Roman" w:hAnsi="Times New Roman"/>
          <w:bCs/>
          <w:sz w:val="28"/>
          <w:szCs w:val="28"/>
          <w:lang w:eastAsia="zh-CN"/>
        </w:rPr>
        <w:t>4.4%</w:t>
      </w:r>
      <w:r w:rsidR="002A7F18">
        <w:rPr>
          <w:rFonts w:ascii="Times New Roman" w:eastAsia="Times New Roman" w:hAnsi="Times New Roman"/>
          <w:bCs/>
          <w:sz w:val="28"/>
          <w:szCs w:val="28"/>
          <w:lang w:eastAsia="zh-CN"/>
        </w:rPr>
        <w:t>) un</w:t>
      </w:r>
      <w:r w:rsidR="00AB5A49">
        <w:rPr>
          <w:rFonts w:ascii="Times New Roman" w:eastAsia="Times New Roman" w:hAnsi="Times New Roman"/>
          <w:bCs/>
          <w:sz w:val="28"/>
          <w:szCs w:val="28"/>
          <w:lang w:eastAsia="zh-CN"/>
        </w:rPr>
        <w:t xml:space="preserve"> elektroenerģijas skaitītāji (2.6%) </w:t>
      </w:r>
      <w:r w:rsidR="00BD5267">
        <w:rPr>
          <w:rFonts w:ascii="Times New Roman" w:eastAsia="Times New Roman" w:hAnsi="Times New Roman"/>
          <w:bCs/>
          <w:sz w:val="28"/>
          <w:szCs w:val="28"/>
          <w:lang w:eastAsia="zh-CN"/>
        </w:rPr>
        <w:t>sastāda lielāko apjomu no kopējā valsts metroloģiskai kontrolei pakļautā mērīšanas līdzekļu skaita.</w:t>
      </w:r>
    </w:p>
    <w:p w14:paraId="736D68BB" w14:textId="77777777" w:rsidR="009251E3" w:rsidRDefault="009251E3" w:rsidP="00332940">
      <w:pPr>
        <w:spacing w:before="120"/>
        <w:ind w:right="-482" w:firstLine="720"/>
        <w:jc w:val="both"/>
        <w:rPr>
          <w:rFonts w:ascii="Times New Roman" w:eastAsia="Times New Roman" w:hAnsi="Times New Roman"/>
          <w:bCs/>
          <w:sz w:val="28"/>
          <w:szCs w:val="28"/>
          <w:lang w:eastAsia="zh-CN"/>
        </w:rPr>
      </w:pPr>
    </w:p>
    <w:p w14:paraId="3453BC03" w14:textId="328B2241" w:rsidR="007517B2" w:rsidRPr="00D9603F" w:rsidRDefault="007517B2" w:rsidP="007517B2">
      <w:pPr>
        <w:spacing w:before="120" w:after="120"/>
        <w:ind w:right="-482" w:firstLine="720"/>
        <w:jc w:val="center"/>
        <w:rPr>
          <w:rFonts w:ascii="Times New Roman" w:eastAsia="Times New Roman" w:hAnsi="Times New Roman"/>
          <w:b/>
          <w:sz w:val="28"/>
          <w:szCs w:val="28"/>
          <w:lang w:eastAsia="zh-CN"/>
        </w:rPr>
      </w:pPr>
      <w:r w:rsidRPr="00D9603F">
        <w:rPr>
          <w:rFonts w:ascii="Times New Roman" w:eastAsia="Times New Roman" w:hAnsi="Times New Roman"/>
          <w:b/>
          <w:sz w:val="28"/>
          <w:szCs w:val="28"/>
          <w:lang w:eastAsia="zh-CN"/>
        </w:rPr>
        <w:t xml:space="preserve">Mērīšanas līdzekļu </w:t>
      </w:r>
      <w:r>
        <w:rPr>
          <w:rFonts w:ascii="Times New Roman" w:eastAsia="Times New Roman" w:hAnsi="Times New Roman"/>
          <w:b/>
          <w:sz w:val="28"/>
          <w:szCs w:val="28"/>
          <w:lang w:eastAsia="zh-CN"/>
        </w:rPr>
        <w:t>kalibrēšana</w:t>
      </w:r>
    </w:p>
    <w:p w14:paraId="74ADF805" w14:textId="08A2B4BE" w:rsidR="007517B2" w:rsidRDefault="007517B2" w:rsidP="00A21959">
      <w:pPr>
        <w:spacing w:before="120" w:after="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Atbilstoši </w:t>
      </w:r>
      <w:r w:rsidR="000658BD" w:rsidRPr="000658BD">
        <w:rPr>
          <w:rFonts w:ascii="Times New Roman" w:eastAsia="Times New Roman" w:hAnsi="Times New Roman"/>
          <w:bCs/>
          <w:sz w:val="28"/>
          <w:szCs w:val="28"/>
          <w:lang w:eastAsia="zh-CN"/>
        </w:rPr>
        <w:t>Ministru kabineta</w:t>
      </w:r>
      <w:r w:rsidR="000658BD">
        <w:rPr>
          <w:rFonts w:ascii="Times New Roman" w:eastAsia="Times New Roman" w:hAnsi="Times New Roman"/>
          <w:bCs/>
          <w:sz w:val="28"/>
          <w:szCs w:val="28"/>
          <w:lang w:eastAsia="zh-CN"/>
        </w:rPr>
        <w:t xml:space="preserve"> </w:t>
      </w:r>
      <w:r w:rsidR="000658BD" w:rsidRPr="000658BD">
        <w:rPr>
          <w:rFonts w:ascii="Times New Roman" w:eastAsia="Times New Roman" w:hAnsi="Times New Roman"/>
          <w:bCs/>
          <w:sz w:val="28"/>
          <w:szCs w:val="28"/>
          <w:lang w:eastAsia="zh-CN"/>
        </w:rPr>
        <w:t>2008.gada 25.august</w:t>
      </w:r>
      <w:r w:rsidR="000658BD">
        <w:rPr>
          <w:rFonts w:ascii="Times New Roman" w:eastAsia="Times New Roman" w:hAnsi="Times New Roman"/>
          <w:bCs/>
          <w:sz w:val="28"/>
          <w:szCs w:val="28"/>
          <w:lang w:eastAsia="zh-CN"/>
        </w:rPr>
        <w:t>a</w:t>
      </w:r>
      <w:r w:rsidR="000658BD" w:rsidRPr="000658BD">
        <w:rPr>
          <w:rFonts w:ascii="Times New Roman" w:eastAsia="Times New Roman" w:hAnsi="Times New Roman"/>
          <w:bCs/>
          <w:sz w:val="28"/>
          <w:szCs w:val="28"/>
          <w:lang w:eastAsia="zh-CN"/>
        </w:rPr>
        <w:t xml:space="preserve"> noteikum</w:t>
      </w:r>
      <w:r w:rsidR="000658BD">
        <w:rPr>
          <w:rFonts w:ascii="Times New Roman" w:eastAsia="Times New Roman" w:hAnsi="Times New Roman"/>
          <w:bCs/>
          <w:sz w:val="28"/>
          <w:szCs w:val="28"/>
          <w:lang w:eastAsia="zh-CN"/>
        </w:rPr>
        <w:t>iem</w:t>
      </w:r>
      <w:r w:rsidR="000658BD" w:rsidRPr="000658BD">
        <w:rPr>
          <w:rFonts w:ascii="Times New Roman" w:eastAsia="Times New Roman" w:hAnsi="Times New Roman"/>
          <w:bCs/>
          <w:sz w:val="28"/>
          <w:szCs w:val="28"/>
          <w:lang w:eastAsia="zh-CN"/>
        </w:rPr>
        <w:t xml:space="preserve"> Nr.693 </w:t>
      </w:r>
      <w:r w:rsidR="000658BD">
        <w:rPr>
          <w:rFonts w:ascii="Times New Roman" w:eastAsia="Times New Roman" w:hAnsi="Times New Roman"/>
          <w:bCs/>
          <w:sz w:val="28"/>
          <w:szCs w:val="28"/>
          <w:lang w:eastAsia="zh-CN"/>
        </w:rPr>
        <w:t>“</w:t>
      </w:r>
      <w:r w:rsidR="000658BD" w:rsidRPr="000658BD">
        <w:rPr>
          <w:rFonts w:ascii="Times New Roman" w:eastAsia="Times New Roman" w:hAnsi="Times New Roman"/>
          <w:bCs/>
          <w:sz w:val="28"/>
          <w:szCs w:val="28"/>
          <w:lang w:eastAsia="zh-CN"/>
        </w:rPr>
        <w:t>Noteikumi par mērīšanas līdzekļu kalibrēšanu</w:t>
      </w:r>
      <w:r w:rsidR="000658BD">
        <w:rPr>
          <w:rFonts w:ascii="Times New Roman" w:eastAsia="Times New Roman" w:hAnsi="Times New Roman"/>
          <w:bCs/>
          <w:sz w:val="28"/>
          <w:szCs w:val="28"/>
          <w:lang w:eastAsia="zh-CN"/>
        </w:rPr>
        <w:t>” ir noteikts valsts metroloģiskai kontrolei pakļauto k</w:t>
      </w:r>
      <w:r w:rsidR="000658BD" w:rsidRPr="000658BD">
        <w:rPr>
          <w:rFonts w:ascii="Times New Roman" w:eastAsia="Times New Roman" w:hAnsi="Times New Roman"/>
          <w:bCs/>
          <w:sz w:val="28"/>
          <w:szCs w:val="28"/>
          <w:lang w:eastAsia="zh-CN"/>
        </w:rPr>
        <w:t>alibrējamo mērīšanas līdzekļu saraksts</w:t>
      </w:r>
      <w:r w:rsidR="000658BD">
        <w:rPr>
          <w:rFonts w:ascii="Times New Roman" w:eastAsia="Times New Roman" w:hAnsi="Times New Roman"/>
          <w:bCs/>
          <w:sz w:val="28"/>
          <w:szCs w:val="28"/>
          <w:lang w:eastAsia="zh-CN"/>
        </w:rPr>
        <w:t>:</w:t>
      </w:r>
    </w:p>
    <w:tbl>
      <w:tblPr>
        <w:tblW w:w="5314"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435"/>
        <w:gridCol w:w="2434"/>
        <w:gridCol w:w="1565"/>
        <w:gridCol w:w="4377"/>
      </w:tblGrid>
      <w:tr w:rsidR="00A21959" w:rsidRPr="00A21959" w14:paraId="4AB20703"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ABF6D" w14:textId="77777777" w:rsidR="00A21959" w:rsidRPr="00A21959" w:rsidRDefault="00A21959" w:rsidP="00A21959">
            <w:pPr>
              <w:spacing w:before="100" w:beforeAutospacing="1" w:after="100" w:afterAutospacing="1" w:line="293" w:lineRule="atLeast"/>
              <w:jc w:val="cente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Nr.</w:t>
            </w:r>
            <w:r w:rsidRPr="00A21959">
              <w:rPr>
                <w:rFonts w:ascii="Times New Roman" w:eastAsia="Times New Roman" w:hAnsi="Times New Roman"/>
                <w:sz w:val="24"/>
                <w:szCs w:val="24"/>
                <w:lang w:eastAsia="lv-LV"/>
              </w:rPr>
              <w:br/>
              <w:t>p.k.</w:t>
            </w:r>
          </w:p>
        </w:tc>
        <w:tc>
          <w:tcPr>
            <w:tcW w:w="1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E865F" w14:textId="77777777" w:rsidR="00A21959" w:rsidRPr="00A21959" w:rsidRDefault="00A21959" w:rsidP="00A21959">
            <w:pPr>
              <w:spacing w:before="100" w:beforeAutospacing="1" w:after="100" w:afterAutospacing="1" w:line="293" w:lineRule="atLeast"/>
              <w:jc w:val="cente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Mērīšanas līdzekļa nosaukums</w:t>
            </w:r>
          </w:p>
        </w:tc>
        <w:tc>
          <w:tcPr>
            <w:tcW w:w="8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D92F" w14:textId="77777777" w:rsidR="00A21959" w:rsidRPr="00A21959" w:rsidRDefault="00A21959" w:rsidP="00A21959">
            <w:pPr>
              <w:spacing w:before="100" w:beforeAutospacing="1" w:after="100" w:afterAutospacing="1" w:line="293" w:lineRule="atLeast"/>
              <w:jc w:val="cente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Kalibrēšanas periodiskums</w:t>
            </w:r>
            <w:r w:rsidRPr="00A21959">
              <w:rPr>
                <w:rFonts w:ascii="Times New Roman" w:eastAsia="Times New Roman" w:hAnsi="Times New Roman"/>
                <w:sz w:val="24"/>
                <w:szCs w:val="24"/>
                <w:lang w:eastAsia="lv-LV"/>
              </w:rPr>
              <w:br/>
              <w:t>(ne retāk kā)</w:t>
            </w:r>
          </w:p>
        </w:tc>
        <w:tc>
          <w:tcPr>
            <w:tcW w:w="2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99E7E" w14:textId="77777777" w:rsidR="00A21959" w:rsidRPr="00A21959" w:rsidRDefault="00A21959" w:rsidP="00A21959">
            <w:pPr>
              <w:spacing w:before="100" w:beforeAutospacing="1" w:after="100" w:afterAutospacing="1" w:line="293" w:lineRule="atLeast"/>
              <w:jc w:val="cente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Precizitātes klase/</w:t>
            </w:r>
            <w:r w:rsidRPr="00A21959">
              <w:rPr>
                <w:rFonts w:ascii="Times New Roman" w:eastAsia="Times New Roman" w:hAnsi="Times New Roman"/>
                <w:sz w:val="24"/>
                <w:szCs w:val="24"/>
                <w:lang w:eastAsia="lv-LV"/>
              </w:rPr>
              <w:br/>
              <w:t>Maksimāli pieļaujamā kļūda (MPK)</w:t>
            </w:r>
          </w:p>
        </w:tc>
      </w:tr>
      <w:tr w:rsidR="00A21959" w:rsidRPr="00A21959" w14:paraId="699EAE0C" w14:textId="77777777" w:rsidTr="00E605CF">
        <w:trPr>
          <w:trHeight w:val="103"/>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75269C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4FAF9695"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Refraktometri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1E30B5F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4DC06991"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 xml:space="preserve">(1,3–1,7) </w:t>
            </w:r>
            <w:r w:rsidRPr="00CC22E5">
              <w:rPr>
                <w:rFonts w:ascii="Times New Roman" w:eastAsia="Times New Roman" w:hAnsi="Times New Roman"/>
                <w:sz w:val="24"/>
                <w:szCs w:val="24"/>
                <w:lang w:eastAsia="lv-LV"/>
              </w:rPr>
              <w:t>n</w:t>
            </w:r>
            <w:r w:rsidRPr="00CC22E5">
              <w:rPr>
                <w:rFonts w:ascii="Times New Roman" w:eastAsia="Times New Roman" w:hAnsi="Times New Roman"/>
                <w:sz w:val="24"/>
                <w:szCs w:val="24"/>
                <w:bdr w:val="none" w:sz="0" w:space="0" w:color="auto" w:frame="1"/>
                <w:vertAlign w:val="subscript"/>
                <w:lang w:eastAsia="lv-LV"/>
              </w:rPr>
              <w:t>D</w:t>
            </w:r>
            <w:r w:rsidRPr="00A21959">
              <w:rPr>
                <w:rFonts w:ascii="Times New Roman" w:eastAsia="Times New Roman" w:hAnsi="Times New Roman"/>
                <w:sz w:val="24"/>
                <w:szCs w:val="24"/>
                <w:lang w:eastAsia="lv-LV"/>
              </w:rPr>
              <w:t> vai (0–95) masas %; MPK 0,0001n</w:t>
            </w:r>
            <w:r w:rsidRPr="00A21959">
              <w:rPr>
                <w:rFonts w:ascii="Times New Roman" w:eastAsia="Times New Roman" w:hAnsi="Times New Roman"/>
                <w:sz w:val="24"/>
                <w:szCs w:val="24"/>
                <w:bdr w:val="none" w:sz="0" w:space="0" w:color="auto" w:frame="1"/>
                <w:vertAlign w:val="subscript"/>
                <w:lang w:eastAsia="lv-LV"/>
              </w:rPr>
              <w:t>D</w:t>
            </w:r>
            <w:r w:rsidRPr="00A21959">
              <w:rPr>
                <w:rFonts w:ascii="Times New Roman" w:eastAsia="Times New Roman" w:hAnsi="Times New Roman"/>
                <w:sz w:val="24"/>
                <w:szCs w:val="24"/>
                <w:lang w:eastAsia="lv-LV"/>
              </w:rPr>
              <w:t> vai 0,1 masas %</w:t>
            </w:r>
          </w:p>
        </w:tc>
      </w:tr>
      <w:tr w:rsidR="00A21959" w:rsidRPr="00A21959" w14:paraId="0C24A787" w14:textId="77777777" w:rsidTr="00E605CF">
        <w:trPr>
          <w:trHeight w:val="119"/>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0788026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2.</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07D1603F"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Spektrofotometri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06660C2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13ED280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(0,1 ÷ 100) % τ; MPK (0,003 ÷ 2,500 ) abs.</w:t>
            </w:r>
          </w:p>
        </w:tc>
      </w:tr>
      <w:tr w:rsidR="00A21959" w:rsidRPr="00A21959" w14:paraId="5BCBE5ED" w14:textId="77777777" w:rsidTr="00E605CF">
        <w:trPr>
          <w:trHeight w:val="119"/>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753B8E8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3.</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08D6C801"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Fotoelektrokolorimetri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32C3797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1016F544"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(0,1 ÷ 100) % τ; MPK 1,0 % τ</w:t>
            </w:r>
          </w:p>
        </w:tc>
      </w:tr>
      <w:tr w:rsidR="00A21959" w:rsidRPr="00A21959" w14:paraId="5CAF85A7"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840A617"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4.</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233096E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Sprādzienbīstamo koncentrāciju signalizatori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1A19C787"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gadā</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6A0854F1"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0B206EC5"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4A74B48"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5.</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30FFED6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Automātiskie šķidruma līmeņa mērītāji stacionārās tvertnēs</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6543B055"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3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70D088E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2. un 3.klase</w:t>
            </w:r>
          </w:p>
        </w:tc>
      </w:tr>
      <w:tr w:rsidR="00A21959" w:rsidRPr="00A21959" w14:paraId="0FC7FFB8"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76462A3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6.</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7CCF92F1"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Tvertnes spirta un alkoholisko dzērienu uzglabāšanai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424522A8"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5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714F71A7"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Precizitāte – tilpuma kalibrēšanas kļūda ± 0,5 %</w:t>
            </w:r>
          </w:p>
        </w:tc>
      </w:tr>
      <w:tr w:rsidR="00A21959" w:rsidRPr="00A21959" w14:paraId="028D7F5D"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06A9E6A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7.</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3F01451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Metāla mērtrauki spirta un naftas produktu tilpuma mērīšanai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2EC56432"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5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65A192E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 1/2000 no mērtrauka nominālā tilpuma</w:t>
            </w:r>
          </w:p>
        </w:tc>
      </w:tr>
      <w:tr w:rsidR="00A21959" w:rsidRPr="00A21959" w14:paraId="3D63BBC8"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095BC54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8.</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20AC6BB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Tvertnes naftas produktu uzglabāšanai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11AC64E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12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1DA77C99"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Precizitāte – tilpuma kalibrēšanas kļūda ± 0,5 %</w:t>
            </w:r>
          </w:p>
        </w:tc>
      </w:tr>
      <w:tr w:rsidR="00A21959" w:rsidRPr="00A21959" w14:paraId="2910B31C"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627C0B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lastRenderedPageBreak/>
              <w:t>9.</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2E18C835"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Skaitītāji, kas nav iebūvēti tilpnēs vai mērsistēmās, spirta un naftas produktu uzskaitei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07C554A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gadā</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384E25E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0,5 %</w:t>
            </w:r>
          </w:p>
        </w:tc>
      </w:tr>
      <w:tr w:rsidR="00A21959" w:rsidRPr="00A21959" w14:paraId="468403BE"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00B408C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10.</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15C05D7B"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Termometri spirta temperatūras mērīšanai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0FCF063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142E1262"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0DAD57D3"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19072D1"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11.</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2D91958B"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Termometri naftas produktu temperatūras noteikšanai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4522B24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5F1D9A17"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59FC4FD2"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4E0EE99B"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12.</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2D24C2B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Skaņas līmeņa mērītāji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764FA7EB"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3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68E9EBB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 un 2.klase</w:t>
            </w:r>
          </w:p>
          <w:p w14:paraId="7104A35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(MPK ekspluatācijā ir 1,25 reizes lielāka par kalibrēšanas MPK)</w:t>
            </w:r>
          </w:p>
        </w:tc>
      </w:tr>
      <w:tr w:rsidR="00A21959" w:rsidRPr="00A21959" w14:paraId="371B291C"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F8F231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13.</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714260E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Audiometri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1A8D650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3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3D6A6E6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5E0D77C0"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2804E50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14.</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5ED2E674"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Vibrometri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5BDFD0B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3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34572838"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 un 2.klase</w:t>
            </w:r>
          </w:p>
          <w:p w14:paraId="0EAEAC1C"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(MPK ekspluatācijā ir 1,25 reizes lielāka par kalibrēšanas MPK)</w:t>
            </w:r>
          </w:p>
        </w:tc>
      </w:tr>
      <w:tr w:rsidR="00A21959" w:rsidRPr="00A21959" w14:paraId="36205D16"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45B7E8D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15.</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3B6BCBF5"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Multimetri (ampērmetri, voltmetri, vatmetri)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317C3FA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06A2FF14"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748C7ACE"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29FDF0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16.</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1A3BAE57"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Augstsprieguma iekārtas izolācijas pārbaudei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7E9C0C2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438C32F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46282546"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4C5036CF"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17.</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3C53745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Zemējuma mērītāji, ommetri, megaommetri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68A3494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5B402068"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746EB72A"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0D2AD310"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18.</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3EEFBE1E"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Strāvas mērknaibles</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0E5D4C4F"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2C452A26"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60E37AF9"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675AB69"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19.</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7B3DBD5F"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Dozimetri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0A96EABD"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5AB806A3"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0EFB2073"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1F1818B"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20.</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7903783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Radiometri</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152834E5"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2 gados</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4281F75A" w14:textId="77777777" w:rsidR="00A21959" w:rsidRPr="00A21959" w:rsidRDefault="00A21959" w:rsidP="00A21959">
            <w:pPr>
              <w:spacing w:before="100" w:beforeAutospacing="1" w:after="100" w:afterAutospacing="1" w:line="293" w:lineRule="atLeast"/>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Tehniskā dokumentācija</w:t>
            </w:r>
          </w:p>
        </w:tc>
      </w:tr>
      <w:tr w:rsidR="00A21959" w:rsidRPr="00A21959" w14:paraId="184AAF17" w14:textId="77777777" w:rsidTr="00E605CF">
        <w:trPr>
          <w:trHeight w:val="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3188CB4"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21.</w:t>
            </w:r>
          </w:p>
        </w:tc>
        <w:tc>
          <w:tcPr>
            <w:tcW w:w="1381" w:type="pct"/>
            <w:tcBorders>
              <w:top w:val="outset" w:sz="6" w:space="0" w:color="414142"/>
              <w:left w:val="outset" w:sz="6" w:space="0" w:color="414142"/>
              <w:bottom w:val="outset" w:sz="6" w:space="0" w:color="414142"/>
              <w:right w:val="outset" w:sz="6" w:space="0" w:color="414142"/>
            </w:tcBorders>
            <w:shd w:val="clear" w:color="auto" w:fill="FFFFFF"/>
            <w:hideMark/>
          </w:tcPr>
          <w:p w14:paraId="6FDAC6AE"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Manometri, kas uzstādīti spiedieniekārtu kompleksos, kuri izgatavoti saskaņā ar normatīvajiem aktiem par spiedieniekārtām un to kompleksiem, izņemot manometrus, kuriem veikta verificēšana saskaņā ar normatīvajiem aktiem par valsts metroloģiskajai kontrolei pakļauto mērīšanas līdzekļu sarakstu</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14:paraId="3704F3A1"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reizi gadā</w:t>
            </w:r>
          </w:p>
        </w:tc>
        <w:tc>
          <w:tcPr>
            <w:tcW w:w="2484" w:type="pct"/>
            <w:tcBorders>
              <w:top w:val="outset" w:sz="6" w:space="0" w:color="414142"/>
              <w:left w:val="outset" w:sz="6" w:space="0" w:color="414142"/>
              <w:bottom w:val="outset" w:sz="6" w:space="0" w:color="414142"/>
              <w:right w:val="outset" w:sz="6" w:space="0" w:color="414142"/>
            </w:tcBorders>
            <w:shd w:val="clear" w:color="auto" w:fill="FFFFFF"/>
            <w:hideMark/>
          </w:tcPr>
          <w:p w14:paraId="5403290D" w14:textId="77777777" w:rsidR="00A21959" w:rsidRPr="00A21959" w:rsidRDefault="00A21959" w:rsidP="00A21959">
            <w:pPr>
              <w:rPr>
                <w:rFonts w:ascii="Times New Roman" w:eastAsia="Times New Roman" w:hAnsi="Times New Roman"/>
                <w:sz w:val="24"/>
                <w:szCs w:val="24"/>
                <w:lang w:eastAsia="lv-LV"/>
              </w:rPr>
            </w:pPr>
            <w:r w:rsidRPr="00A21959">
              <w:rPr>
                <w:rFonts w:ascii="Times New Roman" w:eastAsia="Times New Roman" w:hAnsi="Times New Roman"/>
                <w:sz w:val="24"/>
                <w:szCs w:val="24"/>
                <w:lang w:eastAsia="lv-LV"/>
              </w:rPr>
              <w:t>0,1., 0,25., 0,6., 1., 1,6., 2,5. vai 4.klase atbilstoši tehniskajai dokumentācijai</w:t>
            </w:r>
          </w:p>
        </w:tc>
      </w:tr>
    </w:tbl>
    <w:p w14:paraId="64FC8B41" w14:textId="5B686915" w:rsidR="000658BD" w:rsidRDefault="000658BD" w:rsidP="00A21959">
      <w:pPr>
        <w:spacing w:before="120"/>
        <w:ind w:right="-482"/>
        <w:jc w:val="both"/>
        <w:rPr>
          <w:rFonts w:ascii="Times New Roman" w:eastAsia="Times New Roman" w:hAnsi="Times New Roman"/>
          <w:bCs/>
          <w:sz w:val="28"/>
          <w:szCs w:val="28"/>
          <w:lang w:eastAsia="zh-CN"/>
        </w:rPr>
      </w:pPr>
    </w:p>
    <w:p w14:paraId="4F9434CD" w14:textId="77777777" w:rsidR="00520C59" w:rsidRDefault="00520C59" w:rsidP="00A21959">
      <w:pPr>
        <w:spacing w:before="120"/>
        <w:ind w:right="-482"/>
        <w:jc w:val="both"/>
        <w:rPr>
          <w:rFonts w:ascii="Times New Roman" w:eastAsia="Times New Roman" w:hAnsi="Times New Roman"/>
          <w:bCs/>
          <w:sz w:val="28"/>
          <w:szCs w:val="28"/>
          <w:lang w:eastAsia="zh-CN"/>
        </w:rPr>
      </w:pPr>
    </w:p>
    <w:p w14:paraId="0D955111" w14:textId="77777777" w:rsidR="007517B2" w:rsidRDefault="007517B2" w:rsidP="00A21959">
      <w:pPr>
        <w:spacing w:before="120"/>
        <w:ind w:right="-482"/>
        <w:jc w:val="both"/>
        <w:rPr>
          <w:rFonts w:ascii="Times New Roman" w:eastAsia="Times New Roman" w:hAnsi="Times New Roman"/>
          <w:bCs/>
          <w:sz w:val="28"/>
          <w:szCs w:val="28"/>
          <w:lang w:eastAsia="zh-CN"/>
        </w:rPr>
      </w:pPr>
    </w:p>
    <w:p w14:paraId="1324C0F6" w14:textId="10D9089D" w:rsidR="008417CA" w:rsidRDefault="008B330C" w:rsidP="00D9603F">
      <w:pPr>
        <w:ind w:right="-48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lastRenderedPageBreak/>
        <w:t>4</w:t>
      </w:r>
      <w:r w:rsidR="008417CA" w:rsidRPr="00986AFB">
        <w:rPr>
          <w:rFonts w:ascii="Times New Roman" w:eastAsia="Times New Roman" w:hAnsi="Times New Roman"/>
          <w:b/>
          <w:sz w:val="28"/>
          <w:szCs w:val="28"/>
          <w:lang w:eastAsia="zh-CN"/>
        </w:rPr>
        <w:t xml:space="preserve">. </w:t>
      </w:r>
      <w:r w:rsidR="006066CC">
        <w:rPr>
          <w:rFonts w:ascii="Times New Roman" w:eastAsia="Times New Roman" w:hAnsi="Times New Roman"/>
          <w:b/>
          <w:sz w:val="28"/>
          <w:szCs w:val="28"/>
          <w:lang w:eastAsia="zh-CN"/>
        </w:rPr>
        <w:t xml:space="preserve">LNMC </w:t>
      </w:r>
      <w:r w:rsidR="0035089E">
        <w:rPr>
          <w:rFonts w:ascii="Times New Roman" w:eastAsia="Times New Roman" w:hAnsi="Times New Roman"/>
          <w:b/>
          <w:sz w:val="28"/>
          <w:szCs w:val="28"/>
          <w:lang w:eastAsia="zh-CN"/>
        </w:rPr>
        <w:t>sniegtie</w:t>
      </w:r>
      <w:r w:rsidR="006066CC">
        <w:rPr>
          <w:rFonts w:ascii="Times New Roman" w:eastAsia="Times New Roman" w:hAnsi="Times New Roman"/>
          <w:b/>
          <w:sz w:val="28"/>
          <w:szCs w:val="28"/>
          <w:lang w:eastAsia="zh-CN"/>
        </w:rPr>
        <w:t xml:space="preserve"> </w:t>
      </w:r>
      <w:r w:rsidR="008D1FB7">
        <w:rPr>
          <w:rFonts w:ascii="Times New Roman" w:eastAsia="Times New Roman" w:hAnsi="Times New Roman"/>
          <w:b/>
          <w:sz w:val="28"/>
          <w:szCs w:val="28"/>
          <w:lang w:eastAsia="zh-CN"/>
        </w:rPr>
        <w:t>m</w:t>
      </w:r>
      <w:r w:rsidR="008417CA">
        <w:rPr>
          <w:rFonts w:ascii="Times New Roman" w:eastAsia="Times New Roman" w:hAnsi="Times New Roman"/>
          <w:b/>
          <w:sz w:val="28"/>
          <w:szCs w:val="28"/>
          <w:lang w:eastAsia="zh-CN"/>
        </w:rPr>
        <w:t>etroloģijas pakalpojum</w:t>
      </w:r>
      <w:r w:rsidR="008D1FB7">
        <w:rPr>
          <w:rFonts w:ascii="Times New Roman" w:eastAsia="Times New Roman" w:hAnsi="Times New Roman"/>
          <w:b/>
          <w:sz w:val="28"/>
          <w:szCs w:val="28"/>
          <w:lang w:eastAsia="zh-CN"/>
        </w:rPr>
        <w:t>i</w:t>
      </w:r>
    </w:p>
    <w:p w14:paraId="29F913DB" w14:textId="77777777" w:rsidR="00A2373F" w:rsidRDefault="003B6988" w:rsidP="006B06BD">
      <w:pPr>
        <w:spacing w:before="120"/>
        <w:ind w:right="-482"/>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ab/>
      </w:r>
    </w:p>
    <w:p w14:paraId="36BB0C21" w14:textId="21934635" w:rsidR="006B06BD" w:rsidRDefault="006B06BD" w:rsidP="006B06BD">
      <w:pPr>
        <w:spacing w:before="120"/>
        <w:ind w:right="-482"/>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Klienti</w:t>
      </w:r>
    </w:p>
    <w:p w14:paraId="40CD164B" w14:textId="77777777" w:rsidR="006B06BD" w:rsidRPr="00613A77" w:rsidRDefault="006B06BD" w:rsidP="006B06BD">
      <w:pPr>
        <w:spacing w:before="120"/>
        <w:ind w:right="-482" w:firstLine="709"/>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Pamatojoties uz </w:t>
      </w:r>
      <w:r w:rsidRPr="00613A77">
        <w:rPr>
          <w:rFonts w:ascii="Times New Roman" w:eastAsia="Times New Roman" w:hAnsi="Times New Roman"/>
          <w:bCs/>
          <w:sz w:val="28"/>
          <w:szCs w:val="28"/>
          <w:lang w:eastAsia="zh-CN"/>
        </w:rPr>
        <w:t>LNMC tehnisko un profesionālo bāzi, tiek nodrošināti dažāda līmeņa metroloģijas pakalpojumi</w:t>
      </w:r>
      <w:r>
        <w:rPr>
          <w:rFonts w:ascii="Times New Roman" w:eastAsia="Times New Roman" w:hAnsi="Times New Roman"/>
          <w:bCs/>
          <w:sz w:val="28"/>
          <w:szCs w:val="28"/>
          <w:lang w:eastAsia="zh-CN"/>
        </w:rPr>
        <w:t xml:space="preserve"> </w:t>
      </w:r>
      <w:r w:rsidRPr="00613A77">
        <w:rPr>
          <w:rFonts w:ascii="Times New Roman" w:eastAsia="Times New Roman" w:hAnsi="Times New Roman"/>
          <w:bCs/>
          <w:sz w:val="28"/>
          <w:szCs w:val="28"/>
          <w:lang w:eastAsia="zh-CN"/>
        </w:rPr>
        <w:t>– sākot no komplicētu līdz vienkāršotu mērīšanas iekārtu kalibrēšanas pārbaud</w:t>
      </w:r>
      <w:r>
        <w:rPr>
          <w:rFonts w:ascii="Times New Roman" w:eastAsia="Times New Roman" w:hAnsi="Times New Roman"/>
          <w:bCs/>
          <w:sz w:val="28"/>
          <w:szCs w:val="28"/>
          <w:lang w:eastAsia="zh-CN"/>
        </w:rPr>
        <w:t>ēm</w:t>
      </w:r>
      <w:r w:rsidRPr="00613A77">
        <w:rPr>
          <w:rFonts w:ascii="Times New Roman" w:eastAsia="Times New Roman" w:hAnsi="Times New Roman"/>
          <w:bCs/>
          <w:sz w:val="28"/>
          <w:szCs w:val="28"/>
          <w:lang w:eastAsia="zh-CN"/>
        </w:rPr>
        <w:t>. LNMC šobrīd var nodrošināt aptuveni 600 dažāda rakstura mērīšanas līdzekļu pārbaudi, savukārt līdzīgas darbības uzņēmumi piedāvā ne vairāk kā 45% no LNMC sniegtā pakalpojuma klāsta.</w:t>
      </w:r>
    </w:p>
    <w:p w14:paraId="16DD1FF4" w14:textId="3B8274E7" w:rsidR="006B06BD" w:rsidRPr="004474D2" w:rsidRDefault="006B06BD" w:rsidP="006B06BD">
      <w:pPr>
        <w:spacing w:before="60"/>
        <w:ind w:right="-482" w:firstLine="720"/>
        <w:jc w:val="both"/>
        <w:rPr>
          <w:rFonts w:ascii="Times New Roman" w:eastAsia="Times New Roman" w:hAnsi="Times New Roman"/>
          <w:bCs/>
          <w:sz w:val="28"/>
          <w:szCs w:val="28"/>
          <w:lang w:eastAsia="zh-CN"/>
        </w:rPr>
      </w:pPr>
      <w:r w:rsidRPr="004474D2">
        <w:rPr>
          <w:rFonts w:ascii="Times New Roman" w:eastAsia="Times New Roman" w:hAnsi="Times New Roman"/>
          <w:bCs/>
          <w:sz w:val="28"/>
          <w:szCs w:val="28"/>
          <w:lang w:eastAsia="zh-CN"/>
        </w:rPr>
        <w:t xml:space="preserve">LNMC īsteno pakalpojumus 4 galvenajām mērķa grupām: pašvaldībām, privātpersonām, uzņēmumiem un citiem, nodrošinot elastīgus risinājumus un ievērojot </w:t>
      </w:r>
      <w:r w:rsidR="00A2373F">
        <w:rPr>
          <w:rFonts w:ascii="Times New Roman" w:eastAsia="Times New Roman" w:hAnsi="Times New Roman"/>
          <w:bCs/>
          <w:sz w:val="28"/>
          <w:szCs w:val="28"/>
          <w:lang w:eastAsia="zh-CN"/>
        </w:rPr>
        <w:t>p</w:t>
      </w:r>
      <w:r w:rsidRPr="004474D2">
        <w:rPr>
          <w:rFonts w:ascii="Times New Roman" w:eastAsia="Times New Roman" w:hAnsi="Times New Roman"/>
          <w:bCs/>
          <w:sz w:val="28"/>
          <w:szCs w:val="28"/>
          <w:lang w:eastAsia="zh-CN"/>
        </w:rPr>
        <w:t>asūtītāja prasības un intereses.</w:t>
      </w:r>
      <w:r>
        <w:rPr>
          <w:rFonts w:ascii="Times New Roman" w:eastAsia="Times New Roman" w:hAnsi="Times New Roman"/>
          <w:bCs/>
          <w:sz w:val="28"/>
          <w:szCs w:val="28"/>
          <w:lang w:eastAsia="zh-CN"/>
        </w:rPr>
        <w:t xml:space="preserve"> </w:t>
      </w:r>
      <w:r w:rsidRPr="00F4772C">
        <w:rPr>
          <w:rFonts w:ascii="Times New Roman" w:eastAsia="Times New Roman" w:hAnsi="Times New Roman"/>
          <w:bCs/>
          <w:sz w:val="28"/>
          <w:szCs w:val="28"/>
          <w:lang w:eastAsia="zh-CN"/>
        </w:rPr>
        <w:t>Privātajam sektoram paredzētais metroloģijas pakalpojums palīdz nodrošināt valsts konkurētspēju, atbalstot uzņēmumus visu veidu produktu un citu objektu kalibrēšanas, verifikācijas, parametru mērīšanas jomā ātras, uzticamas un pieejamas pakalpojumu jomās.</w:t>
      </w:r>
      <w:r>
        <w:rPr>
          <w:rFonts w:ascii="Times New Roman" w:eastAsia="Times New Roman" w:hAnsi="Times New Roman"/>
          <w:bCs/>
          <w:sz w:val="28"/>
          <w:szCs w:val="28"/>
          <w:lang w:eastAsia="zh-CN"/>
        </w:rPr>
        <w:t xml:space="preserve"> </w:t>
      </w:r>
      <w:r w:rsidRPr="004474D2">
        <w:rPr>
          <w:rFonts w:ascii="Times New Roman" w:eastAsia="Times New Roman" w:hAnsi="Times New Roman"/>
          <w:bCs/>
          <w:sz w:val="28"/>
          <w:szCs w:val="28"/>
          <w:lang w:eastAsia="zh-CN"/>
        </w:rPr>
        <w:t>Pakalpojumi tiek nodrošināti arī citiem metroloģijas pakalpojumu sniedzēju uzņēmumiem, kuru etaloniekārtas tiek kalibrētas LNMC.</w:t>
      </w:r>
    </w:p>
    <w:p w14:paraId="775B60A0" w14:textId="52369887" w:rsidR="00F56574" w:rsidRDefault="006B06BD" w:rsidP="006B06BD">
      <w:pPr>
        <w:spacing w:before="120"/>
        <w:ind w:right="-482" w:firstLine="720"/>
        <w:jc w:val="both"/>
        <w:rPr>
          <w:rFonts w:ascii="Times New Roman" w:eastAsia="Times New Roman" w:hAnsi="Times New Roman"/>
          <w:bCs/>
          <w:sz w:val="28"/>
          <w:szCs w:val="28"/>
          <w:lang w:eastAsia="zh-CN"/>
        </w:rPr>
      </w:pPr>
      <w:r w:rsidRPr="004474D2">
        <w:rPr>
          <w:rFonts w:ascii="Times New Roman" w:eastAsia="Times New Roman" w:hAnsi="Times New Roman"/>
          <w:bCs/>
          <w:sz w:val="28"/>
          <w:szCs w:val="28"/>
          <w:lang w:eastAsia="zh-CN"/>
        </w:rPr>
        <w:t>Kā vienus no LNMC lielākajiem klientiem, kuriem tiek sniegti pakalpojumi, var minēt uzņēmumus ar augstām prasībām pēc kvalitatīva un cenu ziņā samērojama pakalpojuma metroloģijas jomā, tādus kā</w:t>
      </w:r>
      <w:r>
        <w:rPr>
          <w:rFonts w:ascii="Times New Roman" w:eastAsia="Times New Roman" w:hAnsi="Times New Roman"/>
          <w:bCs/>
          <w:sz w:val="28"/>
          <w:szCs w:val="28"/>
          <w:lang w:eastAsia="zh-CN"/>
        </w:rPr>
        <w:t xml:space="preserve"> - S</w:t>
      </w:r>
      <w:r w:rsidRPr="004474D2">
        <w:rPr>
          <w:rFonts w:ascii="Times New Roman" w:eastAsia="Times New Roman" w:hAnsi="Times New Roman"/>
          <w:bCs/>
          <w:sz w:val="28"/>
          <w:szCs w:val="28"/>
          <w:lang w:eastAsia="zh-CN"/>
        </w:rPr>
        <w:t xml:space="preserve">IA </w:t>
      </w:r>
      <w:r>
        <w:rPr>
          <w:rFonts w:ascii="Times New Roman" w:eastAsia="Times New Roman" w:hAnsi="Times New Roman"/>
          <w:bCs/>
          <w:sz w:val="28"/>
          <w:szCs w:val="28"/>
          <w:lang w:eastAsia="zh-CN"/>
        </w:rPr>
        <w:t>“</w:t>
      </w:r>
      <w:r w:rsidRPr="004474D2">
        <w:rPr>
          <w:rFonts w:ascii="Times New Roman" w:eastAsia="Times New Roman" w:hAnsi="Times New Roman"/>
          <w:bCs/>
          <w:sz w:val="28"/>
          <w:szCs w:val="28"/>
          <w:lang w:eastAsia="zh-CN"/>
        </w:rPr>
        <w:t>Neste Latvija”</w:t>
      </w:r>
      <w:r>
        <w:rPr>
          <w:rFonts w:ascii="Times New Roman" w:eastAsia="Times New Roman" w:hAnsi="Times New Roman"/>
          <w:bCs/>
          <w:sz w:val="28"/>
          <w:szCs w:val="28"/>
          <w:lang w:eastAsia="zh-CN"/>
        </w:rPr>
        <w:t xml:space="preserve">, </w:t>
      </w:r>
      <w:r w:rsidRPr="004474D2">
        <w:rPr>
          <w:rFonts w:ascii="Times New Roman" w:eastAsia="Times New Roman" w:hAnsi="Times New Roman"/>
          <w:bCs/>
          <w:sz w:val="28"/>
          <w:szCs w:val="28"/>
          <w:lang w:eastAsia="zh-CN"/>
        </w:rPr>
        <w:t xml:space="preserve">SIA </w:t>
      </w:r>
      <w:r>
        <w:rPr>
          <w:rFonts w:ascii="Times New Roman" w:eastAsia="Times New Roman" w:hAnsi="Times New Roman"/>
          <w:bCs/>
          <w:sz w:val="28"/>
          <w:szCs w:val="28"/>
          <w:lang w:eastAsia="zh-CN"/>
        </w:rPr>
        <w:t>“</w:t>
      </w:r>
      <w:r w:rsidRPr="004474D2">
        <w:rPr>
          <w:rFonts w:ascii="Times New Roman" w:eastAsia="Times New Roman" w:hAnsi="Times New Roman"/>
          <w:bCs/>
          <w:sz w:val="28"/>
          <w:szCs w:val="28"/>
          <w:lang w:eastAsia="zh-CN"/>
        </w:rPr>
        <w:t>Circle K latvia”</w:t>
      </w:r>
      <w:r>
        <w:rPr>
          <w:rFonts w:ascii="Times New Roman" w:eastAsia="Times New Roman" w:hAnsi="Times New Roman"/>
          <w:bCs/>
          <w:sz w:val="28"/>
          <w:szCs w:val="28"/>
          <w:lang w:eastAsia="zh-CN"/>
        </w:rPr>
        <w:t>,</w:t>
      </w:r>
      <w:r w:rsidRPr="004474D2">
        <w:rPr>
          <w:rFonts w:ascii="Times New Roman" w:eastAsia="Times New Roman" w:hAnsi="Times New Roman"/>
          <w:bCs/>
          <w:sz w:val="28"/>
          <w:szCs w:val="28"/>
          <w:lang w:eastAsia="zh-CN"/>
        </w:rPr>
        <w:tab/>
        <w:t xml:space="preserve">SIA </w:t>
      </w:r>
      <w:r>
        <w:rPr>
          <w:rFonts w:ascii="Times New Roman" w:eastAsia="Times New Roman" w:hAnsi="Times New Roman"/>
          <w:bCs/>
          <w:sz w:val="28"/>
          <w:szCs w:val="28"/>
          <w:lang w:eastAsia="zh-CN"/>
        </w:rPr>
        <w:t>“</w:t>
      </w:r>
      <w:r w:rsidRPr="004474D2">
        <w:rPr>
          <w:rFonts w:ascii="Times New Roman" w:eastAsia="Times New Roman" w:hAnsi="Times New Roman"/>
          <w:bCs/>
          <w:sz w:val="28"/>
          <w:szCs w:val="28"/>
          <w:lang w:eastAsia="zh-CN"/>
        </w:rPr>
        <w:t>Rimi Latvia”</w:t>
      </w:r>
      <w:r>
        <w:rPr>
          <w:rFonts w:ascii="Times New Roman" w:eastAsia="Times New Roman" w:hAnsi="Times New Roman"/>
          <w:bCs/>
          <w:sz w:val="28"/>
          <w:szCs w:val="28"/>
          <w:lang w:eastAsia="zh-CN"/>
        </w:rPr>
        <w:t>, A</w:t>
      </w:r>
      <w:r w:rsidRPr="004474D2">
        <w:rPr>
          <w:rFonts w:ascii="Times New Roman" w:eastAsia="Times New Roman" w:hAnsi="Times New Roman"/>
          <w:bCs/>
          <w:sz w:val="28"/>
          <w:szCs w:val="28"/>
          <w:lang w:eastAsia="zh-CN"/>
        </w:rPr>
        <w:t>irBaltic</w:t>
      </w:r>
      <w:r>
        <w:rPr>
          <w:rFonts w:ascii="Times New Roman" w:eastAsia="Times New Roman" w:hAnsi="Times New Roman"/>
          <w:bCs/>
          <w:sz w:val="28"/>
          <w:szCs w:val="28"/>
          <w:lang w:eastAsia="zh-CN"/>
        </w:rPr>
        <w:t xml:space="preserve">, </w:t>
      </w:r>
      <w:r w:rsidRPr="004474D2">
        <w:rPr>
          <w:rFonts w:ascii="Times New Roman" w:eastAsia="Times New Roman" w:hAnsi="Times New Roman"/>
          <w:bCs/>
          <w:sz w:val="28"/>
          <w:szCs w:val="28"/>
          <w:lang w:eastAsia="zh-CN"/>
        </w:rPr>
        <w:t>Valsts  Policija</w:t>
      </w:r>
      <w:r>
        <w:rPr>
          <w:rFonts w:ascii="Times New Roman" w:eastAsia="Times New Roman" w:hAnsi="Times New Roman"/>
          <w:bCs/>
          <w:sz w:val="28"/>
          <w:szCs w:val="28"/>
          <w:lang w:eastAsia="zh-CN"/>
        </w:rPr>
        <w:t xml:space="preserve">,  </w:t>
      </w:r>
      <w:r w:rsidRPr="004474D2">
        <w:rPr>
          <w:rFonts w:ascii="Times New Roman" w:eastAsia="Times New Roman" w:hAnsi="Times New Roman"/>
          <w:bCs/>
          <w:sz w:val="28"/>
          <w:szCs w:val="28"/>
          <w:lang w:eastAsia="zh-CN"/>
        </w:rPr>
        <w:t xml:space="preserve">A/S </w:t>
      </w:r>
      <w:r>
        <w:rPr>
          <w:rFonts w:ascii="Times New Roman" w:eastAsia="Times New Roman" w:hAnsi="Times New Roman"/>
          <w:bCs/>
          <w:sz w:val="28"/>
          <w:szCs w:val="28"/>
          <w:lang w:eastAsia="zh-CN"/>
        </w:rPr>
        <w:t>“</w:t>
      </w:r>
      <w:r w:rsidRPr="004474D2">
        <w:rPr>
          <w:rFonts w:ascii="Times New Roman" w:eastAsia="Times New Roman" w:hAnsi="Times New Roman"/>
          <w:bCs/>
          <w:sz w:val="28"/>
          <w:szCs w:val="28"/>
          <w:lang w:eastAsia="zh-CN"/>
        </w:rPr>
        <w:t>Conexus Baltic Grid” u.c.</w:t>
      </w:r>
      <w:r>
        <w:rPr>
          <w:rFonts w:ascii="Times New Roman" w:eastAsia="Times New Roman" w:hAnsi="Times New Roman"/>
          <w:bCs/>
          <w:sz w:val="28"/>
          <w:szCs w:val="28"/>
          <w:lang w:eastAsia="zh-CN"/>
        </w:rPr>
        <w:t xml:space="preserve"> </w:t>
      </w:r>
      <w:r w:rsidRPr="004474D2">
        <w:rPr>
          <w:rFonts w:ascii="Times New Roman" w:eastAsia="Times New Roman" w:hAnsi="Times New Roman"/>
          <w:bCs/>
          <w:sz w:val="28"/>
          <w:szCs w:val="28"/>
          <w:lang w:eastAsia="zh-CN"/>
        </w:rPr>
        <w:t>Esošais LNMC klientu loks ir samērā plašs un stabils, kuru pārsvarā veido vidējie un lielie uzņēmumi, kuriem būtiska ir pakalpojuma kvalitāte un samērīga cena. Klientu loka paplašināšanos nodrošina LNMC pieeja, kuru raksturo nepārtraukta savas darbības uzlabošana un pakalpojumu satura pilnveidošana, kā arī vēlme izzināt tirgus tendences un nodrošināt tirgus nepilnību mazināšanu tautsaimniecībai svarīgu metroloģijas pakalpojumu pieejamībai, izmantojot dažādus pakalpojuma izplatīšanas kanālus – gan virtuālos, gan klātienes (t.sk. pastu, tālruni, elektroniskos un plašsaziņas līdzekļus, globālās izplatīšanas sistēmas u.</w:t>
      </w:r>
      <w:r>
        <w:rPr>
          <w:rFonts w:ascii="Times New Roman" w:eastAsia="Times New Roman" w:hAnsi="Times New Roman"/>
          <w:bCs/>
          <w:sz w:val="28"/>
          <w:szCs w:val="28"/>
          <w:lang w:eastAsia="zh-CN"/>
        </w:rPr>
        <w:t>c.</w:t>
      </w:r>
      <w:r w:rsidRPr="004474D2">
        <w:rPr>
          <w:rFonts w:ascii="Times New Roman" w:eastAsia="Times New Roman" w:hAnsi="Times New Roman"/>
          <w:bCs/>
          <w:sz w:val="28"/>
          <w:szCs w:val="28"/>
          <w:lang w:eastAsia="zh-CN"/>
        </w:rPr>
        <w:t>)</w:t>
      </w:r>
      <w:r w:rsidR="00791FB1">
        <w:rPr>
          <w:rFonts w:ascii="Times New Roman" w:eastAsia="Times New Roman" w:hAnsi="Times New Roman"/>
          <w:bCs/>
          <w:sz w:val="28"/>
          <w:szCs w:val="28"/>
          <w:lang w:eastAsia="zh-CN"/>
        </w:rPr>
        <w:t>.</w:t>
      </w:r>
    </w:p>
    <w:p w14:paraId="13865474" w14:textId="77777777" w:rsidR="001A3125" w:rsidRDefault="001A3125" w:rsidP="006B06BD">
      <w:pPr>
        <w:spacing w:before="120"/>
        <w:ind w:right="-482" w:firstLine="720"/>
        <w:jc w:val="both"/>
        <w:rPr>
          <w:rFonts w:ascii="Times New Roman" w:eastAsia="Times New Roman" w:hAnsi="Times New Roman"/>
          <w:bCs/>
          <w:sz w:val="28"/>
          <w:szCs w:val="28"/>
          <w:lang w:eastAsia="zh-CN"/>
        </w:rPr>
      </w:pPr>
    </w:p>
    <w:p w14:paraId="54416FE8" w14:textId="0127E300" w:rsidR="001A3125" w:rsidRDefault="001A3125" w:rsidP="001A3125">
      <w:pPr>
        <w:spacing w:before="120" w:after="240"/>
        <w:ind w:right="-482" w:firstLine="720"/>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LNMC metroloģijas pakalpojumu izvērtējums</w:t>
      </w:r>
    </w:p>
    <w:p w14:paraId="48F55CE1" w14:textId="77777777" w:rsidR="00247ED2" w:rsidRDefault="00247ED2" w:rsidP="00247ED2">
      <w:pPr>
        <w:spacing w:before="180" w:after="240"/>
        <w:ind w:right="-482"/>
        <w:jc w:val="both"/>
        <w:rPr>
          <w:rFonts w:ascii="Times New Roman" w:eastAsia="Times New Roman" w:hAnsi="Times New Roman"/>
          <w:bCs/>
          <w:sz w:val="28"/>
          <w:szCs w:val="28"/>
          <w:lang w:eastAsia="zh-CN"/>
        </w:rPr>
      </w:pPr>
      <w:r>
        <w:rPr>
          <w:rFonts w:ascii="Times New Roman" w:eastAsia="Times New Roman" w:hAnsi="Times New Roman"/>
          <w:b/>
          <w:sz w:val="28"/>
          <w:szCs w:val="28"/>
          <w:lang w:eastAsia="zh-CN"/>
        </w:rPr>
        <w:tab/>
      </w:r>
      <w:r w:rsidRPr="006D57EE">
        <w:rPr>
          <w:rFonts w:ascii="Times New Roman" w:eastAsia="Times New Roman" w:hAnsi="Times New Roman"/>
          <w:bCs/>
          <w:sz w:val="28"/>
          <w:szCs w:val="28"/>
          <w:lang w:eastAsia="zh-CN"/>
        </w:rPr>
        <w:t>LNMC kā valsts kapitālsabiedrībai netiek piešķirtas ekskluzīvas vai īpašas tiesības pakalpojumu sniegšanā, kā rezultātā</w:t>
      </w:r>
      <w:r>
        <w:rPr>
          <w:rFonts w:ascii="Times New Roman" w:eastAsia="Times New Roman" w:hAnsi="Times New Roman"/>
          <w:bCs/>
          <w:sz w:val="28"/>
          <w:szCs w:val="28"/>
          <w:lang w:eastAsia="zh-CN"/>
        </w:rPr>
        <w:t xml:space="preserve"> </w:t>
      </w:r>
      <w:r w:rsidRPr="006D57EE">
        <w:rPr>
          <w:rFonts w:ascii="Times New Roman" w:eastAsia="Times New Roman" w:hAnsi="Times New Roman"/>
          <w:bCs/>
          <w:sz w:val="28"/>
          <w:szCs w:val="28"/>
          <w:lang w:eastAsia="zh-CN"/>
        </w:rPr>
        <w:t>LNMC iegūtu izņēmuma nosacījumus un rastos absolūtas konkurences apstākļu atšķirības no konkurentiem.</w:t>
      </w:r>
      <w:r>
        <w:rPr>
          <w:rFonts w:ascii="Times New Roman" w:eastAsia="Times New Roman" w:hAnsi="Times New Roman"/>
          <w:bCs/>
          <w:sz w:val="28"/>
          <w:szCs w:val="28"/>
          <w:lang w:eastAsia="zh-CN"/>
        </w:rPr>
        <w:t xml:space="preserve"> </w:t>
      </w:r>
      <w:r w:rsidRPr="006D57EE">
        <w:rPr>
          <w:rFonts w:ascii="Times New Roman" w:eastAsia="Times New Roman" w:hAnsi="Times New Roman"/>
          <w:bCs/>
          <w:sz w:val="28"/>
          <w:szCs w:val="28"/>
          <w:lang w:eastAsia="zh-CN"/>
        </w:rPr>
        <w:t>LNMC darbojas brīvā un vienlīdzīgā uzņēmējdarbības vidē un konkurences apstākļos, nekavējot konkurenci, jo</w:t>
      </w:r>
      <w:r>
        <w:rPr>
          <w:rFonts w:ascii="Times New Roman" w:eastAsia="Times New Roman" w:hAnsi="Times New Roman"/>
          <w:bCs/>
          <w:sz w:val="28"/>
          <w:szCs w:val="28"/>
          <w:lang w:eastAsia="zh-CN"/>
        </w:rPr>
        <w:t xml:space="preserve"> L</w:t>
      </w:r>
      <w:r w:rsidRPr="006D57EE">
        <w:rPr>
          <w:rFonts w:ascii="Times New Roman" w:eastAsia="Times New Roman" w:hAnsi="Times New Roman"/>
          <w:bCs/>
          <w:sz w:val="28"/>
          <w:szCs w:val="28"/>
          <w:lang w:eastAsia="zh-CN"/>
        </w:rPr>
        <w:t>NMC kā valsts kapitālsabiedrībai nav radītas priekšrocības attiecība pret privāt</w:t>
      </w:r>
      <w:r>
        <w:rPr>
          <w:rFonts w:ascii="Times New Roman" w:eastAsia="Times New Roman" w:hAnsi="Times New Roman"/>
          <w:bCs/>
          <w:sz w:val="28"/>
          <w:szCs w:val="28"/>
          <w:lang w:eastAsia="zh-CN"/>
        </w:rPr>
        <w:t>iem komersantiem</w:t>
      </w:r>
      <w:r w:rsidRPr="006D57EE">
        <w:rPr>
          <w:rFonts w:ascii="Times New Roman" w:eastAsia="Times New Roman" w:hAnsi="Times New Roman"/>
          <w:bCs/>
          <w:sz w:val="28"/>
          <w:szCs w:val="28"/>
          <w:lang w:eastAsia="zh-CN"/>
        </w:rPr>
        <w:t>, kas darbojas konkurējošā tirgus segmentā.</w:t>
      </w:r>
      <w:r w:rsidR="003B6988">
        <w:rPr>
          <w:rFonts w:ascii="Times New Roman" w:eastAsia="Times New Roman" w:hAnsi="Times New Roman"/>
          <w:b/>
          <w:sz w:val="28"/>
          <w:szCs w:val="28"/>
          <w:lang w:eastAsia="zh-CN"/>
        </w:rPr>
        <w:tab/>
      </w:r>
      <w:r>
        <w:rPr>
          <w:rFonts w:ascii="Times New Roman" w:eastAsia="Times New Roman" w:hAnsi="Times New Roman"/>
          <w:b/>
          <w:sz w:val="28"/>
          <w:szCs w:val="28"/>
          <w:lang w:eastAsia="zh-CN"/>
        </w:rPr>
        <w:t xml:space="preserve"> </w:t>
      </w:r>
      <w:r w:rsidR="00824353" w:rsidRPr="00782057">
        <w:rPr>
          <w:rFonts w:ascii="Times New Roman" w:eastAsia="Times New Roman" w:hAnsi="Times New Roman"/>
          <w:bCs/>
          <w:sz w:val="28"/>
          <w:szCs w:val="28"/>
          <w:lang w:eastAsia="zh-CN"/>
        </w:rPr>
        <w:t xml:space="preserve">LNMC ir </w:t>
      </w:r>
      <w:r>
        <w:rPr>
          <w:rFonts w:ascii="Times New Roman" w:eastAsia="Times New Roman" w:hAnsi="Times New Roman"/>
          <w:bCs/>
          <w:sz w:val="28"/>
          <w:szCs w:val="28"/>
          <w:lang w:eastAsia="zh-CN"/>
        </w:rPr>
        <w:t xml:space="preserve">viena no Latvijā </w:t>
      </w:r>
      <w:r w:rsidR="00824353" w:rsidRPr="00782057">
        <w:rPr>
          <w:rFonts w:ascii="Times New Roman" w:eastAsia="Times New Roman" w:hAnsi="Times New Roman"/>
          <w:bCs/>
          <w:sz w:val="28"/>
          <w:szCs w:val="28"/>
          <w:lang w:eastAsia="zh-CN"/>
        </w:rPr>
        <w:t>akreditēta</w:t>
      </w:r>
      <w:r>
        <w:rPr>
          <w:rFonts w:ascii="Times New Roman" w:eastAsia="Times New Roman" w:hAnsi="Times New Roman"/>
          <w:bCs/>
          <w:sz w:val="28"/>
          <w:szCs w:val="28"/>
          <w:lang w:eastAsia="zh-CN"/>
        </w:rPr>
        <w:t>jām</w:t>
      </w:r>
      <w:r w:rsidR="00824353" w:rsidRPr="00782057">
        <w:rPr>
          <w:rFonts w:ascii="Times New Roman" w:eastAsia="Times New Roman" w:hAnsi="Times New Roman"/>
          <w:bCs/>
          <w:sz w:val="28"/>
          <w:szCs w:val="28"/>
          <w:lang w:eastAsia="zh-CN"/>
        </w:rPr>
        <w:t xml:space="preserve"> atbilstības novērtēšanas institūcij</w:t>
      </w:r>
      <w:r>
        <w:rPr>
          <w:rFonts w:ascii="Times New Roman" w:eastAsia="Times New Roman" w:hAnsi="Times New Roman"/>
          <w:bCs/>
          <w:sz w:val="28"/>
          <w:szCs w:val="28"/>
          <w:lang w:eastAsia="zh-CN"/>
        </w:rPr>
        <w:t>ām</w:t>
      </w:r>
      <w:r w:rsidR="00824353" w:rsidRPr="00782057">
        <w:rPr>
          <w:rFonts w:ascii="Times New Roman" w:eastAsia="Times New Roman" w:hAnsi="Times New Roman"/>
          <w:bCs/>
          <w:sz w:val="28"/>
          <w:szCs w:val="28"/>
          <w:lang w:eastAsia="zh-CN"/>
        </w:rPr>
        <w:t>, kas darbojas reglamentētās un nereglamentētās metroloģijas pakalpojumu jomā</w:t>
      </w:r>
      <w:r>
        <w:rPr>
          <w:rFonts w:ascii="Times New Roman" w:eastAsia="Times New Roman" w:hAnsi="Times New Roman"/>
          <w:bCs/>
          <w:sz w:val="28"/>
          <w:szCs w:val="28"/>
          <w:lang w:eastAsia="zh-CN"/>
        </w:rPr>
        <w:t>.</w:t>
      </w:r>
    </w:p>
    <w:p w14:paraId="539FD501" w14:textId="4FF44732" w:rsidR="003B6988" w:rsidRDefault="00247ED2" w:rsidP="00247ED2">
      <w:pPr>
        <w:spacing w:before="180" w:after="24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lastRenderedPageBreak/>
        <w:t xml:space="preserve">LNMC ir </w:t>
      </w:r>
      <w:r w:rsidR="00400761">
        <w:rPr>
          <w:rFonts w:ascii="Times New Roman" w:eastAsia="Times New Roman" w:hAnsi="Times New Roman"/>
          <w:bCs/>
          <w:sz w:val="28"/>
          <w:szCs w:val="28"/>
          <w:lang w:eastAsia="zh-CN"/>
        </w:rPr>
        <w:t xml:space="preserve">uzskatāms par lielāko </w:t>
      </w:r>
      <w:r w:rsidR="00400761" w:rsidRPr="00400761">
        <w:rPr>
          <w:rFonts w:ascii="Times New Roman" w:hAnsi="Times New Roman"/>
          <w:sz w:val="28"/>
          <w:szCs w:val="28"/>
        </w:rPr>
        <w:t>metroloģijas pakalpojumus sniedzēj</w:t>
      </w:r>
      <w:r w:rsidR="00400761">
        <w:rPr>
          <w:rFonts w:ascii="Times New Roman" w:hAnsi="Times New Roman"/>
          <w:sz w:val="28"/>
          <w:szCs w:val="28"/>
        </w:rPr>
        <w:t>u</w:t>
      </w:r>
      <w:r w:rsidR="00400761" w:rsidRPr="00400761">
        <w:rPr>
          <w:rFonts w:ascii="Times New Roman" w:hAnsi="Times New Roman"/>
          <w:sz w:val="28"/>
          <w:szCs w:val="28"/>
        </w:rPr>
        <w:t xml:space="preserve"> Latvijā</w:t>
      </w:r>
      <w:r w:rsidR="0041771D">
        <w:rPr>
          <w:rFonts w:ascii="Times New Roman" w:hAnsi="Times New Roman"/>
          <w:sz w:val="28"/>
          <w:szCs w:val="28"/>
        </w:rPr>
        <w:t xml:space="preserve"> un tā </w:t>
      </w:r>
      <w:r w:rsidR="00400761" w:rsidRPr="00400761">
        <w:rPr>
          <w:rFonts w:ascii="Times New Roman" w:hAnsi="Times New Roman"/>
          <w:sz w:val="28"/>
          <w:szCs w:val="28"/>
        </w:rPr>
        <w:t>tirgus daļa aizņem vairāk kā 1/3 no visa metroloģijas pakalpojumu  tirgus</w:t>
      </w:r>
      <w:r w:rsidR="00824353" w:rsidRPr="00782057">
        <w:rPr>
          <w:rFonts w:ascii="Times New Roman" w:eastAsia="Times New Roman" w:hAnsi="Times New Roman"/>
          <w:bCs/>
          <w:sz w:val="28"/>
          <w:szCs w:val="28"/>
          <w:lang w:eastAsia="zh-CN"/>
        </w:rPr>
        <w:t>.</w:t>
      </w:r>
      <w:r w:rsidR="00824353">
        <w:rPr>
          <w:rFonts w:ascii="Times New Roman" w:eastAsia="Times New Roman" w:hAnsi="Times New Roman"/>
          <w:b/>
          <w:sz w:val="28"/>
          <w:szCs w:val="28"/>
          <w:lang w:eastAsia="zh-CN"/>
        </w:rPr>
        <w:t xml:space="preserve"> </w:t>
      </w:r>
      <w:r w:rsidR="003B6988">
        <w:rPr>
          <w:rFonts w:ascii="Times New Roman" w:eastAsia="Times New Roman" w:hAnsi="Times New Roman"/>
          <w:bCs/>
          <w:sz w:val="28"/>
          <w:szCs w:val="28"/>
          <w:lang w:eastAsia="zh-CN"/>
        </w:rPr>
        <w:t>Kā iepriekš minēts, tad LNMC</w:t>
      </w:r>
      <w:r w:rsidR="003B6988" w:rsidRPr="003B6988">
        <w:rPr>
          <w:rFonts w:ascii="Times New Roman" w:eastAsia="Times New Roman" w:hAnsi="Times New Roman"/>
          <w:bCs/>
          <w:sz w:val="28"/>
          <w:szCs w:val="28"/>
          <w:lang w:eastAsia="zh-CN"/>
        </w:rPr>
        <w:t xml:space="preserve"> </w:t>
      </w:r>
      <w:r w:rsidR="003B6988">
        <w:rPr>
          <w:rFonts w:ascii="Times New Roman" w:eastAsia="Times New Roman" w:hAnsi="Times New Roman"/>
          <w:bCs/>
          <w:sz w:val="28"/>
          <w:szCs w:val="28"/>
          <w:lang w:eastAsia="zh-CN"/>
        </w:rPr>
        <w:t xml:space="preserve">pamatdarbības ietvaros </w:t>
      </w:r>
      <w:r w:rsidR="003B6988" w:rsidRPr="003B6988">
        <w:rPr>
          <w:rFonts w:ascii="Times New Roman" w:eastAsia="Times New Roman" w:hAnsi="Times New Roman"/>
          <w:bCs/>
          <w:sz w:val="28"/>
          <w:szCs w:val="28"/>
          <w:lang w:eastAsia="zh-CN"/>
        </w:rPr>
        <w:t xml:space="preserve">sniedz </w:t>
      </w:r>
      <w:r w:rsidR="003B6988">
        <w:rPr>
          <w:rFonts w:ascii="Times New Roman" w:eastAsia="Times New Roman" w:hAnsi="Times New Roman"/>
          <w:bCs/>
          <w:sz w:val="28"/>
          <w:szCs w:val="28"/>
          <w:lang w:eastAsia="zh-CN"/>
        </w:rPr>
        <w:t xml:space="preserve">šādus metroloģijas </w:t>
      </w:r>
      <w:r w:rsidR="003B6988" w:rsidRPr="003B6988">
        <w:rPr>
          <w:rFonts w:ascii="Times New Roman" w:eastAsia="Times New Roman" w:hAnsi="Times New Roman"/>
          <w:bCs/>
          <w:sz w:val="28"/>
          <w:szCs w:val="28"/>
          <w:lang w:eastAsia="zh-CN"/>
        </w:rPr>
        <w:t xml:space="preserve">pakalpojumus </w:t>
      </w:r>
      <w:r w:rsidR="003B6988">
        <w:rPr>
          <w:rFonts w:ascii="Times New Roman" w:eastAsia="Times New Roman" w:hAnsi="Times New Roman"/>
          <w:bCs/>
          <w:sz w:val="28"/>
          <w:szCs w:val="28"/>
          <w:lang w:eastAsia="zh-CN"/>
        </w:rPr>
        <w:t xml:space="preserve">- </w:t>
      </w:r>
      <w:r w:rsidR="003B6988" w:rsidRPr="003B6988">
        <w:rPr>
          <w:rFonts w:ascii="Times New Roman" w:eastAsia="Times New Roman" w:hAnsi="Times New Roman"/>
          <w:bCs/>
          <w:sz w:val="28"/>
          <w:szCs w:val="28"/>
          <w:lang w:eastAsia="zh-CN"/>
        </w:rPr>
        <w:t xml:space="preserve">mērīšanas līdzekļu </w:t>
      </w:r>
      <w:r w:rsidR="0098000D">
        <w:rPr>
          <w:rFonts w:ascii="Times New Roman" w:eastAsia="Times New Roman" w:hAnsi="Times New Roman"/>
          <w:bCs/>
          <w:sz w:val="28"/>
          <w:szCs w:val="28"/>
          <w:lang w:eastAsia="zh-CN"/>
        </w:rPr>
        <w:t xml:space="preserve">verificēšanu, </w:t>
      </w:r>
      <w:r w:rsidR="003B6988" w:rsidRPr="003B6988">
        <w:rPr>
          <w:rFonts w:ascii="Times New Roman" w:eastAsia="Times New Roman" w:hAnsi="Times New Roman"/>
          <w:bCs/>
          <w:sz w:val="28"/>
          <w:szCs w:val="28"/>
          <w:lang w:eastAsia="zh-CN"/>
        </w:rPr>
        <w:t>kalibrēšan</w:t>
      </w:r>
      <w:r w:rsidR="003B6988">
        <w:rPr>
          <w:rFonts w:ascii="Times New Roman" w:eastAsia="Times New Roman" w:hAnsi="Times New Roman"/>
          <w:bCs/>
          <w:sz w:val="28"/>
          <w:szCs w:val="28"/>
          <w:lang w:eastAsia="zh-CN"/>
        </w:rPr>
        <w:t>u</w:t>
      </w:r>
      <w:r w:rsidR="0098000D">
        <w:rPr>
          <w:rFonts w:ascii="Times New Roman" w:eastAsia="Times New Roman" w:hAnsi="Times New Roman"/>
          <w:bCs/>
          <w:sz w:val="28"/>
          <w:szCs w:val="28"/>
          <w:lang w:eastAsia="zh-CN"/>
        </w:rPr>
        <w:t>,</w:t>
      </w:r>
      <w:r w:rsidR="003B6988" w:rsidRPr="003B6988">
        <w:rPr>
          <w:rFonts w:ascii="Times New Roman" w:eastAsia="Times New Roman" w:hAnsi="Times New Roman"/>
          <w:bCs/>
          <w:sz w:val="28"/>
          <w:szCs w:val="28"/>
          <w:lang w:eastAsia="zh-CN"/>
        </w:rPr>
        <w:t xml:space="preserve"> testēšan</w:t>
      </w:r>
      <w:r w:rsidR="003B6988">
        <w:rPr>
          <w:rFonts w:ascii="Times New Roman" w:eastAsia="Times New Roman" w:hAnsi="Times New Roman"/>
          <w:bCs/>
          <w:sz w:val="28"/>
          <w:szCs w:val="28"/>
          <w:lang w:eastAsia="zh-CN"/>
        </w:rPr>
        <w:t>u</w:t>
      </w:r>
      <w:r w:rsidR="003B6988" w:rsidRPr="003B6988">
        <w:rPr>
          <w:rFonts w:ascii="Times New Roman" w:eastAsia="Times New Roman" w:hAnsi="Times New Roman"/>
          <w:bCs/>
          <w:sz w:val="28"/>
          <w:szCs w:val="28"/>
          <w:lang w:eastAsia="zh-CN"/>
        </w:rPr>
        <w:t xml:space="preserve"> un sertificēšan</w:t>
      </w:r>
      <w:r w:rsidR="003B6988">
        <w:rPr>
          <w:rFonts w:ascii="Times New Roman" w:eastAsia="Times New Roman" w:hAnsi="Times New Roman"/>
          <w:bCs/>
          <w:sz w:val="28"/>
          <w:szCs w:val="28"/>
          <w:lang w:eastAsia="zh-CN"/>
        </w:rPr>
        <w:t>u. No L</w:t>
      </w:r>
      <w:r w:rsidR="003B6988" w:rsidRPr="003B6988">
        <w:rPr>
          <w:rFonts w:ascii="Times New Roman" w:eastAsia="Times New Roman" w:hAnsi="Times New Roman"/>
          <w:bCs/>
          <w:sz w:val="28"/>
          <w:szCs w:val="28"/>
          <w:lang w:eastAsia="zh-CN"/>
        </w:rPr>
        <w:t>NMC sniegto pakalpojumu sadalījum</w:t>
      </w:r>
      <w:r w:rsidR="006F3417">
        <w:rPr>
          <w:rFonts w:ascii="Times New Roman" w:eastAsia="Times New Roman" w:hAnsi="Times New Roman"/>
          <w:bCs/>
          <w:sz w:val="28"/>
          <w:szCs w:val="28"/>
          <w:lang w:eastAsia="zh-CN"/>
        </w:rPr>
        <w:t>a</w:t>
      </w:r>
      <w:r w:rsidR="003B6988">
        <w:rPr>
          <w:rFonts w:ascii="Times New Roman" w:eastAsia="Times New Roman" w:hAnsi="Times New Roman"/>
          <w:bCs/>
          <w:sz w:val="28"/>
          <w:szCs w:val="28"/>
          <w:lang w:eastAsia="zh-CN"/>
        </w:rPr>
        <w:t xml:space="preserve"> </w:t>
      </w:r>
      <w:r w:rsidR="003B6988" w:rsidRPr="003B6988">
        <w:rPr>
          <w:rFonts w:ascii="Times New Roman" w:eastAsia="Times New Roman" w:hAnsi="Times New Roman"/>
          <w:bCs/>
          <w:sz w:val="28"/>
          <w:szCs w:val="28"/>
          <w:lang w:eastAsia="zh-CN"/>
        </w:rPr>
        <w:t>pa mērījumu veidiem 2019. gadā</w:t>
      </w:r>
      <w:r w:rsidR="003B6988">
        <w:rPr>
          <w:rFonts w:ascii="Times New Roman" w:eastAsia="Times New Roman" w:hAnsi="Times New Roman"/>
          <w:bCs/>
          <w:sz w:val="28"/>
          <w:szCs w:val="28"/>
          <w:lang w:eastAsia="zh-CN"/>
        </w:rPr>
        <w:t xml:space="preserve"> (1.attēls), ir redzams, ka </w:t>
      </w:r>
      <w:r w:rsidR="006F3417">
        <w:rPr>
          <w:rFonts w:ascii="Times New Roman" w:eastAsia="Times New Roman" w:hAnsi="Times New Roman"/>
          <w:bCs/>
          <w:sz w:val="28"/>
          <w:szCs w:val="28"/>
          <w:lang w:eastAsia="zh-CN"/>
        </w:rPr>
        <w:t xml:space="preserve">lielāko daļu (76,12%) sastāda verificēšanas pakalpojumi, kas ietver gan pirmreizējo verificēšanu, gan atkārtoto verificēšanu. Savukārt, kalibrēšanas pakalpojumi sastāda </w:t>
      </w:r>
      <w:r w:rsidR="0098000D">
        <w:rPr>
          <w:rFonts w:ascii="Times New Roman" w:eastAsia="Times New Roman" w:hAnsi="Times New Roman"/>
          <w:bCs/>
          <w:sz w:val="28"/>
          <w:szCs w:val="28"/>
          <w:lang w:eastAsia="zh-CN"/>
        </w:rPr>
        <w:t>22.65% jeb</w:t>
      </w:r>
      <w:r w:rsidR="006F3417">
        <w:rPr>
          <w:rFonts w:ascii="Times New Roman" w:eastAsia="Times New Roman" w:hAnsi="Times New Roman"/>
          <w:bCs/>
          <w:sz w:val="28"/>
          <w:szCs w:val="28"/>
          <w:lang w:eastAsia="zh-CN"/>
        </w:rPr>
        <w:t xml:space="preserve"> </w:t>
      </w:r>
      <w:r w:rsidR="0098000D">
        <w:rPr>
          <w:rFonts w:ascii="Times New Roman" w:eastAsia="Times New Roman" w:hAnsi="Times New Roman"/>
          <w:bCs/>
          <w:sz w:val="28"/>
          <w:szCs w:val="28"/>
          <w:lang w:eastAsia="zh-CN"/>
        </w:rPr>
        <w:t xml:space="preserve">vienu </w:t>
      </w:r>
      <w:r w:rsidR="006F3417">
        <w:rPr>
          <w:rFonts w:ascii="Times New Roman" w:eastAsia="Times New Roman" w:hAnsi="Times New Roman"/>
          <w:bCs/>
          <w:sz w:val="28"/>
          <w:szCs w:val="28"/>
          <w:lang w:eastAsia="zh-CN"/>
        </w:rPr>
        <w:t>ceturto daļu no</w:t>
      </w:r>
      <w:r w:rsidR="0098000D">
        <w:rPr>
          <w:rFonts w:ascii="Times New Roman" w:eastAsia="Times New Roman" w:hAnsi="Times New Roman"/>
          <w:bCs/>
          <w:sz w:val="28"/>
          <w:szCs w:val="28"/>
          <w:lang w:eastAsia="zh-CN"/>
        </w:rPr>
        <w:t xml:space="preserve"> kopējiem</w:t>
      </w:r>
      <w:r w:rsidR="006F3417">
        <w:rPr>
          <w:rFonts w:ascii="Times New Roman" w:eastAsia="Times New Roman" w:hAnsi="Times New Roman"/>
          <w:bCs/>
          <w:sz w:val="28"/>
          <w:szCs w:val="28"/>
          <w:lang w:eastAsia="zh-CN"/>
        </w:rPr>
        <w:t xml:space="preserve"> LNMC sniegtajiem metroloģijas pakalpojumiem.</w:t>
      </w:r>
    </w:p>
    <w:p w14:paraId="6DEE7DF4" w14:textId="3D0EF135" w:rsidR="003B6988" w:rsidRDefault="003B6988" w:rsidP="003B6988">
      <w:pPr>
        <w:spacing w:before="120" w:after="120"/>
        <w:ind w:right="-482"/>
        <w:jc w:val="right"/>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ab/>
      </w:r>
      <w:r>
        <w:rPr>
          <w:rFonts w:ascii="Times New Roman" w:eastAsia="Times New Roman" w:hAnsi="Times New Roman"/>
          <w:bCs/>
          <w:lang w:eastAsia="zh-CN"/>
        </w:rPr>
        <w:t>1.</w:t>
      </w:r>
      <w:r w:rsidRPr="003B6988">
        <w:rPr>
          <w:rFonts w:ascii="Times New Roman" w:eastAsia="Times New Roman" w:hAnsi="Times New Roman"/>
          <w:bCs/>
          <w:lang w:eastAsia="zh-CN"/>
        </w:rPr>
        <w:t xml:space="preserve">attēls: </w:t>
      </w:r>
      <w:r w:rsidRPr="003B6988">
        <w:rPr>
          <w:rFonts w:ascii="Times New Roman" w:eastAsia="Times New Roman" w:hAnsi="Times New Roman"/>
          <w:b/>
          <w:lang w:eastAsia="zh-CN"/>
        </w:rPr>
        <w:t>LNMC sniegto pakalpojumu sadalījums pa mērījumu veidiem 2019.g.</w:t>
      </w:r>
      <w:r w:rsidRPr="003B6988">
        <w:rPr>
          <w:rFonts w:ascii="Times New Roman" w:eastAsia="Times New Roman" w:hAnsi="Times New Roman"/>
          <w:bCs/>
          <w:sz w:val="28"/>
          <w:szCs w:val="28"/>
          <w:lang w:eastAsia="zh-CN"/>
        </w:rPr>
        <w:t xml:space="preserve">  </w:t>
      </w:r>
    </w:p>
    <w:p w14:paraId="7EE0B20A" w14:textId="4EC09F3F" w:rsidR="003B6988" w:rsidRDefault="003B6988" w:rsidP="003B6988">
      <w:pPr>
        <w:ind w:right="-483"/>
        <w:jc w:val="both"/>
        <w:rPr>
          <w:rFonts w:ascii="Times New Roman" w:eastAsia="Times New Roman" w:hAnsi="Times New Roman"/>
          <w:bCs/>
          <w:sz w:val="28"/>
          <w:szCs w:val="28"/>
          <w:lang w:eastAsia="zh-CN"/>
        </w:rPr>
      </w:pPr>
      <w:r>
        <w:rPr>
          <w:rFonts w:ascii="Times New Roman" w:eastAsia="Times New Roman" w:hAnsi="Times New Roman"/>
          <w:bCs/>
          <w:noProof/>
          <w:sz w:val="28"/>
          <w:szCs w:val="28"/>
          <w:lang w:eastAsia="zh-CN"/>
        </w:rPr>
        <w:drawing>
          <wp:inline distT="0" distB="0" distL="0" distR="0" wp14:anchorId="3803C50A" wp14:editId="3E1016EE">
            <wp:extent cx="5410200" cy="20171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017125"/>
                    </a:xfrm>
                    <a:prstGeom prst="rect">
                      <a:avLst/>
                    </a:prstGeom>
                    <a:noFill/>
                  </pic:spPr>
                </pic:pic>
              </a:graphicData>
            </a:graphic>
          </wp:inline>
        </w:drawing>
      </w:r>
    </w:p>
    <w:p w14:paraId="0BB2B514" w14:textId="77777777" w:rsidR="003B6988" w:rsidRDefault="003B6988" w:rsidP="003B6988">
      <w:pPr>
        <w:ind w:right="-483"/>
        <w:jc w:val="both"/>
        <w:rPr>
          <w:rFonts w:ascii="Times New Roman" w:eastAsia="Times New Roman" w:hAnsi="Times New Roman"/>
          <w:bCs/>
          <w:sz w:val="28"/>
          <w:szCs w:val="28"/>
          <w:lang w:eastAsia="zh-CN"/>
        </w:rPr>
      </w:pPr>
    </w:p>
    <w:p w14:paraId="769D3E71" w14:textId="653AC436" w:rsidR="00F76A46" w:rsidRDefault="00286BAC" w:rsidP="00F76A46">
      <w:pPr>
        <w:ind w:right="-483"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Pamatojoties uz Nacionālās akreditācijas institūcijas tīmekļa vietnē </w:t>
      </w:r>
      <w:hyperlink r:id="rId7" w:history="1">
        <w:r w:rsidR="00A624BE" w:rsidRPr="00417AB8">
          <w:rPr>
            <w:rStyle w:val="Hyperlink"/>
            <w:rFonts w:ascii="Times New Roman" w:eastAsia="Times New Roman" w:hAnsi="Times New Roman"/>
            <w:bCs/>
            <w:sz w:val="28"/>
            <w:szCs w:val="28"/>
            <w:lang w:eastAsia="zh-CN"/>
          </w:rPr>
          <w:t>www.latak.gov.lv</w:t>
        </w:r>
      </w:hyperlink>
      <w:r w:rsidR="003F7CE2">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publiski pieejamo informāciju par akreditētām atbilstības novērtēšanas institūcijām metroloģijas jomā</w:t>
      </w:r>
      <w:r w:rsidR="00A853B1">
        <w:rPr>
          <w:rFonts w:ascii="Times New Roman" w:eastAsia="Times New Roman" w:hAnsi="Times New Roman"/>
          <w:bCs/>
          <w:sz w:val="28"/>
          <w:szCs w:val="28"/>
          <w:lang w:eastAsia="zh-CN"/>
        </w:rPr>
        <w:t>,</w:t>
      </w:r>
      <w:r>
        <w:rPr>
          <w:rFonts w:ascii="Times New Roman" w:eastAsia="Times New Roman" w:hAnsi="Times New Roman"/>
          <w:bCs/>
          <w:sz w:val="28"/>
          <w:szCs w:val="28"/>
          <w:lang w:eastAsia="zh-CN"/>
        </w:rPr>
        <w:t xml:space="preserve"> LNMC ir </w:t>
      </w:r>
      <w:r w:rsidRPr="00286BAC">
        <w:rPr>
          <w:rFonts w:ascii="Times New Roman" w:eastAsia="Times New Roman" w:hAnsi="Times New Roman"/>
          <w:bCs/>
          <w:sz w:val="28"/>
          <w:szCs w:val="28"/>
          <w:lang w:eastAsia="zh-CN"/>
        </w:rPr>
        <w:t>vei</w:t>
      </w:r>
      <w:r>
        <w:rPr>
          <w:rFonts w:ascii="Times New Roman" w:eastAsia="Times New Roman" w:hAnsi="Times New Roman"/>
          <w:bCs/>
          <w:sz w:val="28"/>
          <w:szCs w:val="28"/>
          <w:lang w:eastAsia="zh-CN"/>
        </w:rPr>
        <w:t>kusi</w:t>
      </w:r>
      <w:r w:rsidRPr="00286BAC">
        <w:rPr>
          <w:rFonts w:ascii="Times New Roman" w:eastAsia="Times New Roman" w:hAnsi="Times New Roman"/>
          <w:bCs/>
          <w:sz w:val="28"/>
          <w:szCs w:val="28"/>
          <w:lang w:eastAsia="zh-CN"/>
        </w:rPr>
        <w:t xml:space="preserve"> metroloģijas jomā sniegto pakalpojumu izvērtējum</w:t>
      </w:r>
      <w:r w:rsidR="00A853B1">
        <w:rPr>
          <w:rFonts w:ascii="Times New Roman" w:eastAsia="Times New Roman" w:hAnsi="Times New Roman"/>
          <w:bCs/>
          <w:sz w:val="28"/>
          <w:szCs w:val="28"/>
          <w:lang w:eastAsia="zh-CN"/>
        </w:rPr>
        <w:t xml:space="preserve">u, lai noteiktu </w:t>
      </w:r>
      <w:r w:rsidR="003F7CE2" w:rsidRPr="00A853B1">
        <w:rPr>
          <w:rFonts w:ascii="Times New Roman" w:eastAsia="Times New Roman" w:hAnsi="Times New Roman"/>
          <w:bCs/>
          <w:sz w:val="28"/>
          <w:szCs w:val="28"/>
          <w:lang w:eastAsia="zh-CN"/>
        </w:rPr>
        <w:t xml:space="preserve">tirgus piedāvājuma piesātinātību </w:t>
      </w:r>
      <w:r w:rsidR="003F7CE2">
        <w:rPr>
          <w:rFonts w:ascii="Times New Roman" w:eastAsia="Times New Roman" w:hAnsi="Times New Roman"/>
          <w:bCs/>
          <w:sz w:val="28"/>
          <w:szCs w:val="28"/>
          <w:lang w:eastAsia="zh-CN"/>
        </w:rPr>
        <w:t xml:space="preserve">un </w:t>
      </w:r>
      <w:r w:rsidR="00A853B1">
        <w:rPr>
          <w:rFonts w:ascii="Times New Roman" w:eastAsia="Times New Roman" w:hAnsi="Times New Roman"/>
          <w:bCs/>
          <w:sz w:val="28"/>
          <w:szCs w:val="28"/>
          <w:lang w:eastAsia="zh-CN"/>
        </w:rPr>
        <w:t xml:space="preserve">esošo metroloģijas pakalpojumu sniedzēju tirgus sadalījumu </w:t>
      </w:r>
      <w:r w:rsidR="00A853B1" w:rsidRPr="00A853B1">
        <w:rPr>
          <w:rFonts w:ascii="Times New Roman" w:eastAsia="Times New Roman" w:hAnsi="Times New Roman"/>
          <w:bCs/>
          <w:sz w:val="28"/>
          <w:szCs w:val="28"/>
          <w:lang w:eastAsia="zh-CN"/>
        </w:rPr>
        <w:t>pa mērīšanas līdzekļu veidiem</w:t>
      </w:r>
      <w:r w:rsidR="003F7CE2">
        <w:rPr>
          <w:rFonts w:ascii="Times New Roman" w:eastAsia="Times New Roman" w:hAnsi="Times New Roman"/>
          <w:bCs/>
          <w:sz w:val="28"/>
          <w:szCs w:val="28"/>
          <w:lang w:eastAsia="zh-CN"/>
        </w:rPr>
        <w:t xml:space="preserve"> </w:t>
      </w:r>
      <w:r w:rsidR="00A853B1" w:rsidRPr="0035089E">
        <w:rPr>
          <w:rFonts w:ascii="Times New Roman" w:eastAsia="Times New Roman" w:hAnsi="Times New Roman"/>
          <w:bCs/>
          <w:sz w:val="28"/>
          <w:szCs w:val="28"/>
          <w:lang w:eastAsia="zh-CN"/>
        </w:rPr>
        <w:t>(detalizētāku metroloģijas pakalpojumu tirgus dalībnieku sadalījumu skatīt 1.pielikumā)</w:t>
      </w:r>
      <w:r w:rsidR="00A853B1">
        <w:rPr>
          <w:rFonts w:ascii="Times New Roman" w:eastAsia="Times New Roman" w:hAnsi="Times New Roman"/>
          <w:bCs/>
          <w:sz w:val="28"/>
          <w:szCs w:val="28"/>
          <w:lang w:eastAsia="zh-CN"/>
        </w:rPr>
        <w:t xml:space="preserve">. No minētā izvērtējuma izriet, ka </w:t>
      </w:r>
      <w:r w:rsidR="0035089E" w:rsidRPr="0035089E">
        <w:rPr>
          <w:rFonts w:ascii="Times New Roman" w:eastAsia="Times New Roman" w:hAnsi="Times New Roman"/>
          <w:bCs/>
          <w:sz w:val="28"/>
          <w:szCs w:val="28"/>
          <w:lang w:eastAsia="zh-CN"/>
        </w:rPr>
        <w:t xml:space="preserve">LNMC ir vienīgā institūcija, kas </w:t>
      </w:r>
      <w:r w:rsidR="00F76A46">
        <w:rPr>
          <w:rFonts w:ascii="Times New Roman" w:eastAsia="Times New Roman" w:hAnsi="Times New Roman"/>
          <w:bCs/>
          <w:sz w:val="28"/>
          <w:szCs w:val="28"/>
          <w:lang w:eastAsia="zh-CN"/>
        </w:rPr>
        <w:t xml:space="preserve">šobrīd </w:t>
      </w:r>
      <w:r w:rsidR="0035089E" w:rsidRPr="0035089E">
        <w:rPr>
          <w:rFonts w:ascii="Times New Roman" w:eastAsia="Times New Roman" w:hAnsi="Times New Roman"/>
          <w:bCs/>
          <w:sz w:val="28"/>
          <w:szCs w:val="28"/>
          <w:lang w:eastAsia="zh-CN"/>
        </w:rPr>
        <w:t>nodrošina pilnīgi vai daļēji šādus</w:t>
      </w:r>
      <w:r w:rsidR="00A624BE">
        <w:rPr>
          <w:rFonts w:ascii="Times New Roman" w:eastAsia="Times New Roman" w:hAnsi="Times New Roman"/>
          <w:bCs/>
          <w:sz w:val="28"/>
          <w:szCs w:val="28"/>
          <w:lang w:eastAsia="zh-CN"/>
        </w:rPr>
        <w:t xml:space="preserve"> </w:t>
      </w:r>
      <w:r w:rsidR="0035089E" w:rsidRPr="0035089E">
        <w:rPr>
          <w:rFonts w:ascii="Times New Roman" w:eastAsia="Times New Roman" w:hAnsi="Times New Roman"/>
          <w:bCs/>
          <w:sz w:val="28"/>
          <w:szCs w:val="28"/>
          <w:lang w:eastAsia="zh-CN"/>
        </w:rPr>
        <w:t xml:space="preserve">pakalpojumus reglamentētajā </w:t>
      </w:r>
      <w:r w:rsidR="008E6790">
        <w:rPr>
          <w:rFonts w:ascii="Times New Roman" w:eastAsia="Times New Roman" w:hAnsi="Times New Roman"/>
          <w:bCs/>
          <w:sz w:val="28"/>
          <w:szCs w:val="28"/>
          <w:lang w:eastAsia="zh-CN"/>
        </w:rPr>
        <w:t>metroloģijas sfērā</w:t>
      </w:r>
      <w:r w:rsidR="00A853B1">
        <w:rPr>
          <w:rFonts w:ascii="Times New Roman" w:eastAsia="Times New Roman" w:hAnsi="Times New Roman"/>
          <w:bCs/>
          <w:sz w:val="28"/>
          <w:szCs w:val="28"/>
          <w:lang w:eastAsia="zh-CN"/>
        </w:rPr>
        <w:t>:</w:t>
      </w:r>
    </w:p>
    <w:p w14:paraId="6AFA83C7" w14:textId="48BFC4E5" w:rsidR="0035089E" w:rsidRPr="00A87BE5" w:rsidRDefault="00F76A46" w:rsidP="00A87BE5">
      <w:pPr>
        <w:pStyle w:val="ListParagraph"/>
        <w:numPr>
          <w:ilvl w:val="0"/>
          <w:numId w:val="14"/>
        </w:numPr>
        <w:spacing w:before="60"/>
        <w:ind w:right="-482"/>
        <w:jc w:val="both"/>
        <w:rPr>
          <w:rFonts w:ascii="Times New Roman" w:eastAsia="Times New Roman" w:hAnsi="Times New Roman"/>
          <w:bCs/>
          <w:sz w:val="28"/>
          <w:szCs w:val="28"/>
          <w:lang w:eastAsia="zh-CN"/>
        </w:rPr>
      </w:pPr>
      <w:r w:rsidRPr="00A87BE5">
        <w:rPr>
          <w:rFonts w:ascii="Times New Roman" w:eastAsia="Times New Roman" w:hAnsi="Times New Roman"/>
          <w:bCs/>
          <w:sz w:val="28"/>
          <w:szCs w:val="28"/>
          <w:lang w:eastAsia="zh-CN"/>
        </w:rPr>
        <w:t>taksometru skaitītāju (daļēji), autotransporta izplūdes gāzes analizatoru, autotransporta līdzekļu ātruma kontroles mērierīču, tehnisko līdzekļu (foto iekārtas un video iekārtas), kuri paredzēti pārkāpumu fiksēšanai, neapturot transportlīdzekli, svaru I. klases, strāvmaiņu, elektroenerģijas skaitītāju verificēšanu;</w:t>
      </w:r>
    </w:p>
    <w:p w14:paraId="4F411618" w14:textId="63D2C50D" w:rsidR="00F76A46" w:rsidRPr="00A87BE5" w:rsidRDefault="00F76A46" w:rsidP="00A87BE5">
      <w:pPr>
        <w:pStyle w:val="ListParagraph"/>
        <w:numPr>
          <w:ilvl w:val="0"/>
          <w:numId w:val="14"/>
        </w:numPr>
        <w:spacing w:before="60"/>
        <w:ind w:right="-482"/>
        <w:jc w:val="both"/>
        <w:rPr>
          <w:rFonts w:ascii="Times New Roman" w:eastAsia="Times New Roman" w:hAnsi="Times New Roman"/>
          <w:bCs/>
          <w:sz w:val="28"/>
          <w:szCs w:val="28"/>
          <w:lang w:eastAsia="zh-CN"/>
        </w:rPr>
      </w:pPr>
      <w:r w:rsidRPr="00A87BE5">
        <w:rPr>
          <w:rFonts w:ascii="Times New Roman" w:eastAsia="Times New Roman" w:hAnsi="Times New Roman"/>
          <w:bCs/>
          <w:sz w:val="28"/>
          <w:szCs w:val="28"/>
          <w:lang w:eastAsia="zh-CN"/>
        </w:rPr>
        <w:t>refraktometru, spektafotometru, fotoelektrokolorimetru, skaņas līmeņa mērītāju kalibrēšanu.</w:t>
      </w:r>
    </w:p>
    <w:p w14:paraId="23438632" w14:textId="77777777" w:rsidR="00F76A46" w:rsidRPr="00F76A46" w:rsidRDefault="00F76A46" w:rsidP="00F76A46">
      <w:pPr>
        <w:spacing w:before="60"/>
        <w:ind w:right="-482" w:firstLine="720"/>
        <w:jc w:val="both"/>
        <w:rPr>
          <w:rFonts w:ascii="Times New Roman" w:eastAsia="Times New Roman" w:hAnsi="Times New Roman"/>
          <w:bCs/>
          <w:sz w:val="28"/>
          <w:szCs w:val="28"/>
          <w:lang w:eastAsia="zh-CN"/>
        </w:rPr>
      </w:pPr>
      <w:r w:rsidRPr="00F76A46">
        <w:rPr>
          <w:rFonts w:ascii="Times New Roman" w:eastAsia="Times New Roman" w:hAnsi="Times New Roman"/>
          <w:bCs/>
          <w:sz w:val="28"/>
          <w:szCs w:val="28"/>
          <w:lang w:eastAsia="zh-CN"/>
        </w:rPr>
        <w:t>Papildus reglamentētās metroloģijas pakalpojumu īstenošanai LNMC ir arī vadošais tirgus dalībnieks nereglamentētajā kalibrēšanas jomā, nodrošinot metroloģiskos pakalpojumus tajos segmentos, kuros ir pieprasījums, tomēr citi tirgus dalībnieki pakalpojumus nesniedz, kā arī nodrošinot augstas precizitātes mērījumus tajos segmentos, kuros nav piesātināta konkurence, kā piemēram:</w:t>
      </w:r>
    </w:p>
    <w:p w14:paraId="3D7E68E6" w14:textId="72322B2C" w:rsidR="00F76A46" w:rsidRDefault="00F76A46" w:rsidP="00A87BE5">
      <w:pPr>
        <w:pStyle w:val="ListParagraph"/>
        <w:numPr>
          <w:ilvl w:val="0"/>
          <w:numId w:val="16"/>
        </w:numPr>
        <w:spacing w:before="60"/>
        <w:ind w:right="-482"/>
        <w:jc w:val="both"/>
        <w:rPr>
          <w:rFonts w:ascii="Times New Roman" w:eastAsia="Times New Roman" w:hAnsi="Times New Roman"/>
          <w:bCs/>
          <w:sz w:val="28"/>
          <w:szCs w:val="28"/>
          <w:lang w:eastAsia="zh-CN"/>
        </w:rPr>
      </w:pPr>
      <w:r w:rsidRPr="00B4211B">
        <w:rPr>
          <w:rFonts w:ascii="Times New Roman" w:eastAsia="Times New Roman" w:hAnsi="Times New Roman"/>
          <w:bCs/>
          <w:sz w:val="28"/>
          <w:szCs w:val="28"/>
          <w:lang w:eastAsia="zh-CN"/>
        </w:rPr>
        <w:lastRenderedPageBreak/>
        <w:t>spiediena kalibratori, pH metri, līdzstrāvas potenciometri, strāvmaiņu un spriegummaiņu mērīšanas aparatūra, pretestības magazīna, līdzstrāvas tilti, kalibratori, luksmetri, kapacitātes mērītāji, mikrometri, bīdinstrumenti ārējiem un iekšējiem mērījumiem, mikrometriskās galviņas, indikatori, sieti, ultraskaņas biezummērītāji, garuma mēri, oscilogrāfi, spiedes testētājmašīnas, dinamometri un tenzodevēji.</w:t>
      </w:r>
    </w:p>
    <w:p w14:paraId="09AF262E" w14:textId="77777777" w:rsidR="004474D2" w:rsidRPr="00B4211B" w:rsidRDefault="004474D2" w:rsidP="004474D2">
      <w:pPr>
        <w:pStyle w:val="ListParagraph"/>
        <w:spacing w:before="60"/>
        <w:ind w:right="-482"/>
        <w:jc w:val="both"/>
        <w:rPr>
          <w:rFonts w:ascii="Times New Roman" w:eastAsia="Times New Roman" w:hAnsi="Times New Roman"/>
          <w:bCs/>
          <w:sz w:val="28"/>
          <w:szCs w:val="28"/>
          <w:lang w:eastAsia="zh-CN"/>
        </w:rPr>
      </w:pPr>
    </w:p>
    <w:p w14:paraId="298A45B4" w14:textId="192FEE60" w:rsidR="00DF7F60" w:rsidRDefault="00452C51" w:rsidP="006B06BD">
      <w:pPr>
        <w:spacing w:before="6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Neskatoties uz to, ka </w:t>
      </w:r>
      <w:r w:rsidR="00DF7F60" w:rsidRPr="00DF7F60">
        <w:rPr>
          <w:rFonts w:ascii="Times New Roman" w:eastAsia="Times New Roman" w:hAnsi="Times New Roman"/>
          <w:bCs/>
          <w:sz w:val="28"/>
          <w:szCs w:val="28"/>
          <w:lang w:eastAsia="zh-CN"/>
        </w:rPr>
        <w:t>LNMC šobrīd ir lielākais metroloģijas pakalpojumus sniedzējs Latvijā</w:t>
      </w:r>
      <w:r>
        <w:rPr>
          <w:rFonts w:ascii="Times New Roman" w:eastAsia="Times New Roman" w:hAnsi="Times New Roman"/>
          <w:bCs/>
          <w:sz w:val="28"/>
          <w:szCs w:val="28"/>
          <w:lang w:eastAsia="zh-CN"/>
        </w:rPr>
        <w:t xml:space="preserve">, </w:t>
      </w:r>
      <w:r w:rsidR="00DF7F60" w:rsidRPr="00DF7F60">
        <w:rPr>
          <w:rFonts w:ascii="Times New Roman" w:eastAsia="Times New Roman" w:hAnsi="Times New Roman"/>
          <w:bCs/>
          <w:sz w:val="28"/>
          <w:szCs w:val="28"/>
          <w:lang w:eastAsia="zh-CN"/>
        </w:rPr>
        <w:t>metroloģisko pakalpojumu tirgus nenodrošina pilnīgu sabiedrības interešu ievērošanu attiecībā uz mērījumu vienotību, proti, ir jomas, kurās metroloģiskos pakalpojumus sniedz tikai LNMC, kā arī jomas, kurās</w:t>
      </w:r>
      <w:r>
        <w:rPr>
          <w:rFonts w:ascii="Times New Roman" w:eastAsia="Times New Roman" w:hAnsi="Times New Roman"/>
          <w:bCs/>
          <w:sz w:val="28"/>
          <w:szCs w:val="28"/>
          <w:lang w:eastAsia="zh-CN"/>
        </w:rPr>
        <w:t xml:space="preserve"> </w:t>
      </w:r>
      <w:r w:rsidR="00DF7F60" w:rsidRPr="00DF7F60">
        <w:rPr>
          <w:rFonts w:ascii="Times New Roman" w:eastAsia="Times New Roman" w:hAnsi="Times New Roman"/>
          <w:bCs/>
          <w:sz w:val="28"/>
          <w:szCs w:val="28"/>
          <w:lang w:eastAsia="zh-CN"/>
        </w:rPr>
        <w:t>metroloģisko pakalpojumu piedāvājuma tirgus nav piesātināts – attiecīgās metroloģijas pakalpojumu jomās darbojas ne vairāk kā 3 komersanti.</w:t>
      </w:r>
    </w:p>
    <w:p w14:paraId="769064E8" w14:textId="56B3A19F" w:rsidR="002003E8" w:rsidRDefault="0053522F" w:rsidP="00AA4154">
      <w:pPr>
        <w:spacing w:before="120"/>
        <w:ind w:right="-482" w:firstLine="720"/>
        <w:jc w:val="both"/>
        <w:rPr>
          <w:rFonts w:ascii="Times New Roman" w:eastAsia="Times New Roman" w:hAnsi="Times New Roman"/>
          <w:bCs/>
          <w:sz w:val="28"/>
          <w:szCs w:val="28"/>
          <w:lang w:eastAsia="zh-CN"/>
        </w:rPr>
      </w:pPr>
      <w:r w:rsidRPr="0053522F">
        <w:rPr>
          <w:rFonts w:ascii="Times New Roman" w:eastAsia="Times New Roman" w:hAnsi="Times New Roman"/>
          <w:bCs/>
          <w:sz w:val="28"/>
          <w:szCs w:val="28"/>
          <w:lang w:eastAsia="zh-CN"/>
        </w:rPr>
        <w:t>Tajā pašā laikā lielā metroloģijas pakalpojumu tirgus daļā – 48%, tirgus nav piesātināts, proti, attiecīgajās metroloģijas pakalpojumu tirgus jomās darbojas ne vairāk kā trīs komersanti, ieskaitot LNMC. Iepriekš minētā situācija ir izskaidrojama ar to, ka attiecīgajās metroloģijas pakalpojumu jomās pakalpojumu sniegšana ir nerentabla vai prasa lielus tehnoloģiskos un finansiālos ieguldījumus</w:t>
      </w:r>
      <w:r w:rsidR="008E798F">
        <w:rPr>
          <w:rFonts w:ascii="Times New Roman" w:eastAsia="Times New Roman" w:hAnsi="Times New Roman"/>
          <w:bCs/>
          <w:sz w:val="28"/>
          <w:szCs w:val="28"/>
          <w:lang w:eastAsia="zh-CN"/>
        </w:rPr>
        <w:t xml:space="preserve"> un ir salīdzinoši zems konkrēto pakalpojumu pieprasījums tirgū</w:t>
      </w:r>
      <w:r w:rsidRPr="0053522F">
        <w:rPr>
          <w:rFonts w:ascii="Times New Roman" w:eastAsia="Times New Roman" w:hAnsi="Times New Roman"/>
          <w:bCs/>
          <w:sz w:val="28"/>
          <w:szCs w:val="28"/>
          <w:lang w:eastAsia="zh-CN"/>
        </w:rPr>
        <w:t>, tādēļ metroloģijas pakalpojumu tirgus dalībnieki nav gatavi dalībai šajās jomās</w:t>
      </w:r>
      <w:r w:rsidR="006A63E1" w:rsidRPr="006A63E1">
        <w:rPr>
          <w:rFonts w:ascii="Times New Roman" w:eastAsia="Times New Roman" w:hAnsi="Times New Roman"/>
          <w:bCs/>
          <w:sz w:val="28"/>
          <w:szCs w:val="28"/>
          <w:lang w:eastAsia="zh-CN"/>
        </w:rPr>
        <w:t>.</w:t>
      </w:r>
    </w:p>
    <w:p w14:paraId="1FCD8F04" w14:textId="77777777" w:rsidR="006A63E1" w:rsidRDefault="006A63E1" w:rsidP="00DF7F60">
      <w:pPr>
        <w:ind w:right="-483" w:firstLine="720"/>
        <w:jc w:val="both"/>
        <w:rPr>
          <w:rFonts w:ascii="Times New Roman" w:eastAsia="Times New Roman" w:hAnsi="Times New Roman"/>
          <w:bCs/>
          <w:sz w:val="28"/>
          <w:szCs w:val="28"/>
          <w:lang w:eastAsia="zh-CN"/>
        </w:rPr>
      </w:pPr>
    </w:p>
    <w:p w14:paraId="6FD04F14" w14:textId="3DDE9B34" w:rsidR="00DF7F60" w:rsidRDefault="002003E8" w:rsidP="002003E8">
      <w:pPr>
        <w:ind w:right="-483"/>
        <w:jc w:val="right"/>
        <w:rPr>
          <w:rFonts w:ascii="Times New Roman" w:eastAsia="Times New Roman" w:hAnsi="Times New Roman"/>
          <w:bCs/>
          <w:sz w:val="28"/>
          <w:szCs w:val="28"/>
          <w:lang w:eastAsia="zh-CN"/>
        </w:rPr>
      </w:pPr>
      <w:r>
        <w:rPr>
          <w:noProof/>
          <w:lang w:val="en-GB" w:eastAsia="en-GB"/>
        </w:rPr>
        <w:drawing>
          <wp:anchor distT="0" distB="0" distL="114935" distR="114935" simplePos="0" relativeHeight="251659264" behindDoc="0" locked="0" layoutInCell="1" allowOverlap="1" wp14:anchorId="6362BF62" wp14:editId="4C1F5EB9">
            <wp:simplePos x="0" y="0"/>
            <wp:positionH relativeFrom="margin">
              <wp:align>left</wp:align>
            </wp:positionH>
            <wp:positionV relativeFrom="paragraph">
              <wp:posOffset>215265</wp:posOffset>
            </wp:positionV>
            <wp:extent cx="5572760" cy="3889375"/>
            <wp:effectExtent l="0" t="0" r="8890" b="0"/>
            <wp:wrapTopAndBottom/>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2003E8">
        <w:rPr>
          <w:rFonts w:ascii="Times New Roman" w:eastAsia="Times New Roman" w:hAnsi="Times New Roman"/>
          <w:bCs/>
          <w:lang w:eastAsia="zh-CN"/>
        </w:rPr>
        <w:t xml:space="preserve">2.attēls. </w:t>
      </w:r>
      <w:r w:rsidRPr="002003E8">
        <w:rPr>
          <w:rFonts w:ascii="Times New Roman" w:eastAsia="Times New Roman" w:hAnsi="Times New Roman"/>
          <w:b/>
          <w:lang w:eastAsia="zh-CN"/>
        </w:rPr>
        <w:t>Verificēto mērīšanas līdzekļu procentuālais sadalījums pa inspicēšanas institūcijām</w:t>
      </w:r>
    </w:p>
    <w:p w14:paraId="42CD6FA0" w14:textId="1A8524AF" w:rsidR="00504C01" w:rsidRDefault="00400761" w:rsidP="00B40A82">
      <w:pPr>
        <w:spacing w:before="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Vienlaikus, a</w:t>
      </w:r>
      <w:r w:rsidR="00747679">
        <w:rPr>
          <w:rFonts w:ascii="Times New Roman" w:eastAsia="Times New Roman" w:hAnsi="Times New Roman"/>
          <w:bCs/>
          <w:sz w:val="28"/>
          <w:szCs w:val="28"/>
          <w:lang w:eastAsia="zh-CN"/>
        </w:rPr>
        <w:t xml:space="preserve">nalizējot mērīšanas līdzekļu verificēšanas </w:t>
      </w:r>
      <w:r w:rsidR="00800907">
        <w:rPr>
          <w:rFonts w:ascii="Times New Roman" w:eastAsia="Times New Roman" w:hAnsi="Times New Roman"/>
          <w:bCs/>
          <w:sz w:val="28"/>
          <w:szCs w:val="28"/>
          <w:lang w:eastAsia="zh-CN"/>
        </w:rPr>
        <w:t xml:space="preserve">pakalpojumu </w:t>
      </w:r>
      <w:r w:rsidR="002963A6">
        <w:rPr>
          <w:rFonts w:ascii="Times New Roman" w:eastAsia="Times New Roman" w:hAnsi="Times New Roman"/>
          <w:bCs/>
          <w:sz w:val="28"/>
          <w:szCs w:val="28"/>
          <w:lang w:eastAsia="zh-CN"/>
        </w:rPr>
        <w:t>tirgu, ir secināms, ka LNMC verificēšanas apjoma</w:t>
      </w:r>
      <w:r w:rsidR="00FC3F46">
        <w:rPr>
          <w:rFonts w:ascii="Times New Roman" w:eastAsia="Times New Roman" w:hAnsi="Times New Roman"/>
          <w:bCs/>
          <w:sz w:val="28"/>
          <w:szCs w:val="28"/>
          <w:lang w:eastAsia="zh-CN"/>
        </w:rPr>
        <w:t xml:space="preserve"> īpatsvaram salīdzinot </w:t>
      </w:r>
      <w:r w:rsidR="003A5CF7">
        <w:rPr>
          <w:rFonts w:ascii="Times New Roman" w:eastAsia="Times New Roman" w:hAnsi="Times New Roman"/>
          <w:bCs/>
          <w:sz w:val="28"/>
          <w:szCs w:val="28"/>
          <w:lang w:eastAsia="zh-CN"/>
        </w:rPr>
        <w:t xml:space="preserve">ar </w:t>
      </w:r>
      <w:r w:rsidR="00FC3F46">
        <w:rPr>
          <w:rFonts w:ascii="Times New Roman" w:eastAsia="Times New Roman" w:hAnsi="Times New Roman"/>
          <w:bCs/>
          <w:sz w:val="28"/>
          <w:szCs w:val="28"/>
          <w:lang w:eastAsia="zh-CN"/>
        </w:rPr>
        <w:lastRenderedPageBreak/>
        <w:t>pārējām inspicēšanas institūcijām</w:t>
      </w:r>
      <w:r w:rsidR="002963A6">
        <w:rPr>
          <w:rFonts w:ascii="Times New Roman" w:eastAsia="Times New Roman" w:hAnsi="Times New Roman"/>
          <w:bCs/>
          <w:sz w:val="28"/>
          <w:szCs w:val="28"/>
          <w:lang w:eastAsia="zh-CN"/>
        </w:rPr>
        <w:t xml:space="preserve"> ir tendence samazināties</w:t>
      </w:r>
      <w:r w:rsidR="00FC3F46">
        <w:rPr>
          <w:rFonts w:ascii="Times New Roman" w:eastAsia="Times New Roman" w:hAnsi="Times New Roman"/>
          <w:bCs/>
          <w:sz w:val="28"/>
          <w:szCs w:val="28"/>
          <w:lang w:eastAsia="zh-CN"/>
        </w:rPr>
        <w:t xml:space="preserve"> - </w:t>
      </w:r>
      <w:r w:rsidR="002963A6">
        <w:rPr>
          <w:rFonts w:ascii="Times New Roman" w:eastAsia="Times New Roman" w:hAnsi="Times New Roman"/>
          <w:bCs/>
          <w:sz w:val="28"/>
          <w:szCs w:val="28"/>
          <w:lang w:eastAsia="zh-CN"/>
        </w:rPr>
        <w:t xml:space="preserve">no 39 % uz 24%. Tas apliecina, ka </w:t>
      </w:r>
      <w:r w:rsidR="006B1025">
        <w:rPr>
          <w:rFonts w:ascii="Times New Roman" w:eastAsia="Times New Roman" w:hAnsi="Times New Roman"/>
          <w:bCs/>
          <w:sz w:val="28"/>
          <w:szCs w:val="28"/>
          <w:lang w:eastAsia="zh-CN"/>
        </w:rPr>
        <w:t xml:space="preserve">verificēšanas pakalpojumu </w:t>
      </w:r>
      <w:r w:rsidR="002963A6">
        <w:rPr>
          <w:rFonts w:ascii="Times New Roman" w:eastAsia="Times New Roman" w:hAnsi="Times New Roman"/>
          <w:bCs/>
          <w:sz w:val="28"/>
          <w:szCs w:val="28"/>
          <w:lang w:eastAsia="zh-CN"/>
        </w:rPr>
        <w:t xml:space="preserve">tirgus segments ir atvērts brīvai konkurencei un </w:t>
      </w:r>
      <w:r w:rsidR="006B1025">
        <w:rPr>
          <w:rFonts w:ascii="Times New Roman" w:eastAsia="Times New Roman" w:hAnsi="Times New Roman"/>
          <w:bCs/>
          <w:sz w:val="28"/>
          <w:szCs w:val="28"/>
          <w:lang w:eastAsia="zh-CN"/>
        </w:rPr>
        <w:t>institūcijas var palielināt gan mērīšanas līdzekļu verifikācijas apjomu gada griezumā, gan paplašināt piedāvāto verificēšanas pakalpojumu klāstu.</w:t>
      </w:r>
      <w:r w:rsidR="003A224A">
        <w:rPr>
          <w:rFonts w:ascii="Times New Roman" w:eastAsia="Times New Roman" w:hAnsi="Times New Roman"/>
          <w:bCs/>
          <w:sz w:val="28"/>
          <w:szCs w:val="28"/>
          <w:lang w:eastAsia="zh-CN"/>
        </w:rPr>
        <w:t xml:space="preserve"> </w:t>
      </w:r>
      <w:r w:rsidR="00AA4154">
        <w:rPr>
          <w:rFonts w:ascii="Times New Roman" w:eastAsia="Times New Roman" w:hAnsi="Times New Roman"/>
          <w:bCs/>
          <w:sz w:val="28"/>
          <w:szCs w:val="28"/>
          <w:lang w:eastAsia="zh-CN"/>
        </w:rPr>
        <w:t xml:space="preserve">Lai gan </w:t>
      </w:r>
      <w:r w:rsidR="00AA4154" w:rsidRPr="00AA4154">
        <w:rPr>
          <w:rFonts w:ascii="Times New Roman" w:eastAsia="Times New Roman" w:hAnsi="Times New Roman"/>
          <w:bCs/>
          <w:sz w:val="28"/>
          <w:szCs w:val="28"/>
          <w:lang w:eastAsia="zh-CN"/>
        </w:rPr>
        <w:t>k</w:t>
      </w:r>
      <w:r w:rsidR="00DE46AF" w:rsidRPr="00AA4154">
        <w:rPr>
          <w:rFonts w:ascii="Times New Roman" w:eastAsia="Times New Roman" w:hAnsi="Times New Roman"/>
          <w:bCs/>
          <w:sz w:val="28"/>
          <w:szCs w:val="28"/>
          <w:lang w:eastAsia="zh-CN"/>
        </w:rPr>
        <w:t xml:space="preserve">onkurējošo komersantu akreditēto mērījumu skaits un sniegto pakalpojumu īpatsvars ir palielinājies pēdējo gadu laikā, taču analizējot metroloģijas pakalpojumu sniedzēju darbības jomas ir </w:t>
      </w:r>
      <w:r w:rsidR="00247ED2" w:rsidRPr="00AA4154">
        <w:rPr>
          <w:rFonts w:ascii="Times New Roman" w:eastAsia="Times New Roman" w:hAnsi="Times New Roman"/>
          <w:bCs/>
          <w:sz w:val="28"/>
          <w:szCs w:val="28"/>
          <w:lang w:eastAsia="zh-CN"/>
        </w:rPr>
        <w:t xml:space="preserve">pamats </w:t>
      </w:r>
      <w:r w:rsidR="00DE46AF" w:rsidRPr="00AA4154">
        <w:rPr>
          <w:rFonts w:ascii="Times New Roman" w:eastAsia="Times New Roman" w:hAnsi="Times New Roman"/>
          <w:bCs/>
          <w:sz w:val="28"/>
          <w:szCs w:val="28"/>
          <w:lang w:eastAsia="zh-CN"/>
        </w:rPr>
        <w:t>secināt, ka tikai atsevišķās mērījumu jomās tirgu var uzskatīt par pietiekamu.</w:t>
      </w:r>
      <w:r w:rsidR="00DE46AF">
        <w:rPr>
          <w:rFonts w:ascii="Times New Roman" w:eastAsia="Times New Roman" w:hAnsi="Times New Roman"/>
          <w:bCs/>
          <w:sz w:val="28"/>
          <w:szCs w:val="28"/>
          <w:lang w:eastAsia="zh-CN"/>
        </w:rPr>
        <w:t xml:space="preserve"> </w:t>
      </w:r>
    </w:p>
    <w:p w14:paraId="27B74B3D" w14:textId="74A545F8" w:rsidR="003A224A" w:rsidRDefault="003A224A" w:rsidP="00AA4154">
      <w:pPr>
        <w:spacing w:before="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Ja LNMC nodrošinātu tikai tos metroloģijas pakalpojumus, kurus nenodrošina citi tirgus dalībnieki, kā arī tos pakalpojumus, kur tirgus nav piesātināts, tad </w:t>
      </w:r>
      <w:r w:rsidR="009E65BE">
        <w:rPr>
          <w:rFonts w:ascii="Times New Roman" w:eastAsia="Times New Roman" w:hAnsi="Times New Roman"/>
          <w:bCs/>
          <w:sz w:val="28"/>
          <w:szCs w:val="28"/>
          <w:lang w:eastAsia="zh-CN"/>
        </w:rPr>
        <w:t>nepieciešamais</w:t>
      </w:r>
      <w:r>
        <w:rPr>
          <w:rFonts w:ascii="Times New Roman" w:eastAsia="Times New Roman" w:hAnsi="Times New Roman"/>
          <w:bCs/>
          <w:sz w:val="28"/>
          <w:szCs w:val="28"/>
          <w:lang w:eastAsia="zh-CN"/>
        </w:rPr>
        <w:t xml:space="preserve"> finansējuma apmērs</w:t>
      </w:r>
      <w:r w:rsidR="00AA4154">
        <w:rPr>
          <w:rFonts w:ascii="Times New Roman" w:eastAsia="Times New Roman" w:hAnsi="Times New Roman"/>
          <w:bCs/>
          <w:sz w:val="28"/>
          <w:szCs w:val="28"/>
          <w:lang w:eastAsia="zh-CN"/>
        </w:rPr>
        <w:t>, lai nodrošinātu LNMC</w:t>
      </w:r>
      <w:r w:rsidR="00B45178">
        <w:rPr>
          <w:rFonts w:ascii="Times New Roman" w:eastAsia="Times New Roman" w:hAnsi="Times New Roman"/>
          <w:bCs/>
          <w:sz w:val="28"/>
          <w:szCs w:val="28"/>
          <w:lang w:eastAsia="zh-CN"/>
        </w:rPr>
        <w:t xml:space="preserve"> turpmāk</w:t>
      </w:r>
      <w:r w:rsidR="00AA4154">
        <w:rPr>
          <w:rFonts w:ascii="Times New Roman" w:eastAsia="Times New Roman" w:hAnsi="Times New Roman"/>
          <w:bCs/>
          <w:sz w:val="28"/>
          <w:szCs w:val="28"/>
          <w:lang w:eastAsia="zh-CN"/>
        </w:rPr>
        <w:t>u</w:t>
      </w:r>
      <w:r w:rsidR="00B45178">
        <w:rPr>
          <w:rFonts w:ascii="Times New Roman" w:eastAsia="Times New Roman" w:hAnsi="Times New Roman"/>
          <w:bCs/>
          <w:sz w:val="28"/>
          <w:szCs w:val="28"/>
          <w:lang w:eastAsia="zh-CN"/>
        </w:rPr>
        <w:t xml:space="preserve"> darbīb</w:t>
      </w:r>
      <w:r w:rsidR="00AA4154">
        <w:rPr>
          <w:rFonts w:ascii="Times New Roman" w:eastAsia="Times New Roman" w:hAnsi="Times New Roman"/>
          <w:bCs/>
          <w:sz w:val="28"/>
          <w:szCs w:val="28"/>
          <w:lang w:eastAsia="zh-CN"/>
        </w:rPr>
        <w:t xml:space="preserve">u </w:t>
      </w:r>
      <w:r w:rsidR="003C500B">
        <w:rPr>
          <w:rFonts w:ascii="Times New Roman" w:eastAsia="Times New Roman" w:hAnsi="Times New Roman"/>
          <w:bCs/>
          <w:sz w:val="28"/>
          <w:szCs w:val="28"/>
          <w:lang w:eastAsia="zh-CN"/>
        </w:rPr>
        <w:t xml:space="preserve">konkrētajos apstākļos </w:t>
      </w:r>
      <w:r w:rsidR="00AA4154">
        <w:rPr>
          <w:rFonts w:ascii="Times New Roman" w:eastAsia="Times New Roman" w:hAnsi="Times New Roman"/>
          <w:bCs/>
          <w:sz w:val="28"/>
          <w:szCs w:val="28"/>
          <w:lang w:eastAsia="zh-CN"/>
        </w:rPr>
        <w:t>sastādītu -</w:t>
      </w:r>
      <w:r>
        <w:rPr>
          <w:rFonts w:ascii="Times New Roman" w:eastAsia="Times New Roman" w:hAnsi="Times New Roman"/>
          <w:bCs/>
          <w:sz w:val="28"/>
          <w:szCs w:val="28"/>
          <w:lang w:eastAsia="zh-CN"/>
        </w:rPr>
        <w:t xml:space="preserve"> 442 383 </w:t>
      </w:r>
      <w:r w:rsidR="00203571">
        <w:rPr>
          <w:rFonts w:ascii="Times New Roman" w:eastAsia="Times New Roman" w:hAnsi="Times New Roman"/>
          <w:bCs/>
          <w:sz w:val="28"/>
          <w:szCs w:val="28"/>
          <w:lang w:eastAsia="zh-CN"/>
        </w:rPr>
        <w:t>EUR</w:t>
      </w:r>
      <w:r w:rsidR="002C761E">
        <w:rPr>
          <w:rFonts w:ascii="Times New Roman" w:eastAsia="Times New Roman" w:hAnsi="Times New Roman"/>
          <w:bCs/>
          <w:sz w:val="28"/>
          <w:szCs w:val="28"/>
          <w:lang w:eastAsia="zh-CN"/>
        </w:rPr>
        <w:t xml:space="preserve"> (atbilstoši LNMC 2019.gada faktiskajiem finanšu datiem)</w:t>
      </w:r>
      <w:r w:rsidR="00203571">
        <w:rPr>
          <w:rFonts w:ascii="Times New Roman" w:eastAsia="Times New Roman" w:hAnsi="Times New Roman"/>
          <w:bCs/>
          <w:sz w:val="28"/>
          <w:szCs w:val="28"/>
          <w:lang w:eastAsia="zh-CN"/>
        </w:rPr>
        <w:t>.</w:t>
      </w:r>
    </w:p>
    <w:p w14:paraId="171B6764" w14:textId="7766EE35" w:rsidR="00B40A82" w:rsidRPr="004237F0" w:rsidRDefault="00DE46AF" w:rsidP="00B40A82">
      <w:pPr>
        <w:spacing w:before="120"/>
        <w:ind w:right="-482" w:firstLine="720"/>
        <w:jc w:val="both"/>
      </w:pPr>
      <w:r>
        <w:rPr>
          <w:rFonts w:ascii="Times New Roman" w:eastAsia="Times New Roman" w:hAnsi="Times New Roman"/>
          <w:bCs/>
          <w:sz w:val="28"/>
          <w:szCs w:val="28"/>
          <w:lang w:eastAsia="zh-CN"/>
        </w:rPr>
        <w:t>Ekonomikas ministrijas ieskatā, p</w:t>
      </w:r>
      <w:r w:rsidRPr="00DE46AF">
        <w:rPr>
          <w:rFonts w:ascii="Times New Roman" w:eastAsia="Times New Roman" w:hAnsi="Times New Roman"/>
          <w:bCs/>
          <w:sz w:val="28"/>
          <w:szCs w:val="28"/>
          <w:lang w:eastAsia="zh-CN"/>
        </w:rPr>
        <w:t>ar pietiekamu tirgus piedāvājumu var</w:t>
      </w:r>
      <w:r w:rsidR="00C61F86">
        <w:rPr>
          <w:rFonts w:ascii="Times New Roman" w:eastAsia="Times New Roman" w:hAnsi="Times New Roman"/>
          <w:bCs/>
          <w:sz w:val="28"/>
          <w:szCs w:val="28"/>
          <w:lang w:eastAsia="zh-CN"/>
        </w:rPr>
        <w:t>ētu</w:t>
      </w:r>
      <w:r w:rsidRPr="00DE46AF">
        <w:rPr>
          <w:rFonts w:ascii="Times New Roman" w:eastAsia="Times New Roman" w:hAnsi="Times New Roman"/>
          <w:bCs/>
          <w:sz w:val="28"/>
          <w:szCs w:val="28"/>
          <w:lang w:eastAsia="zh-CN"/>
        </w:rPr>
        <w:t xml:space="preserve"> uzskatīt tādās pakalpojumu jomās kā ūdensskaitītāju, manometru, siltumskaitītāju un atsevišķās masas mērījumu verificēšana. Konkurentu sniegtie pakalpojumi galvenokārt ir orientēti uz šo pakalpojumu sniegšanu.</w:t>
      </w:r>
      <w:r w:rsidR="00B40A82">
        <w:rPr>
          <w:rFonts w:ascii="Times New Roman" w:eastAsia="Times New Roman" w:hAnsi="Times New Roman"/>
          <w:bCs/>
          <w:sz w:val="28"/>
          <w:szCs w:val="28"/>
          <w:lang w:eastAsia="zh-CN"/>
        </w:rPr>
        <w:t xml:space="preserve"> Tomēr vienlaikus, </w:t>
      </w:r>
      <w:r w:rsidR="00B40A82" w:rsidRPr="00B40A82">
        <w:rPr>
          <w:rFonts w:ascii="Times New Roman" w:eastAsia="Times New Roman" w:hAnsi="Times New Roman"/>
          <w:bCs/>
          <w:sz w:val="28"/>
          <w:szCs w:val="28"/>
          <w:lang w:eastAsia="zh-CN"/>
        </w:rPr>
        <w:t>lai nodrošin</w:t>
      </w:r>
      <w:r w:rsidR="006D5FE2">
        <w:rPr>
          <w:rFonts w:ascii="Times New Roman" w:eastAsia="Times New Roman" w:hAnsi="Times New Roman"/>
          <w:bCs/>
          <w:sz w:val="28"/>
          <w:szCs w:val="28"/>
          <w:lang w:eastAsia="zh-CN"/>
        </w:rPr>
        <w:t>ātu</w:t>
      </w:r>
      <w:r w:rsidR="00B40A82" w:rsidRPr="00B40A82">
        <w:rPr>
          <w:rFonts w:ascii="Times New Roman" w:eastAsia="Times New Roman" w:hAnsi="Times New Roman"/>
          <w:bCs/>
          <w:sz w:val="28"/>
          <w:szCs w:val="28"/>
          <w:lang w:eastAsia="zh-CN"/>
        </w:rPr>
        <w:t xml:space="preserve"> Latvijas tautsaimniecības pieprasījumam atbilstošu metroloģisko pakalpojumu pieejamību mērījumu veidos un to diapazonos, kuros to nenodrošina citi tirgus dalībnieki</w:t>
      </w:r>
      <w:r w:rsidR="006D5FE2">
        <w:rPr>
          <w:rFonts w:ascii="Times New Roman" w:eastAsia="Times New Roman" w:hAnsi="Times New Roman"/>
          <w:bCs/>
          <w:sz w:val="28"/>
          <w:szCs w:val="28"/>
          <w:lang w:eastAsia="zh-CN"/>
        </w:rPr>
        <w:t>, ir</w:t>
      </w:r>
      <w:r w:rsidR="006D5FE2" w:rsidRPr="006D5FE2">
        <w:rPr>
          <w:rFonts w:ascii="Times New Roman" w:eastAsia="Times New Roman" w:hAnsi="Times New Roman"/>
          <w:bCs/>
          <w:sz w:val="28"/>
          <w:szCs w:val="28"/>
          <w:lang w:eastAsia="zh-CN"/>
        </w:rPr>
        <w:t xml:space="preserve"> </w:t>
      </w:r>
      <w:r w:rsidR="006D5FE2">
        <w:rPr>
          <w:rFonts w:ascii="Times New Roman" w:eastAsia="Times New Roman" w:hAnsi="Times New Roman"/>
          <w:bCs/>
          <w:sz w:val="28"/>
          <w:szCs w:val="28"/>
          <w:lang w:eastAsia="zh-CN"/>
        </w:rPr>
        <w:t>jāņem vērā metroloģijas pakalpojumu sniedzēju ģeogrāfiskie un reģionālie apsvērumi.</w:t>
      </w:r>
      <w:r w:rsidR="00B40A82">
        <w:rPr>
          <w:rFonts w:ascii="Times New Roman" w:eastAsia="Times New Roman" w:hAnsi="Times New Roman"/>
          <w:bCs/>
          <w:sz w:val="28"/>
          <w:szCs w:val="28"/>
          <w:lang w:eastAsia="zh-CN"/>
        </w:rPr>
        <w:t xml:space="preserve"> Kā piemēru var minēt </w:t>
      </w:r>
      <w:r w:rsidR="00B40A82" w:rsidRPr="00B40A82">
        <w:rPr>
          <w:rFonts w:ascii="Times New Roman" w:hAnsi="Times New Roman"/>
          <w:sz w:val="28"/>
          <w:szCs w:val="28"/>
        </w:rPr>
        <w:t>LNMC reģionālo nodaļu Daugavpilī, kura nodrošina darba vietas augstas klases metroloģijas inženieriem, saglabājot iespēju saņemt pakalpojumu Latgales reģionā. Daugavpils nodaļas akreditētajā sfērā ir mērījumi, kuros nav augstas konkurences, bet pakalpojums ir pieprasīts un nodrošina uzņēmējiem (galvenokārt ražošanas uzņēmumiem) to saņemt operatīvi  reģionā, nepaaugstinot ražošanas izmaksas, kas būtu saistītas ar pakalpojuma saņemšanu ārpus reģiona.</w:t>
      </w:r>
    </w:p>
    <w:p w14:paraId="0F76290A" w14:textId="735F2F5A" w:rsidR="00535A94" w:rsidRDefault="00535A94" w:rsidP="00D02A31">
      <w:pPr>
        <w:spacing w:before="120"/>
        <w:ind w:right="-482"/>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ab/>
      </w:r>
      <w:r w:rsidR="007717FA">
        <w:rPr>
          <w:rFonts w:ascii="Times New Roman" w:eastAsia="Times New Roman" w:hAnsi="Times New Roman"/>
          <w:bCs/>
          <w:sz w:val="28"/>
          <w:szCs w:val="28"/>
          <w:lang w:eastAsia="zh-CN"/>
        </w:rPr>
        <w:t>Papildus</w:t>
      </w:r>
      <w:r>
        <w:rPr>
          <w:rFonts w:ascii="Times New Roman" w:eastAsia="Times New Roman" w:hAnsi="Times New Roman"/>
          <w:bCs/>
          <w:sz w:val="28"/>
          <w:szCs w:val="28"/>
          <w:lang w:eastAsia="zh-CN"/>
        </w:rPr>
        <w:t xml:space="preserve"> norādāms, ka LNMC kopš 2019.gada</w:t>
      </w:r>
      <w:r w:rsidR="006A2A8A">
        <w:rPr>
          <w:rFonts w:ascii="Times New Roman" w:eastAsia="Times New Roman" w:hAnsi="Times New Roman"/>
          <w:bCs/>
          <w:sz w:val="28"/>
          <w:szCs w:val="28"/>
          <w:lang w:eastAsia="zh-CN"/>
        </w:rPr>
        <w:t xml:space="preserve"> 16.oktobra </w:t>
      </w:r>
      <w:r>
        <w:rPr>
          <w:rFonts w:ascii="Times New Roman" w:eastAsia="Times New Roman" w:hAnsi="Times New Roman"/>
          <w:bCs/>
          <w:sz w:val="28"/>
          <w:szCs w:val="28"/>
          <w:lang w:eastAsia="zh-CN"/>
        </w:rPr>
        <w:t xml:space="preserve">vairs neuztur savu kompetenci un akreditāciju atbilstoši standartam </w:t>
      </w:r>
      <w:r w:rsidRPr="00535A94">
        <w:rPr>
          <w:rFonts w:ascii="Times New Roman" w:eastAsia="Times New Roman" w:hAnsi="Times New Roman"/>
          <w:bCs/>
          <w:sz w:val="28"/>
          <w:szCs w:val="28"/>
          <w:lang w:eastAsia="zh-CN"/>
        </w:rPr>
        <w:t>LVS EN ISO/IEC 17065:2013 “Atbilstības novērtēšana. Prasības institūcijām, kas sertificē produktus, procesus un pakalpojumus”</w:t>
      </w:r>
      <w:r>
        <w:rPr>
          <w:rFonts w:ascii="Times New Roman" w:eastAsia="Times New Roman" w:hAnsi="Times New Roman"/>
          <w:bCs/>
          <w:sz w:val="28"/>
          <w:szCs w:val="28"/>
          <w:lang w:eastAsia="zh-CN"/>
        </w:rPr>
        <w:t>, līdz ar to</w:t>
      </w:r>
      <w:r w:rsidR="00971411">
        <w:rPr>
          <w:rFonts w:ascii="Times New Roman" w:eastAsia="Times New Roman" w:hAnsi="Times New Roman"/>
          <w:bCs/>
          <w:sz w:val="28"/>
          <w:szCs w:val="28"/>
          <w:lang w:eastAsia="zh-CN"/>
        </w:rPr>
        <w:t xml:space="preserve"> LNMC</w:t>
      </w:r>
      <w:r>
        <w:rPr>
          <w:rFonts w:ascii="Times New Roman" w:eastAsia="Times New Roman" w:hAnsi="Times New Roman"/>
          <w:bCs/>
          <w:sz w:val="28"/>
          <w:szCs w:val="28"/>
          <w:lang w:eastAsia="zh-CN"/>
        </w:rPr>
        <w:t xml:space="preserve"> vairs nesniedz </w:t>
      </w:r>
      <w:r w:rsidR="006A2A8A">
        <w:rPr>
          <w:rFonts w:ascii="Times New Roman" w:eastAsia="Times New Roman" w:hAnsi="Times New Roman"/>
          <w:bCs/>
          <w:sz w:val="28"/>
          <w:szCs w:val="28"/>
          <w:lang w:eastAsia="zh-CN"/>
        </w:rPr>
        <w:t>e</w:t>
      </w:r>
      <w:r w:rsidR="006A2A8A" w:rsidRPr="006A2A8A">
        <w:rPr>
          <w:rFonts w:ascii="Times New Roman" w:eastAsia="Times New Roman" w:hAnsi="Times New Roman"/>
          <w:bCs/>
          <w:sz w:val="28"/>
          <w:szCs w:val="28"/>
          <w:lang w:eastAsia="zh-CN"/>
        </w:rPr>
        <w:t>lektrisk</w:t>
      </w:r>
      <w:r w:rsidR="006A2A8A">
        <w:rPr>
          <w:rFonts w:ascii="Times New Roman" w:eastAsia="Times New Roman" w:hAnsi="Times New Roman"/>
          <w:bCs/>
          <w:sz w:val="28"/>
          <w:szCs w:val="28"/>
          <w:lang w:eastAsia="zh-CN"/>
        </w:rPr>
        <w:t>o</w:t>
      </w:r>
      <w:r w:rsidR="006A2A8A" w:rsidRPr="006A2A8A">
        <w:rPr>
          <w:rFonts w:ascii="Times New Roman" w:eastAsia="Times New Roman" w:hAnsi="Times New Roman"/>
          <w:bCs/>
          <w:sz w:val="28"/>
          <w:szCs w:val="28"/>
          <w:lang w:eastAsia="zh-CN"/>
        </w:rPr>
        <w:t xml:space="preserve"> un elektronis</w:t>
      </w:r>
      <w:r w:rsidR="006A2A8A">
        <w:rPr>
          <w:rFonts w:ascii="Times New Roman" w:eastAsia="Times New Roman" w:hAnsi="Times New Roman"/>
          <w:bCs/>
          <w:sz w:val="28"/>
          <w:szCs w:val="28"/>
          <w:lang w:eastAsia="zh-CN"/>
        </w:rPr>
        <w:t>ko</w:t>
      </w:r>
      <w:r w:rsidR="00105052">
        <w:rPr>
          <w:rFonts w:ascii="Times New Roman" w:eastAsia="Times New Roman" w:hAnsi="Times New Roman"/>
          <w:bCs/>
          <w:sz w:val="28"/>
          <w:szCs w:val="28"/>
          <w:lang w:eastAsia="zh-CN"/>
        </w:rPr>
        <w:t xml:space="preserve"> </w:t>
      </w:r>
      <w:r w:rsidR="006A2A8A" w:rsidRPr="006A2A8A">
        <w:rPr>
          <w:rFonts w:ascii="Times New Roman" w:eastAsia="Times New Roman" w:hAnsi="Times New Roman"/>
          <w:bCs/>
          <w:sz w:val="28"/>
          <w:szCs w:val="28"/>
          <w:lang w:eastAsia="zh-CN"/>
        </w:rPr>
        <w:t>iekārt</w:t>
      </w:r>
      <w:r w:rsidR="006A2A8A">
        <w:rPr>
          <w:rFonts w:ascii="Times New Roman" w:eastAsia="Times New Roman" w:hAnsi="Times New Roman"/>
          <w:bCs/>
          <w:sz w:val="28"/>
          <w:szCs w:val="28"/>
          <w:lang w:eastAsia="zh-CN"/>
        </w:rPr>
        <w:t xml:space="preserve">u </w:t>
      </w:r>
      <w:r>
        <w:rPr>
          <w:rFonts w:ascii="Times New Roman" w:eastAsia="Times New Roman" w:hAnsi="Times New Roman"/>
          <w:bCs/>
          <w:sz w:val="28"/>
          <w:szCs w:val="28"/>
          <w:lang w:eastAsia="zh-CN"/>
        </w:rPr>
        <w:t xml:space="preserve">sertificēšanas pakalpojumus, </w:t>
      </w:r>
      <w:r w:rsidR="006A2A8A">
        <w:rPr>
          <w:rFonts w:ascii="Times New Roman" w:eastAsia="Times New Roman" w:hAnsi="Times New Roman"/>
          <w:bCs/>
          <w:sz w:val="28"/>
          <w:szCs w:val="28"/>
          <w:lang w:eastAsia="zh-CN"/>
        </w:rPr>
        <w:t>k</w:t>
      </w:r>
      <w:r w:rsidR="00105052">
        <w:rPr>
          <w:rFonts w:ascii="Times New Roman" w:eastAsia="Times New Roman" w:hAnsi="Times New Roman"/>
          <w:bCs/>
          <w:sz w:val="28"/>
          <w:szCs w:val="28"/>
          <w:lang w:eastAsia="zh-CN"/>
        </w:rPr>
        <w:t>ur</w:t>
      </w:r>
      <w:r w:rsidR="006A2A8A">
        <w:rPr>
          <w:rFonts w:ascii="Times New Roman" w:eastAsia="Times New Roman" w:hAnsi="Times New Roman"/>
          <w:bCs/>
          <w:sz w:val="28"/>
          <w:szCs w:val="28"/>
          <w:lang w:eastAsia="zh-CN"/>
        </w:rPr>
        <w:t xml:space="preserve"> nav </w:t>
      </w:r>
      <w:r w:rsidR="00105052">
        <w:rPr>
          <w:rFonts w:ascii="Times New Roman" w:eastAsia="Times New Roman" w:hAnsi="Times New Roman"/>
          <w:bCs/>
          <w:sz w:val="28"/>
          <w:szCs w:val="28"/>
          <w:lang w:eastAsia="zh-CN"/>
        </w:rPr>
        <w:t xml:space="preserve">saskatāma </w:t>
      </w:r>
      <w:r w:rsidR="00105052" w:rsidRPr="00105052">
        <w:rPr>
          <w:rFonts w:ascii="Times New Roman" w:eastAsia="Times New Roman" w:hAnsi="Times New Roman"/>
          <w:bCs/>
          <w:sz w:val="28"/>
          <w:szCs w:val="28"/>
          <w:lang w:eastAsia="zh-CN"/>
        </w:rPr>
        <w:t>tirgus nepilnība</w:t>
      </w:r>
      <w:r w:rsidR="006A2A8A">
        <w:rPr>
          <w:rFonts w:ascii="Times New Roman" w:eastAsia="Times New Roman" w:hAnsi="Times New Roman"/>
          <w:bCs/>
          <w:sz w:val="28"/>
          <w:szCs w:val="28"/>
          <w:lang w:eastAsia="zh-CN"/>
        </w:rPr>
        <w:t xml:space="preserve"> un </w:t>
      </w:r>
      <w:r w:rsidR="00105052">
        <w:rPr>
          <w:rFonts w:ascii="Times New Roman" w:eastAsia="Times New Roman" w:hAnsi="Times New Roman"/>
          <w:bCs/>
          <w:sz w:val="28"/>
          <w:szCs w:val="28"/>
          <w:lang w:eastAsia="zh-CN"/>
        </w:rPr>
        <w:t xml:space="preserve">tirgus </w:t>
      </w:r>
      <w:r>
        <w:rPr>
          <w:rFonts w:ascii="Times New Roman" w:eastAsia="Times New Roman" w:hAnsi="Times New Roman"/>
          <w:bCs/>
          <w:sz w:val="28"/>
          <w:szCs w:val="28"/>
          <w:lang w:eastAsia="zh-CN"/>
        </w:rPr>
        <w:t>ir pietiekoši pies</w:t>
      </w:r>
      <w:r w:rsidR="006A2A8A">
        <w:rPr>
          <w:rFonts w:ascii="Times New Roman" w:eastAsia="Times New Roman" w:hAnsi="Times New Roman"/>
          <w:bCs/>
          <w:sz w:val="28"/>
          <w:szCs w:val="28"/>
          <w:lang w:eastAsia="zh-CN"/>
        </w:rPr>
        <w:t>ā</w:t>
      </w:r>
      <w:r>
        <w:rPr>
          <w:rFonts w:ascii="Times New Roman" w:eastAsia="Times New Roman" w:hAnsi="Times New Roman"/>
          <w:bCs/>
          <w:sz w:val="28"/>
          <w:szCs w:val="28"/>
          <w:lang w:eastAsia="zh-CN"/>
        </w:rPr>
        <w:t xml:space="preserve">tināts </w:t>
      </w:r>
      <w:r w:rsidR="00105052">
        <w:rPr>
          <w:rFonts w:ascii="Times New Roman" w:eastAsia="Times New Roman" w:hAnsi="Times New Roman"/>
          <w:bCs/>
          <w:sz w:val="28"/>
          <w:szCs w:val="28"/>
          <w:lang w:eastAsia="zh-CN"/>
        </w:rPr>
        <w:t>ar</w:t>
      </w:r>
      <w:r>
        <w:rPr>
          <w:rFonts w:ascii="Times New Roman" w:eastAsia="Times New Roman" w:hAnsi="Times New Roman"/>
          <w:bCs/>
          <w:sz w:val="28"/>
          <w:szCs w:val="28"/>
          <w:lang w:eastAsia="zh-CN"/>
        </w:rPr>
        <w:t xml:space="preserve"> brīv</w:t>
      </w:r>
      <w:r w:rsidR="00105052">
        <w:rPr>
          <w:rFonts w:ascii="Times New Roman" w:eastAsia="Times New Roman" w:hAnsi="Times New Roman"/>
          <w:bCs/>
          <w:sz w:val="28"/>
          <w:szCs w:val="28"/>
          <w:lang w:eastAsia="zh-CN"/>
        </w:rPr>
        <w:t>u</w:t>
      </w:r>
      <w:r>
        <w:rPr>
          <w:rFonts w:ascii="Times New Roman" w:eastAsia="Times New Roman" w:hAnsi="Times New Roman"/>
          <w:bCs/>
          <w:sz w:val="28"/>
          <w:szCs w:val="28"/>
          <w:lang w:eastAsia="zh-CN"/>
        </w:rPr>
        <w:t xml:space="preserve"> konkurenc</w:t>
      </w:r>
      <w:r w:rsidR="00105052">
        <w:rPr>
          <w:rFonts w:ascii="Times New Roman" w:eastAsia="Times New Roman" w:hAnsi="Times New Roman"/>
          <w:bCs/>
          <w:sz w:val="28"/>
          <w:szCs w:val="28"/>
          <w:lang w:eastAsia="zh-CN"/>
        </w:rPr>
        <w:t>i</w:t>
      </w:r>
      <w:r>
        <w:rPr>
          <w:rFonts w:ascii="Times New Roman" w:eastAsia="Times New Roman" w:hAnsi="Times New Roman"/>
          <w:bCs/>
          <w:sz w:val="28"/>
          <w:szCs w:val="28"/>
          <w:lang w:eastAsia="zh-CN"/>
        </w:rPr>
        <w:t xml:space="preserve"> gan Latvijā, gan Eiropas Savienības un Ekonomikas zonas ietvaros.</w:t>
      </w:r>
    </w:p>
    <w:p w14:paraId="358A51FE" w14:textId="77777777" w:rsidR="00B1128E" w:rsidRPr="00DF7F60" w:rsidRDefault="00B1128E" w:rsidP="00D02A31">
      <w:pPr>
        <w:spacing w:before="120"/>
        <w:ind w:right="-482"/>
        <w:jc w:val="both"/>
        <w:rPr>
          <w:rFonts w:ascii="Times New Roman" w:eastAsia="Times New Roman" w:hAnsi="Times New Roman"/>
          <w:bCs/>
          <w:sz w:val="28"/>
          <w:szCs w:val="28"/>
          <w:lang w:eastAsia="zh-CN"/>
        </w:rPr>
      </w:pPr>
    </w:p>
    <w:p w14:paraId="692DC989" w14:textId="49776CA8" w:rsidR="005B7D0A" w:rsidRDefault="00B1128E" w:rsidP="002D697B">
      <w:pPr>
        <w:spacing w:after="240"/>
        <w:ind w:right="-482" w:firstLine="720"/>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LNMC metroloģijas pakalpojumu cenu politika</w:t>
      </w:r>
    </w:p>
    <w:p w14:paraId="05903829" w14:textId="4CA6229B" w:rsidR="00B1128E" w:rsidRDefault="00FF3229" w:rsidP="00B1128E">
      <w:pPr>
        <w:ind w:right="-483" w:firstLine="720"/>
        <w:jc w:val="both"/>
        <w:rPr>
          <w:rFonts w:ascii="Times New Roman" w:eastAsia="Times New Roman" w:hAnsi="Times New Roman"/>
          <w:bCs/>
          <w:sz w:val="28"/>
          <w:szCs w:val="28"/>
          <w:lang w:eastAsia="zh-CN"/>
        </w:rPr>
      </w:pPr>
      <w:r w:rsidRPr="00FF3229">
        <w:rPr>
          <w:rFonts w:ascii="Times New Roman" w:eastAsia="Times New Roman" w:hAnsi="Times New Roman"/>
          <w:bCs/>
          <w:sz w:val="28"/>
          <w:szCs w:val="28"/>
          <w:lang w:eastAsia="zh-CN"/>
        </w:rPr>
        <w:t xml:space="preserve">LNMC pakalpojumu cenās </w:t>
      </w:r>
      <w:r>
        <w:rPr>
          <w:rFonts w:ascii="Times New Roman" w:eastAsia="Times New Roman" w:hAnsi="Times New Roman"/>
          <w:bCs/>
          <w:sz w:val="28"/>
          <w:szCs w:val="28"/>
          <w:lang w:eastAsia="zh-CN"/>
        </w:rPr>
        <w:t>tiek</w:t>
      </w:r>
      <w:r w:rsidRPr="00FF3229">
        <w:rPr>
          <w:rFonts w:ascii="Times New Roman" w:eastAsia="Times New Roman" w:hAnsi="Times New Roman"/>
          <w:bCs/>
          <w:sz w:val="28"/>
          <w:szCs w:val="28"/>
          <w:lang w:eastAsia="zh-CN"/>
        </w:rPr>
        <w:t xml:space="preserve"> ņemtas vērā visas izmaksas un katram pakalpojuma veidam ir pašizmaksas aprēķins. LNMC sniedzot pakalpojumu konkurences apstākļos, nepiemēro pakalpojumu cenas zem tā pašizmaksas. Pakalpojumu cenas tiek izskatītas ar Valdes rīkojumu izveidotā komisijā.  Pēc komisijas slēdziena sniegto pakalpojumu cenas tiek iesniegtas apstiprināšanai </w:t>
      </w:r>
      <w:r w:rsidRPr="00FF3229">
        <w:rPr>
          <w:rFonts w:ascii="Times New Roman" w:eastAsia="Times New Roman" w:hAnsi="Times New Roman"/>
          <w:bCs/>
          <w:sz w:val="28"/>
          <w:szCs w:val="28"/>
          <w:lang w:eastAsia="zh-CN"/>
        </w:rPr>
        <w:lastRenderedPageBreak/>
        <w:t>valdē.</w:t>
      </w:r>
      <w:r>
        <w:rPr>
          <w:rFonts w:ascii="Times New Roman" w:eastAsia="Times New Roman" w:hAnsi="Times New Roman"/>
          <w:bCs/>
          <w:sz w:val="28"/>
          <w:szCs w:val="28"/>
          <w:lang w:eastAsia="zh-CN"/>
        </w:rPr>
        <w:t xml:space="preserve"> </w:t>
      </w:r>
      <w:r w:rsidRPr="00FF3229">
        <w:rPr>
          <w:rFonts w:ascii="Times New Roman" w:eastAsia="Times New Roman" w:hAnsi="Times New Roman"/>
          <w:bCs/>
          <w:sz w:val="28"/>
          <w:szCs w:val="28"/>
          <w:lang w:eastAsia="zh-CN"/>
        </w:rPr>
        <w:t>LNMC pakalpojuma cenas ir augstākas nekā citiem līdzīga pakalpojuma sniedzējiem. Piedāvājot pakalpojumu un nosakot cenas klienta organizētajās publiska iepirkuma procedūrās, cenas tiek noteiktas atbilstoši iekšējo normatīv</w:t>
      </w:r>
      <w:r w:rsidR="003D6AC5">
        <w:rPr>
          <w:rFonts w:ascii="Times New Roman" w:eastAsia="Times New Roman" w:hAnsi="Times New Roman"/>
          <w:bCs/>
          <w:sz w:val="28"/>
          <w:szCs w:val="28"/>
          <w:lang w:eastAsia="zh-CN"/>
        </w:rPr>
        <w:t>u</w:t>
      </w:r>
      <w:r w:rsidRPr="00FF3229">
        <w:rPr>
          <w:rFonts w:ascii="Times New Roman" w:eastAsia="Times New Roman" w:hAnsi="Times New Roman"/>
          <w:bCs/>
          <w:sz w:val="28"/>
          <w:szCs w:val="28"/>
          <w:lang w:eastAsia="zh-CN"/>
        </w:rPr>
        <w:t xml:space="preserve"> prasībām un tās nav zemākas par LNMC noteikto pakalpojuma pašizmaksu. Lai uzvarētu </w:t>
      </w:r>
      <w:r w:rsidR="00892065">
        <w:rPr>
          <w:rFonts w:ascii="Times New Roman" w:eastAsia="Times New Roman" w:hAnsi="Times New Roman"/>
          <w:bCs/>
          <w:sz w:val="28"/>
          <w:szCs w:val="28"/>
          <w:lang w:eastAsia="zh-CN"/>
        </w:rPr>
        <w:t>klientu organizētajos</w:t>
      </w:r>
      <w:r w:rsidRPr="00FF3229">
        <w:rPr>
          <w:rFonts w:ascii="Times New Roman" w:eastAsia="Times New Roman" w:hAnsi="Times New Roman"/>
          <w:bCs/>
          <w:sz w:val="28"/>
          <w:szCs w:val="28"/>
          <w:lang w:eastAsia="zh-CN"/>
        </w:rPr>
        <w:t xml:space="preserve"> iepirkum</w:t>
      </w:r>
      <w:r w:rsidR="00892065">
        <w:rPr>
          <w:rFonts w:ascii="Times New Roman" w:eastAsia="Times New Roman" w:hAnsi="Times New Roman"/>
          <w:bCs/>
          <w:sz w:val="28"/>
          <w:szCs w:val="28"/>
          <w:lang w:eastAsia="zh-CN"/>
        </w:rPr>
        <w:t>os</w:t>
      </w:r>
      <w:r w:rsidRPr="00FF3229">
        <w:rPr>
          <w:rFonts w:ascii="Times New Roman" w:eastAsia="Times New Roman" w:hAnsi="Times New Roman"/>
          <w:bCs/>
          <w:sz w:val="28"/>
          <w:szCs w:val="28"/>
          <w:lang w:eastAsia="zh-CN"/>
        </w:rPr>
        <w:t xml:space="preserve">, LNMC tāpat kā citi </w:t>
      </w:r>
      <w:r w:rsidR="00892065">
        <w:rPr>
          <w:rFonts w:ascii="Times New Roman" w:eastAsia="Times New Roman" w:hAnsi="Times New Roman"/>
          <w:bCs/>
          <w:sz w:val="28"/>
          <w:szCs w:val="28"/>
          <w:lang w:eastAsia="zh-CN"/>
        </w:rPr>
        <w:t>komersanti</w:t>
      </w:r>
      <w:r w:rsidR="00125DB8">
        <w:rPr>
          <w:rFonts w:ascii="Times New Roman" w:eastAsia="Times New Roman" w:hAnsi="Times New Roman"/>
          <w:bCs/>
          <w:sz w:val="28"/>
          <w:szCs w:val="28"/>
          <w:lang w:eastAsia="zh-CN"/>
        </w:rPr>
        <w:t xml:space="preserve"> tirgū</w:t>
      </w:r>
      <w:r w:rsidRPr="00FF3229">
        <w:rPr>
          <w:rFonts w:ascii="Times New Roman" w:eastAsia="Times New Roman" w:hAnsi="Times New Roman"/>
          <w:bCs/>
          <w:sz w:val="28"/>
          <w:szCs w:val="28"/>
          <w:lang w:eastAsia="zh-CN"/>
        </w:rPr>
        <w:t xml:space="preserve">, savstarpēji godīgi konkurē, piedāvājot </w:t>
      </w:r>
      <w:r w:rsidR="005F6A2A">
        <w:rPr>
          <w:rFonts w:ascii="Times New Roman" w:eastAsia="Times New Roman" w:hAnsi="Times New Roman"/>
          <w:bCs/>
          <w:sz w:val="28"/>
          <w:szCs w:val="28"/>
          <w:lang w:eastAsia="zh-CN"/>
        </w:rPr>
        <w:t>klientiem</w:t>
      </w:r>
      <w:r w:rsidRPr="00FF3229">
        <w:rPr>
          <w:rFonts w:ascii="Times New Roman" w:eastAsia="Times New Roman" w:hAnsi="Times New Roman"/>
          <w:bCs/>
          <w:sz w:val="28"/>
          <w:szCs w:val="28"/>
          <w:lang w:eastAsia="zh-CN"/>
        </w:rPr>
        <w:t xml:space="preserve"> augstāku kvalitāti</w:t>
      </w:r>
      <w:r w:rsidR="00892065">
        <w:rPr>
          <w:rFonts w:ascii="Times New Roman" w:eastAsia="Times New Roman" w:hAnsi="Times New Roman"/>
          <w:bCs/>
          <w:sz w:val="28"/>
          <w:szCs w:val="28"/>
          <w:lang w:eastAsia="zh-CN"/>
        </w:rPr>
        <w:t xml:space="preserve"> un plašāku </w:t>
      </w:r>
      <w:r w:rsidRPr="00FF3229">
        <w:rPr>
          <w:rFonts w:ascii="Times New Roman" w:eastAsia="Times New Roman" w:hAnsi="Times New Roman"/>
          <w:bCs/>
          <w:sz w:val="28"/>
          <w:szCs w:val="28"/>
          <w:lang w:eastAsia="zh-CN"/>
        </w:rPr>
        <w:t>pakalpojumu</w:t>
      </w:r>
      <w:r w:rsidR="00892065">
        <w:rPr>
          <w:rFonts w:ascii="Times New Roman" w:eastAsia="Times New Roman" w:hAnsi="Times New Roman"/>
          <w:bCs/>
          <w:sz w:val="28"/>
          <w:szCs w:val="28"/>
          <w:lang w:eastAsia="zh-CN"/>
        </w:rPr>
        <w:t xml:space="preserve"> klāstu</w:t>
      </w:r>
      <w:r w:rsidRPr="00FF3229">
        <w:rPr>
          <w:rFonts w:ascii="Times New Roman" w:eastAsia="Times New Roman" w:hAnsi="Times New Roman"/>
          <w:bCs/>
          <w:sz w:val="28"/>
          <w:szCs w:val="28"/>
          <w:lang w:eastAsia="zh-CN"/>
        </w:rPr>
        <w:t>.</w:t>
      </w:r>
    </w:p>
    <w:p w14:paraId="5B838A99" w14:textId="3C572B53" w:rsidR="00B1128E" w:rsidRDefault="005F6A2A" w:rsidP="00031D65">
      <w:pPr>
        <w:spacing w:before="12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Vienlaikus, </w:t>
      </w:r>
      <w:r w:rsidR="00D66DD5" w:rsidRPr="00D66DD5">
        <w:rPr>
          <w:rFonts w:ascii="Times New Roman" w:eastAsia="Times New Roman" w:hAnsi="Times New Roman"/>
          <w:bCs/>
          <w:sz w:val="28"/>
          <w:szCs w:val="28"/>
          <w:lang w:eastAsia="zh-CN"/>
        </w:rPr>
        <w:t>ir pamats uzskatīt, ka darbības nosacījumi LNMC ir not</w:t>
      </w:r>
      <w:r w:rsidR="00182DAD">
        <w:rPr>
          <w:rFonts w:ascii="Times New Roman" w:eastAsia="Times New Roman" w:hAnsi="Times New Roman"/>
          <w:bCs/>
          <w:sz w:val="28"/>
          <w:szCs w:val="28"/>
          <w:lang w:eastAsia="zh-CN"/>
        </w:rPr>
        <w:t>e</w:t>
      </w:r>
      <w:r w:rsidR="00D66DD5" w:rsidRPr="00D66DD5">
        <w:rPr>
          <w:rFonts w:ascii="Times New Roman" w:eastAsia="Times New Roman" w:hAnsi="Times New Roman"/>
          <w:bCs/>
          <w:sz w:val="28"/>
          <w:szCs w:val="28"/>
          <w:lang w:eastAsia="zh-CN"/>
        </w:rPr>
        <w:t xml:space="preserve">ikti augstāki nekā citiem tirgus dalībniekiem, jo efektīvi ir jāsasniedz nospraustie darbības rādītāji, darbības nodrošināšanai nepieciešamos iepirkumus veicot ievērojot Publisko iepirkumu likuma normas. </w:t>
      </w:r>
      <w:r w:rsidR="00031D65">
        <w:rPr>
          <w:rFonts w:ascii="Times New Roman" w:eastAsia="Times New Roman" w:hAnsi="Times New Roman"/>
          <w:bCs/>
          <w:sz w:val="28"/>
          <w:szCs w:val="28"/>
          <w:lang w:eastAsia="zh-CN"/>
        </w:rPr>
        <w:t>LNMC</w:t>
      </w:r>
      <w:r w:rsidR="00182DAD">
        <w:rPr>
          <w:rFonts w:ascii="Times New Roman" w:eastAsia="Times New Roman" w:hAnsi="Times New Roman"/>
          <w:bCs/>
          <w:sz w:val="28"/>
          <w:szCs w:val="28"/>
          <w:lang w:eastAsia="zh-CN"/>
        </w:rPr>
        <w:t>, l</w:t>
      </w:r>
      <w:r w:rsidR="00D66DD5" w:rsidRPr="00D66DD5">
        <w:rPr>
          <w:rFonts w:ascii="Times New Roman" w:eastAsia="Times New Roman" w:hAnsi="Times New Roman"/>
          <w:bCs/>
          <w:sz w:val="28"/>
          <w:szCs w:val="28"/>
          <w:lang w:eastAsia="zh-CN"/>
        </w:rPr>
        <w:t>ai veicinātu piegādātāju brīvu konkurenci un līdzekļu efektīvu izmantošanu, organizē atklātas iepirkumu procedūras</w:t>
      </w:r>
      <w:r w:rsidR="00031D65">
        <w:rPr>
          <w:rFonts w:ascii="Times New Roman" w:eastAsia="Times New Roman" w:hAnsi="Times New Roman"/>
          <w:bCs/>
          <w:sz w:val="28"/>
          <w:szCs w:val="28"/>
          <w:lang w:eastAsia="zh-CN"/>
        </w:rPr>
        <w:t>.</w:t>
      </w:r>
    </w:p>
    <w:p w14:paraId="1E6DCCAF" w14:textId="77777777" w:rsidR="00D66DD5" w:rsidRDefault="00D66DD5" w:rsidP="00D66DD5">
      <w:pPr>
        <w:spacing w:before="120" w:after="120"/>
        <w:ind w:right="-482" w:firstLine="720"/>
        <w:jc w:val="center"/>
        <w:rPr>
          <w:rFonts w:ascii="Times New Roman" w:eastAsia="Times New Roman" w:hAnsi="Times New Roman"/>
          <w:bCs/>
          <w:sz w:val="28"/>
          <w:szCs w:val="28"/>
          <w:lang w:eastAsia="zh-CN"/>
        </w:rPr>
      </w:pPr>
    </w:p>
    <w:p w14:paraId="1C9972E6" w14:textId="1B85D9F6" w:rsidR="005B7D0A" w:rsidRDefault="00EC27FA" w:rsidP="005B7D0A">
      <w:pPr>
        <w:ind w:right="-48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5</w:t>
      </w:r>
      <w:r w:rsidR="005B7D0A">
        <w:rPr>
          <w:rFonts w:ascii="Times New Roman" w:eastAsia="Times New Roman" w:hAnsi="Times New Roman"/>
          <w:b/>
          <w:sz w:val="28"/>
          <w:szCs w:val="28"/>
          <w:lang w:eastAsia="zh-CN"/>
        </w:rPr>
        <w:t>.</w:t>
      </w:r>
      <w:r w:rsidR="005B7D0A" w:rsidRPr="00986AFB">
        <w:rPr>
          <w:rFonts w:ascii="Times New Roman" w:eastAsia="Times New Roman" w:hAnsi="Times New Roman"/>
          <w:b/>
          <w:sz w:val="28"/>
          <w:szCs w:val="28"/>
          <w:lang w:eastAsia="zh-CN"/>
        </w:rPr>
        <w:t xml:space="preserve"> </w:t>
      </w:r>
      <w:r w:rsidR="005B7D0A">
        <w:rPr>
          <w:rFonts w:ascii="Times New Roman" w:eastAsia="Times New Roman" w:hAnsi="Times New Roman"/>
          <w:b/>
          <w:sz w:val="28"/>
          <w:szCs w:val="28"/>
          <w:lang w:eastAsia="zh-CN"/>
        </w:rPr>
        <w:t>Konkurenti Baltijā</w:t>
      </w:r>
    </w:p>
    <w:p w14:paraId="7114DDB6" w14:textId="77777777" w:rsidR="004F2057" w:rsidRDefault="004F2057" w:rsidP="004F2057">
      <w:pPr>
        <w:ind w:right="-483"/>
        <w:jc w:val="both"/>
        <w:rPr>
          <w:rFonts w:ascii="Times New Roman" w:eastAsia="Times New Roman" w:hAnsi="Times New Roman"/>
          <w:b/>
          <w:sz w:val="28"/>
          <w:szCs w:val="28"/>
          <w:lang w:eastAsia="zh-CN"/>
        </w:rPr>
      </w:pPr>
    </w:p>
    <w:p w14:paraId="4015422A" w14:textId="4FC3DFA9" w:rsidR="004F2057" w:rsidRDefault="000E386A" w:rsidP="000E386A">
      <w:pPr>
        <w:ind w:right="-483"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Baltijas reģionā līmenī konkurenci LNMC un pārējiem metroloģijas pakalpojumu sniedzējiem konkurenci sastāda arī Igaunijas valsts uzņēmums “</w:t>
      </w:r>
      <w:r w:rsidR="004F2057" w:rsidRPr="004F2057">
        <w:rPr>
          <w:rFonts w:ascii="Times New Roman" w:eastAsia="Times New Roman" w:hAnsi="Times New Roman"/>
          <w:bCs/>
          <w:sz w:val="28"/>
          <w:szCs w:val="28"/>
          <w:lang w:eastAsia="zh-CN"/>
        </w:rPr>
        <w:t>AS Metrosert”</w:t>
      </w:r>
      <w:r w:rsidR="000D237A">
        <w:rPr>
          <w:rFonts w:ascii="Times New Roman" w:eastAsia="Times New Roman" w:hAnsi="Times New Roman"/>
          <w:bCs/>
          <w:sz w:val="28"/>
          <w:szCs w:val="28"/>
          <w:lang w:eastAsia="zh-CN"/>
        </w:rPr>
        <w:t xml:space="preserve"> (</w:t>
      </w:r>
      <w:hyperlink r:id="rId9" w:history="1">
        <w:r w:rsidR="000D237A" w:rsidRPr="00182628">
          <w:rPr>
            <w:rStyle w:val="Hyperlink"/>
            <w:rFonts w:ascii="Times New Roman" w:eastAsia="Times New Roman" w:hAnsi="Times New Roman"/>
            <w:bCs/>
            <w:sz w:val="28"/>
            <w:szCs w:val="28"/>
            <w:lang w:eastAsia="zh-CN"/>
          </w:rPr>
          <w:t>https://metrosert.ee/</w:t>
        </w:r>
      </w:hyperlink>
      <w:r w:rsidR="000D237A">
        <w:rPr>
          <w:rFonts w:ascii="Times New Roman" w:eastAsia="Times New Roman" w:hAnsi="Times New Roman"/>
          <w:bCs/>
          <w:sz w:val="28"/>
          <w:szCs w:val="28"/>
          <w:lang w:eastAsia="zh-CN"/>
        </w:rPr>
        <w:t xml:space="preserve">) </w:t>
      </w:r>
      <w:r w:rsidR="004F2057" w:rsidRPr="004F2057">
        <w:rPr>
          <w:rFonts w:ascii="Times New Roman" w:eastAsia="Times New Roman" w:hAnsi="Times New Roman"/>
          <w:bCs/>
          <w:sz w:val="28"/>
          <w:szCs w:val="28"/>
          <w:lang w:eastAsia="zh-CN"/>
        </w:rPr>
        <w:t>un</w:t>
      </w:r>
      <w:r>
        <w:rPr>
          <w:rFonts w:ascii="Times New Roman" w:eastAsia="Times New Roman" w:hAnsi="Times New Roman"/>
          <w:bCs/>
          <w:sz w:val="28"/>
          <w:szCs w:val="28"/>
          <w:lang w:eastAsia="zh-CN"/>
        </w:rPr>
        <w:t xml:space="preserve"> Lietuvas valsts uzņēmums “</w:t>
      </w:r>
      <w:r w:rsidR="004F2057" w:rsidRPr="004F2057">
        <w:rPr>
          <w:rFonts w:ascii="Times New Roman" w:eastAsia="Times New Roman" w:hAnsi="Times New Roman"/>
          <w:bCs/>
          <w:sz w:val="28"/>
          <w:szCs w:val="28"/>
          <w:lang w:eastAsia="zh-CN"/>
        </w:rPr>
        <w:t>SC Vilnius Metrology Center</w:t>
      </w:r>
      <w:r>
        <w:rPr>
          <w:rFonts w:ascii="Times New Roman" w:eastAsia="Times New Roman" w:hAnsi="Times New Roman"/>
          <w:bCs/>
          <w:sz w:val="28"/>
          <w:szCs w:val="28"/>
          <w:lang w:eastAsia="zh-CN"/>
        </w:rPr>
        <w:t>”</w:t>
      </w:r>
      <w:r w:rsidR="000D237A">
        <w:rPr>
          <w:rFonts w:ascii="Times New Roman" w:eastAsia="Times New Roman" w:hAnsi="Times New Roman"/>
          <w:bCs/>
          <w:sz w:val="28"/>
          <w:szCs w:val="28"/>
          <w:lang w:eastAsia="zh-CN"/>
        </w:rPr>
        <w:t xml:space="preserve"> (</w:t>
      </w:r>
      <w:hyperlink r:id="rId10" w:history="1">
        <w:r w:rsidR="000D237A" w:rsidRPr="00182628">
          <w:rPr>
            <w:rStyle w:val="Hyperlink"/>
            <w:rFonts w:ascii="Times New Roman" w:eastAsia="Times New Roman" w:hAnsi="Times New Roman"/>
            <w:bCs/>
            <w:sz w:val="28"/>
            <w:szCs w:val="28"/>
            <w:lang w:eastAsia="zh-CN"/>
          </w:rPr>
          <w:t>https://vmc.lt/</w:t>
        </w:r>
      </w:hyperlink>
      <w:r w:rsidR="000D237A">
        <w:rPr>
          <w:rFonts w:ascii="Times New Roman" w:eastAsia="Times New Roman" w:hAnsi="Times New Roman"/>
          <w:bCs/>
          <w:sz w:val="28"/>
          <w:szCs w:val="28"/>
          <w:lang w:eastAsia="zh-CN"/>
        </w:rPr>
        <w:t>)</w:t>
      </w:r>
      <w:r w:rsidR="004F2057" w:rsidRPr="004F2057">
        <w:rPr>
          <w:rFonts w:ascii="Times New Roman" w:eastAsia="Times New Roman" w:hAnsi="Times New Roman"/>
          <w:bCs/>
          <w:sz w:val="28"/>
          <w:szCs w:val="28"/>
          <w:lang w:eastAsia="zh-CN"/>
        </w:rPr>
        <w:t>.</w:t>
      </w:r>
      <w:r>
        <w:rPr>
          <w:rFonts w:ascii="Times New Roman" w:eastAsia="Times New Roman" w:hAnsi="Times New Roman"/>
          <w:bCs/>
          <w:sz w:val="28"/>
          <w:szCs w:val="28"/>
          <w:lang w:eastAsia="zh-CN"/>
        </w:rPr>
        <w:t xml:space="preserve"> Minētie Igaunijas un Lietuvas valsts</w:t>
      </w:r>
      <w:r w:rsidR="000D237A">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 xml:space="preserve">uzņēmumi nodrošina līdzvērtīgus </w:t>
      </w:r>
      <w:r w:rsidR="000D237A">
        <w:rPr>
          <w:rFonts w:ascii="Times New Roman" w:eastAsia="Times New Roman" w:hAnsi="Times New Roman"/>
          <w:bCs/>
          <w:sz w:val="28"/>
          <w:szCs w:val="28"/>
          <w:lang w:eastAsia="zh-CN"/>
        </w:rPr>
        <w:t xml:space="preserve">metroloģijas </w:t>
      </w:r>
      <w:r>
        <w:rPr>
          <w:rFonts w:ascii="Times New Roman" w:eastAsia="Times New Roman" w:hAnsi="Times New Roman"/>
          <w:bCs/>
          <w:sz w:val="28"/>
          <w:szCs w:val="28"/>
          <w:lang w:eastAsia="zh-CN"/>
        </w:rPr>
        <w:t>pakalpojumus LNMC sniegtajiem</w:t>
      </w:r>
      <w:r w:rsidR="000D237A">
        <w:rPr>
          <w:rFonts w:ascii="Times New Roman" w:eastAsia="Times New Roman" w:hAnsi="Times New Roman"/>
          <w:bCs/>
          <w:sz w:val="28"/>
          <w:szCs w:val="28"/>
          <w:lang w:eastAsia="zh-CN"/>
        </w:rPr>
        <w:t xml:space="preserve"> metroloģijas </w:t>
      </w:r>
      <w:r>
        <w:rPr>
          <w:rFonts w:ascii="Times New Roman" w:eastAsia="Times New Roman" w:hAnsi="Times New Roman"/>
          <w:bCs/>
          <w:sz w:val="28"/>
          <w:szCs w:val="28"/>
          <w:lang w:eastAsia="zh-CN"/>
        </w:rPr>
        <w:t>pakalpojumiem, tai skaitā pakalpojumus, kas saistīti ar attiecīgo valstu metroloģisko kontroli.</w:t>
      </w:r>
    </w:p>
    <w:p w14:paraId="2868363B" w14:textId="77777777" w:rsidR="004474D2" w:rsidRPr="004F2057" w:rsidRDefault="004474D2" w:rsidP="000E386A">
      <w:pPr>
        <w:ind w:right="-483" w:firstLine="720"/>
        <w:jc w:val="both"/>
        <w:rPr>
          <w:rFonts w:ascii="Times New Roman" w:eastAsia="Times New Roman" w:hAnsi="Times New Roman"/>
          <w:bCs/>
          <w:sz w:val="28"/>
          <w:szCs w:val="28"/>
          <w:lang w:eastAsia="zh-CN"/>
        </w:rPr>
      </w:pPr>
    </w:p>
    <w:p w14:paraId="6A6960B8" w14:textId="77777777" w:rsidR="000D237A" w:rsidRDefault="000D237A" w:rsidP="005B7D0A">
      <w:pPr>
        <w:ind w:right="-483"/>
        <w:jc w:val="center"/>
        <w:rPr>
          <w:rFonts w:ascii="Times New Roman" w:eastAsia="Times New Roman" w:hAnsi="Times New Roman"/>
          <w:b/>
          <w:sz w:val="28"/>
          <w:szCs w:val="28"/>
          <w:lang w:eastAsia="zh-CN"/>
        </w:rPr>
      </w:pPr>
    </w:p>
    <w:p w14:paraId="065BFF12" w14:textId="5761F574" w:rsidR="005B7D0A" w:rsidRDefault="00EC27FA" w:rsidP="005B7D0A">
      <w:pPr>
        <w:ind w:right="-48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6.</w:t>
      </w:r>
      <w:r w:rsidR="00C96E3D" w:rsidRPr="00C96E3D">
        <w:t xml:space="preserve"> </w:t>
      </w:r>
      <w:r w:rsidR="00C96E3D">
        <w:rPr>
          <w:rFonts w:ascii="Times New Roman" w:eastAsia="Times New Roman" w:hAnsi="Times New Roman"/>
          <w:b/>
          <w:sz w:val="28"/>
          <w:szCs w:val="28"/>
          <w:lang w:eastAsia="zh-CN"/>
        </w:rPr>
        <w:t>K</w:t>
      </w:r>
      <w:r w:rsidR="00C96E3D" w:rsidRPr="00C96E3D">
        <w:rPr>
          <w:rFonts w:ascii="Times New Roman" w:eastAsia="Times New Roman" w:hAnsi="Times New Roman"/>
          <w:b/>
          <w:sz w:val="28"/>
          <w:szCs w:val="28"/>
          <w:lang w:eastAsia="zh-CN"/>
        </w:rPr>
        <w:t>onsult</w:t>
      </w:r>
      <w:r w:rsidR="00C96E3D">
        <w:rPr>
          <w:rFonts w:ascii="Times New Roman" w:eastAsia="Times New Roman" w:hAnsi="Times New Roman"/>
          <w:b/>
          <w:sz w:val="28"/>
          <w:szCs w:val="28"/>
          <w:lang w:eastAsia="zh-CN"/>
        </w:rPr>
        <w:t>ācijas</w:t>
      </w:r>
      <w:r w:rsidR="00C96E3D" w:rsidRPr="00C96E3D">
        <w:rPr>
          <w:rFonts w:ascii="Times New Roman" w:eastAsia="Times New Roman" w:hAnsi="Times New Roman"/>
          <w:b/>
          <w:sz w:val="28"/>
          <w:szCs w:val="28"/>
          <w:lang w:eastAsia="zh-CN"/>
        </w:rPr>
        <w:t xml:space="preserve"> ar kompetentajām institūcijām konkurences aizsardzības jomā un komersantus pārstāvošajām biedrībām vai nodibinājumiem</w:t>
      </w:r>
    </w:p>
    <w:p w14:paraId="54982E23" w14:textId="77777777" w:rsidR="0006171D" w:rsidRDefault="0006171D" w:rsidP="00F56574">
      <w:pPr>
        <w:ind w:right="-483"/>
        <w:jc w:val="both"/>
        <w:rPr>
          <w:rFonts w:ascii="Times New Roman" w:eastAsia="Times New Roman" w:hAnsi="Times New Roman"/>
          <w:bCs/>
          <w:sz w:val="28"/>
          <w:szCs w:val="28"/>
          <w:lang w:eastAsia="zh-CN"/>
        </w:rPr>
      </w:pPr>
    </w:p>
    <w:p w14:paraId="5F37CD9B" w14:textId="7D45E9E9" w:rsidR="00692101" w:rsidRPr="00692101" w:rsidRDefault="00692101" w:rsidP="00692101">
      <w:pPr>
        <w:ind w:right="-483"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Informatīvais ziņojums saskaņots ar Konkurences padomi</w:t>
      </w:r>
      <w:r w:rsidR="007678DD">
        <w:rPr>
          <w:rFonts w:ascii="Times New Roman" w:eastAsia="Times New Roman" w:hAnsi="Times New Roman"/>
          <w:bCs/>
          <w:sz w:val="28"/>
          <w:szCs w:val="28"/>
          <w:lang w:eastAsia="zh-CN"/>
        </w:rPr>
        <w:t xml:space="preserve"> (turpmāk – KP)</w:t>
      </w:r>
      <w:r>
        <w:rPr>
          <w:rFonts w:ascii="Times New Roman" w:eastAsia="Times New Roman" w:hAnsi="Times New Roman"/>
          <w:bCs/>
          <w:sz w:val="28"/>
          <w:szCs w:val="28"/>
          <w:lang w:eastAsia="zh-CN"/>
        </w:rPr>
        <w:t>, kas ir kompetentā institūcija konkurences aizsardzības jomā. K</w:t>
      </w:r>
      <w:r w:rsidR="000622A4">
        <w:rPr>
          <w:rFonts w:ascii="Times New Roman" w:eastAsia="Times New Roman" w:hAnsi="Times New Roman"/>
          <w:bCs/>
          <w:sz w:val="28"/>
          <w:szCs w:val="28"/>
          <w:lang w:eastAsia="zh-CN"/>
        </w:rPr>
        <w:t xml:space="preserve">P </w:t>
      </w:r>
      <w:bookmarkStart w:id="0" w:name="_GoBack"/>
      <w:bookmarkEnd w:id="0"/>
      <w:r>
        <w:rPr>
          <w:rFonts w:ascii="Times New Roman" w:eastAsia="Times New Roman" w:hAnsi="Times New Roman"/>
          <w:bCs/>
          <w:sz w:val="28"/>
          <w:szCs w:val="28"/>
          <w:lang w:eastAsia="zh-CN"/>
        </w:rPr>
        <w:t>v</w:t>
      </w:r>
      <w:r w:rsidRPr="00692101">
        <w:rPr>
          <w:rFonts w:ascii="Times New Roman" w:eastAsia="Times New Roman" w:hAnsi="Times New Roman"/>
          <w:bCs/>
          <w:sz w:val="28"/>
          <w:szCs w:val="28"/>
          <w:lang w:eastAsia="zh-CN"/>
        </w:rPr>
        <w:t>iedokli par valsts līdzdalības saglabāšanu LNMC</w:t>
      </w:r>
      <w:r>
        <w:rPr>
          <w:rFonts w:ascii="Times New Roman" w:eastAsia="Times New Roman" w:hAnsi="Times New Roman"/>
          <w:bCs/>
          <w:sz w:val="28"/>
          <w:szCs w:val="28"/>
          <w:lang w:eastAsia="zh-CN"/>
        </w:rPr>
        <w:t xml:space="preserve"> </w:t>
      </w:r>
      <w:r w:rsidRPr="00692101">
        <w:rPr>
          <w:rFonts w:ascii="Times New Roman" w:eastAsia="Times New Roman" w:hAnsi="Times New Roman"/>
          <w:bCs/>
          <w:sz w:val="28"/>
          <w:szCs w:val="28"/>
          <w:lang w:eastAsia="zh-CN"/>
        </w:rPr>
        <w:t>ir sniegusi 2020.</w:t>
      </w:r>
      <w:r>
        <w:rPr>
          <w:rFonts w:ascii="Times New Roman" w:eastAsia="Times New Roman" w:hAnsi="Times New Roman"/>
          <w:bCs/>
          <w:sz w:val="28"/>
          <w:szCs w:val="28"/>
          <w:lang w:eastAsia="zh-CN"/>
        </w:rPr>
        <w:t>gada 9.oktobra</w:t>
      </w:r>
      <w:r w:rsidRPr="00692101">
        <w:rPr>
          <w:rFonts w:ascii="Times New Roman" w:eastAsia="Times New Roman" w:hAnsi="Times New Roman"/>
          <w:bCs/>
          <w:sz w:val="28"/>
          <w:szCs w:val="28"/>
          <w:lang w:eastAsia="zh-CN"/>
        </w:rPr>
        <w:t xml:space="preserve"> atzinumā Nr.1.7-2/1079, kurā cit</w:t>
      </w:r>
      <w:r>
        <w:rPr>
          <w:rFonts w:ascii="Times New Roman" w:eastAsia="Times New Roman" w:hAnsi="Times New Roman"/>
          <w:bCs/>
          <w:sz w:val="28"/>
          <w:szCs w:val="28"/>
          <w:lang w:eastAsia="zh-CN"/>
        </w:rPr>
        <w:t>s</w:t>
      </w:r>
      <w:r w:rsidRPr="00692101">
        <w:rPr>
          <w:rFonts w:ascii="Times New Roman" w:eastAsia="Times New Roman" w:hAnsi="Times New Roman"/>
          <w:bCs/>
          <w:sz w:val="28"/>
          <w:szCs w:val="28"/>
          <w:lang w:eastAsia="zh-CN"/>
        </w:rPr>
        <w:t>tarp lūdza E</w:t>
      </w:r>
      <w:r w:rsidR="007678DD">
        <w:rPr>
          <w:rFonts w:ascii="Times New Roman" w:eastAsia="Times New Roman" w:hAnsi="Times New Roman"/>
          <w:bCs/>
          <w:sz w:val="28"/>
          <w:szCs w:val="28"/>
          <w:lang w:eastAsia="zh-CN"/>
        </w:rPr>
        <w:t xml:space="preserve">konomikas ministriju </w:t>
      </w:r>
      <w:r w:rsidRPr="00692101">
        <w:rPr>
          <w:rFonts w:ascii="Times New Roman" w:eastAsia="Times New Roman" w:hAnsi="Times New Roman"/>
          <w:bCs/>
          <w:sz w:val="28"/>
          <w:szCs w:val="28"/>
          <w:lang w:eastAsia="zh-CN"/>
        </w:rPr>
        <w:t>papildināt iesniegto izvērtējumu ar informāciju par:</w:t>
      </w:r>
    </w:p>
    <w:p w14:paraId="7AD7A5F2" w14:textId="77777777" w:rsidR="00692101" w:rsidRPr="00692101" w:rsidRDefault="00692101" w:rsidP="00054BBA">
      <w:pPr>
        <w:spacing w:before="60"/>
        <w:ind w:right="-482" w:firstLine="720"/>
        <w:jc w:val="both"/>
        <w:rPr>
          <w:rFonts w:ascii="Times New Roman" w:eastAsia="Times New Roman" w:hAnsi="Times New Roman"/>
          <w:bCs/>
          <w:sz w:val="28"/>
          <w:szCs w:val="28"/>
          <w:lang w:eastAsia="zh-CN"/>
        </w:rPr>
      </w:pPr>
      <w:r w:rsidRPr="00692101">
        <w:rPr>
          <w:rFonts w:ascii="Times New Roman" w:eastAsia="Times New Roman" w:hAnsi="Times New Roman"/>
          <w:bCs/>
          <w:sz w:val="28"/>
          <w:szCs w:val="28"/>
          <w:lang w:eastAsia="zh-CN"/>
        </w:rPr>
        <w:t>1)</w:t>
      </w:r>
      <w:r w:rsidRPr="00692101">
        <w:rPr>
          <w:rFonts w:ascii="Times New Roman" w:eastAsia="Times New Roman" w:hAnsi="Times New Roman"/>
          <w:bCs/>
          <w:sz w:val="28"/>
          <w:szCs w:val="28"/>
          <w:lang w:eastAsia="zh-CN"/>
        </w:rPr>
        <w:tab/>
        <w:t>cik izmaksātu LNMC sniegtie pakalpojumi un cik liels būtu iztrūkstošā finansējuma apmērs, ja LNMC nodrošinātu tikai tos pakalpojumus, kurus nenodrošina citi tirgus dalībnieki, kas attiecīgi ļautu izvērtēt LNMC sniegto pakalpojumu, kurus sniedz arī privātie tirgus dalībnieki un attiecībā uz kuriem nav konstatējama tirgus nepilnība, sniegšanas pārtraukšanas ietekmi uz peļņu nenesošo pakalpojumu pieejamību;</w:t>
      </w:r>
    </w:p>
    <w:p w14:paraId="3E0631AC" w14:textId="77777777" w:rsidR="00692101" w:rsidRPr="00692101" w:rsidRDefault="00692101" w:rsidP="00054BBA">
      <w:pPr>
        <w:spacing w:before="60"/>
        <w:ind w:right="-482" w:firstLine="720"/>
        <w:jc w:val="both"/>
        <w:rPr>
          <w:rFonts w:ascii="Times New Roman" w:eastAsia="Times New Roman" w:hAnsi="Times New Roman"/>
          <w:bCs/>
          <w:sz w:val="28"/>
          <w:szCs w:val="28"/>
          <w:lang w:eastAsia="zh-CN"/>
        </w:rPr>
      </w:pPr>
      <w:r w:rsidRPr="00692101">
        <w:rPr>
          <w:rFonts w:ascii="Times New Roman" w:eastAsia="Times New Roman" w:hAnsi="Times New Roman"/>
          <w:bCs/>
          <w:sz w:val="28"/>
          <w:szCs w:val="28"/>
          <w:lang w:eastAsia="zh-CN"/>
        </w:rPr>
        <w:t>2)</w:t>
      </w:r>
      <w:r w:rsidRPr="00692101">
        <w:rPr>
          <w:rFonts w:ascii="Times New Roman" w:eastAsia="Times New Roman" w:hAnsi="Times New Roman"/>
          <w:bCs/>
          <w:sz w:val="28"/>
          <w:szCs w:val="28"/>
          <w:lang w:eastAsia="zh-CN"/>
        </w:rPr>
        <w:tab/>
        <w:t xml:space="preserve">konkurences neitralitātes risku izvērtējumu, kas ietvertu detalizētāku LNMC sniegto pakalpojumu cenu politikas izvērtējumu, lai </w:t>
      </w:r>
      <w:r w:rsidRPr="00692101">
        <w:rPr>
          <w:rFonts w:ascii="Times New Roman" w:eastAsia="Times New Roman" w:hAnsi="Times New Roman"/>
          <w:bCs/>
          <w:sz w:val="28"/>
          <w:szCs w:val="28"/>
          <w:lang w:eastAsia="zh-CN"/>
        </w:rPr>
        <w:lastRenderedPageBreak/>
        <w:t>novērstu risku, ka atsevišķiem pakalpojumiem, attiecībā uz kuriem pastāv konkurence, cenas varētu būt noteiktas neatbilstoši pakalpojuma izmaksām.</w:t>
      </w:r>
    </w:p>
    <w:p w14:paraId="0EAC5799" w14:textId="53528998" w:rsidR="00692101" w:rsidRPr="00692101" w:rsidRDefault="002D63E5" w:rsidP="00054BBA">
      <w:pPr>
        <w:spacing w:before="6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KP</w:t>
      </w:r>
      <w:r w:rsidR="00692101" w:rsidRPr="00692101">
        <w:rPr>
          <w:rFonts w:ascii="Times New Roman" w:eastAsia="Times New Roman" w:hAnsi="Times New Roman"/>
          <w:bCs/>
          <w:sz w:val="28"/>
          <w:szCs w:val="28"/>
          <w:lang w:eastAsia="zh-CN"/>
        </w:rPr>
        <w:t xml:space="preserve">, iepazīstoties ar </w:t>
      </w:r>
      <w:r w:rsidR="00054BBA">
        <w:rPr>
          <w:rFonts w:ascii="Times New Roman" w:eastAsia="Times New Roman" w:hAnsi="Times New Roman"/>
          <w:bCs/>
          <w:sz w:val="28"/>
          <w:szCs w:val="28"/>
          <w:lang w:eastAsia="zh-CN"/>
        </w:rPr>
        <w:t xml:space="preserve">2020.gada 12.novembrī Valsts sekretāru sanāksmē izsludināto (protokols Nr.45, </w:t>
      </w:r>
      <w:r w:rsidR="00054BBA" w:rsidRPr="00054BBA">
        <w:rPr>
          <w:rFonts w:ascii="Times New Roman" w:eastAsia="Times New Roman" w:hAnsi="Times New Roman"/>
          <w:bCs/>
          <w:sz w:val="28"/>
          <w:szCs w:val="28"/>
          <w:lang w:eastAsia="zh-CN"/>
        </w:rPr>
        <w:t>6.§</w:t>
      </w:r>
      <w:r w:rsidR="00054BBA">
        <w:rPr>
          <w:rFonts w:ascii="Times New Roman" w:eastAsia="Times New Roman" w:hAnsi="Times New Roman"/>
          <w:bCs/>
          <w:sz w:val="28"/>
          <w:szCs w:val="28"/>
          <w:lang w:eastAsia="zh-CN"/>
        </w:rPr>
        <w:t xml:space="preserve">, </w:t>
      </w:r>
      <w:r w:rsidR="00054BBA" w:rsidRPr="00054BBA">
        <w:rPr>
          <w:rFonts w:ascii="Times New Roman" w:eastAsia="Times New Roman" w:hAnsi="Times New Roman"/>
          <w:bCs/>
          <w:sz w:val="28"/>
          <w:szCs w:val="28"/>
          <w:lang w:eastAsia="zh-CN"/>
        </w:rPr>
        <w:t>VSS-971</w:t>
      </w:r>
      <w:r w:rsidR="00054BBA">
        <w:rPr>
          <w:rFonts w:ascii="Times New Roman" w:eastAsia="Times New Roman" w:hAnsi="Times New Roman"/>
          <w:bCs/>
          <w:sz w:val="28"/>
          <w:szCs w:val="28"/>
          <w:lang w:eastAsia="zh-CN"/>
        </w:rPr>
        <w:t>) i</w:t>
      </w:r>
      <w:r w:rsidR="00692101" w:rsidRPr="00692101">
        <w:rPr>
          <w:rFonts w:ascii="Times New Roman" w:eastAsia="Times New Roman" w:hAnsi="Times New Roman"/>
          <w:bCs/>
          <w:sz w:val="28"/>
          <w:szCs w:val="28"/>
          <w:lang w:eastAsia="zh-CN"/>
        </w:rPr>
        <w:t>nformatīvā ziņojuma saturu, atzīst, ka</w:t>
      </w:r>
      <w:r>
        <w:rPr>
          <w:rFonts w:ascii="Times New Roman" w:eastAsia="Times New Roman" w:hAnsi="Times New Roman"/>
          <w:bCs/>
          <w:sz w:val="28"/>
          <w:szCs w:val="28"/>
          <w:lang w:eastAsia="zh-CN"/>
        </w:rPr>
        <w:t xml:space="preserve"> i</w:t>
      </w:r>
      <w:r w:rsidR="00692101" w:rsidRPr="00692101">
        <w:rPr>
          <w:rFonts w:ascii="Times New Roman" w:eastAsia="Times New Roman" w:hAnsi="Times New Roman"/>
          <w:bCs/>
          <w:sz w:val="28"/>
          <w:szCs w:val="28"/>
          <w:lang w:eastAsia="zh-CN"/>
        </w:rPr>
        <w:t>nformatīvajā ziņojumā ir ietvērusi KP lūgto informāciju, līdz ar to KP nav iebildumu pret tā tālāku virzību.</w:t>
      </w:r>
    </w:p>
    <w:p w14:paraId="3465A4BA" w14:textId="323BF669" w:rsidR="00692101" w:rsidRDefault="00692101" w:rsidP="00054BBA">
      <w:pPr>
        <w:spacing w:before="60"/>
        <w:ind w:right="-482" w:firstLine="720"/>
        <w:jc w:val="both"/>
        <w:rPr>
          <w:rFonts w:ascii="Times New Roman" w:eastAsia="Times New Roman" w:hAnsi="Times New Roman"/>
          <w:bCs/>
          <w:sz w:val="28"/>
          <w:szCs w:val="28"/>
          <w:lang w:eastAsia="zh-CN"/>
        </w:rPr>
      </w:pPr>
      <w:r w:rsidRPr="00692101">
        <w:rPr>
          <w:rFonts w:ascii="Times New Roman" w:eastAsia="Times New Roman" w:hAnsi="Times New Roman"/>
          <w:bCs/>
          <w:sz w:val="28"/>
          <w:szCs w:val="28"/>
          <w:lang w:eastAsia="zh-CN"/>
        </w:rPr>
        <w:t xml:space="preserve">Vienlaikus KP uzskata par nepieciešamu atgādināt, ka visiem LNMC saimnieciskās darbības veidiem ir jābūt atbilstošiem Valsts pārvaldes iekārtas likuma 88.panta pirmajā daļā noteiktajiem priekšnoteikumiem, līdz ar to LNMC pirms iespējamas saimnieciskās darbības paplašināšanas nākotnē ir pienākums veikt paredzētās rīcības izvērtējumu atbilstoši </w:t>
      </w:r>
      <w:r w:rsidR="00396B95" w:rsidRPr="00692101">
        <w:rPr>
          <w:rFonts w:ascii="Times New Roman" w:eastAsia="Times New Roman" w:hAnsi="Times New Roman"/>
          <w:bCs/>
          <w:sz w:val="28"/>
          <w:szCs w:val="28"/>
          <w:lang w:eastAsia="zh-CN"/>
        </w:rPr>
        <w:t>Valsts pārvaldes iekārtas likuma</w:t>
      </w:r>
      <w:r w:rsidRPr="00692101">
        <w:rPr>
          <w:rFonts w:ascii="Times New Roman" w:eastAsia="Times New Roman" w:hAnsi="Times New Roman"/>
          <w:bCs/>
          <w:sz w:val="28"/>
          <w:szCs w:val="28"/>
          <w:lang w:eastAsia="zh-CN"/>
        </w:rPr>
        <w:t xml:space="preserve"> 88.pantā noteiktajam, kā arī veikt konkurences neitralitātes risku novērtējumu , konsultējoties ar komersantus pārstāvošām biedrībām vai nodibinājumiem (t.sk. pašiem komersantiem).</w:t>
      </w:r>
    </w:p>
    <w:p w14:paraId="59784F3E" w14:textId="4438B871" w:rsidR="001C1F3D" w:rsidRPr="0006171D" w:rsidRDefault="00054BBA" w:rsidP="00054BBA">
      <w:pPr>
        <w:spacing w:before="60"/>
        <w:ind w:right="-482"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Savukārt, </w:t>
      </w:r>
      <w:r w:rsidR="0006171D" w:rsidRPr="0006171D">
        <w:rPr>
          <w:rFonts w:ascii="Times New Roman" w:eastAsia="Times New Roman" w:hAnsi="Times New Roman"/>
          <w:bCs/>
          <w:sz w:val="28"/>
          <w:szCs w:val="28"/>
          <w:lang w:eastAsia="zh-CN"/>
        </w:rPr>
        <w:t>Latvijas tirdzniecības un rūpniecības kamera (turpmāk – LTRK) 2020.gada 13.janvāra atbildes vēstul</w:t>
      </w:r>
      <w:r w:rsidR="00824353">
        <w:rPr>
          <w:rFonts w:ascii="Times New Roman" w:eastAsia="Times New Roman" w:hAnsi="Times New Roman"/>
          <w:bCs/>
          <w:sz w:val="28"/>
          <w:szCs w:val="28"/>
          <w:lang w:eastAsia="zh-CN"/>
        </w:rPr>
        <w:t>ē</w:t>
      </w:r>
      <w:r w:rsidR="0006171D" w:rsidRPr="0006171D">
        <w:rPr>
          <w:rFonts w:ascii="Times New Roman" w:eastAsia="Times New Roman" w:hAnsi="Times New Roman"/>
          <w:bCs/>
          <w:sz w:val="28"/>
          <w:szCs w:val="28"/>
          <w:lang w:eastAsia="zh-CN"/>
        </w:rPr>
        <w:t xml:space="preserve"> Nr.3.3-15/2019/5994 ir paudusi </w:t>
      </w:r>
      <w:r w:rsidR="0006171D">
        <w:rPr>
          <w:rFonts w:ascii="Times New Roman" w:eastAsia="Times New Roman" w:hAnsi="Times New Roman"/>
          <w:bCs/>
          <w:sz w:val="28"/>
          <w:szCs w:val="28"/>
          <w:lang w:eastAsia="zh-CN"/>
        </w:rPr>
        <w:t xml:space="preserve">viedokli, ka </w:t>
      </w:r>
      <w:r w:rsidR="0006171D" w:rsidRPr="0006171D">
        <w:rPr>
          <w:rFonts w:ascii="Times New Roman" w:eastAsia="Times New Roman" w:hAnsi="Times New Roman"/>
          <w:bCs/>
          <w:sz w:val="28"/>
          <w:szCs w:val="28"/>
          <w:lang w:eastAsia="zh-CN"/>
        </w:rPr>
        <w:t xml:space="preserve">šobrīd nav nepieciešama valsts līdzdalības </w:t>
      </w:r>
      <w:r w:rsidR="0006171D">
        <w:rPr>
          <w:rFonts w:ascii="Times New Roman" w:eastAsia="Times New Roman" w:hAnsi="Times New Roman"/>
          <w:bCs/>
          <w:sz w:val="28"/>
          <w:szCs w:val="28"/>
          <w:lang w:eastAsia="zh-CN"/>
        </w:rPr>
        <w:t>LNMC</w:t>
      </w:r>
      <w:r w:rsidR="0006171D" w:rsidRPr="0006171D">
        <w:rPr>
          <w:rFonts w:ascii="Times New Roman" w:eastAsia="Times New Roman" w:hAnsi="Times New Roman"/>
          <w:bCs/>
          <w:sz w:val="28"/>
          <w:szCs w:val="28"/>
          <w:lang w:eastAsia="zh-CN"/>
        </w:rPr>
        <w:t xml:space="preserve"> pārtraukšana</w:t>
      </w:r>
      <w:r w:rsidR="0006171D">
        <w:rPr>
          <w:rFonts w:ascii="Times New Roman" w:eastAsia="Times New Roman" w:hAnsi="Times New Roman"/>
          <w:bCs/>
          <w:sz w:val="28"/>
          <w:szCs w:val="28"/>
          <w:lang w:eastAsia="zh-CN"/>
        </w:rPr>
        <w:t xml:space="preserve">. </w:t>
      </w:r>
      <w:r w:rsidR="0006171D" w:rsidRPr="0006171D">
        <w:rPr>
          <w:rFonts w:ascii="Times New Roman" w:eastAsia="Times New Roman" w:hAnsi="Times New Roman"/>
          <w:bCs/>
          <w:sz w:val="28"/>
          <w:szCs w:val="28"/>
          <w:lang w:eastAsia="zh-CN"/>
        </w:rPr>
        <w:t>Pārtraucot valsts līdzdalību LNMC darbībā, teorētiski var rasties situācija, kad kādas reglamentētās metroloģijas jomas pakalpojumi vairs nav pieejami.</w:t>
      </w:r>
    </w:p>
    <w:p w14:paraId="63F3240F" w14:textId="52258617" w:rsidR="0006171D" w:rsidRPr="0006171D" w:rsidRDefault="0006171D" w:rsidP="0006171D">
      <w:pPr>
        <w:ind w:right="-483"/>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Vienlaikus </w:t>
      </w:r>
      <w:r w:rsidRPr="0006171D">
        <w:rPr>
          <w:rFonts w:ascii="Times New Roman" w:eastAsia="Times New Roman" w:hAnsi="Times New Roman"/>
          <w:bCs/>
          <w:sz w:val="28"/>
          <w:szCs w:val="28"/>
          <w:lang w:eastAsia="zh-CN"/>
        </w:rPr>
        <w:t xml:space="preserve">LTRK norāda, ka priekšnoteikums, lai valsts veiktu līdzdalību kapitālsabiedrībā, ir novērst brīvā tirgus nepilnības. Vienlaikus vērā ņemams ir tas, ka LNMC bez komerciālajiem mērķiem ir arī vairāku nozaru politikas mērķi un LNMC sniegto pakalpojumu pieejamība būtiski ietekmē šo nozaru darbību. Proti, LNMC ir vienīgais pakalpojumu sniedzējs vairākās reglamentētās metroloģijas jomās. Līdz ar to, lai šīs nozares varētu turpināt strādāt atbilstoši normatīvo aktu prasībām, LTRK ieskatā šobrīd nav nepieciešama valsts līdzdalības kapitālsabiedrībā pārtraukšana. </w:t>
      </w:r>
      <w:bookmarkStart w:id="1" w:name="_Hlk49419290"/>
      <w:r w:rsidRPr="0006171D">
        <w:rPr>
          <w:rFonts w:ascii="Times New Roman" w:eastAsia="Times New Roman" w:hAnsi="Times New Roman"/>
          <w:bCs/>
          <w:sz w:val="28"/>
          <w:szCs w:val="28"/>
          <w:lang w:eastAsia="zh-CN"/>
        </w:rPr>
        <w:t>P</w:t>
      </w:r>
      <w:r>
        <w:rPr>
          <w:rFonts w:ascii="Times New Roman" w:eastAsia="Times New Roman" w:hAnsi="Times New Roman"/>
          <w:bCs/>
          <w:sz w:val="28"/>
          <w:szCs w:val="28"/>
          <w:lang w:eastAsia="zh-CN"/>
        </w:rPr>
        <w:t>ā</w:t>
      </w:r>
      <w:r w:rsidRPr="0006171D">
        <w:rPr>
          <w:rFonts w:ascii="Times New Roman" w:eastAsia="Times New Roman" w:hAnsi="Times New Roman"/>
          <w:bCs/>
          <w:sz w:val="28"/>
          <w:szCs w:val="28"/>
          <w:lang w:eastAsia="zh-CN"/>
        </w:rPr>
        <w:t xml:space="preserve">rtraucot valsts līdzdalību LNMC darbībā, teorētiski var rasties situācija, kad kādas reglamentētās metroloģijas jomas pakalpojumi vairs nav pieejami. </w:t>
      </w:r>
    </w:p>
    <w:bookmarkEnd w:id="1"/>
    <w:p w14:paraId="01BB3409" w14:textId="77777777" w:rsidR="0006171D" w:rsidRPr="0006171D" w:rsidRDefault="0006171D" w:rsidP="0006171D">
      <w:pPr>
        <w:ind w:right="-483"/>
        <w:jc w:val="both"/>
        <w:rPr>
          <w:rFonts w:ascii="Times New Roman" w:eastAsia="Times New Roman" w:hAnsi="Times New Roman"/>
          <w:bCs/>
          <w:sz w:val="28"/>
          <w:szCs w:val="28"/>
          <w:lang w:eastAsia="zh-CN"/>
        </w:rPr>
      </w:pPr>
      <w:r w:rsidRPr="0006171D">
        <w:rPr>
          <w:rFonts w:ascii="Times New Roman" w:eastAsia="Times New Roman" w:hAnsi="Times New Roman"/>
          <w:bCs/>
          <w:sz w:val="28"/>
          <w:szCs w:val="28"/>
          <w:lang w:eastAsia="zh-CN"/>
        </w:rPr>
        <w:t xml:space="preserve">Izvērtējot vēstules pielikumā pievienoto metroloģijas pakalpojumu tirgus dalībnieku sadalījumu pa masas mērīšanas līdzekļiem, LTRK secina, ka lielākajā tirgus daļā, atkarībā no mērīšanas līdzekļa, ir tikai viens tirgus dalībnieks vai divi līdz trīs tirgus dalībnieki. Līdz ar to būtu jāvērtē LNMC darbība tajās nozarēs, kurās LNMC nav vienīgais tirgus dalībnieks. Vienlaikus ir svarīgi nodrošināt esošo pakalpojumu pieejamību visā Latvijas teritorijā, lai nerastos situācija, kad valsts līdzdalības pārtraukšana būtiski ietekmētu uzņēmējdarbību un tautsaimniecības attīstību kādā Latvijas reģionā. </w:t>
      </w:r>
    </w:p>
    <w:p w14:paraId="00373040" w14:textId="05C7F5EB" w:rsidR="0006171D" w:rsidRPr="0006171D" w:rsidRDefault="0006171D" w:rsidP="0006171D">
      <w:pPr>
        <w:ind w:right="-483"/>
        <w:jc w:val="both"/>
        <w:rPr>
          <w:rFonts w:ascii="Times New Roman" w:eastAsia="Times New Roman" w:hAnsi="Times New Roman"/>
          <w:bCs/>
          <w:sz w:val="28"/>
          <w:szCs w:val="28"/>
          <w:lang w:eastAsia="zh-CN"/>
        </w:rPr>
      </w:pPr>
      <w:r w:rsidRPr="0006171D">
        <w:rPr>
          <w:rFonts w:ascii="Times New Roman" w:eastAsia="Times New Roman" w:hAnsi="Times New Roman"/>
          <w:bCs/>
          <w:sz w:val="28"/>
          <w:szCs w:val="28"/>
          <w:lang w:eastAsia="zh-CN"/>
        </w:rPr>
        <w:t>Attiecībā par valsts līdzdalības pārtraukšanu jomās, kur LNMC ir vienīgais pakalpojumu sniedzējs LTRK ieskatā šobrīd ir grūti prognozēt tirgus pašregulācijas iespējas, jo ar valsts līdzdalību tiek novērsta tirgus nepilnība un nav nepārprotami skaidrs, ka, pārtraucot valsts līdzdalību, tiktu stiprināta Latvijas konkurētspēja un veicināta labvēlīgas uzņēmējdarbības vides attīstība.</w:t>
      </w:r>
    </w:p>
    <w:p w14:paraId="0094A1E2" w14:textId="25E9FAD7" w:rsidR="00F56574" w:rsidRDefault="00424DC2" w:rsidP="00182DAD">
      <w:pPr>
        <w:spacing w:before="120"/>
        <w:ind w:right="-482"/>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zh-CN"/>
        </w:rPr>
        <w:tab/>
        <w:t xml:space="preserve">Vienlaikus, EM aptaujāja ar komersantus, kas uzskatāmi par tiešiem konkurentiem LNMC reglamentētās metroloģijas pakalpojumu </w:t>
      </w:r>
      <w:r>
        <w:rPr>
          <w:rFonts w:ascii="Times New Roman" w:eastAsia="Times New Roman" w:hAnsi="Times New Roman"/>
          <w:b/>
          <w:sz w:val="28"/>
          <w:szCs w:val="28"/>
          <w:lang w:eastAsia="zh-CN"/>
        </w:rPr>
        <w:lastRenderedPageBreak/>
        <w:t>sniegšanas jomā. Komersantu sniegtie viedokļi nebija tik viennozīmīgi par labu valsts līdzdalībai LNMC darbībā, lai novērstu tirgus nepilnības.</w:t>
      </w:r>
    </w:p>
    <w:p w14:paraId="11D8AA21" w14:textId="77777777" w:rsidR="00424DC2" w:rsidRDefault="00424DC2" w:rsidP="008417CA">
      <w:pPr>
        <w:ind w:right="-483"/>
        <w:jc w:val="center"/>
        <w:rPr>
          <w:rFonts w:ascii="Times New Roman" w:eastAsia="Times New Roman" w:hAnsi="Times New Roman"/>
          <w:b/>
          <w:sz w:val="28"/>
          <w:szCs w:val="28"/>
          <w:lang w:eastAsia="zh-CN"/>
        </w:rPr>
      </w:pPr>
    </w:p>
    <w:p w14:paraId="4BAEF0F9" w14:textId="77777777" w:rsidR="00424DC2" w:rsidRDefault="00424DC2" w:rsidP="008417CA">
      <w:pPr>
        <w:ind w:right="-483"/>
        <w:jc w:val="center"/>
        <w:rPr>
          <w:rFonts w:ascii="Times New Roman" w:eastAsia="Times New Roman" w:hAnsi="Times New Roman"/>
          <w:b/>
          <w:sz w:val="28"/>
          <w:szCs w:val="28"/>
          <w:lang w:eastAsia="zh-CN"/>
        </w:rPr>
      </w:pPr>
    </w:p>
    <w:p w14:paraId="33E96C84" w14:textId="2CFEE0BC" w:rsidR="00F56574" w:rsidRDefault="00EC27FA" w:rsidP="008417CA">
      <w:pPr>
        <w:ind w:right="-483"/>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7</w:t>
      </w:r>
      <w:r w:rsidR="00F56574" w:rsidRPr="00F56574">
        <w:rPr>
          <w:rFonts w:ascii="Times New Roman" w:eastAsia="Times New Roman" w:hAnsi="Times New Roman"/>
          <w:b/>
          <w:sz w:val="28"/>
          <w:szCs w:val="28"/>
          <w:lang w:eastAsia="zh-CN"/>
        </w:rPr>
        <w:t xml:space="preserve">. </w:t>
      </w:r>
      <w:r w:rsidR="00F56574" w:rsidRPr="00F56574">
        <w:rPr>
          <w:rStyle w:val="Heading1Char"/>
          <w:rFonts w:ascii="Times New Roman" w:hAnsi="Times New Roman"/>
          <w:b/>
          <w:color w:val="auto"/>
          <w:sz w:val="28"/>
        </w:rPr>
        <w:t>Valsts līdzdalības saglabāšanas izvērtējums</w:t>
      </w:r>
    </w:p>
    <w:p w14:paraId="72822E25" w14:textId="07314625" w:rsidR="00F56574" w:rsidRDefault="00F56574" w:rsidP="008417CA">
      <w:pPr>
        <w:ind w:right="-483"/>
        <w:jc w:val="center"/>
        <w:rPr>
          <w:rFonts w:ascii="Times New Roman" w:eastAsia="Times New Roman" w:hAnsi="Times New Roman"/>
          <w:b/>
          <w:sz w:val="28"/>
          <w:szCs w:val="28"/>
          <w:lang w:eastAsia="zh-CN"/>
        </w:rPr>
      </w:pPr>
    </w:p>
    <w:p w14:paraId="258AF7CD" w14:textId="77777777" w:rsidR="009619C1" w:rsidRDefault="009619C1" w:rsidP="009619C1">
      <w:pPr>
        <w:keepNext/>
        <w:ind w:right="-456"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Atbilstoši Valsts pārvaldes iekārtas likuma 88.panta pirmās daļas prasībām, publiska persona savu funkciju efektīvai izpildei var dibināt kapitālsabiedrību vai iegūt līdzdalību esošā kapitālsabiedrībā, ja īstenojas viens no šādiem nosacījumiem:</w:t>
      </w:r>
    </w:p>
    <w:p w14:paraId="5F513017" w14:textId="3ED975DD" w:rsidR="009619C1" w:rsidRDefault="009619C1" w:rsidP="009619C1">
      <w:pPr>
        <w:keepNext/>
        <w:ind w:right="-4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tiek novērsta tirgus nepilnība </w:t>
      </w:r>
      <w:r w:rsidR="001C1F3D">
        <w:rPr>
          <w:rFonts w:ascii="Times New Roman" w:hAnsi="Times New Roman"/>
          <w:color w:val="000000" w:themeColor="text1"/>
          <w:sz w:val="28"/>
          <w:szCs w:val="28"/>
        </w:rPr>
        <w:t>-</w:t>
      </w:r>
      <w:r>
        <w:rPr>
          <w:rFonts w:ascii="Times New Roman" w:hAnsi="Times New Roman"/>
          <w:color w:val="000000" w:themeColor="text1"/>
          <w:sz w:val="28"/>
          <w:szCs w:val="28"/>
        </w:rPr>
        <w:t xml:space="preserve"> situācija, kad tirgus nav spējīgs nodrošināt sabiedrības interešu īstenošanu attiecīgajā jomā;</w:t>
      </w:r>
    </w:p>
    <w:p w14:paraId="48AEBA2C" w14:textId="77777777" w:rsidR="009619C1" w:rsidRDefault="009619C1" w:rsidP="009619C1">
      <w:pPr>
        <w:keepNext/>
        <w:ind w:right="-456"/>
        <w:jc w:val="both"/>
        <w:rPr>
          <w:rFonts w:ascii="Times New Roman" w:hAnsi="Times New Roman"/>
          <w:color w:val="000000" w:themeColor="text1"/>
          <w:sz w:val="28"/>
          <w:szCs w:val="28"/>
        </w:rPr>
      </w:pPr>
      <w:r>
        <w:rPr>
          <w:rFonts w:ascii="Times New Roman" w:hAnsi="Times New Roman"/>
          <w:color w:val="000000" w:themeColor="text1"/>
          <w:sz w:val="28"/>
          <w:szCs w:val="28"/>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228FF53" w14:textId="77777777" w:rsidR="009619C1" w:rsidRDefault="009619C1" w:rsidP="009619C1">
      <w:pPr>
        <w:keepNext/>
        <w:ind w:right="-456"/>
        <w:jc w:val="both"/>
        <w:rPr>
          <w:rFonts w:ascii="Times New Roman" w:hAnsi="Times New Roman"/>
          <w:color w:val="000000" w:themeColor="text1"/>
          <w:sz w:val="28"/>
          <w:szCs w:val="28"/>
        </w:rPr>
      </w:pPr>
      <w:r>
        <w:rPr>
          <w:rFonts w:ascii="Times New Roman" w:hAnsi="Times New Roman"/>
          <w:color w:val="000000" w:themeColor="text1"/>
          <w:sz w:val="28"/>
          <w:szCs w:val="28"/>
        </w:rPr>
        <w:t>3) tiek pārvaldīti tādi īpašumi, kas ir stratēģiski svarīgi valsts vai pašvaldības administratīvās teritorijas attīstībai vai valsts drošībai.</w:t>
      </w:r>
    </w:p>
    <w:p w14:paraId="63E63FA6" w14:textId="16FDECE9" w:rsidR="008417CA" w:rsidRDefault="008417CA" w:rsidP="00986AFB">
      <w:pPr>
        <w:ind w:right="-483"/>
        <w:jc w:val="both"/>
        <w:rPr>
          <w:rFonts w:ascii="Times New Roman" w:eastAsia="Times New Roman" w:hAnsi="Times New Roman"/>
          <w:bCs/>
          <w:sz w:val="28"/>
          <w:szCs w:val="28"/>
          <w:lang w:eastAsia="zh-CN"/>
        </w:rPr>
      </w:pPr>
    </w:p>
    <w:p w14:paraId="4B02749C" w14:textId="59E1ACFF" w:rsidR="00340787" w:rsidRDefault="00292F9D" w:rsidP="009010F1">
      <w:pPr>
        <w:ind w:right="-483" w:firstLine="720"/>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L</w:t>
      </w:r>
      <w:r w:rsidR="00340787" w:rsidRPr="00986AFB">
        <w:rPr>
          <w:rFonts w:ascii="Times New Roman" w:eastAsia="Times New Roman" w:hAnsi="Times New Roman"/>
          <w:bCs/>
          <w:sz w:val="28"/>
          <w:szCs w:val="28"/>
          <w:lang w:eastAsia="zh-CN"/>
        </w:rPr>
        <w:t>ai nodrošinātu nacionālās metroloģijas sistēmas stabilitāti un uzticamību, valstij nepieciešams nodrošināt sabiedrībai nozīmīgu pakalpojumu sniegšanu un līdzdarboties metroloģijas pakalpojumu tirgū. Paturot savā īpašumā LNMC, valsts rīcībā ir instruments, ar kura palīdzību var nodrošināt sabiedrībai un tautsaimniecībai nepieciešamos metroloģiskos pakalpojumus, kā arī nepieciešamības gadījumā nodrošināt augstas precizitātes mērījumus, kurus lielo izmaksu un pieprasījuma dēļ nespēj nodrošināt citi tirgus dalībnieki.</w:t>
      </w:r>
    </w:p>
    <w:p w14:paraId="267669A2" w14:textId="527F4428" w:rsidR="007B440A" w:rsidRDefault="007B440A" w:rsidP="00986AFB">
      <w:pPr>
        <w:ind w:right="-483"/>
        <w:jc w:val="both"/>
        <w:rPr>
          <w:rFonts w:ascii="Times New Roman" w:eastAsia="Times New Roman" w:hAnsi="Times New Roman"/>
          <w:bCs/>
          <w:sz w:val="28"/>
          <w:szCs w:val="28"/>
          <w:u w:val="single"/>
          <w:lang w:eastAsia="zh-CN"/>
        </w:rPr>
      </w:pPr>
    </w:p>
    <w:p w14:paraId="77669EA6" w14:textId="3BA6A7E4" w:rsidR="00CB7515" w:rsidRDefault="00CB7515" w:rsidP="00986AFB">
      <w:pPr>
        <w:ind w:right="-483"/>
        <w:jc w:val="both"/>
        <w:rPr>
          <w:rFonts w:ascii="Times New Roman" w:eastAsia="Times New Roman" w:hAnsi="Times New Roman"/>
          <w:bCs/>
          <w:sz w:val="28"/>
          <w:szCs w:val="28"/>
          <w:u w:val="single"/>
          <w:lang w:eastAsia="zh-CN"/>
        </w:rPr>
      </w:pPr>
      <w:r>
        <w:rPr>
          <w:rFonts w:ascii="Times New Roman" w:eastAsia="Times New Roman" w:hAnsi="Times New Roman"/>
          <w:bCs/>
          <w:sz w:val="28"/>
          <w:szCs w:val="28"/>
          <w:u w:val="single"/>
          <w:lang w:eastAsia="zh-CN"/>
        </w:rPr>
        <w:t>Kopsavilkums</w:t>
      </w:r>
      <w:r w:rsidR="00292F9D">
        <w:rPr>
          <w:rFonts w:ascii="Times New Roman" w:eastAsia="Times New Roman" w:hAnsi="Times New Roman"/>
          <w:bCs/>
          <w:sz w:val="28"/>
          <w:szCs w:val="28"/>
          <w:u w:val="single"/>
          <w:lang w:eastAsia="zh-CN"/>
        </w:rPr>
        <w:t>/Secinājumi</w:t>
      </w:r>
      <w:r>
        <w:rPr>
          <w:rFonts w:ascii="Times New Roman" w:eastAsia="Times New Roman" w:hAnsi="Times New Roman"/>
          <w:bCs/>
          <w:sz w:val="28"/>
          <w:szCs w:val="28"/>
          <w:u w:val="single"/>
          <w:lang w:eastAsia="zh-CN"/>
        </w:rPr>
        <w:t>:</w:t>
      </w:r>
    </w:p>
    <w:p w14:paraId="1BDF5D75" w14:textId="77777777" w:rsidR="00CB7515" w:rsidRPr="00CB7515" w:rsidRDefault="00CB7515" w:rsidP="00CB7515">
      <w:pPr>
        <w:pStyle w:val="ListParagraph"/>
        <w:numPr>
          <w:ilvl w:val="0"/>
          <w:numId w:val="11"/>
        </w:numPr>
        <w:spacing w:before="60"/>
        <w:ind w:left="0" w:right="-482" w:firstLine="102"/>
        <w:jc w:val="both"/>
        <w:rPr>
          <w:rFonts w:ascii="Times New Roman" w:eastAsia="Times New Roman" w:hAnsi="Times New Roman"/>
          <w:sz w:val="28"/>
          <w:szCs w:val="28"/>
          <w:lang w:eastAsia="lv-LV"/>
        </w:rPr>
      </w:pPr>
      <w:r w:rsidRPr="00CB7515">
        <w:rPr>
          <w:rFonts w:ascii="Times New Roman" w:hAnsi="Times New Roman"/>
          <w:sz w:val="28"/>
          <w:szCs w:val="28"/>
          <w:lang w:eastAsia="lv-LV"/>
        </w:rPr>
        <w:t>Metroloģisko pakalpojumu tirgus nenodrošina pilnīgu sabiedrības interešu ievērošanu attiecībā uz mērījumu vienotību, proti, ir jomas, kurās metroloģiskos pakalpojumus sniedz tikai LNMC, kā arī jomas, kurās metroloģisko pakalpojumu tirgus nav piesātināts;</w:t>
      </w:r>
    </w:p>
    <w:p w14:paraId="63111709" w14:textId="66B30F82" w:rsidR="00CB7515" w:rsidRDefault="00CB7515" w:rsidP="00CB7515">
      <w:pPr>
        <w:pStyle w:val="ListParagraph"/>
        <w:numPr>
          <w:ilvl w:val="0"/>
          <w:numId w:val="11"/>
        </w:numPr>
        <w:ind w:left="0" w:right="-483" w:firstLine="100"/>
        <w:jc w:val="both"/>
        <w:rPr>
          <w:rFonts w:ascii="Times New Roman" w:hAnsi="Times New Roman"/>
          <w:sz w:val="28"/>
          <w:szCs w:val="28"/>
          <w:lang w:eastAsia="lv-LV"/>
        </w:rPr>
      </w:pPr>
      <w:r w:rsidRPr="00CB7515">
        <w:rPr>
          <w:rFonts w:ascii="Times New Roman" w:hAnsi="Times New Roman"/>
          <w:sz w:val="28"/>
          <w:szCs w:val="28"/>
          <w:lang w:eastAsia="lv-LV"/>
        </w:rPr>
        <w:t>Pastāv pamatots risks, ka daļai mērīšanas līdzekļu, kuri ir pakļauti valsts metroloģiskajai kontrolei, vairs nebūtu iespējams Latvijā saņemt attiecīgus metroloģiskos pakalpojumus, savukārt daļai no tiem metroloģisko pakalpojumu sniedzēju izvēle varētu tikt būtiski ierobežota;</w:t>
      </w:r>
    </w:p>
    <w:p w14:paraId="7E66E0B7" w14:textId="076C03D8" w:rsidR="00CB7515" w:rsidRDefault="00CB7515" w:rsidP="00CB7515">
      <w:pPr>
        <w:pStyle w:val="ListParagraph"/>
        <w:numPr>
          <w:ilvl w:val="0"/>
          <w:numId w:val="11"/>
        </w:numPr>
        <w:ind w:left="0" w:right="-483" w:firstLine="100"/>
        <w:jc w:val="both"/>
        <w:rPr>
          <w:rFonts w:ascii="Times New Roman" w:hAnsi="Times New Roman"/>
          <w:sz w:val="28"/>
          <w:szCs w:val="28"/>
          <w:lang w:eastAsia="lv-LV"/>
        </w:rPr>
      </w:pPr>
      <w:r>
        <w:rPr>
          <w:rFonts w:ascii="Times New Roman" w:hAnsi="Times New Roman"/>
          <w:sz w:val="28"/>
          <w:szCs w:val="28"/>
          <w:lang w:eastAsia="lv-LV"/>
        </w:rPr>
        <w:t>Pastāv metroloģiskai kontrolei pakļautie mērīšanas līdzekļi, kur pakalpojumu sniedzēju tirgus uzskatāms par piesātinātu (ūdens patēriņa skaitītāji)</w:t>
      </w:r>
      <w:r w:rsidR="00747679">
        <w:rPr>
          <w:rFonts w:ascii="Times New Roman" w:hAnsi="Times New Roman"/>
          <w:sz w:val="28"/>
          <w:szCs w:val="28"/>
          <w:lang w:eastAsia="lv-LV"/>
        </w:rPr>
        <w:t>, līdz ar to ilgtermiņā LNMC varētu orientēties uz jaunu pakalpojumu apgūšanu (digitālu)</w:t>
      </w:r>
      <w:r>
        <w:rPr>
          <w:rFonts w:ascii="Times New Roman" w:hAnsi="Times New Roman"/>
          <w:sz w:val="28"/>
          <w:szCs w:val="28"/>
          <w:lang w:eastAsia="lv-LV"/>
        </w:rPr>
        <w:t>;</w:t>
      </w:r>
    </w:p>
    <w:p w14:paraId="58062C94" w14:textId="5B894C08" w:rsidR="00CB7515" w:rsidRPr="00CB7515" w:rsidRDefault="00CB7515" w:rsidP="00CB7515">
      <w:pPr>
        <w:pStyle w:val="ListParagraph"/>
        <w:numPr>
          <w:ilvl w:val="0"/>
          <w:numId w:val="11"/>
        </w:numPr>
        <w:ind w:left="0" w:right="-483" w:firstLine="100"/>
        <w:jc w:val="both"/>
        <w:rPr>
          <w:rFonts w:ascii="Times New Roman" w:hAnsi="Times New Roman"/>
          <w:sz w:val="28"/>
          <w:szCs w:val="28"/>
          <w:lang w:eastAsia="lv-LV"/>
        </w:rPr>
      </w:pPr>
      <w:r>
        <w:rPr>
          <w:rFonts w:ascii="Times New Roman" w:hAnsi="Times New Roman"/>
          <w:sz w:val="28"/>
          <w:szCs w:val="28"/>
          <w:lang w:eastAsia="lv-LV"/>
        </w:rPr>
        <w:t xml:space="preserve">Ņemot vērā, ka LNMC </w:t>
      </w:r>
      <w:r w:rsidRPr="00CB7515">
        <w:rPr>
          <w:rFonts w:ascii="Times New Roman" w:hAnsi="Times New Roman"/>
          <w:sz w:val="28"/>
          <w:szCs w:val="28"/>
          <w:lang w:eastAsia="lv-LV"/>
        </w:rPr>
        <w:t>komercdarbība šobrīd netiek finansiāli atbalstīta no valsts puses</w:t>
      </w:r>
      <w:r>
        <w:rPr>
          <w:rFonts w:ascii="Times New Roman" w:hAnsi="Times New Roman"/>
          <w:sz w:val="28"/>
          <w:szCs w:val="28"/>
          <w:lang w:eastAsia="lv-LV"/>
        </w:rPr>
        <w:t>, tad LNMC nerentablie pakalpojumi tiek finansēti no ienākumiem par tiem pakalpojumiem, kur sniegto pakalpojumu apjoms ir tāds, kas spēj nodrošināt šī pakalpojumu sniegšanu un dod ienākumus;</w:t>
      </w:r>
    </w:p>
    <w:p w14:paraId="21ADA3B1" w14:textId="77777777" w:rsidR="00CB7515" w:rsidRPr="00CB7515" w:rsidRDefault="00CB7515" w:rsidP="00CB7515">
      <w:pPr>
        <w:pStyle w:val="ListParagraph"/>
        <w:numPr>
          <w:ilvl w:val="0"/>
          <w:numId w:val="11"/>
        </w:numPr>
        <w:ind w:left="0" w:right="-483" w:firstLine="100"/>
        <w:jc w:val="both"/>
        <w:rPr>
          <w:rFonts w:ascii="Times New Roman" w:hAnsi="Times New Roman"/>
          <w:sz w:val="28"/>
          <w:szCs w:val="28"/>
          <w:lang w:eastAsia="lv-LV"/>
        </w:rPr>
      </w:pPr>
      <w:r w:rsidRPr="00CB7515">
        <w:rPr>
          <w:rFonts w:ascii="Times New Roman" w:hAnsi="Times New Roman"/>
          <w:sz w:val="28"/>
          <w:szCs w:val="28"/>
          <w:lang w:eastAsia="lv-LV"/>
        </w:rPr>
        <w:lastRenderedPageBreak/>
        <w:t>Valsts rīcībā ir instruments, lai nodrošinātu metroloģiskos pakalpojumus tiem mērīšanas līdzekļiem, kuri nepieciešami tautsaimniecības vajadzību apgūšanai (jauniem mērīšanas līdzekļiem, kuri šobrīd nav pakļauti valsts metroloģiskai kontrolei);</w:t>
      </w:r>
    </w:p>
    <w:p w14:paraId="1D6D749A" w14:textId="20C99027" w:rsidR="00CB7515" w:rsidRDefault="00CB7515" w:rsidP="00CB7515">
      <w:pPr>
        <w:pStyle w:val="ListParagraph"/>
        <w:numPr>
          <w:ilvl w:val="0"/>
          <w:numId w:val="11"/>
        </w:numPr>
        <w:ind w:left="0" w:right="-483" w:firstLine="100"/>
        <w:jc w:val="both"/>
        <w:rPr>
          <w:rFonts w:ascii="Times New Roman" w:hAnsi="Times New Roman"/>
          <w:sz w:val="28"/>
          <w:szCs w:val="28"/>
          <w:lang w:eastAsia="lv-LV"/>
        </w:rPr>
      </w:pPr>
      <w:r w:rsidRPr="00CB7515">
        <w:rPr>
          <w:rFonts w:ascii="Times New Roman" w:hAnsi="Times New Roman"/>
          <w:sz w:val="28"/>
          <w:szCs w:val="28"/>
          <w:lang w:eastAsia="lv-LV"/>
        </w:rPr>
        <w:t>Valsts rīcībā ir instruments, lai nepieciešamības gadījumā nodrošinātu sabiedrības pieprasījumu pēc augstas ticamības mērījumiem;</w:t>
      </w:r>
    </w:p>
    <w:p w14:paraId="6FABF6B1" w14:textId="0EDCFA31" w:rsidR="00223497" w:rsidRDefault="00223497" w:rsidP="00CB7515">
      <w:pPr>
        <w:pStyle w:val="ListParagraph"/>
        <w:numPr>
          <w:ilvl w:val="0"/>
          <w:numId w:val="11"/>
        </w:numPr>
        <w:ind w:left="0" w:right="-483" w:firstLine="100"/>
        <w:jc w:val="both"/>
        <w:rPr>
          <w:rFonts w:ascii="Times New Roman" w:hAnsi="Times New Roman"/>
          <w:sz w:val="28"/>
          <w:szCs w:val="28"/>
          <w:lang w:eastAsia="lv-LV"/>
        </w:rPr>
      </w:pPr>
      <w:r>
        <w:rPr>
          <w:rFonts w:ascii="Times New Roman" w:hAnsi="Times New Roman"/>
          <w:sz w:val="28"/>
          <w:szCs w:val="28"/>
          <w:lang w:eastAsia="lv-LV"/>
        </w:rPr>
        <w:t>Saglabāt līdzdalību LNMC, kas nodrošina nepieciešamos metroloģiskos pakalpojumus ir stratēģiski izdevīgāk, kā veidot jaunu institūciju (tehnoloģiskās iekārtas, kompetents personāls), pie situācijas, kad tirgus nenodrošina nepieciešamos metroloģiskos pakalpojumus.</w:t>
      </w:r>
    </w:p>
    <w:p w14:paraId="427EE607" w14:textId="6F991F34" w:rsidR="00841129" w:rsidRPr="00CB7515" w:rsidRDefault="00841129" w:rsidP="00CB7515">
      <w:pPr>
        <w:pStyle w:val="ListParagraph"/>
        <w:numPr>
          <w:ilvl w:val="0"/>
          <w:numId w:val="11"/>
        </w:numPr>
        <w:ind w:left="0" w:right="-483" w:firstLine="100"/>
        <w:jc w:val="both"/>
        <w:rPr>
          <w:rFonts w:ascii="Times New Roman" w:hAnsi="Times New Roman"/>
          <w:sz w:val="28"/>
          <w:szCs w:val="28"/>
          <w:lang w:eastAsia="lv-LV"/>
        </w:rPr>
      </w:pPr>
      <w:r>
        <w:rPr>
          <w:rFonts w:ascii="Times New Roman" w:hAnsi="Times New Roman"/>
          <w:sz w:val="28"/>
          <w:szCs w:val="28"/>
          <w:lang w:eastAsia="lv-LV"/>
        </w:rPr>
        <w:t>M</w:t>
      </w:r>
      <w:r w:rsidRPr="00841129">
        <w:rPr>
          <w:rFonts w:ascii="Times New Roman" w:hAnsi="Times New Roman"/>
          <w:sz w:val="28"/>
          <w:szCs w:val="28"/>
          <w:lang w:eastAsia="lv-LV"/>
        </w:rPr>
        <w:t>etroloģisko pakalpojumu sniedzēju ģeogrāfiskais izvietojums ietekmē gan pakalpojuma pieejamību (faktiski minimālo laiku, kurā pakalpojums var tikt sniegts), gan kopējās izmaksas, lai saņemtu pakalpojumu (transporta vai pārsūtīšanas izdevumi).</w:t>
      </w:r>
    </w:p>
    <w:p w14:paraId="512D1EC6" w14:textId="63C8C9AC" w:rsidR="00340787" w:rsidRDefault="00340787" w:rsidP="00986AFB">
      <w:pPr>
        <w:ind w:right="-483"/>
        <w:jc w:val="both"/>
        <w:rPr>
          <w:rFonts w:ascii="Times New Roman" w:eastAsia="Times New Roman" w:hAnsi="Times New Roman"/>
          <w:bCs/>
          <w:sz w:val="28"/>
          <w:szCs w:val="28"/>
          <w:u w:val="single"/>
          <w:lang w:eastAsia="zh-CN"/>
        </w:rPr>
      </w:pPr>
    </w:p>
    <w:p w14:paraId="28EDAE3E" w14:textId="77777777" w:rsidR="00CB7515" w:rsidRPr="007B440A" w:rsidRDefault="00CB7515" w:rsidP="00986AFB">
      <w:pPr>
        <w:ind w:right="-483"/>
        <w:jc w:val="both"/>
        <w:rPr>
          <w:rFonts w:ascii="Times New Roman" w:eastAsia="Times New Roman" w:hAnsi="Times New Roman"/>
          <w:bCs/>
          <w:sz w:val="28"/>
          <w:szCs w:val="28"/>
          <w:u w:val="single"/>
          <w:lang w:eastAsia="zh-CN"/>
        </w:rPr>
      </w:pPr>
    </w:p>
    <w:p w14:paraId="6C5AD194" w14:textId="2E3FFEC4" w:rsidR="007B440A" w:rsidRDefault="007B440A" w:rsidP="00275E75">
      <w:pPr>
        <w:ind w:right="-482" w:firstLine="720"/>
        <w:jc w:val="both"/>
        <w:rPr>
          <w:rFonts w:ascii="Times New Roman" w:eastAsia="Times New Roman" w:hAnsi="Times New Roman"/>
          <w:bCs/>
          <w:sz w:val="28"/>
          <w:szCs w:val="28"/>
          <w:u w:val="single"/>
          <w:lang w:eastAsia="zh-CN"/>
        </w:rPr>
      </w:pPr>
      <w:r w:rsidRPr="007B440A">
        <w:rPr>
          <w:rFonts w:ascii="Times New Roman" w:eastAsia="Times New Roman" w:hAnsi="Times New Roman"/>
          <w:bCs/>
          <w:sz w:val="28"/>
          <w:szCs w:val="28"/>
          <w:u w:val="single"/>
          <w:lang w:eastAsia="zh-CN"/>
        </w:rPr>
        <w:t xml:space="preserve">Ievērojot minēto, ir pamats secināt, ka </w:t>
      </w:r>
      <w:r w:rsidR="00A45CC1">
        <w:rPr>
          <w:rFonts w:ascii="Times New Roman" w:eastAsia="Times New Roman" w:hAnsi="Times New Roman"/>
          <w:bCs/>
          <w:sz w:val="28"/>
          <w:szCs w:val="28"/>
          <w:u w:val="single"/>
          <w:lang w:eastAsia="zh-CN"/>
        </w:rPr>
        <w:t>LNMC</w:t>
      </w:r>
      <w:r w:rsidR="003909A6">
        <w:rPr>
          <w:rFonts w:ascii="Times New Roman" w:eastAsia="Times New Roman" w:hAnsi="Times New Roman"/>
          <w:bCs/>
          <w:sz w:val="28"/>
          <w:szCs w:val="28"/>
          <w:u w:val="single"/>
          <w:lang w:eastAsia="zh-CN"/>
        </w:rPr>
        <w:t xml:space="preserve"> </w:t>
      </w:r>
      <w:r w:rsidRPr="007B440A">
        <w:rPr>
          <w:rFonts w:ascii="Times New Roman" w:eastAsia="Times New Roman" w:hAnsi="Times New Roman"/>
          <w:bCs/>
          <w:sz w:val="28"/>
          <w:szCs w:val="28"/>
          <w:u w:val="single"/>
          <w:lang w:eastAsia="zh-CN"/>
        </w:rPr>
        <w:t>komercdarbība atbilst Valsts pārvaldes iekārtas likuma 88. panta pirmās daļas 1.</w:t>
      </w:r>
      <w:r>
        <w:rPr>
          <w:rFonts w:ascii="Times New Roman" w:eastAsia="Times New Roman" w:hAnsi="Times New Roman"/>
          <w:bCs/>
          <w:sz w:val="28"/>
          <w:szCs w:val="28"/>
          <w:u w:val="single"/>
          <w:lang w:eastAsia="zh-CN"/>
        </w:rPr>
        <w:t xml:space="preserve"> </w:t>
      </w:r>
      <w:r w:rsidRPr="007B440A">
        <w:rPr>
          <w:rFonts w:ascii="Times New Roman" w:eastAsia="Times New Roman" w:hAnsi="Times New Roman"/>
          <w:bCs/>
          <w:sz w:val="28"/>
          <w:szCs w:val="28"/>
          <w:u w:val="single"/>
          <w:lang w:eastAsia="zh-CN"/>
        </w:rPr>
        <w:t xml:space="preserve">punktam, un valsts līdzdalība </w:t>
      </w:r>
      <w:r w:rsidR="00A45CC1">
        <w:rPr>
          <w:rFonts w:ascii="Times New Roman" w:eastAsia="Times New Roman" w:hAnsi="Times New Roman"/>
          <w:bCs/>
          <w:sz w:val="28"/>
          <w:szCs w:val="28"/>
          <w:u w:val="single"/>
          <w:lang w:eastAsia="zh-CN"/>
        </w:rPr>
        <w:t>LNMC</w:t>
      </w:r>
      <w:r w:rsidRPr="007B440A">
        <w:rPr>
          <w:rFonts w:ascii="Times New Roman" w:eastAsia="Times New Roman" w:hAnsi="Times New Roman"/>
          <w:bCs/>
          <w:sz w:val="28"/>
          <w:szCs w:val="28"/>
          <w:u w:val="single"/>
          <w:lang w:eastAsia="zh-CN"/>
        </w:rPr>
        <w:t xml:space="preserve"> ir saglabājama arī turpmāk</w:t>
      </w:r>
      <w:r w:rsidR="00340787">
        <w:rPr>
          <w:rFonts w:ascii="Times New Roman" w:eastAsia="Times New Roman" w:hAnsi="Times New Roman"/>
          <w:bCs/>
          <w:sz w:val="28"/>
          <w:szCs w:val="28"/>
          <w:u w:val="single"/>
          <w:lang w:eastAsia="zh-CN"/>
        </w:rPr>
        <w:t>.</w:t>
      </w:r>
    </w:p>
    <w:p w14:paraId="46BD04CF" w14:textId="365C00CF" w:rsidR="006A5087" w:rsidRDefault="006A5087" w:rsidP="00986AFB">
      <w:pPr>
        <w:ind w:right="-483"/>
        <w:jc w:val="both"/>
        <w:rPr>
          <w:rFonts w:ascii="Times New Roman" w:eastAsia="Times New Roman" w:hAnsi="Times New Roman"/>
          <w:bCs/>
          <w:sz w:val="28"/>
          <w:szCs w:val="28"/>
          <w:u w:val="single"/>
          <w:lang w:eastAsia="zh-CN"/>
        </w:rPr>
      </w:pPr>
    </w:p>
    <w:p w14:paraId="0297D693" w14:textId="77777777" w:rsidR="006A5087" w:rsidRDefault="006A5087" w:rsidP="00986AFB">
      <w:pPr>
        <w:ind w:right="-483"/>
        <w:jc w:val="both"/>
        <w:rPr>
          <w:rFonts w:ascii="Times New Roman" w:eastAsia="Times New Roman" w:hAnsi="Times New Roman"/>
          <w:bCs/>
          <w:sz w:val="28"/>
          <w:szCs w:val="28"/>
          <w:u w:val="single"/>
          <w:lang w:eastAsia="zh-CN"/>
        </w:rPr>
      </w:pPr>
    </w:p>
    <w:p w14:paraId="10886BE5" w14:textId="78FCEE14" w:rsidR="006A5087" w:rsidRPr="006A5087" w:rsidRDefault="006A5087" w:rsidP="006A5087">
      <w:pPr>
        <w:ind w:right="-483"/>
        <w:jc w:val="center"/>
        <w:rPr>
          <w:rFonts w:ascii="Times New Roman" w:eastAsia="Times New Roman" w:hAnsi="Times New Roman"/>
          <w:b/>
          <w:sz w:val="28"/>
          <w:szCs w:val="28"/>
          <w:lang w:eastAsia="zh-CN"/>
        </w:rPr>
      </w:pPr>
      <w:r w:rsidRPr="006A5087">
        <w:rPr>
          <w:rFonts w:ascii="Times New Roman" w:eastAsia="Times New Roman" w:hAnsi="Times New Roman"/>
          <w:b/>
          <w:sz w:val="28"/>
          <w:szCs w:val="28"/>
          <w:lang w:eastAsia="zh-CN"/>
        </w:rPr>
        <w:t>8.</w:t>
      </w:r>
      <w:r>
        <w:rPr>
          <w:rFonts w:ascii="Times New Roman" w:eastAsia="Times New Roman" w:hAnsi="Times New Roman"/>
          <w:b/>
          <w:sz w:val="28"/>
          <w:szCs w:val="28"/>
          <w:lang w:eastAsia="zh-CN"/>
        </w:rPr>
        <w:t xml:space="preserve"> </w:t>
      </w:r>
      <w:r w:rsidRPr="006A5087">
        <w:rPr>
          <w:rFonts w:ascii="Times New Roman" w:eastAsia="Times New Roman" w:hAnsi="Times New Roman"/>
          <w:b/>
          <w:sz w:val="28"/>
          <w:szCs w:val="28"/>
          <w:lang w:eastAsia="zh-CN"/>
        </w:rPr>
        <w:t>Priekšlikumi turpmākai rīcībai</w:t>
      </w:r>
    </w:p>
    <w:p w14:paraId="07EABBD3" w14:textId="1A467432" w:rsidR="006A5087" w:rsidRDefault="006A5087" w:rsidP="006A5087">
      <w:pPr>
        <w:ind w:right="-483"/>
        <w:rPr>
          <w:rFonts w:ascii="Times New Roman" w:eastAsia="Times New Roman" w:hAnsi="Times New Roman"/>
          <w:b/>
          <w:sz w:val="28"/>
          <w:szCs w:val="28"/>
          <w:lang w:eastAsia="zh-CN"/>
        </w:rPr>
      </w:pPr>
    </w:p>
    <w:p w14:paraId="1BE4709E" w14:textId="06B439F2" w:rsidR="006A5087" w:rsidRPr="006A5087" w:rsidRDefault="006A5087" w:rsidP="006A5087">
      <w:pPr>
        <w:ind w:right="-483" w:firstLine="720"/>
        <w:jc w:val="both"/>
        <w:rPr>
          <w:rFonts w:ascii="Times New Roman" w:eastAsia="Times New Roman" w:hAnsi="Times New Roman"/>
          <w:bCs/>
          <w:sz w:val="28"/>
          <w:szCs w:val="28"/>
          <w:lang w:eastAsia="zh-CN"/>
        </w:rPr>
      </w:pPr>
      <w:r w:rsidRPr="006A5087">
        <w:rPr>
          <w:rFonts w:ascii="Times New Roman" w:eastAsia="Times New Roman" w:hAnsi="Times New Roman"/>
          <w:bCs/>
          <w:sz w:val="28"/>
          <w:szCs w:val="28"/>
          <w:lang w:eastAsia="zh-CN"/>
        </w:rPr>
        <w:t xml:space="preserve">Ņemot vērā iepriekš minēto, </w:t>
      </w:r>
      <w:r>
        <w:rPr>
          <w:rFonts w:ascii="Times New Roman" w:eastAsia="Times New Roman" w:hAnsi="Times New Roman"/>
          <w:bCs/>
          <w:sz w:val="28"/>
          <w:szCs w:val="28"/>
          <w:lang w:eastAsia="zh-CN"/>
        </w:rPr>
        <w:t>Ekonomikas</w:t>
      </w:r>
      <w:r w:rsidRPr="006A5087">
        <w:rPr>
          <w:rFonts w:ascii="Times New Roman" w:eastAsia="Times New Roman" w:hAnsi="Times New Roman"/>
          <w:bCs/>
          <w:sz w:val="28"/>
          <w:szCs w:val="28"/>
          <w:lang w:eastAsia="zh-CN"/>
        </w:rPr>
        <w:t xml:space="preserve"> ministrija ierosina saglabāt valsts līdzdalību </w:t>
      </w:r>
      <w:r w:rsidR="00A45CC1">
        <w:rPr>
          <w:rFonts w:ascii="Times New Roman" w:eastAsia="Times New Roman" w:hAnsi="Times New Roman"/>
          <w:bCs/>
          <w:sz w:val="28"/>
          <w:szCs w:val="28"/>
          <w:lang w:eastAsia="zh-CN"/>
        </w:rPr>
        <w:t>LNMC</w:t>
      </w:r>
      <w:r w:rsidRPr="006A5087">
        <w:rPr>
          <w:rFonts w:ascii="Times New Roman" w:eastAsia="Times New Roman" w:hAnsi="Times New Roman"/>
          <w:bCs/>
          <w:sz w:val="28"/>
          <w:szCs w:val="28"/>
          <w:lang w:eastAsia="zh-CN"/>
        </w:rPr>
        <w:t>.</w:t>
      </w:r>
    </w:p>
    <w:sectPr w:rsidR="006A5087" w:rsidRPr="006A5087" w:rsidSect="00986AF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3886D9A4"/>
    <w:lvl w:ilvl="0">
      <w:start w:val="1"/>
      <w:numFmt w:val="decimal"/>
      <w:lvlText w:val="%1)"/>
      <w:lvlJc w:val="left"/>
      <w:pPr>
        <w:tabs>
          <w:tab w:val="num" w:pos="0"/>
        </w:tabs>
        <w:ind w:left="720" w:hanging="360"/>
      </w:pPr>
      <w:rPr>
        <w:b/>
        <w:bCs/>
        <w:color w:val="auto"/>
      </w:rPr>
    </w:lvl>
  </w:abstractNum>
  <w:abstractNum w:abstractNumId="1" w15:restartNumberingAfterBreak="0">
    <w:nsid w:val="09EA7A19"/>
    <w:multiLevelType w:val="hybridMultilevel"/>
    <w:tmpl w:val="B4F8203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D56AF1"/>
    <w:multiLevelType w:val="hybridMultilevel"/>
    <w:tmpl w:val="ED8CDB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DC02DC"/>
    <w:multiLevelType w:val="hybridMultilevel"/>
    <w:tmpl w:val="B21094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79201A2"/>
    <w:multiLevelType w:val="hybridMultilevel"/>
    <w:tmpl w:val="906AAD6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0F63FA4"/>
    <w:multiLevelType w:val="hybridMultilevel"/>
    <w:tmpl w:val="75FE29C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E0F3BEE"/>
    <w:multiLevelType w:val="hybridMultilevel"/>
    <w:tmpl w:val="A9385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1C326C"/>
    <w:multiLevelType w:val="hybridMultilevel"/>
    <w:tmpl w:val="2BF83D0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347411FA"/>
    <w:multiLevelType w:val="hybridMultilevel"/>
    <w:tmpl w:val="D0C015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DF77C4"/>
    <w:multiLevelType w:val="hybridMultilevel"/>
    <w:tmpl w:val="F9A6DF4C"/>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CC10519"/>
    <w:multiLevelType w:val="hybridMultilevel"/>
    <w:tmpl w:val="8946CC8C"/>
    <w:lvl w:ilvl="0" w:tplc="8A36B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2C0087"/>
    <w:multiLevelType w:val="hybridMultilevel"/>
    <w:tmpl w:val="C0B2275E"/>
    <w:lvl w:ilvl="0" w:tplc="9184E04E">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2" w15:restartNumberingAfterBreak="0">
    <w:nsid w:val="4F3F7CD5"/>
    <w:multiLevelType w:val="hybridMultilevel"/>
    <w:tmpl w:val="916A0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C8227AF"/>
    <w:multiLevelType w:val="hybridMultilevel"/>
    <w:tmpl w:val="307C87CA"/>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3974788"/>
    <w:multiLevelType w:val="hybridMultilevel"/>
    <w:tmpl w:val="E220783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FF06A10"/>
    <w:multiLevelType w:val="hybridMultilevel"/>
    <w:tmpl w:val="63481E2C"/>
    <w:lvl w:ilvl="0" w:tplc="6F78BF3E">
      <w:start w:val="1"/>
      <w:numFmt w:val="decimal"/>
      <w:lvlText w:val="%1)"/>
      <w:lvlJc w:val="left"/>
      <w:pPr>
        <w:ind w:left="1220" w:hanging="5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13"/>
  </w:num>
  <w:num w:numId="5">
    <w:abstractNumId w:val="1"/>
  </w:num>
  <w:num w:numId="6">
    <w:abstractNumId w:val="5"/>
  </w:num>
  <w:num w:numId="7">
    <w:abstractNumId w:val="11"/>
  </w:num>
  <w:num w:numId="8">
    <w:abstractNumId w:val="3"/>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8"/>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5BC5"/>
    <w:rsid w:val="00007595"/>
    <w:rsid w:val="000154CA"/>
    <w:rsid w:val="0003069D"/>
    <w:rsid w:val="00031D65"/>
    <w:rsid w:val="000330A8"/>
    <w:rsid w:val="00054BBA"/>
    <w:rsid w:val="0006171D"/>
    <w:rsid w:val="000622A4"/>
    <w:rsid w:val="000640A1"/>
    <w:rsid w:val="000658BD"/>
    <w:rsid w:val="00094761"/>
    <w:rsid w:val="000B5E2B"/>
    <w:rsid w:val="000C5C0B"/>
    <w:rsid w:val="000D237A"/>
    <w:rsid w:val="000D6BA0"/>
    <w:rsid w:val="000E386A"/>
    <w:rsid w:val="00105052"/>
    <w:rsid w:val="00125DB8"/>
    <w:rsid w:val="00134FE1"/>
    <w:rsid w:val="001451E8"/>
    <w:rsid w:val="00147CBB"/>
    <w:rsid w:val="00167E2F"/>
    <w:rsid w:val="001771B7"/>
    <w:rsid w:val="00182DAD"/>
    <w:rsid w:val="001A3125"/>
    <w:rsid w:val="001C1F3D"/>
    <w:rsid w:val="001C6876"/>
    <w:rsid w:val="002003E8"/>
    <w:rsid w:val="00203571"/>
    <w:rsid w:val="00223497"/>
    <w:rsid w:val="00230A87"/>
    <w:rsid w:val="00247ED2"/>
    <w:rsid w:val="00253DF8"/>
    <w:rsid w:val="00264AD3"/>
    <w:rsid w:val="002741E2"/>
    <w:rsid w:val="00275E75"/>
    <w:rsid w:val="00286BAC"/>
    <w:rsid w:val="00292F9D"/>
    <w:rsid w:val="002936EF"/>
    <w:rsid w:val="002963A6"/>
    <w:rsid w:val="002A04C3"/>
    <w:rsid w:val="002A3F19"/>
    <w:rsid w:val="002A4B72"/>
    <w:rsid w:val="002A7952"/>
    <w:rsid w:val="002A7F18"/>
    <w:rsid w:val="002B6A84"/>
    <w:rsid w:val="002C761E"/>
    <w:rsid w:val="002D63E5"/>
    <w:rsid w:val="002D697B"/>
    <w:rsid w:val="002F0B81"/>
    <w:rsid w:val="002F5B3A"/>
    <w:rsid w:val="003220DC"/>
    <w:rsid w:val="0032395B"/>
    <w:rsid w:val="0032777A"/>
    <w:rsid w:val="0033291D"/>
    <w:rsid w:val="00332940"/>
    <w:rsid w:val="003345A5"/>
    <w:rsid w:val="00340787"/>
    <w:rsid w:val="00340DF5"/>
    <w:rsid w:val="0035089E"/>
    <w:rsid w:val="00353C8F"/>
    <w:rsid w:val="0037259F"/>
    <w:rsid w:val="003909A6"/>
    <w:rsid w:val="00392556"/>
    <w:rsid w:val="00396B95"/>
    <w:rsid w:val="003A224A"/>
    <w:rsid w:val="003A5CF7"/>
    <w:rsid w:val="003A6530"/>
    <w:rsid w:val="003B5B3A"/>
    <w:rsid w:val="003B6988"/>
    <w:rsid w:val="003C500B"/>
    <w:rsid w:val="003C6967"/>
    <w:rsid w:val="003D6AC5"/>
    <w:rsid w:val="003F7CE2"/>
    <w:rsid w:val="00400761"/>
    <w:rsid w:val="0041771D"/>
    <w:rsid w:val="00424DC2"/>
    <w:rsid w:val="00435DBB"/>
    <w:rsid w:val="004361AF"/>
    <w:rsid w:val="004474D2"/>
    <w:rsid w:val="00452C51"/>
    <w:rsid w:val="00492DAE"/>
    <w:rsid w:val="004A03DB"/>
    <w:rsid w:val="004F2057"/>
    <w:rsid w:val="00504C01"/>
    <w:rsid w:val="00511DE4"/>
    <w:rsid w:val="00520C59"/>
    <w:rsid w:val="0053522F"/>
    <w:rsid w:val="00535A94"/>
    <w:rsid w:val="00541006"/>
    <w:rsid w:val="00550097"/>
    <w:rsid w:val="005654FC"/>
    <w:rsid w:val="005B7D0A"/>
    <w:rsid w:val="005C1A88"/>
    <w:rsid w:val="005C29FF"/>
    <w:rsid w:val="005F6A2A"/>
    <w:rsid w:val="005F7E43"/>
    <w:rsid w:val="006066CC"/>
    <w:rsid w:val="00613A77"/>
    <w:rsid w:val="00624332"/>
    <w:rsid w:val="00644941"/>
    <w:rsid w:val="00647D39"/>
    <w:rsid w:val="00684211"/>
    <w:rsid w:val="00692101"/>
    <w:rsid w:val="006A2A8A"/>
    <w:rsid w:val="006A5087"/>
    <w:rsid w:val="006A50EF"/>
    <w:rsid w:val="006A63E1"/>
    <w:rsid w:val="006A7BEC"/>
    <w:rsid w:val="006B06BD"/>
    <w:rsid w:val="006B1025"/>
    <w:rsid w:val="006D57EE"/>
    <w:rsid w:val="006D5FE2"/>
    <w:rsid w:val="006D6F0D"/>
    <w:rsid w:val="006F08D2"/>
    <w:rsid w:val="006F3417"/>
    <w:rsid w:val="007271F6"/>
    <w:rsid w:val="00741A74"/>
    <w:rsid w:val="00747679"/>
    <w:rsid w:val="007517B2"/>
    <w:rsid w:val="007678DD"/>
    <w:rsid w:val="007717FA"/>
    <w:rsid w:val="00782057"/>
    <w:rsid w:val="007900A6"/>
    <w:rsid w:val="00791FB1"/>
    <w:rsid w:val="00794E3E"/>
    <w:rsid w:val="007A064A"/>
    <w:rsid w:val="007A5568"/>
    <w:rsid w:val="007B440A"/>
    <w:rsid w:val="007C4BD3"/>
    <w:rsid w:val="007C6D37"/>
    <w:rsid w:val="007D6F5A"/>
    <w:rsid w:val="007F3228"/>
    <w:rsid w:val="00800907"/>
    <w:rsid w:val="008232D8"/>
    <w:rsid w:val="00824353"/>
    <w:rsid w:val="00841129"/>
    <w:rsid w:val="008417CA"/>
    <w:rsid w:val="008473C8"/>
    <w:rsid w:val="00847C81"/>
    <w:rsid w:val="0086177D"/>
    <w:rsid w:val="0087686C"/>
    <w:rsid w:val="00892065"/>
    <w:rsid w:val="008A3551"/>
    <w:rsid w:val="008B330C"/>
    <w:rsid w:val="008D1FB7"/>
    <w:rsid w:val="008E6790"/>
    <w:rsid w:val="008E798F"/>
    <w:rsid w:val="009010F1"/>
    <w:rsid w:val="009251E3"/>
    <w:rsid w:val="009619C1"/>
    <w:rsid w:val="00961FED"/>
    <w:rsid w:val="00971411"/>
    <w:rsid w:val="0098000D"/>
    <w:rsid w:val="00986AFB"/>
    <w:rsid w:val="009907D5"/>
    <w:rsid w:val="009B144F"/>
    <w:rsid w:val="009C1210"/>
    <w:rsid w:val="009E65BE"/>
    <w:rsid w:val="00A166BB"/>
    <w:rsid w:val="00A213A1"/>
    <w:rsid w:val="00A21959"/>
    <w:rsid w:val="00A2373F"/>
    <w:rsid w:val="00A45CC1"/>
    <w:rsid w:val="00A53B82"/>
    <w:rsid w:val="00A624BE"/>
    <w:rsid w:val="00A644B8"/>
    <w:rsid w:val="00A853B1"/>
    <w:rsid w:val="00A87BE5"/>
    <w:rsid w:val="00AA4154"/>
    <w:rsid w:val="00AB0B95"/>
    <w:rsid w:val="00AB5A49"/>
    <w:rsid w:val="00AD3AE0"/>
    <w:rsid w:val="00AF3C55"/>
    <w:rsid w:val="00B1128E"/>
    <w:rsid w:val="00B40A82"/>
    <w:rsid w:val="00B41407"/>
    <w:rsid w:val="00B4211B"/>
    <w:rsid w:val="00B45178"/>
    <w:rsid w:val="00B468E9"/>
    <w:rsid w:val="00BB5FC1"/>
    <w:rsid w:val="00BD5267"/>
    <w:rsid w:val="00C349EB"/>
    <w:rsid w:val="00C36418"/>
    <w:rsid w:val="00C37561"/>
    <w:rsid w:val="00C61F86"/>
    <w:rsid w:val="00C67B98"/>
    <w:rsid w:val="00C96E3D"/>
    <w:rsid w:val="00CB7515"/>
    <w:rsid w:val="00CC22E5"/>
    <w:rsid w:val="00CC69F9"/>
    <w:rsid w:val="00CF6E38"/>
    <w:rsid w:val="00D02A31"/>
    <w:rsid w:val="00D2446D"/>
    <w:rsid w:val="00D26DB6"/>
    <w:rsid w:val="00D35EDB"/>
    <w:rsid w:val="00D467C8"/>
    <w:rsid w:val="00D472AE"/>
    <w:rsid w:val="00D66DD5"/>
    <w:rsid w:val="00D675B1"/>
    <w:rsid w:val="00D83D2E"/>
    <w:rsid w:val="00D8678A"/>
    <w:rsid w:val="00D93BAF"/>
    <w:rsid w:val="00D9603F"/>
    <w:rsid w:val="00DC3C75"/>
    <w:rsid w:val="00DE46AF"/>
    <w:rsid w:val="00DF7F60"/>
    <w:rsid w:val="00E4582A"/>
    <w:rsid w:val="00E56AF3"/>
    <w:rsid w:val="00E605CF"/>
    <w:rsid w:val="00EA6D5D"/>
    <w:rsid w:val="00EA733E"/>
    <w:rsid w:val="00EC27FA"/>
    <w:rsid w:val="00EC372E"/>
    <w:rsid w:val="00ED4E9F"/>
    <w:rsid w:val="00EE709D"/>
    <w:rsid w:val="00F4530A"/>
    <w:rsid w:val="00F4772C"/>
    <w:rsid w:val="00F56574"/>
    <w:rsid w:val="00F637ED"/>
    <w:rsid w:val="00F67FC9"/>
    <w:rsid w:val="00F724B3"/>
    <w:rsid w:val="00F76A46"/>
    <w:rsid w:val="00F86B14"/>
    <w:rsid w:val="00FB1602"/>
    <w:rsid w:val="00FC3F46"/>
    <w:rsid w:val="00FD3BBF"/>
    <w:rsid w:val="00FD3C32"/>
    <w:rsid w:val="00FD6CA5"/>
    <w:rsid w:val="00FF3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E04F"/>
  <w15:chartTrackingRefBased/>
  <w15:docId w15:val="{C373094A-6084-4BAA-8DC4-14A3888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F56574"/>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E2"/>
    <w:rPr>
      <w:rFonts w:ascii="Segoe UI" w:eastAsia="Calibri" w:hAnsi="Segoe UI" w:cs="Segoe UI"/>
      <w:sz w:val="18"/>
      <w:szCs w:val="18"/>
    </w:rPr>
  </w:style>
  <w:style w:type="character" w:customStyle="1" w:styleId="Heading1Char">
    <w:name w:val="Heading 1 Char"/>
    <w:basedOn w:val="DefaultParagraphFont"/>
    <w:link w:val="Heading1"/>
    <w:uiPriority w:val="9"/>
    <w:rsid w:val="00F56574"/>
    <w:rPr>
      <w:rFonts w:asciiTheme="majorHAnsi" w:eastAsiaTheme="majorEastAsia" w:hAnsiTheme="majorHAnsi" w:cstheme="majorBidi"/>
      <w:color w:val="2F5496" w:themeColor="accent1" w:themeShade="BF"/>
      <w:sz w:val="32"/>
      <w:szCs w:val="32"/>
    </w:rPr>
  </w:style>
  <w:style w:type="paragraph" w:customStyle="1" w:styleId="MediumGrid1-Accent21">
    <w:name w:val="Medium Grid 1 - Accent 21"/>
    <w:basedOn w:val="Normal"/>
    <w:uiPriority w:val="99"/>
    <w:qFormat/>
    <w:rsid w:val="00134FE1"/>
    <w:pPr>
      <w:suppressAutoHyphens/>
      <w:spacing w:before="120" w:after="120" w:line="240" w:lineRule="exact"/>
      <w:ind w:left="720"/>
      <w:jc w:val="both"/>
    </w:pPr>
    <w:rPr>
      <w:rFonts w:ascii="Arial" w:hAnsi="Arial" w:cs="Arial"/>
      <w:color w:val="262626"/>
      <w:sz w:val="18"/>
      <w:lang w:eastAsia="ar-SA"/>
    </w:rPr>
  </w:style>
  <w:style w:type="paragraph" w:styleId="ListParagraph">
    <w:name w:val="List Paragraph"/>
    <w:basedOn w:val="Normal"/>
    <w:uiPriority w:val="34"/>
    <w:qFormat/>
    <w:rsid w:val="00FB1602"/>
    <w:pPr>
      <w:ind w:left="720"/>
      <w:contextualSpacing/>
    </w:pPr>
  </w:style>
  <w:style w:type="table" w:styleId="TableGrid">
    <w:name w:val="Table Grid"/>
    <w:basedOn w:val="TableNormal"/>
    <w:uiPriority w:val="39"/>
    <w:rsid w:val="0033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37A"/>
    <w:rPr>
      <w:color w:val="0563C1" w:themeColor="hyperlink"/>
      <w:u w:val="single"/>
    </w:rPr>
  </w:style>
  <w:style w:type="character" w:styleId="UnresolvedMention">
    <w:name w:val="Unresolved Mention"/>
    <w:basedOn w:val="DefaultParagraphFont"/>
    <w:uiPriority w:val="99"/>
    <w:semiHidden/>
    <w:unhideWhenUsed/>
    <w:rsid w:val="000D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65">
      <w:bodyDiv w:val="1"/>
      <w:marLeft w:val="0"/>
      <w:marRight w:val="0"/>
      <w:marTop w:val="0"/>
      <w:marBottom w:val="0"/>
      <w:divBdr>
        <w:top w:val="none" w:sz="0" w:space="0" w:color="auto"/>
        <w:left w:val="none" w:sz="0" w:space="0" w:color="auto"/>
        <w:bottom w:val="none" w:sz="0" w:space="0" w:color="auto"/>
        <w:right w:val="none" w:sz="0" w:space="0" w:color="auto"/>
      </w:divBdr>
    </w:div>
    <w:div w:id="437071300">
      <w:bodyDiv w:val="1"/>
      <w:marLeft w:val="0"/>
      <w:marRight w:val="0"/>
      <w:marTop w:val="0"/>
      <w:marBottom w:val="0"/>
      <w:divBdr>
        <w:top w:val="none" w:sz="0" w:space="0" w:color="auto"/>
        <w:left w:val="none" w:sz="0" w:space="0" w:color="auto"/>
        <w:bottom w:val="none" w:sz="0" w:space="0" w:color="auto"/>
        <w:right w:val="none" w:sz="0" w:space="0" w:color="auto"/>
      </w:divBdr>
    </w:div>
    <w:div w:id="772242658">
      <w:bodyDiv w:val="1"/>
      <w:marLeft w:val="0"/>
      <w:marRight w:val="0"/>
      <w:marTop w:val="0"/>
      <w:marBottom w:val="0"/>
      <w:divBdr>
        <w:top w:val="none" w:sz="0" w:space="0" w:color="auto"/>
        <w:left w:val="none" w:sz="0" w:space="0" w:color="auto"/>
        <w:bottom w:val="none" w:sz="0" w:space="0" w:color="auto"/>
        <w:right w:val="none" w:sz="0" w:space="0" w:color="auto"/>
      </w:divBdr>
    </w:div>
    <w:div w:id="878056640">
      <w:bodyDiv w:val="1"/>
      <w:marLeft w:val="0"/>
      <w:marRight w:val="0"/>
      <w:marTop w:val="0"/>
      <w:marBottom w:val="0"/>
      <w:divBdr>
        <w:top w:val="none" w:sz="0" w:space="0" w:color="auto"/>
        <w:left w:val="none" w:sz="0" w:space="0" w:color="auto"/>
        <w:bottom w:val="none" w:sz="0" w:space="0" w:color="auto"/>
        <w:right w:val="none" w:sz="0" w:space="0" w:color="auto"/>
      </w:divBdr>
    </w:div>
    <w:div w:id="938639251">
      <w:bodyDiv w:val="1"/>
      <w:marLeft w:val="0"/>
      <w:marRight w:val="0"/>
      <w:marTop w:val="0"/>
      <w:marBottom w:val="0"/>
      <w:divBdr>
        <w:top w:val="none" w:sz="0" w:space="0" w:color="auto"/>
        <w:left w:val="none" w:sz="0" w:space="0" w:color="auto"/>
        <w:bottom w:val="none" w:sz="0" w:space="0" w:color="auto"/>
        <w:right w:val="none" w:sz="0" w:space="0" w:color="auto"/>
      </w:divBdr>
    </w:div>
    <w:div w:id="1059520815">
      <w:bodyDiv w:val="1"/>
      <w:marLeft w:val="0"/>
      <w:marRight w:val="0"/>
      <w:marTop w:val="0"/>
      <w:marBottom w:val="0"/>
      <w:divBdr>
        <w:top w:val="none" w:sz="0" w:space="0" w:color="auto"/>
        <w:left w:val="none" w:sz="0" w:space="0" w:color="auto"/>
        <w:bottom w:val="none" w:sz="0" w:space="0" w:color="auto"/>
        <w:right w:val="none" w:sz="0" w:space="0" w:color="auto"/>
      </w:divBdr>
    </w:div>
    <w:div w:id="1539470991">
      <w:bodyDiv w:val="1"/>
      <w:marLeft w:val="0"/>
      <w:marRight w:val="0"/>
      <w:marTop w:val="0"/>
      <w:marBottom w:val="0"/>
      <w:divBdr>
        <w:top w:val="none" w:sz="0" w:space="0" w:color="auto"/>
        <w:left w:val="none" w:sz="0" w:space="0" w:color="auto"/>
        <w:bottom w:val="none" w:sz="0" w:space="0" w:color="auto"/>
        <w:right w:val="none" w:sz="0" w:space="0" w:color="auto"/>
      </w:divBdr>
    </w:div>
    <w:div w:id="1893692175">
      <w:bodyDiv w:val="1"/>
      <w:marLeft w:val="0"/>
      <w:marRight w:val="0"/>
      <w:marTop w:val="0"/>
      <w:marBottom w:val="0"/>
      <w:divBdr>
        <w:top w:val="none" w:sz="0" w:space="0" w:color="auto"/>
        <w:left w:val="none" w:sz="0" w:space="0" w:color="auto"/>
        <w:bottom w:val="none" w:sz="0" w:space="0" w:color="auto"/>
        <w:right w:val="none" w:sz="0" w:space="0" w:color="auto"/>
      </w:divBdr>
    </w:div>
    <w:div w:id="20100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latak.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mc.lt/" TargetMode="External"/><Relationship Id="rId4" Type="http://schemas.openxmlformats.org/officeDocument/2006/relationships/settings" Target="settings.xml"/><Relationship Id="rId9" Type="http://schemas.openxmlformats.org/officeDocument/2006/relationships/hyperlink" Target="https://metrosert.e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76085099663362E-2"/>
          <c:y val="5.7358495524025492E-2"/>
          <c:w val="0.90279843381017677"/>
          <c:h val="0.78686710258122172"/>
        </c:manualLayout>
      </c:layout>
      <c:barChart>
        <c:barDir val="col"/>
        <c:grouping val="clustered"/>
        <c:varyColors val="0"/>
        <c:ser>
          <c:idx val="0"/>
          <c:order val="0"/>
          <c:tx>
            <c:strRef>
              <c:f>Sheet1!$B$3</c:f>
              <c:strCache>
                <c:ptCount val="1"/>
                <c:pt idx="0">
                  <c:v>Centrs</c:v>
                </c:pt>
              </c:strCache>
            </c:strRef>
          </c:tx>
          <c:spPr>
            <a:solidFill>
              <a:srgbClr val="00B0F0"/>
            </a:solidFill>
            <a:ln w="25524">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Sheet1!$C$3:$L$3</c:f>
              <c:numCache>
                <c:formatCode>0%</c:formatCode>
                <c:ptCount val="10"/>
                <c:pt idx="0">
                  <c:v>0.39</c:v>
                </c:pt>
                <c:pt idx="1">
                  <c:v>0.33</c:v>
                </c:pt>
                <c:pt idx="2">
                  <c:v>0.36</c:v>
                </c:pt>
                <c:pt idx="3">
                  <c:v>0.36</c:v>
                </c:pt>
                <c:pt idx="4">
                  <c:v>0.4</c:v>
                </c:pt>
                <c:pt idx="5">
                  <c:v>0.38</c:v>
                </c:pt>
                <c:pt idx="6">
                  <c:v>0.38</c:v>
                </c:pt>
                <c:pt idx="7">
                  <c:v>0.31</c:v>
                </c:pt>
                <c:pt idx="8">
                  <c:v>0.26</c:v>
                </c:pt>
                <c:pt idx="9">
                  <c:v>0.24</c:v>
                </c:pt>
              </c:numCache>
            </c:numRef>
          </c:val>
          <c:extLst>
            <c:ext xmlns:c16="http://schemas.microsoft.com/office/drawing/2014/chart" uri="{C3380CC4-5D6E-409C-BE32-E72D297353CC}">
              <c16:uniqueId val="{00000004-2237-458F-ACDE-9E62E0F0DBE7}"/>
            </c:ext>
          </c:extLst>
        </c:ser>
        <c:ser>
          <c:idx val="1"/>
          <c:order val="1"/>
          <c:tx>
            <c:strRef>
              <c:f>Sheet1!$B$4</c:f>
              <c:strCache>
                <c:ptCount val="1"/>
                <c:pt idx="0">
                  <c:v>Pārējie</c:v>
                </c:pt>
              </c:strCache>
            </c:strRef>
          </c:tx>
          <c:spPr>
            <a:solidFill>
              <a:schemeClr val="tx1">
                <a:lumMod val="50000"/>
                <a:lumOff val="50000"/>
              </a:schemeClr>
            </a:solidFill>
            <a:ln w="9571" cap="flat" cmpd="sng" algn="ctr">
              <a:noFill/>
              <a:round/>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Sheet1!$C$4:$L$4</c:f>
              <c:numCache>
                <c:formatCode>0%</c:formatCode>
                <c:ptCount val="10"/>
                <c:pt idx="0">
                  <c:v>0.61</c:v>
                </c:pt>
                <c:pt idx="1">
                  <c:v>0.67</c:v>
                </c:pt>
                <c:pt idx="2">
                  <c:v>0.64</c:v>
                </c:pt>
                <c:pt idx="3">
                  <c:v>0.64</c:v>
                </c:pt>
                <c:pt idx="4">
                  <c:v>0.6</c:v>
                </c:pt>
                <c:pt idx="5">
                  <c:v>0.62</c:v>
                </c:pt>
                <c:pt idx="6">
                  <c:v>0.62</c:v>
                </c:pt>
                <c:pt idx="7">
                  <c:v>0.69</c:v>
                </c:pt>
                <c:pt idx="8">
                  <c:v>0.74</c:v>
                </c:pt>
                <c:pt idx="9">
                  <c:v>0.76</c:v>
                </c:pt>
              </c:numCache>
            </c:numRef>
          </c:val>
          <c:extLst>
            <c:ext xmlns:c16="http://schemas.microsoft.com/office/drawing/2014/chart" uri="{C3380CC4-5D6E-409C-BE32-E72D297353CC}">
              <c16:uniqueId val="{00000009-2237-458F-ACDE-9E62E0F0DBE7}"/>
            </c:ext>
          </c:extLst>
        </c:ser>
        <c:dLbls>
          <c:dLblPos val="outEnd"/>
          <c:showLegendKey val="0"/>
          <c:showVal val="1"/>
          <c:showCatName val="0"/>
          <c:showSerName val="0"/>
          <c:showPercent val="0"/>
          <c:showBubbleSize val="0"/>
        </c:dLbls>
        <c:gapWidth val="100"/>
        <c:overlap val="-24"/>
        <c:axId val="379963728"/>
        <c:axId val="379968624"/>
      </c:barChart>
      <c:catAx>
        <c:axId val="379963728"/>
        <c:scaling>
          <c:orientation val="minMax"/>
        </c:scaling>
        <c:delete val="0"/>
        <c:axPos val="b"/>
        <c:numFmt formatCode="General" sourceLinked="1"/>
        <c:majorTickMark val="none"/>
        <c:minorTickMark val="none"/>
        <c:tickLblPos val="nextTo"/>
        <c:spPr>
          <a:noFill/>
          <a:ln w="9571" cap="flat" cmpd="sng" algn="ctr">
            <a:solidFill>
              <a:schemeClr val="tx1">
                <a:lumMod val="15000"/>
                <a:lumOff val="85000"/>
              </a:schemeClr>
            </a:solidFill>
            <a:round/>
          </a:ln>
          <a:effectLst/>
        </c:spPr>
        <c:txPr>
          <a:bodyPr rot="0" vert="horz"/>
          <a:lstStyle/>
          <a:p>
            <a:pPr>
              <a:defRPr sz="904" b="0" i="0" u="none" strike="noStrike" baseline="0">
                <a:solidFill>
                  <a:srgbClr val="808080"/>
                </a:solidFill>
                <a:latin typeface="Calibri"/>
                <a:ea typeface="Calibri"/>
                <a:cs typeface="Calibri"/>
              </a:defRPr>
            </a:pPr>
            <a:endParaRPr lang="lv-LV"/>
          </a:p>
        </c:txPr>
        <c:crossAx val="379968624"/>
        <c:crosses val="autoZero"/>
        <c:auto val="1"/>
        <c:lblAlgn val="ctr"/>
        <c:lblOffset val="100"/>
        <c:noMultiLvlLbl val="0"/>
      </c:catAx>
      <c:valAx>
        <c:axId val="379968624"/>
        <c:scaling>
          <c:orientation val="minMax"/>
          <c:max val="1"/>
        </c:scaling>
        <c:delete val="0"/>
        <c:axPos val="l"/>
        <c:majorGridlines>
          <c:spPr>
            <a:ln w="9571" cap="flat" cmpd="sng" algn="ctr">
              <a:solidFill>
                <a:schemeClr val="tx1">
                  <a:lumMod val="15000"/>
                  <a:lumOff val="85000"/>
                </a:schemeClr>
              </a:solidFill>
              <a:round/>
            </a:ln>
            <a:effectLst/>
          </c:spPr>
        </c:majorGridlines>
        <c:numFmt formatCode="0%" sourceLinked="1"/>
        <c:majorTickMark val="none"/>
        <c:minorTickMark val="none"/>
        <c:tickLblPos val="nextTo"/>
        <c:spPr>
          <a:ln w="6381">
            <a:noFill/>
          </a:ln>
        </c:spPr>
        <c:txPr>
          <a:bodyPr rot="0" vert="horz"/>
          <a:lstStyle/>
          <a:p>
            <a:pPr>
              <a:defRPr sz="904" b="0" i="0" u="none" strike="noStrike" baseline="0">
                <a:solidFill>
                  <a:srgbClr val="808080"/>
                </a:solidFill>
                <a:latin typeface="Calibri"/>
                <a:ea typeface="Calibri"/>
                <a:cs typeface="Calibri"/>
              </a:defRPr>
            </a:pPr>
            <a:endParaRPr lang="lv-LV"/>
          </a:p>
        </c:txPr>
        <c:crossAx val="379963728"/>
        <c:crosses val="autoZero"/>
        <c:crossBetween val="between"/>
      </c:valAx>
      <c:spPr>
        <a:noFill/>
        <a:ln w="25524">
          <a:noFill/>
        </a:ln>
      </c:spPr>
    </c:plotArea>
    <c:legend>
      <c:legendPos val="r"/>
      <c:layout>
        <c:manualLayout>
          <c:xMode val="edge"/>
          <c:yMode val="edge"/>
          <c:x val="0.36572111485152781"/>
          <c:y val="0.89281407830203607"/>
          <c:w val="0.2856006718394476"/>
          <c:h val="0.10463459455512419"/>
        </c:manualLayout>
      </c:layout>
      <c:overlay val="0"/>
    </c:legend>
    <c:plotVisOnly val="1"/>
    <c:dispBlanksAs val="gap"/>
    <c:showDLblsOverMax val="0"/>
  </c:chart>
  <c:spPr>
    <a:solidFill>
      <a:schemeClr val="bg1"/>
    </a:solidFill>
    <a:ln>
      <a:noFill/>
    </a:ln>
    <a:effectLst/>
  </c:spPr>
  <c:txPr>
    <a:bodyPr/>
    <a:lstStyle/>
    <a:p>
      <a:pPr>
        <a:defRPr sz="904" b="0" i="0" u="none" strike="noStrike" baseline="0">
          <a:solidFill>
            <a:srgbClr val="000000"/>
          </a:solidFill>
          <a:latin typeface="Calibri"/>
          <a:ea typeface="Calibri"/>
          <a:cs typeface="Calibri"/>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A9DD-6956-41B9-B0E4-04B746F3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20182</Words>
  <Characters>11505</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Par Informatīvo ziņojumu "Par valsts līdzdalības saglabāšanu sabiedrībā ar ierobežotu atbildību "Latvijas nacionālais metroloģijas centrs""</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līdzdalības saglabāšanu sabiedrībā ar ierobežotu atbildību "Latvijas nacionālais metroloģijas centrs""</dc:title>
  <dc:subject/>
  <dc:creator>Normunds Freibergs</dc:creator>
  <cp:keywords/>
  <dc:description>67013269
Normunds.Freibergs@em.gov.lv</dc:description>
  <cp:lastModifiedBy>Normunds Freibergs</cp:lastModifiedBy>
  <cp:revision>6</cp:revision>
  <dcterms:created xsi:type="dcterms:W3CDTF">2020-12-07T13:09:00Z</dcterms:created>
  <dcterms:modified xsi:type="dcterms:W3CDTF">2020-12-07T13:36:00Z</dcterms:modified>
</cp:coreProperties>
</file>