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 Target="docProps/custom.xml" Type="http://schemas.openxmlformats.org/officeDocument/2006/relationships/custom-properties" Id="rId4"/>
</Relationships>

</file>

<file path=word/document.xml><?xml version="1.0" encoding="utf-8"?>
<w:document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rsidRPr="006F1522" w:rsidR="000A51EC" w:rsidP="000A51EC" w:rsidRDefault="000A51EC" w14:paraId="2809BAA0" w14:textId="77777777">
      <w:pPr>
        <w:snapToGrid w:val="false"/>
        <w:spacing w:after="120" w:line="240" w:lineRule="auto"/>
        <w:jc w:val="center"/>
        <w15:collapsed w:val="false"/>
        <w:rPr>
          <w:rFonts w:ascii="Times New Roman" w:hAnsi="Times New Roman" w:eastAsia="Times New Roman" w:cs="Times New Roman"/>
          <w:b/>
          <w:bCs/>
          <w:sz w:val="28"/>
          <w:szCs w:val="28"/>
          <w:lang w:eastAsia="lv-LV"/>
        </w:rPr>
      </w:pPr>
      <w:r w:rsidRPr="006F1522">
        <w:rPr>
          <w:rFonts w:ascii="Times New Roman" w:hAnsi="Times New Roman" w:eastAsia="Times New Roman" w:cs="Times New Roman"/>
          <w:b/>
          <w:bCs/>
          <w:sz w:val="28"/>
          <w:szCs w:val="28"/>
          <w:lang w:eastAsia="lv-LV"/>
        </w:rPr>
        <w:t>Informatīvais ziņojums</w:t>
      </w:r>
    </w:p>
    <w:p w:rsidRPr="006F1522" w:rsidR="000A51EC" w:rsidP="000A51EC" w:rsidRDefault="000A51EC" w14:paraId="18495BB4" w14:textId="77777777">
      <w:pPr>
        <w:snapToGrid w:val="false"/>
        <w:spacing w:after="240" w:line="240" w:lineRule="auto"/>
        <w:jc w:val="center"/>
        <w:rPr>
          <w:rFonts w:ascii="Times New Roman" w:hAnsi="Times New Roman" w:eastAsia="Times New Roman" w:cs="Times New Roman"/>
          <w:b/>
          <w:bCs/>
          <w:sz w:val="24"/>
          <w:szCs w:val="24"/>
          <w:lang w:eastAsia="lv-LV"/>
        </w:rPr>
      </w:pPr>
      <w:r w:rsidRPr="006F1522">
        <w:rPr>
          <w:rFonts w:ascii="Times New Roman" w:hAnsi="Times New Roman" w:eastAsia="Times New Roman" w:cs="Times New Roman"/>
          <w:b/>
          <w:bCs/>
          <w:sz w:val="24"/>
          <w:szCs w:val="24"/>
          <w:lang w:eastAsia="lv-LV"/>
        </w:rPr>
        <w:t>“Par Eiropas Savienības Patērētāju aizsardzības ministru 2021. gada 16. marta videokonferencē izskatāmajiem jautājumiem”</w:t>
      </w:r>
    </w:p>
    <w:p w:rsidRPr="006F1522" w:rsidR="000A51EC" w:rsidP="000A51EC" w:rsidRDefault="000A51EC" w14:paraId="514FB81F" w14:textId="77777777">
      <w:pPr>
        <w:spacing w:after="120" w:line="240" w:lineRule="auto"/>
        <w:ind w:firstLine="720"/>
        <w:jc w:val="both"/>
        <w:rPr>
          <w:rFonts w:ascii="Times New Roman" w:hAnsi="Times New Roman" w:eastAsia="Calibri" w:cs="Times New Roman"/>
          <w:sz w:val="24"/>
          <w:szCs w:val="24"/>
        </w:rPr>
      </w:pPr>
      <w:r w:rsidRPr="006F1522">
        <w:rPr>
          <w:rFonts w:ascii="Times New Roman" w:hAnsi="Times New Roman" w:eastAsia="Calibri" w:cs="Times New Roman"/>
          <w:sz w:val="24"/>
          <w:szCs w:val="24"/>
        </w:rPr>
        <w:t xml:space="preserve">2021. gada 16. martā notiks neformālā Eiropas Savienības </w:t>
      </w:r>
      <w:r w:rsidRPr="006F1522">
        <w:rPr>
          <w:rFonts w:ascii="Times New Roman" w:hAnsi="Times New Roman" w:cs="Times New Roman"/>
          <w:sz w:val="24"/>
          <w:szCs w:val="24"/>
        </w:rPr>
        <w:t xml:space="preserve">(turpmāk - ES) Patērētāju aizsardzības ministru videokonference. </w:t>
      </w:r>
      <w:r w:rsidRPr="006F1522">
        <w:rPr>
          <w:rFonts w:ascii="Times New Roman" w:hAnsi="Times New Roman" w:eastAsia="Calibri" w:cs="Times New Roman"/>
          <w:sz w:val="24"/>
          <w:szCs w:val="24"/>
        </w:rPr>
        <w:t>Videokonferences diskusiju jautājumi ir balstīti uz 2020.gada 13. novembra Eiropas Komisijas paziņojumu Eiropas Parlamentam un Padomei “</w:t>
      </w:r>
      <w:r w:rsidRPr="00C2327C">
        <w:rPr>
          <w:rFonts w:ascii="Times New Roman" w:hAnsi="Times New Roman" w:eastAsia="Calibri" w:cs="Times New Roman"/>
          <w:i/>
          <w:iCs/>
          <w:sz w:val="24"/>
          <w:szCs w:val="24"/>
        </w:rPr>
        <w:t>Jaunā patērētāju tiesību aizsardzības programma. Patērētāju noturības stiprināšana, lai panāktu ilgtspējīgu atveseļošanos</w:t>
      </w:r>
      <w:r w:rsidRPr="006F1522">
        <w:rPr>
          <w:rFonts w:ascii="Times New Roman" w:hAnsi="Times New Roman" w:eastAsia="Calibri" w:cs="Times New Roman"/>
          <w:sz w:val="24"/>
          <w:szCs w:val="24"/>
        </w:rPr>
        <w:t>” (turpmāk – Patērētāju programma), kas atjaunina ES patērētāju aizsardzības politikas vispārējo stratēģisko satvaru, pamatojoties uz Patērētāju tiesību aizsardzības programmas 2012.gadam (tās termiņš beidzas 2020. gadā) sasniegto un 2018.gada uz patērētājiem orientēto jauno kursu</w:t>
      </w:r>
      <w:r w:rsidRPr="006F1522">
        <w:rPr>
          <w:rFonts w:ascii="Times New Roman" w:hAnsi="Times New Roman" w:cs="Times New Roman"/>
          <w:vertAlign w:val="superscript"/>
          <w:lang w:val="en-GB"/>
        </w:rPr>
        <w:footnoteReference w:id="1"/>
      </w:r>
      <w:r w:rsidRPr="006F1522">
        <w:rPr>
          <w:rFonts w:ascii="Times New Roman" w:hAnsi="Times New Roman" w:eastAsia="Calibri" w:cs="Times New Roman"/>
          <w:sz w:val="24"/>
          <w:szCs w:val="24"/>
        </w:rPr>
        <w:t xml:space="preserve">. </w:t>
      </w:r>
    </w:p>
    <w:p w:rsidRPr="006F1522" w:rsidR="000A51EC" w:rsidP="000A51EC" w:rsidRDefault="000A51EC" w14:paraId="7A574BC9" w14:textId="77777777">
      <w:pPr>
        <w:spacing w:after="120" w:line="240" w:lineRule="auto"/>
        <w:ind w:left="142" w:firstLine="360"/>
        <w:jc w:val="both"/>
        <w:rPr>
          <w:rFonts w:ascii="Times New Roman" w:hAnsi="Times New Roman" w:eastAsia="Calibri" w:cs="Times New Roman"/>
          <w:sz w:val="24"/>
          <w:szCs w:val="24"/>
        </w:rPr>
      </w:pPr>
      <w:r w:rsidRPr="006F1522">
        <w:rPr>
          <w:rFonts w:ascii="Times New Roman" w:hAnsi="Times New Roman" w:eastAsia="Calibri" w:cs="Times New Roman"/>
          <w:sz w:val="24"/>
          <w:szCs w:val="24"/>
        </w:rPr>
        <w:t xml:space="preserve">COVID-19 pandēmija ir radījusi jaunus izaicinājumus patērētāju aizsardzībā.  Pašreizējās krīzes iespaidā ir ievērojami samazinājies privātais patēriņš, kas ir ietekmējis ne tikai pieprasījumu, bet arī piedāvājumu Eiropas Savienības ekonomikā. Arvien vairāk patērētāju izvēlās iepirkties tiešsaistē, līdz ar to </w:t>
      </w:r>
      <w:r>
        <w:rPr>
          <w:rFonts w:ascii="Times New Roman" w:hAnsi="Times New Roman" w:eastAsia="Calibri" w:cs="Times New Roman"/>
          <w:sz w:val="24"/>
          <w:szCs w:val="24"/>
        </w:rPr>
        <w:t xml:space="preserve">ir </w:t>
      </w:r>
      <w:r w:rsidRPr="006F1522">
        <w:rPr>
          <w:rFonts w:ascii="Times New Roman" w:hAnsi="Times New Roman" w:eastAsia="Calibri" w:cs="Times New Roman"/>
          <w:sz w:val="24"/>
          <w:szCs w:val="24"/>
        </w:rPr>
        <w:t>palielinājies krāpniecisku gadījumu skaits. Piemēram, negodīgi tirgotāji piesaista patērētājus izmantojot maldinošas reklāmas vai piedāvājumus, tajā skaitā</w:t>
      </w:r>
      <w:r>
        <w:rPr>
          <w:rFonts w:ascii="Times New Roman" w:hAnsi="Times New Roman" w:eastAsia="Calibri" w:cs="Times New Roman"/>
          <w:sz w:val="24"/>
          <w:szCs w:val="24"/>
        </w:rPr>
        <w:t>,</w:t>
      </w:r>
      <w:r w:rsidRPr="006F1522">
        <w:rPr>
          <w:rFonts w:ascii="Times New Roman" w:hAnsi="Times New Roman" w:eastAsia="Calibri" w:cs="Times New Roman"/>
          <w:sz w:val="24"/>
          <w:szCs w:val="24"/>
        </w:rPr>
        <w:t xml:space="preserve"> pārdodot viltotas vai nedrošas preces, kuras nepatiesi tiek piedāvātas kā Covid-19 infekcijas ārstēšanas vai novēršanas līdzekļi. Tā pat augu</w:t>
      </w:r>
      <w:r>
        <w:rPr>
          <w:rFonts w:ascii="Times New Roman" w:hAnsi="Times New Roman" w:eastAsia="Calibri" w:cs="Times New Roman"/>
          <w:sz w:val="24"/>
          <w:szCs w:val="24"/>
        </w:rPr>
        <w:t>š</w:t>
      </w:r>
      <w:r w:rsidRPr="006F1522">
        <w:rPr>
          <w:rFonts w:ascii="Times New Roman" w:hAnsi="Times New Roman" w:eastAsia="Calibri" w:cs="Times New Roman"/>
          <w:sz w:val="24"/>
          <w:szCs w:val="24"/>
        </w:rPr>
        <w:t>i distances tirdzniecība</w:t>
      </w:r>
      <w:r>
        <w:rPr>
          <w:rFonts w:ascii="Times New Roman" w:hAnsi="Times New Roman" w:eastAsia="Calibri" w:cs="Times New Roman"/>
          <w:sz w:val="24"/>
          <w:szCs w:val="24"/>
        </w:rPr>
        <w:t>s apjomi</w:t>
      </w:r>
      <w:r w:rsidRPr="006F1522">
        <w:rPr>
          <w:rFonts w:ascii="Times New Roman" w:hAnsi="Times New Roman" w:eastAsia="Calibri" w:cs="Times New Roman"/>
          <w:sz w:val="24"/>
          <w:szCs w:val="24"/>
        </w:rPr>
        <w:t xml:space="preserve"> ar dzīvniekiem, dzīvnieku barību un pārtiku un vērojams attiecīgo </w:t>
      </w:r>
      <w:proofErr w:type="spellStart"/>
      <w:r w:rsidRPr="006F1522">
        <w:rPr>
          <w:rFonts w:ascii="Times New Roman" w:hAnsi="Times New Roman" w:eastAsia="Calibri" w:cs="Times New Roman"/>
          <w:sz w:val="24"/>
          <w:szCs w:val="24"/>
        </w:rPr>
        <w:t>krāpniecības</w:t>
      </w:r>
      <w:proofErr w:type="spellEnd"/>
      <w:r w:rsidRPr="006F1522">
        <w:rPr>
          <w:rFonts w:ascii="Times New Roman" w:hAnsi="Times New Roman" w:eastAsia="Calibri" w:cs="Times New Roman"/>
          <w:sz w:val="24"/>
          <w:szCs w:val="24"/>
        </w:rPr>
        <w:t xml:space="preserve"> gadījumu apjoma palielinājums. </w:t>
      </w:r>
    </w:p>
    <w:p w:rsidRPr="006F1522" w:rsidR="000A51EC" w:rsidP="000A51EC" w:rsidRDefault="000A51EC" w14:paraId="020345A6" w14:textId="77777777">
      <w:pPr>
        <w:spacing w:after="120" w:line="240" w:lineRule="auto"/>
        <w:ind w:left="142" w:firstLine="360"/>
        <w:jc w:val="both"/>
        <w:rPr>
          <w:rFonts w:ascii="Times New Roman" w:hAnsi="Times New Roman" w:eastAsia="Calibri" w:cs="Times New Roman"/>
          <w:sz w:val="24"/>
          <w:szCs w:val="24"/>
        </w:rPr>
      </w:pPr>
      <w:r w:rsidRPr="006F1522">
        <w:rPr>
          <w:rFonts w:ascii="Times New Roman" w:hAnsi="Times New Roman" w:eastAsia="Calibri" w:cs="Times New Roman"/>
          <w:sz w:val="24"/>
          <w:szCs w:val="24"/>
        </w:rPr>
        <w:t>Ņemot vērā, ka privātie izdevumi veido apmēram pusi no ES iekšzemes kopprodukta, patērētāju uzticēšanās un iespēju apzināšanās ir būtiska, lai stimulētu ekonomikas atveseļošanos. Tādēļ, lai veicinātu patērētāju nozares atveseļošanos, svarīgi izprast un vadīt patērētāju uzvedības attīstību pēc COVID-19 pandēmijas zaļās un digitālās pārejas kontekstā, kas vidējā termiņā un ilgtermiņā noteiktu patēriņa modeļu attīstību. Turklāt, ir svarīg</w:t>
      </w:r>
      <w:r>
        <w:rPr>
          <w:rFonts w:ascii="Times New Roman" w:hAnsi="Times New Roman" w:eastAsia="Calibri" w:cs="Times New Roman"/>
          <w:sz w:val="24"/>
          <w:szCs w:val="24"/>
        </w:rPr>
        <w:t xml:space="preserve">a </w:t>
      </w:r>
      <w:r w:rsidRPr="006F1522">
        <w:rPr>
          <w:rFonts w:ascii="Times New Roman" w:hAnsi="Times New Roman" w:eastAsia="Calibri" w:cs="Times New Roman"/>
          <w:sz w:val="24"/>
          <w:szCs w:val="24"/>
        </w:rPr>
        <w:t>visaptveroš</w:t>
      </w:r>
      <w:r>
        <w:rPr>
          <w:rFonts w:ascii="Times New Roman" w:hAnsi="Times New Roman" w:eastAsia="Calibri" w:cs="Times New Roman"/>
          <w:sz w:val="24"/>
          <w:szCs w:val="24"/>
        </w:rPr>
        <w:t>a</w:t>
      </w:r>
      <w:r w:rsidRPr="006F1522">
        <w:rPr>
          <w:rFonts w:ascii="Times New Roman" w:hAnsi="Times New Roman" w:eastAsia="Calibri" w:cs="Times New Roman"/>
          <w:sz w:val="24"/>
          <w:szCs w:val="24"/>
        </w:rPr>
        <w:t xml:space="preserve"> un līdzsvarot</w:t>
      </w:r>
      <w:r>
        <w:rPr>
          <w:rFonts w:ascii="Times New Roman" w:hAnsi="Times New Roman" w:eastAsia="Calibri" w:cs="Times New Roman"/>
          <w:sz w:val="24"/>
          <w:szCs w:val="24"/>
        </w:rPr>
        <w:t>a</w:t>
      </w:r>
      <w:r w:rsidRPr="006F1522">
        <w:rPr>
          <w:rFonts w:ascii="Times New Roman" w:hAnsi="Times New Roman" w:eastAsia="Calibri" w:cs="Times New Roman"/>
          <w:sz w:val="24"/>
          <w:szCs w:val="24"/>
        </w:rPr>
        <w:t xml:space="preserve"> pieej</w:t>
      </w:r>
      <w:r>
        <w:rPr>
          <w:rFonts w:ascii="Times New Roman" w:hAnsi="Times New Roman" w:eastAsia="Calibri" w:cs="Times New Roman"/>
          <w:sz w:val="24"/>
          <w:szCs w:val="24"/>
        </w:rPr>
        <w:t>a</w:t>
      </w:r>
      <w:r w:rsidRPr="006F1522">
        <w:rPr>
          <w:rFonts w:ascii="Times New Roman" w:hAnsi="Times New Roman" w:eastAsia="Calibri" w:cs="Times New Roman"/>
          <w:sz w:val="24"/>
          <w:szCs w:val="24"/>
        </w:rPr>
        <w:t>, turpinot darbu pie Eiropas patērētāju tiesību aktu izstrādes, jo jāņem vērā tirgus attīstība</w:t>
      </w:r>
      <w:r>
        <w:rPr>
          <w:rFonts w:ascii="Times New Roman" w:hAnsi="Times New Roman" w:eastAsia="Calibri" w:cs="Times New Roman"/>
          <w:sz w:val="24"/>
          <w:szCs w:val="24"/>
        </w:rPr>
        <w:t>s tendences</w:t>
      </w:r>
      <w:r w:rsidRPr="006F1522">
        <w:rPr>
          <w:rFonts w:ascii="Times New Roman" w:hAnsi="Times New Roman" w:eastAsia="Calibri" w:cs="Times New Roman"/>
          <w:sz w:val="24"/>
          <w:szCs w:val="24"/>
        </w:rPr>
        <w:t xml:space="preserve"> un </w:t>
      </w:r>
      <w:r>
        <w:rPr>
          <w:rFonts w:ascii="Times New Roman" w:hAnsi="Times New Roman" w:eastAsia="Calibri" w:cs="Times New Roman"/>
          <w:sz w:val="24"/>
          <w:szCs w:val="24"/>
        </w:rPr>
        <w:t xml:space="preserve">ekonomikas </w:t>
      </w:r>
      <w:r w:rsidRPr="006F1522">
        <w:rPr>
          <w:rFonts w:ascii="Times New Roman" w:hAnsi="Times New Roman" w:eastAsia="Calibri" w:cs="Times New Roman"/>
          <w:sz w:val="24"/>
          <w:szCs w:val="24"/>
        </w:rPr>
        <w:t xml:space="preserve">zaļā un digitālā pāreja. </w:t>
      </w:r>
      <w:proofErr w:type="spellStart"/>
      <w:r w:rsidRPr="006F1522">
        <w:rPr>
          <w:rFonts w:ascii="Times New Roman" w:hAnsi="Times New Roman" w:eastAsia="Calibri" w:cs="Times New Roman"/>
          <w:sz w:val="24"/>
          <w:szCs w:val="24"/>
        </w:rPr>
        <w:t>Pēckrīzes</w:t>
      </w:r>
      <w:proofErr w:type="spellEnd"/>
      <w:r w:rsidRPr="006F1522">
        <w:rPr>
          <w:rFonts w:ascii="Times New Roman" w:hAnsi="Times New Roman" w:eastAsia="Calibri" w:cs="Times New Roman"/>
          <w:sz w:val="24"/>
          <w:szCs w:val="24"/>
        </w:rPr>
        <w:t xml:space="preserve"> atveseļošanās procesā jāvērš uzmanība augsta līmeņa patērētāju aizsardzībai, kas nodrošinātu, ka patērētāju tiesības paliek efektīvas un aizsargātas. </w:t>
      </w:r>
    </w:p>
    <w:p w:rsidRPr="006F1522" w:rsidR="000A51EC" w:rsidP="000A51EC" w:rsidRDefault="000A51EC" w14:paraId="5293ACDF" w14:textId="77777777">
      <w:pPr>
        <w:spacing w:after="120" w:line="240" w:lineRule="auto"/>
        <w:ind w:left="142" w:firstLine="360"/>
        <w:jc w:val="both"/>
        <w:rPr>
          <w:rFonts w:ascii="Times New Roman" w:hAnsi="Times New Roman" w:eastAsia="Calibri" w:cs="Times New Roman"/>
          <w:sz w:val="24"/>
          <w:szCs w:val="24"/>
        </w:rPr>
      </w:pPr>
      <w:r w:rsidRPr="006F1522">
        <w:rPr>
          <w:rFonts w:ascii="Times New Roman" w:hAnsi="Times New Roman" w:eastAsia="Calibri" w:cs="Times New Roman"/>
          <w:sz w:val="24"/>
          <w:szCs w:val="24"/>
        </w:rPr>
        <w:t xml:space="preserve">Patērētāju programmā izklāstīti pasākumi ar mērķi veicināt videi draudzīgāku un taisnīgāku Vienoto tirgu, kā arī palielināt patērētāju uzticību. Turklāt jaunajā patērētāju programmā arī uzsvērta nepieciešamība pēc tādiem politikas pasākumiem, kas sniegtu atbildes jautājumiem, kas radušies digitālās transformācijas rezultātā, piemēram, mākslīgais intelekts. </w:t>
      </w:r>
    </w:p>
    <w:p w:rsidRPr="006F1522" w:rsidR="000A51EC" w:rsidP="000A51EC" w:rsidRDefault="000A51EC" w14:paraId="065BD05E" w14:textId="77777777">
      <w:pPr>
        <w:spacing w:after="120" w:line="240" w:lineRule="auto"/>
        <w:ind w:left="142" w:firstLine="360"/>
        <w:jc w:val="both"/>
        <w:rPr>
          <w:rFonts w:ascii="Times New Roman" w:hAnsi="Times New Roman" w:eastAsia="Calibri" w:cs="Times New Roman"/>
          <w:sz w:val="24"/>
          <w:szCs w:val="24"/>
        </w:rPr>
      </w:pPr>
      <w:r w:rsidRPr="006F1522">
        <w:rPr>
          <w:rFonts w:ascii="Times New Roman" w:hAnsi="Times New Roman" w:eastAsia="Calibri" w:cs="Times New Roman"/>
          <w:sz w:val="24"/>
          <w:szCs w:val="24"/>
        </w:rPr>
        <w:t>Vienlaikus nepieciešams izstrādāt sistēmu, kas garantē augstu patērētāju aizsardzības līmeni, ņemot vērā, ka digitālā pāreja noved pie jaunu preču un pakalpojumu radīšanas, kā arī maina patērētāju lomu. Šīs izmaiņas ļauj patērētājiem iepirkties visā pasaulē, bet rada arī jaunus izaicinājumus patērētāju aizsardzībai. Pašreizējā situācija prasa arī plašu partnerību starp valsts iestādēm</w:t>
      </w:r>
      <w:r>
        <w:rPr>
          <w:rFonts w:ascii="Times New Roman" w:hAnsi="Times New Roman" w:eastAsia="Calibri" w:cs="Times New Roman"/>
          <w:sz w:val="24"/>
          <w:szCs w:val="24"/>
        </w:rPr>
        <w:t xml:space="preserve"> dažādās valstīs</w:t>
      </w:r>
      <w:r w:rsidRPr="006F1522">
        <w:rPr>
          <w:rFonts w:ascii="Times New Roman" w:hAnsi="Times New Roman" w:eastAsia="Calibri" w:cs="Times New Roman"/>
          <w:sz w:val="24"/>
          <w:szCs w:val="24"/>
        </w:rPr>
        <w:t xml:space="preserve">, patērētāju organizācijām, uzņēmumiem un citām ieinteresētajām pusēm, kas atspoguļota Patērētāju programmā. Tas būs svarīgs atveseļošanās faktors, jo </w:t>
      </w:r>
      <w:r w:rsidRPr="006F1522">
        <w:rPr>
          <w:rFonts w:ascii="Times New Roman" w:hAnsi="Times New Roman" w:eastAsia="Calibri" w:cs="Times New Roman"/>
          <w:sz w:val="24"/>
          <w:szCs w:val="24"/>
        </w:rPr>
        <w:lastRenderedPageBreak/>
        <w:t>uzņēmumi iepriekš nebija pietiekami iekļauti attiecīgajās politikas veidošanas struktūrās.</w:t>
      </w:r>
    </w:p>
    <w:p w:rsidRPr="006F1522" w:rsidR="000A51EC" w:rsidP="000A51EC" w:rsidRDefault="000A51EC" w14:paraId="0B55591A" w14:textId="77777777">
      <w:pPr>
        <w:spacing w:after="120" w:line="240" w:lineRule="auto"/>
        <w:ind w:firstLine="720"/>
        <w:jc w:val="both"/>
        <w:rPr>
          <w:rFonts w:ascii="Times New Roman" w:hAnsi="Times New Roman" w:eastAsia="Calibri" w:cs="Times New Roman"/>
          <w:sz w:val="24"/>
          <w:szCs w:val="24"/>
        </w:rPr>
      </w:pPr>
      <w:r w:rsidRPr="006F1522">
        <w:rPr>
          <w:rFonts w:ascii="Times New Roman" w:hAnsi="Times New Roman" w:eastAsia="Calibri" w:cs="Times New Roman"/>
          <w:sz w:val="24"/>
          <w:szCs w:val="24"/>
        </w:rPr>
        <w:t>Programma kopumā atspoguļo nepieciešamību ņemt vērā patērētāju tiesību aizsardzības prasības, formulējot un īstenojot citas politikas jomas un darbības. Tā papildina citas ES iniciatīvas, piemēram, Eiropas zaļo kursu</w:t>
      </w:r>
      <w:r w:rsidRPr="006F1522">
        <w:rPr>
          <w:rFonts w:ascii="Times New Roman" w:hAnsi="Times New Roman" w:eastAsia="Calibri" w:cs="Times New Roman"/>
          <w:sz w:val="24"/>
          <w:szCs w:val="24"/>
          <w:vertAlign w:val="superscript"/>
          <w:lang w:val="en-GB"/>
        </w:rPr>
        <w:footnoteReference w:id="2"/>
      </w:r>
      <w:r w:rsidRPr="006F1522">
        <w:rPr>
          <w:rFonts w:ascii="Times New Roman" w:hAnsi="Times New Roman" w:eastAsia="Calibri" w:cs="Times New Roman"/>
          <w:sz w:val="24"/>
          <w:szCs w:val="24"/>
        </w:rPr>
        <w:t>, Aprites ekonomikas rīcības plānu</w:t>
      </w:r>
      <w:r w:rsidRPr="006F1522">
        <w:rPr>
          <w:rFonts w:ascii="Times New Roman" w:hAnsi="Times New Roman" w:eastAsia="Calibri" w:cs="Times New Roman"/>
          <w:sz w:val="24"/>
          <w:szCs w:val="24"/>
          <w:vertAlign w:val="superscript"/>
          <w:lang w:val="en-GB"/>
        </w:rPr>
        <w:footnoteReference w:id="3"/>
      </w:r>
      <w:r w:rsidRPr="006F1522">
        <w:rPr>
          <w:rFonts w:ascii="Times New Roman" w:hAnsi="Times New Roman" w:eastAsia="Calibri" w:cs="Times New Roman"/>
          <w:sz w:val="24"/>
          <w:szCs w:val="24"/>
        </w:rPr>
        <w:t xml:space="preserve"> un Paziņojumu “Eiropas digitālās nākotnes veidošanu</w:t>
      </w:r>
      <w:r w:rsidRPr="006F1522">
        <w:rPr>
          <w:rFonts w:ascii="Times New Roman" w:hAnsi="Times New Roman" w:eastAsia="Calibri" w:cs="Times New Roman"/>
          <w:sz w:val="24"/>
          <w:szCs w:val="24"/>
          <w:vertAlign w:val="superscript"/>
          <w:lang w:val="en-GB"/>
        </w:rPr>
        <w:footnoteReference w:id="4"/>
      </w:r>
      <w:r w:rsidRPr="006F1522">
        <w:rPr>
          <w:rFonts w:ascii="Times New Roman" w:hAnsi="Times New Roman" w:eastAsia="Calibri" w:cs="Times New Roman"/>
          <w:sz w:val="24"/>
          <w:szCs w:val="24"/>
        </w:rPr>
        <w:t>”. Tā arī atbalsta attiecīgos starptautiskos satvarus, piemēram, Apvienoto Nāciju Organizācijas (ANO) Ilgtspējīgas attīstības programmu 2030. gadam un ANO Konvenciju par personu ar invaliditāti tiesībām.</w:t>
      </w:r>
    </w:p>
    <w:p w:rsidRPr="006F1522" w:rsidR="000A51EC" w:rsidP="000A51EC" w:rsidRDefault="000A51EC" w14:paraId="644801B3" w14:textId="77777777">
      <w:pPr>
        <w:spacing w:after="120" w:line="240" w:lineRule="auto"/>
        <w:ind w:firstLine="720"/>
        <w:jc w:val="both"/>
        <w:rPr>
          <w:rFonts w:ascii="Times New Roman" w:hAnsi="Times New Roman" w:eastAsia="Calibri" w:cs="Times New Roman"/>
          <w:sz w:val="24"/>
          <w:szCs w:val="24"/>
        </w:rPr>
      </w:pPr>
      <w:r w:rsidRPr="006F1522">
        <w:rPr>
          <w:rFonts w:ascii="Times New Roman" w:hAnsi="Times New Roman" w:eastAsia="Calibri" w:cs="Times New Roman"/>
          <w:sz w:val="24"/>
          <w:szCs w:val="24"/>
        </w:rPr>
        <w:t xml:space="preserve">Patērētāju programmā sniegts ilgtermiņa redzējums līdz 2025. gadam un ierosinātas konkrētas </w:t>
      </w:r>
      <w:r>
        <w:rPr>
          <w:rFonts w:ascii="Times New Roman" w:hAnsi="Times New Roman" w:eastAsia="Calibri" w:cs="Times New Roman"/>
          <w:sz w:val="24"/>
          <w:szCs w:val="24"/>
        </w:rPr>
        <w:t>rīcības</w:t>
      </w:r>
      <w:r w:rsidRPr="006F1522">
        <w:rPr>
          <w:rFonts w:ascii="Times New Roman" w:hAnsi="Times New Roman" w:eastAsia="Calibri" w:cs="Times New Roman"/>
          <w:sz w:val="24"/>
          <w:szCs w:val="24"/>
        </w:rPr>
        <w:t xml:space="preserve"> piecās galvenajās jomās, lai aizsargātu patērētājus un sniegtu viņiem iespēju aktīvi piedalīties zaļajā un digitālajā pārejā:</w:t>
      </w:r>
    </w:p>
    <w:p w:rsidRPr="006F1522" w:rsidR="000A51EC" w:rsidP="000A51EC" w:rsidRDefault="000A51EC" w14:paraId="39762644" w14:textId="77777777">
      <w:pPr>
        <w:pStyle w:val="ListParagraph"/>
        <w:numPr>
          <w:ilvl w:val="0"/>
          <w:numId w:val="1"/>
        </w:numPr>
        <w:spacing w:before="60" w:line="256" w:lineRule="auto"/>
        <w:jc w:val="both"/>
        <w:rPr>
          <w:rFonts w:ascii="Times New Roman" w:hAnsi="Times New Roman" w:eastAsia="Calibri" w:cs="Times New Roman"/>
          <w:sz w:val="24"/>
          <w:szCs w:val="24"/>
        </w:rPr>
      </w:pPr>
      <w:r w:rsidRPr="006F1522">
        <w:rPr>
          <w:rFonts w:ascii="Times New Roman" w:hAnsi="Times New Roman" w:eastAsia="Calibri" w:cs="Times New Roman"/>
          <w:b/>
          <w:bCs/>
          <w:sz w:val="24"/>
          <w:szCs w:val="24"/>
        </w:rPr>
        <w:t>zaļā pārkārtošanās</w:t>
      </w:r>
      <w:r w:rsidRPr="006F1522">
        <w:rPr>
          <w:rFonts w:ascii="Times New Roman" w:hAnsi="Times New Roman" w:eastAsia="Calibri" w:cs="Times New Roman"/>
          <w:sz w:val="24"/>
          <w:szCs w:val="24"/>
        </w:rPr>
        <w:t xml:space="preserve"> – labākas informācijas sniegšana par produktu paredzēto dzīves ilgumu, kā arī papildu aizsardzības nodrošināšana patērētājiem pret “</w:t>
      </w:r>
      <w:proofErr w:type="spellStart"/>
      <w:r w:rsidRPr="006F1522">
        <w:rPr>
          <w:rFonts w:ascii="Times New Roman" w:hAnsi="Times New Roman" w:eastAsia="Calibri" w:cs="Times New Roman"/>
          <w:sz w:val="24"/>
          <w:szCs w:val="24"/>
        </w:rPr>
        <w:t>zaļmaldināšanu</w:t>
      </w:r>
      <w:proofErr w:type="spellEnd"/>
      <w:r w:rsidRPr="006F1522">
        <w:rPr>
          <w:rFonts w:ascii="Times New Roman" w:hAnsi="Times New Roman" w:eastAsia="Calibri" w:cs="Times New Roman"/>
          <w:sz w:val="24"/>
          <w:szCs w:val="24"/>
        </w:rPr>
        <w:t>”</w:t>
      </w:r>
      <w:r w:rsidRPr="006F1522">
        <w:rPr>
          <w:rStyle w:val="FootnoteReference"/>
          <w:rFonts w:ascii="Times New Roman" w:hAnsi="Times New Roman" w:eastAsia="Calibri" w:cs="Times New Roman"/>
          <w:sz w:val="24"/>
          <w:szCs w:val="24"/>
        </w:rPr>
        <w:footnoteReference w:id="5"/>
      </w:r>
      <w:r w:rsidRPr="006F1522">
        <w:rPr>
          <w:rFonts w:ascii="Times New Roman" w:hAnsi="Times New Roman" w:eastAsia="Calibri" w:cs="Times New Roman"/>
          <w:sz w:val="24"/>
          <w:szCs w:val="24"/>
        </w:rPr>
        <w:t xml:space="preserve"> </w:t>
      </w:r>
      <w:r w:rsidRPr="006C32AB">
        <w:rPr>
          <w:rFonts w:ascii="Times New Roman" w:hAnsi="Times New Roman" w:eastAsia="Calibri" w:cs="Times New Roman"/>
          <w:i/>
          <w:sz w:val="24"/>
          <w:szCs w:val="24"/>
        </w:rPr>
        <w:t>(</w:t>
      </w:r>
      <w:proofErr w:type="spellStart"/>
      <w:r w:rsidRPr="006C32AB">
        <w:rPr>
          <w:rFonts w:ascii="Times New Roman" w:hAnsi="Times New Roman" w:eastAsia="Calibri" w:cs="Times New Roman"/>
          <w:i/>
          <w:sz w:val="24"/>
          <w:szCs w:val="24"/>
        </w:rPr>
        <w:t>greenwashing</w:t>
      </w:r>
      <w:proofErr w:type="spellEnd"/>
      <w:r w:rsidRPr="006C32AB">
        <w:rPr>
          <w:rFonts w:ascii="Times New Roman" w:hAnsi="Times New Roman" w:eastAsia="Calibri" w:cs="Times New Roman"/>
          <w:i/>
          <w:sz w:val="24"/>
          <w:szCs w:val="24"/>
        </w:rPr>
        <w:t>)</w:t>
      </w:r>
      <w:r w:rsidRPr="006F1522">
        <w:rPr>
          <w:rFonts w:ascii="Times New Roman" w:hAnsi="Times New Roman" w:eastAsia="Calibri" w:cs="Times New Roman"/>
          <w:sz w:val="24"/>
          <w:szCs w:val="24"/>
        </w:rPr>
        <w:t xml:space="preserve"> un nepamatotiem ekoloģiskajiem apgalvojumiem, preču labošanas un ilgtspējīgāku produktu ražošanas veicināšana, sadarbība ar uzņēmējiem brīvprātīgu pasākumu īstenošanai ilgtspējīgas pārtikas atbalstam;</w:t>
      </w:r>
    </w:p>
    <w:p w:rsidRPr="006F1522" w:rsidR="000A51EC" w:rsidP="000A51EC" w:rsidRDefault="000A51EC" w14:paraId="04A6CA4F" w14:textId="77777777">
      <w:pPr>
        <w:pStyle w:val="ListParagraph"/>
        <w:numPr>
          <w:ilvl w:val="0"/>
          <w:numId w:val="1"/>
        </w:numPr>
        <w:spacing w:before="60" w:after="0" w:line="256" w:lineRule="auto"/>
        <w:jc w:val="both"/>
        <w:rPr>
          <w:rFonts w:ascii="Times New Roman" w:hAnsi="Times New Roman" w:eastAsia="Calibri" w:cs="Times New Roman"/>
          <w:sz w:val="24"/>
          <w:szCs w:val="24"/>
        </w:rPr>
      </w:pPr>
      <w:r w:rsidRPr="006F1522">
        <w:rPr>
          <w:rFonts w:ascii="Times New Roman" w:hAnsi="Times New Roman" w:eastAsia="Calibri" w:cs="Times New Roman"/>
          <w:b/>
          <w:bCs/>
          <w:sz w:val="24"/>
          <w:szCs w:val="24"/>
        </w:rPr>
        <w:t>digitālā pārveide</w:t>
      </w:r>
      <w:r w:rsidRPr="006F1522">
        <w:rPr>
          <w:rFonts w:ascii="Times New Roman" w:hAnsi="Times New Roman" w:eastAsia="Calibri" w:cs="Times New Roman"/>
          <w:sz w:val="24"/>
          <w:szCs w:val="24"/>
        </w:rPr>
        <w:t xml:space="preserve"> – vienlīdzīgu tiesību tiešsaistē un </w:t>
      </w:r>
      <w:proofErr w:type="spellStart"/>
      <w:r w:rsidRPr="006F1522">
        <w:rPr>
          <w:rFonts w:ascii="Times New Roman" w:hAnsi="Times New Roman" w:eastAsia="Calibri" w:cs="Times New Roman"/>
          <w:sz w:val="24"/>
          <w:szCs w:val="24"/>
        </w:rPr>
        <w:t>bezsaistē</w:t>
      </w:r>
      <w:proofErr w:type="spellEnd"/>
      <w:r w:rsidRPr="006F1522">
        <w:rPr>
          <w:rFonts w:ascii="Times New Roman" w:hAnsi="Times New Roman" w:eastAsia="Calibri" w:cs="Times New Roman"/>
          <w:sz w:val="24"/>
          <w:szCs w:val="24"/>
        </w:rPr>
        <w:t xml:space="preserve"> nodrošināšana, horizontāla tiesību akta izstrāde vienotu prasību noteikšanai mākslīgajam intelektam, Direktīvas par produktu vispārējo drošumu un Mašīnu direktīvas pārskatīšana, Patēriņa kredītu direktīvas un Direktīvas par finanšu pakalpojumu </w:t>
      </w:r>
      <w:proofErr w:type="spellStart"/>
      <w:r w:rsidRPr="006F1522">
        <w:rPr>
          <w:rFonts w:ascii="Times New Roman" w:hAnsi="Times New Roman" w:eastAsia="Calibri" w:cs="Times New Roman"/>
          <w:sz w:val="24"/>
          <w:szCs w:val="24"/>
        </w:rPr>
        <w:t>tālpārdošanu</w:t>
      </w:r>
      <w:proofErr w:type="spellEnd"/>
      <w:r w:rsidRPr="006F1522">
        <w:rPr>
          <w:rFonts w:ascii="Times New Roman" w:hAnsi="Times New Roman" w:eastAsia="Calibri" w:cs="Times New Roman"/>
          <w:sz w:val="24"/>
          <w:szCs w:val="24"/>
        </w:rPr>
        <w:t xml:space="preserve">  pārskatīšana;</w:t>
      </w:r>
    </w:p>
    <w:p w:rsidRPr="006F1522" w:rsidR="000A51EC" w:rsidP="000A51EC" w:rsidRDefault="000A51EC" w14:paraId="0DABF6BE" w14:textId="77777777">
      <w:pPr>
        <w:pStyle w:val="ListParagraph"/>
        <w:numPr>
          <w:ilvl w:val="0"/>
          <w:numId w:val="1"/>
        </w:numPr>
        <w:spacing w:before="60" w:after="0" w:line="256" w:lineRule="auto"/>
        <w:jc w:val="both"/>
        <w:rPr>
          <w:rFonts w:ascii="Times New Roman" w:hAnsi="Times New Roman" w:eastAsia="Calibri" w:cs="Times New Roman"/>
          <w:sz w:val="24"/>
          <w:szCs w:val="24"/>
        </w:rPr>
      </w:pPr>
      <w:r w:rsidRPr="006F1522">
        <w:rPr>
          <w:rFonts w:ascii="Times New Roman" w:hAnsi="Times New Roman" w:eastAsia="Calibri" w:cs="Times New Roman"/>
          <w:b/>
          <w:bCs/>
          <w:sz w:val="24"/>
          <w:szCs w:val="24"/>
        </w:rPr>
        <w:t>patērētāju tiesību aizsardzība un īstenošana</w:t>
      </w:r>
      <w:r w:rsidRPr="006F1522">
        <w:rPr>
          <w:rFonts w:ascii="Times New Roman" w:hAnsi="Times New Roman" w:eastAsia="Calibri" w:cs="Times New Roman"/>
          <w:sz w:val="24"/>
          <w:szCs w:val="24"/>
        </w:rPr>
        <w:t xml:space="preserve"> - Direktīvas par patērētāju tiesību aktu labāku izpildi un modernizēšanu un Direktīvas par pārstāvības prasībām efektīva ieviešana un piemērošana, Regulas par sadarbību patērētāju tiesību aizsardzības jomā tīkla kopēju izpildes prioritāšu noteikšana dažādās nozarēs konstatēto problēmu risināšanai, regulas efektivitātes izvērtēšana ES mēroga problēmu risināšanā, inovatīvu e-rīku kopuma izstrāde, lai stiprinātu valstu iestāžu spēju apkarot nelikumīgu tiešsaistes </w:t>
      </w:r>
      <w:proofErr w:type="spellStart"/>
      <w:r w:rsidRPr="006F1522">
        <w:rPr>
          <w:rFonts w:ascii="Times New Roman" w:hAnsi="Times New Roman" w:eastAsia="Calibri" w:cs="Times New Roman"/>
          <w:sz w:val="24"/>
          <w:szCs w:val="24"/>
        </w:rPr>
        <w:t>komercpraksi</w:t>
      </w:r>
      <w:proofErr w:type="spellEnd"/>
      <w:r w:rsidRPr="006F1522">
        <w:rPr>
          <w:rFonts w:ascii="Times New Roman" w:hAnsi="Times New Roman" w:eastAsia="Calibri" w:cs="Times New Roman"/>
          <w:sz w:val="24"/>
          <w:szCs w:val="24"/>
        </w:rPr>
        <w:t xml:space="preserve"> un identificēt nedrošus produktus;</w:t>
      </w:r>
    </w:p>
    <w:p w:rsidRPr="006F1522" w:rsidR="000A51EC" w:rsidP="000A51EC" w:rsidRDefault="000A51EC" w14:paraId="192599CA" w14:textId="77777777">
      <w:pPr>
        <w:pStyle w:val="ListParagraph"/>
        <w:numPr>
          <w:ilvl w:val="0"/>
          <w:numId w:val="1"/>
        </w:numPr>
        <w:spacing w:before="60" w:after="0" w:line="256" w:lineRule="auto"/>
        <w:jc w:val="both"/>
        <w:rPr>
          <w:rFonts w:ascii="Times New Roman" w:hAnsi="Times New Roman" w:eastAsia="Calibri" w:cs="Times New Roman"/>
          <w:sz w:val="24"/>
          <w:szCs w:val="24"/>
        </w:rPr>
      </w:pPr>
      <w:r w:rsidRPr="006F1522">
        <w:rPr>
          <w:rFonts w:ascii="Times New Roman" w:hAnsi="Times New Roman" w:eastAsia="Calibri" w:cs="Times New Roman"/>
          <w:b/>
          <w:bCs/>
          <w:sz w:val="24"/>
          <w:szCs w:val="24"/>
        </w:rPr>
        <w:t>konkrētu patērētāju grupu īpašās vajadzības</w:t>
      </w:r>
      <w:r w:rsidRPr="006F1522">
        <w:rPr>
          <w:rFonts w:ascii="Times New Roman" w:hAnsi="Times New Roman" w:eastAsia="Calibri" w:cs="Times New Roman"/>
          <w:sz w:val="24"/>
          <w:szCs w:val="24"/>
        </w:rPr>
        <w:t xml:space="preserve"> – papildus finansējums parādu konsultāciju pakalpojumu pieejamības un kvalitātes uzlabošanai dalībvalstīs, iniciatīvu atbalsts vietējo konsultāciju nodrošināšanai patērētājiem, Komisijas lēmuma sagatavošana par drošības prasībām, kas jāievēro bērnu aprūpes produktu standartos, kā arī stratēģiskas pieejas izstrāde patērētāju informētības un izglītošanas uzlabošanai, pievēršoties arī dažādu grupu vajadzībām;</w:t>
      </w:r>
    </w:p>
    <w:p w:rsidRPr="006F1522" w:rsidR="000A51EC" w:rsidP="000A51EC" w:rsidRDefault="000A51EC" w14:paraId="528987CA" w14:textId="77777777">
      <w:pPr>
        <w:pStyle w:val="ListParagraph"/>
        <w:numPr>
          <w:ilvl w:val="0"/>
          <w:numId w:val="1"/>
        </w:numPr>
        <w:spacing w:after="120" w:line="240" w:lineRule="auto"/>
        <w:jc w:val="both"/>
        <w:rPr>
          <w:rFonts w:ascii="Times New Roman" w:hAnsi="Times New Roman" w:eastAsia="Calibri" w:cs="Times New Roman"/>
          <w:sz w:val="24"/>
          <w:szCs w:val="24"/>
        </w:rPr>
      </w:pPr>
      <w:r w:rsidRPr="006F1522">
        <w:rPr>
          <w:rFonts w:ascii="Times New Roman" w:hAnsi="Times New Roman" w:eastAsia="Calibri" w:cs="Times New Roman"/>
          <w:b/>
          <w:bCs/>
          <w:sz w:val="24"/>
          <w:szCs w:val="24"/>
        </w:rPr>
        <w:t>starptautiskā sadarbība</w:t>
      </w:r>
      <w:r w:rsidRPr="006F1522">
        <w:rPr>
          <w:rFonts w:ascii="Times New Roman" w:hAnsi="Times New Roman" w:eastAsia="Calibri" w:cs="Times New Roman"/>
          <w:sz w:val="24"/>
          <w:szCs w:val="24"/>
        </w:rPr>
        <w:t xml:space="preserve"> - rīcības plāna izstrāde sadarbības stiprināšanai ar Ķīnu attiecībā uz tiešsaistē pārdoto produktu drošumu, regulatīva atbalsta, </w:t>
      </w:r>
      <w:r w:rsidRPr="006F1522">
        <w:rPr>
          <w:rFonts w:ascii="Times New Roman" w:hAnsi="Times New Roman" w:eastAsia="Calibri" w:cs="Times New Roman"/>
          <w:sz w:val="24"/>
          <w:szCs w:val="24"/>
        </w:rPr>
        <w:lastRenderedPageBreak/>
        <w:t>tehniskās palīdzības izstrāde un spēju veidošana ES partneru valstīm, tostarp Āfrikā.</w:t>
      </w:r>
    </w:p>
    <w:p w:rsidRPr="006F1522" w:rsidR="000A51EC" w:rsidP="000A51EC" w:rsidRDefault="000A51EC" w14:paraId="012B2D13" w14:textId="77777777">
      <w:pPr>
        <w:spacing w:after="120" w:line="240" w:lineRule="auto"/>
        <w:ind w:left="142" w:firstLine="360"/>
        <w:jc w:val="both"/>
        <w:rPr>
          <w:rFonts w:ascii="Times New Roman" w:hAnsi="Times New Roman" w:eastAsia="Calibri" w:cs="Times New Roman"/>
          <w:sz w:val="24"/>
          <w:szCs w:val="24"/>
        </w:rPr>
      </w:pPr>
      <w:r w:rsidRPr="006F1522">
        <w:rPr>
          <w:rFonts w:ascii="Times New Roman" w:hAnsi="Times New Roman" w:eastAsia="Calibri" w:cs="Times New Roman"/>
          <w:sz w:val="24"/>
          <w:szCs w:val="24"/>
        </w:rPr>
        <w:t xml:space="preserve">Vienlaikus, Patērētāju programma pievēršas arī Covid-19 pandēmijas izraisītajām galvenajām patērētāju bažām, kā arī paredz divas aktivitātes </w:t>
      </w:r>
      <w:r>
        <w:rPr>
          <w:rFonts w:ascii="Times New Roman" w:hAnsi="Times New Roman" w:eastAsia="Calibri" w:cs="Times New Roman"/>
          <w:sz w:val="24"/>
          <w:szCs w:val="24"/>
        </w:rPr>
        <w:t xml:space="preserve">- </w:t>
      </w:r>
      <w:r w:rsidRPr="006F1522">
        <w:rPr>
          <w:rFonts w:ascii="Times New Roman" w:hAnsi="Times New Roman" w:eastAsia="Calibri" w:cs="Times New Roman"/>
          <w:sz w:val="24"/>
          <w:szCs w:val="24"/>
        </w:rPr>
        <w:t>Patērētāju tiesību aizsardzības politikas padomdevēju grupas izveidi un Rezultātu apkopojumu par patērētāju apstākļiem pārskatīšanai, lai uzlabotu savu uzraudzības un salīdzinošās novērtēšanas funkciju.</w:t>
      </w:r>
    </w:p>
    <w:p w:rsidRPr="006F1522" w:rsidR="000A51EC" w:rsidP="000A51EC" w:rsidRDefault="000A51EC" w14:paraId="706CD976" w14:textId="77777777">
      <w:pPr>
        <w:pStyle w:val="ListParagraph"/>
        <w:spacing w:after="120" w:line="240" w:lineRule="auto"/>
        <w:ind w:left="0" w:firstLine="709"/>
        <w:contextualSpacing w:val="false"/>
        <w:rPr>
          <w:rFonts w:ascii="Times New Roman" w:hAnsi="Times New Roman" w:eastAsia="Calibri" w:cs="Times New Roman"/>
          <w:b/>
          <w:bCs/>
          <w:sz w:val="24"/>
          <w:szCs w:val="24"/>
        </w:rPr>
      </w:pPr>
      <w:r w:rsidRPr="006F1522">
        <w:rPr>
          <w:rFonts w:ascii="Times New Roman" w:hAnsi="Times New Roman" w:eastAsia="Calibri" w:cs="Times New Roman"/>
          <w:b/>
          <w:bCs/>
          <w:sz w:val="24"/>
          <w:szCs w:val="24"/>
        </w:rPr>
        <w:t>Latvijas nostāja:</w:t>
      </w:r>
    </w:p>
    <w:p w:rsidRPr="006F1522" w:rsidR="000A51EC" w:rsidP="000A51EC" w:rsidRDefault="000A51EC" w14:paraId="1ADF807A" w14:textId="77777777">
      <w:pPr>
        <w:spacing w:after="120" w:line="240" w:lineRule="auto"/>
        <w:ind w:firstLine="709"/>
        <w:jc w:val="both"/>
        <w:rPr>
          <w:rFonts w:ascii="Times New Roman" w:hAnsi="Times New Roman" w:eastAsia="Calibri" w:cs="Times New Roman"/>
          <w:sz w:val="24"/>
          <w:szCs w:val="24"/>
        </w:rPr>
      </w:pPr>
      <w:r w:rsidRPr="006F1522">
        <w:rPr>
          <w:rFonts w:ascii="Times New Roman" w:hAnsi="Times New Roman" w:eastAsia="Calibri" w:cs="Times New Roman"/>
          <w:b/>
          <w:bCs/>
          <w:sz w:val="24"/>
          <w:szCs w:val="24"/>
        </w:rPr>
        <w:t>Latvija kopumā atbalsta jaunās Patērētāju programmas</w:t>
      </w:r>
      <w:r>
        <w:rPr>
          <w:rFonts w:ascii="Times New Roman" w:hAnsi="Times New Roman" w:eastAsia="Calibri" w:cs="Times New Roman"/>
          <w:b/>
          <w:bCs/>
          <w:sz w:val="24"/>
          <w:szCs w:val="24"/>
        </w:rPr>
        <w:t xml:space="preserve"> </w:t>
      </w:r>
      <w:r w:rsidRPr="006F1522">
        <w:rPr>
          <w:rFonts w:ascii="Times New Roman" w:hAnsi="Times New Roman" w:eastAsia="Calibri" w:cs="Times New Roman"/>
          <w:b/>
          <w:bCs/>
          <w:sz w:val="24"/>
          <w:szCs w:val="24"/>
        </w:rPr>
        <w:t>mērķus</w:t>
      </w:r>
      <w:r w:rsidRPr="006F1522">
        <w:rPr>
          <w:rFonts w:ascii="Times New Roman" w:hAnsi="Times New Roman" w:eastAsia="Calibri" w:cs="Times New Roman"/>
          <w:sz w:val="24"/>
          <w:szCs w:val="24"/>
        </w:rPr>
        <w:t xml:space="preserve"> un tajā paredzētos uzdevumus un aktivitātes. Latvija atbalsta zaļās un digitālās pārejas izvirzīšanu Programmas prioritāšu priekšgalā, ņemot vērā šo jautājumu aktualitāti un patērētāju ietekmi abās jomās. </w:t>
      </w:r>
    </w:p>
    <w:p w:rsidRPr="006F1522" w:rsidR="000A51EC" w:rsidP="000A51EC" w:rsidRDefault="000A51EC" w14:paraId="0B508A09" w14:textId="77777777">
      <w:pPr>
        <w:spacing w:before="60" w:after="0" w:line="256" w:lineRule="auto"/>
        <w:ind w:firstLine="709"/>
        <w:jc w:val="both"/>
        <w:rPr>
          <w:rFonts w:ascii="Times New Roman" w:hAnsi="Times New Roman" w:eastAsia="Calibri" w:cs="Times New Roman"/>
          <w:sz w:val="24"/>
          <w:szCs w:val="20"/>
        </w:rPr>
      </w:pPr>
      <w:r w:rsidRPr="006F1522">
        <w:rPr>
          <w:rFonts w:ascii="Times New Roman" w:hAnsi="Times New Roman" w:eastAsia="Calibri" w:cs="Times New Roman"/>
          <w:sz w:val="24"/>
          <w:szCs w:val="20"/>
        </w:rPr>
        <w:t>Detalizēta Latvijas nostāja ir pausta Nacionālajā pozīcijā “Par Komisijas paziņojumu Eiropas Parlamentam un Padomei “Jaunā patērētāju tiesību aizsardzības programma. Patērētāju noturības stiprināšana, lai panāktu ilgtspējīgu atveseļošanos””</w:t>
      </w:r>
      <w:r>
        <w:rPr>
          <w:rFonts w:ascii="Times New Roman" w:hAnsi="Times New Roman" w:eastAsia="Calibri" w:cs="Times New Roman"/>
          <w:sz w:val="24"/>
          <w:szCs w:val="20"/>
        </w:rPr>
        <w:t xml:space="preserve">, kura apstiprināta 2021.gada 18.februāra MK sēdē (sēdes protokols Nr.18 </w:t>
      </w:r>
      <w:r w:rsidRPr="00CC1E4F">
        <w:rPr>
          <w:rFonts w:ascii="Times New Roman" w:hAnsi="Times New Roman" w:eastAsia="Calibri" w:cs="Times New Roman"/>
          <w:sz w:val="24"/>
          <w:szCs w:val="20"/>
        </w:rPr>
        <w:t>59.§</w:t>
      </w:r>
      <w:r>
        <w:rPr>
          <w:rFonts w:ascii="Times New Roman" w:hAnsi="Times New Roman" w:eastAsia="Calibri" w:cs="Times New Roman"/>
          <w:sz w:val="24"/>
          <w:szCs w:val="20"/>
        </w:rPr>
        <w:t>) un 2021.gada 24.februāra Saeimas Eiropas lietu komisijā</w:t>
      </w:r>
      <w:r w:rsidRPr="006F1522">
        <w:rPr>
          <w:rFonts w:ascii="Times New Roman" w:hAnsi="Times New Roman" w:eastAsia="Calibri" w:cs="Times New Roman"/>
          <w:sz w:val="24"/>
          <w:szCs w:val="20"/>
        </w:rPr>
        <w:t>.</w:t>
      </w:r>
    </w:p>
    <w:p w:rsidR="000A51EC" w:rsidP="000A51EC" w:rsidRDefault="000A51EC" w14:paraId="2BCC3A36" w14:textId="77777777">
      <w:pPr>
        <w:pStyle w:val="ListParagraph"/>
        <w:spacing w:after="120" w:line="240" w:lineRule="auto"/>
        <w:ind w:left="0" w:firstLine="709"/>
        <w:jc w:val="both"/>
        <w:rPr>
          <w:rFonts w:ascii="Times New Roman" w:hAnsi="Times New Roman" w:cs="Times New Roman"/>
          <w:b/>
          <w:bCs/>
          <w:i/>
          <w:iCs/>
          <w:sz w:val="24"/>
          <w:szCs w:val="24"/>
        </w:rPr>
      </w:pPr>
    </w:p>
    <w:p w:rsidRPr="006F1522" w:rsidR="000A51EC" w:rsidP="000A51EC" w:rsidRDefault="000A51EC" w14:paraId="54E1F345" w14:textId="77777777">
      <w:pPr>
        <w:pStyle w:val="ListParagraph"/>
        <w:spacing w:after="120" w:line="240" w:lineRule="auto"/>
        <w:ind w:left="0" w:firstLine="709"/>
        <w:jc w:val="both"/>
        <w:rPr>
          <w:rFonts w:ascii="Times New Roman" w:hAnsi="Times New Roman" w:cs="Times New Roman"/>
          <w:b/>
          <w:bCs/>
          <w:i/>
          <w:iCs/>
          <w:sz w:val="24"/>
          <w:szCs w:val="24"/>
        </w:rPr>
      </w:pPr>
      <w:r w:rsidRPr="006F1522">
        <w:rPr>
          <w:rFonts w:ascii="Times New Roman" w:hAnsi="Times New Roman" w:cs="Times New Roman"/>
          <w:b/>
          <w:bCs/>
          <w:i/>
          <w:iCs/>
          <w:sz w:val="24"/>
          <w:szCs w:val="24"/>
        </w:rPr>
        <w:t>Diskusijas jautājumi:</w:t>
      </w:r>
    </w:p>
    <w:p w:rsidRPr="006F1522" w:rsidR="000A51EC" w:rsidP="000A51EC" w:rsidRDefault="000A51EC" w14:paraId="7B3E8D1B" w14:textId="77777777">
      <w:pPr>
        <w:spacing w:after="120" w:line="240" w:lineRule="auto"/>
        <w:jc w:val="both"/>
        <w:rPr>
          <w:rFonts w:ascii="Times New Roman" w:hAnsi="Times New Roman" w:cs="Times New Roman"/>
          <w:b/>
          <w:bCs/>
          <w:sz w:val="24"/>
          <w:szCs w:val="24"/>
        </w:rPr>
      </w:pPr>
      <w:r w:rsidRPr="006F1522">
        <w:rPr>
          <w:rFonts w:ascii="Times New Roman" w:hAnsi="Times New Roman" w:cs="Times New Roman"/>
          <w:b/>
          <w:bCs/>
          <w:sz w:val="24"/>
          <w:szCs w:val="24"/>
        </w:rPr>
        <w:t>1) Kā Dalībvalstis var labāk formulēt valsts politikas izstrādi un dalīties labajā praksē, lai rastu Eiropas mēroga risinājumus un padarītu patērētāju aizsardzību ātrāku, efektīvāku un uz sadarbību vērstu?</w:t>
      </w:r>
    </w:p>
    <w:p w:rsidRPr="006F1522" w:rsidR="000A51EC" w:rsidP="000A51EC" w:rsidRDefault="000A51EC" w14:paraId="29B84C5B" w14:textId="77777777">
      <w:pPr>
        <w:spacing w:before="60" w:line="256" w:lineRule="auto"/>
        <w:ind w:firstLine="709"/>
        <w:jc w:val="both"/>
        <w:rPr>
          <w:rFonts w:ascii="Times New Roman" w:hAnsi="Times New Roman" w:cs="Times New Roman"/>
          <w:sz w:val="24"/>
          <w:szCs w:val="24"/>
        </w:rPr>
      </w:pPr>
      <w:r w:rsidRPr="006F1522">
        <w:rPr>
          <w:rFonts w:ascii="Times New Roman" w:hAnsi="Times New Roman" w:cs="Times New Roman"/>
          <w:sz w:val="24"/>
          <w:szCs w:val="24"/>
        </w:rPr>
        <w:t>Mūsdienu globalizācijas apstākļos</w:t>
      </w:r>
      <w:r>
        <w:rPr>
          <w:rFonts w:ascii="Times New Roman" w:hAnsi="Times New Roman" w:cs="Times New Roman"/>
          <w:sz w:val="24"/>
          <w:szCs w:val="24"/>
        </w:rPr>
        <w:t xml:space="preserve"> d</w:t>
      </w:r>
      <w:r w:rsidRPr="006F1522">
        <w:rPr>
          <w:rFonts w:ascii="Times New Roman" w:hAnsi="Times New Roman" w:cs="Times New Roman"/>
          <w:sz w:val="24"/>
          <w:szCs w:val="24"/>
        </w:rPr>
        <w:t xml:space="preserve">alībvalstis arvien biežāk saskaras ar līdzīga rakstura problēmām patērētāju aizsardzībā, kuru risināšanai ar nacionālo politiku veidošanu nepietiek un nepieciešama ES mēroga rīcība. </w:t>
      </w:r>
      <w:r>
        <w:rPr>
          <w:rFonts w:ascii="Times New Roman" w:hAnsi="Times New Roman" w:cs="Times New Roman"/>
          <w:sz w:val="24"/>
          <w:szCs w:val="24"/>
        </w:rPr>
        <w:t xml:space="preserve">Uzskatām, ka </w:t>
      </w:r>
      <w:r w:rsidRPr="006F1522">
        <w:rPr>
          <w:rFonts w:ascii="Times New Roman" w:hAnsi="Times New Roman" w:cs="Times New Roman"/>
          <w:sz w:val="24"/>
          <w:szCs w:val="24"/>
        </w:rPr>
        <w:t xml:space="preserve">Eiropas Komisija varētu spēlēt aktīvāku lomu šādu kopēju problēmu identificēšanā un potenciālo risinājumu apspriešanā, izmantojot eksistējošās komitejas, piemēram, Patērētāju tiesību aizsardzības politikas tīklu (CPN). Latvija uzskata, ka labākie Eiropas mēroga risinājumi, lai padarītu patērētāju aizsardzību ātru un efektīvu, ir patērētāju tiesību aizsardzības tiesību aktu harmonizācijas neatlaidīga turpināšana, mazinot patērētāju tiesību fragmentāciju ES un stiprinot sadarbību starp </w:t>
      </w:r>
      <w:r>
        <w:rPr>
          <w:rFonts w:ascii="Times New Roman" w:hAnsi="Times New Roman" w:cs="Times New Roman"/>
          <w:sz w:val="24"/>
          <w:szCs w:val="24"/>
        </w:rPr>
        <w:t>d</w:t>
      </w:r>
      <w:r w:rsidRPr="006F1522">
        <w:rPr>
          <w:rFonts w:ascii="Times New Roman" w:hAnsi="Times New Roman" w:cs="Times New Roman"/>
          <w:sz w:val="24"/>
          <w:szCs w:val="24"/>
        </w:rPr>
        <w:t xml:space="preserve">alībvalstu patērētāju tiesību aizsardzības iestādēm, radot drošu vidi patērētājiem, kas vēlas iepirkties ES un tādejādi atbalstīt ES ekonomikas atveseļošanos. </w:t>
      </w:r>
    </w:p>
    <w:p w:rsidRPr="006F1522" w:rsidR="000A51EC" w:rsidP="000A51EC" w:rsidRDefault="000A51EC" w14:paraId="1E56092A" w14:textId="77777777">
      <w:pPr>
        <w:spacing w:after="120" w:line="240" w:lineRule="auto"/>
        <w:jc w:val="both"/>
        <w:rPr>
          <w:rFonts w:ascii="Times New Roman" w:hAnsi="Times New Roman" w:cs="Times New Roman"/>
          <w:b/>
          <w:bCs/>
          <w:sz w:val="24"/>
          <w:szCs w:val="24"/>
        </w:rPr>
      </w:pPr>
      <w:r w:rsidRPr="006F1522">
        <w:rPr>
          <w:rFonts w:ascii="Times New Roman" w:hAnsi="Times New Roman" w:cs="Times New Roman"/>
          <w:b/>
          <w:bCs/>
          <w:sz w:val="24"/>
          <w:szCs w:val="24"/>
        </w:rPr>
        <w:t>2) Kurus pasākumus jūs uzskatāt par prioritāriem to sasniegšanai līdz 2022.gada martam, lai sniegtu iespējas patērētājiem un uzlabotu Iekšējā tirgus funkcionēšanu (identificējiet 2-3 mērķus)?</w:t>
      </w:r>
    </w:p>
    <w:p w:rsidRPr="006F1522" w:rsidR="000A51EC" w:rsidP="000A51EC" w:rsidRDefault="000A51EC" w14:paraId="65AA5C62" w14:textId="77777777">
      <w:pPr>
        <w:spacing w:before="60" w:after="0" w:line="256" w:lineRule="auto"/>
        <w:ind w:firstLine="709"/>
        <w:jc w:val="both"/>
        <w:rPr>
          <w:rFonts w:ascii="Times New Roman" w:hAnsi="Times New Roman" w:cs="Times New Roman"/>
          <w:sz w:val="24"/>
          <w:szCs w:val="24"/>
        </w:rPr>
      </w:pPr>
      <w:r w:rsidRPr="006F1522">
        <w:rPr>
          <w:rFonts w:ascii="Times New Roman" w:hAnsi="Times New Roman" w:cs="Times New Roman"/>
          <w:sz w:val="24"/>
          <w:szCs w:val="24"/>
        </w:rPr>
        <w:t>Latvija uzskata, ka steidzami jāīsteno pasākumi Covid-19 krīzes seku apzināšanai un likvidēšanai, tai skaitā to patērētāju tiesību aizsardzības jomu identificēšan</w:t>
      </w:r>
      <w:r>
        <w:rPr>
          <w:rFonts w:ascii="Times New Roman" w:hAnsi="Times New Roman" w:cs="Times New Roman"/>
          <w:sz w:val="24"/>
          <w:szCs w:val="24"/>
        </w:rPr>
        <w:t>a</w:t>
      </w:r>
      <w:r w:rsidRPr="006F1522">
        <w:rPr>
          <w:rFonts w:ascii="Times New Roman" w:hAnsi="Times New Roman" w:cs="Times New Roman"/>
          <w:sz w:val="24"/>
          <w:szCs w:val="24"/>
        </w:rPr>
        <w:t xml:space="preserve">, kurās spēkā esošā likumdošana nenodrošina pienācīgu patērētāju aizsardzību vai atbalstu krīzes situācijās, kā arī nenodrošina pietiekamu līdzsvaru un taisnīgumu tirgotāju un patērētāju savstarpējās attiecībās. Piemēram, ceļošanas un viesmīlības sektors ir visvairāk cietis pandēmijas ietekmē, </w:t>
      </w:r>
      <w:r>
        <w:rPr>
          <w:rFonts w:ascii="Times New Roman" w:hAnsi="Times New Roman" w:cs="Times New Roman"/>
          <w:sz w:val="24"/>
          <w:szCs w:val="24"/>
        </w:rPr>
        <w:t xml:space="preserve">tāpēc </w:t>
      </w:r>
      <w:r w:rsidRPr="006F1522">
        <w:rPr>
          <w:rFonts w:ascii="Times New Roman" w:hAnsi="Times New Roman" w:cs="Times New Roman"/>
          <w:sz w:val="24"/>
          <w:szCs w:val="24"/>
        </w:rPr>
        <w:t xml:space="preserve">būtu nepieciešamas steidzami izvērtēt likumdošanas piemērotību nākotnes krīzes situācijām. </w:t>
      </w:r>
    </w:p>
    <w:p w:rsidRPr="006F1522" w:rsidR="000A51EC" w:rsidP="000A51EC" w:rsidRDefault="000A51EC" w14:paraId="53A70A6B" w14:textId="77777777">
      <w:pPr>
        <w:spacing w:before="60" w:line="256" w:lineRule="auto"/>
        <w:ind w:firstLine="709"/>
        <w:jc w:val="both"/>
        <w:rPr>
          <w:rFonts w:ascii="Times New Roman" w:hAnsi="Times New Roman" w:cs="Times New Roman"/>
          <w:sz w:val="24"/>
          <w:szCs w:val="24"/>
        </w:rPr>
      </w:pPr>
      <w:r w:rsidRPr="006F1522">
        <w:rPr>
          <w:rFonts w:ascii="Times New Roman" w:hAnsi="Times New Roman" w:cs="Times New Roman"/>
          <w:sz w:val="24"/>
          <w:szCs w:val="24"/>
        </w:rPr>
        <w:lastRenderedPageBreak/>
        <w:t xml:space="preserve">Papildus minētajam, Latvija uzskata par prioritārām likumdošanas uzlabošanu preču drošuma jomā un patērētāju kreditēšanas jomā. Preču vispārējā drošuma direktīva ir spēkā kopš 2001. gada, kopš tā laika mainoties gan tirdzniecības metodēm, gan produktiem kļūstot arvien sarežģītākiem. Savukārt, patērētāju kreditēšanas regulējumu nepieciešams pielāgot tirgus izmaiņām, pakalpojumiem kļūstot arvien vieglāk pieejamiem un </w:t>
      </w:r>
      <w:proofErr w:type="spellStart"/>
      <w:r w:rsidRPr="006F1522">
        <w:rPr>
          <w:rFonts w:ascii="Times New Roman" w:hAnsi="Times New Roman" w:cs="Times New Roman"/>
          <w:sz w:val="24"/>
          <w:szCs w:val="24"/>
        </w:rPr>
        <w:t>digitalizētākiem</w:t>
      </w:r>
      <w:proofErr w:type="spellEnd"/>
      <w:r w:rsidRPr="006F1522">
        <w:rPr>
          <w:rFonts w:ascii="Times New Roman" w:hAnsi="Times New Roman" w:cs="Times New Roman"/>
          <w:sz w:val="24"/>
          <w:szCs w:val="24"/>
        </w:rPr>
        <w:t xml:space="preserve">. Tāpat jāstrādā pie parādu konsultāciju plašākas pieejamības, ņemot vērā </w:t>
      </w:r>
      <w:proofErr w:type="spellStart"/>
      <w:r w:rsidRPr="006F1522">
        <w:rPr>
          <w:rFonts w:ascii="Times New Roman" w:hAnsi="Times New Roman" w:cs="Times New Roman"/>
          <w:sz w:val="24"/>
          <w:szCs w:val="24"/>
        </w:rPr>
        <w:t>Covid</w:t>
      </w:r>
      <w:proofErr w:type="spellEnd"/>
      <w:r w:rsidRPr="006F1522">
        <w:rPr>
          <w:rFonts w:ascii="Times New Roman" w:hAnsi="Times New Roman" w:cs="Times New Roman"/>
          <w:sz w:val="24"/>
          <w:szCs w:val="24"/>
        </w:rPr>
        <w:t xml:space="preserve"> krīzes potenciālās sekas. </w:t>
      </w:r>
    </w:p>
    <w:p w:rsidRPr="006F1522" w:rsidR="000A51EC" w:rsidP="000A51EC" w:rsidRDefault="000A51EC" w14:paraId="4A479D83" w14:textId="77777777">
      <w:pPr>
        <w:pStyle w:val="ListParagraph"/>
        <w:spacing w:after="120" w:line="240" w:lineRule="auto"/>
        <w:ind w:left="0"/>
        <w:contextualSpacing w:val="false"/>
        <w:jc w:val="both"/>
        <w:rPr>
          <w:rFonts w:ascii="Times New Roman" w:hAnsi="Times New Roman" w:cs="Times New Roman"/>
          <w:b/>
          <w:bCs/>
          <w:sz w:val="24"/>
          <w:szCs w:val="24"/>
        </w:rPr>
      </w:pPr>
      <w:r w:rsidRPr="006F1522">
        <w:rPr>
          <w:rFonts w:ascii="Times New Roman" w:hAnsi="Times New Roman" w:cs="Times New Roman"/>
          <w:b/>
          <w:bCs/>
          <w:sz w:val="24"/>
          <w:szCs w:val="24"/>
        </w:rPr>
        <w:t>3) Saistībā ar zaļo un digitālo pāreju, kādas tēmas/bažas jums šķiet aktuālākas, lai nodrošinātu ilgtspējību un drošu digitālo vidi, vienlaikus garantējot augsta līmeņa patērētāju aizsardzību?</w:t>
      </w:r>
    </w:p>
    <w:p w:rsidRPr="006F1522" w:rsidR="000A51EC" w:rsidP="000A51EC" w:rsidRDefault="000A51EC" w14:paraId="387280FC" w14:textId="77777777">
      <w:pPr>
        <w:spacing w:before="60" w:line="256" w:lineRule="auto"/>
        <w:ind w:firstLine="709"/>
        <w:jc w:val="both"/>
        <w:rPr>
          <w:rFonts w:ascii="Times New Roman" w:hAnsi="Times New Roman" w:eastAsia="Calibri" w:cs="Times New Roman"/>
          <w:sz w:val="24"/>
          <w:szCs w:val="24"/>
        </w:rPr>
      </w:pPr>
      <w:r w:rsidRPr="006F1522">
        <w:rPr>
          <w:rFonts w:ascii="Times New Roman" w:hAnsi="Times New Roman" w:eastAsia="Calibri" w:cs="Times New Roman"/>
          <w:sz w:val="24"/>
          <w:szCs w:val="24"/>
        </w:rPr>
        <w:t xml:space="preserve">Patērētājiem būtu jādod reāls atbalsts zaļajā un digitālajā pārejā, lai tam būtu ietekme ilgtermiņā uz Vienotā tirgus </w:t>
      </w:r>
      <w:r w:rsidRPr="00FA1B00">
        <w:rPr>
          <w:rFonts w:ascii="Times New Roman" w:hAnsi="Times New Roman" w:cs="Times New Roman"/>
          <w:sz w:val="24"/>
          <w:szCs w:val="24"/>
        </w:rPr>
        <w:t>konkurētspēju</w:t>
      </w:r>
      <w:r w:rsidRPr="006F1522">
        <w:rPr>
          <w:rFonts w:ascii="Times New Roman" w:hAnsi="Times New Roman" w:eastAsia="Calibri" w:cs="Times New Roman"/>
          <w:sz w:val="24"/>
          <w:szCs w:val="24"/>
        </w:rPr>
        <w:t>. Patērētāju tiesību ievērošanas nodrošināšana, atbalsts jūtīgām patērētāju grupām (bērni, vecāka gada gājuma iedzīvotāji, personas ar īpašām vajadzībām, personas ar finansiālām problēmām un parādu slogu, u.c.), jaunu prasmju attīstīšana, izglītošana un informācijas pieejamības nodrošināšana ir tikai daži no piemēriem patērētāju noturības stiprināšanai. Ieguldījumus digitālajā transformācijā un zaļajā pārejā būtu jāveic tā, lai tiktu maksimāli ņemt</w:t>
      </w:r>
      <w:r>
        <w:rPr>
          <w:rFonts w:ascii="Times New Roman" w:hAnsi="Times New Roman" w:eastAsia="Calibri" w:cs="Times New Roman"/>
          <w:sz w:val="24"/>
          <w:szCs w:val="24"/>
        </w:rPr>
        <w:t>a</w:t>
      </w:r>
      <w:r w:rsidRPr="006F1522">
        <w:rPr>
          <w:rFonts w:ascii="Times New Roman" w:hAnsi="Times New Roman" w:eastAsia="Calibri" w:cs="Times New Roman"/>
          <w:sz w:val="24"/>
          <w:szCs w:val="24"/>
        </w:rPr>
        <w:t>s vērā patērētāju kā preču un pakalpojumu gala lietotāju intereses un vajadzības. Piemēram, digitālajā pārejā ir svarīgas patērētāju prasmes, tostarp di</w:t>
      </w:r>
      <w:r>
        <w:rPr>
          <w:rFonts w:ascii="Times New Roman" w:hAnsi="Times New Roman" w:eastAsia="Calibri" w:cs="Times New Roman"/>
          <w:sz w:val="24"/>
          <w:szCs w:val="24"/>
        </w:rPr>
        <w:t>gitālā kompetence,</w:t>
      </w:r>
      <w:r w:rsidRPr="006F1522">
        <w:rPr>
          <w:rFonts w:ascii="Times New Roman" w:hAnsi="Times New Roman" w:eastAsia="Calibri" w:cs="Times New Roman"/>
          <w:sz w:val="24"/>
          <w:szCs w:val="24"/>
        </w:rPr>
        <w:t xml:space="preserve"> un iespējas izmantot digitālās pārejas sniegtās priekšrocības un droša interneta vide, savukārt, zaļajā pārejā ir svarīga ilgtspējīgu preču un pakalpojumu plaša pieejamība par saprātīgām cenām visām sabiedrības grupām, lai jebkuram no mums būtu iespēja izdarīt ilgtspējīgu izvēli. Tāpat vienlaikus ir jāatrod līdzsvars un piemērots temps arī biznesa pielāgošanai jauno prasību izpildei, lai ES uzņēmumi saglabātu savu vietu globālajā tirgū.</w:t>
      </w:r>
    </w:p>
    <w:p w:rsidR="000A51EC" w:rsidP="000A51EC" w:rsidRDefault="000A51EC" w14:paraId="1BCB0796" w14:textId="05982A3A">
      <w:pPr>
        <w:pStyle w:val="ListParagraph"/>
        <w:spacing w:after="120" w:line="240" w:lineRule="auto"/>
        <w:ind w:left="360"/>
        <w:contextualSpacing w:val="false"/>
        <w:jc w:val="center"/>
        <w:rPr>
          <w:rFonts w:ascii="Times New Roman" w:hAnsi="Times New Roman" w:cs="Times New Roman"/>
          <w:b/>
          <w:sz w:val="24"/>
          <w:szCs w:val="24"/>
        </w:rPr>
      </w:pPr>
      <w:r w:rsidRPr="006F1522">
        <w:rPr>
          <w:rFonts w:ascii="Times New Roman" w:hAnsi="Times New Roman" w:cs="Times New Roman"/>
          <w:b/>
          <w:sz w:val="24"/>
          <w:szCs w:val="24"/>
        </w:rPr>
        <w:t>III. Latvijas delegācija</w:t>
      </w:r>
    </w:p>
    <w:p w:rsidR="000A51EC" w:rsidP="000A51EC" w:rsidRDefault="000A51EC" w14:paraId="3998AC17" w14:textId="77777777">
      <w:pPr>
        <w:pStyle w:val="ListParagraph"/>
        <w:spacing w:after="120" w:line="240" w:lineRule="auto"/>
        <w:ind w:left="360"/>
        <w:contextualSpacing w:val="false"/>
        <w:jc w:val="center"/>
        <w:rPr>
          <w:rFonts w:ascii="Times New Roman" w:hAnsi="Times New Roman" w:cs="Times New Roman"/>
          <w:b/>
          <w:sz w:val="24"/>
          <w:szCs w:val="24"/>
        </w:rPr>
      </w:pPr>
    </w:p>
    <w:p w:rsidR="000A51EC" w:rsidP="000A51EC" w:rsidRDefault="000A51EC" w14:paraId="56EEB645" w14:textId="6D327386">
      <w:pPr>
        <w:pStyle w:val="ListParagraph"/>
        <w:spacing w:after="120" w:line="240" w:lineRule="auto"/>
        <w:ind w:left="6096" w:right="-483" w:hanging="6096"/>
        <w:contextualSpacing w:val="false"/>
        <w:rPr>
          <w:rFonts w:ascii="Times New Roman" w:hAnsi="Times New Roman" w:cs="Times New Roman"/>
          <w:bCs/>
          <w:sz w:val="24"/>
          <w:szCs w:val="24"/>
        </w:rPr>
      </w:pPr>
      <w:r>
        <w:rPr>
          <w:rFonts w:ascii="Times New Roman" w:hAnsi="Times New Roman" w:cs="Times New Roman"/>
          <w:bCs/>
          <w:sz w:val="24"/>
          <w:szCs w:val="24"/>
        </w:rPr>
        <w:t>Delegācijas vadītājs:</w:t>
      </w:r>
      <w:r>
        <w:rPr>
          <w:rFonts w:ascii="Times New Roman" w:hAnsi="Times New Roman" w:cs="Times New Roman"/>
          <w:bCs/>
          <w:sz w:val="24"/>
          <w:szCs w:val="24"/>
        </w:rPr>
        <w:tab/>
      </w:r>
      <w:r>
        <w:rPr>
          <w:rFonts w:ascii="Times New Roman" w:hAnsi="Times New Roman" w:cs="Times New Roman"/>
          <w:bCs/>
          <w:sz w:val="24"/>
          <w:szCs w:val="24"/>
        </w:rPr>
        <w:tab/>
        <w:t xml:space="preserve">  </w:t>
      </w:r>
      <w:r w:rsidRPr="00C27163">
        <w:rPr>
          <w:rFonts w:ascii="Times New Roman" w:hAnsi="Times New Roman" w:cs="Times New Roman"/>
          <w:b/>
          <w:sz w:val="24"/>
          <w:szCs w:val="24"/>
        </w:rPr>
        <w:t>Jurģis Miezainis</w:t>
      </w:r>
      <w:r>
        <w:rPr>
          <w:rFonts w:ascii="Times New Roman" w:hAnsi="Times New Roman" w:cs="Times New Roman"/>
          <w:bCs/>
          <w:sz w:val="24"/>
          <w:szCs w:val="24"/>
        </w:rPr>
        <w:t>, Ekonomikas ministrijas parlamentārais sekretārs</w:t>
      </w:r>
    </w:p>
    <w:p w:rsidR="000A51EC" w:rsidP="000A51EC" w:rsidRDefault="000A51EC" w14:paraId="178ECBC3" w14:textId="5C2BC41E">
      <w:pPr>
        <w:pStyle w:val="ListParagraph"/>
        <w:spacing w:after="120" w:line="240" w:lineRule="auto"/>
        <w:ind w:left="5245" w:right="-1" w:hanging="5245"/>
        <w:contextualSpacing w:val="false"/>
        <w:rPr>
          <w:rFonts w:ascii="Times New Roman" w:hAnsi="Times New Roman" w:cs="Times New Roman"/>
          <w:bCs/>
          <w:sz w:val="24"/>
          <w:szCs w:val="24"/>
        </w:rPr>
      </w:pPr>
    </w:p>
    <w:p w:rsidR="000A51EC" w:rsidP="000A51EC" w:rsidRDefault="000A51EC" w14:paraId="160F894B" w14:textId="67B73811">
      <w:pPr>
        <w:pStyle w:val="ListParagraph"/>
        <w:spacing w:after="120" w:line="240" w:lineRule="auto"/>
        <w:ind w:left="6237" w:right="-199" w:hanging="6237"/>
        <w:contextualSpacing w:val="false"/>
        <w:rPr>
          <w:rFonts w:ascii="Times New Roman" w:hAnsi="Times New Roman" w:cs="Times New Roman"/>
          <w:bCs/>
          <w:sz w:val="24"/>
          <w:szCs w:val="24"/>
        </w:rPr>
      </w:pPr>
      <w:r>
        <w:rPr>
          <w:rFonts w:ascii="Times New Roman" w:hAnsi="Times New Roman" w:cs="Times New Roman"/>
          <w:bCs/>
          <w:sz w:val="24"/>
          <w:szCs w:val="24"/>
        </w:rPr>
        <w:t>Ekonomikas ministrs:</w:t>
      </w:r>
      <w:r>
        <w:rPr>
          <w:rFonts w:ascii="Times New Roman" w:hAnsi="Times New Roman" w:cs="Times New Roman"/>
          <w:bCs/>
          <w:sz w:val="24"/>
          <w:szCs w:val="24"/>
        </w:rPr>
        <w:tab/>
        <w:t xml:space="preserve">            J. </w:t>
      </w:r>
      <w:proofErr w:type="spellStart"/>
      <w:r>
        <w:rPr>
          <w:rFonts w:ascii="Times New Roman" w:hAnsi="Times New Roman" w:cs="Times New Roman"/>
          <w:bCs/>
          <w:sz w:val="24"/>
          <w:szCs w:val="24"/>
        </w:rPr>
        <w:t>Vitenbergs</w:t>
      </w:r>
      <w:proofErr w:type="spellEnd"/>
    </w:p>
    <w:p w:rsidR="000A51EC" w:rsidP="000A51EC" w:rsidRDefault="000A51EC" w14:paraId="4D2B1E08" w14:textId="0A2BF034">
      <w:pPr>
        <w:pStyle w:val="ListParagraph"/>
        <w:spacing w:after="120" w:line="240" w:lineRule="auto"/>
        <w:ind w:left="6237" w:right="-1" w:hanging="6237"/>
        <w:contextualSpacing w:val="false"/>
        <w:rPr>
          <w:rFonts w:ascii="Times New Roman" w:hAnsi="Times New Roman" w:cs="Times New Roman"/>
          <w:bCs/>
          <w:sz w:val="24"/>
          <w:szCs w:val="24"/>
        </w:rPr>
      </w:pPr>
    </w:p>
    <w:p w:rsidR="000A51EC" w:rsidP="000A51EC" w:rsidRDefault="000A51EC" w14:paraId="52AA9F74" w14:textId="33BB08D1">
      <w:pPr>
        <w:spacing w:after="120" w:line="240" w:lineRule="auto"/>
        <w:ind w:right="-1"/>
        <w:rPr>
          <w:rFonts w:ascii="Times New Roman" w:hAnsi="Times New Roman" w:cs="Times New Roman"/>
          <w:bCs/>
          <w:sz w:val="24"/>
          <w:szCs w:val="24"/>
        </w:rPr>
      </w:pPr>
      <w:r w:rsidRPr="000A51EC">
        <w:rPr>
          <w:rFonts w:ascii="Times New Roman" w:hAnsi="Times New Roman" w:cs="Times New Roman"/>
          <w:bCs/>
          <w:sz w:val="24"/>
          <w:szCs w:val="24"/>
        </w:rPr>
        <w:t>Valsts sekretārs:</w:t>
      </w:r>
      <w:r w:rsidRPr="000A51EC">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Pr="000A51EC">
        <w:rPr>
          <w:rFonts w:ascii="Times New Roman" w:hAnsi="Times New Roman" w:cs="Times New Roman"/>
          <w:bCs/>
          <w:sz w:val="24"/>
          <w:szCs w:val="24"/>
        </w:rPr>
        <w:t xml:space="preserve">E. </w:t>
      </w:r>
      <w:proofErr w:type="spellStart"/>
      <w:r w:rsidRPr="000A51EC">
        <w:rPr>
          <w:rFonts w:ascii="Times New Roman" w:hAnsi="Times New Roman" w:cs="Times New Roman"/>
          <w:bCs/>
          <w:sz w:val="24"/>
          <w:szCs w:val="24"/>
        </w:rPr>
        <w:t>Valantis</w:t>
      </w:r>
      <w:proofErr w:type="spellEnd"/>
    </w:p>
    <w:p w:rsidRPr="000A51EC" w:rsidR="000A51EC" w:rsidP="004E7DE9" w:rsidRDefault="000A51EC" w14:paraId="01DEE4CD" w14:textId="77777777">
      <w:pPr>
        <w:spacing w:after="120" w:line="240" w:lineRule="auto"/>
        <w:ind w:right="-1"/>
        <w:rPr>
          <w:rFonts w:ascii="Times New Roman" w:hAnsi="Times New Roman" w:cs="Times New Roman"/>
          <w:bCs/>
          <w:sz w:val="24"/>
          <w:szCs w:val="24"/>
        </w:rPr>
      </w:pPr>
    </w:p>
    <w:p w:rsidRPr="000A51EC" w:rsidR="000A51EC" w:rsidP="000A51EC" w:rsidRDefault="000A51EC" w14:paraId="729AE6E9" w14:textId="24FA5C7E">
      <w:pPr>
        <w:spacing w:after="0" w:line="240" w:lineRule="auto"/>
        <w:rPr>
          <w:rFonts w:ascii="Times New Roman" w:hAnsi="Times New Roman" w:cs="Times New Roman"/>
          <w:sz w:val="20"/>
          <w:szCs w:val="20"/>
        </w:rPr>
      </w:pPr>
      <w:r w:rsidRPr="000A51EC">
        <w:rPr>
          <w:rFonts w:ascii="Times New Roman" w:hAnsi="Times New Roman" w:cs="Times New Roman"/>
          <w:sz w:val="20"/>
          <w:szCs w:val="20"/>
        </w:rPr>
        <w:t>L. Duntava</w:t>
      </w:r>
      <w:r w:rsidRPr="000A51EC">
        <w:t xml:space="preserve"> </w:t>
      </w:r>
      <w:r w:rsidRPr="000A51EC">
        <w:rPr>
          <w:rFonts w:ascii="Times New Roman" w:hAnsi="Times New Roman" w:cs="Times New Roman"/>
          <w:sz w:val="20"/>
          <w:szCs w:val="20"/>
        </w:rPr>
        <w:t>3222383114</w:t>
      </w:r>
    </w:p>
    <w:p w:rsidRPr="000A51EC" w:rsidR="000A51EC" w:rsidP="000A51EC" w:rsidRDefault="000A51EC" w14:paraId="47012966" w14:textId="53EF80AB">
      <w:pPr>
        <w:spacing w:after="0" w:line="240" w:lineRule="auto"/>
        <w:rPr>
          <w:rFonts w:ascii="Times New Roman" w:hAnsi="Times New Roman" w:cs="Times New Roman"/>
          <w:sz w:val="20"/>
          <w:szCs w:val="20"/>
        </w:rPr>
      </w:pPr>
      <w:r w:rsidRPr="000A51EC">
        <w:rPr>
          <w:rFonts w:ascii="Times New Roman" w:hAnsi="Times New Roman" w:cs="Times New Roman"/>
          <w:sz w:val="20"/>
          <w:szCs w:val="20"/>
        </w:rPr>
        <w:t>Linda.duntava@em.gov.lv</w:t>
      </w:r>
    </w:p>
    <w:sectPr w:rsidRPr="000A51EC" w:rsidR="000A51EC">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F88F04" w14:textId="77777777" w:rsidR="001208C9" w:rsidRDefault="001208C9" w:rsidP="000A51EC">
      <w:pPr>
        <w:spacing w:after="0" w:line="240" w:lineRule="auto"/>
      </w:pPr>
      <w:r>
        <w:separator/>
      </w:r>
    </w:p>
  </w:endnote>
  <w:endnote w:type="continuationSeparator" w:id="0">
    <w:p w14:paraId="3480972C" w14:textId="77777777" w:rsidR="001208C9" w:rsidRDefault="001208C9" w:rsidP="000A5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80748142"/>
      <w:docPartObj>
        <w:docPartGallery w:val="Page Numbers (Bottom of Page)"/>
        <w:docPartUnique/>
      </w:docPartObj>
    </w:sdtPr>
    <w:sdtEndPr>
      <w:rPr>
        <w:rFonts w:ascii="Times New Roman" w:hAnsi="Times New Roman" w:cs="Times New Roman"/>
        <w:noProof/>
        <w:sz w:val="20"/>
        <w:szCs w:val="20"/>
      </w:rPr>
    </w:sdtEndPr>
    <w:sdtContent>
      <w:p w14:paraId="435E8252" w14:textId="57929C10" w:rsidR="000A51EC" w:rsidRDefault="000A51EC">
        <w:pPr>
          <w:pStyle w:val="Footer"/>
          <w:jc w:val="center"/>
        </w:pPr>
        <w:r w:rsidRPr="000A51EC">
          <w:rPr>
            <w:rFonts w:ascii="Times New Roman" w:hAnsi="Times New Roman" w:cs="Times New Roman"/>
          </w:rPr>
          <w:fldChar w:fldCharType="begin"/>
        </w:r>
        <w:r w:rsidRPr="000A51EC">
          <w:rPr>
            <w:rFonts w:ascii="Times New Roman" w:hAnsi="Times New Roman" w:cs="Times New Roman"/>
          </w:rPr>
          <w:instrText xml:space="preserve"> PAGE   \* MERGEFORMAT </w:instrText>
        </w:r>
        <w:r w:rsidRPr="000A51EC">
          <w:rPr>
            <w:rFonts w:ascii="Times New Roman" w:hAnsi="Times New Roman" w:cs="Times New Roman"/>
          </w:rPr>
          <w:fldChar w:fldCharType="separate"/>
        </w:r>
        <w:r w:rsidRPr="000A51EC">
          <w:rPr>
            <w:rFonts w:ascii="Times New Roman" w:hAnsi="Times New Roman" w:cs="Times New Roman"/>
            <w:noProof/>
          </w:rPr>
          <w:t>2</w:t>
        </w:r>
        <w:r w:rsidRPr="000A51EC">
          <w:rPr>
            <w:rFonts w:ascii="Times New Roman" w:hAnsi="Times New Roman" w:cs="Times New Roman"/>
            <w:noProof/>
          </w:rPr>
          <w:fldChar w:fldCharType="end"/>
        </w:r>
      </w:p>
    </w:sdtContent>
  </w:sdt>
  <w:p w14:paraId="39471752" w14:textId="77777777" w:rsidR="000A51EC" w:rsidRDefault="000A51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B3D2A6" w14:textId="77777777" w:rsidR="001208C9" w:rsidRDefault="001208C9" w:rsidP="000A51EC">
      <w:pPr>
        <w:spacing w:after="0" w:line="240" w:lineRule="auto"/>
      </w:pPr>
      <w:r>
        <w:separator/>
      </w:r>
    </w:p>
  </w:footnote>
  <w:footnote w:type="continuationSeparator" w:id="0">
    <w:p w14:paraId="19FBACD9" w14:textId="77777777" w:rsidR="001208C9" w:rsidRDefault="001208C9" w:rsidP="000A51EC">
      <w:pPr>
        <w:spacing w:after="0" w:line="240" w:lineRule="auto"/>
      </w:pPr>
      <w:r>
        <w:continuationSeparator/>
      </w:r>
    </w:p>
  </w:footnote>
  <w:footnote w:id="1">
    <w:p w14:paraId="1ED3586C" w14:textId="77777777" w:rsidR="000A51EC" w:rsidRPr="006F1522" w:rsidRDefault="000A51EC" w:rsidP="000A51EC">
      <w:pPr>
        <w:pStyle w:val="FootnoteText"/>
        <w:rPr>
          <w:rFonts w:ascii="Times New Roman" w:hAnsi="Times New Roman"/>
        </w:rPr>
      </w:pPr>
      <w:r w:rsidRPr="006F1522">
        <w:rPr>
          <w:rFonts w:ascii="Times New Roman" w:hAnsi="Times New Roman"/>
          <w:vertAlign w:val="superscript"/>
        </w:rPr>
        <w:footnoteRef/>
      </w:r>
      <w:r w:rsidRPr="006F1522">
        <w:rPr>
          <w:rFonts w:ascii="Times New Roman" w:hAnsi="Times New Roman"/>
          <w:vertAlign w:val="superscript"/>
        </w:rPr>
        <w:t xml:space="preserve"> </w:t>
      </w:r>
      <w:hyperlink r:id="rId1" w:history="1">
        <w:r w:rsidRPr="006F1522">
          <w:rPr>
            <w:rStyle w:val="Hyperlink"/>
            <w:rFonts w:ascii="Times New Roman" w:hAnsi="Times New Roman"/>
          </w:rPr>
          <w:t>https://ec.europa.eu/info/law/law-topic/consumers/review-eu-consumer-law-new-deal-consumers_en</w:t>
        </w:r>
      </w:hyperlink>
      <w:r w:rsidRPr="006F1522">
        <w:rPr>
          <w:rFonts w:ascii="Times New Roman" w:hAnsi="Times New Roman"/>
        </w:rPr>
        <w:t xml:space="preserve">.  </w:t>
      </w:r>
    </w:p>
  </w:footnote>
  <w:footnote w:id="2">
    <w:p w14:paraId="2CF3FB88" w14:textId="77777777" w:rsidR="000A51EC" w:rsidRPr="006F1522" w:rsidRDefault="000A51EC" w:rsidP="000A51EC">
      <w:pPr>
        <w:pStyle w:val="FootnoteText"/>
        <w:rPr>
          <w:rFonts w:ascii="Times New Roman" w:hAnsi="Times New Roman"/>
        </w:rPr>
      </w:pPr>
      <w:r w:rsidRPr="006F1522">
        <w:rPr>
          <w:rFonts w:ascii="Times New Roman" w:hAnsi="Times New Roman"/>
          <w:vertAlign w:val="superscript"/>
        </w:rPr>
        <w:footnoteRef/>
      </w:r>
      <w:r w:rsidRPr="006F1522">
        <w:rPr>
          <w:rFonts w:ascii="Times New Roman" w:hAnsi="Times New Roman"/>
        </w:rPr>
        <w:t xml:space="preserve"> </w:t>
      </w:r>
      <w:hyperlink r:id="rId2" w:history="1">
        <w:r w:rsidRPr="006F1522">
          <w:rPr>
            <w:rStyle w:val="Hyperlink"/>
            <w:rFonts w:ascii="Times New Roman" w:hAnsi="Times New Roman"/>
          </w:rPr>
          <w:t>https://ec.europa.eu/info/strategy/priorities-2019-2024/european-green-deal_en</w:t>
        </w:r>
      </w:hyperlink>
      <w:r w:rsidRPr="006F1522">
        <w:rPr>
          <w:rFonts w:ascii="Times New Roman" w:hAnsi="Times New Roman"/>
        </w:rPr>
        <w:t xml:space="preserve">.  </w:t>
      </w:r>
    </w:p>
  </w:footnote>
  <w:footnote w:id="3">
    <w:p w14:paraId="27055125" w14:textId="77777777" w:rsidR="000A51EC" w:rsidRPr="006F1522" w:rsidRDefault="000A51EC" w:rsidP="000A51EC">
      <w:pPr>
        <w:pStyle w:val="FootnoteText"/>
        <w:rPr>
          <w:rFonts w:ascii="Times New Roman" w:hAnsi="Times New Roman"/>
        </w:rPr>
      </w:pPr>
      <w:r w:rsidRPr="006F1522">
        <w:rPr>
          <w:rFonts w:ascii="Times New Roman" w:hAnsi="Times New Roman"/>
          <w:vertAlign w:val="superscript"/>
        </w:rPr>
        <w:footnoteRef/>
      </w:r>
      <w:r w:rsidRPr="006F1522">
        <w:rPr>
          <w:rFonts w:ascii="Times New Roman" w:hAnsi="Times New Roman"/>
          <w:vertAlign w:val="superscript"/>
        </w:rPr>
        <w:t xml:space="preserve"> </w:t>
      </w:r>
      <w:r w:rsidRPr="006F1522">
        <w:rPr>
          <w:rFonts w:ascii="Times New Roman" w:hAnsi="Times New Roman"/>
        </w:rPr>
        <w:t>COM(2020)</w:t>
      </w:r>
      <w:r>
        <w:rPr>
          <w:rFonts w:ascii="Times New Roman" w:hAnsi="Times New Roman"/>
        </w:rPr>
        <w:t xml:space="preserve"> </w:t>
      </w:r>
      <w:r w:rsidRPr="006F1522">
        <w:rPr>
          <w:rFonts w:ascii="Times New Roman" w:hAnsi="Times New Roman"/>
        </w:rPr>
        <w:t>98</w:t>
      </w:r>
      <w:r>
        <w:rPr>
          <w:rFonts w:ascii="Times New Roman" w:hAnsi="Times New Roman"/>
        </w:rPr>
        <w:t xml:space="preserve"> </w:t>
      </w:r>
      <w:proofErr w:type="spellStart"/>
      <w:r w:rsidRPr="006F1522">
        <w:rPr>
          <w:rFonts w:ascii="Times New Roman" w:hAnsi="Times New Roman"/>
        </w:rPr>
        <w:t>final</w:t>
      </w:r>
      <w:proofErr w:type="spellEnd"/>
      <w:r>
        <w:rPr>
          <w:rFonts w:ascii="Times New Roman" w:hAnsi="Times New Roman"/>
        </w:rPr>
        <w:t>.</w:t>
      </w:r>
    </w:p>
  </w:footnote>
  <w:footnote w:id="4">
    <w:p w14:paraId="1206CFE3" w14:textId="77777777" w:rsidR="000A51EC" w:rsidRPr="006F1522" w:rsidRDefault="000A51EC" w:rsidP="000A51EC">
      <w:pPr>
        <w:pStyle w:val="FootnoteText"/>
        <w:rPr>
          <w:rFonts w:ascii="Times New Roman" w:hAnsi="Times New Roman"/>
        </w:rPr>
      </w:pPr>
      <w:r w:rsidRPr="006F1522">
        <w:rPr>
          <w:rFonts w:ascii="Times New Roman" w:hAnsi="Times New Roman"/>
          <w:vertAlign w:val="superscript"/>
        </w:rPr>
        <w:footnoteRef/>
      </w:r>
      <w:r w:rsidRPr="006F1522">
        <w:rPr>
          <w:rFonts w:ascii="Times New Roman" w:hAnsi="Times New Roman"/>
        </w:rPr>
        <w:t xml:space="preserve"> </w:t>
      </w:r>
      <w:hyperlink r:id="rId3" w:history="1">
        <w:r w:rsidRPr="006F1522">
          <w:rPr>
            <w:rStyle w:val="Hyperlink"/>
            <w:rFonts w:ascii="Times New Roman" w:hAnsi="Times New Roman"/>
          </w:rPr>
          <w:t>https://ec.europa.eu/info/publications/communication-shaping-europes-digital-future_en</w:t>
        </w:r>
      </w:hyperlink>
      <w:r w:rsidRPr="006F1522">
        <w:rPr>
          <w:rFonts w:ascii="Times New Roman" w:hAnsi="Times New Roman"/>
        </w:rPr>
        <w:t xml:space="preserve">.  </w:t>
      </w:r>
    </w:p>
  </w:footnote>
  <w:footnote w:id="5">
    <w:p w14:paraId="2A61E9F8" w14:textId="77777777" w:rsidR="000A51EC" w:rsidRPr="00FF2FBC" w:rsidRDefault="000A51EC" w:rsidP="000A51EC">
      <w:pPr>
        <w:pStyle w:val="FootnoteText"/>
        <w:jc w:val="both"/>
        <w:rPr>
          <w:rFonts w:ascii="Times New Roman" w:hAnsi="Times New Roman"/>
        </w:rPr>
      </w:pPr>
      <w:r w:rsidRPr="00FF2FBC">
        <w:rPr>
          <w:rStyle w:val="FootnoteReference"/>
          <w:rFonts w:ascii="Times New Roman" w:hAnsi="Times New Roman"/>
        </w:rPr>
        <w:footnoteRef/>
      </w:r>
      <w:r w:rsidRPr="00FF2FBC">
        <w:rPr>
          <w:rFonts w:ascii="Times New Roman" w:hAnsi="Times New Roman"/>
        </w:rPr>
        <w:t xml:space="preserve"> Informācija, kas nav patiesa vai sniegta neskaidrā vai maldinošā veidā, lai radītu neprecīzu iespaidu, ka produkts vai uzņēmums ir videi nekaitīgāks.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8B247A"/>
    <w:multiLevelType w:val="hybridMultilevel"/>
    <w:tmpl w:val="6EB0B532"/>
    <w:lvl w:ilvl="0" w:tplc="05784D3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1EC"/>
    <w:rsid w:val="000A51EC"/>
    <w:rsid w:val="001208C9"/>
    <w:rsid w:val="002B089D"/>
    <w:rsid w:val="00337EB6"/>
    <w:rsid w:val="004E7DE9"/>
    <w:rsid w:val="00AE032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51EC"/>
    <w:pPr>
      <w:spacing w:after="200" w:line="276"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Dot pt,F5 List Paragraph,List Paragraph1,No Spacing1,List Paragraph Char Char Char,Indicator Text,Colorful List - Accent 11,Numbered Para 1,Bullet 1,Bullet Points,List Paragraph2,MAIN CONTENT,Normal numbered,Issue Action POC,3,Bullet"/>
    <w:basedOn w:val="Normal"/>
    <w:link w:val="ListParagraphChar"/>
    <w:uiPriority w:val="34"/>
    <w:qFormat/>
    <w:rsid w:val="000A51EC"/>
    <w:pPr>
      <w:ind w:left="720"/>
      <w:contextualSpacing/>
    </w:pPr>
  </w:style>
  <w:style w:type="character" w:customStyle="1" w:styleId="FootnoteTextChar">
    <w:name w:val="Footnote Text Char"/>
    <w:aliases w:val="Char1 Char,Footnote Text Char2 Char Char,Footnote Text Char1 Char Char Char,Footnote Text Char2 Char Char Char Char,Footnote Text Char1 Char Char Char Char Char,Footnote Text Char2 Char Char Char Char Char Char,Cha Char,ft Char"/>
    <w:basedOn w:val="DefaultParagraphFont"/>
    <w:link w:val="FootnoteText"/>
    <w:locked/>
    <w:rsid w:val="000A51EC"/>
    <w:rPr>
      <w:rFonts w:ascii="Calibri" w:eastAsia="Calibri" w:hAnsi="Calibri" w:cs="Times New Roman"/>
      <w:sz w:val="20"/>
      <w:szCs w:val="20"/>
    </w:rPr>
  </w:style>
  <w:style w:type="paragraph" w:styleId="FootnoteText">
    <w:name w:val="footnote text"/>
    <w:aliases w:val="Char1,Footnote Text Char2 Char,Footnote Text Char1 Char Char,Footnote Text Char2 Char Char Char,Footnote Text Char1 Char Char Char Char,Footnote Text Char2 Char Char Char Char Char,Footnote Text Char1 Char,Cha,ft, Char1,Ch,Fußnote,Fußnot"/>
    <w:basedOn w:val="Normal"/>
    <w:link w:val="FootnoteTextChar"/>
    <w:unhideWhenUsed/>
    <w:qFormat/>
    <w:rsid w:val="000A51EC"/>
    <w:pPr>
      <w:spacing w:after="0" w:line="240" w:lineRule="auto"/>
    </w:pPr>
    <w:rPr>
      <w:rFonts w:eastAsia="Calibri" w:cs="Times New Roman"/>
      <w:sz w:val="20"/>
      <w:szCs w:val="20"/>
    </w:rPr>
  </w:style>
  <w:style w:type="character" w:customStyle="1" w:styleId="FootnoteTextChar1">
    <w:name w:val="Footnote Text Char1"/>
    <w:basedOn w:val="DefaultParagraphFont"/>
    <w:uiPriority w:val="99"/>
    <w:semiHidden/>
    <w:rsid w:val="000A51EC"/>
    <w:rPr>
      <w:rFonts w:ascii="Calibri" w:hAnsi="Calibri" w:cs="Calibri"/>
      <w:sz w:val="20"/>
      <w:szCs w:val="20"/>
    </w:rPr>
  </w:style>
  <w:style w:type="character" w:customStyle="1" w:styleId="ListParagraphChar">
    <w:name w:val="List Paragraph Char"/>
    <w:aliases w:val="2 Char,Dot pt Char,F5 List Paragraph Char,List Paragraph1 Char,No Spacing1 Char,List Paragraph Char Char Char Char,Indicator Text Char,Colorful List - Accent 11 Char,Numbered Para 1 Char,Bullet 1 Char,Bullet Points Char,3 Char"/>
    <w:link w:val="ListParagraph"/>
    <w:uiPriority w:val="34"/>
    <w:qFormat/>
    <w:locked/>
    <w:rsid w:val="000A51EC"/>
    <w:rPr>
      <w:rFonts w:ascii="Calibri" w:hAnsi="Calibri" w:cs="Calibri"/>
    </w:rPr>
  </w:style>
  <w:style w:type="character" w:styleId="Hyperlink">
    <w:name w:val="Hyperlink"/>
    <w:uiPriority w:val="99"/>
    <w:unhideWhenUsed/>
    <w:rsid w:val="000A51EC"/>
    <w:rPr>
      <w:color w:val="0000FF"/>
      <w:u w:val="single"/>
    </w:rPr>
  </w:style>
  <w:style w:type="character" w:styleId="FootnoteReference">
    <w:name w:val="footnote reference"/>
    <w:basedOn w:val="DefaultParagraphFont"/>
    <w:uiPriority w:val="99"/>
    <w:semiHidden/>
    <w:unhideWhenUsed/>
    <w:rsid w:val="000A51EC"/>
    <w:rPr>
      <w:vertAlign w:val="superscript"/>
    </w:rPr>
  </w:style>
  <w:style w:type="paragraph" w:styleId="Header">
    <w:name w:val="header"/>
    <w:basedOn w:val="Normal"/>
    <w:link w:val="HeaderChar"/>
    <w:uiPriority w:val="99"/>
    <w:unhideWhenUsed/>
    <w:rsid w:val="000A51EC"/>
    <w:pPr>
      <w:tabs>
        <w:tab w:val="center" w:pos="4153"/>
        <w:tab w:val="right" w:pos="8306"/>
      </w:tabs>
      <w:spacing w:after="0" w:line="240" w:lineRule="auto"/>
    </w:pPr>
  </w:style>
  <w:style w:type="character" w:customStyle="1" w:styleId="HeaderChar">
    <w:name w:val="Header Char"/>
    <w:basedOn w:val="DefaultParagraphFont"/>
    <w:link w:val="Header"/>
    <w:uiPriority w:val="99"/>
    <w:rsid w:val="000A51EC"/>
    <w:rPr>
      <w:rFonts w:ascii="Calibri" w:hAnsi="Calibri" w:cs="Calibri"/>
    </w:rPr>
  </w:style>
  <w:style w:type="paragraph" w:styleId="Footer">
    <w:name w:val="footer"/>
    <w:basedOn w:val="Normal"/>
    <w:link w:val="FooterChar"/>
    <w:uiPriority w:val="99"/>
    <w:unhideWhenUsed/>
    <w:rsid w:val="000A51EC"/>
    <w:pPr>
      <w:tabs>
        <w:tab w:val="center" w:pos="4153"/>
        <w:tab w:val="right" w:pos="8306"/>
      </w:tabs>
      <w:spacing w:after="0" w:line="240" w:lineRule="auto"/>
    </w:pPr>
  </w:style>
  <w:style w:type="character" w:customStyle="1" w:styleId="FooterChar">
    <w:name w:val="Footer Char"/>
    <w:basedOn w:val="DefaultParagraphFont"/>
    <w:link w:val="Footer"/>
    <w:uiPriority w:val="99"/>
    <w:rsid w:val="000A51EC"/>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
    <Relationship Target="fontTable.xml" Type="http://schemas.openxmlformats.org/officeDocument/2006/relationships/fontTable" Id="rId8"/>
    <Relationship Target="settings.xml" Type="http://schemas.openxmlformats.org/officeDocument/2006/relationships/settings" Id="rId3"/>
    <Relationship Target="footer1.xml" Type="http://schemas.openxmlformats.org/officeDocument/2006/relationships/footer" Id="rId7"/>
    <Relationship Target="../customXml/item3.xml" Type="http://schemas.openxmlformats.org/officeDocument/2006/relationships/customXml" Id="rId12"/>
    <Relationship Target="styles.xml" Type="http://schemas.openxmlformats.org/officeDocument/2006/relationships/styles" Id="rId2"/>
    <Relationship Target="numbering.xml" Type="http://schemas.openxmlformats.org/officeDocument/2006/relationships/numbering" Id="rId1"/>
    <Relationship Target="endnotes.xml" Type="http://schemas.openxmlformats.org/officeDocument/2006/relationships/endnotes" Id="rId6"/>
    <Relationship Target="../customXml/item2.xml" Type="http://schemas.openxmlformats.org/officeDocument/2006/relationships/customXml" Id="rId11"/>
    <Relationship Target="footnotes.xml" Type="http://schemas.openxmlformats.org/officeDocument/2006/relationships/footnotes" Id="rId5"/>
    <Relationship Target="../customXml/item1.xml" Type="http://schemas.openxmlformats.org/officeDocument/2006/relationships/customXml" Id="rId10"/>
    <Relationship Target="webSettings.xml" Type="http://schemas.openxmlformats.org/officeDocument/2006/relationships/webSettings" Id="rId4"/>
    <Relationship Target="theme/theme1.xml" Type="http://schemas.openxmlformats.org/officeDocument/2006/relationships/theme" Id="rId9"/>
</Relationships>

</file>

<file path=word/_rels/footnotes.xml.rels><?xml version="1.0" encoding="UTF-8" standalone="yes"?>
<Relationships xmlns="http://schemas.openxmlformats.org/package/2006/relationships">
    <Relationship TargetMode="External" Target="https://ec.europa.eu/info/publications/communication-shaping-europes-digital-future_en" Type="http://schemas.openxmlformats.org/officeDocument/2006/relationships/hyperlink" Id="rId3"/>
    <Relationship TargetMode="External" Target="https://ec.europa.eu/info/strategy/priorities-2019-2024/european-green-deal_en" Type="http://schemas.openxmlformats.org/officeDocument/2006/relationships/hyperlink" Id="rId2"/>
    <Relationship TargetMode="External" Target="https://ec.europa.eu/info/law/law-topic/consumers/review-eu-consumer-law-new-deal-consumers_en" Type="http://schemas.openxmlformats.org/officeDocument/2006/relationships/hyperlink" Id="r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_rels/item3.xml.rels><?xml version="1.0" encoding="UTF-8" standalone="yes"?>
<Relationships xmlns="http://schemas.openxmlformats.org/package/2006/relationships">
    <Relationship Target="itemProps3.xml" Type="http://schemas.openxmlformats.org/officeDocument/2006/relationships/customXmlProps" Id="rId1"/>
</Relationships>

</file>

<file path=customXml/item1.xml><?xml version="1.0" encoding="utf-8"?>
<ct:contentTypeSchema xmlns:ct="http://schemas.microsoft.com/office/2006/metadata/contentType" xmlns:ma="http://schemas.microsoft.com/office/2006/metadata/properties/metaAttributes" ct:_="" ma:_="" ma:contentTypeDescription="Create a new document." ma:contentTypeID="0x0101001F059607F664B944A5A32F64A128EBB6" ma:contentTypeName="Document" ma:contentTypeScope="" ma:contentTypeVersion="12" ma:versionID="52b05ae6a48a8e2141a376d048a40d67">
  <xsd:schema xmlns:xsd="http://www.w3.org/2001/XMLSchema" xmlns:ns2="55cd6cbe-5b7e-4aba-883d-0304cc960a68" xmlns:ns3="f5fafdac-e366-4ae3-a0be-341ecdadff34" xmlns:p="http://schemas.microsoft.com/office/2006/metadata/properties" xmlns:xs="http://www.w3.org/2001/XMLSchema" ma:fieldsID="3c08ce9eba2902aa336d7444ff393af0" ma:root="true" ns2:_="" ns3:_="" targetNamespace="http://schemas.microsoft.com/office/2006/metadata/properties">
    <xsd:import namespace="55cd6cbe-5b7e-4aba-883d-0304cc960a68"/>
    <xsd:import namespace="f5fafdac-e366-4ae3-a0be-341ecdadff34"/>
    <xsd:element name="properties">
      <xsd:complexType>
        <xsd:sequence>
          <xsd:element name="documentManagement">
            <xsd:complexType>
              <xsd:all>
                <xsd:element minOccurs="0" ref="ns2:MediaServiceMetadata"/>
                <xsd:element minOccurs="0" ref="ns2:MediaServiceFastMetadata"/>
                <xsd:element minOccurs="0" ref="ns2:MediaServiceAutoTags"/>
                <xsd:element minOccurs="0" ref="ns2:MediaServiceOCR"/>
                <xsd:element minOccurs="0" ref="ns2:MediaServiceGenerationTime"/>
                <xsd:element minOccurs="0" ref="ns2:MediaServiceEventHashCode"/>
                <xsd:element minOccurs="0" ref="ns2:MediaServiceDateTaken"/>
                <xsd:element minOccurs="0" ref="ns3:SharedWithUsers"/>
                <xsd:element minOccurs="0" ref="ns3:SharedWithDetails"/>
                <xsd:element minOccurs="0" ref="ns2:MediaServiceAutoKeyPoints"/>
                <xsd:element minOccurs="0" ref="ns2:MediaServiceKeyPoints"/>
                <xsd:element minOccurs="0" ref="ns2:MediaServiceLocation"/>
              </xsd:all>
            </xsd:complexType>
          </xsd:element>
        </xsd:sequence>
      </xsd:complexType>
    </xsd:element>
  </xsd:schema>
  <xsd:schema xmlns:xsd="http://www.w3.org/2001/XMLSchema" xmlns:dms="http://schemas.microsoft.com/office/2006/documentManagement/types" xmlns:pc="http://schemas.microsoft.com/office/infopath/2007/PartnerControls" xmlns:xs="http://www.w3.org/2001/XMLSchema" elementFormDefault="qualified" targetNamespace="55cd6cbe-5b7e-4aba-883d-0304cc960a68">
    <xsd:import namespace="http://schemas.microsoft.com/office/2006/documentManagement/types"/>
    <xsd:import namespace="http://schemas.microsoft.com/office/infopath/2007/PartnerControls"/>
    <xsd:element ma:displayName="MediaServiceMetadata" ma:hidden="true" ma:index="8" ma:internalName="MediaServiceMetadata" ma:readOnly="true" name="MediaServiceMetadata" nillable="true">
      <xsd:simpleType>
        <xsd:restriction base="dms:Note"/>
      </xsd:simpleType>
    </xsd:element>
    <xsd:element ma:displayName="MediaServiceFastMetadata" ma:hidden="true" ma:index="9" ma:internalName="MediaServiceFastMetadata" ma:readOnly="true" name="MediaServiceFastMetadata" nillable="true">
      <xsd:simpleType>
        <xsd:restriction base="dms:Note"/>
      </xsd:simpleType>
    </xsd:element>
    <xsd:element ma:displayName="Tags" ma:index="10" ma:internalName="MediaServiceAutoTags" ma:readOnly="true" name="MediaServiceAutoTags" nillable="true">
      <xsd:simpleType>
        <xsd:restriction base="dms:Text"/>
      </xsd:simpleType>
    </xsd:element>
    <xsd:element ma:displayName="Extracted Text" ma:index="11" ma:internalName="MediaServiceOCR" ma:readOnly="true" name="MediaServiceOCR" nillable="true">
      <xsd:simpleType>
        <xsd:restriction base="dms:Note">
          <xsd:maxLength value="255"/>
        </xsd:restriction>
      </xsd:simpleType>
    </xsd:element>
    <xsd:element ma:displayName="MediaServiceGenerationTime" ma:hidden="true" ma:index="12" ma:internalName="MediaServiceGenerationTime" ma:readOnly="true" name="MediaServiceGenerationTime" nillable="true">
      <xsd:simpleType>
        <xsd:restriction base="dms:Text"/>
      </xsd:simpleType>
    </xsd:element>
    <xsd:element ma:displayName="MediaServiceEventHashCode" ma:hidden="true" ma:index="13" ma:internalName="MediaServiceEventHashCode" ma:readOnly="true" name="MediaServiceEventHashCode" nillable="true">
      <xsd:simpleType>
        <xsd:restriction base="dms:Text"/>
      </xsd:simpleType>
    </xsd:element>
    <xsd:element ma:displayName="MediaServiceDateTaken" ma:hidden="true" ma:index="14" ma:internalName="MediaServiceDateTaken" ma:readOnly="true" name="MediaServiceDateTaken" nillable="true">
      <xsd:simpleType>
        <xsd:restriction base="dms:Text"/>
      </xsd:simpleType>
    </xsd:element>
    <xsd:element ma:displayName="MediaServiceAutoKeyPoints" ma:hidden="true" ma:index="17" ma:internalName="MediaServiceAutoKeyPoints" ma:readOnly="true" name="MediaServiceAutoKeyPoints" nillable="true">
      <xsd:simpleType>
        <xsd:restriction base="dms:Note"/>
      </xsd:simpleType>
    </xsd:element>
    <xsd:element ma:displayName="KeyPoints" ma:index="18" ma:internalName="MediaServiceKeyPoints" ma:readOnly="true" name="MediaServiceKeyPoints" nillable="true">
      <xsd:simpleType>
        <xsd:restriction base="dms:Note">
          <xsd:maxLength value="255"/>
        </xsd:restriction>
      </xsd:simpleType>
    </xsd:element>
    <xsd:element ma:displayName="Location" ma:index="19" ma:internalName="MediaServiceLocation" ma:readOnly="true" name="MediaServiceLocation" nillable="true">
      <xsd:simpleType>
        <xsd:restriction base="dms:Text"/>
      </xsd:simpleType>
    </xsd:element>
  </xsd:schema>
  <xsd:schema xmlns:xsd="http://www.w3.org/2001/XMLSchema" xmlns:dms="http://schemas.microsoft.com/office/2006/documentManagement/types" xmlns:pc="http://schemas.microsoft.com/office/infopath/2007/PartnerControls" xmlns:xs="http://www.w3.org/2001/XMLSchema" elementFormDefault="qualified" targetNamespace="f5fafdac-e366-4ae3-a0be-341ecdadff34">
    <xsd:import namespace="http://schemas.microsoft.com/office/2006/documentManagement/types"/>
    <xsd:import namespace="http://schemas.microsoft.com/office/infopath/2007/PartnerControls"/>
    <xsd:element ma:displayName="Shared With" ma:index="15" ma:internalName="SharedWithUsers" ma:readOnly="true" name="SharedWithUsers" nillable="true">
      <xsd:complexType>
        <xsd:complexContent>
          <xsd:extension base="dms:UserMulti">
            <xsd:sequence>
              <xsd:element maxOccurs="unbounded" minOccurs="0" name="UserInfo">
                <xsd:complexType>
                  <xsd:sequence>
                    <xsd:element minOccurs="0" name="DisplayName" type="xsd:string"/>
                    <xsd:element minOccurs="0" name="AccountId" nillable="true" type="dms:UserId"/>
                    <xsd:element minOccurs="0" name="AccountType" type="xsd:string"/>
                  </xsd:sequence>
                </xsd:complexType>
              </xsd:element>
            </xsd:sequence>
          </xsd:extension>
        </xsd:complexContent>
      </xsd:complexType>
    </xsd:element>
    <xsd:element ma:displayName="Shared With Details" ma:index="16" ma:internalName="SharedWithDetails" ma:readOnly="true" name="SharedWithDetails" nillable="true">
      <xsd:simpleType>
        <xsd:restriction base="dms:Note">
          <xsd:maxLength value="255"/>
        </xsd:restriction>
      </xsd:simpleType>
    </xsd:element>
  </xsd:schema>
  <xsd:schema xmlns:xsd="http://www.w3.org/2001/XMLSchema" xmlns="http://schemas.openxmlformats.org/package/2006/metadata/core-properties" xmlns:dc="http://purl.org/dc/elements/1.1/" xmlns:dcterms="http://purl.org/dc/terms/" xmlns:odoc="http://schemas.microsoft.com/internal/obd" xmlns:xsi="http://www.w3.org/2001/XMLSchema-instance" attributeFormDefault="unqualified" blockDefault="#all" elementFormDefault="qualified" targetNamespace="http://schemas.openxmlformats.org/package/2006/metadata/core-properties">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maxOccurs="1" minOccurs="0" ref="dc:creator"/>
        <xsd:element maxOccurs="1" minOccurs="0" ref="dcterms:created"/>
        <xsd:element maxOccurs="1" minOccurs="0" ref="dc:identifier"/>
        <xsd:element ma:displayName="Content Type" ma:index="0" maxOccurs="1" minOccurs="0" name="contentType" type="xsd:string"/>
        <xsd:element ma:displayName="Title" ma:index="4" maxOccurs="1" minOccurs="0" ref="dc:title"/>
        <xsd:element maxOccurs="1" minOccurs="0" ref="dc:subject"/>
        <xsd:element maxOccurs="1" minOccurs="0" ref="dc:description"/>
        <xsd:element maxOccurs="1" minOccurs="0" name="keywords" type="xsd:string"/>
        <xsd:element maxOccurs="1" minOccurs="0" ref="dc:language"/>
        <xsd:element maxOccurs="1" minOccurs="0" name="category" type="xsd:string"/>
        <xsd:element maxOccurs="1" minOccurs="0" name="version" type="xsd:string"/>
        <xsd:element maxOccurs="1" minOccurs="0" name="revision" type="xsd:string">
          <xsd:annotation>
            <xsd:documentation>
                        This value indicates the number of saves or revisions. The application is responsible for updating this value after each revision.
                    </xsd:documentation>
          </xsd:annotation>
        </xsd:element>
        <xsd:element maxOccurs="1" minOccurs="0" name="lastModifiedBy" type="xsd:string"/>
        <xsd:element maxOccurs="1" minOccurs="0" ref="dcterms:modified"/>
        <xsd:element maxOccurs="1" minOccurs="0" name="contentStatus" type="xsd:string"/>
      </xsd:all>
    </xsd:complexType>
  </xsd:schema>
  <xs:schema xmlns:xs="http://www.w3.org/2001/XMLSchema" xmlns:pc="http://schemas.microsoft.com/office/infopath/2007/PartnerControls" attributeFormDefault="unqualified" elementFormDefault="qualified" targetNamespace="http://schemas.microsoft.com/office/infopath/2007/PartnerControls">
    <xs:element name="Person">
      <xs:complexType>
        <xs:sequence>
          <xs:element minOccurs="0" ref="pc:DisplayName"/>
          <xs:element minOccurs="0" ref="pc:AccountId"/>
          <xs:element minOccurs="0" ref="pc:AccountType"/>
        </xs:sequence>
      </xs:complexType>
    </xs:element>
    <xs:element name="DisplayName" type="xs:string"/>
    <xs:element name="AccountId" type="xs:string"/>
    <xs:element name="AccountType" type="xs:string"/>
    <xs:element name="BDCAssociatedEntity">
      <xs:complexType>
        <xs:sequence>
          <xs:element maxOccurs="unbounded" minOccurs="0" ref="pc:BDCEntity"/>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minOccurs="0" ref="pc:EntityDisplayName"/>
          <xs:element minOccurs="0" ref="pc:EntityInstanceReference"/>
          <xs:element minOccurs="0" ref="pc:EntityId1"/>
          <xs:element minOccurs="0" ref="pc:EntityId2"/>
          <xs:element minOccurs="0" ref="pc:EntityId3"/>
          <xs:element minOccurs="0" ref="pc:EntityId4"/>
          <xs:element minOccurs="0" ref="pc:EntityId5"/>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maxOccurs="unbounded" minOccurs="0" ref="pc:TermInfo"/>
        </xs:sequence>
      </xs:complexType>
    </xs:element>
    <xs:element name="TermInfo">
      <xs:complexType>
        <xs:sequence>
          <xs:element minOccurs="0" ref="pc:TermName"/>
          <xs:element minOccurs="0" ref="pc:TermId"/>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pc="http://schemas.microsoft.com/office/infopath/2007/PartnerControls" xmlns:xsi="http://www.w3.org/2001/XMLSchema-instance">
  <documentManagement/>
</p:properties>
</file>

<file path=customXml/itemProps1.xml><?xml version="1.0" encoding="utf-8"?>
<ds:datastoreItem xmlns:ds="http://schemas.openxmlformats.org/officeDocument/2006/customXml" ds:itemID="{F1C0519D-2EDC-4819-9AA2-A732EB673F99}"/>
</file>

<file path=customXml/itemProps2.xml><?xml version="1.0" encoding="utf-8"?>
<ds:datastoreItem xmlns:ds="http://schemas.openxmlformats.org/officeDocument/2006/customXml" ds:itemID="{08418C99-9A81-4ECA-A624-CA255C37BD08}"/>
</file>

<file path=customXml/itemProps3.xml><?xml version="1.0" encoding="utf-8"?>
<ds:datastoreItem xmlns:ds="http://schemas.openxmlformats.org/officeDocument/2006/customXml" ds:itemID="{E203CB40-D8A2-4486-B63C-0A312EA5DDE9}"/>
</file>

<file path=docProps/app.xml><?xml version="1.0" encoding="utf-8"?>
<Properties xmlns="http://schemas.openxmlformats.org/officeDocument/2006/extended-properties" xmlns:vt="http://schemas.openxmlformats.org/officeDocument/2006/docPropsVTypes">
  <Template>Normal.dotm</Template>
  <TotalTime>12</TotalTime>
  <Pages>4</Pages>
  <Words>7070</Words>
  <Characters>4030</Characters>
  <Application>Microsoft Office Word</Application>
  <DocSecurity>0</DocSecurity>
  <Lines>33</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Elīna Raģe</dc:creator>
  <cp:keywords/>
  <dc:description/>
  <cp:lastModifiedBy>Elīna Raģe</cp:lastModifiedBy>
  <cp:revision>2</cp:revision>
  <dcterms:created xsi:type="dcterms:W3CDTF">2021-03-10T06:57:00Z</dcterms:created>
  <dcterms:modified xsi:type="dcterms:W3CDTF">2021-03-10T07:16:00Z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0x0101001F059607F664B944A5A32F64A128EBB6</vt:lpwstr>
  </property>
  <property fmtid="{D5CDD505-2E9C-101B-9397-08002B2CF9AE}" pid="3" name="DISCesvisMeetingDate">
    <vt:lpwstr>2021-03-16</vt:lpwstr>
  </property>
  <property fmtid="{D5CDD505-2E9C-101B-9397-08002B2CF9AE}" pid="4" name="DISCesvisAdditionalMakers">
    <vt:lpwstr>Vecākā referente Elīna Raģe</vt:lpwstr>
  </property>
  <property fmtid="{D5CDD505-2E9C-101B-9397-08002B2CF9AE}" pid="5" name="DIScgiUrl">
    <vt:lpwstr>https://lim.esvis.gov.lv/cs/idcplg</vt:lpwstr>
  </property>
  <property fmtid="{D5CDD505-2E9C-101B-9397-08002B2CF9AE}" pid="6" name="DISdDocName">
    <vt:lpwstr>L266232</vt:lpwstr>
  </property>
  <property fmtid="{D5CDD505-2E9C-101B-9397-08002B2CF9AE}" pid="7" name="DISCesvisAdditionalTutors">
    <vt:lpwstr>Vecākā referente Elīna Raģe, Nodaļas vadītājs Māra Rone</vt:lpwstr>
  </property>
  <property fmtid="{D5CDD505-2E9C-101B-9397-08002B2CF9AE}" pid="8" name="DISCesvisSigner">
    <vt:lpwstr> Jānis Vitenbergs</vt:lpwstr>
  </property>
  <property fmtid="{D5CDD505-2E9C-101B-9397-08002B2CF9AE}" pid="9" name="DISCesvisSafetyLevel">
    <vt:lpwstr>Ierobežotas pieejamības</vt:lpwstr>
  </property>
  <property fmtid="{D5CDD505-2E9C-101B-9397-08002B2CF9AE}" pid="10" name="DISTaskPaneUrl">
    <vt:lpwstr>https://lim.esvis.gov.lv/cs/idcplg?ClientControlled=DocMan&amp;coreContentOnly=1&amp;WebdavRequest=1&amp;IdcService=DOC_INFO&amp;dID=343148</vt:lpwstr>
  </property>
  <property fmtid="{D5CDD505-2E9C-101B-9397-08002B2CF9AE}" pid="11" name="DISCesvisTitle">
    <vt:lpwstr>Informatīvais ziņojums “Par Eiropas Savienības Patērētāju aizsardzības ministru 2021. gada 16. marta videokonferencē izskatāmajiem jautājumiem”</vt:lpwstr>
  </property>
  <property fmtid="{D5CDD505-2E9C-101B-9397-08002B2CF9AE}" pid="12" name="DISCesvisMinistryOfMinister">
    <vt:lpwstr>Ekonomikas ministra pienākumu izpildītājs - </vt:lpwstr>
  </property>
  <property fmtid="{D5CDD505-2E9C-101B-9397-08002B2CF9AE}" pid="13" name="DISCesvisAuthor">
    <vt:lpwstr>Ekonomikas ministrija</vt:lpwstr>
  </property>
  <property fmtid="{D5CDD505-2E9C-101B-9397-08002B2CF9AE}" pid="14" name="DISCesvisMainMaker">
    <vt:lpwstr>Vecākā referente Elīna Raģe</vt:lpwstr>
  </property>
  <property fmtid="{D5CDD505-2E9C-101B-9397-08002B2CF9AE}" pid="15" name="DISCesvisAdditionalTutorsMail">
    <vt:lpwstr>elina.rage@em.gov.lv, Mara.Rone@em.gov.lv</vt:lpwstr>
  </property>
  <property fmtid="{D5CDD505-2E9C-101B-9397-08002B2CF9AE}" pid="16" name="DISCesvisAdditionalTutorsPhone">
    <vt:lpwstr>67013265</vt:lpwstr>
  </property>
  <property fmtid="{D5CDD505-2E9C-101B-9397-08002B2CF9AE}" pid="17" name="DISidcName">
    <vt:lpwstr>1020404016200</vt:lpwstr>
  </property>
  <property fmtid="{D5CDD505-2E9C-101B-9397-08002B2CF9AE}" pid="18" name="DISProperties">
    <vt:lpwstr>DISCesvisMeetingDate,DISCesvisAdditionalMakers,DIScgiUrl,DISdDocName,DISCesvisAdditionalTutors,DISCesvisSigner,DISCesvisSafetyLevel,DISTaskPaneUrl,DISCesvisTitle,DISCesvisMinistryOfMinister,DISCesvisAuthor,DISCesvisMainMaker,DISCesvisAdditionalTutorsMail,DISCesvisAdditionalTutorsPhone,DISidcName,DISCesvisDescription,DISCesvisAdditionalMakersMail,DISdUser,DISCesvisOrgApprovers,DISdID,DISCesvisMainMakerOrgUnitTitle</vt:lpwstr>
  </property>
  <property fmtid="{D5CDD505-2E9C-101B-9397-08002B2CF9AE}" pid="19" name="DISCesvisDescription">
    <vt:lpwstr>
</vt:lpwstr>
  </property>
  <property fmtid="{D5CDD505-2E9C-101B-9397-08002B2CF9AE}" pid="20" name="DISCesvisAdditionalMakersMail">
    <vt:lpwstr>elina.rage@em.gov.lv</vt:lpwstr>
  </property>
  <property fmtid="{D5CDD505-2E9C-101B-9397-08002B2CF9AE}" pid="21" name="DISdUser">
    <vt:lpwstr>vk_ladlere</vt:lpwstr>
  </property>
  <property fmtid="{D5CDD505-2E9C-101B-9397-08002B2CF9AE}" pid="22" name="DISCesvisOrgApprovers">
    <vt:lpwstr>Ārlietu ministrija, Tieslietu ministrija, Vides aizsardzības un reģionālās attīstības ministrija, Veselības ministrija, Finanšu ministrija, Zemkopības ministrija, Satiksmes ministrija, Labklājības ministrija</vt:lpwstr>
  </property>
  <property fmtid="{D5CDD505-2E9C-101B-9397-08002B2CF9AE}" pid="23" name="DISdID">
    <vt:lpwstr>343148</vt:lpwstr>
  </property>
  <property fmtid="{D5CDD505-2E9C-101B-9397-08002B2CF9AE}" pid="24" name="DISCesvisMainMakerOrgUnitTitle">
    <vt:lpwstr>ES un ārējo ekonomisko attiecību departaments</vt:lpwstr>
  </property>
</Properties>
</file>